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16C3" w14:textId="77777777" w:rsidR="00867BAE" w:rsidRPr="00601FDE" w:rsidRDefault="00867B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t xml:space="preserve">Name of </w:t>
      </w:r>
      <w:r w:rsidRPr="00601FDE">
        <w:rPr>
          <w:rFonts w:ascii="Book Antiqua" w:hAnsi="Book Antiqua" w:cs="Times New Roman"/>
          <w:b/>
          <w:caps/>
        </w:rPr>
        <w:t>j</w:t>
      </w:r>
      <w:r w:rsidRPr="00601FDE">
        <w:rPr>
          <w:rFonts w:ascii="Book Antiqua" w:hAnsi="Book Antiqua" w:cs="Times New Roman"/>
          <w:b/>
        </w:rPr>
        <w:t xml:space="preserve">ournal: </w:t>
      </w:r>
      <w:r w:rsidRPr="00601FDE">
        <w:rPr>
          <w:rFonts w:ascii="Book Antiqua" w:hAnsi="Book Antiqua" w:cs="Times New Roman"/>
          <w:b/>
          <w:i/>
        </w:rPr>
        <w:t>World Journal of Gastroenterology</w:t>
      </w:r>
    </w:p>
    <w:p w14:paraId="720E3AA5" w14:textId="6CD66C30" w:rsidR="009644AE" w:rsidRPr="00601FDE" w:rsidRDefault="009644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  <w:bookmarkStart w:id="0" w:name="OLE_LINK485"/>
      <w:bookmarkStart w:id="1" w:name="OLE_LINK486"/>
      <w:bookmarkStart w:id="2" w:name="OLE_LINK661"/>
      <w:bookmarkStart w:id="3" w:name="OLE_LINK768"/>
      <w:r w:rsidRPr="00601FDE">
        <w:rPr>
          <w:rFonts w:ascii="Book Antiqua" w:hAnsi="Book Antiqua" w:cs="Times New Roman"/>
          <w:b/>
          <w:highlight w:val="white"/>
        </w:rPr>
        <w:t>ESPS Manuscript NO:</w:t>
      </w:r>
      <w:bookmarkEnd w:id="0"/>
      <w:bookmarkEnd w:id="1"/>
      <w:bookmarkEnd w:id="2"/>
      <w:bookmarkEnd w:id="3"/>
      <w:r w:rsidR="0038051C" w:rsidRPr="00601FDE">
        <w:rPr>
          <w:rFonts w:ascii="Book Antiqua" w:hAnsi="Book Antiqua" w:cs="Times New Roman" w:hint="eastAsia"/>
          <w:b/>
        </w:rPr>
        <w:t xml:space="preserve"> </w:t>
      </w:r>
      <w:r w:rsidR="0038051C" w:rsidRPr="00601FDE">
        <w:rPr>
          <w:rFonts w:ascii="Book Antiqua" w:hAnsi="Book Antiqua" w:cs="Times New Roman"/>
          <w:b/>
        </w:rPr>
        <w:t>29864</w:t>
      </w:r>
    </w:p>
    <w:p w14:paraId="46E99DAF" w14:textId="77777777" w:rsidR="00867BAE" w:rsidRPr="00601FDE" w:rsidRDefault="00867B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t>Manuscript Type: EDITORIAL</w:t>
      </w:r>
    </w:p>
    <w:p w14:paraId="6AED3B88" w14:textId="77777777" w:rsidR="009644AE" w:rsidRPr="00601FDE" w:rsidRDefault="009644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39F9F0C0" w14:textId="21E08689" w:rsidR="00867BAE" w:rsidRPr="00601FDE" w:rsidRDefault="00867B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t xml:space="preserve">Prophylactic </w:t>
      </w:r>
      <w:r w:rsidR="00601FDE" w:rsidRPr="00601FDE">
        <w:rPr>
          <w:rFonts w:ascii="Book Antiqua" w:hAnsi="Book Antiqua" w:cs="Times New Roman"/>
          <w:b/>
        </w:rPr>
        <w:t xml:space="preserve">stenting for esophageal stricture prevention after endoscopic </w:t>
      </w:r>
      <w:proofErr w:type="spellStart"/>
      <w:r w:rsidR="00601FDE" w:rsidRPr="00601FDE">
        <w:rPr>
          <w:rFonts w:ascii="Book Antiqua" w:hAnsi="Book Antiqua" w:cs="Times New Roman"/>
          <w:b/>
        </w:rPr>
        <w:t>submucosal</w:t>
      </w:r>
      <w:proofErr w:type="spellEnd"/>
      <w:r w:rsidR="00601FDE" w:rsidRPr="00601FDE">
        <w:rPr>
          <w:rFonts w:ascii="Book Antiqua" w:hAnsi="Book Antiqua" w:cs="Times New Roman"/>
          <w:b/>
        </w:rPr>
        <w:t xml:space="preserve"> dissection</w:t>
      </w:r>
    </w:p>
    <w:p w14:paraId="2A11B869" w14:textId="77777777" w:rsidR="009644AE" w:rsidRPr="00601FDE" w:rsidRDefault="009644AE" w:rsidP="009644AE">
      <w:pPr>
        <w:snapToGrid w:val="0"/>
        <w:spacing w:line="360" w:lineRule="auto"/>
        <w:rPr>
          <w:rFonts w:ascii="Book Antiqua" w:hAnsi="Book Antiqua" w:cs="Times New Roman"/>
        </w:rPr>
      </w:pPr>
    </w:p>
    <w:p w14:paraId="5A9A7E23" w14:textId="78C49AFD" w:rsidR="004A700C" w:rsidRPr="00601FDE" w:rsidRDefault="004A700C" w:rsidP="009644AE">
      <w:pPr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t>Shi K</w:t>
      </w:r>
      <w:r w:rsidR="003F2320" w:rsidRPr="00601FDE">
        <w:rPr>
          <w:rFonts w:ascii="Book Antiqua" w:hAnsi="Book Antiqua" w:cs="Times New Roman"/>
        </w:rPr>
        <w:t>D</w:t>
      </w:r>
      <w:r w:rsidRPr="00601FDE">
        <w:rPr>
          <w:rFonts w:ascii="Book Antiqua" w:hAnsi="Book Antiqua" w:cs="Times New Roman"/>
        </w:rPr>
        <w:t xml:space="preserve"> </w:t>
      </w:r>
      <w:r w:rsidRPr="00601FDE">
        <w:rPr>
          <w:rFonts w:ascii="Book Antiqua" w:hAnsi="Book Antiqua" w:cs="Times New Roman"/>
          <w:i/>
        </w:rPr>
        <w:t>et al.</w:t>
      </w:r>
      <w:r w:rsidRPr="00601FDE">
        <w:rPr>
          <w:rFonts w:ascii="Book Antiqua" w:hAnsi="Book Antiqua" w:cs="Times New Roman"/>
        </w:rPr>
        <w:t xml:space="preserve"> Prophylactic</w:t>
      </w:r>
      <w:r w:rsidR="00601FDE" w:rsidRPr="00601FDE">
        <w:rPr>
          <w:rFonts w:ascii="Book Antiqua" w:hAnsi="Book Antiqua" w:cs="Times New Roman"/>
        </w:rPr>
        <w:t xml:space="preserve"> stenting for esophageal stricture prevention</w:t>
      </w:r>
    </w:p>
    <w:p w14:paraId="04DC4C1F" w14:textId="77777777" w:rsidR="009644AE" w:rsidRDefault="009644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</w:p>
    <w:p w14:paraId="13D968F1" w14:textId="246AEDB3" w:rsidR="00DE6701" w:rsidRDefault="00DE6701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  <w:proofErr w:type="spellStart"/>
      <w:r w:rsidRPr="00601FDE">
        <w:rPr>
          <w:rFonts w:ascii="Book Antiqua" w:hAnsi="Book Antiqua" w:cs="Times New Roman"/>
          <w:b/>
        </w:rPr>
        <w:t>Ke</w:t>
      </w:r>
      <w:proofErr w:type="spellEnd"/>
      <w:r>
        <w:rPr>
          <w:rFonts w:ascii="Book Antiqua" w:hAnsi="Book Antiqua" w:cs="Times New Roman" w:hint="eastAsia"/>
          <w:b/>
        </w:rPr>
        <w:t>-</w:t>
      </w:r>
      <w:r w:rsidRPr="00601FDE">
        <w:rPr>
          <w:rFonts w:ascii="Book Antiqua" w:hAnsi="Book Antiqua" w:cs="Times New Roman"/>
          <w:b/>
          <w:caps/>
        </w:rPr>
        <w:t>d</w:t>
      </w:r>
      <w:r>
        <w:rPr>
          <w:rFonts w:ascii="Book Antiqua" w:hAnsi="Book Antiqua" w:cs="Times New Roman"/>
          <w:b/>
        </w:rPr>
        <w:t xml:space="preserve">a Shi, </w:t>
      </w:r>
      <w:proofErr w:type="spellStart"/>
      <w:r>
        <w:rPr>
          <w:rFonts w:ascii="Book Antiqua" w:hAnsi="Book Antiqua" w:cs="Times New Roman"/>
          <w:b/>
        </w:rPr>
        <w:t>Feng</w:t>
      </w:r>
      <w:proofErr w:type="spellEnd"/>
      <w:r>
        <w:rPr>
          <w:rFonts w:ascii="Book Antiqua" w:hAnsi="Book Antiqua" w:cs="Times New Roman"/>
          <w:b/>
        </w:rPr>
        <w:t xml:space="preserve"> </w:t>
      </w:r>
      <w:proofErr w:type="spellStart"/>
      <w:r>
        <w:rPr>
          <w:rFonts w:ascii="Book Antiqua" w:hAnsi="Book Antiqua" w:cs="Times New Roman"/>
          <w:b/>
        </w:rPr>
        <w:t>Ji</w:t>
      </w:r>
      <w:proofErr w:type="spellEnd"/>
    </w:p>
    <w:p w14:paraId="6CC5B6A2" w14:textId="77777777" w:rsidR="00DE6701" w:rsidRPr="00601FDE" w:rsidRDefault="00DE6701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</w:p>
    <w:p w14:paraId="4220F98A" w14:textId="4593C829" w:rsidR="004A700C" w:rsidRPr="00601FDE" w:rsidRDefault="004A700C" w:rsidP="009644AE">
      <w:pPr>
        <w:widowControl/>
        <w:snapToGrid w:val="0"/>
        <w:spacing w:line="360" w:lineRule="auto"/>
        <w:rPr>
          <w:rFonts w:ascii="Book Antiqua" w:hAnsi="Book Antiqua" w:cs="Times New Roman"/>
        </w:rPr>
      </w:pPr>
      <w:proofErr w:type="spellStart"/>
      <w:r w:rsidRPr="00601FDE">
        <w:rPr>
          <w:rFonts w:ascii="Book Antiqua" w:hAnsi="Book Antiqua" w:cs="Times New Roman"/>
          <w:b/>
        </w:rPr>
        <w:t>Ke</w:t>
      </w:r>
      <w:proofErr w:type="spellEnd"/>
      <w:r w:rsidR="00601FDE">
        <w:rPr>
          <w:rFonts w:ascii="Book Antiqua" w:hAnsi="Book Antiqua" w:cs="Times New Roman" w:hint="eastAsia"/>
          <w:b/>
        </w:rPr>
        <w:t>-</w:t>
      </w:r>
      <w:r w:rsidRPr="00601FDE">
        <w:rPr>
          <w:rFonts w:ascii="Book Antiqua" w:hAnsi="Book Antiqua" w:cs="Times New Roman"/>
          <w:b/>
          <w:caps/>
        </w:rPr>
        <w:t>d</w:t>
      </w:r>
      <w:r w:rsidRPr="00601FDE">
        <w:rPr>
          <w:rFonts w:ascii="Book Antiqua" w:hAnsi="Book Antiqua" w:cs="Times New Roman"/>
          <w:b/>
        </w:rPr>
        <w:t xml:space="preserve">a Shi, </w:t>
      </w:r>
      <w:proofErr w:type="spellStart"/>
      <w:r w:rsidRPr="00601FDE">
        <w:rPr>
          <w:rFonts w:ascii="Book Antiqua" w:hAnsi="Book Antiqua" w:cs="Times New Roman"/>
          <w:b/>
        </w:rPr>
        <w:t>Feng</w:t>
      </w:r>
      <w:proofErr w:type="spellEnd"/>
      <w:r w:rsidRPr="00601FDE">
        <w:rPr>
          <w:rFonts w:ascii="Book Antiqua" w:hAnsi="Book Antiqua" w:cs="Times New Roman"/>
          <w:b/>
        </w:rPr>
        <w:t xml:space="preserve"> </w:t>
      </w:r>
      <w:proofErr w:type="spellStart"/>
      <w:r w:rsidRPr="00601FDE">
        <w:rPr>
          <w:rFonts w:ascii="Book Antiqua" w:hAnsi="Book Antiqua" w:cs="Times New Roman"/>
          <w:b/>
        </w:rPr>
        <w:t>Ji</w:t>
      </w:r>
      <w:proofErr w:type="spellEnd"/>
      <w:r w:rsidRPr="00601FDE">
        <w:rPr>
          <w:rFonts w:ascii="Book Antiqua" w:hAnsi="Book Antiqua" w:cs="Times New Roman"/>
          <w:b/>
        </w:rPr>
        <w:t>,</w:t>
      </w:r>
      <w:r w:rsidRPr="00601FDE">
        <w:rPr>
          <w:rFonts w:ascii="Book Antiqua" w:hAnsi="Book Antiqua" w:cs="Times New Roman"/>
        </w:rPr>
        <w:t xml:space="preserve"> Department of Gastroenterology, First Affiliated Hospital, School of Medicine, Zhejiang University, Hangzhou</w:t>
      </w:r>
      <w:r w:rsidR="0038051C" w:rsidRPr="00601FDE">
        <w:rPr>
          <w:rFonts w:ascii="Book Antiqua" w:hAnsi="Book Antiqua" w:cs="Times New Roman" w:hint="eastAsia"/>
        </w:rPr>
        <w:t xml:space="preserve"> 310000</w:t>
      </w:r>
      <w:r w:rsidRPr="00601FDE">
        <w:rPr>
          <w:rFonts w:ascii="Book Antiqua" w:hAnsi="Book Antiqua" w:cs="Times New Roman"/>
        </w:rPr>
        <w:t xml:space="preserve">, </w:t>
      </w:r>
      <w:r w:rsidR="00601FDE" w:rsidRPr="00601FDE">
        <w:rPr>
          <w:rFonts w:ascii="Book Antiqua" w:hAnsi="Book Antiqua" w:cs="Times New Roman"/>
        </w:rPr>
        <w:t xml:space="preserve">Zhejiang </w:t>
      </w:r>
      <w:r w:rsidR="00601FDE">
        <w:rPr>
          <w:rFonts w:ascii="Book Antiqua" w:hAnsi="Book Antiqua" w:cs="Times New Roman"/>
        </w:rPr>
        <w:t>Province</w:t>
      </w:r>
      <w:r w:rsidR="00601FDE">
        <w:rPr>
          <w:rFonts w:ascii="Book Antiqua" w:hAnsi="Book Antiqua" w:cs="Times New Roman" w:hint="eastAsia"/>
        </w:rPr>
        <w:t xml:space="preserve">, </w:t>
      </w:r>
      <w:r w:rsidRPr="00601FDE">
        <w:rPr>
          <w:rFonts w:ascii="Book Antiqua" w:hAnsi="Book Antiqua" w:cs="Times New Roman"/>
        </w:rPr>
        <w:t>China</w:t>
      </w:r>
    </w:p>
    <w:p w14:paraId="1260E8AD" w14:textId="77777777" w:rsidR="009644AE" w:rsidRPr="00601FDE" w:rsidRDefault="009644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</w:p>
    <w:p w14:paraId="05BE5728" w14:textId="5A727638" w:rsidR="00D9127A" w:rsidRPr="00601FDE" w:rsidRDefault="004A700C" w:rsidP="009644AE">
      <w:pPr>
        <w:widowControl/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  <w:b/>
        </w:rPr>
        <w:t xml:space="preserve">Author contributions: </w:t>
      </w:r>
      <w:r w:rsidRPr="00601FDE">
        <w:rPr>
          <w:rFonts w:ascii="Book Antiqua" w:hAnsi="Book Antiqua" w:cs="Times New Roman"/>
        </w:rPr>
        <w:t>Shi K</w:t>
      </w:r>
      <w:r w:rsidR="003F2320" w:rsidRPr="00601FDE">
        <w:rPr>
          <w:rFonts w:ascii="Book Antiqua" w:hAnsi="Book Antiqua" w:cs="Times New Roman"/>
        </w:rPr>
        <w:t>D</w:t>
      </w:r>
      <w:r w:rsidRPr="00601FDE">
        <w:rPr>
          <w:rFonts w:ascii="Book Antiqua" w:hAnsi="Book Antiqua" w:cs="Times New Roman"/>
        </w:rPr>
        <w:t xml:space="preserve"> and </w:t>
      </w:r>
      <w:proofErr w:type="spellStart"/>
      <w:r w:rsidR="00D95BF8" w:rsidRPr="00601FDE">
        <w:rPr>
          <w:rFonts w:ascii="Book Antiqua" w:hAnsi="Book Antiqua" w:cs="Times New Roman"/>
        </w:rPr>
        <w:t>Ji</w:t>
      </w:r>
      <w:proofErr w:type="spellEnd"/>
      <w:r w:rsidR="00D95BF8" w:rsidRPr="00601FDE">
        <w:rPr>
          <w:rFonts w:ascii="Book Antiqua" w:hAnsi="Book Antiqua" w:cs="Times New Roman"/>
        </w:rPr>
        <w:t xml:space="preserve"> F equally contributed to the analysis of the literature and writing of the manuscript.</w:t>
      </w:r>
    </w:p>
    <w:p w14:paraId="2ACAFD28" w14:textId="77777777" w:rsidR="009644AE" w:rsidRPr="00601FDE" w:rsidRDefault="009644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</w:p>
    <w:p w14:paraId="4C056044" w14:textId="5B9972B9" w:rsidR="003F311E" w:rsidRPr="00601FDE" w:rsidRDefault="00D9127A" w:rsidP="009644AE">
      <w:pPr>
        <w:widowControl/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  <w:b/>
        </w:rPr>
        <w:t>Confli</w:t>
      </w:r>
      <w:r w:rsidR="003F311E" w:rsidRPr="00601FDE">
        <w:rPr>
          <w:rFonts w:ascii="Book Antiqua" w:hAnsi="Book Antiqua" w:cs="Times New Roman"/>
          <w:b/>
        </w:rPr>
        <w:t>ct-of-interest statement:</w:t>
      </w:r>
      <w:r w:rsidR="003F311E" w:rsidRPr="00601FDE">
        <w:rPr>
          <w:rFonts w:ascii="Book Antiqua" w:hAnsi="Book Antiqua" w:cs="Times New Roman"/>
        </w:rPr>
        <w:t xml:space="preserve"> </w:t>
      </w:r>
      <w:r w:rsidR="00F340C4" w:rsidRPr="00601FDE">
        <w:rPr>
          <w:rFonts w:ascii="Book Antiqua" w:hAnsi="Book Antiqua" w:cs="Times New Roman"/>
        </w:rPr>
        <w:t>Both</w:t>
      </w:r>
      <w:r w:rsidR="003F311E" w:rsidRPr="00601FDE">
        <w:rPr>
          <w:rFonts w:ascii="Book Antiqua" w:hAnsi="Book Antiqua" w:cs="Times New Roman"/>
        </w:rPr>
        <w:t xml:space="preserve"> au</w:t>
      </w:r>
      <w:r w:rsidRPr="00601FDE">
        <w:rPr>
          <w:rFonts w:ascii="Book Antiqua" w:hAnsi="Book Antiqua" w:cs="Times New Roman"/>
        </w:rPr>
        <w:t>th</w:t>
      </w:r>
      <w:r w:rsidR="003F311E" w:rsidRPr="00601FDE">
        <w:rPr>
          <w:rFonts w:ascii="Book Antiqua" w:hAnsi="Book Antiqua" w:cs="Times New Roman"/>
        </w:rPr>
        <w:t>ors declare no conflict of interest related to this publication.</w:t>
      </w:r>
    </w:p>
    <w:p w14:paraId="485EA5DF" w14:textId="77777777" w:rsidR="009644AE" w:rsidRDefault="009644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70542953" w14:textId="77777777" w:rsidR="00601FDE" w:rsidRPr="00005305" w:rsidRDefault="00601FDE" w:rsidP="00601FDE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4" w:name="OLE_LINK734"/>
      <w:bookmarkStart w:id="5" w:name="OLE_LINK441"/>
      <w:bookmarkStart w:id="6" w:name="OLE_LINK442"/>
      <w:bookmarkStart w:id="7" w:name="OLE_LINK1032"/>
      <w:bookmarkStart w:id="8" w:name="OLE_LINK1232"/>
      <w:bookmarkStart w:id="9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0" w:name="OLE_LINK479"/>
      <w:bookmarkStart w:id="11" w:name="OLE_LINK496"/>
      <w:bookmarkStart w:id="12" w:name="OLE_LINK506"/>
      <w:bookmarkStart w:id="13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4"/>
      <w:bookmarkEnd w:id="10"/>
      <w:bookmarkEnd w:id="11"/>
      <w:bookmarkEnd w:id="12"/>
      <w:bookmarkEnd w:id="13"/>
    </w:p>
    <w:bookmarkEnd w:id="5"/>
    <w:bookmarkEnd w:id="6"/>
    <w:bookmarkEnd w:id="7"/>
    <w:bookmarkEnd w:id="8"/>
    <w:bookmarkEnd w:id="9"/>
    <w:p w14:paraId="67C237FB" w14:textId="77777777" w:rsidR="00601FDE" w:rsidRDefault="00601FDE" w:rsidP="00601FDE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14:paraId="5172A72F" w14:textId="20EA8881" w:rsidR="00601FDE" w:rsidRDefault="00601FDE" w:rsidP="00601FDE">
      <w:pPr>
        <w:snapToGrid w:val="0"/>
        <w:spacing w:line="360" w:lineRule="auto"/>
        <w:rPr>
          <w:rFonts w:ascii="Book Antiqua" w:hAnsi="Book Antiqua" w:cs="Times New Roman"/>
          <w:bCs/>
        </w:rPr>
      </w:pPr>
      <w:r w:rsidRPr="00A70FD4">
        <w:rPr>
          <w:rFonts w:ascii="Book Antiqua" w:hAnsi="Book Antiqua" w:cs="Times New Roman"/>
          <w:b/>
          <w:bCs/>
          <w:highlight w:val="white"/>
        </w:rPr>
        <w:t>Manuscript source:</w:t>
      </w:r>
      <w:r>
        <w:rPr>
          <w:rFonts w:ascii="Book Antiqua" w:hAnsi="Book Antiqua" w:cs="Times New Roman" w:hint="eastAsia"/>
          <w:b/>
          <w:bCs/>
          <w:highlight w:val="white"/>
        </w:rPr>
        <w:t xml:space="preserve"> </w:t>
      </w:r>
      <w:r w:rsidRPr="00A70FD4">
        <w:rPr>
          <w:rFonts w:ascii="Book Antiqua" w:hAnsi="Book Antiqua" w:cs="Times New Roman"/>
          <w:bCs/>
          <w:highlight w:val="white"/>
        </w:rPr>
        <w:t>Invited manuscript</w:t>
      </w:r>
    </w:p>
    <w:p w14:paraId="60837B0D" w14:textId="77777777" w:rsidR="00601FDE" w:rsidRPr="00601FDE" w:rsidRDefault="00601FDE" w:rsidP="00601FD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6CB736F7" w14:textId="79EA8B42" w:rsidR="003F311E" w:rsidRPr="00601FDE" w:rsidRDefault="003F311E" w:rsidP="009644AE">
      <w:pPr>
        <w:snapToGrid w:val="0"/>
        <w:spacing w:line="360" w:lineRule="auto"/>
        <w:rPr>
          <w:rStyle w:val="Hyperlink"/>
          <w:rFonts w:ascii="Book Antiqua" w:hAnsi="Book Antiqua" w:cs="Times New Roman"/>
          <w:color w:val="auto"/>
        </w:rPr>
      </w:pPr>
      <w:r w:rsidRPr="00601FDE">
        <w:rPr>
          <w:rFonts w:ascii="Book Antiqua" w:hAnsi="Book Antiqua" w:cs="Times New Roman"/>
          <w:b/>
        </w:rPr>
        <w:lastRenderedPageBreak/>
        <w:t xml:space="preserve">Correspondence to: </w:t>
      </w:r>
      <w:proofErr w:type="spellStart"/>
      <w:r w:rsidRPr="00601FDE">
        <w:rPr>
          <w:rFonts w:ascii="Book Antiqua" w:hAnsi="Book Antiqua" w:cs="Times New Roman"/>
          <w:b/>
        </w:rPr>
        <w:t>Feng</w:t>
      </w:r>
      <w:proofErr w:type="spellEnd"/>
      <w:r w:rsidRPr="00601FDE">
        <w:rPr>
          <w:rFonts w:ascii="Book Antiqua" w:hAnsi="Book Antiqua" w:cs="Times New Roman"/>
          <w:b/>
        </w:rPr>
        <w:t xml:space="preserve"> </w:t>
      </w:r>
      <w:proofErr w:type="spellStart"/>
      <w:r w:rsidRPr="00601FDE">
        <w:rPr>
          <w:rFonts w:ascii="Book Antiqua" w:hAnsi="Book Antiqua" w:cs="Times New Roman"/>
          <w:b/>
        </w:rPr>
        <w:t>Ji</w:t>
      </w:r>
      <w:proofErr w:type="spellEnd"/>
      <w:r w:rsidRPr="00601FDE">
        <w:rPr>
          <w:rFonts w:ascii="Book Antiqua" w:hAnsi="Book Antiqua" w:cs="Times New Roman"/>
          <w:b/>
        </w:rPr>
        <w:t xml:space="preserve">, MD, </w:t>
      </w:r>
      <w:r w:rsidR="00FA6083" w:rsidRPr="00601FDE">
        <w:rPr>
          <w:rFonts w:ascii="Book Antiqua" w:hAnsi="Book Antiqua" w:cs="Times New Roman"/>
          <w:b/>
        </w:rPr>
        <w:t>PhD</w:t>
      </w:r>
      <w:r w:rsidRPr="00601FDE">
        <w:rPr>
          <w:rFonts w:ascii="Book Antiqua" w:hAnsi="Book Antiqua" w:cs="Times New Roman"/>
        </w:rPr>
        <w:t xml:space="preserve">, </w:t>
      </w:r>
      <w:r w:rsidR="00E662A3" w:rsidRPr="00A32337">
        <w:rPr>
          <w:rFonts w:ascii="Book Antiqua" w:hAnsi="Book Antiqua" w:cs="Times New Roman"/>
          <w:b/>
        </w:rPr>
        <w:t>Deputy Director,</w:t>
      </w:r>
      <w:r w:rsidR="00E662A3" w:rsidRPr="00601FDE">
        <w:rPr>
          <w:rFonts w:ascii="Book Antiqua" w:hAnsi="Book Antiqua" w:cs="Times New Roman"/>
        </w:rPr>
        <w:t xml:space="preserve"> </w:t>
      </w:r>
      <w:r w:rsidRPr="00601FDE">
        <w:rPr>
          <w:rFonts w:ascii="Book Antiqua" w:hAnsi="Book Antiqua" w:cs="Times New Roman"/>
        </w:rPr>
        <w:t>Department of Gastroenterology, First Affiliated Hospital, School of Medicine, Zhejiang University, No.</w:t>
      </w:r>
      <w:r w:rsidR="006A0F98" w:rsidRPr="00601FDE">
        <w:rPr>
          <w:rFonts w:ascii="Book Antiqua" w:hAnsi="Book Antiqua" w:cs="Times New Roman"/>
        </w:rPr>
        <w:t xml:space="preserve"> </w:t>
      </w:r>
      <w:r w:rsidRPr="00601FDE">
        <w:rPr>
          <w:rFonts w:ascii="Book Antiqua" w:hAnsi="Book Antiqua" w:cs="Times New Roman"/>
        </w:rPr>
        <w:t xml:space="preserve">79 </w:t>
      </w:r>
      <w:proofErr w:type="spellStart"/>
      <w:r w:rsidR="006A0F98" w:rsidRPr="00601FDE">
        <w:rPr>
          <w:rFonts w:ascii="Book Antiqua" w:hAnsi="Book Antiqua" w:cs="Times New Roman"/>
        </w:rPr>
        <w:t>Q</w:t>
      </w:r>
      <w:r w:rsidRPr="00601FDE">
        <w:rPr>
          <w:rFonts w:ascii="Book Antiqua" w:hAnsi="Book Antiqua" w:cs="Times New Roman"/>
        </w:rPr>
        <w:t>ingchun</w:t>
      </w:r>
      <w:proofErr w:type="spellEnd"/>
      <w:r w:rsidRPr="00601FDE">
        <w:rPr>
          <w:rFonts w:ascii="Book Antiqua" w:hAnsi="Book Antiqua" w:cs="Times New Roman"/>
        </w:rPr>
        <w:t xml:space="preserve"> Rd</w:t>
      </w:r>
      <w:r w:rsidR="006A0F98" w:rsidRPr="00601FDE">
        <w:rPr>
          <w:rFonts w:ascii="Book Antiqua" w:hAnsi="Book Antiqua" w:cs="Times New Roman"/>
        </w:rPr>
        <w:t>.</w:t>
      </w:r>
      <w:r w:rsidRPr="00601FDE">
        <w:rPr>
          <w:rFonts w:ascii="Book Antiqua" w:hAnsi="Book Antiqua" w:cs="Times New Roman"/>
        </w:rPr>
        <w:t>, Hangzhou 310000, Zhejiang</w:t>
      </w:r>
      <w:r w:rsidR="00BD5D2E">
        <w:rPr>
          <w:rFonts w:ascii="Book Antiqua" w:hAnsi="Book Antiqua" w:cs="Times New Roman" w:hint="eastAsia"/>
        </w:rPr>
        <w:t xml:space="preserve"> </w:t>
      </w:r>
      <w:r w:rsidR="00BD5D2E" w:rsidRPr="00BD5D2E">
        <w:rPr>
          <w:rFonts w:ascii="Book Antiqua" w:hAnsi="Book Antiqua" w:cs="Times New Roman"/>
        </w:rPr>
        <w:t>Province</w:t>
      </w:r>
      <w:r w:rsidRPr="00601FDE">
        <w:rPr>
          <w:rFonts w:ascii="Book Antiqua" w:hAnsi="Book Antiqua" w:cs="Times New Roman"/>
        </w:rPr>
        <w:t xml:space="preserve">, China. </w:t>
      </w:r>
      <w:hyperlink r:id="rId9" w:history="1">
        <w:r w:rsidR="000916BE" w:rsidRPr="00601FDE">
          <w:rPr>
            <w:rStyle w:val="Hyperlink"/>
            <w:rFonts w:ascii="Book Antiqua" w:hAnsi="Book Antiqua" w:cs="Times New Roman"/>
            <w:color w:val="auto"/>
          </w:rPr>
          <w:t>jifeng1126@sina.com</w:t>
        </w:r>
      </w:hyperlink>
    </w:p>
    <w:p w14:paraId="7F16DA12" w14:textId="058841D9" w:rsidR="009644AE" w:rsidRPr="00601FDE" w:rsidRDefault="009644AE" w:rsidP="009644AE">
      <w:pPr>
        <w:snapToGrid w:val="0"/>
        <w:spacing w:line="360" w:lineRule="auto"/>
        <w:rPr>
          <w:rFonts w:ascii="Book Antiqua" w:hAnsi="Book Antiqua"/>
          <w:b/>
        </w:rPr>
      </w:pPr>
      <w:bookmarkStart w:id="14" w:name="OLE_LINK389"/>
      <w:bookmarkStart w:id="15" w:name="OLE_LINK406"/>
      <w:bookmarkStart w:id="16" w:name="OLE_LINK658"/>
      <w:bookmarkStart w:id="17" w:name="OLE_LINK904"/>
      <w:r w:rsidRPr="00601FDE">
        <w:rPr>
          <w:rFonts w:ascii="Book Antiqua" w:hAnsi="Book Antiqua" w:hint="eastAsia"/>
          <w:b/>
        </w:rPr>
        <w:t xml:space="preserve">Telephone: </w:t>
      </w:r>
      <w:r w:rsidR="0038051C" w:rsidRPr="00601FDE">
        <w:rPr>
          <w:rFonts w:ascii="Book Antiqua" w:hAnsi="Book Antiqua" w:hint="eastAsia"/>
        </w:rPr>
        <w:t>+86</w:t>
      </w:r>
      <w:r w:rsidR="0055563D" w:rsidRPr="00601FDE">
        <w:rPr>
          <w:rFonts w:ascii="Book Antiqua" w:hAnsi="Book Antiqua" w:hint="eastAsia"/>
        </w:rPr>
        <w:t>-571-87236568</w:t>
      </w:r>
    </w:p>
    <w:p w14:paraId="2AB8EC29" w14:textId="24A9D46E" w:rsidR="009644AE" w:rsidRPr="00601FDE" w:rsidRDefault="009644AE" w:rsidP="009644AE">
      <w:pPr>
        <w:snapToGrid w:val="0"/>
        <w:spacing w:line="360" w:lineRule="auto"/>
        <w:rPr>
          <w:rFonts w:ascii="Book Antiqua" w:hAnsi="Book Antiqua"/>
          <w:b/>
        </w:rPr>
      </w:pPr>
      <w:r w:rsidRPr="00601FDE">
        <w:rPr>
          <w:rFonts w:ascii="Book Antiqua" w:hAnsi="Book Antiqua" w:hint="eastAsia"/>
          <w:b/>
        </w:rPr>
        <w:t>Fax:</w:t>
      </w:r>
      <w:r w:rsidR="0055563D" w:rsidRPr="00601FDE">
        <w:rPr>
          <w:rFonts w:ascii="Book Antiqua" w:hAnsi="Book Antiqua" w:hint="eastAsia"/>
          <w:b/>
        </w:rPr>
        <w:t xml:space="preserve"> </w:t>
      </w:r>
      <w:r w:rsidR="0055563D" w:rsidRPr="00601FDE">
        <w:rPr>
          <w:rFonts w:ascii="Book Antiqua" w:hAnsi="Book Antiqua" w:hint="eastAsia"/>
        </w:rPr>
        <w:t>+86-571-87236568</w:t>
      </w:r>
      <w:r w:rsidRPr="00601FDE">
        <w:rPr>
          <w:rFonts w:ascii="Book Antiqua" w:hAnsi="Book Antiqua" w:hint="eastAsia"/>
        </w:rPr>
        <w:t xml:space="preserve"> </w:t>
      </w:r>
    </w:p>
    <w:bookmarkEnd w:id="14"/>
    <w:bookmarkEnd w:id="15"/>
    <w:bookmarkEnd w:id="16"/>
    <w:bookmarkEnd w:id="17"/>
    <w:p w14:paraId="1205E46A" w14:textId="77777777" w:rsidR="009644AE" w:rsidRDefault="009644AE" w:rsidP="009644AE">
      <w:pPr>
        <w:snapToGrid w:val="0"/>
        <w:spacing w:line="360" w:lineRule="auto"/>
        <w:rPr>
          <w:rFonts w:ascii="Book Antiqua" w:hAnsi="Book Antiqua" w:cs="Times New Roman"/>
        </w:rPr>
      </w:pPr>
    </w:p>
    <w:p w14:paraId="320D0902" w14:textId="2FE4E284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bookmarkStart w:id="18" w:name="OLE_LINK952"/>
      <w:r w:rsidRPr="00601FDE">
        <w:rPr>
          <w:rFonts w:ascii="Book Antiqua" w:eastAsia="宋体" w:hAnsi="Book Antiqua" w:cs="宋体"/>
          <w:b/>
          <w:kern w:val="0"/>
        </w:rPr>
        <w:t>Received:</w:t>
      </w:r>
      <w:r>
        <w:rPr>
          <w:rFonts w:ascii="Book Antiqua" w:eastAsia="宋体" w:hAnsi="Book Antiqua" w:cs="宋体" w:hint="eastAsia"/>
          <w:b/>
          <w:kern w:val="0"/>
        </w:rPr>
        <w:t xml:space="preserve"> </w:t>
      </w:r>
      <w:r w:rsidRPr="00601FDE">
        <w:rPr>
          <w:rFonts w:ascii="Book Antiqua" w:eastAsia="宋体" w:hAnsi="Book Antiqua" w:cs="宋体" w:hint="eastAsia"/>
          <w:kern w:val="0"/>
        </w:rPr>
        <w:t>August 28, 2016</w:t>
      </w:r>
    </w:p>
    <w:p w14:paraId="391F613A" w14:textId="7AD2B8DE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601FDE">
        <w:rPr>
          <w:rFonts w:ascii="Book Antiqua" w:eastAsia="宋体" w:hAnsi="Book Antiqua" w:cs="宋体"/>
          <w:b/>
          <w:kern w:val="0"/>
        </w:rPr>
        <w:t>Peer-review started:</w:t>
      </w:r>
      <w:r w:rsidRPr="00601FDE">
        <w:rPr>
          <w:rFonts w:ascii="Book Antiqua" w:eastAsia="宋体" w:hAnsi="Book Antiqua" w:cs="宋体" w:hint="eastAsia"/>
          <w:b/>
          <w:kern w:val="0"/>
        </w:rPr>
        <w:t xml:space="preserve"> </w:t>
      </w:r>
      <w:r w:rsidRPr="00601FDE">
        <w:rPr>
          <w:rFonts w:ascii="Book Antiqua" w:eastAsia="宋体" w:hAnsi="Book Antiqua" w:cs="宋体" w:hint="eastAsia"/>
          <w:kern w:val="0"/>
        </w:rPr>
        <w:t>September 1, 2016</w:t>
      </w:r>
    </w:p>
    <w:p w14:paraId="03E1BD33" w14:textId="00C83EF1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601FDE">
        <w:rPr>
          <w:rFonts w:ascii="Book Antiqua" w:eastAsia="宋体" w:hAnsi="Book Antiqua" w:cs="宋体"/>
          <w:b/>
          <w:kern w:val="0"/>
        </w:rPr>
        <w:t>First decision:</w:t>
      </w:r>
      <w:r w:rsidRPr="00601FDE">
        <w:rPr>
          <w:rFonts w:ascii="Book Antiqua" w:eastAsia="宋体" w:hAnsi="Book Antiqua" w:cs="宋体" w:hint="eastAsia"/>
          <w:b/>
          <w:kern w:val="0"/>
        </w:rPr>
        <w:t xml:space="preserve"> </w:t>
      </w:r>
      <w:r w:rsidRPr="00601FDE">
        <w:rPr>
          <w:rFonts w:ascii="Book Antiqua" w:eastAsia="宋体" w:hAnsi="Book Antiqua" w:cs="宋体" w:hint="eastAsia"/>
          <w:kern w:val="0"/>
        </w:rPr>
        <w:t xml:space="preserve">September </w:t>
      </w:r>
      <w:r>
        <w:rPr>
          <w:rFonts w:ascii="Book Antiqua" w:eastAsia="宋体" w:hAnsi="Book Antiqua" w:cs="宋体" w:hint="eastAsia"/>
          <w:kern w:val="0"/>
        </w:rPr>
        <w:t>20</w:t>
      </w:r>
      <w:r w:rsidRPr="00601FDE">
        <w:rPr>
          <w:rFonts w:ascii="Book Antiqua" w:eastAsia="宋体" w:hAnsi="Book Antiqua" w:cs="宋体" w:hint="eastAsia"/>
          <w:kern w:val="0"/>
        </w:rPr>
        <w:t>, 2016</w:t>
      </w:r>
    </w:p>
    <w:p w14:paraId="0623F9D0" w14:textId="1D235EA3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601FDE">
        <w:rPr>
          <w:rFonts w:ascii="Book Antiqua" w:eastAsia="宋体" w:hAnsi="Book Antiqua" w:cs="宋体"/>
          <w:b/>
          <w:kern w:val="0"/>
        </w:rPr>
        <w:t>Revised:</w:t>
      </w:r>
      <w:r w:rsidRPr="00601FDE">
        <w:rPr>
          <w:rFonts w:ascii="Book Antiqua" w:eastAsia="宋体" w:hAnsi="Book Antiqua" w:cs="宋体" w:hint="eastAsia"/>
          <w:b/>
          <w:kern w:val="0"/>
        </w:rPr>
        <w:t xml:space="preserve"> </w:t>
      </w:r>
      <w:r w:rsidRPr="00601FDE">
        <w:rPr>
          <w:rFonts w:ascii="Book Antiqua" w:eastAsia="宋体" w:hAnsi="Book Antiqua" w:cs="宋体" w:hint="eastAsia"/>
          <w:kern w:val="0"/>
        </w:rPr>
        <w:t>October 6, 2016</w:t>
      </w:r>
    </w:p>
    <w:p w14:paraId="2D336174" w14:textId="6FB1DCAC" w:rsidR="00601FDE" w:rsidRPr="00975B2E" w:rsidRDefault="00601FDE" w:rsidP="00975B2E">
      <w:pPr>
        <w:rPr>
          <w:rFonts w:ascii="Book Antiqua" w:hAnsi="Book Antiqua"/>
          <w:iCs/>
        </w:rPr>
      </w:pPr>
      <w:r w:rsidRPr="00601FDE">
        <w:rPr>
          <w:rFonts w:ascii="Book Antiqua" w:eastAsia="宋体" w:hAnsi="Book Antiqua" w:cs="宋体"/>
          <w:b/>
          <w:kern w:val="0"/>
        </w:rPr>
        <w:t>Accepted:</w:t>
      </w:r>
      <w:r w:rsidR="00975B2E">
        <w:rPr>
          <w:rFonts w:ascii="Book Antiqua" w:eastAsia="宋体" w:hAnsi="Book Antiqua" w:cs="宋体"/>
          <w:b/>
          <w:kern w:val="0"/>
        </w:rPr>
        <w:t xml:space="preserve"> </w:t>
      </w:r>
      <w:r w:rsidR="00975B2E">
        <w:rPr>
          <w:rStyle w:val="Emphasis"/>
        </w:rPr>
        <w:t>November</w:t>
      </w:r>
      <w:r w:rsidR="00975B2E">
        <w:rPr>
          <w:rStyle w:val="Emphasis"/>
          <w:rFonts w:ascii="宋体" w:hAnsi="宋体" w:cs="宋体" w:hint="eastAsia"/>
        </w:rPr>
        <w:t xml:space="preserve"> 12</w:t>
      </w:r>
      <w:r w:rsidR="00975B2E" w:rsidRPr="00235CD4">
        <w:rPr>
          <w:rStyle w:val="Emphasis"/>
        </w:rPr>
        <w:t>,</w:t>
      </w:r>
      <w:r w:rsidR="00975B2E">
        <w:rPr>
          <w:rStyle w:val="Emphasis"/>
        </w:rPr>
        <w:t xml:space="preserve"> 2016</w:t>
      </w:r>
    </w:p>
    <w:p w14:paraId="272E5E28" w14:textId="77777777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宋体"/>
          <w:b/>
          <w:kern w:val="0"/>
        </w:rPr>
      </w:pPr>
      <w:r w:rsidRPr="00601FDE">
        <w:rPr>
          <w:rFonts w:ascii="Book Antiqua" w:eastAsia="宋体" w:hAnsi="Book Antiqua" w:cs="宋体"/>
          <w:b/>
          <w:kern w:val="0"/>
        </w:rPr>
        <w:t>Article in press:</w:t>
      </w:r>
    </w:p>
    <w:p w14:paraId="38DEF528" w14:textId="77777777" w:rsidR="00601FDE" w:rsidRPr="00601FDE" w:rsidRDefault="00601FDE" w:rsidP="00601FDE">
      <w:pPr>
        <w:widowControl/>
        <w:snapToGrid w:val="0"/>
        <w:spacing w:line="360" w:lineRule="auto"/>
        <w:rPr>
          <w:rFonts w:ascii="Book Antiqua" w:eastAsia="宋体" w:hAnsi="Book Antiqua" w:cs="Arial"/>
          <w:b/>
          <w:kern w:val="0"/>
          <w:lang w:val="pl-PL"/>
        </w:rPr>
      </w:pPr>
      <w:r w:rsidRPr="00601FDE">
        <w:rPr>
          <w:rFonts w:ascii="Book Antiqua" w:eastAsia="宋体" w:hAnsi="Book Antiqua" w:cs="Arial"/>
          <w:b/>
          <w:kern w:val="0"/>
          <w:lang w:val="pl-PL" w:eastAsia="pl-PL"/>
        </w:rPr>
        <w:t>Published online</w:t>
      </w:r>
      <w:r w:rsidRPr="00601FDE">
        <w:rPr>
          <w:rFonts w:ascii="Book Antiqua" w:eastAsia="宋体" w:hAnsi="Book Antiqua" w:cs="Arial" w:hint="eastAsia"/>
          <w:b/>
          <w:kern w:val="0"/>
          <w:lang w:val="pl-PL" w:eastAsia="pl-PL"/>
        </w:rPr>
        <w:t>:</w:t>
      </w:r>
    </w:p>
    <w:bookmarkEnd w:id="18"/>
    <w:p w14:paraId="2F1498C9" w14:textId="77777777" w:rsidR="00601FDE" w:rsidRPr="00601FDE" w:rsidRDefault="00601FDE" w:rsidP="009644AE">
      <w:pPr>
        <w:snapToGrid w:val="0"/>
        <w:spacing w:line="360" w:lineRule="auto"/>
        <w:rPr>
          <w:rFonts w:ascii="Book Antiqua" w:hAnsi="Book Antiqua" w:cs="Times New Roman"/>
        </w:rPr>
      </w:pPr>
    </w:p>
    <w:p w14:paraId="6EA87A1D" w14:textId="7B39CC5F" w:rsidR="00867BAE" w:rsidRPr="00601FDE" w:rsidRDefault="00867BAE" w:rsidP="009644AE">
      <w:pPr>
        <w:widowControl/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br w:type="page"/>
      </w:r>
    </w:p>
    <w:p w14:paraId="782C05DE" w14:textId="5EDE6FE2" w:rsidR="00867BAE" w:rsidRPr="00601FDE" w:rsidRDefault="002526A4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lastRenderedPageBreak/>
        <w:t>Abstract</w:t>
      </w:r>
    </w:p>
    <w:p w14:paraId="4FA485B4" w14:textId="0CDDF118" w:rsidR="00332915" w:rsidRPr="00601FDE" w:rsidRDefault="00BE122B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</w:rPr>
        <w:t xml:space="preserve">Endoscopic </w:t>
      </w:r>
      <w:proofErr w:type="spellStart"/>
      <w:r w:rsidRPr="00601FDE">
        <w:rPr>
          <w:rFonts w:ascii="Book Antiqua" w:hAnsi="Book Antiqua" w:cs="Times New Roman"/>
        </w:rPr>
        <w:t>submucosal</w:t>
      </w:r>
      <w:proofErr w:type="spellEnd"/>
      <w:r w:rsidRPr="00601FDE">
        <w:rPr>
          <w:rFonts w:ascii="Book Antiqua" w:hAnsi="Book Antiqua" w:cs="Times New Roman"/>
        </w:rPr>
        <w:t xml:space="preserve"> dissection (ESD) of superficial esophageal cancer has been increasingly used as an alternative to surgery</w:t>
      </w:r>
      <w:r w:rsidR="00E44C05" w:rsidRPr="00601FDE">
        <w:rPr>
          <w:rFonts w:ascii="Book Antiqua" w:hAnsi="Book Antiqua" w:cs="Times New Roman" w:hint="eastAsia"/>
        </w:rPr>
        <w:t xml:space="preserve"> </w:t>
      </w:r>
      <w:r w:rsidR="00E44C05" w:rsidRPr="00601FDE">
        <w:rPr>
          <w:rFonts w:ascii="Book Antiqua" w:hAnsi="Book Antiqua" w:cs="Times New Roman"/>
        </w:rPr>
        <w:t>because it is minimally invasive and has a high rate of en bloc resection.</w:t>
      </w:r>
      <w:r w:rsidRPr="00601FDE">
        <w:rPr>
          <w:rFonts w:ascii="Book Antiqua" w:hAnsi="Book Antiqua" w:cs="Times New Roman"/>
        </w:rPr>
        <w:t xml:space="preserve"> However, a high rate of esophageal stricture is observed after ESD for large lesions, </w:t>
      </w:r>
      <w:r w:rsidR="006A0F98" w:rsidRPr="00601FDE">
        <w:rPr>
          <w:rFonts w:ascii="Book Antiqua" w:hAnsi="Book Antiqua" w:cs="Times New Roman"/>
        </w:rPr>
        <w:t xml:space="preserve">which </w:t>
      </w:r>
      <w:r w:rsidRPr="00601FDE">
        <w:rPr>
          <w:rFonts w:ascii="Book Antiqua" w:hAnsi="Book Antiqua" w:cs="Times New Roman"/>
        </w:rPr>
        <w:t xml:space="preserve">can dramatically decrease the patient’s quality of life. </w:t>
      </w:r>
      <w:r w:rsidR="00AB0FAF" w:rsidRPr="00601FDE">
        <w:rPr>
          <w:rFonts w:ascii="Book Antiqua" w:hAnsi="Book Antiqua" w:cs="Times New Roman"/>
        </w:rPr>
        <w:t>S</w:t>
      </w:r>
      <w:r w:rsidR="002526A4" w:rsidRPr="00601FDE">
        <w:rPr>
          <w:rFonts w:ascii="Book Antiqua" w:hAnsi="Book Antiqua" w:cs="Times New Roman"/>
        </w:rPr>
        <w:t>tricture prevention is ne</w:t>
      </w:r>
      <w:r w:rsidR="006A0F98" w:rsidRPr="00601FDE">
        <w:rPr>
          <w:rFonts w:ascii="Book Antiqua" w:hAnsi="Book Antiqua" w:cs="Times New Roman"/>
        </w:rPr>
        <w:t>cessary</w:t>
      </w:r>
      <w:r w:rsidR="002526A4" w:rsidRPr="00601FDE">
        <w:rPr>
          <w:rFonts w:ascii="Book Antiqua" w:hAnsi="Book Antiqua" w:cs="Times New Roman"/>
        </w:rPr>
        <w:t xml:space="preserve"> </w:t>
      </w:r>
      <w:r w:rsidR="00534AC6" w:rsidRPr="00601FDE">
        <w:rPr>
          <w:rFonts w:ascii="Book Antiqua" w:hAnsi="Book Antiqua" w:cs="Times New Roman"/>
        </w:rPr>
        <w:t>to allow fo</w:t>
      </w:r>
      <w:r w:rsidR="003A30E6" w:rsidRPr="00601FDE">
        <w:rPr>
          <w:rFonts w:ascii="Book Antiqua" w:hAnsi="Book Antiqua" w:cs="Times New Roman" w:hint="eastAsia"/>
        </w:rPr>
        <w:t>r</w:t>
      </w:r>
      <w:r w:rsidR="007A298D" w:rsidRPr="00601FDE">
        <w:rPr>
          <w:rFonts w:ascii="Book Antiqua" w:hAnsi="Book Antiqua" w:cs="Times New Roman"/>
        </w:rPr>
        <w:t xml:space="preserve"> endoscopic therapy</w:t>
      </w:r>
      <w:r w:rsidR="003A30E6" w:rsidRPr="00601FDE">
        <w:rPr>
          <w:rFonts w:ascii="Book Antiqua" w:hAnsi="Book Antiqua" w:cs="Times New Roman" w:hint="eastAsia"/>
        </w:rPr>
        <w:t xml:space="preserve"> to expand</w:t>
      </w:r>
      <w:r w:rsidR="007A298D" w:rsidRPr="00601FDE">
        <w:rPr>
          <w:rFonts w:ascii="Book Antiqua" w:hAnsi="Book Antiqua" w:cs="Times New Roman"/>
        </w:rPr>
        <w:t>.</w:t>
      </w:r>
      <w:r w:rsidR="005753E3" w:rsidRPr="00601FDE">
        <w:rPr>
          <w:rFonts w:ascii="Book Antiqua" w:hAnsi="Book Antiqua" w:cs="Times New Roman"/>
        </w:rPr>
        <w:t xml:space="preserve"> </w:t>
      </w:r>
      <w:r w:rsidR="008C6500" w:rsidRPr="00601FDE">
        <w:rPr>
          <w:rFonts w:ascii="Book Antiqua" w:hAnsi="Book Antiqua" w:cs="Times New Roman"/>
        </w:rPr>
        <w:t>We</w:t>
      </w:r>
      <w:r w:rsidR="00534AC6" w:rsidRPr="00601FDE">
        <w:rPr>
          <w:rFonts w:ascii="Book Antiqua" w:hAnsi="Book Antiqua" w:cs="Times New Roman"/>
        </w:rPr>
        <w:t>,</w:t>
      </w:r>
      <w:r w:rsidR="008C6500" w:rsidRPr="00601FDE">
        <w:rPr>
          <w:rFonts w:ascii="Book Antiqua" w:hAnsi="Book Antiqua" w:cs="Times New Roman"/>
        </w:rPr>
        <w:t xml:space="preserve"> herein</w:t>
      </w:r>
      <w:r w:rsidR="00534AC6" w:rsidRPr="00601FDE">
        <w:rPr>
          <w:rFonts w:ascii="Book Antiqua" w:hAnsi="Book Antiqua" w:cs="Times New Roman"/>
        </w:rPr>
        <w:t>,</w:t>
      </w:r>
      <w:r w:rsidR="008C6500" w:rsidRPr="00601FDE">
        <w:rPr>
          <w:rFonts w:ascii="Book Antiqua" w:hAnsi="Book Antiqua" w:cs="Times New Roman"/>
        </w:rPr>
        <w:t xml:space="preserve"> review the most recent evidence and discuss the role of </w:t>
      </w:r>
      <w:r w:rsidR="006A0F98" w:rsidRPr="00601FDE">
        <w:rPr>
          <w:rFonts w:ascii="Book Antiqua" w:hAnsi="Book Antiqua" w:cs="Times New Roman"/>
        </w:rPr>
        <w:t xml:space="preserve">the </w:t>
      </w:r>
      <w:r w:rsidR="008C6500" w:rsidRPr="00601FDE">
        <w:rPr>
          <w:rFonts w:ascii="Book Antiqua" w:hAnsi="Book Antiqua" w:cs="Times New Roman"/>
        </w:rPr>
        <w:t xml:space="preserve">metallic self-expandable stent and </w:t>
      </w:r>
      <w:r w:rsidR="006A0F98" w:rsidRPr="00601FDE">
        <w:rPr>
          <w:rFonts w:ascii="Book Antiqua" w:hAnsi="Book Antiqua" w:cs="Times New Roman"/>
        </w:rPr>
        <w:t xml:space="preserve">the </w:t>
      </w:r>
      <w:r w:rsidR="008C6500" w:rsidRPr="00601FDE">
        <w:rPr>
          <w:rFonts w:ascii="Book Antiqua" w:hAnsi="Book Antiqua" w:cs="Times New Roman"/>
        </w:rPr>
        <w:t>biodegradable stent in esophageal stricture prevention</w:t>
      </w:r>
      <w:r w:rsidR="007A298D" w:rsidRPr="00601FDE">
        <w:rPr>
          <w:rFonts w:ascii="Book Antiqua" w:hAnsi="Book Antiqua" w:cs="Times New Roman"/>
        </w:rPr>
        <w:t>.</w:t>
      </w:r>
      <w:r w:rsidRPr="00601FDE">
        <w:rPr>
          <w:rFonts w:ascii="Book Antiqua" w:hAnsi="Book Antiqua" w:cs="Times New Roman"/>
        </w:rPr>
        <w:t xml:space="preserve"> </w:t>
      </w:r>
      <w:r w:rsidR="00B162C6" w:rsidRPr="00601FDE">
        <w:rPr>
          <w:rFonts w:ascii="Book Antiqua" w:hAnsi="Book Antiqua" w:cs="Times New Roman"/>
        </w:rPr>
        <w:t>Limited</w:t>
      </w:r>
      <w:r w:rsidR="008C6500" w:rsidRPr="00601FDE">
        <w:rPr>
          <w:rFonts w:ascii="Book Antiqua" w:hAnsi="Book Antiqua" w:cs="Times New Roman"/>
        </w:rPr>
        <w:t xml:space="preserve"> studies suggested that p</w:t>
      </w:r>
      <w:r w:rsidR="002E0FD6" w:rsidRPr="00601FDE">
        <w:rPr>
          <w:rFonts w:ascii="Book Antiqua" w:hAnsi="Book Antiqua" w:cs="Times New Roman"/>
        </w:rPr>
        <w:t xml:space="preserve">rophylactic stenting </w:t>
      </w:r>
      <w:r w:rsidR="00F339AC" w:rsidRPr="00601FDE">
        <w:rPr>
          <w:rFonts w:ascii="Book Antiqua" w:hAnsi="Book Antiqua" w:cs="Times New Roman"/>
        </w:rPr>
        <w:t>could reduce</w:t>
      </w:r>
      <w:r w:rsidR="002E0FD6" w:rsidRPr="00601FDE">
        <w:rPr>
          <w:rFonts w:ascii="Book Antiqua" w:hAnsi="Book Antiqua" w:cs="Times New Roman"/>
        </w:rPr>
        <w:t xml:space="preserve"> </w:t>
      </w:r>
      <w:r w:rsidR="006A0F98" w:rsidRPr="00601FDE">
        <w:rPr>
          <w:rFonts w:ascii="Book Antiqua" w:hAnsi="Book Antiqua" w:cs="Times New Roman"/>
        </w:rPr>
        <w:t xml:space="preserve">the </w:t>
      </w:r>
      <w:r w:rsidR="002E0FD6" w:rsidRPr="00601FDE">
        <w:rPr>
          <w:rFonts w:ascii="Book Antiqua" w:hAnsi="Book Antiqua" w:cs="Times New Roman"/>
        </w:rPr>
        <w:t>stricture</w:t>
      </w:r>
      <w:r w:rsidR="008C6500" w:rsidRPr="00601FDE">
        <w:rPr>
          <w:rFonts w:ascii="Book Antiqua" w:hAnsi="Book Antiqua" w:cs="Times New Roman"/>
        </w:rPr>
        <w:t xml:space="preserve"> rate without increasing</w:t>
      </w:r>
      <w:r w:rsidR="002E0FD6" w:rsidRPr="00601FDE">
        <w:rPr>
          <w:rFonts w:ascii="Book Antiqua" w:hAnsi="Book Antiqua" w:cs="Times New Roman"/>
        </w:rPr>
        <w:t xml:space="preserve"> </w:t>
      </w:r>
      <w:r w:rsidR="008C6500" w:rsidRPr="00601FDE">
        <w:rPr>
          <w:rFonts w:ascii="Book Antiqua" w:hAnsi="Book Antiqua" w:cs="Times New Roman"/>
        </w:rPr>
        <w:t xml:space="preserve">the </w:t>
      </w:r>
      <w:r w:rsidR="002E0FD6" w:rsidRPr="00601FDE">
        <w:rPr>
          <w:rFonts w:ascii="Book Antiqua" w:hAnsi="Book Antiqua" w:cs="Times New Roman"/>
        </w:rPr>
        <w:t xml:space="preserve">number of complications. </w:t>
      </w:r>
      <w:r w:rsidR="006F6F95" w:rsidRPr="00601FDE">
        <w:rPr>
          <w:rFonts w:ascii="Book Antiqua" w:hAnsi="Book Antiqua" w:cs="Times New Roman"/>
        </w:rPr>
        <w:t xml:space="preserve">In addition, the number of </w:t>
      </w:r>
      <w:proofErr w:type="spellStart"/>
      <w:r w:rsidR="006F6F95" w:rsidRPr="00601FDE">
        <w:rPr>
          <w:rFonts w:ascii="Book Antiqua" w:hAnsi="Book Antiqua" w:cs="Times New Roman"/>
        </w:rPr>
        <w:t>bougie</w:t>
      </w:r>
      <w:proofErr w:type="spellEnd"/>
      <w:r w:rsidR="006F6F95" w:rsidRPr="00601FDE">
        <w:rPr>
          <w:rFonts w:ascii="Book Antiqua" w:hAnsi="Book Antiqua" w:cs="Times New Roman"/>
        </w:rPr>
        <w:t xml:space="preserve"> dilation procedures was significantly lower with stent placement. </w:t>
      </w:r>
      <w:r w:rsidR="0055563D" w:rsidRPr="00601FDE">
        <w:rPr>
          <w:rFonts w:ascii="Book Antiqua" w:hAnsi="Book Antiqua" w:cs="Times New Roman"/>
        </w:rPr>
        <w:t xml:space="preserve">Esophageal stenting is a promising option for </w:t>
      </w:r>
      <w:r w:rsidR="0055563D" w:rsidRPr="00601FDE">
        <w:rPr>
          <w:rFonts w:ascii="Book Antiqua" w:hAnsi="Book Antiqua" w:cs="Times New Roman" w:hint="eastAsia"/>
        </w:rPr>
        <w:t>post-ESD</w:t>
      </w:r>
      <w:r w:rsidR="0055563D" w:rsidRPr="00601FDE">
        <w:rPr>
          <w:rFonts w:ascii="Book Antiqua" w:hAnsi="Book Antiqua" w:cs="Times New Roman"/>
        </w:rPr>
        <w:t xml:space="preserve"> stricture prevention.</w:t>
      </w:r>
      <w:r w:rsidR="0055563D" w:rsidRPr="00601FDE">
        <w:rPr>
          <w:rFonts w:ascii="Book Antiqua" w:hAnsi="Book Antiqua" w:cs="Times New Roman" w:hint="eastAsia"/>
        </w:rPr>
        <w:t xml:space="preserve"> </w:t>
      </w:r>
      <w:r w:rsidRPr="00601FDE">
        <w:rPr>
          <w:rFonts w:ascii="Book Antiqua" w:hAnsi="Book Antiqua" w:cs="Times New Roman"/>
        </w:rPr>
        <w:t xml:space="preserve">However, </w:t>
      </w:r>
      <w:r w:rsidR="00CC2E4F" w:rsidRPr="00601FDE">
        <w:rPr>
          <w:rFonts w:ascii="Book Antiqua" w:hAnsi="Book Antiqua" w:cs="Times New Roman"/>
        </w:rPr>
        <w:t>current evidence is too preliminary to formulate practice standards.</w:t>
      </w:r>
      <w:r w:rsidR="00EB37FF" w:rsidRPr="00601FDE">
        <w:rPr>
          <w:rFonts w:ascii="Book Antiqua" w:hAnsi="Book Antiqua" w:cs="Times New Roman"/>
        </w:rPr>
        <w:t xml:space="preserve"> Future studies are </w:t>
      </w:r>
      <w:r w:rsidR="0061440D" w:rsidRPr="00601FDE">
        <w:rPr>
          <w:rFonts w:ascii="Book Antiqua" w:hAnsi="Book Antiqua" w:cs="Times New Roman"/>
        </w:rPr>
        <w:t>needed</w:t>
      </w:r>
      <w:r w:rsidR="00EB37FF" w:rsidRPr="00601FDE">
        <w:rPr>
          <w:rFonts w:ascii="Book Antiqua" w:hAnsi="Book Antiqua" w:cs="Times New Roman"/>
        </w:rPr>
        <w:t xml:space="preserve"> </w:t>
      </w:r>
      <w:r w:rsidR="0061440D" w:rsidRPr="00601FDE">
        <w:rPr>
          <w:rFonts w:ascii="Book Antiqua" w:hAnsi="Book Antiqua" w:cs="Times New Roman"/>
        </w:rPr>
        <w:t>to</w:t>
      </w:r>
      <w:r w:rsidR="0065554A" w:rsidRPr="00601FDE">
        <w:rPr>
          <w:rFonts w:ascii="Book Antiqua" w:hAnsi="Book Antiqua" w:cs="Times New Roman"/>
        </w:rPr>
        <w:t xml:space="preserve"> </w:t>
      </w:r>
      <w:r w:rsidR="00EB37FF" w:rsidRPr="00601FDE">
        <w:rPr>
          <w:rFonts w:ascii="Book Antiqua" w:hAnsi="Book Antiqua" w:cs="Times New Roman"/>
        </w:rPr>
        <w:t xml:space="preserve">further </w:t>
      </w:r>
      <w:r w:rsidR="0061440D" w:rsidRPr="00601FDE">
        <w:rPr>
          <w:rFonts w:ascii="Book Antiqua" w:hAnsi="Book Antiqua" w:cs="Times New Roman"/>
        </w:rPr>
        <w:t>validate</w:t>
      </w:r>
      <w:r w:rsidR="00EB37FF" w:rsidRPr="00601FDE">
        <w:rPr>
          <w:rFonts w:ascii="Book Antiqua" w:hAnsi="Book Antiqua" w:cs="Times New Roman"/>
        </w:rPr>
        <w:t xml:space="preserve"> the </w:t>
      </w:r>
      <w:r w:rsidR="0061440D" w:rsidRPr="00601FDE">
        <w:rPr>
          <w:rFonts w:ascii="Book Antiqua" w:hAnsi="Book Antiqua" w:cs="Times New Roman"/>
        </w:rPr>
        <w:t>efficacy and safety</w:t>
      </w:r>
      <w:r w:rsidR="00EB37FF" w:rsidRPr="00601FDE">
        <w:rPr>
          <w:rFonts w:ascii="Book Antiqua" w:hAnsi="Book Antiqua" w:cs="Times New Roman"/>
        </w:rPr>
        <w:t xml:space="preserve"> of prophylactic stent</w:t>
      </w:r>
      <w:r w:rsidR="00DC76B5" w:rsidRPr="00601FDE">
        <w:rPr>
          <w:rFonts w:ascii="Book Antiqua" w:hAnsi="Book Antiqua" w:cs="Times New Roman"/>
        </w:rPr>
        <w:t xml:space="preserve">ing </w:t>
      </w:r>
      <w:r w:rsidR="0061440D" w:rsidRPr="00601FDE">
        <w:rPr>
          <w:rFonts w:ascii="Book Antiqua" w:hAnsi="Book Antiqua" w:cs="Times New Roman"/>
        </w:rPr>
        <w:t>and determine the best</w:t>
      </w:r>
      <w:r w:rsidR="0065554A" w:rsidRPr="00601FDE">
        <w:rPr>
          <w:rFonts w:ascii="Book Antiqua" w:hAnsi="Book Antiqua" w:cs="Times New Roman"/>
        </w:rPr>
        <w:t xml:space="preserve"> </w:t>
      </w:r>
      <w:r w:rsidR="00EB37FF" w:rsidRPr="00601FDE">
        <w:rPr>
          <w:rFonts w:ascii="Book Antiqua" w:hAnsi="Book Antiqua" w:cs="Times New Roman"/>
        </w:rPr>
        <w:t>strateg</w:t>
      </w:r>
      <w:r w:rsidR="0061440D" w:rsidRPr="00601FDE">
        <w:rPr>
          <w:rFonts w:ascii="Book Antiqua" w:hAnsi="Book Antiqua" w:cs="Times New Roman"/>
        </w:rPr>
        <w:t>y for stricture prevention</w:t>
      </w:r>
      <w:r w:rsidR="0065554A" w:rsidRPr="00601FDE">
        <w:rPr>
          <w:rFonts w:ascii="Book Antiqua" w:hAnsi="Book Antiqua" w:cs="Times New Roman"/>
        </w:rPr>
        <w:t>.</w:t>
      </w:r>
      <w:r w:rsidR="00CC2E4F" w:rsidRPr="00601FDE">
        <w:rPr>
          <w:rFonts w:ascii="Book Antiqua" w:hAnsi="Book Antiqua" w:cs="Times New Roman"/>
        </w:rPr>
        <w:t xml:space="preserve"> </w:t>
      </w:r>
      <w:r w:rsidR="00EB37FF" w:rsidRPr="00601FDE">
        <w:rPr>
          <w:rFonts w:ascii="Book Antiqua" w:hAnsi="Book Antiqua" w:cs="Times New Roman"/>
        </w:rPr>
        <w:t xml:space="preserve">Stent migration is the most common complication. </w:t>
      </w:r>
      <w:r w:rsidR="0065554A" w:rsidRPr="00601FDE">
        <w:rPr>
          <w:rFonts w:ascii="Book Antiqua" w:hAnsi="Book Antiqua" w:cs="Times New Roman"/>
        </w:rPr>
        <w:t>A</w:t>
      </w:r>
      <w:r w:rsidR="00CC2E4F" w:rsidRPr="00601FDE">
        <w:rPr>
          <w:rFonts w:ascii="Book Antiqua" w:hAnsi="Book Antiqua" w:cs="Times New Roman"/>
        </w:rPr>
        <w:t xml:space="preserve"> </w:t>
      </w:r>
      <w:r w:rsidRPr="00601FDE">
        <w:rPr>
          <w:rFonts w:ascii="Book Antiqua" w:hAnsi="Book Antiqua" w:cs="Times New Roman"/>
        </w:rPr>
        <w:t xml:space="preserve">new stent that has advantages of </w:t>
      </w:r>
      <w:r w:rsidR="004D507C" w:rsidRPr="00601FDE">
        <w:rPr>
          <w:rFonts w:ascii="Book Antiqua" w:hAnsi="Book Antiqua" w:cs="Times New Roman"/>
        </w:rPr>
        <w:t xml:space="preserve">a </w:t>
      </w:r>
      <w:r w:rsidRPr="00601FDE">
        <w:rPr>
          <w:rFonts w:ascii="Book Antiqua" w:hAnsi="Book Antiqua" w:cs="Times New Roman"/>
        </w:rPr>
        <w:t>low migration rate and minimal tissue reaction will need to be developed.</w:t>
      </w:r>
      <w:r w:rsidR="00CC2E4F" w:rsidRPr="00601FDE">
        <w:rPr>
          <w:rFonts w:ascii="Book Antiqua" w:hAnsi="Book Antiqua" w:cs="Times New Roman"/>
        </w:rPr>
        <w:t xml:space="preserve"> </w:t>
      </w:r>
      <w:r w:rsidR="00296311" w:rsidRPr="00601FDE">
        <w:rPr>
          <w:rFonts w:ascii="Book Antiqua" w:hAnsi="Book Antiqua" w:cs="Times New Roman"/>
        </w:rPr>
        <w:t>Therefore, r</w:t>
      </w:r>
      <w:r w:rsidR="00332915" w:rsidRPr="00601FDE">
        <w:rPr>
          <w:rFonts w:ascii="Book Antiqua" w:hAnsi="Book Antiqua" w:cs="Times New Roman"/>
        </w:rPr>
        <w:t>andomized controlled trials with long-term follow</w:t>
      </w:r>
      <w:r w:rsidR="000A14B6" w:rsidRPr="00601FDE">
        <w:rPr>
          <w:rFonts w:ascii="Book Antiqua" w:hAnsi="Book Antiqua" w:cs="Times New Roman"/>
        </w:rPr>
        <w:t>-</w:t>
      </w:r>
      <w:r w:rsidR="00332915" w:rsidRPr="00601FDE">
        <w:rPr>
          <w:rFonts w:ascii="Book Antiqua" w:hAnsi="Book Antiqua" w:cs="Times New Roman"/>
        </w:rPr>
        <w:t xml:space="preserve">up </w:t>
      </w:r>
      <w:r w:rsidR="000A14B6" w:rsidRPr="00601FDE">
        <w:rPr>
          <w:rFonts w:ascii="Book Antiqua" w:hAnsi="Book Antiqua" w:cs="Times New Roman"/>
        </w:rPr>
        <w:t xml:space="preserve">periods </w:t>
      </w:r>
      <w:r w:rsidR="00332915" w:rsidRPr="00601FDE">
        <w:rPr>
          <w:rFonts w:ascii="Book Antiqua" w:hAnsi="Book Antiqua" w:cs="Times New Roman"/>
        </w:rPr>
        <w:t>are required before prophylactic stenting could be considered a valid option to prevent post-ESD stricture.</w:t>
      </w:r>
    </w:p>
    <w:p w14:paraId="26ECB598" w14:textId="77777777" w:rsidR="009644AE" w:rsidRPr="00601FDE" w:rsidRDefault="009644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213A3082" w14:textId="5A51AE0D" w:rsidR="00824274" w:rsidRPr="00601FDE" w:rsidRDefault="00D23FD3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t xml:space="preserve">Key words: </w:t>
      </w:r>
      <w:r w:rsidRPr="00601FDE">
        <w:rPr>
          <w:rFonts w:ascii="Book Antiqua" w:hAnsi="Book Antiqua" w:cs="Times New Roman"/>
        </w:rPr>
        <w:t xml:space="preserve">Endoscopic </w:t>
      </w:r>
      <w:proofErr w:type="spellStart"/>
      <w:r w:rsidRPr="00601FDE">
        <w:rPr>
          <w:rFonts w:ascii="Book Antiqua" w:hAnsi="Book Antiqua" w:cs="Times New Roman"/>
        </w:rPr>
        <w:t>submucosal</w:t>
      </w:r>
      <w:proofErr w:type="spellEnd"/>
      <w:r w:rsidRPr="00601FDE">
        <w:rPr>
          <w:rFonts w:ascii="Book Antiqua" w:hAnsi="Book Antiqua" w:cs="Times New Roman"/>
        </w:rPr>
        <w:t xml:space="preserve"> dissection; Esophageal </w:t>
      </w:r>
      <w:r w:rsidR="000830B0" w:rsidRPr="00601FDE">
        <w:rPr>
          <w:rFonts w:ascii="Book Antiqua" w:hAnsi="Book Antiqua" w:cs="Times New Roman"/>
        </w:rPr>
        <w:t>stricture</w:t>
      </w:r>
      <w:r w:rsidRPr="00601FDE">
        <w:rPr>
          <w:rFonts w:ascii="Book Antiqua" w:hAnsi="Book Antiqua" w:cs="Times New Roman"/>
        </w:rPr>
        <w:t>; Stricture prevention; Metallic self-expandable stent; Biodegradable stent</w:t>
      </w:r>
    </w:p>
    <w:p w14:paraId="61FF4030" w14:textId="77777777" w:rsidR="009644AE" w:rsidRDefault="009644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0BDB31BC" w14:textId="77777777" w:rsidR="000C4BC9" w:rsidRPr="000C4BC9" w:rsidRDefault="000C4BC9" w:rsidP="000C4BC9">
      <w:pPr>
        <w:widowControl/>
        <w:adjustRightInd w:val="0"/>
        <w:snapToGrid w:val="0"/>
        <w:spacing w:line="360" w:lineRule="auto"/>
        <w:rPr>
          <w:rFonts w:ascii="Book Antiqua" w:eastAsia="宋体" w:hAnsi="Book Antiqua" w:cs="宋体"/>
          <w:kern w:val="0"/>
        </w:rPr>
      </w:pPr>
      <w:bookmarkStart w:id="19" w:name="OLE_LINK363"/>
      <w:bookmarkStart w:id="20" w:name="OLE_LINK364"/>
      <w:bookmarkStart w:id="21" w:name="OLE_LINK359"/>
      <w:bookmarkStart w:id="22" w:name="OLE_LINK1037"/>
      <w:bookmarkStart w:id="23" w:name="OLE_LINK1195"/>
      <w:bookmarkStart w:id="24" w:name="OLE_LINK1140"/>
      <w:bookmarkStart w:id="25" w:name="OLE_LINK1062"/>
      <w:bookmarkStart w:id="26" w:name="OLE_LINK500"/>
      <w:bookmarkStart w:id="27" w:name="OLE_LINK916"/>
      <w:bookmarkStart w:id="28" w:name="OLE_LINK956"/>
      <w:proofErr w:type="gramStart"/>
      <w:r w:rsidRPr="000C4BC9">
        <w:rPr>
          <w:rFonts w:ascii="Book Antiqua" w:eastAsia="宋体" w:hAnsi="Book Antiqua" w:cs="宋体" w:hint="eastAsia"/>
          <w:b/>
          <w:kern w:val="0"/>
        </w:rPr>
        <w:t>©</w:t>
      </w:r>
      <w:r w:rsidRPr="000C4BC9">
        <w:rPr>
          <w:rFonts w:ascii="Book Antiqua" w:eastAsia="宋体" w:hAnsi="Book Antiqua" w:cs="宋体"/>
          <w:b/>
          <w:kern w:val="0"/>
        </w:rPr>
        <w:t xml:space="preserve"> The Author(s) 201</w:t>
      </w:r>
      <w:r w:rsidRPr="000C4BC9">
        <w:rPr>
          <w:rFonts w:ascii="Book Antiqua" w:eastAsia="宋体" w:hAnsi="Book Antiqua" w:cs="宋体" w:hint="eastAsia"/>
          <w:b/>
          <w:kern w:val="0"/>
        </w:rPr>
        <w:t>6</w:t>
      </w:r>
      <w:r w:rsidRPr="000C4BC9">
        <w:rPr>
          <w:rFonts w:ascii="Book Antiqua" w:eastAsia="宋体" w:hAnsi="Book Antiqua" w:cs="宋体"/>
          <w:b/>
          <w:kern w:val="0"/>
        </w:rPr>
        <w:t>.</w:t>
      </w:r>
      <w:proofErr w:type="gramEnd"/>
      <w:r w:rsidRPr="000C4BC9">
        <w:rPr>
          <w:rFonts w:ascii="Book Antiqua" w:eastAsia="宋体" w:hAnsi="Book Antiqua" w:cs="宋体"/>
          <w:kern w:val="0"/>
        </w:rPr>
        <w:t xml:space="preserve"> Published by </w:t>
      </w:r>
      <w:proofErr w:type="spellStart"/>
      <w:r w:rsidRPr="000C4BC9">
        <w:rPr>
          <w:rFonts w:ascii="Book Antiqua" w:eastAsia="宋体" w:hAnsi="Book Antiqua" w:cs="宋体"/>
          <w:kern w:val="0"/>
        </w:rPr>
        <w:t>Baishideng</w:t>
      </w:r>
      <w:proofErr w:type="spellEnd"/>
      <w:r w:rsidRPr="000C4BC9">
        <w:rPr>
          <w:rFonts w:ascii="Book Antiqua" w:eastAsia="宋体" w:hAnsi="Book Antiqua" w:cs="宋体"/>
          <w:kern w:val="0"/>
        </w:rPr>
        <w:t xml:space="preserve"> Publishing Group Inc. All rights reserved.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2D84A6FA" w14:textId="77777777" w:rsidR="000C4BC9" w:rsidRPr="00601FDE" w:rsidRDefault="000C4BC9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4153316F" w14:textId="7504F383" w:rsidR="00ED74CE" w:rsidRPr="00601FDE" w:rsidRDefault="00824274" w:rsidP="009644AE">
      <w:pPr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  <w:b/>
        </w:rPr>
        <w:t xml:space="preserve">Core tip: </w:t>
      </w:r>
      <w:r w:rsidR="00ED74CE" w:rsidRPr="00601FDE">
        <w:rPr>
          <w:rFonts w:ascii="Book Antiqua" w:hAnsi="Book Antiqua" w:cs="Times New Roman"/>
        </w:rPr>
        <w:t>Esophageal stenting is a promising option for esophageal stricture prevention.</w:t>
      </w:r>
      <w:r w:rsidR="008C6500" w:rsidRPr="00601FDE">
        <w:rPr>
          <w:rFonts w:ascii="Book Antiqua" w:hAnsi="Book Antiqua" w:cs="Times New Roman"/>
        </w:rPr>
        <w:t xml:space="preserve"> </w:t>
      </w:r>
      <w:r w:rsidR="00BE122B" w:rsidRPr="00601FDE">
        <w:rPr>
          <w:rFonts w:ascii="Book Antiqua" w:hAnsi="Book Antiqua" w:cs="Times New Roman"/>
        </w:rPr>
        <w:t xml:space="preserve">Current evidence is too preliminary to formulate practice standards. </w:t>
      </w:r>
      <w:r w:rsidR="00131B27" w:rsidRPr="00601FDE">
        <w:rPr>
          <w:rFonts w:ascii="Book Antiqua" w:hAnsi="Book Antiqua" w:cs="Times New Roman"/>
        </w:rPr>
        <w:t>Randomized controlled trials with long-term follow</w:t>
      </w:r>
      <w:r w:rsidR="000A14B6" w:rsidRPr="00601FDE">
        <w:rPr>
          <w:rFonts w:ascii="Book Antiqua" w:hAnsi="Book Antiqua" w:cs="Times New Roman"/>
        </w:rPr>
        <w:t>-</w:t>
      </w:r>
      <w:r w:rsidR="00131B27" w:rsidRPr="00601FDE">
        <w:rPr>
          <w:rFonts w:ascii="Book Antiqua" w:hAnsi="Book Antiqua" w:cs="Times New Roman"/>
        </w:rPr>
        <w:t xml:space="preserve">up </w:t>
      </w:r>
      <w:r w:rsidR="000A14B6" w:rsidRPr="00601FDE">
        <w:rPr>
          <w:rFonts w:ascii="Book Antiqua" w:hAnsi="Book Antiqua" w:cs="Times New Roman"/>
        </w:rPr>
        <w:t xml:space="preserve">periods </w:t>
      </w:r>
      <w:r w:rsidR="00534AC6" w:rsidRPr="00601FDE">
        <w:rPr>
          <w:rFonts w:ascii="Book Antiqua" w:hAnsi="Book Antiqua" w:cs="Times New Roman"/>
        </w:rPr>
        <w:t>and</w:t>
      </w:r>
      <w:r w:rsidR="00ED74CE" w:rsidRPr="00601FDE">
        <w:rPr>
          <w:rFonts w:ascii="Book Antiqua" w:hAnsi="Book Antiqua" w:cs="Times New Roman"/>
        </w:rPr>
        <w:t xml:space="preserve"> </w:t>
      </w:r>
      <w:r w:rsidR="00131B27" w:rsidRPr="00601FDE">
        <w:rPr>
          <w:rFonts w:ascii="Book Antiqua" w:hAnsi="Book Antiqua" w:cs="Times New Roman"/>
        </w:rPr>
        <w:t xml:space="preserve">cost-effective studies </w:t>
      </w:r>
      <w:r w:rsidR="00ED74CE" w:rsidRPr="00601FDE">
        <w:rPr>
          <w:rFonts w:ascii="Book Antiqua" w:hAnsi="Book Antiqua" w:cs="Times New Roman"/>
        </w:rPr>
        <w:t xml:space="preserve">are required before </w:t>
      </w:r>
      <w:r w:rsidR="00131B27" w:rsidRPr="00601FDE">
        <w:rPr>
          <w:rFonts w:ascii="Book Antiqua" w:hAnsi="Book Antiqua" w:cs="Times New Roman"/>
        </w:rPr>
        <w:t>prophylactic stenting</w:t>
      </w:r>
      <w:r w:rsidR="00ED74CE" w:rsidRPr="00601FDE">
        <w:rPr>
          <w:rFonts w:ascii="Book Antiqua" w:hAnsi="Book Antiqua" w:cs="Times New Roman"/>
        </w:rPr>
        <w:t xml:space="preserve"> could be </w:t>
      </w:r>
      <w:r w:rsidR="00ED74CE" w:rsidRPr="00601FDE">
        <w:rPr>
          <w:rFonts w:ascii="Book Antiqua" w:hAnsi="Book Antiqua" w:cs="Times New Roman"/>
        </w:rPr>
        <w:lastRenderedPageBreak/>
        <w:t>considered a valid option to prevent post-</w:t>
      </w:r>
      <w:r w:rsidR="000F498E" w:rsidRPr="000F498E">
        <w:rPr>
          <w:rFonts w:ascii="Book Antiqua" w:hAnsi="Book Antiqua" w:cs="Times New Roman"/>
        </w:rPr>
        <w:t xml:space="preserve">endoscopic </w:t>
      </w:r>
      <w:proofErr w:type="spellStart"/>
      <w:r w:rsidR="000F498E" w:rsidRPr="000F498E">
        <w:rPr>
          <w:rFonts w:ascii="Book Antiqua" w:hAnsi="Book Antiqua" w:cs="Times New Roman"/>
        </w:rPr>
        <w:t>submucosal</w:t>
      </w:r>
      <w:proofErr w:type="spellEnd"/>
      <w:r w:rsidR="000F498E" w:rsidRPr="000F498E">
        <w:rPr>
          <w:rFonts w:ascii="Book Antiqua" w:hAnsi="Book Antiqua" w:cs="Times New Roman"/>
        </w:rPr>
        <w:t xml:space="preserve"> dissection </w:t>
      </w:r>
      <w:r w:rsidR="00ED74CE" w:rsidRPr="00601FDE">
        <w:rPr>
          <w:rFonts w:ascii="Book Antiqua" w:hAnsi="Book Antiqua" w:cs="Times New Roman"/>
        </w:rPr>
        <w:t>stricture.</w:t>
      </w:r>
    </w:p>
    <w:p w14:paraId="0841F085" w14:textId="77777777" w:rsidR="009644AE" w:rsidRPr="00601FDE" w:rsidRDefault="009644AE" w:rsidP="009644AE">
      <w:pPr>
        <w:snapToGrid w:val="0"/>
        <w:spacing w:line="360" w:lineRule="auto"/>
        <w:rPr>
          <w:rFonts w:ascii="Book Antiqua" w:hAnsi="Book Antiqua" w:cs="Times New Roman"/>
        </w:rPr>
      </w:pPr>
      <w:bookmarkStart w:id="29" w:name="OLE_LINK286"/>
      <w:bookmarkStart w:id="30" w:name="OLE_LINK287"/>
      <w:bookmarkStart w:id="31" w:name="OLE_LINK310"/>
      <w:bookmarkStart w:id="32" w:name="OLE_LINK579"/>
      <w:bookmarkStart w:id="33" w:name="OLE_LINK712"/>
      <w:bookmarkStart w:id="34" w:name="OLE_LINK232"/>
      <w:bookmarkStart w:id="35" w:name="OLE_LINK233"/>
      <w:bookmarkStart w:id="36" w:name="OLE_LINK271"/>
      <w:bookmarkStart w:id="37" w:name="OLE_LINK311"/>
      <w:bookmarkStart w:id="38" w:name="OLE_LINK452"/>
      <w:bookmarkStart w:id="39" w:name="OLE_LINK753"/>
      <w:bookmarkStart w:id="40" w:name="OLE_LINK775"/>
      <w:bookmarkStart w:id="41" w:name="OLE_LINK892"/>
      <w:bookmarkStart w:id="42" w:name="OLE_LINK907"/>
    </w:p>
    <w:p w14:paraId="64B4E592" w14:textId="4A974927" w:rsidR="009644AE" w:rsidRPr="000C4BC9" w:rsidRDefault="00E44C05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bookmarkStart w:id="43" w:name="OLE_LINK47"/>
      <w:bookmarkStart w:id="44" w:name="OLE_LINK48"/>
      <w:bookmarkStart w:id="45" w:name="OLE_LINK3"/>
      <w:bookmarkStart w:id="46" w:name="OLE_LINK4"/>
      <w:bookmarkStart w:id="47" w:name="OLE_LINK70"/>
      <w:bookmarkStart w:id="48" w:name="OLE_LINK118"/>
      <w:bookmarkStart w:id="49" w:name="OLE_LINK145"/>
      <w:bookmarkStart w:id="50" w:name="OLE_LINK218"/>
      <w:bookmarkStart w:id="51" w:name="OLE_LINK520"/>
      <w:bookmarkStart w:id="52" w:name="OLE_LINK537"/>
      <w:bookmarkStart w:id="53" w:name="OLE_LINK598"/>
      <w:bookmarkStart w:id="54" w:name="OLE_LINK728"/>
      <w:bookmarkStart w:id="55" w:name="OLE_LINK745"/>
      <w:r w:rsidRPr="00601FDE">
        <w:rPr>
          <w:rFonts w:ascii="Book Antiqua" w:hAnsi="Book Antiqua" w:cs="Times New Roman"/>
        </w:rPr>
        <w:t>Shi KD</w:t>
      </w:r>
      <w:r w:rsidRPr="00601FDE">
        <w:rPr>
          <w:rFonts w:ascii="Book Antiqua" w:hAnsi="Book Antiqua" w:cs="Times New Roman" w:hint="eastAsia"/>
        </w:rPr>
        <w:t xml:space="preserve">, </w:t>
      </w:r>
      <w:proofErr w:type="spellStart"/>
      <w:r w:rsidRPr="00601FDE">
        <w:rPr>
          <w:rFonts w:ascii="Book Antiqua" w:hAnsi="Book Antiqua" w:cs="Times New Roman" w:hint="eastAsia"/>
        </w:rPr>
        <w:t>Ji</w:t>
      </w:r>
      <w:proofErr w:type="spellEnd"/>
      <w:r w:rsidRPr="00601FDE">
        <w:rPr>
          <w:rFonts w:ascii="Book Antiqua" w:hAnsi="Book Antiqua" w:cs="Times New Roman" w:hint="eastAsia"/>
        </w:rPr>
        <w:t xml:space="preserve"> F</w:t>
      </w:r>
      <w:r w:rsidRPr="00601FDE">
        <w:rPr>
          <w:rFonts w:ascii="Book Antiqua" w:hAnsi="Book Antiqua" w:cs="Times New Roman"/>
        </w:rPr>
        <w:t xml:space="preserve">. </w:t>
      </w:r>
      <w:r w:rsidR="000C4BC9" w:rsidRPr="000C4BC9">
        <w:rPr>
          <w:rFonts w:ascii="Book Antiqua" w:hAnsi="Book Antiqua" w:cs="Times New Roman"/>
        </w:rPr>
        <w:t xml:space="preserve">Prophylactic stenting for esophageal stricture prevention after endoscopic </w:t>
      </w:r>
      <w:proofErr w:type="spellStart"/>
      <w:r w:rsidR="000C4BC9" w:rsidRPr="000C4BC9">
        <w:rPr>
          <w:rFonts w:ascii="Book Antiqua" w:hAnsi="Book Antiqua" w:cs="Times New Roman"/>
        </w:rPr>
        <w:t>submucosal</w:t>
      </w:r>
      <w:proofErr w:type="spellEnd"/>
      <w:r w:rsidR="000C4BC9" w:rsidRPr="000C4BC9">
        <w:rPr>
          <w:rFonts w:ascii="Book Antiqua" w:hAnsi="Book Antiqua" w:cs="Times New Roman"/>
        </w:rPr>
        <w:t xml:space="preserve"> dissection</w:t>
      </w:r>
      <w:r w:rsidR="000C4BC9">
        <w:rPr>
          <w:rFonts w:ascii="Book Antiqua" w:hAnsi="Book Antiqua" w:cs="Times New Roman" w:hint="eastAsia"/>
        </w:rPr>
        <w:t>.</w:t>
      </w:r>
      <w:bookmarkStart w:id="56" w:name="OLE_LINK200"/>
      <w:bookmarkStart w:id="57" w:name="OLE_LINK196"/>
      <w:bookmarkStart w:id="58" w:name="OLE_LINK341"/>
      <w:bookmarkStart w:id="59" w:name="OLE_LINK377"/>
      <w:bookmarkStart w:id="60" w:name="OLE_LINK366"/>
      <w:bookmarkStart w:id="61" w:name="OLE_LINK1038"/>
      <w:bookmarkStart w:id="62" w:name="OLE_LINK1166"/>
      <w:r w:rsidR="000C4BC9">
        <w:rPr>
          <w:rFonts w:ascii="Book Antiqua" w:hAnsi="Book Antiqua" w:cs="Times New Roman" w:hint="eastAsia"/>
          <w:b/>
        </w:rPr>
        <w:t xml:space="preserve"> </w:t>
      </w:r>
      <w:r w:rsidR="009644AE" w:rsidRPr="00601FDE">
        <w:rPr>
          <w:rFonts w:ascii="Book Antiqua" w:hAnsi="Book Antiqua" w:cs="Times New Roman"/>
          <w:i/>
        </w:rPr>
        <w:t xml:space="preserve">World J </w:t>
      </w:r>
      <w:proofErr w:type="spellStart"/>
      <w:r w:rsidR="009644AE" w:rsidRPr="00601FDE">
        <w:rPr>
          <w:rFonts w:ascii="Book Antiqua" w:hAnsi="Book Antiqua" w:cs="Times New Roman"/>
          <w:i/>
        </w:rPr>
        <w:t>Gastroenterol</w:t>
      </w:r>
      <w:proofErr w:type="spellEnd"/>
      <w:r w:rsidR="009644AE" w:rsidRPr="00601FDE">
        <w:rPr>
          <w:rFonts w:ascii="Book Antiqua" w:hAnsi="Book Antiqua" w:cs="Times New Roman"/>
          <w:i/>
        </w:rPr>
        <w:t xml:space="preserve"> </w:t>
      </w:r>
      <w:r w:rsidR="009644AE" w:rsidRPr="00601FDE">
        <w:rPr>
          <w:rFonts w:ascii="Book Antiqua" w:hAnsi="Book Antiqua" w:cs="Times New Roman"/>
        </w:rPr>
        <w:t>201</w:t>
      </w:r>
      <w:r w:rsidR="009644AE" w:rsidRPr="00601FDE">
        <w:rPr>
          <w:rFonts w:ascii="Book Antiqua" w:hAnsi="Book Antiqua" w:cs="Times New Roman" w:hint="eastAsia"/>
        </w:rPr>
        <w:t>6</w:t>
      </w:r>
      <w:r w:rsidR="009644AE" w:rsidRPr="00601FDE">
        <w:rPr>
          <w:rFonts w:ascii="Book Antiqua" w:hAnsi="Book Antiqua" w:cs="Times New Roman"/>
        </w:rPr>
        <w:t xml:space="preserve">; </w:t>
      </w:r>
      <w:proofErr w:type="gramStart"/>
      <w:r w:rsidR="009644AE" w:rsidRPr="00601FDE">
        <w:rPr>
          <w:rFonts w:ascii="Book Antiqua" w:hAnsi="Book Antiqua" w:cs="Times New Roman"/>
        </w:rPr>
        <w:t>In</w:t>
      </w:r>
      <w:proofErr w:type="gramEnd"/>
      <w:r w:rsidR="009644AE" w:rsidRPr="00601FDE">
        <w:rPr>
          <w:rFonts w:ascii="Book Antiqua" w:hAnsi="Book Antiqua" w:cs="Times New Roman"/>
        </w:rPr>
        <w:t xml:space="preserve"> press</w:t>
      </w:r>
      <w:bookmarkEnd w:id="29"/>
      <w:bookmarkEnd w:id="30"/>
      <w:bookmarkEnd w:id="31"/>
      <w:bookmarkEnd w:id="32"/>
      <w:bookmarkEnd w:id="33"/>
      <w:bookmarkEnd w:id="43"/>
      <w:bookmarkEnd w:id="44"/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14:paraId="5FA2003F" w14:textId="77777777" w:rsidR="009644AE" w:rsidRPr="00601FDE" w:rsidRDefault="009644AE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7252B58B" w14:textId="5B673E64" w:rsidR="002526A4" w:rsidRPr="00601FDE" w:rsidRDefault="002526A4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601FDE">
        <w:rPr>
          <w:rFonts w:ascii="Book Antiqua" w:hAnsi="Book Antiqua" w:cs="Times New Roman"/>
          <w:b/>
        </w:rPr>
        <w:br w:type="page"/>
      </w:r>
    </w:p>
    <w:p w14:paraId="6B6130D3" w14:textId="16771AFA" w:rsidR="0095274F" w:rsidRPr="00601FDE" w:rsidRDefault="0095274F" w:rsidP="009644AE">
      <w:pPr>
        <w:snapToGrid w:val="0"/>
        <w:spacing w:line="360" w:lineRule="auto"/>
        <w:rPr>
          <w:rFonts w:ascii="Book Antiqua" w:hAnsi="Book Antiqua" w:cs="Times New Roman"/>
          <w:b/>
          <w:caps/>
        </w:rPr>
      </w:pPr>
      <w:r w:rsidRPr="00601FDE">
        <w:rPr>
          <w:rFonts w:ascii="Book Antiqua" w:hAnsi="Book Antiqua" w:cs="Times New Roman"/>
          <w:b/>
          <w:caps/>
        </w:rPr>
        <w:lastRenderedPageBreak/>
        <w:t>Introduction</w:t>
      </w:r>
    </w:p>
    <w:p w14:paraId="0E999269" w14:textId="55BA6130" w:rsidR="00956464" w:rsidRPr="00601FDE" w:rsidRDefault="002B36D2" w:rsidP="009644AE">
      <w:pPr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t xml:space="preserve">Endoscopic </w:t>
      </w:r>
      <w:proofErr w:type="spellStart"/>
      <w:r w:rsidRPr="00601FDE">
        <w:rPr>
          <w:rFonts w:ascii="Book Antiqua" w:hAnsi="Book Antiqua" w:cs="Times New Roman"/>
        </w:rPr>
        <w:t>submucosal</w:t>
      </w:r>
      <w:proofErr w:type="spellEnd"/>
      <w:r w:rsidRPr="00601FDE">
        <w:rPr>
          <w:rFonts w:ascii="Book Antiqua" w:hAnsi="Book Antiqua" w:cs="Times New Roman"/>
        </w:rPr>
        <w:t xml:space="preserve"> dissection</w:t>
      </w:r>
      <w:r w:rsidR="00B46823" w:rsidRPr="00601FDE">
        <w:rPr>
          <w:rFonts w:ascii="Book Antiqua" w:hAnsi="Book Antiqua" w:cs="Times New Roman"/>
        </w:rPr>
        <w:t xml:space="preserve"> (ESD)</w:t>
      </w:r>
      <w:r w:rsidRPr="00601FDE">
        <w:rPr>
          <w:rFonts w:ascii="Book Antiqua" w:hAnsi="Book Antiqua" w:cs="Times New Roman"/>
        </w:rPr>
        <w:t xml:space="preserve"> of superficial esophageal cancer has been increasingly used as an alternative to surgery </w:t>
      </w:r>
      <w:r w:rsidR="00EF2979" w:rsidRPr="00601FDE">
        <w:rPr>
          <w:rFonts w:ascii="Book Antiqua" w:hAnsi="Book Antiqua" w:cs="Times New Roman"/>
        </w:rPr>
        <w:t>because it is minimally invasive and has a high rate of en bloc resection.</w:t>
      </w:r>
      <w:r w:rsidR="00C7427F" w:rsidRPr="00601FDE">
        <w:rPr>
          <w:rFonts w:ascii="Book Antiqua" w:hAnsi="Book Antiqua" w:cs="Times New Roman"/>
        </w:rPr>
        <w:t xml:space="preserve"> </w:t>
      </w:r>
      <w:r w:rsidR="007C6A14" w:rsidRPr="00601FDE">
        <w:rPr>
          <w:rFonts w:ascii="Book Antiqua" w:hAnsi="Book Antiqua" w:cs="Times New Roman"/>
        </w:rPr>
        <w:t xml:space="preserve">Despite these advantages, </w:t>
      </w:r>
      <w:r w:rsidR="00C378A1" w:rsidRPr="00601FDE">
        <w:rPr>
          <w:rFonts w:ascii="Book Antiqua" w:hAnsi="Book Antiqua" w:cs="Times New Roman"/>
        </w:rPr>
        <w:t xml:space="preserve">a high rate of esophageal stricture is observed after ESD for large lesions, </w:t>
      </w:r>
      <w:r w:rsidR="000A14B6" w:rsidRPr="00601FDE">
        <w:rPr>
          <w:rFonts w:ascii="Book Antiqua" w:hAnsi="Book Antiqua" w:cs="Times New Roman"/>
        </w:rPr>
        <w:t xml:space="preserve">which </w:t>
      </w:r>
      <w:r w:rsidR="00A76E14" w:rsidRPr="00601FDE">
        <w:rPr>
          <w:rFonts w:ascii="Book Antiqua" w:hAnsi="Book Antiqua" w:cs="Times New Roman"/>
        </w:rPr>
        <w:t xml:space="preserve">can dramatically </w:t>
      </w:r>
      <w:r w:rsidR="00A57FD1" w:rsidRPr="00601FDE">
        <w:rPr>
          <w:rFonts w:ascii="Book Antiqua" w:hAnsi="Book Antiqua" w:cs="Times New Roman"/>
        </w:rPr>
        <w:t xml:space="preserve">decrease </w:t>
      </w:r>
      <w:r w:rsidR="00A76E14" w:rsidRPr="00601FDE">
        <w:rPr>
          <w:rFonts w:ascii="Book Antiqua" w:hAnsi="Book Antiqua" w:cs="Times New Roman"/>
        </w:rPr>
        <w:t xml:space="preserve">the patient’s quality of </w:t>
      </w:r>
      <w:proofErr w:type="gramStart"/>
      <w:r w:rsidR="00A76E14" w:rsidRPr="00601FDE">
        <w:rPr>
          <w:rFonts w:ascii="Book Antiqua" w:hAnsi="Book Antiqua" w:cs="Times New Roman"/>
        </w:rPr>
        <w:t>life</w:t>
      </w:r>
      <w:r w:rsidR="00000196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000196" w:rsidRPr="00601FDE">
        <w:rPr>
          <w:rFonts w:ascii="Book Antiqua" w:hAnsi="Book Antiqua" w:cs="Times New Roman"/>
          <w:vertAlign w:val="superscript"/>
        </w:rPr>
        <w:t>1</w:t>
      </w:r>
      <w:r w:rsidR="00C66B8A">
        <w:rPr>
          <w:rFonts w:ascii="Book Antiqua" w:hAnsi="Book Antiqua" w:cs="Times New Roman" w:hint="eastAsia"/>
          <w:vertAlign w:val="superscript"/>
        </w:rPr>
        <w:t>-</w:t>
      </w:r>
      <w:r w:rsidR="004D3471" w:rsidRPr="00601FDE">
        <w:rPr>
          <w:rFonts w:ascii="Book Antiqua" w:hAnsi="Book Antiqua" w:cs="Times New Roman"/>
          <w:vertAlign w:val="superscript"/>
        </w:rPr>
        <w:t>3</w:t>
      </w:r>
      <w:r w:rsidR="00000196" w:rsidRPr="00601FDE">
        <w:rPr>
          <w:rFonts w:ascii="Book Antiqua" w:hAnsi="Book Antiqua" w:cs="Times New Roman"/>
          <w:vertAlign w:val="superscript"/>
        </w:rPr>
        <w:t>]</w:t>
      </w:r>
      <w:r w:rsidR="00A76E14" w:rsidRPr="00601FDE">
        <w:rPr>
          <w:rFonts w:ascii="Book Antiqua" w:hAnsi="Book Antiqua" w:cs="Times New Roman"/>
        </w:rPr>
        <w:t>.</w:t>
      </w:r>
      <w:r w:rsidR="00000196" w:rsidRPr="00601FDE">
        <w:rPr>
          <w:rFonts w:ascii="Book Antiqua" w:hAnsi="Book Antiqua" w:cs="Times New Roman"/>
        </w:rPr>
        <w:t xml:space="preserve"> </w:t>
      </w:r>
      <w:r w:rsidR="00B90979" w:rsidRPr="00601FDE">
        <w:rPr>
          <w:rFonts w:ascii="Book Antiqua" w:hAnsi="Book Antiqua" w:cs="Times New Roman"/>
        </w:rPr>
        <w:t xml:space="preserve">The rate of </w:t>
      </w:r>
      <w:r w:rsidR="004124B2" w:rsidRPr="00601FDE">
        <w:rPr>
          <w:rFonts w:ascii="Book Antiqua" w:hAnsi="Book Antiqua" w:cs="Times New Roman"/>
        </w:rPr>
        <w:t>stricture</w:t>
      </w:r>
      <w:r w:rsidR="00B90979" w:rsidRPr="00601FDE">
        <w:rPr>
          <w:rFonts w:ascii="Book Antiqua" w:hAnsi="Book Antiqua" w:cs="Times New Roman"/>
        </w:rPr>
        <w:t>s</w:t>
      </w:r>
      <w:r w:rsidR="004124B2" w:rsidRPr="00601FDE">
        <w:rPr>
          <w:rFonts w:ascii="Book Antiqua" w:hAnsi="Book Antiqua" w:cs="Times New Roman"/>
        </w:rPr>
        <w:t xml:space="preserve"> after </w:t>
      </w:r>
      <w:r w:rsidR="00B90979" w:rsidRPr="00601FDE">
        <w:rPr>
          <w:rFonts w:ascii="Book Antiqua" w:hAnsi="Book Antiqua" w:cs="Times New Roman"/>
        </w:rPr>
        <w:t xml:space="preserve">endoscopic resection for </w:t>
      </w:r>
      <w:r w:rsidR="004124B2" w:rsidRPr="00601FDE">
        <w:rPr>
          <w:rFonts w:ascii="Book Antiqua" w:hAnsi="Book Antiqua" w:cs="Times New Roman"/>
        </w:rPr>
        <w:t xml:space="preserve">circumferential </w:t>
      </w:r>
      <w:r w:rsidR="00B90979" w:rsidRPr="00601FDE">
        <w:rPr>
          <w:rFonts w:ascii="Book Antiqua" w:hAnsi="Book Antiqua" w:cs="Times New Roman"/>
        </w:rPr>
        <w:t>or near</w:t>
      </w:r>
      <w:r w:rsidR="000A14B6" w:rsidRPr="00601FDE">
        <w:rPr>
          <w:rFonts w:ascii="Book Antiqua" w:hAnsi="Book Antiqua" w:cs="Times New Roman"/>
        </w:rPr>
        <w:t>-</w:t>
      </w:r>
      <w:r w:rsidR="00B90979" w:rsidRPr="00601FDE">
        <w:rPr>
          <w:rFonts w:ascii="Book Antiqua" w:hAnsi="Book Antiqua" w:cs="Times New Roman"/>
        </w:rPr>
        <w:t xml:space="preserve"> circumferential lesions </w:t>
      </w:r>
      <w:r w:rsidR="004C1919" w:rsidRPr="00601FDE">
        <w:rPr>
          <w:rFonts w:ascii="Book Antiqua" w:hAnsi="Book Antiqua" w:cs="Times New Roman"/>
        </w:rPr>
        <w:t>can be as high as</w:t>
      </w:r>
      <w:r w:rsidR="004124B2" w:rsidRPr="00601FDE">
        <w:rPr>
          <w:rFonts w:ascii="Book Antiqua" w:hAnsi="Book Antiqua" w:cs="Times New Roman"/>
        </w:rPr>
        <w:t xml:space="preserve"> </w:t>
      </w:r>
      <w:r w:rsidR="00693652" w:rsidRPr="00601FDE">
        <w:rPr>
          <w:rFonts w:ascii="Book Antiqua" w:hAnsi="Book Antiqua" w:cs="Times New Roman"/>
        </w:rPr>
        <w:t>88</w:t>
      </w:r>
      <w:r w:rsidR="004124B2" w:rsidRPr="00601FDE">
        <w:rPr>
          <w:rFonts w:ascii="Book Antiqua" w:hAnsi="Book Antiqua" w:cs="Times New Roman"/>
        </w:rPr>
        <w:t>%</w:t>
      </w:r>
      <w:r w:rsidR="004D3471" w:rsidRPr="00601FDE">
        <w:rPr>
          <w:rFonts w:ascii="Book Antiqua" w:hAnsi="Book Antiqua" w:cs="Times New Roman"/>
          <w:vertAlign w:val="superscript"/>
        </w:rPr>
        <w:t>[4]</w:t>
      </w:r>
      <w:r w:rsidR="004124B2" w:rsidRPr="00601FDE">
        <w:rPr>
          <w:rFonts w:ascii="Book Antiqua" w:hAnsi="Book Antiqua" w:cs="Times New Roman"/>
        </w:rPr>
        <w:t>.</w:t>
      </w:r>
      <w:r w:rsidR="00B90979" w:rsidRPr="00601FDE">
        <w:rPr>
          <w:rFonts w:ascii="Book Antiqua" w:hAnsi="Book Antiqua" w:cs="Times New Roman"/>
        </w:rPr>
        <w:t xml:space="preserve"> </w:t>
      </w:r>
      <w:r w:rsidR="0079537D" w:rsidRPr="00601FDE">
        <w:rPr>
          <w:rFonts w:ascii="Book Antiqua" w:hAnsi="Book Antiqua" w:cs="Times New Roman"/>
        </w:rPr>
        <w:t>Although o</w:t>
      </w:r>
      <w:r w:rsidR="00EA6C7D" w:rsidRPr="00601FDE">
        <w:rPr>
          <w:rFonts w:ascii="Book Antiqua" w:hAnsi="Book Antiqua" w:cs="Times New Roman"/>
        </w:rPr>
        <w:t>ral steroids</w:t>
      </w:r>
      <w:r w:rsidR="0079537D" w:rsidRPr="00601FDE">
        <w:rPr>
          <w:rFonts w:ascii="Book Antiqua" w:hAnsi="Book Antiqua" w:cs="Times New Roman"/>
        </w:rPr>
        <w:t xml:space="preserve"> were </w:t>
      </w:r>
      <w:r w:rsidR="000A14B6" w:rsidRPr="00601FDE">
        <w:rPr>
          <w:rFonts w:ascii="Book Antiqua" w:hAnsi="Book Antiqua" w:cs="Times New Roman"/>
        </w:rPr>
        <w:t>administered</w:t>
      </w:r>
      <w:r w:rsidR="004D507C" w:rsidRPr="00601FDE">
        <w:rPr>
          <w:rFonts w:ascii="Book Antiqua" w:hAnsi="Book Antiqua" w:cs="Times New Roman"/>
        </w:rPr>
        <w:t xml:space="preserve"> in one study</w:t>
      </w:r>
      <w:r w:rsidR="00EA6C7D" w:rsidRPr="00601FDE">
        <w:rPr>
          <w:rFonts w:ascii="Book Antiqua" w:hAnsi="Book Antiqua" w:cs="Times New Roman"/>
        </w:rPr>
        <w:t xml:space="preserve">, </w:t>
      </w:r>
      <w:r w:rsidR="0079537D" w:rsidRPr="00601FDE">
        <w:rPr>
          <w:rFonts w:ascii="Book Antiqua" w:hAnsi="Book Antiqua" w:cs="Times New Roman"/>
        </w:rPr>
        <w:t xml:space="preserve">45% </w:t>
      </w:r>
      <w:r w:rsidR="000A14B6" w:rsidRPr="00601FDE">
        <w:rPr>
          <w:rFonts w:ascii="Book Antiqua" w:hAnsi="Book Antiqua" w:cs="Times New Roman"/>
        </w:rPr>
        <w:t xml:space="preserve">of </w:t>
      </w:r>
      <w:r w:rsidR="0079537D" w:rsidRPr="00601FDE">
        <w:rPr>
          <w:rFonts w:ascii="Book Antiqua" w:hAnsi="Book Antiqua" w:cs="Times New Roman"/>
        </w:rPr>
        <w:t>patients</w:t>
      </w:r>
      <w:r w:rsidR="00EA6C7D" w:rsidRPr="00601FDE">
        <w:rPr>
          <w:rFonts w:ascii="Book Antiqua" w:hAnsi="Book Antiqua" w:cs="Times New Roman"/>
        </w:rPr>
        <w:t xml:space="preserve"> </w:t>
      </w:r>
      <w:r w:rsidR="000A14B6" w:rsidRPr="00601FDE">
        <w:rPr>
          <w:rFonts w:ascii="Book Antiqua" w:hAnsi="Book Antiqua" w:cs="Times New Roman"/>
        </w:rPr>
        <w:t xml:space="preserve">still </w:t>
      </w:r>
      <w:r w:rsidR="00C66B8A">
        <w:rPr>
          <w:rFonts w:ascii="Book Antiqua" w:hAnsi="Book Antiqua" w:cs="Times New Roman"/>
        </w:rPr>
        <w:t xml:space="preserve">suffered from </w:t>
      </w:r>
      <w:proofErr w:type="gramStart"/>
      <w:r w:rsidR="00C66B8A">
        <w:rPr>
          <w:rFonts w:ascii="Book Antiqua" w:hAnsi="Book Antiqua" w:cs="Times New Roman"/>
        </w:rPr>
        <w:t>stricture</w:t>
      </w:r>
      <w:r w:rsidR="00EA6C7D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EA6C7D" w:rsidRPr="00601FDE">
        <w:rPr>
          <w:rFonts w:ascii="Book Antiqua" w:hAnsi="Book Antiqua" w:cs="Times New Roman"/>
          <w:vertAlign w:val="superscript"/>
        </w:rPr>
        <w:t>5]</w:t>
      </w:r>
      <w:r w:rsidR="00EA6C7D" w:rsidRPr="00601FDE">
        <w:rPr>
          <w:rFonts w:ascii="Book Antiqua" w:hAnsi="Book Antiqua" w:cs="Times New Roman"/>
        </w:rPr>
        <w:t xml:space="preserve">. </w:t>
      </w:r>
      <w:r w:rsidR="0095274F" w:rsidRPr="00601FDE">
        <w:rPr>
          <w:rFonts w:ascii="Book Antiqua" w:hAnsi="Book Antiqua" w:cs="Times New Roman"/>
        </w:rPr>
        <w:t>Therefore</w:t>
      </w:r>
      <w:r w:rsidR="00A72B33" w:rsidRPr="00601FDE">
        <w:rPr>
          <w:rFonts w:ascii="Book Antiqua" w:hAnsi="Book Antiqua" w:cs="Times New Roman"/>
        </w:rPr>
        <w:t xml:space="preserve">, </w:t>
      </w:r>
      <w:r w:rsidR="00A23ECE" w:rsidRPr="00601FDE">
        <w:rPr>
          <w:rFonts w:ascii="Book Antiqua" w:hAnsi="Book Antiqua" w:cs="Times New Roman"/>
        </w:rPr>
        <w:t xml:space="preserve">post-ESD esophageal stricture </w:t>
      </w:r>
      <w:r w:rsidR="00641CBC" w:rsidRPr="00601FDE">
        <w:rPr>
          <w:rFonts w:ascii="Book Antiqua" w:hAnsi="Book Antiqua" w:cs="Times New Roman"/>
        </w:rPr>
        <w:t xml:space="preserve">prevention </w:t>
      </w:r>
      <w:r w:rsidR="00A23ECE" w:rsidRPr="00601FDE">
        <w:rPr>
          <w:rFonts w:ascii="Book Antiqua" w:hAnsi="Book Antiqua" w:cs="Times New Roman"/>
        </w:rPr>
        <w:t xml:space="preserve">is needed </w:t>
      </w:r>
      <w:r w:rsidR="00534AC6" w:rsidRPr="00601FDE">
        <w:rPr>
          <w:rFonts w:ascii="Book Antiqua" w:hAnsi="Book Antiqua" w:cs="Times New Roman"/>
        </w:rPr>
        <w:t xml:space="preserve">to allow for </w:t>
      </w:r>
      <w:r w:rsidR="003A30E6" w:rsidRPr="00601FDE">
        <w:rPr>
          <w:rFonts w:ascii="Book Antiqua" w:hAnsi="Book Antiqua" w:cs="Times New Roman" w:hint="eastAsia"/>
        </w:rPr>
        <w:t>endoscopic therapy to expand</w:t>
      </w:r>
      <w:r w:rsidR="00BB224B" w:rsidRPr="00601FDE">
        <w:rPr>
          <w:rFonts w:ascii="Book Antiqua" w:hAnsi="Book Antiqua" w:cs="Times New Roman"/>
        </w:rPr>
        <w:t>.</w:t>
      </w:r>
      <w:r w:rsidR="00851630" w:rsidRPr="00601FDE">
        <w:rPr>
          <w:rFonts w:ascii="Book Antiqua" w:hAnsi="Book Antiqua" w:cs="Times New Roman"/>
        </w:rPr>
        <w:t xml:space="preserve"> </w:t>
      </w:r>
      <w:r w:rsidR="00471413" w:rsidRPr="00601FDE">
        <w:rPr>
          <w:rFonts w:ascii="Book Antiqua" w:hAnsi="Book Antiqua" w:cs="Times New Roman"/>
        </w:rPr>
        <w:t>In this editorial, we</w:t>
      </w:r>
      <w:r w:rsidR="00851630" w:rsidRPr="00601FDE">
        <w:rPr>
          <w:rFonts w:ascii="Book Antiqua" w:hAnsi="Book Antiqua" w:cs="Times New Roman"/>
        </w:rPr>
        <w:t xml:space="preserve"> </w:t>
      </w:r>
      <w:r w:rsidR="00851A00" w:rsidRPr="00601FDE">
        <w:rPr>
          <w:rFonts w:ascii="Book Antiqua" w:hAnsi="Book Antiqua" w:cs="Times New Roman"/>
        </w:rPr>
        <w:t xml:space="preserve">discuss </w:t>
      </w:r>
      <w:r w:rsidR="00851630" w:rsidRPr="00601FDE">
        <w:rPr>
          <w:rFonts w:ascii="Book Antiqua" w:hAnsi="Book Antiqua" w:cs="Times New Roman"/>
        </w:rPr>
        <w:t xml:space="preserve">the </w:t>
      </w:r>
      <w:r w:rsidR="0070651F" w:rsidRPr="00601FDE">
        <w:rPr>
          <w:rFonts w:ascii="Book Antiqua" w:hAnsi="Book Antiqua" w:cs="Times New Roman"/>
        </w:rPr>
        <w:t>use of prophylactic stent</w:t>
      </w:r>
      <w:r w:rsidR="007C180A" w:rsidRPr="00601FDE">
        <w:rPr>
          <w:rFonts w:ascii="Book Antiqua" w:hAnsi="Book Antiqua" w:cs="Times New Roman"/>
        </w:rPr>
        <w:t>ing</w:t>
      </w:r>
      <w:r w:rsidR="00A25F65" w:rsidRPr="00601FDE">
        <w:rPr>
          <w:rFonts w:ascii="Book Antiqua" w:hAnsi="Book Antiqua" w:cs="Times New Roman"/>
        </w:rPr>
        <w:t xml:space="preserve"> in </w:t>
      </w:r>
      <w:r w:rsidR="00BD2A19" w:rsidRPr="00601FDE">
        <w:rPr>
          <w:rFonts w:ascii="Book Antiqua" w:hAnsi="Book Antiqua" w:cs="Times New Roman"/>
        </w:rPr>
        <w:t xml:space="preserve">the </w:t>
      </w:r>
      <w:r w:rsidR="00A25F65" w:rsidRPr="00601FDE">
        <w:rPr>
          <w:rFonts w:ascii="Book Antiqua" w:hAnsi="Book Antiqua" w:cs="Times New Roman"/>
        </w:rPr>
        <w:t>preventi</w:t>
      </w:r>
      <w:r w:rsidR="00BD2A19" w:rsidRPr="00601FDE">
        <w:rPr>
          <w:rFonts w:ascii="Book Antiqua" w:hAnsi="Book Antiqua" w:cs="Times New Roman"/>
        </w:rPr>
        <w:t>on of</w:t>
      </w:r>
      <w:r w:rsidR="00C51769" w:rsidRPr="00601FDE">
        <w:rPr>
          <w:rFonts w:ascii="Book Antiqua" w:hAnsi="Book Antiqua" w:cs="Times New Roman"/>
        </w:rPr>
        <w:t xml:space="preserve"> post-ESD</w:t>
      </w:r>
      <w:r w:rsidR="00A25F65" w:rsidRPr="00601FDE">
        <w:rPr>
          <w:rFonts w:ascii="Book Antiqua" w:hAnsi="Book Antiqua" w:cs="Times New Roman"/>
        </w:rPr>
        <w:t xml:space="preserve"> stricture</w:t>
      </w:r>
      <w:r w:rsidR="00851A00" w:rsidRPr="00601FDE">
        <w:rPr>
          <w:rFonts w:ascii="Book Antiqua" w:hAnsi="Book Antiqua" w:cs="Times New Roman"/>
        </w:rPr>
        <w:t xml:space="preserve"> and </w:t>
      </w:r>
      <w:r w:rsidR="00BD2A19" w:rsidRPr="00601FDE">
        <w:rPr>
          <w:rFonts w:ascii="Book Antiqua" w:hAnsi="Book Antiqua" w:cs="Times New Roman"/>
        </w:rPr>
        <w:t xml:space="preserve">include a discussion of </w:t>
      </w:r>
      <w:r w:rsidR="00851A00" w:rsidRPr="00601FDE">
        <w:rPr>
          <w:rFonts w:ascii="Book Antiqua" w:hAnsi="Book Antiqua" w:cs="Times New Roman"/>
        </w:rPr>
        <w:t>our future vision</w:t>
      </w:r>
      <w:r w:rsidR="00BD2A19" w:rsidRPr="00601FDE">
        <w:rPr>
          <w:rFonts w:ascii="Book Antiqua" w:hAnsi="Book Antiqua" w:cs="Times New Roman"/>
        </w:rPr>
        <w:t xml:space="preserve"> related to this topic</w:t>
      </w:r>
      <w:r w:rsidR="00C87430" w:rsidRPr="00601FDE">
        <w:rPr>
          <w:rFonts w:ascii="Book Antiqua" w:hAnsi="Book Antiqua" w:cs="Times New Roman"/>
        </w:rPr>
        <w:t xml:space="preserve">. </w:t>
      </w:r>
      <w:r w:rsidR="00B72C16" w:rsidRPr="00601FDE">
        <w:rPr>
          <w:rFonts w:ascii="Book Antiqua" w:hAnsi="Book Antiqua"/>
        </w:rPr>
        <w:t>PubMed and Web of Science were searched using the following search strategy: (ESD OR endoscopic resection) AND esophageal</w:t>
      </w:r>
      <w:r w:rsidR="00BC720E" w:rsidRPr="00601FDE">
        <w:rPr>
          <w:rFonts w:ascii="Book Antiqua" w:hAnsi="Book Antiqua"/>
        </w:rPr>
        <w:t xml:space="preserve"> stricture AND s</w:t>
      </w:r>
      <w:r w:rsidR="00B72C16" w:rsidRPr="00601FDE">
        <w:rPr>
          <w:rFonts w:ascii="Book Antiqua" w:hAnsi="Book Antiqua"/>
        </w:rPr>
        <w:t xml:space="preserve">tent, until 31 August 2016. Studies investigating the role of stent </w:t>
      </w:r>
      <w:r w:rsidR="008D1723" w:rsidRPr="00601FDE">
        <w:rPr>
          <w:rFonts w:ascii="Book Antiqua" w:hAnsi="Book Antiqua" w:hint="eastAsia"/>
        </w:rPr>
        <w:t xml:space="preserve">placement </w:t>
      </w:r>
      <w:r w:rsidR="00B72C16" w:rsidRPr="00601FDE">
        <w:rPr>
          <w:rFonts w:ascii="Book Antiqua" w:hAnsi="Book Antiqua"/>
        </w:rPr>
        <w:t>after esophageal ESD were</w:t>
      </w:r>
      <w:r w:rsidR="00B33E9A" w:rsidRPr="00601FDE">
        <w:rPr>
          <w:rFonts w:ascii="Book Antiqua" w:hAnsi="Book Antiqua" w:hint="eastAsia"/>
        </w:rPr>
        <w:t xml:space="preserve"> included</w:t>
      </w:r>
      <w:r w:rsidR="00B72C16" w:rsidRPr="00601FDE">
        <w:rPr>
          <w:rFonts w:ascii="Book Antiqua" w:hAnsi="Book Antiqua"/>
        </w:rPr>
        <w:t>.</w:t>
      </w:r>
      <w:r w:rsidR="00C75321" w:rsidRPr="00601FDE">
        <w:rPr>
          <w:rFonts w:ascii="Book Antiqua" w:hAnsi="Book Antiqua" w:hint="eastAsia"/>
        </w:rPr>
        <w:t xml:space="preserve"> W</w:t>
      </w:r>
      <w:r w:rsidR="00C75321" w:rsidRPr="00601FDE">
        <w:rPr>
          <w:rFonts w:ascii="Book Antiqua" w:hAnsi="Book Antiqua"/>
        </w:rPr>
        <w:t>e searched the reference lists of the relevant</w:t>
      </w:r>
      <w:r w:rsidR="00C75321" w:rsidRPr="00601FDE">
        <w:rPr>
          <w:rFonts w:ascii="Book Antiqua" w:hAnsi="Book Antiqua" w:hint="eastAsia"/>
        </w:rPr>
        <w:t xml:space="preserve"> studies</w:t>
      </w:r>
      <w:r w:rsidR="00C75321" w:rsidRPr="00601FDE">
        <w:rPr>
          <w:rFonts w:ascii="Book Antiqua" w:hAnsi="Book Antiqua"/>
        </w:rPr>
        <w:t xml:space="preserve"> to identify other studies on the </w:t>
      </w:r>
      <w:r w:rsidR="00C75321" w:rsidRPr="00601FDE">
        <w:rPr>
          <w:rFonts w:ascii="Book Antiqua" w:hAnsi="Book Antiqua" w:hint="eastAsia"/>
        </w:rPr>
        <w:t>same</w:t>
      </w:r>
      <w:r w:rsidR="00C75321" w:rsidRPr="00601FDE">
        <w:rPr>
          <w:rFonts w:ascii="Book Antiqua" w:hAnsi="Book Antiqua"/>
        </w:rPr>
        <w:t xml:space="preserve"> topic.</w:t>
      </w:r>
      <w:r w:rsidR="00622038" w:rsidRPr="00601FDE">
        <w:rPr>
          <w:rFonts w:ascii="Book Antiqua" w:hAnsi="Book Antiqua"/>
        </w:rPr>
        <w:t xml:space="preserve"> </w:t>
      </w:r>
      <w:r w:rsidR="00BD2A19" w:rsidRPr="00601FDE">
        <w:rPr>
          <w:rFonts w:ascii="Book Antiqua" w:hAnsi="Book Antiqua" w:cs="Times New Roman"/>
        </w:rPr>
        <w:t>Currently</w:t>
      </w:r>
      <w:r w:rsidR="0095274F" w:rsidRPr="00601FDE">
        <w:rPr>
          <w:rFonts w:ascii="Book Antiqua" w:hAnsi="Book Antiqua" w:cs="Times New Roman"/>
        </w:rPr>
        <w:t xml:space="preserve">, </w:t>
      </w:r>
      <w:r w:rsidR="005324D0" w:rsidRPr="00601FDE">
        <w:rPr>
          <w:rFonts w:ascii="Book Antiqua" w:hAnsi="Book Antiqua" w:cs="Times New Roman"/>
        </w:rPr>
        <w:t xml:space="preserve">no </w:t>
      </w:r>
      <w:r w:rsidR="00BD2A19" w:rsidRPr="00601FDE">
        <w:rPr>
          <w:rFonts w:ascii="Book Antiqua" w:hAnsi="Book Antiqua" w:cs="Times New Roman"/>
        </w:rPr>
        <w:t xml:space="preserve">conclusive recommendation </w:t>
      </w:r>
      <w:r w:rsidR="00267384" w:rsidRPr="00601FDE">
        <w:rPr>
          <w:rFonts w:ascii="Book Antiqua" w:hAnsi="Book Antiqua" w:cs="Times New Roman"/>
        </w:rPr>
        <w:t>is evident</w:t>
      </w:r>
      <w:r w:rsidR="00BD2A19" w:rsidRPr="00601FDE">
        <w:rPr>
          <w:rFonts w:ascii="Book Antiqua" w:hAnsi="Book Antiqua" w:cs="Times New Roman"/>
        </w:rPr>
        <w:t xml:space="preserve"> </w:t>
      </w:r>
      <w:r w:rsidR="005324D0" w:rsidRPr="00601FDE">
        <w:rPr>
          <w:rFonts w:ascii="Book Antiqua" w:hAnsi="Book Antiqua" w:cs="Times New Roman"/>
        </w:rPr>
        <w:t xml:space="preserve">in </w:t>
      </w:r>
      <w:r w:rsidR="00BD2A19" w:rsidRPr="00601FDE">
        <w:rPr>
          <w:rFonts w:ascii="Book Antiqua" w:hAnsi="Book Antiqua" w:cs="Times New Roman"/>
        </w:rPr>
        <w:t xml:space="preserve">the </w:t>
      </w:r>
      <w:r w:rsidR="005324D0" w:rsidRPr="00601FDE">
        <w:rPr>
          <w:rFonts w:ascii="Book Antiqua" w:hAnsi="Book Antiqua" w:cs="Times New Roman"/>
        </w:rPr>
        <w:t>lite</w:t>
      </w:r>
      <w:r w:rsidR="0079537D" w:rsidRPr="00601FDE">
        <w:rPr>
          <w:rFonts w:ascii="Book Antiqua" w:hAnsi="Book Antiqua" w:cs="Times New Roman"/>
        </w:rPr>
        <w:t xml:space="preserve">rature </w:t>
      </w:r>
      <w:r w:rsidR="00BD2A19" w:rsidRPr="00601FDE">
        <w:rPr>
          <w:rFonts w:ascii="Book Antiqua" w:hAnsi="Book Antiqua" w:cs="Times New Roman"/>
        </w:rPr>
        <w:t>related to the type</w:t>
      </w:r>
      <w:r w:rsidR="0079537D" w:rsidRPr="00601FDE">
        <w:rPr>
          <w:rFonts w:ascii="Book Antiqua" w:hAnsi="Book Antiqua" w:cs="Times New Roman"/>
        </w:rPr>
        <w:t xml:space="preserve"> of stent</w:t>
      </w:r>
      <w:r w:rsidR="005324D0" w:rsidRPr="00601FDE">
        <w:rPr>
          <w:rFonts w:ascii="Book Antiqua" w:hAnsi="Book Antiqua" w:cs="Times New Roman"/>
        </w:rPr>
        <w:t xml:space="preserve"> </w:t>
      </w:r>
      <w:r w:rsidR="00BD2A19" w:rsidRPr="00601FDE">
        <w:rPr>
          <w:rFonts w:ascii="Book Antiqua" w:hAnsi="Book Antiqua" w:cs="Times New Roman"/>
        </w:rPr>
        <w:t>to use in stricture prevention</w:t>
      </w:r>
      <w:r w:rsidR="005324D0" w:rsidRPr="00601FDE">
        <w:rPr>
          <w:rFonts w:ascii="Book Antiqua" w:hAnsi="Book Antiqua" w:cs="Times New Roman"/>
        </w:rPr>
        <w:t xml:space="preserve">. </w:t>
      </w:r>
      <w:r w:rsidR="00175B0D" w:rsidRPr="00601FDE">
        <w:rPr>
          <w:rFonts w:ascii="Book Antiqua" w:hAnsi="Book Antiqua" w:cs="Times New Roman"/>
        </w:rPr>
        <w:t xml:space="preserve">According to the current </w:t>
      </w:r>
      <w:r w:rsidR="005324D0" w:rsidRPr="00601FDE">
        <w:rPr>
          <w:rFonts w:ascii="Book Antiqua" w:hAnsi="Book Antiqua" w:cs="Times New Roman"/>
        </w:rPr>
        <w:t>studies</w:t>
      </w:r>
      <w:r w:rsidR="00175B0D" w:rsidRPr="00601FDE">
        <w:rPr>
          <w:rFonts w:ascii="Book Antiqua" w:hAnsi="Book Antiqua" w:cs="Times New Roman"/>
        </w:rPr>
        <w:t xml:space="preserve">, </w:t>
      </w:r>
      <w:r w:rsidR="00267384" w:rsidRPr="00601FDE">
        <w:rPr>
          <w:rFonts w:ascii="Book Antiqua" w:hAnsi="Book Antiqua" w:cs="Times New Roman"/>
        </w:rPr>
        <w:t xml:space="preserve">the </w:t>
      </w:r>
      <w:r w:rsidR="00175B0D" w:rsidRPr="00601FDE">
        <w:rPr>
          <w:rFonts w:ascii="Book Antiqua" w:hAnsi="Book Antiqua" w:cs="Times New Roman"/>
        </w:rPr>
        <w:t xml:space="preserve">self-expandable metallic stent and </w:t>
      </w:r>
      <w:r w:rsidR="00267384" w:rsidRPr="00601FDE">
        <w:rPr>
          <w:rFonts w:ascii="Book Antiqua" w:hAnsi="Book Antiqua" w:cs="Times New Roman"/>
        </w:rPr>
        <w:t xml:space="preserve">the </w:t>
      </w:r>
      <w:r w:rsidR="00175B0D" w:rsidRPr="00601FDE">
        <w:rPr>
          <w:rFonts w:ascii="Book Antiqua" w:hAnsi="Book Antiqua" w:cs="Times New Roman"/>
        </w:rPr>
        <w:t>biodegradable ste</w:t>
      </w:r>
      <w:r w:rsidR="005324D0" w:rsidRPr="00601FDE">
        <w:rPr>
          <w:rFonts w:ascii="Book Antiqua" w:hAnsi="Book Antiqua" w:cs="Times New Roman"/>
        </w:rPr>
        <w:t>nt</w:t>
      </w:r>
      <w:r w:rsidR="00175B0D" w:rsidRPr="00601FDE">
        <w:rPr>
          <w:rFonts w:ascii="Book Antiqua" w:hAnsi="Book Antiqua" w:cs="Times New Roman"/>
        </w:rPr>
        <w:t xml:space="preserve"> </w:t>
      </w:r>
      <w:r w:rsidR="00267384" w:rsidRPr="00601FDE">
        <w:rPr>
          <w:rFonts w:ascii="Book Antiqua" w:hAnsi="Book Antiqua" w:cs="Times New Roman"/>
        </w:rPr>
        <w:t>are</w:t>
      </w:r>
      <w:r w:rsidR="005324D0" w:rsidRPr="00601FDE">
        <w:rPr>
          <w:rFonts w:ascii="Book Antiqua" w:hAnsi="Book Antiqua" w:cs="Times New Roman"/>
        </w:rPr>
        <w:t xml:space="preserve"> two </w:t>
      </w:r>
      <w:r w:rsidR="0095274F" w:rsidRPr="00601FDE">
        <w:rPr>
          <w:rFonts w:ascii="Book Antiqua" w:hAnsi="Book Antiqua" w:cs="Times New Roman"/>
        </w:rPr>
        <w:t>potential</w:t>
      </w:r>
      <w:r w:rsidR="005324D0" w:rsidRPr="00601FDE">
        <w:rPr>
          <w:rFonts w:ascii="Book Antiqua" w:hAnsi="Book Antiqua" w:cs="Times New Roman"/>
        </w:rPr>
        <w:t xml:space="preserve"> options</w:t>
      </w:r>
      <w:r w:rsidR="00175B0D" w:rsidRPr="00601FDE">
        <w:rPr>
          <w:rFonts w:ascii="Book Antiqua" w:hAnsi="Book Antiqua" w:cs="Times New Roman"/>
        </w:rPr>
        <w:t>.</w:t>
      </w:r>
    </w:p>
    <w:p w14:paraId="6A2F50D1" w14:textId="77777777" w:rsidR="00C66B8A" w:rsidRDefault="00C66B8A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78853D12" w14:textId="4309D5F0" w:rsidR="0095274F" w:rsidRPr="00C66B8A" w:rsidRDefault="0095274F" w:rsidP="009644AE">
      <w:pPr>
        <w:snapToGrid w:val="0"/>
        <w:spacing w:line="360" w:lineRule="auto"/>
        <w:rPr>
          <w:rFonts w:ascii="Book Antiqua" w:hAnsi="Book Antiqua" w:cs="Times New Roman"/>
          <w:b/>
          <w:caps/>
        </w:rPr>
      </w:pPr>
      <w:r w:rsidRPr="00C66B8A">
        <w:rPr>
          <w:rFonts w:ascii="Book Antiqua" w:hAnsi="Book Antiqua" w:cs="Times New Roman"/>
          <w:b/>
          <w:caps/>
        </w:rPr>
        <w:t>Self-expandable metallic stents</w:t>
      </w:r>
    </w:p>
    <w:p w14:paraId="6B1C1AFA" w14:textId="3701E882" w:rsidR="00AD6F0F" w:rsidRPr="00601FDE" w:rsidRDefault="00175B0D" w:rsidP="009644AE">
      <w:pPr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t>T</w:t>
      </w:r>
      <w:r w:rsidR="005939C1" w:rsidRPr="00601FDE">
        <w:rPr>
          <w:rFonts w:ascii="Book Antiqua" w:hAnsi="Book Antiqua" w:cs="Times New Roman"/>
        </w:rPr>
        <w:t xml:space="preserve">emporary </w:t>
      </w:r>
      <w:r w:rsidR="00A23ECE" w:rsidRPr="00601FDE">
        <w:rPr>
          <w:rFonts w:ascii="Book Antiqua" w:hAnsi="Book Antiqua" w:cs="Times New Roman"/>
        </w:rPr>
        <w:t>placement</w:t>
      </w:r>
      <w:r w:rsidR="00AD2D5F" w:rsidRPr="00601FDE">
        <w:rPr>
          <w:rFonts w:ascii="Book Antiqua" w:hAnsi="Book Antiqua" w:cs="Times New Roman"/>
        </w:rPr>
        <w:t xml:space="preserve"> of a </w:t>
      </w:r>
      <w:r w:rsidR="0079537D" w:rsidRPr="00601FDE">
        <w:rPr>
          <w:rFonts w:ascii="Book Antiqua" w:hAnsi="Book Antiqua" w:cs="Times New Roman"/>
        </w:rPr>
        <w:t>self-expandable metallic stent</w:t>
      </w:r>
      <w:r w:rsidR="00AD2D5F" w:rsidRPr="00601FDE">
        <w:rPr>
          <w:rFonts w:ascii="Book Antiqua" w:hAnsi="Book Antiqua" w:cs="Times New Roman"/>
        </w:rPr>
        <w:t xml:space="preserve"> is </w:t>
      </w:r>
      <w:r w:rsidRPr="00601FDE">
        <w:rPr>
          <w:rFonts w:ascii="Book Antiqua" w:hAnsi="Book Antiqua" w:cs="Times New Roman"/>
        </w:rPr>
        <w:t>increasingly used</w:t>
      </w:r>
      <w:r w:rsidR="00A23ECE" w:rsidRPr="00601FDE">
        <w:rPr>
          <w:rFonts w:ascii="Book Antiqua" w:hAnsi="Book Antiqua" w:cs="Times New Roman"/>
        </w:rPr>
        <w:t xml:space="preserve"> in practice</w:t>
      </w:r>
      <w:r w:rsidRPr="00601FDE">
        <w:rPr>
          <w:rFonts w:ascii="Book Antiqua" w:hAnsi="Book Antiqua" w:cs="Times New Roman"/>
        </w:rPr>
        <w:t xml:space="preserve"> to prevent post-ESD stricture</w:t>
      </w:r>
      <w:r w:rsidR="005945B6" w:rsidRPr="00601FDE">
        <w:rPr>
          <w:rFonts w:ascii="Book Antiqua" w:hAnsi="Book Antiqua" w:cs="Times New Roman"/>
        </w:rPr>
        <w:t xml:space="preserve">. </w:t>
      </w:r>
      <w:r w:rsidR="00FD7DC6" w:rsidRPr="00601FDE">
        <w:rPr>
          <w:rFonts w:ascii="Book Antiqua" w:hAnsi="Book Antiqua" w:cs="Times New Roman"/>
        </w:rPr>
        <w:t xml:space="preserve">Ye </w:t>
      </w:r>
      <w:r w:rsidR="00800B31" w:rsidRPr="00601FDE">
        <w:rPr>
          <w:rFonts w:ascii="Book Antiqua" w:hAnsi="Book Antiqua" w:cs="Times New Roman"/>
        </w:rPr>
        <w:t>and colleagues report</w:t>
      </w:r>
      <w:r w:rsidR="00267384" w:rsidRPr="00601FDE">
        <w:rPr>
          <w:rFonts w:ascii="Book Antiqua" w:hAnsi="Book Antiqua" w:cs="Times New Roman"/>
        </w:rPr>
        <w:t>ed</w:t>
      </w:r>
      <w:r w:rsidR="00800B31" w:rsidRPr="00601FDE">
        <w:rPr>
          <w:rFonts w:ascii="Book Antiqua" w:hAnsi="Book Antiqua" w:cs="Times New Roman"/>
        </w:rPr>
        <w:t xml:space="preserve"> on their application of </w:t>
      </w:r>
      <w:r w:rsidR="00415C26" w:rsidRPr="00601FDE">
        <w:rPr>
          <w:rFonts w:ascii="Book Antiqua" w:hAnsi="Book Antiqua" w:cs="Times New Roman"/>
        </w:rPr>
        <w:t>fully</w:t>
      </w:r>
      <w:r w:rsidR="00267384" w:rsidRPr="00601FDE">
        <w:rPr>
          <w:rFonts w:ascii="Book Antiqua" w:hAnsi="Book Antiqua" w:cs="Times New Roman"/>
        </w:rPr>
        <w:t>-</w:t>
      </w:r>
      <w:r w:rsidR="00415C26" w:rsidRPr="00601FDE">
        <w:rPr>
          <w:rFonts w:ascii="Book Antiqua" w:hAnsi="Book Antiqua" w:cs="Times New Roman"/>
        </w:rPr>
        <w:t xml:space="preserve">covered </w:t>
      </w:r>
      <w:r w:rsidR="00D63F71" w:rsidRPr="00601FDE">
        <w:rPr>
          <w:rFonts w:ascii="Book Antiqua" w:hAnsi="Book Antiqua" w:cs="Times New Roman"/>
        </w:rPr>
        <w:t>stent</w:t>
      </w:r>
      <w:r w:rsidR="00A23ECE" w:rsidRPr="00601FDE">
        <w:rPr>
          <w:rFonts w:ascii="Book Antiqua" w:hAnsi="Book Antiqua" w:cs="Times New Roman"/>
        </w:rPr>
        <w:t xml:space="preserve"> placement after circumferential endoscopic resection</w:t>
      </w:r>
      <w:r w:rsidR="00FA5F17" w:rsidRPr="00601FDE">
        <w:rPr>
          <w:rFonts w:ascii="Book Antiqua" w:hAnsi="Book Antiqua" w:cs="Times New Roman"/>
        </w:rPr>
        <w:t xml:space="preserve"> of esophageal </w:t>
      </w:r>
      <w:proofErr w:type="gramStart"/>
      <w:r w:rsidR="00FA5F17" w:rsidRPr="00601FDE">
        <w:rPr>
          <w:rFonts w:ascii="Book Antiqua" w:hAnsi="Book Antiqua" w:cs="Times New Roman"/>
        </w:rPr>
        <w:t>lesions</w:t>
      </w:r>
      <w:r w:rsidR="004D3471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4D3471" w:rsidRPr="00601FDE">
        <w:rPr>
          <w:rFonts w:ascii="Book Antiqua" w:hAnsi="Book Antiqua" w:cs="Times New Roman"/>
          <w:vertAlign w:val="superscript"/>
        </w:rPr>
        <w:t>6]</w:t>
      </w:r>
      <w:r w:rsidR="00D63F71" w:rsidRPr="00601FDE">
        <w:rPr>
          <w:rFonts w:ascii="Book Antiqua" w:hAnsi="Book Antiqua" w:cs="Times New Roman"/>
        </w:rPr>
        <w:t xml:space="preserve">. </w:t>
      </w:r>
      <w:r w:rsidR="00B04DCD" w:rsidRPr="00601FDE">
        <w:rPr>
          <w:rFonts w:ascii="Book Antiqua" w:hAnsi="Book Antiqua" w:cs="Times New Roman" w:hint="eastAsia"/>
        </w:rPr>
        <w:t xml:space="preserve">More information about </w:t>
      </w:r>
      <w:r w:rsidR="00B04DCD" w:rsidRPr="00601FDE">
        <w:rPr>
          <w:rFonts w:ascii="Book Antiqua" w:hAnsi="Book Antiqua" w:cs="Times New Roman"/>
        </w:rPr>
        <w:t>the</w:t>
      </w:r>
      <w:r w:rsidR="00B04DCD" w:rsidRPr="00601FDE">
        <w:rPr>
          <w:rFonts w:ascii="Book Antiqua" w:hAnsi="Book Antiqua" w:cs="Times New Roman" w:hint="eastAsia"/>
        </w:rPr>
        <w:t xml:space="preserve"> stent used </w:t>
      </w:r>
      <w:r w:rsidR="00267384" w:rsidRPr="00601FDE">
        <w:rPr>
          <w:rFonts w:ascii="Book Antiqua" w:hAnsi="Book Antiqua" w:cs="Times New Roman"/>
        </w:rPr>
        <w:t>can</w:t>
      </w:r>
      <w:r w:rsidR="00B04DCD" w:rsidRPr="00601FDE">
        <w:rPr>
          <w:rFonts w:ascii="Book Antiqua" w:hAnsi="Book Antiqua" w:cs="Times New Roman" w:hint="eastAsia"/>
        </w:rPr>
        <w:t xml:space="preserve"> be found in </w:t>
      </w:r>
      <w:r w:rsidR="00BC720E" w:rsidRPr="00601FDE">
        <w:rPr>
          <w:rFonts w:ascii="Book Antiqua" w:hAnsi="Book Antiqua" w:cs="Times New Roman" w:hint="eastAsia"/>
        </w:rPr>
        <w:t>T</w:t>
      </w:r>
      <w:r w:rsidR="00B04DCD" w:rsidRPr="00601FDE">
        <w:rPr>
          <w:rFonts w:ascii="Book Antiqua" w:hAnsi="Book Antiqua" w:cs="Times New Roman" w:hint="eastAsia"/>
        </w:rPr>
        <w:t xml:space="preserve">able 1. </w:t>
      </w:r>
      <w:r w:rsidR="00E32CED" w:rsidRPr="00601FDE">
        <w:rPr>
          <w:rFonts w:ascii="Book Antiqua" w:hAnsi="Book Antiqua" w:cs="Times New Roman"/>
        </w:rPr>
        <w:t>A total of 23 patients were included in this prospective study</w:t>
      </w:r>
      <w:r w:rsidR="0042130C" w:rsidRPr="00601FDE">
        <w:rPr>
          <w:rFonts w:ascii="Book Antiqua" w:hAnsi="Book Antiqua" w:cs="Times New Roman"/>
        </w:rPr>
        <w:t>.</w:t>
      </w:r>
      <w:r w:rsidR="00BE1E55" w:rsidRPr="00601FDE">
        <w:rPr>
          <w:rFonts w:ascii="Book Antiqua" w:hAnsi="Book Antiqua" w:cs="Times New Roman"/>
        </w:rPr>
        <w:t xml:space="preserve"> During </w:t>
      </w:r>
      <w:r w:rsidR="00267C43" w:rsidRPr="00601FDE">
        <w:rPr>
          <w:rFonts w:ascii="Book Antiqua" w:hAnsi="Book Antiqua" w:cs="Times New Roman"/>
        </w:rPr>
        <w:t xml:space="preserve">the </w:t>
      </w:r>
      <w:r w:rsidR="00BE1E55" w:rsidRPr="00601FDE">
        <w:rPr>
          <w:rFonts w:ascii="Book Antiqua" w:hAnsi="Book Antiqua" w:cs="Times New Roman"/>
        </w:rPr>
        <w:t>follow</w:t>
      </w:r>
      <w:r w:rsidR="00267384" w:rsidRPr="00601FDE">
        <w:rPr>
          <w:rFonts w:ascii="Book Antiqua" w:hAnsi="Book Antiqua" w:cs="Times New Roman"/>
        </w:rPr>
        <w:t>-</w:t>
      </w:r>
      <w:r w:rsidR="00BE1E55" w:rsidRPr="00601FDE">
        <w:rPr>
          <w:rFonts w:ascii="Book Antiqua" w:hAnsi="Book Antiqua" w:cs="Times New Roman"/>
        </w:rPr>
        <w:t>up</w:t>
      </w:r>
      <w:r w:rsidR="00267C43" w:rsidRPr="00601FDE">
        <w:rPr>
          <w:rFonts w:ascii="Book Antiqua" w:hAnsi="Book Antiqua" w:cs="Times New Roman"/>
        </w:rPr>
        <w:t xml:space="preserve"> period</w:t>
      </w:r>
      <w:r w:rsidR="00F8432B" w:rsidRPr="00601FDE">
        <w:rPr>
          <w:rFonts w:ascii="Book Antiqua" w:hAnsi="Book Antiqua" w:cs="Times New Roman"/>
        </w:rPr>
        <w:t xml:space="preserve">, </w:t>
      </w:r>
      <w:r w:rsidR="00A17E80" w:rsidRPr="00601FDE">
        <w:rPr>
          <w:rFonts w:ascii="Book Antiqua" w:hAnsi="Book Antiqua" w:cs="Times New Roman"/>
        </w:rPr>
        <w:t xml:space="preserve">4 </w:t>
      </w:r>
      <w:r w:rsidR="00D3109D" w:rsidRPr="00601FDE">
        <w:rPr>
          <w:rFonts w:ascii="Book Antiqua" w:hAnsi="Book Antiqua" w:cs="Times New Roman"/>
        </w:rPr>
        <w:t>patients</w:t>
      </w:r>
      <w:r w:rsidR="00267C43" w:rsidRPr="00601FDE">
        <w:rPr>
          <w:rFonts w:ascii="Book Antiqua" w:hAnsi="Book Antiqua" w:cs="Times New Roman"/>
        </w:rPr>
        <w:t xml:space="preserve"> had</w:t>
      </w:r>
      <w:r w:rsidR="00F8432B" w:rsidRPr="00601FDE">
        <w:rPr>
          <w:rFonts w:ascii="Book Antiqua" w:hAnsi="Book Antiqua" w:cs="Times New Roman"/>
        </w:rPr>
        <w:t xml:space="preserve"> stent migration, and 3 of those 4 patients </w:t>
      </w:r>
      <w:r w:rsidR="00267C43" w:rsidRPr="00601FDE">
        <w:rPr>
          <w:rFonts w:ascii="Book Antiqua" w:hAnsi="Book Antiqua" w:cs="Times New Roman"/>
        </w:rPr>
        <w:t>developed</w:t>
      </w:r>
      <w:r w:rsidR="00F8432B" w:rsidRPr="00601FDE">
        <w:rPr>
          <w:rFonts w:ascii="Book Antiqua" w:hAnsi="Book Antiqua" w:cs="Times New Roman"/>
        </w:rPr>
        <w:t xml:space="preserve"> </w:t>
      </w:r>
      <w:r w:rsidR="00267C43" w:rsidRPr="00601FDE">
        <w:rPr>
          <w:rFonts w:ascii="Book Antiqua" w:hAnsi="Book Antiqua" w:cs="Times New Roman"/>
        </w:rPr>
        <w:t>esophageal</w:t>
      </w:r>
      <w:r w:rsidR="00F8432B" w:rsidRPr="00601FDE">
        <w:rPr>
          <w:rFonts w:ascii="Book Antiqua" w:hAnsi="Book Antiqua" w:cs="Times New Roman"/>
        </w:rPr>
        <w:t xml:space="preserve"> </w:t>
      </w:r>
      <w:r w:rsidR="00267C43" w:rsidRPr="00601FDE">
        <w:rPr>
          <w:rFonts w:ascii="Book Antiqua" w:hAnsi="Book Antiqua" w:cs="Times New Roman"/>
        </w:rPr>
        <w:t>stricture</w:t>
      </w:r>
      <w:r w:rsidR="004D507C" w:rsidRPr="00601FDE">
        <w:rPr>
          <w:rFonts w:ascii="Book Antiqua" w:hAnsi="Book Antiqua" w:cs="Times New Roman"/>
        </w:rPr>
        <w:t>s</w:t>
      </w:r>
      <w:r w:rsidR="00F8432B" w:rsidRPr="00601FDE">
        <w:rPr>
          <w:rFonts w:ascii="Book Antiqua" w:hAnsi="Book Antiqua" w:cs="Times New Roman"/>
        </w:rPr>
        <w:t xml:space="preserve">. </w:t>
      </w:r>
      <w:r w:rsidR="00310FC2" w:rsidRPr="00601FDE">
        <w:rPr>
          <w:rFonts w:ascii="Book Antiqua" w:hAnsi="Book Antiqua" w:cs="Times New Roman"/>
        </w:rPr>
        <w:t>The stricture rate</w:t>
      </w:r>
      <w:r w:rsidR="00C25A8D" w:rsidRPr="00601FDE">
        <w:rPr>
          <w:rFonts w:ascii="Book Antiqua" w:hAnsi="Book Antiqua" w:cs="Times New Roman"/>
        </w:rPr>
        <w:t xml:space="preserve"> in this study was 17.3% (</w:t>
      </w:r>
      <w:r w:rsidR="00611000" w:rsidRPr="00601FDE">
        <w:rPr>
          <w:rFonts w:ascii="Book Antiqua" w:hAnsi="Book Antiqua" w:cs="Times New Roman"/>
        </w:rPr>
        <w:t>4</w:t>
      </w:r>
      <w:r w:rsidR="00C25A8D" w:rsidRPr="00601FDE">
        <w:rPr>
          <w:rFonts w:ascii="Book Antiqua" w:hAnsi="Book Antiqua" w:cs="Times New Roman"/>
        </w:rPr>
        <w:t>/23),</w:t>
      </w:r>
      <w:r w:rsidR="00310FC2" w:rsidRPr="00601FDE">
        <w:rPr>
          <w:rFonts w:ascii="Book Antiqua" w:hAnsi="Book Antiqua" w:cs="Times New Roman"/>
        </w:rPr>
        <w:t xml:space="preserve"> </w:t>
      </w:r>
      <w:r w:rsidR="00267384" w:rsidRPr="00601FDE">
        <w:rPr>
          <w:rFonts w:ascii="Book Antiqua" w:hAnsi="Book Antiqua" w:cs="Times New Roman"/>
        </w:rPr>
        <w:t xml:space="preserve">which was </w:t>
      </w:r>
      <w:r w:rsidR="00C25A8D" w:rsidRPr="00601FDE">
        <w:rPr>
          <w:rFonts w:ascii="Book Antiqua" w:hAnsi="Book Antiqua" w:cs="Times New Roman"/>
        </w:rPr>
        <w:t>significantly</w:t>
      </w:r>
      <w:r w:rsidR="00310FC2" w:rsidRPr="00601FDE">
        <w:rPr>
          <w:rFonts w:ascii="Book Antiqua" w:hAnsi="Book Antiqua" w:cs="Times New Roman"/>
        </w:rPr>
        <w:t xml:space="preserve"> lower than</w:t>
      </w:r>
      <w:r w:rsidR="00625A8C" w:rsidRPr="00601FDE">
        <w:rPr>
          <w:rFonts w:ascii="Book Antiqua" w:hAnsi="Book Antiqua" w:cs="Times New Roman"/>
        </w:rPr>
        <w:t xml:space="preserve"> </w:t>
      </w:r>
      <w:r w:rsidR="00267384" w:rsidRPr="00601FDE">
        <w:rPr>
          <w:rFonts w:ascii="Book Antiqua" w:hAnsi="Book Antiqua" w:cs="Times New Roman"/>
        </w:rPr>
        <w:t>the stricture rate reported in</w:t>
      </w:r>
      <w:r w:rsidR="00C25A8D" w:rsidRPr="00601FDE">
        <w:rPr>
          <w:rFonts w:ascii="Book Antiqua" w:hAnsi="Book Antiqua" w:cs="Times New Roman"/>
        </w:rPr>
        <w:t xml:space="preserve"> previous</w:t>
      </w:r>
      <w:r w:rsidR="002C79C5" w:rsidRPr="00601FDE">
        <w:rPr>
          <w:rFonts w:ascii="Book Antiqua" w:hAnsi="Book Antiqua" w:cs="Times New Roman"/>
        </w:rPr>
        <w:t xml:space="preserve"> </w:t>
      </w:r>
      <w:r w:rsidR="00625A8C" w:rsidRPr="00601FDE">
        <w:rPr>
          <w:rFonts w:ascii="Book Antiqua" w:hAnsi="Book Antiqua" w:cs="Times New Roman"/>
        </w:rPr>
        <w:t>studies. H</w:t>
      </w:r>
      <w:r w:rsidR="00D3109D" w:rsidRPr="00601FDE">
        <w:rPr>
          <w:rFonts w:ascii="Book Antiqua" w:hAnsi="Book Antiqua" w:cs="Times New Roman"/>
        </w:rPr>
        <w:t>owever,</w:t>
      </w:r>
      <w:r w:rsidR="00611000" w:rsidRPr="00601FDE">
        <w:rPr>
          <w:rFonts w:ascii="Book Antiqua" w:hAnsi="Book Antiqua" w:cs="Times New Roman"/>
        </w:rPr>
        <w:t xml:space="preserve"> only</w:t>
      </w:r>
      <w:r w:rsidR="00D3109D" w:rsidRPr="00601FDE">
        <w:rPr>
          <w:rFonts w:ascii="Book Antiqua" w:hAnsi="Book Antiqua" w:cs="Times New Roman"/>
        </w:rPr>
        <w:t xml:space="preserve"> </w:t>
      </w:r>
      <w:r w:rsidR="00611000" w:rsidRPr="00601FDE">
        <w:rPr>
          <w:rFonts w:ascii="Book Antiqua" w:hAnsi="Book Antiqua" w:cs="Times New Roman"/>
        </w:rPr>
        <w:t xml:space="preserve">one </w:t>
      </w:r>
      <w:proofErr w:type="spellStart"/>
      <w:r w:rsidR="00611000" w:rsidRPr="00601FDE">
        <w:rPr>
          <w:rFonts w:ascii="Book Antiqua" w:hAnsi="Book Antiqua" w:cs="Times New Roman"/>
        </w:rPr>
        <w:t>endoscopist</w:t>
      </w:r>
      <w:proofErr w:type="spellEnd"/>
      <w:r w:rsidR="00611000" w:rsidRPr="00601FDE">
        <w:rPr>
          <w:rFonts w:ascii="Book Antiqua" w:hAnsi="Book Antiqua" w:cs="Times New Roman"/>
        </w:rPr>
        <w:t xml:space="preserve"> </w:t>
      </w:r>
      <w:r w:rsidR="00921048" w:rsidRPr="00601FDE">
        <w:rPr>
          <w:rFonts w:ascii="Book Antiqua" w:hAnsi="Book Antiqua" w:cs="Times New Roman"/>
        </w:rPr>
        <w:t xml:space="preserve">from a </w:t>
      </w:r>
      <w:r w:rsidR="00921048" w:rsidRPr="00601FDE">
        <w:rPr>
          <w:rFonts w:ascii="Book Antiqua" w:hAnsi="Book Antiqua" w:cs="Times New Roman"/>
        </w:rPr>
        <w:lastRenderedPageBreak/>
        <w:t>high-</w:t>
      </w:r>
      <w:r w:rsidR="005F4FF5" w:rsidRPr="00601FDE">
        <w:rPr>
          <w:rFonts w:ascii="Book Antiqua" w:hAnsi="Book Antiqua" w:cs="Times New Roman"/>
        </w:rPr>
        <w:t xml:space="preserve">volume center </w:t>
      </w:r>
      <w:r w:rsidR="00611000" w:rsidRPr="00601FDE">
        <w:rPr>
          <w:rFonts w:ascii="Book Antiqua" w:hAnsi="Book Antiqua" w:cs="Times New Roman"/>
        </w:rPr>
        <w:t xml:space="preserve">performed the study, </w:t>
      </w:r>
      <w:r w:rsidR="00062A3B" w:rsidRPr="00601FDE">
        <w:rPr>
          <w:rFonts w:ascii="Book Antiqua" w:hAnsi="Book Antiqua" w:cs="Times New Roman"/>
        </w:rPr>
        <w:t xml:space="preserve">which raises concerns about potential bias. </w:t>
      </w:r>
      <w:r w:rsidR="00267384" w:rsidRPr="00601FDE">
        <w:rPr>
          <w:rFonts w:ascii="Book Antiqua" w:hAnsi="Book Antiqua" w:cs="Times New Roman"/>
        </w:rPr>
        <w:t>Because</w:t>
      </w:r>
      <w:r w:rsidR="00611000" w:rsidRPr="00601FDE">
        <w:rPr>
          <w:rFonts w:ascii="Book Antiqua" w:hAnsi="Book Antiqua" w:cs="Times New Roman"/>
        </w:rPr>
        <w:t xml:space="preserve"> the post-ESD stricture rate </w:t>
      </w:r>
      <w:r w:rsidR="005F4FF5" w:rsidRPr="00601FDE">
        <w:rPr>
          <w:rFonts w:ascii="Book Antiqua" w:hAnsi="Book Antiqua" w:cs="Times New Roman"/>
        </w:rPr>
        <w:t>could be affected by</w:t>
      </w:r>
      <w:r w:rsidR="00611000" w:rsidRPr="00601FDE">
        <w:rPr>
          <w:rFonts w:ascii="Book Antiqua" w:hAnsi="Book Antiqua" w:cs="Times New Roman"/>
        </w:rPr>
        <w:t xml:space="preserve"> the experience and operative skills of </w:t>
      </w:r>
      <w:r w:rsidR="00062A3B" w:rsidRPr="00601FDE">
        <w:rPr>
          <w:rFonts w:ascii="Book Antiqua" w:hAnsi="Book Antiqua" w:cs="Times New Roman"/>
        </w:rPr>
        <w:t xml:space="preserve">the </w:t>
      </w:r>
      <w:proofErr w:type="spellStart"/>
      <w:r w:rsidR="00611000" w:rsidRPr="00601FDE">
        <w:rPr>
          <w:rFonts w:ascii="Book Antiqua" w:hAnsi="Book Antiqua" w:cs="Times New Roman"/>
        </w:rPr>
        <w:t>endosc</w:t>
      </w:r>
      <w:r w:rsidR="00B04DCD" w:rsidRPr="00601FDE">
        <w:rPr>
          <w:rFonts w:ascii="Book Antiqua" w:hAnsi="Book Antiqua" w:cs="Times New Roman" w:hint="eastAsia"/>
        </w:rPr>
        <w:t>o</w:t>
      </w:r>
      <w:r w:rsidR="00611000" w:rsidRPr="00601FDE">
        <w:rPr>
          <w:rFonts w:ascii="Book Antiqua" w:hAnsi="Book Antiqua" w:cs="Times New Roman"/>
        </w:rPr>
        <w:t>pist</w:t>
      </w:r>
      <w:proofErr w:type="spellEnd"/>
      <w:r w:rsidR="00611000" w:rsidRPr="00601FDE">
        <w:rPr>
          <w:rFonts w:ascii="Book Antiqua" w:hAnsi="Book Antiqua" w:cs="Times New Roman"/>
        </w:rPr>
        <w:t xml:space="preserve">, </w:t>
      </w:r>
      <w:r w:rsidR="00062A3B" w:rsidRPr="00601FDE">
        <w:rPr>
          <w:rFonts w:ascii="Book Antiqua" w:hAnsi="Book Antiqua" w:cs="Times New Roman"/>
        </w:rPr>
        <w:t>the results of this study may not be generalizable.</w:t>
      </w:r>
      <w:r w:rsidR="00A0431D" w:rsidRPr="00601FDE">
        <w:rPr>
          <w:rFonts w:ascii="Book Antiqua" w:hAnsi="Book Antiqua" w:cs="Times New Roman"/>
        </w:rPr>
        <w:t xml:space="preserve"> Another</w:t>
      </w:r>
      <w:r w:rsidR="00D3109D" w:rsidRPr="00601FDE">
        <w:rPr>
          <w:rFonts w:ascii="Book Antiqua" w:hAnsi="Book Antiqua" w:cs="Times New Roman"/>
        </w:rPr>
        <w:t xml:space="preserve"> limitation of this study </w:t>
      </w:r>
      <w:r w:rsidR="00267384" w:rsidRPr="00601FDE">
        <w:rPr>
          <w:rFonts w:ascii="Book Antiqua" w:hAnsi="Book Antiqua" w:cs="Times New Roman"/>
        </w:rPr>
        <w:t>was</w:t>
      </w:r>
      <w:r w:rsidR="00D3109D" w:rsidRPr="00601FDE">
        <w:rPr>
          <w:rFonts w:ascii="Book Antiqua" w:hAnsi="Book Antiqua" w:cs="Times New Roman"/>
        </w:rPr>
        <w:t xml:space="preserve"> the </w:t>
      </w:r>
      <w:r w:rsidR="00A17E80" w:rsidRPr="00601FDE">
        <w:rPr>
          <w:rFonts w:ascii="Book Antiqua" w:hAnsi="Book Antiqua" w:cs="Times New Roman"/>
        </w:rPr>
        <w:t>absence of sham control to further validate</w:t>
      </w:r>
      <w:r w:rsidR="00D3109D" w:rsidRPr="00601FDE">
        <w:rPr>
          <w:rFonts w:ascii="Book Antiqua" w:hAnsi="Book Antiqua" w:cs="Times New Roman"/>
        </w:rPr>
        <w:t xml:space="preserve"> the advantage of stent </w:t>
      </w:r>
      <w:r w:rsidR="00921048" w:rsidRPr="00601FDE">
        <w:rPr>
          <w:rFonts w:ascii="Book Antiqua" w:hAnsi="Book Antiqua" w:cs="Times New Roman"/>
        </w:rPr>
        <w:t>placement</w:t>
      </w:r>
      <w:r w:rsidR="00A17E80" w:rsidRPr="00601FDE">
        <w:rPr>
          <w:rFonts w:ascii="Book Antiqua" w:hAnsi="Book Antiqua" w:cs="Times New Roman"/>
        </w:rPr>
        <w:t xml:space="preserve">. </w:t>
      </w:r>
      <w:r w:rsidR="007D2432" w:rsidRPr="00601FDE">
        <w:rPr>
          <w:rFonts w:ascii="Book Antiqua" w:hAnsi="Book Antiqua" w:cs="Times New Roman"/>
        </w:rPr>
        <w:t>The only randomized controlled trial</w:t>
      </w:r>
      <w:r w:rsidR="00641CBC" w:rsidRPr="00601FDE">
        <w:rPr>
          <w:rFonts w:ascii="Book Antiqua" w:hAnsi="Book Antiqua" w:cs="Times New Roman"/>
        </w:rPr>
        <w:t xml:space="preserve"> </w:t>
      </w:r>
      <w:r w:rsidR="00656801" w:rsidRPr="00601FDE">
        <w:rPr>
          <w:rFonts w:ascii="Book Antiqua" w:hAnsi="Book Antiqua" w:cs="Times New Roman" w:hint="eastAsia"/>
        </w:rPr>
        <w:t xml:space="preserve">(RCT) </w:t>
      </w:r>
      <w:r w:rsidR="00641CBC" w:rsidRPr="00601FDE">
        <w:rPr>
          <w:rFonts w:ascii="Book Antiqua" w:hAnsi="Book Antiqua" w:cs="Times New Roman"/>
        </w:rPr>
        <w:t>to date</w:t>
      </w:r>
      <w:r w:rsidR="00AF16A2" w:rsidRPr="00601FDE">
        <w:rPr>
          <w:rFonts w:ascii="Book Antiqua" w:hAnsi="Book Antiqua" w:cs="Times New Roman"/>
        </w:rPr>
        <w:t xml:space="preserve"> </w:t>
      </w:r>
      <w:r w:rsidR="00625A8C" w:rsidRPr="00601FDE">
        <w:rPr>
          <w:rFonts w:ascii="Book Antiqua" w:hAnsi="Book Antiqua" w:cs="Times New Roman"/>
        </w:rPr>
        <w:t xml:space="preserve">to investigate this question was conducted by Wen and his </w:t>
      </w:r>
      <w:proofErr w:type="gramStart"/>
      <w:r w:rsidR="00625A8C" w:rsidRPr="00601FDE">
        <w:rPr>
          <w:rFonts w:ascii="Book Antiqua" w:hAnsi="Book Antiqua" w:cs="Times New Roman"/>
        </w:rPr>
        <w:t>colleagues</w:t>
      </w:r>
      <w:r w:rsidR="004D3471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4D3471" w:rsidRPr="00601FDE">
        <w:rPr>
          <w:rFonts w:ascii="Book Antiqua" w:hAnsi="Book Antiqua" w:cs="Times New Roman"/>
          <w:vertAlign w:val="superscript"/>
        </w:rPr>
        <w:t>7]</w:t>
      </w:r>
      <w:r w:rsidR="005945B6" w:rsidRPr="00601FDE">
        <w:rPr>
          <w:rFonts w:ascii="Book Antiqua" w:hAnsi="Book Antiqua" w:cs="Times New Roman"/>
        </w:rPr>
        <w:t xml:space="preserve">. In </w:t>
      </w:r>
      <w:r w:rsidR="00191D6D" w:rsidRPr="00601FDE">
        <w:rPr>
          <w:rFonts w:ascii="Book Antiqua" w:hAnsi="Book Antiqua" w:cs="Times New Roman"/>
        </w:rPr>
        <w:t>this</w:t>
      </w:r>
      <w:r w:rsidR="005945B6" w:rsidRPr="00601FDE">
        <w:rPr>
          <w:rFonts w:ascii="Book Antiqua" w:hAnsi="Book Antiqua" w:cs="Times New Roman"/>
        </w:rPr>
        <w:t xml:space="preserve"> study, patients who had mucosal defects </w:t>
      </w:r>
      <w:r w:rsidR="00267384" w:rsidRPr="00601FDE">
        <w:rPr>
          <w:rFonts w:ascii="Book Antiqua" w:hAnsi="Book Antiqua" w:cs="Times New Roman"/>
        </w:rPr>
        <w:t xml:space="preserve">that </w:t>
      </w:r>
      <w:r w:rsidR="005945B6" w:rsidRPr="00601FDE">
        <w:rPr>
          <w:rFonts w:ascii="Book Antiqua" w:hAnsi="Book Antiqua" w:cs="Times New Roman"/>
        </w:rPr>
        <w:t>exceeded 75% of the circumference of the esophagus after ESD treatment were randomized in a 1:1 fashion to either</w:t>
      </w:r>
      <w:r w:rsidR="00267384" w:rsidRPr="00601FDE">
        <w:rPr>
          <w:rFonts w:ascii="Book Antiqua" w:hAnsi="Book Antiqua" w:cs="Times New Roman"/>
        </w:rPr>
        <w:t xml:space="preserve"> a </w:t>
      </w:r>
      <w:r w:rsidR="005D31DD" w:rsidRPr="00601FDE">
        <w:rPr>
          <w:rFonts w:ascii="Book Antiqua" w:hAnsi="Book Antiqua" w:cs="Times New Roman"/>
        </w:rPr>
        <w:t xml:space="preserve">group that received </w:t>
      </w:r>
      <w:r w:rsidR="005945B6" w:rsidRPr="00601FDE">
        <w:rPr>
          <w:rFonts w:ascii="Book Antiqua" w:hAnsi="Book Antiqua" w:cs="Times New Roman"/>
        </w:rPr>
        <w:t xml:space="preserve">treatment with </w:t>
      </w:r>
      <w:r w:rsidR="005D31DD" w:rsidRPr="00601FDE">
        <w:rPr>
          <w:rFonts w:ascii="Book Antiqua" w:hAnsi="Book Antiqua" w:cs="Times New Roman"/>
        </w:rPr>
        <w:t xml:space="preserve">a </w:t>
      </w:r>
      <w:r w:rsidR="005945B6" w:rsidRPr="00601FDE">
        <w:rPr>
          <w:rFonts w:ascii="Book Antiqua" w:hAnsi="Book Antiqua" w:cs="Times New Roman"/>
        </w:rPr>
        <w:t>fully</w:t>
      </w:r>
      <w:r w:rsidR="00267384" w:rsidRPr="00601FDE">
        <w:rPr>
          <w:rFonts w:ascii="Book Antiqua" w:hAnsi="Book Antiqua" w:cs="Times New Roman"/>
        </w:rPr>
        <w:t>-</w:t>
      </w:r>
      <w:r w:rsidR="005945B6" w:rsidRPr="00601FDE">
        <w:rPr>
          <w:rFonts w:ascii="Book Antiqua" w:hAnsi="Book Antiqua" w:cs="Times New Roman"/>
        </w:rPr>
        <w:t xml:space="preserve">covered esophageal stent or </w:t>
      </w:r>
      <w:r w:rsidR="005D31DD" w:rsidRPr="00601FDE">
        <w:rPr>
          <w:rFonts w:ascii="Book Antiqua" w:hAnsi="Book Antiqua" w:cs="Times New Roman"/>
        </w:rPr>
        <w:t xml:space="preserve">an </w:t>
      </w:r>
      <w:r w:rsidR="005945B6" w:rsidRPr="00601FDE">
        <w:rPr>
          <w:rFonts w:ascii="Book Antiqua" w:hAnsi="Book Antiqua" w:cs="Times New Roman"/>
        </w:rPr>
        <w:t>observation</w:t>
      </w:r>
      <w:r w:rsidR="005D31DD" w:rsidRPr="00601FDE">
        <w:rPr>
          <w:rFonts w:ascii="Book Antiqua" w:hAnsi="Book Antiqua" w:cs="Times New Roman"/>
        </w:rPr>
        <w:t xml:space="preserve"> group</w:t>
      </w:r>
      <w:r w:rsidR="005945B6" w:rsidRPr="00601FDE">
        <w:rPr>
          <w:rFonts w:ascii="Book Antiqua" w:hAnsi="Book Antiqua" w:cs="Times New Roman"/>
        </w:rPr>
        <w:t>. The study showed a significant</w:t>
      </w:r>
      <w:r w:rsidR="005D31DD" w:rsidRPr="00601FDE">
        <w:rPr>
          <w:rFonts w:ascii="Book Antiqua" w:hAnsi="Book Antiqua" w:cs="Times New Roman"/>
        </w:rPr>
        <w:t>ly</w:t>
      </w:r>
      <w:r w:rsidR="005945B6" w:rsidRPr="00601FDE">
        <w:rPr>
          <w:rFonts w:ascii="Book Antiqua" w:hAnsi="Book Antiqua" w:cs="Times New Roman"/>
        </w:rPr>
        <w:t xml:space="preserve"> lower rate of stricture </w:t>
      </w:r>
      <w:r w:rsidR="005D31DD" w:rsidRPr="00601FDE">
        <w:rPr>
          <w:rFonts w:ascii="Book Antiqua" w:hAnsi="Book Antiqua" w:cs="Times New Roman"/>
        </w:rPr>
        <w:t>in the</w:t>
      </w:r>
      <w:r w:rsidR="005945B6" w:rsidRPr="00601FDE">
        <w:rPr>
          <w:rFonts w:ascii="Book Antiqua" w:hAnsi="Book Antiqua" w:cs="Times New Roman"/>
        </w:rPr>
        <w:t xml:space="preserve"> </w:t>
      </w:r>
      <w:r w:rsidR="005D31DD" w:rsidRPr="00601FDE">
        <w:rPr>
          <w:rFonts w:ascii="Book Antiqua" w:hAnsi="Book Antiqua" w:cs="Times New Roman"/>
        </w:rPr>
        <w:t xml:space="preserve">group that received </w:t>
      </w:r>
      <w:r w:rsidR="005945B6" w:rsidRPr="00601FDE">
        <w:rPr>
          <w:rFonts w:ascii="Book Antiqua" w:hAnsi="Book Antiqua" w:cs="Times New Roman"/>
        </w:rPr>
        <w:t xml:space="preserve">stent </w:t>
      </w:r>
      <w:r w:rsidR="00062A3B" w:rsidRPr="00601FDE">
        <w:rPr>
          <w:rFonts w:ascii="Book Antiqua" w:hAnsi="Book Antiqua" w:cs="Times New Roman"/>
        </w:rPr>
        <w:t>placement</w:t>
      </w:r>
      <w:r w:rsidR="005945B6" w:rsidRPr="00601FDE">
        <w:rPr>
          <w:rFonts w:ascii="Book Antiqua" w:hAnsi="Book Antiqua" w:cs="Times New Roman"/>
        </w:rPr>
        <w:t xml:space="preserve"> </w:t>
      </w:r>
      <w:r w:rsidR="005D31DD" w:rsidRPr="00601FDE">
        <w:rPr>
          <w:rFonts w:ascii="Book Antiqua" w:hAnsi="Book Antiqua" w:cs="Times New Roman"/>
        </w:rPr>
        <w:t xml:space="preserve">compared to the observational group </w:t>
      </w:r>
      <w:r w:rsidR="005945B6" w:rsidRPr="00601FDE">
        <w:rPr>
          <w:rFonts w:ascii="Book Antiqua" w:hAnsi="Book Antiqua" w:cs="Times New Roman"/>
        </w:rPr>
        <w:t xml:space="preserve">(18.2% </w:t>
      </w:r>
      <w:proofErr w:type="spellStart"/>
      <w:r w:rsidR="005945B6" w:rsidRPr="00FC6AB0">
        <w:rPr>
          <w:rFonts w:ascii="Book Antiqua" w:hAnsi="Book Antiqua" w:cs="Times New Roman"/>
          <w:i/>
        </w:rPr>
        <w:t>vs</w:t>
      </w:r>
      <w:proofErr w:type="spellEnd"/>
      <w:r w:rsidR="00FC6AB0">
        <w:rPr>
          <w:rFonts w:ascii="Book Antiqua" w:hAnsi="Book Antiqua" w:cs="Times New Roman" w:hint="eastAsia"/>
        </w:rPr>
        <w:t xml:space="preserve"> </w:t>
      </w:r>
      <w:r w:rsidR="005945B6" w:rsidRPr="00601FDE">
        <w:rPr>
          <w:rFonts w:ascii="Book Antiqua" w:hAnsi="Book Antiqua" w:cs="Times New Roman"/>
        </w:rPr>
        <w:t>72.7%</w:t>
      </w:r>
      <w:r w:rsidR="005D31DD" w:rsidRPr="00601FDE">
        <w:rPr>
          <w:rFonts w:ascii="Book Antiqua" w:hAnsi="Book Antiqua" w:cs="Times New Roman"/>
        </w:rPr>
        <w:t>, respectively</w:t>
      </w:r>
      <w:r w:rsidR="000F498E">
        <w:rPr>
          <w:rFonts w:ascii="Book Antiqua" w:hAnsi="Book Antiqua" w:cs="Times New Roman" w:hint="eastAsia"/>
        </w:rPr>
        <w:t>,</w:t>
      </w:r>
      <w:r w:rsidR="005945B6" w:rsidRPr="00601FDE">
        <w:rPr>
          <w:rFonts w:ascii="Book Antiqua" w:hAnsi="Book Antiqua" w:cs="Times New Roman"/>
        </w:rPr>
        <w:t xml:space="preserve"> </w:t>
      </w:r>
      <w:r w:rsidR="005945B6" w:rsidRPr="00FC6AB0">
        <w:rPr>
          <w:rFonts w:ascii="Book Antiqua" w:hAnsi="Book Antiqua" w:cs="Times New Roman"/>
          <w:i/>
        </w:rPr>
        <w:t>P</w:t>
      </w:r>
      <w:r w:rsidR="00FC6AB0">
        <w:rPr>
          <w:rFonts w:ascii="Book Antiqua" w:hAnsi="Book Antiqua" w:cs="Times New Roman" w:hint="eastAsia"/>
        </w:rPr>
        <w:t xml:space="preserve"> </w:t>
      </w:r>
      <w:r w:rsidR="005945B6" w:rsidRPr="00601FDE">
        <w:rPr>
          <w:rFonts w:ascii="Book Antiqua" w:hAnsi="Book Antiqua" w:cs="Times New Roman"/>
        </w:rPr>
        <w:t>&lt; 0.05</w:t>
      </w:r>
      <w:r w:rsidR="00625A8C" w:rsidRPr="00601FDE">
        <w:rPr>
          <w:rFonts w:ascii="Book Antiqua" w:hAnsi="Book Antiqua" w:cs="Times New Roman"/>
        </w:rPr>
        <w:t>)</w:t>
      </w:r>
      <w:r w:rsidR="00F8432B" w:rsidRPr="00601FDE">
        <w:rPr>
          <w:rFonts w:ascii="Book Antiqua" w:hAnsi="Book Antiqua" w:cs="Times New Roman"/>
        </w:rPr>
        <w:t xml:space="preserve">. </w:t>
      </w:r>
      <w:r w:rsidR="00062A3B" w:rsidRPr="00601FDE">
        <w:rPr>
          <w:rFonts w:ascii="Book Antiqua" w:hAnsi="Book Antiqua" w:cs="Times New Roman"/>
        </w:rPr>
        <w:t>More</w:t>
      </w:r>
      <w:r w:rsidR="005945B6" w:rsidRPr="00601FDE">
        <w:rPr>
          <w:rFonts w:ascii="Book Antiqua" w:hAnsi="Book Antiqua" w:cs="Times New Roman"/>
        </w:rPr>
        <w:t>over</w:t>
      </w:r>
      <w:r w:rsidR="00FD7DC6" w:rsidRPr="00601FDE">
        <w:rPr>
          <w:rFonts w:ascii="Book Antiqua" w:hAnsi="Book Antiqua" w:cs="Times New Roman"/>
        </w:rPr>
        <w:t>,</w:t>
      </w:r>
      <w:r w:rsidR="005945B6" w:rsidRPr="00601FDE">
        <w:rPr>
          <w:rFonts w:ascii="Book Antiqua" w:hAnsi="Book Antiqua" w:cs="Times New Roman"/>
        </w:rPr>
        <w:t xml:space="preserve"> the number of </w:t>
      </w:r>
      <w:proofErr w:type="spellStart"/>
      <w:r w:rsidR="005945B6" w:rsidRPr="00601FDE">
        <w:rPr>
          <w:rFonts w:ascii="Book Antiqua" w:hAnsi="Book Antiqua" w:cs="Times New Roman"/>
        </w:rPr>
        <w:t>bougie</w:t>
      </w:r>
      <w:proofErr w:type="spellEnd"/>
      <w:r w:rsidR="005945B6" w:rsidRPr="00601FDE">
        <w:rPr>
          <w:rFonts w:ascii="Book Antiqua" w:hAnsi="Book Antiqua" w:cs="Times New Roman"/>
        </w:rPr>
        <w:t xml:space="preserve"> dilation procedures was significantly lower </w:t>
      </w:r>
      <w:r w:rsidR="005D31DD" w:rsidRPr="00601FDE">
        <w:rPr>
          <w:rFonts w:ascii="Book Antiqua" w:hAnsi="Book Antiqua" w:cs="Times New Roman"/>
        </w:rPr>
        <w:t>in the</w:t>
      </w:r>
      <w:r w:rsidR="005945B6" w:rsidRPr="00601FDE">
        <w:rPr>
          <w:rFonts w:ascii="Book Antiqua" w:hAnsi="Book Antiqua" w:cs="Times New Roman"/>
        </w:rPr>
        <w:t xml:space="preserve"> stent </w:t>
      </w:r>
      <w:r w:rsidR="00062A3B" w:rsidRPr="00601FDE">
        <w:rPr>
          <w:rFonts w:ascii="Book Antiqua" w:hAnsi="Book Antiqua" w:cs="Times New Roman"/>
        </w:rPr>
        <w:t>placement</w:t>
      </w:r>
      <w:r w:rsidR="005945B6" w:rsidRPr="00601FDE">
        <w:rPr>
          <w:rFonts w:ascii="Book Antiqua" w:hAnsi="Book Antiqua" w:cs="Times New Roman"/>
        </w:rPr>
        <w:t xml:space="preserve"> </w:t>
      </w:r>
      <w:r w:rsidR="005D31DD" w:rsidRPr="00601FDE">
        <w:rPr>
          <w:rFonts w:ascii="Book Antiqua" w:hAnsi="Book Antiqua" w:cs="Times New Roman"/>
        </w:rPr>
        <w:t xml:space="preserve">group compared to the observational group </w:t>
      </w:r>
      <w:r w:rsidR="005945B6" w:rsidRPr="00601FDE">
        <w:rPr>
          <w:rFonts w:ascii="Book Antiqua" w:hAnsi="Book Antiqua" w:cs="Times New Roman"/>
        </w:rPr>
        <w:t xml:space="preserve">(mean 0.45, range 0-3 </w:t>
      </w:r>
      <w:proofErr w:type="spellStart"/>
      <w:r w:rsidR="00FC6AB0" w:rsidRPr="00FC6AB0">
        <w:rPr>
          <w:rFonts w:ascii="Book Antiqua" w:hAnsi="Book Antiqua" w:cs="Times New Roman"/>
          <w:i/>
        </w:rPr>
        <w:t>vs</w:t>
      </w:r>
      <w:proofErr w:type="spellEnd"/>
      <w:r w:rsidR="005945B6" w:rsidRPr="00601FDE">
        <w:rPr>
          <w:rFonts w:ascii="Book Antiqua" w:hAnsi="Book Antiqua" w:cs="Times New Roman"/>
        </w:rPr>
        <w:t xml:space="preserve"> mean 3.9, range 0-17</w:t>
      </w:r>
      <w:r w:rsidR="005D31DD" w:rsidRPr="00601FDE">
        <w:rPr>
          <w:rFonts w:ascii="Book Antiqua" w:hAnsi="Book Antiqua" w:cs="Times New Roman"/>
        </w:rPr>
        <w:t>, respectively</w:t>
      </w:r>
      <w:r w:rsidR="000F498E">
        <w:rPr>
          <w:rFonts w:ascii="Book Antiqua" w:hAnsi="Book Antiqua" w:cs="Times New Roman" w:hint="eastAsia"/>
        </w:rPr>
        <w:t>,</w:t>
      </w:r>
      <w:r w:rsidR="005945B6" w:rsidRPr="00601FDE">
        <w:rPr>
          <w:rFonts w:ascii="Book Antiqua" w:hAnsi="Book Antiqua" w:cs="Times New Roman"/>
        </w:rPr>
        <w:t xml:space="preserve"> </w:t>
      </w:r>
      <w:r w:rsidR="00FC6AB0" w:rsidRPr="00FC6AB0">
        <w:rPr>
          <w:rFonts w:ascii="Book Antiqua" w:hAnsi="Book Antiqua" w:cs="Times New Roman"/>
          <w:i/>
        </w:rPr>
        <w:t>P</w:t>
      </w:r>
      <w:r w:rsidR="005D31DD" w:rsidRPr="00601FDE">
        <w:rPr>
          <w:rFonts w:ascii="Book Antiqua" w:hAnsi="Book Antiqua" w:cs="Times New Roman"/>
        </w:rPr>
        <w:t xml:space="preserve"> </w:t>
      </w:r>
      <w:r w:rsidR="005945B6" w:rsidRPr="00601FDE">
        <w:rPr>
          <w:rFonts w:ascii="Book Antiqua" w:hAnsi="Book Antiqua" w:cs="Times New Roman"/>
        </w:rPr>
        <w:t xml:space="preserve">&lt; 0.05). </w:t>
      </w:r>
      <w:r w:rsidR="00062A3B" w:rsidRPr="00601FDE">
        <w:rPr>
          <w:rFonts w:ascii="Book Antiqua" w:hAnsi="Book Antiqua" w:cs="Times New Roman"/>
        </w:rPr>
        <w:t>In</w:t>
      </w:r>
      <w:r w:rsidR="00AF16A2" w:rsidRPr="00601FDE">
        <w:rPr>
          <w:rFonts w:ascii="Book Antiqua" w:hAnsi="Book Antiqua" w:cs="Times New Roman"/>
        </w:rPr>
        <w:t xml:space="preserve"> addition</w:t>
      </w:r>
      <w:r w:rsidR="00062A3B" w:rsidRPr="00601FDE">
        <w:rPr>
          <w:rFonts w:ascii="Book Antiqua" w:hAnsi="Book Antiqua" w:cs="Times New Roman"/>
        </w:rPr>
        <w:t xml:space="preserve">, complications were comparable between the two groups. </w:t>
      </w:r>
      <w:r w:rsidR="00763F6C" w:rsidRPr="00601FDE">
        <w:rPr>
          <w:rFonts w:ascii="Book Antiqua" w:hAnsi="Book Antiqua" w:cs="Times New Roman"/>
        </w:rPr>
        <w:t>Interestingly, t</w:t>
      </w:r>
      <w:r w:rsidR="005945B6" w:rsidRPr="00601FDE">
        <w:rPr>
          <w:rFonts w:ascii="Book Antiqua" w:hAnsi="Book Antiqua" w:cs="Times New Roman"/>
        </w:rPr>
        <w:t xml:space="preserve">he two patients </w:t>
      </w:r>
      <w:r w:rsidR="009C7B41" w:rsidRPr="00601FDE">
        <w:rPr>
          <w:rFonts w:ascii="Book Antiqua" w:hAnsi="Book Antiqua" w:cs="Times New Roman"/>
        </w:rPr>
        <w:t xml:space="preserve">who </w:t>
      </w:r>
      <w:r w:rsidR="005945B6" w:rsidRPr="00601FDE">
        <w:rPr>
          <w:rFonts w:ascii="Book Antiqua" w:hAnsi="Book Antiqua" w:cs="Times New Roman"/>
        </w:rPr>
        <w:t xml:space="preserve">developed stricture </w:t>
      </w:r>
      <w:r w:rsidR="00191D6D" w:rsidRPr="00601FDE">
        <w:rPr>
          <w:rFonts w:ascii="Book Antiqua" w:hAnsi="Book Antiqua" w:cs="Times New Roman"/>
        </w:rPr>
        <w:t xml:space="preserve">in the stent group </w:t>
      </w:r>
      <w:r w:rsidR="005945B6" w:rsidRPr="00601FDE">
        <w:rPr>
          <w:rFonts w:ascii="Book Antiqua" w:hAnsi="Book Antiqua" w:cs="Times New Roman"/>
        </w:rPr>
        <w:t xml:space="preserve">both </w:t>
      </w:r>
      <w:r w:rsidR="006C7CBA" w:rsidRPr="00601FDE">
        <w:rPr>
          <w:rFonts w:ascii="Book Antiqua" w:hAnsi="Book Antiqua" w:cs="Times New Roman"/>
        </w:rPr>
        <w:t>had</w:t>
      </w:r>
      <w:r w:rsidR="005945B6" w:rsidRPr="00601FDE">
        <w:rPr>
          <w:rFonts w:ascii="Book Antiqua" w:hAnsi="Book Antiqua" w:cs="Times New Roman"/>
        </w:rPr>
        <w:t xml:space="preserve"> stent </w:t>
      </w:r>
      <w:r w:rsidR="00763F6C" w:rsidRPr="00601FDE">
        <w:rPr>
          <w:rFonts w:ascii="Book Antiqua" w:hAnsi="Book Antiqua" w:cs="Times New Roman"/>
        </w:rPr>
        <w:t>migration</w:t>
      </w:r>
      <w:r w:rsidR="005945B6" w:rsidRPr="00601FDE">
        <w:rPr>
          <w:rFonts w:ascii="Book Antiqua" w:hAnsi="Book Antiqua" w:cs="Times New Roman"/>
        </w:rPr>
        <w:t>.</w:t>
      </w:r>
      <w:r w:rsidR="00AF16A2" w:rsidRPr="00601FDE">
        <w:rPr>
          <w:rFonts w:ascii="Book Antiqua" w:hAnsi="Book Antiqua" w:cs="Times New Roman"/>
        </w:rPr>
        <w:t xml:space="preserve"> </w:t>
      </w:r>
      <w:r w:rsidR="004D507C" w:rsidRPr="00601FDE">
        <w:rPr>
          <w:rFonts w:ascii="Book Antiqua" w:hAnsi="Book Antiqua" w:cs="Times New Roman"/>
        </w:rPr>
        <w:t>The s</w:t>
      </w:r>
      <w:r w:rsidR="00A46A24" w:rsidRPr="00601FDE">
        <w:rPr>
          <w:rFonts w:ascii="Book Antiqua" w:hAnsi="Book Antiqua" w:cs="Times New Roman"/>
        </w:rPr>
        <w:t>tent migration rate</w:t>
      </w:r>
      <w:r w:rsidR="00644BB0" w:rsidRPr="00601FDE">
        <w:rPr>
          <w:rFonts w:ascii="Book Antiqua" w:hAnsi="Book Antiqua" w:cs="Times New Roman"/>
        </w:rPr>
        <w:t xml:space="preserve"> could be affected by the design of the stents</w:t>
      </w:r>
      <w:r w:rsidR="008B52A8" w:rsidRPr="00601FDE">
        <w:rPr>
          <w:rFonts w:ascii="Book Antiqua" w:hAnsi="Book Antiqua" w:cs="Times New Roman"/>
        </w:rPr>
        <w:t xml:space="preserve">. </w:t>
      </w:r>
      <w:r w:rsidR="00AA40B3" w:rsidRPr="00601FDE">
        <w:rPr>
          <w:rFonts w:ascii="Book Antiqua" w:hAnsi="Book Antiqua" w:cs="Times New Roman"/>
        </w:rPr>
        <w:t>Different types of stent</w:t>
      </w:r>
      <w:r w:rsidR="005D31DD" w:rsidRPr="00601FDE">
        <w:rPr>
          <w:rFonts w:ascii="Book Antiqua" w:hAnsi="Book Antiqua" w:cs="Times New Roman"/>
        </w:rPr>
        <w:t>s</w:t>
      </w:r>
      <w:r w:rsidR="00AA40B3" w:rsidRPr="00601FDE">
        <w:rPr>
          <w:rFonts w:ascii="Book Antiqua" w:hAnsi="Book Antiqua" w:cs="Times New Roman"/>
        </w:rPr>
        <w:t xml:space="preserve"> have their own </w:t>
      </w:r>
      <w:r w:rsidR="005B1392" w:rsidRPr="00601FDE">
        <w:rPr>
          <w:rFonts w:ascii="Book Antiqua" w:hAnsi="Book Antiqua" w:cs="Times New Roman" w:hint="eastAsia"/>
        </w:rPr>
        <w:t>characteristics</w:t>
      </w:r>
      <w:r w:rsidR="00AA40B3" w:rsidRPr="00601FDE">
        <w:rPr>
          <w:rFonts w:ascii="Book Antiqua" w:hAnsi="Book Antiqua" w:cs="Times New Roman"/>
        </w:rPr>
        <w:t xml:space="preserve">. </w:t>
      </w:r>
      <w:r w:rsidR="009C3F82" w:rsidRPr="00601FDE">
        <w:rPr>
          <w:rFonts w:ascii="Book Antiqua" w:hAnsi="Book Antiqua" w:cs="Times New Roman"/>
        </w:rPr>
        <w:t>A</w:t>
      </w:r>
      <w:r w:rsidR="00415C26" w:rsidRPr="00601FDE">
        <w:rPr>
          <w:rFonts w:ascii="Book Antiqua" w:hAnsi="Book Antiqua" w:cs="Times New Roman"/>
        </w:rPr>
        <w:t xml:space="preserve"> small portion of exposed bare metal at both ends of the </w:t>
      </w:r>
      <w:r w:rsidR="00BC720E" w:rsidRPr="00601FDE">
        <w:rPr>
          <w:rFonts w:ascii="Book Antiqua" w:hAnsi="Book Antiqua" w:cs="Times New Roman"/>
        </w:rPr>
        <w:t>partially covered</w:t>
      </w:r>
      <w:r w:rsidR="009C3F82" w:rsidRPr="00601FDE">
        <w:rPr>
          <w:rFonts w:ascii="Book Antiqua" w:hAnsi="Book Antiqua" w:cs="Times New Roman"/>
        </w:rPr>
        <w:t xml:space="preserve"> </w:t>
      </w:r>
      <w:r w:rsidR="00EF6267" w:rsidRPr="00601FDE">
        <w:rPr>
          <w:rFonts w:ascii="Book Antiqua" w:hAnsi="Book Antiqua" w:cs="Times New Roman"/>
        </w:rPr>
        <w:t xml:space="preserve">metallic </w:t>
      </w:r>
      <w:r w:rsidR="009C3F82" w:rsidRPr="00601FDE">
        <w:rPr>
          <w:rFonts w:ascii="Book Antiqua" w:hAnsi="Book Antiqua" w:cs="Times New Roman"/>
        </w:rPr>
        <w:t xml:space="preserve">stent </w:t>
      </w:r>
      <w:r w:rsidR="00415C26" w:rsidRPr="00601FDE">
        <w:rPr>
          <w:rFonts w:ascii="Book Antiqua" w:hAnsi="Book Antiqua" w:cs="Times New Roman"/>
        </w:rPr>
        <w:t>helps to prevent migration. However, the granulation tissue ingrowth at the ends of the stent</w:t>
      </w:r>
      <w:r w:rsidR="005B1139" w:rsidRPr="00601FDE">
        <w:rPr>
          <w:rFonts w:ascii="Book Antiqua" w:hAnsi="Book Antiqua" w:cs="Times New Roman"/>
        </w:rPr>
        <w:t xml:space="preserve"> could lead to stent-induced strictures.</w:t>
      </w:r>
      <w:r w:rsidR="00415C26" w:rsidRPr="00601FDE">
        <w:rPr>
          <w:rFonts w:ascii="Book Antiqua" w:hAnsi="Book Antiqua" w:cs="Times New Roman"/>
        </w:rPr>
        <w:t xml:space="preserve"> </w:t>
      </w:r>
      <w:r w:rsidR="00CB31FF" w:rsidRPr="00601FDE">
        <w:rPr>
          <w:rFonts w:ascii="Book Antiqua" w:hAnsi="Book Antiqua" w:cs="Times New Roman"/>
        </w:rPr>
        <w:t>In contrast</w:t>
      </w:r>
      <w:r w:rsidR="00E3452A" w:rsidRPr="00601FDE">
        <w:rPr>
          <w:rFonts w:ascii="Book Antiqua" w:hAnsi="Book Antiqua" w:cs="Times New Roman"/>
        </w:rPr>
        <w:t>, f</w:t>
      </w:r>
      <w:r w:rsidR="00415C26" w:rsidRPr="00601FDE">
        <w:rPr>
          <w:rFonts w:ascii="Book Antiqua" w:hAnsi="Book Antiqua" w:cs="Times New Roman"/>
        </w:rPr>
        <w:t>ully</w:t>
      </w:r>
      <w:r w:rsidR="004D507C" w:rsidRPr="00601FDE">
        <w:rPr>
          <w:rFonts w:ascii="Book Antiqua" w:hAnsi="Book Antiqua" w:cs="Times New Roman"/>
        </w:rPr>
        <w:t>-</w:t>
      </w:r>
      <w:r w:rsidR="00415C26" w:rsidRPr="00601FDE">
        <w:rPr>
          <w:rFonts w:ascii="Book Antiqua" w:hAnsi="Book Antiqua" w:cs="Times New Roman"/>
        </w:rPr>
        <w:t>covered sten</w:t>
      </w:r>
      <w:r w:rsidR="00394C60" w:rsidRPr="00601FDE">
        <w:rPr>
          <w:rFonts w:ascii="Book Antiqua" w:hAnsi="Book Antiqua" w:cs="Times New Roman"/>
        </w:rPr>
        <w:t>ts do not have any exposed bare me</w:t>
      </w:r>
      <w:r w:rsidR="00415C26" w:rsidRPr="00601FDE">
        <w:rPr>
          <w:rFonts w:ascii="Book Antiqua" w:hAnsi="Book Antiqua" w:cs="Times New Roman"/>
        </w:rPr>
        <w:t>tal</w:t>
      </w:r>
      <w:r w:rsidR="005B1139" w:rsidRPr="00601FDE">
        <w:rPr>
          <w:rFonts w:ascii="Book Antiqua" w:hAnsi="Book Antiqua" w:cs="Times New Roman"/>
        </w:rPr>
        <w:t xml:space="preserve">, but they </w:t>
      </w:r>
      <w:r w:rsidR="00DD2289" w:rsidRPr="00601FDE">
        <w:rPr>
          <w:rFonts w:ascii="Book Antiqua" w:hAnsi="Book Antiqua" w:cs="Times New Roman"/>
        </w:rPr>
        <w:t xml:space="preserve">are </w:t>
      </w:r>
      <w:r w:rsidR="00EF6267" w:rsidRPr="00601FDE">
        <w:rPr>
          <w:rFonts w:ascii="Book Antiqua" w:hAnsi="Book Antiqua" w:cs="Times New Roman"/>
        </w:rPr>
        <w:t xml:space="preserve">more </w:t>
      </w:r>
      <w:r w:rsidR="00DD2289" w:rsidRPr="00601FDE">
        <w:rPr>
          <w:rFonts w:ascii="Book Antiqua" w:hAnsi="Book Antiqua" w:cs="Times New Roman"/>
        </w:rPr>
        <w:t xml:space="preserve">prone to </w:t>
      </w:r>
      <w:r w:rsidR="005B1139" w:rsidRPr="00601FDE">
        <w:rPr>
          <w:rFonts w:ascii="Book Antiqua" w:hAnsi="Book Antiqua" w:cs="Times New Roman"/>
        </w:rPr>
        <w:t>migration</w:t>
      </w:r>
      <w:r w:rsidR="00415C26" w:rsidRPr="00601FDE">
        <w:rPr>
          <w:rFonts w:ascii="Book Antiqua" w:hAnsi="Book Antiqua" w:cs="Times New Roman"/>
        </w:rPr>
        <w:t>.</w:t>
      </w:r>
      <w:r w:rsidR="0051593F" w:rsidRPr="00601FDE">
        <w:rPr>
          <w:rFonts w:ascii="Book Antiqua" w:hAnsi="Book Antiqua" w:cs="Times New Roman"/>
        </w:rPr>
        <w:t xml:space="preserve"> </w:t>
      </w:r>
      <w:r w:rsidR="00A31995" w:rsidRPr="00601FDE">
        <w:rPr>
          <w:rFonts w:ascii="Book Antiqua" w:hAnsi="Book Antiqua" w:cs="Times New Roman"/>
        </w:rPr>
        <w:t>A new stent</w:t>
      </w:r>
      <w:r w:rsidR="0051593F" w:rsidRPr="00601FDE">
        <w:rPr>
          <w:rFonts w:ascii="Book Antiqua" w:hAnsi="Book Antiqua" w:cs="Times New Roman"/>
        </w:rPr>
        <w:t xml:space="preserve"> that</w:t>
      </w:r>
      <w:r w:rsidR="00A31995" w:rsidRPr="00601FDE">
        <w:rPr>
          <w:rFonts w:ascii="Book Antiqua" w:hAnsi="Book Antiqua" w:cs="Times New Roman"/>
        </w:rPr>
        <w:t xml:space="preserve"> has </w:t>
      </w:r>
      <w:r w:rsidR="00394C60" w:rsidRPr="00601FDE">
        <w:rPr>
          <w:rFonts w:ascii="Book Antiqua" w:hAnsi="Book Antiqua" w:cs="Times New Roman"/>
        </w:rPr>
        <w:t xml:space="preserve">advantages of </w:t>
      </w:r>
      <w:r w:rsidR="00CB31FF" w:rsidRPr="00601FDE">
        <w:rPr>
          <w:rFonts w:ascii="Book Antiqua" w:hAnsi="Book Antiqua" w:cs="Times New Roman"/>
        </w:rPr>
        <w:t xml:space="preserve">both a </w:t>
      </w:r>
      <w:r w:rsidR="00A31995" w:rsidRPr="00601FDE">
        <w:rPr>
          <w:rFonts w:ascii="Book Antiqua" w:hAnsi="Book Antiqua" w:cs="Times New Roman"/>
        </w:rPr>
        <w:t>low migration rate and minimal tissue reaction</w:t>
      </w:r>
      <w:r w:rsidR="0051593F" w:rsidRPr="00601FDE">
        <w:rPr>
          <w:rFonts w:ascii="Book Antiqua" w:hAnsi="Book Antiqua" w:cs="Times New Roman"/>
        </w:rPr>
        <w:t xml:space="preserve"> will need to be developed. </w:t>
      </w:r>
      <w:r w:rsidR="00641CBC" w:rsidRPr="00601FDE">
        <w:rPr>
          <w:rFonts w:ascii="Book Antiqua" w:hAnsi="Book Antiqua" w:cs="Times New Roman"/>
        </w:rPr>
        <w:t xml:space="preserve">Is </w:t>
      </w:r>
      <w:r w:rsidR="001A0E72" w:rsidRPr="00601FDE">
        <w:rPr>
          <w:rFonts w:ascii="Book Antiqua" w:hAnsi="Book Antiqua" w:cs="Times New Roman"/>
        </w:rPr>
        <w:t>successful stent placement</w:t>
      </w:r>
      <w:r w:rsidR="00A31995" w:rsidRPr="00601FDE">
        <w:rPr>
          <w:rFonts w:ascii="Book Antiqua" w:hAnsi="Book Antiqua" w:cs="Times New Roman"/>
        </w:rPr>
        <w:t xml:space="preserve"> without migration</w:t>
      </w:r>
      <w:r w:rsidR="00B4424D" w:rsidRPr="00601FDE">
        <w:rPr>
          <w:rFonts w:ascii="Book Antiqua" w:hAnsi="Book Antiqua" w:cs="Times New Roman"/>
        </w:rPr>
        <w:t xml:space="preserve"> </w:t>
      </w:r>
      <w:r w:rsidR="00216C45" w:rsidRPr="00601FDE">
        <w:rPr>
          <w:rFonts w:ascii="Book Antiqua" w:hAnsi="Book Antiqua" w:cs="Times New Roman"/>
        </w:rPr>
        <w:t>enough for stricture</w:t>
      </w:r>
      <w:r w:rsidR="00394C60" w:rsidRPr="00601FDE">
        <w:rPr>
          <w:rFonts w:ascii="Book Antiqua" w:hAnsi="Book Antiqua" w:cs="Times New Roman"/>
        </w:rPr>
        <w:t xml:space="preserve"> prevention</w:t>
      </w:r>
      <w:r w:rsidR="00216C45" w:rsidRPr="00601FDE">
        <w:rPr>
          <w:rFonts w:ascii="Book Antiqua" w:hAnsi="Book Antiqua" w:cs="Times New Roman"/>
        </w:rPr>
        <w:t>?</w:t>
      </w:r>
      <w:r w:rsidR="00940B7A" w:rsidRPr="00601FDE">
        <w:rPr>
          <w:rFonts w:ascii="Book Antiqua" w:hAnsi="Book Antiqua" w:cs="Times New Roman"/>
        </w:rPr>
        <w:t xml:space="preserve"> </w:t>
      </w:r>
      <w:r w:rsidR="00CB478C" w:rsidRPr="00601FDE">
        <w:rPr>
          <w:rFonts w:ascii="Book Antiqua" w:hAnsi="Book Antiqua" w:cs="Times New Roman"/>
        </w:rPr>
        <w:t xml:space="preserve">The answer may be </w:t>
      </w:r>
      <w:r w:rsidR="00517E01" w:rsidRPr="00601FDE">
        <w:rPr>
          <w:rFonts w:ascii="Book Antiqua" w:hAnsi="Book Antiqua" w:cs="Times New Roman"/>
        </w:rPr>
        <w:t xml:space="preserve">“no”. </w:t>
      </w:r>
      <w:proofErr w:type="spellStart"/>
      <w:r w:rsidR="004C1919" w:rsidRPr="00601FDE">
        <w:rPr>
          <w:rFonts w:ascii="Book Antiqua" w:hAnsi="Book Antiqua" w:cs="Times New Roman"/>
        </w:rPr>
        <w:t>Bhat</w:t>
      </w:r>
      <w:proofErr w:type="spellEnd"/>
      <w:r w:rsidR="004C1919" w:rsidRPr="00601FDE">
        <w:rPr>
          <w:rFonts w:ascii="Book Antiqua" w:hAnsi="Book Antiqua" w:cs="Times New Roman"/>
        </w:rPr>
        <w:t xml:space="preserve"> </w:t>
      </w:r>
      <w:r w:rsidR="00C96306" w:rsidRPr="00601FDE">
        <w:rPr>
          <w:rFonts w:ascii="Book Antiqua" w:hAnsi="Book Antiqua" w:cs="Times New Roman"/>
        </w:rPr>
        <w:t>and colleagues</w:t>
      </w:r>
      <w:r w:rsidR="004C1919" w:rsidRPr="00601FDE">
        <w:rPr>
          <w:rFonts w:ascii="Book Antiqua" w:hAnsi="Book Antiqua" w:cs="Times New Roman"/>
        </w:rPr>
        <w:t xml:space="preserve"> reported a 28% stricture rate after stent removal or </w:t>
      </w:r>
      <w:proofErr w:type="gramStart"/>
      <w:r w:rsidR="004C1919" w:rsidRPr="00601FDE">
        <w:rPr>
          <w:rFonts w:ascii="Book Antiqua" w:hAnsi="Book Antiqua" w:cs="Times New Roman"/>
        </w:rPr>
        <w:t>migration</w:t>
      </w:r>
      <w:r w:rsidR="00585BE0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585BE0" w:rsidRPr="00601FDE">
        <w:rPr>
          <w:rFonts w:ascii="Book Antiqua" w:hAnsi="Book Antiqua" w:cs="Times New Roman"/>
          <w:vertAlign w:val="superscript"/>
        </w:rPr>
        <w:t>8]</w:t>
      </w:r>
      <w:r w:rsidR="004C1919" w:rsidRPr="00601FDE">
        <w:rPr>
          <w:rFonts w:ascii="Book Antiqua" w:hAnsi="Book Antiqua" w:cs="Times New Roman"/>
        </w:rPr>
        <w:t xml:space="preserve">. </w:t>
      </w:r>
      <w:r w:rsidR="00CF66DB" w:rsidRPr="00601FDE">
        <w:rPr>
          <w:rFonts w:ascii="Book Antiqua" w:hAnsi="Book Antiqua" w:cs="Times New Roman"/>
        </w:rPr>
        <w:t xml:space="preserve">The circumferential lesion </w:t>
      </w:r>
      <w:r w:rsidR="00517E01" w:rsidRPr="00601FDE">
        <w:rPr>
          <w:rFonts w:ascii="Book Antiqua" w:hAnsi="Book Antiqua" w:cs="Times New Roman"/>
        </w:rPr>
        <w:t>left at the ends of the stent after stent removal is</w:t>
      </w:r>
      <w:r w:rsidR="0079554B" w:rsidRPr="00601FDE">
        <w:rPr>
          <w:rFonts w:ascii="Book Antiqua" w:hAnsi="Book Antiqua" w:cs="Times New Roman"/>
        </w:rPr>
        <w:t xml:space="preserve"> prone to forming strictures</w:t>
      </w:r>
      <w:r w:rsidR="003A6DBC" w:rsidRPr="00601FDE">
        <w:rPr>
          <w:rFonts w:ascii="Book Antiqua" w:hAnsi="Book Antiqua" w:cs="Times New Roman"/>
        </w:rPr>
        <w:t>.</w:t>
      </w:r>
      <w:r w:rsidR="00625A8C" w:rsidRPr="00601FDE">
        <w:rPr>
          <w:rFonts w:ascii="Book Antiqua" w:hAnsi="Book Antiqua" w:cs="Times New Roman"/>
        </w:rPr>
        <w:t xml:space="preserve"> </w:t>
      </w:r>
      <w:r w:rsidR="00DC1816" w:rsidRPr="00601FDE">
        <w:rPr>
          <w:rFonts w:ascii="Book Antiqua" w:hAnsi="Book Antiqua" w:cs="Times New Roman"/>
        </w:rPr>
        <w:t>In addition, the</w:t>
      </w:r>
      <w:r w:rsidR="00415D8A" w:rsidRPr="00601FDE">
        <w:rPr>
          <w:rFonts w:ascii="Book Antiqua" w:hAnsi="Book Antiqua" w:cs="Times New Roman"/>
        </w:rPr>
        <w:t xml:space="preserve"> potential</w:t>
      </w:r>
      <w:r w:rsidR="00086B2F" w:rsidRPr="00601FDE">
        <w:rPr>
          <w:rFonts w:ascii="Book Antiqua" w:hAnsi="Book Antiqua" w:cs="Times New Roman"/>
        </w:rPr>
        <w:t xml:space="preserve"> </w:t>
      </w:r>
      <w:r w:rsidR="00415D8A" w:rsidRPr="00601FDE">
        <w:rPr>
          <w:rFonts w:ascii="Book Antiqua" w:hAnsi="Book Antiqua" w:cs="Times New Roman"/>
        </w:rPr>
        <w:t>p</w:t>
      </w:r>
      <w:r w:rsidR="00086B2F" w:rsidRPr="00601FDE">
        <w:rPr>
          <w:rFonts w:ascii="Book Antiqua" w:hAnsi="Book Antiqua" w:cs="Times New Roman"/>
        </w:rPr>
        <w:t>ro-inflammatory action</w:t>
      </w:r>
      <w:r w:rsidR="00DC1816" w:rsidRPr="00601FDE">
        <w:rPr>
          <w:rFonts w:ascii="Book Antiqua" w:hAnsi="Book Antiqua" w:cs="Times New Roman"/>
        </w:rPr>
        <w:t xml:space="preserve"> of the implanted stent</w:t>
      </w:r>
      <w:r w:rsidR="00415D8A" w:rsidRPr="00601FDE">
        <w:rPr>
          <w:rFonts w:ascii="Book Antiqua" w:hAnsi="Book Antiqua" w:cs="Times New Roman"/>
        </w:rPr>
        <w:t xml:space="preserve"> makes</w:t>
      </w:r>
      <w:r w:rsidR="002845AC" w:rsidRPr="00601FDE">
        <w:rPr>
          <w:rFonts w:ascii="Book Antiqua" w:hAnsi="Book Antiqua" w:cs="Times New Roman"/>
        </w:rPr>
        <w:t xml:space="preserve"> it unlikely to</w:t>
      </w:r>
      <w:r w:rsidR="00A710DF" w:rsidRPr="00601FDE">
        <w:rPr>
          <w:rFonts w:ascii="Book Antiqua" w:hAnsi="Book Antiqua" w:cs="Times New Roman"/>
        </w:rPr>
        <w:t xml:space="preserve"> be</w:t>
      </w:r>
      <w:r w:rsidR="002845AC" w:rsidRPr="00601FDE">
        <w:rPr>
          <w:rFonts w:ascii="Book Antiqua" w:hAnsi="Book Antiqua" w:cs="Times New Roman"/>
        </w:rPr>
        <w:t xml:space="preserve"> the single </w:t>
      </w:r>
      <w:r w:rsidR="009C7B41" w:rsidRPr="00601FDE">
        <w:rPr>
          <w:rFonts w:ascii="Book Antiqua" w:hAnsi="Book Antiqua" w:cs="Times New Roman"/>
        </w:rPr>
        <w:t>best</w:t>
      </w:r>
      <w:r w:rsidR="002845AC" w:rsidRPr="00601FDE">
        <w:rPr>
          <w:rFonts w:ascii="Book Antiqua" w:hAnsi="Book Antiqua" w:cs="Times New Roman"/>
        </w:rPr>
        <w:t xml:space="preserve"> choice for </w:t>
      </w:r>
      <w:r w:rsidR="009C7B41" w:rsidRPr="00601FDE">
        <w:rPr>
          <w:rFonts w:ascii="Book Antiqua" w:hAnsi="Book Antiqua" w:cs="Times New Roman"/>
        </w:rPr>
        <w:t>esophageal stricture prevention</w:t>
      </w:r>
      <w:r w:rsidR="002845AC" w:rsidRPr="00601FDE">
        <w:rPr>
          <w:rFonts w:ascii="Book Antiqua" w:hAnsi="Book Antiqua" w:cs="Times New Roman"/>
        </w:rPr>
        <w:t>.</w:t>
      </w:r>
      <w:r w:rsidR="00086B2F" w:rsidRPr="00601FDE">
        <w:rPr>
          <w:rFonts w:ascii="Book Antiqua" w:hAnsi="Book Antiqua" w:cs="Times New Roman"/>
        </w:rPr>
        <w:t xml:space="preserve"> </w:t>
      </w:r>
      <w:r w:rsidR="00CB478C" w:rsidRPr="00601FDE">
        <w:rPr>
          <w:rFonts w:ascii="Book Antiqua" w:hAnsi="Book Antiqua" w:cs="Times New Roman"/>
        </w:rPr>
        <w:t xml:space="preserve">Although the results </w:t>
      </w:r>
      <w:r w:rsidR="00CB31FF" w:rsidRPr="00601FDE">
        <w:rPr>
          <w:rFonts w:ascii="Book Antiqua" w:hAnsi="Book Antiqua" w:cs="Times New Roman"/>
        </w:rPr>
        <w:t>in</w:t>
      </w:r>
      <w:r w:rsidR="00CB478C" w:rsidRPr="00601FDE">
        <w:rPr>
          <w:rFonts w:ascii="Book Antiqua" w:hAnsi="Book Antiqua" w:cs="Times New Roman"/>
        </w:rPr>
        <w:t xml:space="preserve"> previously </w:t>
      </w:r>
      <w:r w:rsidR="00CB478C" w:rsidRPr="00601FDE">
        <w:rPr>
          <w:rFonts w:ascii="Book Antiqua" w:hAnsi="Book Antiqua" w:cs="Times New Roman"/>
        </w:rPr>
        <w:lastRenderedPageBreak/>
        <w:t xml:space="preserve">mentioned studies are inspiring, </w:t>
      </w:r>
      <w:r w:rsidR="00216C45" w:rsidRPr="00601FDE">
        <w:rPr>
          <w:rFonts w:ascii="Book Antiqua" w:hAnsi="Book Antiqua" w:cs="Times New Roman"/>
        </w:rPr>
        <w:t>the</w:t>
      </w:r>
      <w:r w:rsidR="002845AC" w:rsidRPr="00601FDE">
        <w:rPr>
          <w:rFonts w:ascii="Book Antiqua" w:hAnsi="Book Antiqua" w:cs="Times New Roman"/>
        </w:rPr>
        <w:t xml:space="preserve"> </w:t>
      </w:r>
      <w:r w:rsidR="00CB31FF" w:rsidRPr="00601FDE">
        <w:rPr>
          <w:rFonts w:ascii="Book Antiqua" w:hAnsi="Book Antiqua" w:cs="Times New Roman"/>
        </w:rPr>
        <w:t xml:space="preserve">studies involved a </w:t>
      </w:r>
      <w:r w:rsidR="002845AC" w:rsidRPr="00601FDE">
        <w:rPr>
          <w:rFonts w:ascii="Book Antiqua" w:hAnsi="Book Antiqua" w:cs="Times New Roman"/>
        </w:rPr>
        <w:t>small sa</w:t>
      </w:r>
      <w:r w:rsidR="00216C45" w:rsidRPr="00601FDE">
        <w:rPr>
          <w:rFonts w:ascii="Book Antiqua" w:hAnsi="Book Antiqua" w:cs="Times New Roman"/>
        </w:rPr>
        <w:t xml:space="preserve">mple size </w:t>
      </w:r>
      <w:r w:rsidR="003A6DBC" w:rsidRPr="00601FDE">
        <w:rPr>
          <w:rFonts w:ascii="Book Antiqua" w:hAnsi="Book Antiqua" w:cs="Times New Roman"/>
        </w:rPr>
        <w:t xml:space="preserve">and </w:t>
      </w:r>
      <w:r w:rsidR="00CB31FF" w:rsidRPr="00601FDE">
        <w:rPr>
          <w:rFonts w:ascii="Book Antiqua" w:hAnsi="Book Antiqua" w:cs="Times New Roman"/>
        </w:rPr>
        <w:t xml:space="preserve">a </w:t>
      </w:r>
      <w:r w:rsidR="003A6DBC" w:rsidRPr="00601FDE">
        <w:rPr>
          <w:rFonts w:ascii="Book Antiqua" w:hAnsi="Book Antiqua" w:cs="Times New Roman"/>
        </w:rPr>
        <w:t>short</w:t>
      </w:r>
      <w:r w:rsidR="00CB31FF" w:rsidRPr="00601FDE">
        <w:rPr>
          <w:rFonts w:ascii="Book Antiqua" w:hAnsi="Book Antiqua" w:cs="Times New Roman"/>
        </w:rPr>
        <w:t>-</w:t>
      </w:r>
      <w:r w:rsidR="003A6DBC" w:rsidRPr="00601FDE">
        <w:rPr>
          <w:rFonts w:ascii="Book Antiqua" w:hAnsi="Book Antiqua" w:cs="Times New Roman"/>
        </w:rPr>
        <w:t>term follow</w:t>
      </w:r>
      <w:r w:rsidR="00CB31FF" w:rsidRPr="00601FDE">
        <w:rPr>
          <w:rFonts w:ascii="Book Antiqua" w:hAnsi="Book Antiqua" w:cs="Times New Roman"/>
        </w:rPr>
        <w:t>-</w:t>
      </w:r>
      <w:r w:rsidR="003A6DBC" w:rsidRPr="00601FDE">
        <w:rPr>
          <w:rFonts w:ascii="Book Antiqua" w:hAnsi="Book Antiqua" w:cs="Times New Roman"/>
        </w:rPr>
        <w:t>up</w:t>
      </w:r>
      <w:r w:rsidR="00CB31FF" w:rsidRPr="00601FDE">
        <w:rPr>
          <w:rFonts w:ascii="Book Antiqua" w:hAnsi="Book Antiqua" w:cs="Times New Roman"/>
        </w:rPr>
        <w:t xml:space="preserve"> period; therefore,</w:t>
      </w:r>
      <w:r w:rsidR="0079554B" w:rsidRPr="00601FDE">
        <w:rPr>
          <w:rFonts w:ascii="Book Antiqua" w:hAnsi="Book Antiqua" w:cs="Times New Roman"/>
        </w:rPr>
        <w:t xml:space="preserve"> the </w:t>
      </w:r>
      <w:r w:rsidR="002845AC" w:rsidRPr="00601FDE">
        <w:rPr>
          <w:rFonts w:ascii="Book Antiqua" w:hAnsi="Book Antiqua" w:cs="Times New Roman"/>
        </w:rPr>
        <w:t>results need to be confirmed in</w:t>
      </w:r>
      <w:r w:rsidR="00D563AA" w:rsidRPr="00601FDE">
        <w:rPr>
          <w:rFonts w:ascii="Book Antiqua" w:hAnsi="Book Antiqua" w:cs="Times New Roman"/>
        </w:rPr>
        <w:t xml:space="preserve"> future larger </w:t>
      </w:r>
      <w:r w:rsidR="00517E01" w:rsidRPr="00601FDE">
        <w:rPr>
          <w:rFonts w:ascii="Book Antiqua" w:hAnsi="Book Antiqua" w:cs="Times New Roman"/>
        </w:rPr>
        <w:t>trials</w:t>
      </w:r>
      <w:r w:rsidR="00216C45" w:rsidRPr="00601FDE">
        <w:rPr>
          <w:rFonts w:ascii="Book Antiqua" w:hAnsi="Book Antiqua" w:cs="Times New Roman"/>
        </w:rPr>
        <w:t>.</w:t>
      </w:r>
      <w:r w:rsidR="00086B2F" w:rsidRPr="00601FDE">
        <w:rPr>
          <w:rFonts w:ascii="Book Antiqua" w:hAnsi="Book Antiqua" w:cs="Times New Roman"/>
        </w:rPr>
        <w:t xml:space="preserve"> </w:t>
      </w:r>
      <w:r w:rsidR="00697BE3" w:rsidRPr="00601FDE">
        <w:rPr>
          <w:rFonts w:ascii="Book Antiqua" w:hAnsi="Book Antiqua" w:cs="Times New Roman"/>
        </w:rPr>
        <w:t xml:space="preserve">A recent meta-analysis conducted by Oliveira </w:t>
      </w:r>
      <w:r w:rsidR="00C96306" w:rsidRPr="00601FDE">
        <w:rPr>
          <w:rFonts w:ascii="Book Antiqua" w:hAnsi="Book Antiqua" w:cs="Times New Roman"/>
        </w:rPr>
        <w:t xml:space="preserve">and </w:t>
      </w:r>
      <w:r w:rsidR="00C96306" w:rsidRPr="00601FDE">
        <w:rPr>
          <w:rFonts w:ascii="Book Antiqua" w:hAnsi="Book Antiqua" w:cs="Times New Roman" w:hint="eastAsia"/>
        </w:rPr>
        <w:t xml:space="preserve">his </w:t>
      </w:r>
      <w:r w:rsidR="00C96306" w:rsidRPr="00601FDE">
        <w:rPr>
          <w:rFonts w:ascii="Book Antiqua" w:hAnsi="Book Antiqua" w:cs="Times New Roman"/>
        </w:rPr>
        <w:t>colleagues</w:t>
      </w:r>
      <w:r w:rsidR="00C96306" w:rsidRPr="00601FDE" w:rsidDel="00C96306">
        <w:rPr>
          <w:rFonts w:ascii="Book Antiqua" w:hAnsi="Book Antiqua" w:cs="Times New Roman"/>
        </w:rPr>
        <w:t xml:space="preserve"> </w:t>
      </w:r>
      <w:r w:rsidR="004435AC" w:rsidRPr="00601FDE">
        <w:rPr>
          <w:rFonts w:ascii="Book Antiqua" w:hAnsi="Book Antiqua" w:cs="Times New Roman"/>
        </w:rPr>
        <w:t>demonstrated</w:t>
      </w:r>
      <w:r w:rsidR="00ED381C" w:rsidRPr="00601FDE">
        <w:rPr>
          <w:rFonts w:ascii="Book Antiqua" w:hAnsi="Book Antiqua" w:cs="Times New Roman"/>
        </w:rPr>
        <w:t xml:space="preserve"> that</w:t>
      </w:r>
      <w:r w:rsidR="001E5F04" w:rsidRPr="00601FDE">
        <w:rPr>
          <w:rFonts w:ascii="Book Antiqua" w:hAnsi="Book Antiqua" w:cs="Times New Roman"/>
        </w:rPr>
        <w:t xml:space="preserve"> the use of preventive therapy after extensive ESD reduces the risk of stricture without increasing the number of </w:t>
      </w:r>
      <w:proofErr w:type="gramStart"/>
      <w:r w:rsidR="001E5F04" w:rsidRPr="00601FDE">
        <w:rPr>
          <w:rFonts w:ascii="Book Antiqua" w:hAnsi="Book Antiqua" w:cs="Times New Roman"/>
        </w:rPr>
        <w:t>complications</w:t>
      </w:r>
      <w:r w:rsidR="00585BE0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585BE0" w:rsidRPr="00601FDE">
        <w:rPr>
          <w:rFonts w:ascii="Book Antiqua" w:hAnsi="Book Antiqua" w:cs="Times New Roman"/>
          <w:vertAlign w:val="superscript"/>
        </w:rPr>
        <w:t>9]</w:t>
      </w:r>
      <w:r w:rsidR="001E5F04" w:rsidRPr="00601FDE">
        <w:rPr>
          <w:rFonts w:ascii="Book Antiqua" w:hAnsi="Book Antiqua" w:cs="Times New Roman"/>
        </w:rPr>
        <w:t>.</w:t>
      </w:r>
      <w:r w:rsidR="00C87430" w:rsidRPr="00601FDE">
        <w:rPr>
          <w:rFonts w:ascii="Book Antiqua" w:hAnsi="Book Antiqua" w:cs="Times New Roman"/>
        </w:rPr>
        <w:t xml:space="preserve"> </w:t>
      </w:r>
      <w:r w:rsidR="001E5F04" w:rsidRPr="00601FDE">
        <w:rPr>
          <w:rFonts w:ascii="Book Antiqua" w:hAnsi="Book Antiqua" w:cs="Times New Roman"/>
        </w:rPr>
        <w:t xml:space="preserve">Moreover, </w:t>
      </w:r>
      <w:r w:rsidR="00CB31FF" w:rsidRPr="00601FDE">
        <w:rPr>
          <w:rFonts w:ascii="Book Antiqua" w:hAnsi="Book Antiqua" w:cs="Times New Roman"/>
        </w:rPr>
        <w:t xml:space="preserve">the placement of </w:t>
      </w:r>
      <w:r w:rsidR="00C87430" w:rsidRPr="00601FDE">
        <w:rPr>
          <w:rFonts w:ascii="Book Antiqua" w:hAnsi="Book Antiqua" w:cs="Times New Roman"/>
        </w:rPr>
        <w:t xml:space="preserve">a </w:t>
      </w:r>
      <w:r w:rsidR="00ED381C" w:rsidRPr="00601FDE">
        <w:rPr>
          <w:rFonts w:ascii="Book Antiqua" w:hAnsi="Book Antiqua" w:cs="Times New Roman"/>
        </w:rPr>
        <w:t>fully</w:t>
      </w:r>
      <w:r w:rsidR="00CB31FF" w:rsidRPr="00601FDE">
        <w:rPr>
          <w:rFonts w:ascii="Book Antiqua" w:hAnsi="Book Antiqua" w:cs="Times New Roman"/>
        </w:rPr>
        <w:t>-</w:t>
      </w:r>
      <w:r w:rsidR="00ED381C" w:rsidRPr="00601FDE">
        <w:rPr>
          <w:rFonts w:ascii="Book Antiqua" w:hAnsi="Book Antiqua" w:cs="Times New Roman"/>
        </w:rPr>
        <w:t>covered stent</w:t>
      </w:r>
      <w:r w:rsidR="00AD556D" w:rsidRPr="00601FDE">
        <w:rPr>
          <w:rFonts w:ascii="Book Antiqua" w:hAnsi="Book Antiqua" w:cs="Times New Roman"/>
        </w:rPr>
        <w:t xml:space="preserve"> and</w:t>
      </w:r>
      <w:r w:rsidR="00ED381C" w:rsidRPr="00601FDE">
        <w:rPr>
          <w:rFonts w:ascii="Book Antiqua" w:hAnsi="Book Antiqua" w:cs="Times New Roman"/>
        </w:rPr>
        <w:t xml:space="preserve"> </w:t>
      </w:r>
      <w:r w:rsidR="00CB31FF" w:rsidRPr="00601FDE">
        <w:rPr>
          <w:rFonts w:ascii="Book Antiqua" w:hAnsi="Book Antiqua" w:cs="Times New Roman"/>
        </w:rPr>
        <w:t xml:space="preserve">the use of </w:t>
      </w:r>
      <w:r w:rsidR="00AD556D" w:rsidRPr="00601FDE">
        <w:rPr>
          <w:rFonts w:ascii="Book Antiqua" w:hAnsi="Book Antiqua" w:cs="Times New Roman"/>
        </w:rPr>
        <w:t>local corticosteroid injection</w:t>
      </w:r>
      <w:r w:rsidR="00CB31FF" w:rsidRPr="00601FDE">
        <w:rPr>
          <w:rFonts w:ascii="Book Antiqua" w:hAnsi="Book Antiqua" w:cs="Times New Roman"/>
        </w:rPr>
        <w:t>s</w:t>
      </w:r>
      <w:r w:rsidR="00AD556D" w:rsidRPr="00601FDE">
        <w:rPr>
          <w:rFonts w:ascii="Book Antiqua" w:hAnsi="Book Antiqua" w:cs="Times New Roman"/>
        </w:rPr>
        <w:t xml:space="preserve"> </w:t>
      </w:r>
      <w:r w:rsidR="00ED381C" w:rsidRPr="00601FDE">
        <w:rPr>
          <w:rFonts w:ascii="Book Antiqua" w:hAnsi="Book Antiqua" w:cs="Times New Roman"/>
        </w:rPr>
        <w:t xml:space="preserve">have the most promising results in reducing post-ESD </w:t>
      </w:r>
      <w:r w:rsidR="00AD556D" w:rsidRPr="00601FDE">
        <w:rPr>
          <w:rFonts w:ascii="Book Antiqua" w:hAnsi="Book Antiqua" w:cs="Times New Roman"/>
        </w:rPr>
        <w:t xml:space="preserve">stricture among different </w:t>
      </w:r>
      <w:r w:rsidR="00CB31FF" w:rsidRPr="00601FDE">
        <w:rPr>
          <w:rFonts w:ascii="Book Antiqua" w:hAnsi="Book Antiqua" w:cs="Times New Roman"/>
        </w:rPr>
        <w:t>types</w:t>
      </w:r>
      <w:r w:rsidR="00AD556D" w:rsidRPr="00601FDE">
        <w:rPr>
          <w:rFonts w:ascii="Book Antiqua" w:hAnsi="Book Antiqua" w:cs="Times New Roman"/>
        </w:rPr>
        <w:t xml:space="preserve"> of strategies.</w:t>
      </w:r>
      <w:r w:rsidR="00954D41" w:rsidRPr="00601FDE">
        <w:rPr>
          <w:rFonts w:ascii="Book Antiqua" w:hAnsi="Book Antiqua" w:cs="Times New Roman"/>
        </w:rPr>
        <w:t xml:space="preserve"> </w:t>
      </w:r>
      <w:r w:rsidR="004770A7" w:rsidRPr="00601FDE">
        <w:rPr>
          <w:rFonts w:ascii="Book Antiqua" w:hAnsi="Book Antiqua" w:cs="Times New Roman"/>
        </w:rPr>
        <w:t>It is worth mentioning that these results</w:t>
      </w:r>
      <w:r w:rsidR="00954D41" w:rsidRPr="00601FDE">
        <w:rPr>
          <w:rFonts w:ascii="Book Antiqua" w:hAnsi="Book Antiqua" w:cs="Times New Roman"/>
        </w:rPr>
        <w:t xml:space="preserve"> </w:t>
      </w:r>
      <w:r w:rsidR="004770A7" w:rsidRPr="00601FDE">
        <w:rPr>
          <w:rFonts w:ascii="Book Antiqua" w:hAnsi="Book Antiqua" w:cs="Times New Roman"/>
        </w:rPr>
        <w:t>were</w:t>
      </w:r>
      <w:r w:rsidR="00954D41" w:rsidRPr="00601FDE">
        <w:rPr>
          <w:rFonts w:ascii="Book Antiqua" w:hAnsi="Book Antiqua" w:cs="Times New Roman"/>
        </w:rPr>
        <w:t xml:space="preserve"> based on </w:t>
      </w:r>
      <w:r w:rsidR="00DD2289" w:rsidRPr="00601FDE">
        <w:rPr>
          <w:rFonts w:ascii="Book Antiqua" w:hAnsi="Book Antiqua" w:cs="Times New Roman"/>
        </w:rPr>
        <w:t>three</w:t>
      </w:r>
      <w:r w:rsidR="00B76B0B" w:rsidRPr="00601FDE">
        <w:rPr>
          <w:rFonts w:ascii="Book Antiqua" w:hAnsi="Book Antiqua" w:cs="Times New Roman"/>
        </w:rPr>
        <w:t xml:space="preserve"> small RCTs and </w:t>
      </w:r>
      <w:r w:rsidR="005B6B44" w:rsidRPr="00601FDE">
        <w:rPr>
          <w:rFonts w:ascii="Book Antiqua" w:hAnsi="Book Antiqua" w:cs="Times New Roman"/>
        </w:rPr>
        <w:t>several retrospective</w:t>
      </w:r>
      <w:r w:rsidR="006C0567" w:rsidRPr="00601FDE">
        <w:rPr>
          <w:rFonts w:ascii="Book Antiqua" w:hAnsi="Book Antiqua" w:cs="Times New Roman"/>
        </w:rPr>
        <w:t xml:space="preserve"> studies. </w:t>
      </w:r>
      <w:r w:rsidR="00AE4DDC" w:rsidRPr="00601FDE">
        <w:rPr>
          <w:rFonts w:ascii="Book Antiqua" w:hAnsi="Book Antiqua" w:cs="Times New Roman"/>
        </w:rPr>
        <w:t xml:space="preserve">The high degree of heterogeneity across the </w:t>
      </w:r>
      <w:r w:rsidR="00DD2289" w:rsidRPr="00601FDE">
        <w:rPr>
          <w:rFonts w:ascii="Book Antiqua" w:hAnsi="Book Antiqua" w:cs="Times New Roman"/>
        </w:rPr>
        <w:t xml:space="preserve">included </w:t>
      </w:r>
      <w:r w:rsidR="00AE4DDC" w:rsidRPr="00601FDE">
        <w:rPr>
          <w:rFonts w:ascii="Book Antiqua" w:hAnsi="Book Antiqua" w:cs="Times New Roman"/>
        </w:rPr>
        <w:t>studies raise</w:t>
      </w:r>
      <w:r w:rsidR="00517E01" w:rsidRPr="00601FDE">
        <w:rPr>
          <w:rFonts w:ascii="Book Antiqua" w:hAnsi="Book Antiqua" w:cs="Times New Roman"/>
        </w:rPr>
        <w:t>s</w:t>
      </w:r>
      <w:r w:rsidR="00AE4DDC" w:rsidRPr="00601FDE">
        <w:rPr>
          <w:rFonts w:ascii="Book Antiqua" w:hAnsi="Book Antiqua" w:cs="Times New Roman"/>
        </w:rPr>
        <w:t xml:space="preserve"> </w:t>
      </w:r>
      <w:r w:rsidR="00EB07F2" w:rsidRPr="00601FDE">
        <w:rPr>
          <w:rFonts w:ascii="Book Antiqua" w:hAnsi="Book Antiqua" w:cs="Times New Roman"/>
        </w:rPr>
        <w:t xml:space="preserve">additional </w:t>
      </w:r>
      <w:r w:rsidR="00AE4DDC" w:rsidRPr="00601FDE">
        <w:rPr>
          <w:rFonts w:ascii="Book Antiqua" w:hAnsi="Book Antiqua" w:cs="Times New Roman"/>
        </w:rPr>
        <w:t xml:space="preserve">concerns about </w:t>
      </w:r>
      <w:r w:rsidR="00941405" w:rsidRPr="00601FDE">
        <w:rPr>
          <w:rFonts w:ascii="Book Antiqua" w:hAnsi="Book Antiqua" w:cs="Times New Roman"/>
        </w:rPr>
        <w:t>the potential bias of this analysis</w:t>
      </w:r>
      <w:r w:rsidR="00447B5D" w:rsidRPr="00601FDE">
        <w:rPr>
          <w:rFonts w:ascii="Book Antiqua" w:hAnsi="Book Antiqua" w:cs="Times New Roman"/>
        </w:rPr>
        <w:t>.</w:t>
      </w:r>
      <w:r w:rsidR="00C87430" w:rsidRPr="00601FDE">
        <w:rPr>
          <w:rFonts w:ascii="Book Antiqua" w:hAnsi="Book Antiqua" w:cs="Times New Roman"/>
        </w:rPr>
        <w:t xml:space="preserve"> Therefore, </w:t>
      </w:r>
      <w:r w:rsidR="005B1392" w:rsidRPr="00601FDE">
        <w:rPr>
          <w:rFonts w:ascii="Book Antiqua" w:hAnsi="Book Antiqua" w:cs="Times New Roman" w:hint="eastAsia"/>
        </w:rPr>
        <w:t>RCTs</w:t>
      </w:r>
      <w:r w:rsidR="004770A7" w:rsidRPr="00601FDE">
        <w:rPr>
          <w:rFonts w:ascii="Book Antiqua" w:hAnsi="Book Antiqua" w:cs="Times New Roman"/>
        </w:rPr>
        <w:t xml:space="preserve"> with larger sample sizes comparing different treatment strategies are still needed to clarify this issue. </w:t>
      </w:r>
      <w:r w:rsidR="00D70628" w:rsidRPr="00601FDE">
        <w:rPr>
          <w:rFonts w:ascii="Book Antiqua" w:hAnsi="Book Antiqua" w:cs="Times New Roman"/>
        </w:rPr>
        <w:t>In endoscopy, t</w:t>
      </w:r>
      <w:r w:rsidR="00444095" w:rsidRPr="00601FDE">
        <w:rPr>
          <w:rFonts w:ascii="Book Antiqua" w:hAnsi="Book Antiqua" w:cs="Times New Roman"/>
        </w:rPr>
        <w:t xml:space="preserve">he </w:t>
      </w:r>
      <w:r w:rsidR="00CB31FF" w:rsidRPr="00601FDE">
        <w:rPr>
          <w:rFonts w:ascii="Book Antiqua" w:hAnsi="Book Antiqua" w:cs="Times New Roman"/>
        </w:rPr>
        <w:t>advancement</w:t>
      </w:r>
      <w:r w:rsidR="00444095" w:rsidRPr="00601FDE">
        <w:rPr>
          <w:rFonts w:ascii="Book Antiqua" w:hAnsi="Book Antiqua" w:cs="Times New Roman"/>
        </w:rPr>
        <w:t xml:space="preserve"> of a new </w:t>
      </w:r>
      <w:r w:rsidR="00D70628" w:rsidRPr="00601FDE">
        <w:rPr>
          <w:rFonts w:ascii="Book Antiqua" w:hAnsi="Book Antiqua" w:cs="Times New Roman"/>
        </w:rPr>
        <w:t>concept</w:t>
      </w:r>
      <w:r w:rsidR="00444095" w:rsidRPr="00601FDE">
        <w:rPr>
          <w:rFonts w:ascii="Book Antiqua" w:hAnsi="Book Antiqua" w:cs="Times New Roman"/>
        </w:rPr>
        <w:t xml:space="preserve"> </w:t>
      </w:r>
      <w:r w:rsidR="00D70628" w:rsidRPr="00601FDE">
        <w:rPr>
          <w:rFonts w:ascii="Book Antiqua" w:hAnsi="Book Antiqua" w:cs="Times New Roman"/>
        </w:rPr>
        <w:t>could be affect</w:t>
      </w:r>
      <w:r w:rsidR="00CB31FF" w:rsidRPr="00601FDE">
        <w:rPr>
          <w:rFonts w:ascii="Book Antiqua" w:hAnsi="Book Antiqua" w:cs="Times New Roman"/>
        </w:rPr>
        <w:t>ed</w:t>
      </w:r>
      <w:r w:rsidR="00D70628" w:rsidRPr="00601FDE">
        <w:rPr>
          <w:rFonts w:ascii="Book Antiqua" w:hAnsi="Book Antiqua" w:cs="Times New Roman"/>
        </w:rPr>
        <w:t xml:space="preserve"> by </w:t>
      </w:r>
      <w:r w:rsidR="00CB31FF" w:rsidRPr="00601FDE">
        <w:rPr>
          <w:rFonts w:ascii="Book Antiqua" w:hAnsi="Book Antiqua" w:cs="Times New Roman"/>
        </w:rPr>
        <w:t xml:space="preserve">the </w:t>
      </w:r>
      <w:r w:rsidR="00D70628" w:rsidRPr="00601FDE">
        <w:rPr>
          <w:rFonts w:ascii="Book Antiqua" w:hAnsi="Book Antiqua" w:cs="Times New Roman"/>
        </w:rPr>
        <w:t>availability and cost-effectiveness</w:t>
      </w:r>
      <w:r w:rsidR="00CB31FF" w:rsidRPr="00601FDE">
        <w:rPr>
          <w:rFonts w:ascii="Book Antiqua" w:hAnsi="Book Antiqua" w:cs="Times New Roman"/>
        </w:rPr>
        <w:t xml:space="preserve"> of technology</w:t>
      </w:r>
      <w:r w:rsidR="00D70628" w:rsidRPr="00601FDE">
        <w:rPr>
          <w:rFonts w:ascii="Book Antiqua" w:hAnsi="Book Antiqua" w:cs="Times New Roman"/>
        </w:rPr>
        <w:t>.</w:t>
      </w:r>
      <w:r w:rsidR="002F6629" w:rsidRPr="00601FDE">
        <w:rPr>
          <w:rFonts w:ascii="Book Antiqua" w:hAnsi="Book Antiqua" w:cs="Times New Roman"/>
        </w:rPr>
        <w:t xml:space="preserve"> </w:t>
      </w:r>
      <w:r w:rsidR="0064753F" w:rsidRPr="00601FDE">
        <w:rPr>
          <w:rFonts w:ascii="Book Antiqua" w:hAnsi="Book Antiqua" w:cs="Times New Roman"/>
        </w:rPr>
        <w:t xml:space="preserve">Since stents </w:t>
      </w:r>
      <w:r w:rsidR="00CB31FF" w:rsidRPr="00601FDE">
        <w:rPr>
          <w:rFonts w:ascii="Book Antiqua" w:hAnsi="Book Antiqua" w:cs="Times New Roman"/>
        </w:rPr>
        <w:t>are associated with</w:t>
      </w:r>
      <w:r w:rsidR="0064753F" w:rsidRPr="00601FDE">
        <w:rPr>
          <w:rFonts w:ascii="Book Antiqua" w:hAnsi="Book Antiqua" w:cs="Times New Roman"/>
        </w:rPr>
        <w:t xml:space="preserve"> </w:t>
      </w:r>
      <w:r w:rsidR="00CB31FF" w:rsidRPr="00601FDE">
        <w:rPr>
          <w:rFonts w:ascii="Book Antiqua" w:hAnsi="Book Antiqua" w:cs="Times New Roman"/>
        </w:rPr>
        <w:t xml:space="preserve">a </w:t>
      </w:r>
      <w:r w:rsidR="0064753F" w:rsidRPr="00601FDE">
        <w:rPr>
          <w:rFonts w:ascii="Book Antiqua" w:hAnsi="Book Antiqua" w:cs="Times New Roman"/>
        </w:rPr>
        <w:t xml:space="preserve">high cost, evidence on cost-effectiveness is required </w:t>
      </w:r>
      <w:r w:rsidR="002F6629" w:rsidRPr="00601FDE">
        <w:rPr>
          <w:rFonts w:ascii="Book Antiqua" w:hAnsi="Book Antiqua" w:cs="Times New Roman"/>
        </w:rPr>
        <w:t>in future studies.</w:t>
      </w:r>
    </w:p>
    <w:p w14:paraId="777F5A89" w14:textId="77777777" w:rsidR="00FC6AB0" w:rsidRDefault="00FC6AB0" w:rsidP="009644AE">
      <w:pPr>
        <w:snapToGrid w:val="0"/>
        <w:spacing w:line="360" w:lineRule="auto"/>
        <w:rPr>
          <w:rFonts w:ascii="Book Antiqua" w:hAnsi="Book Antiqua" w:cs="Times New Roman"/>
          <w:b/>
        </w:rPr>
      </w:pPr>
    </w:p>
    <w:p w14:paraId="5D146DAF" w14:textId="072029B5" w:rsidR="005945B6" w:rsidRPr="00FC6AB0" w:rsidRDefault="00AD6F0F" w:rsidP="009644AE">
      <w:pPr>
        <w:snapToGrid w:val="0"/>
        <w:spacing w:line="360" w:lineRule="auto"/>
        <w:rPr>
          <w:rFonts w:ascii="Book Antiqua" w:hAnsi="Book Antiqua" w:cs="Times New Roman"/>
          <w:b/>
          <w:caps/>
        </w:rPr>
      </w:pPr>
      <w:r w:rsidRPr="00FC6AB0">
        <w:rPr>
          <w:rFonts w:ascii="Book Antiqua" w:hAnsi="Book Antiqua" w:cs="Times New Roman"/>
          <w:b/>
          <w:caps/>
        </w:rPr>
        <w:t>Biodegradable stents</w:t>
      </w:r>
    </w:p>
    <w:p w14:paraId="6B57C29B" w14:textId="4D31E6D5" w:rsidR="00B5103C" w:rsidRPr="00601FDE" w:rsidRDefault="00B72C16" w:rsidP="009644AE">
      <w:pPr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t xml:space="preserve">Saito </w:t>
      </w:r>
      <w:r w:rsidR="00F35F40" w:rsidRPr="00F35F40">
        <w:rPr>
          <w:rFonts w:ascii="Book Antiqua" w:hAnsi="Book Antiqua" w:cs="Times New Roman" w:hint="eastAsia"/>
          <w:i/>
        </w:rPr>
        <w:t xml:space="preserve">et </w:t>
      </w:r>
      <w:proofErr w:type="gramStart"/>
      <w:r w:rsidR="00F35F40" w:rsidRPr="00F35F40">
        <w:rPr>
          <w:rFonts w:ascii="Book Antiqua" w:hAnsi="Book Antiqua" w:cs="Times New Roman" w:hint="eastAsia"/>
          <w:i/>
        </w:rPr>
        <w:t>al</w:t>
      </w:r>
      <w:r w:rsidR="00F35F40" w:rsidRPr="00601FDE">
        <w:rPr>
          <w:rFonts w:ascii="Book Antiqua" w:hAnsi="Book Antiqua" w:cs="Times New Roman" w:hint="eastAsia"/>
          <w:vertAlign w:val="superscript"/>
        </w:rPr>
        <w:t>[</w:t>
      </w:r>
      <w:proofErr w:type="gramEnd"/>
      <w:r w:rsidR="00F35F40" w:rsidRPr="00601FDE">
        <w:rPr>
          <w:rFonts w:ascii="Book Antiqua" w:hAnsi="Book Antiqua" w:cs="Times New Roman" w:hint="eastAsia"/>
          <w:vertAlign w:val="superscript"/>
        </w:rPr>
        <w:t>10]</w:t>
      </w:r>
      <w:r w:rsidRPr="00601FDE">
        <w:rPr>
          <w:rFonts w:ascii="Book Antiqua" w:hAnsi="Book Antiqua" w:cs="Times New Roman"/>
        </w:rPr>
        <w:t xml:space="preserve"> reported </w:t>
      </w:r>
      <w:r w:rsidR="00FF17D3" w:rsidRPr="00601FDE">
        <w:rPr>
          <w:rFonts w:ascii="Book Antiqua" w:hAnsi="Book Antiqua" w:cs="Times New Roman" w:hint="eastAsia"/>
        </w:rPr>
        <w:t xml:space="preserve">the </w:t>
      </w:r>
      <w:r w:rsidRPr="00601FDE">
        <w:rPr>
          <w:rFonts w:ascii="Book Antiqua" w:hAnsi="Book Antiqua" w:cs="Times New Roman"/>
        </w:rPr>
        <w:t xml:space="preserve">successful application of biodegradable stents to </w:t>
      </w:r>
      <w:r w:rsidRPr="00601FDE">
        <w:rPr>
          <w:rFonts w:ascii="Book Antiqua" w:hAnsi="Book Antiqua" w:cs="Times New Roman" w:hint="eastAsia"/>
        </w:rPr>
        <w:t xml:space="preserve">post-ESD </w:t>
      </w:r>
      <w:r w:rsidRPr="00601FDE">
        <w:rPr>
          <w:rFonts w:ascii="Book Antiqua" w:hAnsi="Book Antiqua" w:cs="Times New Roman"/>
        </w:rPr>
        <w:t xml:space="preserve">esophageal stricture prevention. Despite having a high rate of early stent migration, the efficacy of stricture prevention reached 100%, but caution should be taken as the data are based on short-term follow-up case </w:t>
      </w:r>
      <w:proofErr w:type="gramStart"/>
      <w:r w:rsidRPr="00601FDE">
        <w:rPr>
          <w:rFonts w:ascii="Book Antiqua" w:hAnsi="Book Antiqua" w:cs="Times New Roman"/>
        </w:rPr>
        <w:t>reports</w:t>
      </w:r>
      <w:r w:rsidRPr="00601FDE">
        <w:rPr>
          <w:rFonts w:ascii="Book Antiqua" w:hAnsi="Book Antiqua" w:cs="Times New Roman" w:hint="eastAsia"/>
          <w:vertAlign w:val="superscript"/>
        </w:rPr>
        <w:t>[</w:t>
      </w:r>
      <w:proofErr w:type="gramEnd"/>
      <w:r w:rsidRPr="00601FDE">
        <w:rPr>
          <w:rFonts w:ascii="Book Antiqua" w:hAnsi="Book Antiqua" w:cs="Times New Roman" w:hint="eastAsia"/>
          <w:vertAlign w:val="superscript"/>
        </w:rPr>
        <w:t>10]</w:t>
      </w:r>
      <w:r w:rsidRPr="00601FDE">
        <w:rPr>
          <w:rFonts w:ascii="Book Antiqua" w:hAnsi="Book Antiqua" w:cs="Times New Roman"/>
        </w:rPr>
        <w:t xml:space="preserve">. This group also reported 2 cases of successful application of biodegradable stents in the prevention of re-stricture formation after balloon dilatation of post-ESD </w:t>
      </w:r>
      <w:proofErr w:type="gramStart"/>
      <w:r w:rsidRPr="00601FDE">
        <w:rPr>
          <w:rFonts w:ascii="Book Antiqua" w:hAnsi="Book Antiqua" w:cs="Times New Roman"/>
        </w:rPr>
        <w:t>stricture</w:t>
      </w:r>
      <w:r w:rsidR="00FF17D3" w:rsidRPr="00601FDE">
        <w:rPr>
          <w:rFonts w:ascii="Book Antiqua" w:hAnsi="Book Antiqua" w:cs="Times New Roman" w:hint="eastAsia"/>
        </w:rPr>
        <w:t>s</w:t>
      </w:r>
      <w:r w:rsidRPr="00601FDE">
        <w:rPr>
          <w:rFonts w:ascii="Book Antiqua" w:hAnsi="Book Antiqua" w:cs="Times New Roman" w:hint="eastAsia"/>
          <w:vertAlign w:val="superscript"/>
        </w:rPr>
        <w:t>[</w:t>
      </w:r>
      <w:proofErr w:type="gramEnd"/>
      <w:r w:rsidRPr="00601FDE">
        <w:rPr>
          <w:rFonts w:ascii="Book Antiqua" w:hAnsi="Book Antiqua" w:cs="Times New Roman" w:hint="eastAsia"/>
          <w:vertAlign w:val="superscript"/>
        </w:rPr>
        <w:t>11]</w:t>
      </w:r>
      <w:r w:rsidRPr="00601FDE">
        <w:rPr>
          <w:rFonts w:ascii="Book Antiqua" w:hAnsi="Book Antiqua" w:cs="Times New Roman"/>
        </w:rPr>
        <w:t xml:space="preserve">. Experience </w:t>
      </w:r>
      <w:r w:rsidR="00FF17D3" w:rsidRPr="00601FDE">
        <w:rPr>
          <w:rFonts w:ascii="Book Antiqua" w:hAnsi="Book Antiqua" w:cs="Times New Roman" w:hint="eastAsia"/>
        </w:rPr>
        <w:t>in</w:t>
      </w:r>
      <w:r w:rsidRPr="00601FDE">
        <w:rPr>
          <w:rFonts w:ascii="Book Antiqua" w:hAnsi="Book Antiqua" w:cs="Times New Roman"/>
        </w:rPr>
        <w:t xml:space="preserve"> using th</w:t>
      </w:r>
      <w:r w:rsidR="00FF17D3" w:rsidRPr="00601FDE">
        <w:rPr>
          <w:rFonts w:ascii="Book Antiqua" w:hAnsi="Book Antiqua" w:cs="Times New Roman" w:hint="eastAsia"/>
        </w:rPr>
        <w:t>ese</w:t>
      </w:r>
      <w:r w:rsidRPr="00601FDE">
        <w:rPr>
          <w:rFonts w:ascii="Book Antiqua" w:hAnsi="Book Antiqua" w:cs="Times New Roman"/>
        </w:rPr>
        <w:t xml:space="preserve"> type</w:t>
      </w:r>
      <w:r w:rsidR="00FF17D3" w:rsidRPr="00601FDE">
        <w:rPr>
          <w:rFonts w:ascii="Book Antiqua" w:hAnsi="Book Antiqua" w:cs="Times New Roman" w:hint="eastAsia"/>
        </w:rPr>
        <w:t>s</w:t>
      </w:r>
      <w:r w:rsidRPr="00601FDE">
        <w:rPr>
          <w:rFonts w:ascii="Book Antiqua" w:hAnsi="Book Antiqua" w:cs="Times New Roman"/>
        </w:rPr>
        <w:t xml:space="preserve"> of stents is learned from animal model</w:t>
      </w:r>
      <w:r w:rsidR="00FF17D3" w:rsidRPr="00601FDE">
        <w:rPr>
          <w:rFonts w:ascii="Book Antiqua" w:hAnsi="Book Antiqua" w:cs="Times New Roman" w:hint="eastAsia"/>
        </w:rPr>
        <w:t>-</w:t>
      </w:r>
      <w:r w:rsidR="00FF17D3" w:rsidRPr="00601FDE">
        <w:rPr>
          <w:rFonts w:ascii="Book Antiqua" w:hAnsi="Book Antiqua" w:cs="Times New Roman"/>
        </w:rPr>
        <w:t xml:space="preserve">based </w:t>
      </w:r>
      <w:proofErr w:type="gramStart"/>
      <w:r w:rsidR="00FF17D3" w:rsidRPr="00601FDE">
        <w:rPr>
          <w:rFonts w:ascii="Book Antiqua" w:hAnsi="Book Antiqua" w:cs="Times New Roman"/>
        </w:rPr>
        <w:t>experiments</w:t>
      </w:r>
      <w:r w:rsidR="003506C9" w:rsidRPr="00601FDE">
        <w:rPr>
          <w:rFonts w:ascii="Book Antiqua" w:hAnsi="Book Antiqua" w:cs="Times New Roman" w:hint="eastAsia"/>
          <w:vertAlign w:val="superscript"/>
        </w:rPr>
        <w:t>[</w:t>
      </w:r>
      <w:proofErr w:type="gramEnd"/>
      <w:r w:rsidR="003506C9" w:rsidRPr="00601FDE">
        <w:rPr>
          <w:rFonts w:ascii="Book Antiqua" w:hAnsi="Book Antiqua" w:cs="Times New Roman" w:hint="eastAsia"/>
          <w:vertAlign w:val="superscript"/>
        </w:rPr>
        <w:t>12,13]</w:t>
      </w:r>
      <w:r w:rsidRPr="00601FDE">
        <w:rPr>
          <w:rFonts w:ascii="Book Antiqua" w:hAnsi="Book Antiqua" w:cs="Times New Roman"/>
        </w:rPr>
        <w:t>.</w:t>
      </w:r>
      <w:r w:rsidRPr="00601FDE">
        <w:rPr>
          <w:rFonts w:ascii="Book Antiqua" w:hAnsi="Book Antiqua" w:cs="Times New Roman" w:hint="eastAsia"/>
        </w:rPr>
        <w:t xml:space="preserve"> </w:t>
      </w:r>
      <w:r w:rsidR="00B67D42" w:rsidRPr="00601FDE">
        <w:rPr>
          <w:rFonts w:ascii="Book Antiqua" w:hAnsi="Book Antiqua" w:cs="Times New Roman"/>
        </w:rPr>
        <w:t>B</w:t>
      </w:r>
      <w:r w:rsidR="00F71DAC" w:rsidRPr="00601FDE">
        <w:rPr>
          <w:rFonts w:ascii="Book Antiqua" w:hAnsi="Book Antiqua" w:cs="Times New Roman"/>
        </w:rPr>
        <w:t>iodegradable stents have the potential to mitigate stent</w:t>
      </w:r>
      <w:r w:rsidR="00CB31FF" w:rsidRPr="00601FDE">
        <w:rPr>
          <w:rFonts w:ascii="Book Antiqua" w:hAnsi="Book Antiqua" w:cs="Times New Roman"/>
        </w:rPr>
        <w:t>-</w:t>
      </w:r>
      <w:r w:rsidR="00F71DAC" w:rsidRPr="00601FDE">
        <w:rPr>
          <w:rFonts w:ascii="Book Antiqua" w:hAnsi="Book Antiqua" w:cs="Times New Roman"/>
        </w:rPr>
        <w:t>related complication</w:t>
      </w:r>
      <w:r w:rsidR="00CB31FF" w:rsidRPr="00601FDE">
        <w:rPr>
          <w:rFonts w:ascii="Book Antiqua" w:hAnsi="Book Antiqua" w:cs="Times New Roman"/>
        </w:rPr>
        <w:t>s</w:t>
      </w:r>
      <w:r w:rsidR="00F71DAC" w:rsidRPr="00601FDE">
        <w:rPr>
          <w:rFonts w:ascii="Book Antiqua" w:hAnsi="Book Antiqua" w:cs="Times New Roman"/>
        </w:rPr>
        <w:t xml:space="preserve"> and do not </w:t>
      </w:r>
      <w:r w:rsidR="00443D56" w:rsidRPr="00601FDE">
        <w:rPr>
          <w:rFonts w:ascii="Book Antiqua" w:hAnsi="Book Antiqua" w:cs="Times New Roman"/>
        </w:rPr>
        <w:t>require removal</w:t>
      </w:r>
      <w:r w:rsidR="00F71DAC" w:rsidRPr="00601FDE">
        <w:rPr>
          <w:rFonts w:ascii="Book Antiqua" w:hAnsi="Book Antiqua" w:cs="Times New Roman"/>
        </w:rPr>
        <w:t xml:space="preserve">. </w:t>
      </w:r>
      <w:r w:rsidR="00B67D42" w:rsidRPr="00601FDE">
        <w:rPr>
          <w:rFonts w:ascii="Book Antiqua" w:hAnsi="Book Antiqua" w:cs="Times New Roman"/>
        </w:rPr>
        <w:t>T</w:t>
      </w:r>
      <w:r w:rsidR="006B7097" w:rsidRPr="00601FDE">
        <w:rPr>
          <w:rFonts w:ascii="Book Antiqua" w:hAnsi="Book Antiqua" w:cs="Times New Roman"/>
        </w:rPr>
        <w:t xml:space="preserve">he main limitations of biodegradable stents are </w:t>
      </w:r>
      <w:r w:rsidR="001C4A8A" w:rsidRPr="00601FDE">
        <w:rPr>
          <w:rFonts w:ascii="Book Antiqua" w:hAnsi="Book Antiqua" w:cs="Times New Roman"/>
        </w:rPr>
        <w:t xml:space="preserve">a </w:t>
      </w:r>
      <w:r w:rsidR="006B7097" w:rsidRPr="00601FDE">
        <w:rPr>
          <w:rFonts w:ascii="Book Antiqua" w:hAnsi="Book Antiqua" w:cs="Times New Roman"/>
        </w:rPr>
        <w:t>hyperplastic tissue reaction and stent migration.</w:t>
      </w:r>
      <w:r w:rsidR="00686540" w:rsidRPr="00601FDE">
        <w:rPr>
          <w:rFonts w:ascii="Book Antiqua" w:hAnsi="Book Antiqua" w:cs="Times New Roman"/>
        </w:rPr>
        <w:t xml:space="preserve"> </w:t>
      </w:r>
      <w:r w:rsidR="001C4A8A" w:rsidRPr="00601FDE">
        <w:rPr>
          <w:rFonts w:ascii="Book Antiqua" w:hAnsi="Book Antiqua" w:cs="Times New Roman"/>
        </w:rPr>
        <w:t>The p</w:t>
      </w:r>
      <w:r w:rsidR="00443D56" w:rsidRPr="00601FDE">
        <w:rPr>
          <w:rFonts w:ascii="Book Antiqua" w:hAnsi="Book Antiqua" w:cs="Times New Roman"/>
        </w:rPr>
        <w:t>oly-L-lactic acid</w:t>
      </w:r>
      <w:r w:rsidR="00585BE0" w:rsidRPr="00601FDE">
        <w:rPr>
          <w:rFonts w:ascii="Book Antiqua" w:hAnsi="Book Antiqua" w:cs="Times New Roman"/>
        </w:rPr>
        <w:t xml:space="preserve"> (PLLA)</w:t>
      </w:r>
      <w:r w:rsidR="00443D56" w:rsidRPr="00601FDE">
        <w:rPr>
          <w:rFonts w:ascii="Book Antiqua" w:hAnsi="Book Antiqua" w:cs="Times New Roman"/>
        </w:rPr>
        <w:t xml:space="preserve"> </w:t>
      </w:r>
      <w:r w:rsidR="005A195F" w:rsidRPr="00601FDE">
        <w:rPr>
          <w:rFonts w:ascii="Book Antiqua" w:hAnsi="Book Antiqua" w:cs="Times New Roman"/>
        </w:rPr>
        <w:t xml:space="preserve">stent </w:t>
      </w:r>
      <w:r w:rsidR="00443D56" w:rsidRPr="00601FDE">
        <w:rPr>
          <w:rFonts w:ascii="Book Antiqua" w:hAnsi="Book Antiqua" w:cs="Times New Roman"/>
        </w:rPr>
        <w:t xml:space="preserve">and </w:t>
      </w:r>
      <w:r w:rsidR="001C4A8A" w:rsidRPr="00601FDE">
        <w:rPr>
          <w:rFonts w:ascii="Book Antiqua" w:hAnsi="Book Antiqua" w:cs="Times New Roman"/>
        </w:rPr>
        <w:t xml:space="preserve">the </w:t>
      </w:r>
      <w:proofErr w:type="spellStart"/>
      <w:r w:rsidR="005A195F" w:rsidRPr="00601FDE">
        <w:rPr>
          <w:rFonts w:ascii="Book Antiqua" w:hAnsi="Book Antiqua" w:cs="Times New Roman"/>
        </w:rPr>
        <w:t>polydioxanone</w:t>
      </w:r>
      <w:proofErr w:type="spellEnd"/>
      <w:r w:rsidR="00443D56" w:rsidRPr="00601FDE">
        <w:rPr>
          <w:rFonts w:ascii="Book Antiqua" w:hAnsi="Book Antiqua" w:cs="Times New Roman"/>
        </w:rPr>
        <w:t xml:space="preserve"> stent</w:t>
      </w:r>
      <w:r w:rsidR="005A195F" w:rsidRPr="00601FDE">
        <w:rPr>
          <w:rFonts w:ascii="Book Antiqua" w:hAnsi="Book Antiqua" w:cs="Times New Roman"/>
        </w:rPr>
        <w:t xml:space="preserve"> are two types of biodegradable stents that are currently available</w:t>
      </w:r>
      <w:r w:rsidR="00443D56" w:rsidRPr="00601FDE">
        <w:rPr>
          <w:rFonts w:ascii="Book Antiqua" w:hAnsi="Book Antiqua" w:cs="Times New Roman"/>
        </w:rPr>
        <w:t>.</w:t>
      </w:r>
      <w:r w:rsidR="000D7803" w:rsidRPr="00601FDE">
        <w:rPr>
          <w:rFonts w:ascii="Book Antiqua" w:hAnsi="Book Antiqua" w:cs="Times New Roman"/>
        </w:rPr>
        <w:t xml:space="preserve"> </w:t>
      </w:r>
      <w:r w:rsidR="001C4A8A" w:rsidRPr="00601FDE">
        <w:rPr>
          <w:rFonts w:ascii="Book Antiqua" w:hAnsi="Book Antiqua" w:cs="Times New Roman"/>
        </w:rPr>
        <w:t xml:space="preserve">The </w:t>
      </w:r>
      <w:r w:rsidR="00585BE0" w:rsidRPr="00601FDE">
        <w:rPr>
          <w:rFonts w:ascii="Book Antiqua" w:hAnsi="Book Antiqua" w:cs="Times New Roman"/>
        </w:rPr>
        <w:t>PLLA</w:t>
      </w:r>
      <w:r w:rsidR="00686540" w:rsidRPr="00601FDE">
        <w:rPr>
          <w:rFonts w:ascii="Book Antiqua" w:hAnsi="Book Antiqua" w:cs="Times New Roman"/>
        </w:rPr>
        <w:t>-</w:t>
      </w:r>
      <w:r w:rsidR="00443D56" w:rsidRPr="00601FDE">
        <w:rPr>
          <w:rFonts w:ascii="Book Antiqua" w:hAnsi="Book Antiqua" w:cs="Times New Roman"/>
        </w:rPr>
        <w:t>biodegradable</w:t>
      </w:r>
      <w:r w:rsidR="00686540" w:rsidRPr="00601FDE">
        <w:rPr>
          <w:rFonts w:ascii="Book Antiqua" w:hAnsi="Book Antiqua" w:cs="Times New Roman"/>
        </w:rPr>
        <w:t xml:space="preserve"> stent has a high rate of early stent migration, </w:t>
      </w:r>
      <w:r w:rsidR="008C0C70" w:rsidRPr="00601FDE">
        <w:rPr>
          <w:rFonts w:ascii="Book Antiqua" w:hAnsi="Book Antiqua" w:cs="Times New Roman"/>
        </w:rPr>
        <w:t xml:space="preserve">which </w:t>
      </w:r>
      <w:r w:rsidR="00686540" w:rsidRPr="00601FDE">
        <w:rPr>
          <w:rFonts w:ascii="Book Antiqua" w:hAnsi="Book Antiqua" w:cs="Times New Roman"/>
        </w:rPr>
        <w:t>makes it unlikely to be the best choice</w:t>
      </w:r>
      <w:r w:rsidR="000D7803" w:rsidRPr="00601FDE">
        <w:rPr>
          <w:rFonts w:ascii="Book Antiqua" w:hAnsi="Book Antiqua" w:cs="Times New Roman"/>
        </w:rPr>
        <w:t xml:space="preserve"> for stricture </w:t>
      </w:r>
      <w:proofErr w:type="gramStart"/>
      <w:r w:rsidR="000D7803" w:rsidRPr="00601FDE">
        <w:rPr>
          <w:rFonts w:ascii="Book Antiqua" w:hAnsi="Book Antiqua" w:cs="Times New Roman"/>
        </w:rPr>
        <w:lastRenderedPageBreak/>
        <w:t>prevention</w:t>
      </w:r>
      <w:r w:rsidR="00E65FD7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3506C9" w:rsidRPr="00601FDE">
        <w:rPr>
          <w:rFonts w:ascii="Book Antiqua" w:hAnsi="Book Antiqua" w:cs="Times New Roman" w:hint="eastAsia"/>
          <w:vertAlign w:val="superscript"/>
        </w:rPr>
        <w:t>10</w:t>
      </w:r>
      <w:r w:rsidR="00E65FD7" w:rsidRPr="00601FDE">
        <w:rPr>
          <w:rFonts w:ascii="Book Antiqua" w:hAnsi="Book Antiqua" w:cs="Times New Roman"/>
          <w:vertAlign w:val="superscript"/>
        </w:rPr>
        <w:t>,14]</w:t>
      </w:r>
      <w:r w:rsidR="00686540" w:rsidRPr="00601FDE">
        <w:rPr>
          <w:rFonts w:ascii="Book Antiqua" w:hAnsi="Book Antiqua" w:cs="Times New Roman"/>
        </w:rPr>
        <w:t>.</w:t>
      </w:r>
      <w:r w:rsidR="00602817" w:rsidRPr="00601FDE">
        <w:rPr>
          <w:rFonts w:ascii="Book Antiqua" w:hAnsi="Book Antiqua" w:cs="Times New Roman"/>
        </w:rPr>
        <w:t xml:space="preserve"> </w:t>
      </w:r>
      <w:r w:rsidR="00AD635D" w:rsidRPr="00601FDE">
        <w:rPr>
          <w:rFonts w:ascii="Book Antiqua" w:hAnsi="Book Antiqua" w:cs="Times New Roman"/>
        </w:rPr>
        <w:t xml:space="preserve">Meanwhile, </w:t>
      </w:r>
      <w:proofErr w:type="spellStart"/>
      <w:r w:rsidR="00AD635D" w:rsidRPr="00601FDE">
        <w:rPr>
          <w:rFonts w:ascii="Book Antiqua" w:hAnsi="Book Antiqua" w:cs="Times New Roman"/>
        </w:rPr>
        <w:t>p</w:t>
      </w:r>
      <w:r w:rsidR="00686540" w:rsidRPr="00601FDE">
        <w:rPr>
          <w:rFonts w:ascii="Book Antiqua" w:hAnsi="Book Antiqua" w:cs="Times New Roman"/>
        </w:rPr>
        <w:t>olydioxanone</w:t>
      </w:r>
      <w:proofErr w:type="spellEnd"/>
      <w:r w:rsidR="00686540" w:rsidRPr="00601FDE">
        <w:rPr>
          <w:rFonts w:ascii="Book Antiqua" w:hAnsi="Book Antiqua" w:cs="Times New Roman"/>
        </w:rPr>
        <w:t xml:space="preserve"> stents have a migration rate </w:t>
      </w:r>
      <w:r w:rsidR="008C0C70" w:rsidRPr="00601FDE">
        <w:rPr>
          <w:rFonts w:ascii="Book Antiqua" w:hAnsi="Book Antiqua" w:cs="Times New Roman"/>
        </w:rPr>
        <w:t>of</w:t>
      </w:r>
      <w:r w:rsidR="00686540" w:rsidRPr="00601FDE">
        <w:rPr>
          <w:rFonts w:ascii="Book Antiqua" w:hAnsi="Book Antiqua" w:cs="Times New Roman"/>
        </w:rPr>
        <w:t xml:space="preserve"> 20%, but they could induce </w:t>
      </w:r>
      <w:r w:rsidR="008C0C70" w:rsidRPr="00601FDE">
        <w:rPr>
          <w:rFonts w:ascii="Book Antiqua" w:hAnsi="Book Antiqua" w:cs="Times New Roman"/>
        </w:rPr>
        <w:t xml:space="preserve">a </w:t>
      </w:r>
      <w:r w:rsidR="00686540" w:rsidRPr="00601FDE">
        <w:rPr>
          <w:rFonts w:ascii="Book Antiqua" w:hAnsi="Book Antiqua" w:cs="Times New Roman"/>
        </w:rPr>
        <w:t xml:space="preserve">severe hyperplastic tissue </w:t>
      </w:r>
      <w:proofErr w:type="gramStart"/>
      <w:r w:rsidR="00686540" w:rsidRPr="00601FDE">
        <w:rPr>
          <w:rFonts w:ascii="Book Antiqua" w:hAnsi="Book Antiqua" w:cs="Times New Roman"/>
        </w:rPr>
        <w:t>reaction</w:t>
      </w:r>
      <w:r w:rsidR="00E65FD7" w:rsidRPr="00601FDE">
        <w:rPr>
          <w:rFonts w:ascii="Book Antiqua" w:hAnsi="Book Antiqua" w:cs="Times New Roman"/>
          <w:vertAlign w:val="superscript"/>
        </w:rPr>
        <w:t>[</w:t>
      </w:r>
      <w:proofErr w:type="gramEnd"/>
      <w:r w:rsidR="00E65FD7" w:rsidRPr="00601FDE">
        <w:rPr>
          <w:rFonts w:ascii="Book Antiqua" w:hAnsi="Book Antiqua" w:cs="Times New Roman"/>
          <w:vertAlign w:val="superscript"/>
        </w:rPr>
        <w:t>15,16]</w:t>
      </w:r>
      <w:r w:rsidR="00686540" w:rsidRPr="00601FDE">
        <w:rPr>
          <w:rFonts w:ascii="Book Antiqua" w:hAnsi="Book Antiqua" w:cs="Times New Roman"/>
        </w:rPr>
        <w:t>.</w:t>
      </w:r>
      <w:r w:rsidR="008203BC" w:rsidRPr="00601FDE">
        <w:rPr>
          <w:rFonts w:ascii="Book Antiqua" w:hAnsi="Book Antiqua" w:cs="Times New Roman"/>
        </w:rPr>
        <w:t xml:space="preserve"> </w:t>
      </w:r>
      <w:r w:rsidR="008C0C70" w:rsidRPr="00601FDE">
        <w:rPr>
          <w:rFonts w:ascii="Book Antiqua" w:hAnsi="Book Antiqua" w:cs="Times New Roman"/>
        </w:rPr>
        <w:t>A h</w:t>
      </w:r>
      <w:r w:rsidR="008203BC" w:rsidRPr="00601FDE">
        <w:rPr>
          <w:rFonts w:ascii="Book Antiqua" w:hAnsi="Book Antiqua" w:cs="Times New Roman"/>
        </w:rPr>
        <w:t xml:space="preserve">yperplastic tissue reaction delays the healing of the mucosa and </w:t>
      </w:r>
      <w:r w:rsidR="008C0C70" w:rsidRPr="00601FDE">
        <w:rPr>
          <w:rFonts w:ascii="Book Antiqua" w:hAnsi="Book Antiqua" w:cs="Times New Roman"/>
        </w:rPr>
        <w:t>poses a challenge</w:t>
      </w:r>
      <w:r w:rsidR="005F5566" w:rsidRPr="00601FDE">
        <w:rPr>
          <w:rFonts w:ascii="Book Antiqua" w:hAnsi="Book Antiqua" w:cs="Times New Roman"/>
        </w:rPr>
        <w:t xml:space="preserve"> when removing the stent</w:t>
      </w:r>
      <w:r w:rsidR="008203BC" w:rsidRPr="00601FDE">
        <w:rPr>
          <w:rFonts w:ascii="Book Antiqua" w:hAnsi="Book Antiqua" w:cs="Times New Roman"/>
        </w:rPr>
        <w:t xml:space="preserve">. </w:t>
      </w:r>
      <w:r w:rsidR="008C0C70" w:rsidRPr="00601FDE">
        <w:rPr>
          <w:rFonts w:ascii="Book Antiqua" w:hAnsi="Book Antiqua" w:cs="Times New Roman"/>
        </w:rPr>
        <w:t>Moreover</w:t>
      </w:r>
      <w:r w:rsidR="00541702" w:rsidRPr="00601FDE">
        <w:rPr>
          <w:rFonts w:ascii="Book Antiqua" w:hAnsi="Book Antiqua" w:cs="Times New Roman"/>
        </w:rPr>
        <w:t>, it might prevent</w:t>
      </w:r>
      <w:r w:rsidR="008C0C70" w:rsidRPr="00601FDE">
        <w:rPr>
          <w:rFonts w:ascii="Book Antiqua" w:hAnsi="Book Antiqua" w:cs="Times New Roman"/>
        </w:rPr>
        <w:t xml:space="preserve"> </w:t>
      </w:r>
      <w:r w:rsidR="00541702" w:rsidRPr="00601FDE">
        <w:rPr>
          <w:rFonts w:ascii="Book Antiqua" w:hAnsi="Book Antiqua" w:cs="Times New Roman"/>
        </w:rPr>
        <w:t>adequate surveillance for local recurrence.</w:t>
      </w:r>
      <w:r w:rsidR="0074405C" w:rsidRPr="00601FDE">
        <w:rPr>
          <w:rFonts w:ascii="Book Antiqua" w:hAnsi="Book Antiqua" w:cs="Times New Roman"/>
        </w:rPr>
        <w:t xml:space="preserve"> </w:t>
      </w:r>
      <w:r w:rsidR="000D7803" w:rsidRPr="00601FDE">
        <w:rPr>
          <w:rFonts w:ascii="Book Antiqua" w:hAnsi="Book Antiqua" w:cs="Times New Roman"/>
        </w:rPr>
        <w:t>Although the ideal stent has not yet been developed, p</w:t>
      </w:r>
      <w:r w:rsidR="00EB07F2" w:rsidRPr="00601FDE">
        <w:rPr>
          <w:rFonts w:ascii="Book Antiqua" w:hAnsi="Book Antiqua" w:cs="Times New Roman"/>
        </w:rPr>
        <w:t xml:space="preserve">ossible options </w:t>
      </w:r>
      <w:r w:rsidR="00BF778C" w:rsidRPr="00601FDE">
        <w:rPr>
          <w:rFonts w:ascii="Book Antiqua" w:hAnsi="Book Antiqua" w:cs="Times New Roman"/>
        </w:rPr>
        <w:t xml:space="preserve">to minimize tissue hyperplasia after biodegradable stent placement </w:t>
      </w:r>
      <w:r w:rsidR="005A195F" w:rsidRPr="00601FDE">
        <w:rPr>
          <w:rFonts w:ascii="Book Antiqua" w:hAnsi="Book Antiqua" w:cs="Times New Roman"/>
        </w:rPr>
        <w:t>should be considered in future studies</w:t>
      </w:r>
      <w:r w:rsidR="0079537D" w:rsidRPr="00601FDE">
        <w:rPr>
          <w:rFonts w:ascii="Book Antiqua" w:hAnsi="Book Antiqua" w:cs="Times New Roman"/>
        </w:rPr>
        <w:t xml:space="preserve">. </w:t>
      </w:r>
      <w:r w:rsidR="00B0735D" w:rsidRPr="00601FDE">
        <w:rPr>
          <w:rFonts w:ascii="Book Antiqua" w:hAnsi="Book Antiqua" w:cs="Times New Roman"/>
        </w:rPr>
        <w:t xml:space="preserve">These </w:t>
      </w:r>
      <w:r w:rsidR="0079537D" w:rsidRPr="00601FDE">
        <w:rPr>
          <w:rFonts w:ascii="Book Antiqua" w:hAnsi="Book Antiqua" w:cs="Times New Roman"/>
        </w:rPr>
        <w:t>options include</w:t>
      </w:r>
      <w:r w:rsidR="00EB07F2" w:rsidRPr="00601FDE">
        <w:rPr>
          <w:rFonts w:ascii="Book Antiqua" w:hAnsi="Book Antiqua" w:cs="Times New Roman"/>
        </w:rPr>
        <w:t xml:space="preserve"> steroid injection, </w:t>
      </w:r>
      <w:r w:rsidR="009433F2" w:rsidRPr="00601FDE">
        <w:rPr>
          <w:rFonts w:ascii="Book Antiqua" w:hAnsi="Book Antiqua" w:cs="Times New Roman"/>
        </w:rPr>
        <w:t xml:space="preserve">consumption of </w:t>
      </w:r>
      <w:r w:rsidR="00EB07F2" w:rsidRPr="00601FDE">
        <w:rPr>
          <w:rFonts w:ascii="Book Antiqua" w:hAnsi="Book Antiqua" w:cs="Times New Roman"/>
        </w:rPr>
        <w:t xml:space="preserve">a drug-eluting </w:t>
      </w:r>
      <w:r w:rsidR="000D7803" w:rsidRPr="00601FDE">
        <w:rPr>
          <w:rFonts w:ascii="Book Antiqua" w:hAnsi="Book Antiqua" w:cs="Times New Roman"/>
        </w:rPr>
        <w:t>layer</w:t>
      </w:r>
      <w:r w:rsidR="00EB07F2" w:rsidRPr="00601FDE">
        <w:rPr>
          <w:rFonts w:ascii="Book Antiqua" w:hAnsi="Book Antiqua" w:cs="Times New Roman"/>
        </w:rPr>
        <w:t>, and cover</w:t>
      </w:r>
      <w:r w:rsidR="008C0C70" w:rsidRPr="00601FDE">
        <w:rPr>
          <w:rFonts w:ascii="Book Antiqua" w:hAnsi="Book Antiqua" w:cs="Times New Roman"/>
        </w:rPr>
        <w:t>age</w:t>
      </w:r>
      <w:r w:rsidR="00EB07F2" w:rsidRPr="00601FDE">
        <w:rPr>
          <w:rFonts w:ascii="Book Antiqua" w:hAnsi="Book Antiqua" w:cs="Times New Roman"/>
        </w:rPr>
        <w:t xml:space="preserve"> with biodegradable membranes</w:t>
      </w:r>
      <w:r w:rsidR="00F87FDA" w:rsidRPr="00601FDE">
        <w:rPr>
          <w:rFonts w:ascii="Book Antiqua" w:hAnsi="Book Antiqua" w:cs="Times New Roman"/>
        </w:rPr>
        <w:t xml:space="preserve"> or extracellular matrix scaffolds</w:t>
      </w:r>
      <w:r w:rsidR="00EB07F2" w:rsidRPr="00601FDE">
        <w:rPr>
          <w:rFonts w:ascii="Book Antiqua" w:hAnsi="Book Antiqua" w:cs="Times New Roman"/>
        </w:rPr>
        <w:t>.</w:t>
      </w:r>
    </w:p>
    <w:p w14:paraId="5822E181" w14:textId="77777777" w:rsidR="00F35F40" w:rsidRPr="00F35F40" w:rsidRDefault="00F35F40" w:rsidP="009644AE">
      <w:pPr>
        <w:tabs>
          <w:tab w:val="left" w:pos="1389"/>
        </w:tabs>
        <w:snapToGrid w:val="0"/>
        <w:spacing w:line="360" w:lineRule="auto"/>
        <w:rPr>
          <w:rFonts w:ascii="Book Antiqua" w:hAnsi="Book Antiqua" w:cs="Times New Roman"/>
          <w:b/>
        </w:rPr>
      </w:pPr>
    </w:p>
    <w:p w14:paraId="19F61ECD" w14:textId="4AE4DA9C" w:rsidR="00B5103C" w:rsidRPr="00F35F40" w:rsidRDefault="00AD6F0F" w:rsidP="009644AE">
      <w:pPr>
        <w:tabs>
          <w:tab w:val="left" w:pos="1389"/>
        </w:tabs>
        <w:snapToGrid w:val="0"/>
        <w:spacing w:line="360" w:lineRule="auto"/>
        <w:rPr>
          <w:rFonts w:ascii="Book Antiqua" w:hAnsi="Book Antiqua" w:cs="Times New Roman"/>
          <w:b/>
          <w:caps/>
        </w:rPr>
      </w:pPr>
      <w:r w:rsidRPr="00F35F40">
        <w:rPr>
          <w:rFonts w:ascii="Book Antiqua" w:hAnsi="Book Antiqua" w:cs="Times New Roman"/>
          <w:b/>
          <w:caps/>
        </w:rPr>
        <w:t>Conclusion</w:t>
      </w:r>
    </w:p>
    <w:p w14:paraId="65BAF242" w14:textId="2C759E4F" w:rsidR="00B5103C" w:rsidRPr="00601FDE" w:rsidRDefault="00C53067" w:rsidP="009644AE">
      <w:pPr>
        <w:tabs>
          <w:tab w:val="left" w:pos="1389"/>
        </w:tabs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t xml:space="preserve">All patients with </w:t>
      </w:r>
      <w:r w:rsidR="004A700C" w:rsidRPr="00601FDE">
        <w:rPr>
          <w:rFonts w:ascii="Book Antiqua" w:hAnsi="Book Antiqua" w:cs="Times New Roman"/>
        </w:rPr>
        <w:t>extensive</w:t>
      </w:r>
      <w:r w:rsidRPr="00601FDE">
        <w:rPr>
          <w:rFonts w:ascii="Book Antiqua" w:hAnsi="Book Antiqua" w:cs="Times New Roman"/>
        </w:rPr>
        <w:t xml:space="preserve"> esophageal ESD should receive some </w:t>
      </w:r>
      <w:r w:rsidR="008C0C70" w:rsidRPr="00601FDE">
        <w:rPr>
          <w:rFonts w:ascii="Book Antiqua" w:hAnsi="Book Antiqua" w:cs="Times New Roman"/>
        </w:rPr>
        <w:t>type</w:t>
      </w:r>
      <w:r w:rsidRPr="00601FDE">
        <w:rPr>
          <w:rFonts w:ascii="Book Antiqua" w:hAnsi="Book Antiqua" w:cs="Times New Roman"/>
        </w:rPr>
        <w:t xml:space="preserve"> of preventive </w:t>
      </w:r>
      <w:r w:rsidR="005B1392" w:rsidRPr="00601FDE">
        <w:rPr>
          <w:rFonts w:ascii="Book Antiqua" w:hAnsi="Book Antiqua" w:cs="Times New Roman" w:hint="eastAsia"/>
        </w:rPr>
        <w:t>treatment</w:t>
      </w:r>
      <w:r w:rsidRPr="00601FDE">
        <w:rPr>
          <w:rFonts w:ascii="Book Antiqua" w:hAnsi="Book Antiqua" w:cs="Times New Roman"/>
        </w:rPr>
        <w:t xml:space="preserve">. </w:t>
      </w:r>
      <w:r w:rsidR="002C55E5" w:rsidRPr="00601FDE">
        <w:rPr>
          <w:rFonts w:ascii="Book Antiqua" w:hAnsi="Book Antiqua" w:cs="Times New Roman"/>
        </w:rPr>
        <w:t xml:space="preserve">Esophageal stenting </w:t>
      </w:r>
      <w:r w:rsidR="00D2422A" w:rsidRPr="00601FDE">
        <w:rPr>
          <w:rFonts w:ascii="Book Antiqua" w:hAnsi="Book Antiqua" w:cs="Times New Roman"/>
        </w:rPr>
        <w:t xml:space="preserve">is </w:t>
      </w:r>
      <w:r w:rsidR="00ED74CE" w:rsidRPr="00601FDE">
        <w:rPr>
          <w:rFonts w:ascii="Book Antiqua" w:hAnsi="Book Antiqua" w:cs="Times New Roman"/>
        </w:rPr>
        <w:t xml:space="preserve">a </w:t>
      </w:r>
      <w:r w:rsidR="00D2422A" w:rsidRPr="00601FDE">
        <w:rPr>
          <w:rFonts w:ascii="Book Antiqua" w:hAnsi="Book Antiqua" w:cs="Times New Roman"/>
        </w:rPr>
        <w:t>promising option</w:t>
      </w:r>
      <w:r w:rsidR="002C55E5" w:rsidRPr="00601FDE">
        <w:rPr>
          <w:rFonts w:ascii="Book Antiqua" w:hAnsi="Book Antiqua" w:cs="Times New Roman"/>
        </w:rPr>
        <w:t xml:space="preserve"> for esophageal stricture</w:t>
      </w:r>
      <w:r w:rsidR="00F87FDA" w:rsidRPr="00601FDE">
        <w:rPr>
          <w:rFonts w:ascii="Book Antiqua" w:hAnsi="Book Antiqua" w:cs="Times New Roman"/>
        </w:rPr>
        <w:t xml:space="preserve"> prevention</w:t>
      </w:r>
      <w:r w:rsidR="002C55E5" w:rsidRPr="00601FDE">
        <w:rPr>
          <w:rFonts w:ascii="Book Antiqua" w:hAnsi="Book Antiqua" w:cs="Times New Roman"/>
        </w:rPr>
        <w:t xml:space="preserve">, especially </w:t>
      </w:r>
      <w:r w:rsidR="008C0C70" w:rsidRPr="00601FDE">
        <w:rPr>
          <w:rFonts w:ascii="Book Antiqua" w:hAnsi="Book Antiqua" w:cs="Times New Roman"/>
        </w:rPr>
        <w:t xml:space="preserve">when corticosteroid treatment is contraindicated </w:t>
      </w:r>
      <w:r w:rsidR="002C55E5" w:rsidRPr="00601FDE">
        <w:rPr>
          <w:rFonts w:ascii="Book Antiqua" w:hAnsi="Book Antiqua" w:cs="Times New Roman"/>
        </w:rPr>
        <w:t xml:space="preserve">in </w:t>
      </w:r>
      <w:r w:rsidR="008C0C70" w:rsidRPr="00601FDE">
        <w:rPr>
          <w:rFonts w:ascii="Book Antiqua" w:hAnsi="Book Antiqua" w:cs="Times New Roman"/>
        </w:rPr>
        <w:t xml:space="preserve">certain </w:t>
      </w:r>
      <w:r w:rsidR="002C55E5" w:rsidRPr="00601FDE">
        <w:rPr>
          <w:rFonts w:ascii="Book Antiqua" w:hAnsi="Book Antiqua" w:cs="Times New Roman"/>
        </w:rPr>
        <w:t xml:space="preserve">patients. </w:t>
      </w:r>
      <w:r w:rsidRPr="00601FDE">
        <w:rPr>
          <w:rFonts w:ascii="Book Antiqua" w:hAnsi="Book Antiqua" w:cs="Times New Roman"/>
        </w:rPr>
        <w:t>C</w:t>
      </w:r>
      <w:r w:rsidR="005D37C3" w:rsidRPr="00601FDE">
        <w:rPr>
          <w:rFonts w:ascii="Book Antiqua" w:hAnsi="Book Antiqua" w:cs="Times New Roman"/>
        </w:rPr>
        <w:t xml:space="preserve">urrent evidence is too preliminary to formulate practice standards. </w:t>
      </w:r>
      <w:r w:rsidR="005B1392" w:rsidRPr="00601FDE">
        <w:rPr>
          <w:rFonts w:ascii="Book Antiqua" w:hAnsi="Book Antiqua" w:cs="Times New Roman" w:hint="eastAsia"/>
        </w:rPr>
        <w:t>RCTs</w:t>
      </w:r>
      <w:r w:rsidR="006455A8" w:rsidRPr="00601FDE">
        <w:rPr>
          <w:rFonts w:ascii="Book Antiqua" w:hAnsi="Book Antiqua" w:cs="Times New Roman"/>
        </w:rPr>
        <w:t xml:space="preserve"> with </w:t>
      </w:r>
      <w:r w:rsidR="00B5103C" w:rsidRPr="00601FDE">
        <w:rPr>
          <w:rFonts w:ascii="Book Antiqua" w:hAnsi="Book Antiqua" w:cs="Times New Roman"/>
        </w:rPr>
        <w:t>long-term</w:t>
      </w:r>
      <w:r w:rsidR="006455A8" w:rsidRPr="00601FDE">
        <w:rPr>
          <w:rFonts w:ascii="Book Antiqua" w:hAnsi="Book Antiqua" w:cs="Times New Roman"/>
        </w:rPr>
        <w:t xml:space="preserve"> follow</w:t>
      </w:r>
      <w:r w:rsidR="008C0C70" w:rsidRPr="00601FDE">
        <w:rPr>
          <w:rFonts w:ascii="Book Antiqua" w:hAnsi="Book Antiqua" w:cs="Times New Roman"/>
        </w:rPr>
        <w:t>-</w:t>
      </w:r>
      <w:r w:rsidR="006455A8" w:rsidRPr="00601FDE">
        <w:rPr>
          <w:rFonts w:ascii="Book Antiqua" w:hAnsi="Book Antiqua" w:cs="Times New Roman"/>
        </w:rPr>
        <w:t xml:space="preserve">up </w:t>
      </w:r>
      <w:r w:rsidR="008C0C70" w:rsidRPr="00601FDE">
        <w:rPr>
          <w:rFonts w:ascii="Book Antiqua" w:hAnsi="Book Antiqua" w:cs="Times New Roman"/>
        </w:rPr>
        <w:t xml:space="preserve">periods </w:t>
      </w:r>
      <w:r w:rsidR="006455A8" w:rsidRPr="00601FDE">
        <w:rPr>
          <w:rFonts w:ascii="Book Antiqua" w:hAnsi="Book Antiqua" w:cs="Times New Roman"/>
        </w:rPr>
        <w:t xml:space="preserve">are required before </w:t>
      </w:r>
      <w:r w:rsidR="00B5103C" w:rsidRPr="00601FDE">
        <w:rPr>
          <w:rFonts w:ascii="Book Antiqua" w:hAnsi="Book Antiqua" w:cs="Times New Roman"/>
        </w:rPr>
        <w:t>prophylactic esophageal stenting</w:t>
      </w:r>
      <w:r w:rsidR="006455A8" w:rsidRPr="00601FDE">
        <w:rPr>
          <w:rFonts w:ascii="Book Antiqua" w:hAnsi="Book Antiqua" w:cs="Times New Roman"/>
        </w:rPr>
        <w:t xml:space="preserve"> could be considered as a valid option to prevent </w:t>
      </w:r>
      <w:r w:rsidR="00B5103C" w:rsidRPr="00601FDE">
        <w:rPr>
          <w:rFonts w:ascii="Book Antiqua" w:hAnsi="Book Antiqua" w:cs="Times New Roman"/>
        </w:rPr>
        <w:t xml:space="preserve">post-ESD </w:t>
      </w:r>
      <w:r w:rsidR="00F35F40">
        <w:rPr>
          <w:rFonts w:ascii="Book Antiqua" w:hAnsi="Book Antiqua" w:cs="Times New Roman"/>
        </w:rPr>
        <w:t>stricture.</w:t>
      </w:r>
    </w:p>
    <w:p w14:paraId="1FE83382" w14:textId="77777777" w:rsidR="004124B2" w:rsidRPr="00601FDE" w:rsidRDefault="004124B2" w:rsidP="009644AE">
      <w:pPr>
        <w:tabs>
          <w:tab w:val="left" w:pos="1389"/>
        </w:tabs>
        <w:snapToGrid w:val="0"/>
        <w:spacing w:line="360" w:lineRule="auto"/>
        <w:rPr>
          <w:rFonts w:ascii="Book Antiqua" w:hAnsi="Book Antiqua" w:cs="Times New Roman"/>
        </w:rPr>
      </w:pPr>
    </w:p>
    <w:p w14:paraId="597AC5C6" w14:textId="77777777" w:rsidR="002526A4" w:rsidRPr="00601FDE" w:rsidRDefault="002526A4" w:rsidP="009644AE">
      <w:pPr>
        <w:widowControl/>
        <w:snapToGrid w:val="0"/>
        <w:spacing w:line="360" w:lineRule="auto"/>
        <w:rPr>
          <w:rFonts w:ascii="Book Antiqua" w:hAnsi="Book Antiqua" w:cs="Times New Roman"/>
        </w:rPr>
      </w:pPr>
      <w:r w:rsidRPr="00601FDE">
        <w:rPr>
          <w:rFonts w:ascii="Book Antiqua" w:hAnsi="Book Antiqua" w:cs="Times New Roman"/>
        </w:rPr>
        <w:br w:type="page"/>
      </w:r>
    </w:p>
    <w:p w14:paraId="56021D49" w14:textId="591D1C67" w:rsidR="002526A4" w:rsidRPr="00F35F40" w:rsidRDefault="002526A4" w:rsidP="00F35F40">
      <w:pPr>
        <w:snapToGrid w:val="0"/>
        <w:spacing w:line="360" w:lineRule="auto"/>
        <w:rPr>
          <w:rFonts w:ascii="Book Antiqua" w:hAnsi="Book Antiqua" w:cs="Times New Roman"/>
          <w:b/>
        </w:rPr>
      </w:pPr>
      <w:r w:rsidRPr="00F35F40">
        <w:rPr>
          <w:rFonts w:ascii="Book Antiqua" w:hAnsi="Book Antiqua" w:cs="Times New Roman"/>
          <w:b/>
        </w:rPr>
        <w:lastRenderedPageBreak/>
        <w:t>REFERENCES</w:t>
      </w:r>
    </w:p>
    <w:p w14:paraId="06AA5F7B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1 </w:t>
      </w:r>
      <w:proofErr w:type="spellStart"/>
      <w:r w:rsidRPr="003872B0">
        <w:rPr>
          <w:rFonts w:ascii="Book Antiqua" w:eastAsia="宋体" w:hAnsi="Book Antiqua" w:cs="宋体"/>
          <w:b/>
          <w:bCs/>
        </w:rPr>
        <w:t>Katada</w:t>
      </w:r>
      <w:proofErr w:type="spellEnd"/>
      <w:r w:rsidRPr="003872B0">
        <w:rPr>
          <w:rFonts w:ascii="Book Antiqua" w:eastAsia="宋体" w:hAnsi="Book Antiqua" w:cs="宋体"/>
          <w:b/>
          <w:bCs/>
        </w:rPr>
        <w:t xml:space="preserve"> C</w:t>
      </w:r>
      <w:r w:rsidRPr="003872B0">
        <w:rPr>
          <w:rFonts w:ascii="Book Antiqua" w:eastAsia="宋体" w:hAnsi="Book Antiqua" w:cs="宋体"/>
        </w:rPr>
        <w:t xml:space="preserve">, Muto M, </w:t>
      </w:r>
      <w:proofErr w:type="spellStart"/>
      <w:r w:rsidRPr="003872B0">
        <w:rPr>
          <w:rFonts w:ascii="Book Antiqua" w:eastAsia="宋体" w:hAnsi="Book Antiqua" w:cs="宋体"/>
        </w:rPr>
        <w:t>Manabe</w:t>
      </w:r>
      <w:proofErr w:type="spellEnd"/>
      <w:r w:rsidRPr="003872B0">
        <w:rPr>
          <w:rFonts w:ascii="Book Antiqua" w:eastAsia="宋体" w:hAnsi="Book Antiqua" w:cs="宋体"/>
        </w:rPr>
        <w:t xml:space="preserve"> T, </w:t>
      </w:r>
      <w:proofErr w:type="spellStart"/>
      <w:r w:rsidRPr="003872B0">
        <w:rPr>
          <w:rFonts w:ascii="Book Antiqua" w:eastAsia="宋体" w:hAnsi="Book Antiqua" w:cs="宋体"/>
        </w:rPr>
        <w:t>Boku</w:t>
      </w:r>
      <w:proofErr w:type="spellEnd"/>
      <w:r w:rsidRPr="003872B0">
        <w:rPr>
          <w:rFonts w:ascii="Book Antiqua" w:eastAsia="宋体" w:hAnsi="Book Antiqua" w:cs="宋体"/>
        </w:rPr>
        <w:t xml:space="preserve"> N, </w:t>
      </w:r>
      <w:proofErr w:type="spellStart"/>
      <w:r w:rsidRPr="003872B0">
        <w:rPr>
          <w:rFonts w:ascii="Book Antiqua" w:eastAsia="宋体" w:hAnsi="Book Antiqua" w:cs="宋体"/>
        </w:rPr>
        <w:t>Ohtsu</w:t>
      </w:r>
      <w:proofErr w:type="spellEnd"/>
      <w:r w:rsidRPr="003872B0">
        <w:rPr>
          <w:rFonts w:ascii="Book Antiqua" w:eastAsia="宋体" w:hAnsi="Book Antiqua" w:cs="宋体"/>
        </w:rPr>
        <w:t xml:space="preserve"> A, Yoshida S. Esophageal stenosis after endoscopic mucosal resection of superficial esophageal lesions.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2003; </w:t>
      </w:r>
      <w:r w:rsidRPr="003872B0">
        <w:rPr>
          <w:rFonts w:ascii="Book Antiqua" w:eastAsia="宋体" w:hAnsi="Book Antiqua" w:cs="宋体"/>
          <w:b/>
          <w:bCs/>
        </w:rPr>
        <w:t>57</w:t>
      </w:r>
      <w:r w:rsidRPr="003872B0">
        <w:rPr>
          <w:rFonts w:ascii="Book Antiqua" w:eastAsia="宋体" w:hAnsi="Book Antiqua" w:cs="宋体"/>
        </w:rPr>
        <w:t>: 165-169 [PMID: 12556777 DOI: 10.1067/mge.2003.73]</w:t>
      </w:r>
    </w:p>
    <w:p w14:paraId="511D93A0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2 </w:t>
      </w:r>
      <w:r w:rsidRPr="003872B0">
        <w:rPr>
          <w:rFonts w:ascii="Book Antiqua" w:eastAsia="宋体" w:hAnsi="Book Antiqua" w:cs="宋体"/>
          <w:b/>
          <w:bCs/>
        </w:rPr>
        <w:t>Ono S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Fujishiro</w:t>
      </w:r>
      <w:proofErr w:type="spellEnd"/>
      <w:r w:rsidRPr="003872B0">
        <w:rPr>
          <w:rFonts w:ascii="Book Antiqua" w:eastAsia="宋体" w:hAnsi="Book Antiqua" w:cs="宋体"/>
        </w:rPr>
        <w:t xml:space="preserve"> M, </w:t>
      </w:r>
      <w:proofErr w:type="spellStart"/>
      <w:r w:rsidRPr="003872B0">
        <w:rPr>
          <w:rFonts w:ascii="Book Antiqua" w:eastAsia="宋体" w:hAnsi="Book Antiqua" w:cs="宋体"/>
        </w:rPr>
        <w:t>Niimi</w:t>
      </w:r>
      <w:proofErr w:type="spellEnd"/>
      <w:r w:rsidRPr="003872B0">
        <w:rPr>
          <w:rFonts w:ascii="Book Antiqua" w:eastAsia="宋体" w:hAnsi="Book Antiqua" w:cs="宋体"/>
        </w:rPr>
        <w:t xml:space="preserve"> K, </w:t>
      </w:r>
      <w:proofErr w:type="spellStart"/>
      <w:r w:rsidRPr="003872B0">
        <w:rPr>
          <w:rFonts w:ascii="Book Antiqua" w:eastAsia="宋体" w:hAnsi="Book Antiqua" w:cs="宋体"/>
        </w:rPr>
        <w:t>Goto</w:t>
      </w:r>
      <w:proofErr w:type="spellEnd"/>
      <w:r w:rsidRPr="003872B0">
        <w:rPr>
          <w:rFonts w:ascii="Book Antiqua" w:eastAsia="宋体" w:hAnsi="Book Antiqua" w:cs="宋体"/>
        </w:rPr>
        <w:t xml:space="preserve"> O, </w:t>
      </w:r>
      <w:proofErr w:type="spellStart"/>
      <w:r w:rsidRPr="003872B0">
        <w:rPr>
          <w:rFonts w:ascii="Book Antiqua" w:eastAsia="宋体" w:hAnsi="Book Antiqua" w:cs="宋体"/>
        </w:rPr>
        <w:t>Kodashima</w:t>
      </w:r>
      <w:proofErr w:type="spellEnd"/>
      <w:r w:rsidRPr="003872B0">
        <w:rPr>
          <w:rFonts w:ascii="Book Antiqua" w:eastAsia="宋体" w:hAnsi="Book Antiqua" w:cs="宋体"/>
        </w:rPr>
        <w:t xml:space="preserve"> S, </w:t>
      </w:r>
      <w:proofErr w:type="spellStart"/>
      <w:r w:rsidRPr="003872B0">
        <w:rPr>
          <w:rFonts w:ascii="Book Antiqua" w:eastAsia="宋体" w:hAnsi="Book Antiqua" w:cs="宋体"/>
        </w:rPr>
        <w:t>Yamamichi</w:t>
      </w:r>
      <w:proofErr w:type="spellEnd"/>
      <w:r w:rsidRPr="003872B0">
        <w:rPr>
          <w:rFonts w:ascii="Book Antiqua" w:eastAsia="宋体" w:hAnsi="Book Antiqua" w:cs="宋体"/>
        </w:rPr>
        <w:t xml:space="preserve"> N, </w:t>
      </w:r>
      <w:proofErr w:type="spellStart"/>
      <w:r w:rsidRPr="003872B0">
        <w:rPr>
          <w:rFonts w:ascii="Book Antiqua" w:eastAsia="宋体" w:hAnsi="Book Antiqua" w:cs="宋体"/>
        </w:rPr>
        <w:t>Omata</w:t>
      </w:r>
      <w:proofErr w:type="spellEnd"/>
      <w:r w:rsidRPr="003872B0">
        <w:rPr>
          <w:rFonts w:ascii="Book Antiqua" w:eastAsia="宋体" w:hAnsi="Book Antiqua" w:cs="宋体"/>
        </w:rPr>
        <w:t xml:space="preserve"> M. Predictors of postoperative stricture after esophageal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 for superficial squamous cell neoplasms.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  <w:i/>
          <w:iCs/>
        </w:rPr>
        <w:t>Endoscopy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</w:rPr>
        <w:t>2009; </w:t>
      </w:r>
      <w:r w:rsidRPr="003872B0">
        <w:rPr>
          <w:rFonts w:ascii="Book Antiqua" w:eastAsia="宋体" w:hAnsi="Book Antiqua" w:cs="宋体"/>
          <w:b/>
          <w:bCs/>
        </w:rPr>
        <w:t>41</w:t>
      </w:r>
      <w:r w:rsidRPr="003872B0">
        <w:rPr>
          <w:rFonts w:ascii="Book Antiqua" w:eastAsia="宋体" w:hAnsi="Book Antiqua" w:cs="宋体"/>
        </w:rPr>
        <w:t>: 661-665 [PMID: 19565442 DOI: 10.1055/s-0029-1214867]</w:t>
      </w:r>
    </w:p>
    <w:p w14:paraId="76B545D3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3 </w:t>
      </w:r>
      <w:r w:rsidRPr="003872B0">
        <w:rPr>
          <w:rFonts w:ascii="Book Antiqua" w:eastAsia="宋体" w:hAnsi="Book Antiqua" w:cs="宋体"/>
          <w:b/>
          <w:bCs/>
        </w:rPr>
        <w:t>Ono S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Fujishiro</w:t>
      </w:r>
      <w:proofErr w:type="spellEnd"/>
      <w:r w:rsidRPr="003872B0">
        <w:rPr>
          <w:rFonts w:ascii="Book Antiqua" w:eastAsia="宋体" w:hAnsi="Book Antiqua" w:cs="宋体"/>
        </w:rPr>
        <w:t xml:space="preserve"> M, </w:t>
      </w:r>
      <w:proofErr w:type="spellStart"/>
      <w:r w:rsidRPr="003872B0">
        <w:rPr>
          <w:rFonts w:ascii="Book Antiqua" w:eastAsia="宋体" w:hAnsi="Book Antiqua" w:cs="宋体"/>
        </w:rPr>
        <w:t>Niimi</w:t>
      </w:r>
      <w:proofErr w:type="spellEnd"/>
      <w:r w:rsidRPr="003872B0">
        <w:rPr>
          <w:rFonts w:ascii="Book Antiqua" w:eastAsia="宋体" w:hAnsi="Book Antiqua" w:cs="宋体"/>
        </w:rPr>
        <w:t xml:space="preserve"> K, </w:t>
      </w:r>
      <w:proofErr w:type="spellStart"/>
      <w:r w:rsidRPr="003872B0">
        <w:rPr>
          <w:rFonts w:ascii="Book Antiqua" w:eastAsia="宋体" w:hAnsi="Book Antiqua" w:cs="宋体"/>
        </w:rPr>
        <w:t>Goto</w:t>
      </w:r>
      <w:proofErr w:type="spellEnd"/>
      <w:r w:rsidRPr="003872B0">
        <w:rPr>
          <w:rFonts w:ascii="Book Antiqua" w:eastAsia="宋体" w:hAnsi="Book Antiqua" w:cs="宋体"/>
        </w:rPr>
        <w:t xml:space="preserve"> O, </w:t>
      </w:r>
      <w:proofErr w:type="spellStart"/>
      <w:r w:rsidRPr="003872B0">
        <w:rPr>
          <w:rFonts w:ascii="Book Antiqua" w:eastAsia="宋体" w:hAnsi="Book Antiqua" w:cs="宋体"/>
        </w:rPr>
        <w:t>Kodashima</w:t>
      </w:r>
      <w:proofErr w:type="spellEnd"/>
      <w:r w:rsidRPr="003872B0">
        <w:rPr>
          <w:rFonts w:ascii="Book Antiqua" w:eastAsia="宋体" w:hAnsi="Book Antiqua" w:cs="宋体"/>
        </w:rPr>
        <w:t xml:space="preserve"> S, </w:t>
      </w:r>
      <w:proofErr w:type="spellStart"/>
      <w:r w:rsidRPr="003872B0">
        <w:rPr>
          <w:rFonts w:ascii="Book Antiqua" w:eastAsia="宋体" w:hAnsi="Book Antiqua" w:cs="宋体"/>
        </w:rPr>
        <w:t>Yamamichi</w:t>
      </w:r>
      <w:proofErr w:type="spellEnd"/>
      <w:r w:rsidRPr="003872B0">
        <w:rPr>
          <w:rFonts w:ascii="Book Antiqua" w:eastAsia="宋体" w:hAnsi="Book Antiqua" w:cs="宋体"/>
        </w:rPr>
        <w:t xml:space="preserve"> N, </w:t>
      </w:r>
      <w:proofErr w:type="spellStart"/>
      <w:r w:rsidRPr="003872B0">
        <w:rPr>
          <w:rFonts w:ascii="Book Antiqua" w:eastAsia="宋体" w:hAnsi="Book Antiqua" w:cs="宋体"/>
        </w:rPr>
        <w:t>Omata</w:t>
      </w:r>
      <w:proofErr w:type="spellEnd"/>
      <w:r w:rsidRPr="003872B0">
        <w:rPr>
          <w:rFonts w:ascii="Book Antiqua" w:eastAsia="宋体" w:hAnsi="Book Antiqua" w:cs="宋体"/>
        </w:rPr>
        <w:t xml:space="preserve"> M. Long-term outcomes of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 for superficial esophageal squamous cell neoplasms.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2009; </w:t>
      </w:r>
      <w:r w:rsidRPr="003872B0">
        <w:rPr>
          <w:rFonts w:ascii="Book Antiqua" w:eastAsia="宋体" w:hAnsi="Book Antiqua" w:cs="宋体"/>
          <w:b/>
          <w:bCs/>
        </w:rPr>
        <w:t>70</w:t>
      </w:r>
      <w:r w:rsidRPr="003872B0">
        <w:rPr>
          <w:rFonts w:ascii="Book Antiqua" w:eastAsia="宋体" w:hAnsi="Book Antiqua" w:cs="宋体"/>
        </w:rPr>
        <w:t>: 860-866 [PMID: 19577748 DOI: 10.1016/j.gie.2009.04.044]</w:t>
      </w:r>
    </w:p>
    <w:p w14:paraId="2344B4A7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4 </w:t>
      </w:r>
      <w:r w:rsidRPr="003872B0">
        <w:rPr>
          <w:rFonts w:ascii="Book Antiqua" w:eastAsia="宋体" w:hAnsi="Book Antiqua" w:cs="宋体"/>
          <w:b/>
          <w:bCs/>
        </w:rPr>
        <w:t xml:space="preserve">van </w:t>
      </w:r>
      <w:proofErr w:type="spellStart"/>
      <w:r w:rsidRPr="003872B0">
        <w:rPr>
          <w:rFonts w:ascii="Book Antiqua" w:eastAsia="宋体" w:hAnsi="Book Antiqua" w:cs="宋体"/>
          <w:b/>
          <w:bCs/>
        </w:rPr>
        <w:t>Vilsteren</w:t>
      </w:r>
      <w:proofErr w:type="spellEnd"/>
      <w:r w:rsidRPr="003872B0">
        <w:rPr>
          <w:rFonts w:ascii="Book Antiqua" w:eastAsia="宋体" w:hAnsi="Book Antiqua" w:cs="宋体"/>
          <w:b/>
          <w:bCs/>
        </w:rPr>
        <w:t xml:space="preserve"> FG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Pouw</w:t>
      </w:r>
      <w:proofErr w:type="spellEnd"/>
      <w:r w:rsidRPr="003872B0">
        <w:rPr>
          <w:rFonts w:ascii="Book Antiqua" w:eastAsia="宋体" w:hAnsi="Book Antiqua" w:cs="宋体"/>
        </w:rPr>
        <w:t xml:space="preserve"> RE, </w:t>
      </w:r>
      <w:proofErr w:type="spellStart"/>
      <w:r w:rsidRPr="003872B0">
        <w:rPr>
          <w:rFonts w:ascii="Book Antiqua" w:eastAsia="宋体" w:hAnsi="Book Antiqua" w:cs="宋体"/>
        </w:rPr>
        <w:t>Seewald</w:t>
      </w:r>
      <w:proofErr w:type="spellEnd"/>
      <w:r w:rsidRPr="003872B0">
        <w:rPr>
          <w:rFonts w:ascii="Book Antiqua" w:eastAsia="宋体" w:hAnsi="Book Antiqua" w:cs="宋体"/>
        </w:rPr>
        <w:t xml:space="preserve"> S, Alvarez </w:t>
      </w:r>
      <w:proofErr w:type="spellStart"/>
      <w:r w:rsidRPr="003872B0">
        <w:rPr>
          <w:rFonts w:ascii="Book Antiqua" w:eastAsia="宋体" w:hAnsi="Book Antiqua" w:cs="宋体"/>
        </w:rPr>
        <w:t>Herrero</w:t>
      </w:r>
      <w:proofErr w:type="spellEnd"/>
      <w:r w:rsidRPr="003872B0">
        <w:rPr>
          <w:rFonts w:ascii="Book Antiqua" w:eastAsia="宋体" w:hAnsi="Book Antiqua" w:cs="宋体"/>
        </w:rPr>
        <w:t xml:space="preserve"> L, </w:t>
      </w:r>
      <w:proofErr w:type="spellStart"/>
      <w:r w:rsidRPr="003872B0">
        <w:rPr>
          <w:rFonts w:ascii="Book Antiqua" w:eastAsia="宋体" w:hAnsi="Book Antiqua" w:cs="宋体"/>
        </w:rPr>
        <w:t>Sondermeijer</w:t>
      </w:r>
      <w:proofErr w:type="spellEnd"/>
      <w:r w:rsidRPr="003872B0">
        <w:rPr>
          <w:rFonts w:ascii="Book Antiqua" w:eastAsia="宋体" w:hAnsi="Book Antiqua" w:cs="宋体"/>
        </w:rPr>
        <w:t xml:space="preserve"> CM, </w:t>
      </w:r>
      <w:proofErr w:type="spellStart"/>
      <w:r w:rsidRPr="003872B0">
        <w:rPr>
          <w:rFonts w:ascii="Book Antiqua" w:eastAsia="宋体" w:hAnsi="Book Antiqua" w:cs="宋体"/>
        </w:rPr>
        <w:t>Visser</w:t>
      </w:r>
      <w:proofErr w:type="spellEnd"/>
      <w:r w:rsidRPr="003872B0">
        <w:rPr>
          <w:rFonts w:ascii="Book Antiqua" w:eastAsia="宋体" w:hAnsi="Book Antiqua" w:cs="宋体"/>
        </w:rPr>
        <w:t xml:space="preserve"> M, Ten Kate FJ, Yu Kim </w:t>
      </w:r>
      <w:proofErr w:type="spellStart"/>
      <w:r w:rsidRPr="003872B0">
        <w:rPr>
          <w:rFonts w:ascii="Book Antiqua" w:eastAsia="宋体" w:hAnsi="Book Antiqua" w:cs="宋体"/>
        </w:rPr>
        <w:t>Teng</w:t>
      </w:r>
      <w:proofErr w:type="spellEnd"/>
      <w:r w:rsidRPr="003872B0">
        <w:rPr>
          <w:rFonts w:ascii="Book Antiqua" w:eastAsia="宋体" w:hAnsi="Book Antiqua" w:cs="宋体"/>
        </w:rPr>
        <w:t xml:space="preserve"> KC, </w:t>
      </w:r>
      <w:proofErr w:type="spellStart"/>
      <w:r w:rsidRPr="003872B0">
        <w:rPr>
          <w:rFonts w:ascii="Book Antiqua" w:eastAsia="宋体" w:hAnsi="Book Antiqua" w:cs="宋体"/>
        </w:rPr>
        <w:t>Soehendra</w:t>
      </w:r>
      <w:proofErr w:type="spellEnd"/>
      <w:r w:rsidRPr="003872B0">
        <w:rPr>
          <w:rFonts w:ascii="Book Antiqua" w:eastAsia="宋体" w:hAnsi="Book Antiqua" w:cs="宋体"/>
        </w:rPr>
        <w:t xml:space="preserve"> N, </w:t>
      </w:r>
      <w:proofErr w:type="spellStart"/>
      <w:r w:rsidRPr="003872B0">
        <w:rPr>
          <w:rFonts w:ascii="Book Antiqua" w:eastAsia="宋体" w:hAnsi="Book Antiqua" w:cs="宋体"/>
        </w:rPr>
        <w:t>Rösch</w:t>
      </w:r>
      <w:proofErr w:type="spellEnd"/>
      <w:r w:rsidRPr="003872B0">
        <w:rPr>
          <w:rFonts w:ascii="Book Antiqua" w:eastAsia="宋体" w:hAnsi="Book Antiqua" w:cs="宋体"/>
        </w:rPr>
        <w:t xml:space="preserve"> T, </w:t>
      </w:r>
      <w:proofErr w:type="spellStart"/>
      <w:r w:rsidRPr="003872B0">
        <w:rPr>
          <w:rFonts w:ascii="Book Antiqua" w:eastAsia="宋体" w:hAnsi="Book Antiqua" w:cs="宋体"/>
        </w:rPr>
        <w:t>Weusten</w:t>
      </w:r>
      <w:proofErr w:type="spellEnd"/>
      <w:r w:rsidRPr="003872B0">
        <w:rPr>
          <w:rFonts w:ascii="Book Antiqua" w:eastAsia="宋体" w:hAnsi="Book Antiqua" w:cs="宋体"/>
        </w:rPr>
        <w:t xml:space="preserve"> BL, Bergman JJ. Stepwise radical endoscopic resection versus radiofrequency ablation for Barrett's </w:t>
      </w:r>
      <w:proofErr w:type="spellStart"/>
      <w:r w:rsidRPr="003872B0">
        <w:rPr>
          <w:rFonts w:ascii="Book Antiqua" w:eastAsia="宋体" w:hAnsi="Book Antiqua" w:cs="宋体"/>
        </w:rPr>
        <w:t>oesophagus</w:t>
      </w:r>
      <w:proofErr w:type="spellEnd"/>
      <w:r w:rsidRPr="003872B0">
        <w:rPr>
          <w:rFonts w:ascii="Book Antiqua" w:eastAsia="宋体" w:hAnsi="Book Antiqua" w:cs="宋体"/>
        </w:rPr>
        <w:t xml:space="preserve"> with high-grade dysplasia or early cancer: a </w:t>
      </w:r>
      <w:proofErr w:type="spellStart"/>
      <w:r w:rsidRPr="003872B0">
        <w:rPr>
          <w:rFonts w:ascii="Book Antiqua" w:eastAsia="宋体" w:hAnsi="Book Antiqua" w:cs="宋体"/>
        </w:rPr>
        <w:t>multicentre</w:t>
      </w:r>
      <w:proofErr w:type="spellEnd"/>
      <w:r w:rsidRPr="003872B0">
        <w:rPr>
          <w:rFonts w:ascii="Book Antiqua" w:eastAsia="宋体" w:hAnsi="Book Antiqua" w:cs="宋体"/>
        </w:rPr>
        <w:t xml:space="preserve"> </w:t>
      </w:r>
      <w:proofErr w:type="spellStart"/>
      <w:r w:rsidRPr="003872B0">
        <w:rPr>
          <w:rFonts w:ascii="Book Antiqua" w:eastAsia="宋体" w:hAnsi="Book Antiqua" w:cs="宋体"/>
        </w:rPr>
        <w:t>randomised</w:t>
      </w:r>
      <w:proofErr w:type="spellEnd"/>
      <w:r w:rsidRPr="003872B0">
        <w:rPr>
          <w:rFonts w:ascii="Book Antiqua" w:eastAsia="宋体" w:hAnsi="Book Antiqua" w:cs="宋体"/>
        </w:rPr>
        <w:t xml:space="preserve"> trial. </w:t>
      </w:r>
      <w:r w:rsidRPr="003872B0">
        <w:rPr>
          <w:rFonts w:ascii="Book Antiqua" w:eastAsia="宋体" w:hAnsi="Book Antiqua" w:cs="宋体"/>
          <w:i/>
          <w:iCs/>
        </w:rPr>
        <w:t>Gut</w:t>
      </w:r>
      <w:r w:rsidRPr="003872B0">
        <w:rPr>
          <w:rFonts w:ascii="Book Antiqua" w:eastAsia="宋体" w:hAnsi="Book Antiqua" w:cs="宋体"/>
        </w:rPr>
        <w:t> 2011; </w:t>
      </w:r>
      <w:r w:rsidRPr="003872B0">
        <w:rPr>
          <w:rFonts w:ascii="Book Antiqua" w:eastAsia="宋体" w:hAnsi="Book Antiqua" w:cs="宋体"/>
          <w:b/>
          <w:bCs/>
        </w:rPr>
        <w:t>60</w:t>
      </w:r>
      <w:r w:rsidRPr="003872B0">
        <w:rPr>
          <w:rFonts w:ascii="Book Antiqua" w:eastAsia="宋体" w:hAnsi="Book Antiqua" w:cs="宋体"/>
        </w:rPr>
        <w:t>: 765-773 [PMID: 21209124 DOI: 10.1136/gut.2010.229310]</w:t>
      </w:r>
    </w:p>
    <w:p w14:paraId="1DD32E08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5 </w:t>
      </w:r>
      <w:r w:rsidRPr="003872B0">
        <w:rPr>
          <w:rFonts w:ascii="Book Antiqua" w:eastAsia="宋体" w:hAnsi="Book Antiqua" w:cs="宋体"/>
          <w:b/>
          <w:bCs/>
        </w:rPr>
        <w:t>Tang B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Bai</w:t>
      </w:r>
      <w:proofErr w:type="spellEnd"/>
      <w:r w:rsidRPr="003872B0">
        <w:rPr>
          <w:rFonts w:ascii="Book Antiqua" w:eastAsia="宋体" w:hAnsi="Book Antiqua" w:cs="宋体"/>
        </w:rPr>
        <w:t xml:space="preserve"> JY, Zhao XY, Fan CQ, Yang X, Deng L, Yang SM, Yu J.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 for superficial esophageal cancer with near-circumferential lesions: our experience with 40 patients.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Surg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</w:rPr>
        <w:t>2015;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  <w:b/>
          <w:bCs/>
        </w:rPr>
        <w:t>29</w:t>
      </w:r>
      <w:r w:rsidRPr="003872B0">
        <w:rPr>
          <w:rFonts w:ascii="Book Antiqua" w:eastAsia="宋体" w:hAnsi="Book Antiqua" w:cs="宋体"/>
        </w:rPr>
        <w:t>: 2141-2148 [PMID: 25303920 DOI: 10.1007/s00464-014-3909-8]</w:t>
      </w:r>
    </w:p>
    <w:p w14:paraId="4999A7B2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6 </w:t>
      </w:r>
      <w:r w:rsidRPr="003872B0">
        <w:rPr>
          <w:rFonts w:ascii="Book Antiqua" w:eastAsia="宋体" w:hAnsi="Book Antiqua" w:cs="宋体"/>
          <w:b/>
          <w:bCs/>
        </w:rPr>
        <w:t>Ye LP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Zheng</w:t>
      </w:r>
      <w:proofErr w:type="spellEnd"/>
      <w:r w:rsidRPr="003872B0">
        <w:rPr>
          <w:rFonts w:ascii="Book Antiqua" w:eastAsia="宋体" w:hAnsi="Book Antiqua" w:cs="宋体"/>
        </w:rPr>
        <w:t xml:space="preserve"> HH, Mao XL, Zhang Y, Zhou XB, Zhu LH. Complete circular endoscopic resection using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tunnel technique combined with esophageal stent placement for circumferential superficial esophageal lesions.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Surg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2016; </w:t>
      </w:r>
      <w:r w:rsidRPr="003872B0">
        <w:rPr>
          <w:rFonts w:ascii="Book Antiqua" w:eastAsia="宋体" w:hAnsi="Book Antiqua" w:cs="宋体"/>
          <w:b/>
          <w:bCs/>
        </w:rPr>
        <w:t>30</w:t>
      </w:r>
      <w:r w:rsidRPr="003872B0">
        <w:rPr>
          <w:rFonts w:ascii="Book Antiqua" w:eastAsia="宋体" w:hAnsi="Book Antiqua" w:cs="宋体"/>
        </w:rPr>
        <w:t>: 1078-1085 [PMID: 26092023 DOI: 10.1007/s00464-015-4301-z]</w:t>
      </w:r>
    </w:p>
    <w:p w14:paraId="26C339BF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7 </w:t>
      </w:r>
      <w:r w:rsidRPr="003872B0">
        <w:rPr>
          <w:rFonts w:ascii="Book Antiqua" w:eastAsia="宋体" w:hAnsi="Book Antiqua" w:cs="宋体"/>
          <w:b/>
          <w:bCs/>
        </w:rPr>
        <w:t>Wen J</w:t>
      </w:r>
      <w:r w:rsidRPr="003872B0">
        <w:rPr>
          <w:rFonts w:ascii="Book Antiqua" w:eastAsia="宋体" w:hAnsi="Book Antiqua" w:cs="宋体"/>
        </w:rPr>
        <w:t xml:space="preserve">, Lu Z, Yang Y, Liu Q, Yang J, Wang S, Wang X, Du H, </w:t>
      </w:r>
      <w:proofErr w:type="spellStart"/>
      <w:r w:rsidRPr="003872B0">
        <w:rPr>
          <w:rFonts w:ascii="Book Antiqua" w:eastAsia="宋体" w:hAnsi="Book Antiqua" w:cs="宋体"/>
        </w:rPr>
        <w:t>Meng</w:t>
      </w:r>
      <w:proofErr w:type="spellEnd"/>
      <w:r w:rsidRPr="003872B0">
        <w:rPr>
          <w:rFonts w:ascii="Book Antiqua" w:eastAsia="宋体" w:hAnsi="Book Antiqua" w:cs="宋体"/>
        </w:rPr>
        <w:t xml:space="preserve"> J, Wang H, </w:t>
      </w:r>
      <w:proofErr w:type="spellStart"/>
      <w:r w:rsidRPr="003872B0">
        <w:rPr>
          <w:rFonts w:ascii="Book Antiqua" w:eastAsia="宋体" w:hAnsi="Book Antiqua" w:cs="宋体"/>
        </w:rPr>
        <w:t>Linghu</w:t>
      </w:r>
      <w:proofErr w:type="spellEnd"/>
      <w:r w:rsidRPr="003872B0">
        <w:rPr>
          <w:rFonts w:ascii="Book Antiqua" w:eastAsia="宋体" w:hAnsi="Book Antiqua" w:cs="宋体"/>
        </w:rPr>
        <w:t xml:space="preserve"> E. Preventing stricture formation by covered esophageal stent </w:t>
      </w:r>
      <w:r w:rsidRPr="003872B0">
        <w:rPr>
          <w:rFonts w:ascii="Book Antiqua" w:eastAsia="宋体" w:hAnsi="Book Antiqua" w:cs="宋体"/>
        </w:rPr>
        <w:lastRenderedPageBreak/>
        <w:t xml:space="preserve">placement after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 for early esophageal cancer. </w:t>
      </w:r>
      <w:r w:rsidRPr="003872B0">
        <w:rPr>
          <w:rFonts w:ascii="Book Antiqua" w:eastAsia="宋体" w:hAnsi="Book Antiqua" w:cs="宋体"/>
          <w:i/>
          <w:iCs/>
        </w:rPr>
        <w:t xml:space="preserve">Dig Dis </w:t>
      </w:r>
      <w:proofErr w:type="spellStart"/>
      <w:r w:rsidRPr="003872B0">
        <w:rPr>
          <w:rFonts w:ascii="Book Antiqua" w:eastAsia="宋体" w:hAnsi="Book Antiqua" w:cs="宋体"/>
          <w:i/>
          <w:iCs/>
        </w:rPr>
        <w:t>Sci</w:t>
      </w:r>
      <w:proofErr w:type="spellEnd"/>
      <w:r w:rsidRPr="003872B0">
        <w:rPr>
          <w:rFonts w:ascii="Book Antiqua" w:eastAsia="宋体" w:hAnsi="Book Antiqua" w:cs="宋体"/>
        </w:rPr>
        <w:t> 2014; </w:t>
      </w:r>
      <w:r w:rsidRPr="003872B0">
        <w:rPr>
          <w:rFonts w:ascii="Book Antiqua" w:eastAsia="宋体" w:hAnsi="Book Antiqua" w:cs="宋体"/>
          <w:b/>
          <w:bCs/>
        </w:rPr>
        <w:t>59</w:t>
      </w:r>
      <w:r w:rsidRPr="003872B0">
        <w:rPr>
          <w:rFonts w:ascii="Book Antiqua" w:eastAsia="宋体" w:hAnsi="Book Antiqua" w:cs="宋体"/>
        </w:rPr>
        <w:t>: 658-663 [PMID: 24323178 DOI: 10.1007/s10620-013-2958-5]</w:t>
      </w:r>
    </w:p>
    <w:p w14:paraId="2A8B2550" w14:textId="7F09D9C5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8 </w:t>
      </w:r>
      <w:proofErr w:type="spellStart"/>
      <w:r w:rsidRPr="003872B0">
        <w:rPr>
          <w:rFonts w:ascii="Book Antiqua" w:eastAsia="宋体" w:hAnsi="Book Antiqua" w:cs="宋体"/>
          <w:b/>
          <w:bCs/>
        </w:rPr>
        <w:t>Bhat</w:t>
      </w:r>
      <w:proofErr w:type="spellEnd"/>
      <w:r w:rsidRPr="003872B0">
        <w:rPr>
          <w:rFonts w:ascii="Book Antiqua" w:eastAsia="宋体" w:hAnsi="Book Antiqua" w:cs="宋体"/>
          <w:b/>
          <w:bCs/>
        </w:rPr>
        <w:t xml:space="preserve"> YM</w:t>
      </w:r>
      <w:r w:rsidRPr="003872B0">
        <w:rPr>
          <w:rFonts w:ascii="Book Antiqua" w:eastAsia="宋体" w:hAnsi="Book Antiqua" w:cs="宋体"/>
        </w:rPr>
        <w:t xml:space="preserve">, Kane SD, Shah JN, </w:t>
      </w:r>
      <w:proofErr w:type="spellStart"/>
      <w:r w:rsidRPr="003872B0">
        <w:rPr>
          <w:rFonts w:ascii="Book Antiqua" w:eastAsia="宋体" w:hAnsi="Book Antiqua" w:cs="宋体"/>
        </w:rPr>
        <w:t>Hamerski</w:t>
      </w:r>
      <w:proofErr w:type="spellEnd"/>
      <w:r w:rsidRPr="003872B0">
        <w:rPr>
          <w:rFonts w:ascii="Book Antiqua" w:eastAsia="宋体" w:hAnsi="Book Antiqua" w:cs="宋体"/>
        </w:rPr>
        <w:t xml:space="preserve"> CM, </w:t>
      </w:r>
      <w:proofErr w:type="spellStart"/>
      <w:r w:rsidRPr="003872B0">
        <w:rPr>
          <w:rFonts w:ascii="Book Antiqua" w:eastAsia="宋体" w:hAnsi="Book Antiqua" w:cs="宋体"/>
        </w:rPr>
        <w:t>Binmoeller</w:t>
      </w:r>
      <w:proofErr w:type="spellEnd"/>
      <w:r w:rsidRPr="003872B0">
        <w:rPr>
          <w:rFonts w:ascii="Book Antiqua" w:eastAsia="宋体" w:hAnsi="Book Antiqua" w:cs="宋体"/>
        </w:rPr>
        <w:t xml:space="preserve"> KF. </w:t>
      </w:r>
      <w:proofErr w:type="gramStart"/>
      <w:r w:rsidRPr="003872B0">
        <w:rPr>
          <w:rFonts w:ascii="Book Antiqua" w:eastAsia="宋体" w:hAnsi="Book Antiqua" w:cs="宋体"/>
        </w:rPr>
        <w:t>Single-session circumferential EMR and metal stent placement for the treatment of long-segment Barrett's esophagus with high-grade intraepithelial neoplasia.</w:t>
      </w:r>
      <w:proofErr w:type="gramEnd"/>
      <w:r w:rsidR="00AD270F">
        <w:rPr>
          <w:rFonts w:ascii="Book Antiqua" w:eastAsia="宋体" w:hAnsi="Book Antiqua" w:cs="宋体" w:hint="eastAsia"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Gastrointest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2014; </w:t>
      </w:r>
      <w:r w:rsidRPr="003872B0">
        <w:rPr>
          <w:rFonts w:ascii="Book Antiqua" w:eastAsia="宋体" w:hAnsi="Book Antiqua" w:cs="宋体"/>
          <w:b/>
          <w:bCs/>
        </w:rPr>
        <w:t>80</w:t>
      </w:r>
      <w:r w:rsidRPr="003872B0">
        <w:rPr>
          <w:rFonts w:ascii="Book Antiqua" w:eastAsia="宋体" w:hAnsi="Book Antiqua" w:cs="宋体"/>
        </w:rPr>
        <w:t>: 331 [PMID: 25034839 DOI: 10.1016/j.gie.2014.04.058]</w:t>
      </w:r>
    </w:p>
    <w:p w14:paraId="37232822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9 </w:t>
      </w:r>
      <w:r w:rsidRPr="003872B0">
        <w:rPr>
          <w:rFonts w:ascii="Book Antiqua" w:eastAsia="宋体" w:hAnsi="Book Antiqua" w:cs="宋体"/>
          <w:b/>
          <w:bCs/>
        </w:rPr>
        <w:t>Oliveira JF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Moura</w:t>
      </w:r>
      <w:proofErr w:type="spellEnd"/>
      <w:r w:rsidRPr="003872B0">
        <w:rPr>
          <w:rFonts w:ascii="Book Antiqua" w:eastAsia="宋体" w:hAnsi="Book Antiqua" w:cs="宋体"/>
        </w:rPr>
        <w:t xml:space="preserve"> EG, Bernardo WM, Ide E, Cheng S, </w:t>
      </w:r>
      <w:proofErr w:type="spellStart"/>
      <w:r w:rsidRPr="003872B0">
        <w:rPr>
          <w:rFonts w:ascii="Book Antiqua" w:eastAsia="宋体" w:hAnsi="Book Antiqua" w:cs="宋体"/>
        </w:rPr>
        <w:t>Sulbaran</w:t>
      </w:r>
      <w:proofErr w:type="spellEnd"/>
      <w:r w:rsidRPr="003872B0">
        <w:rPr>
          <w:rFonts w:ascii="Book Antiqua" w:eastAsia="宋体" w:hAnsi="Book Antiqua" w:cs="宋体"/>
        </w:rPr>
        <w:t xml:space="preserve"> M, Santos CM, Sakai P. Prevention of esophageal stricture after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dissection: a systematic review and meta-analysis.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Surg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2016; </w:t>
      </w:r>
      <w:r w:rsidRPr="003872B0">
        <w:rPr>
          <w:rFonts w:ascii="Book Antiqua" w:eastAsia="宋体" w:hAnsi="Book Antiqua" w:cs="宋体"/>
          <w:b/>
          <w:bCs/>
        </w:rPr>
        <w:t>30</w:t>
      </w:r>
      <w:r w:rsidRPr="003872B0">
        <w:rPr>
          <w:rFonts w:ascii="Book Antiqua" w:eastAsia="宋体" w:hAnsi="Book Antiqua" w:cs="宋体"/>
        </w:rPr>
        <w:t>: 2779-2791 [PMID: 26487197 DOI: 10.1007/s00464-015-4551-9]</w:t>
      </w:r>
    </w:p>
    <w:p w14:paraId="5AC7716C" w14:textId="2645EB0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10 </w:t>
      </w:r>
      <w:r w:rsidRPr="003872B0">
        <w:rPr>
          <w:rFonts w:ascii="Book Antiqua" w:eastAsia="宋体" w:hAnsi="Book Antiqua" w:cs="宋体"/>
          <w:b/>
          <w:bCs/>
        </w:rPr>
        <w:t>Saito Y</w:t>
      </w:r>
      <w:r w:rsidRPr="003872B0">
        <w:rPr>
          <w:rFonts w:ascii="Book Antiqua" w:eastAsia="宋体" w:hAnsi="Book Antiqua" w:cs="宋体"/>
        </w:rPr>
        <w:t xml:space="preserve">, Tanaka T, </w:t>
      </w:r>
      <w:proofErr w:type="spellStart"/>
      <w:r w:rsidRPr="003872B0">
        <w:rPr>
          <w:rFonts w:ascii="Book Antiqua" w:eastAsia="宋体" w:hAnsi="Book Antiqua" w:cs="宋体"/>
        </w:rPr>
        <w:t>Andoh</w:t>
      </w:r>
      <w:proofErr w:type="spellEnd"/>
      <w:r w:rsidRPr="003872B0">
        <w:rPr>
          <w:rFonts w:ascii="Book Antiqua" w:eastAsia="宋体" w:hAnsi="Book Antiqua" w:cs="宋体"/>
        </w:rPr>
        <w:t xml:space="preserve"> A, </w:t>
      </w:r>
      <w:proofErr w:type="spellStart"/>
      <w:r w:rsidRPr="003872B0">
        <w:rPr>
          <w:rFonts w:ascii="Book Antiqua" w:eastAsia="宋体" w:hAnsi="Book Antiqua" w:cs="宋体"/>
        </w:rPr>
        <w:t>Minematsu</w:t>
      </w:r>
      <w:proofErr w:type="spellEnd"/>
      <w:r w:rsidRPr="003872B0">
        <w:rPr>
          <w:rFonts w:ascii="Book Antiqua" w:eastAsia="宋体" w:hAnsi="Book Antiqua" w:cs="宋体"/>
        </w:rPr>
        <w:t xml:space="preserve"> H, </w:t>
      </w:r>
      <w:proofErr w:type="spellStart"/>
      <w:r w:rsidRPr="003872B0">
        <w:rPr>
          <w:rFonts w:ascii="Book Antiqua" w:eastAsia="宋体" w:hAnsi="Book Antiqua" w:cs="宋体"/>
        </w:rPr>
        <w:t>Hata</w:t>
      </w:r>
      <w:proofErr w:type="spellEnd"/>
      <w:r w:rsidRPr="003872B0">
        <w:rPr>
          <w:rFonts w:ascii="Book Antiqua" w:eastAsia="宋体" w:hAnsi="Book Antiqua" w:cs="宋体"/>
        </w:rPr>
        <w:t xml:space="preserve"> K, </w:t>
      </w:r>
      <w:proofErr w:type="spellStart"/>
      <w:r w:rsidRPr="003872B0">
        <w:rPr>
          <w:rFonts w:ascii="Book Antiqua" w:eastAsia="宋体" w:hAnsi="Book Antiqua" w:cs="宋体"/>
        </w:rPr>
        <w:t>Tsujikawa</w:t>
      </w:r>
      <w:proofErr w:type="spellEnd"/>
      <w:r w:rsidRPr="003872B0">
        <w:rPr>
          <w:rFonts w:ascii="Book Antiqua" w:eastAsia="宋体" w:hAnsi="Book Antiqua" w:cs="宋体"/>
        </w:rPr>
        <w:t xml:space="preserve"> T, Nitta N, Murata K, Fujiyama Y. Usefulness of biodegradable stents constructed of poly-l-lactic acid monofilaments in patients with benign esophageal stenosis.</w:t>
      </w:r>
      <w:r w:rsidR="00AD270F"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  <w:i/>
          <w:iCs/>
        </w:rPr>
        <w:t xml:space="preserve">World J </w:t>
      </w:r>
      <w:proofErr w:type="spellStart"/>
      <w:r w:rsidRPr="003872B0">
        <w:rPr>
          <w:rFonts w:ascii="Book Antiqua" w:eastAsia="宋体" w:hAnsi="Book Antiqua" w:cs="宋体"/>
          <w:i/>
          <w:iCs/>
        </w:rPr>
        <w:t>Gastroenterol</w:t>
      </w:r>
      <w:proofErr w:type="spellEnd"/>
      <w:r w:rsidRPr="003872B0">
        <w:rPr>
          <w:rFonts w:ascii="Book Antiqua" w:eastAsia="宋体" w:hAnsi="Book Antiqua" w:cs="宋体"/>
        </w:rPr>
        <w:t> 2007; </w:t>
      </w:r>
      <w:r w:rsidRPr="003872B0">
        <w:rPr>
          <w:rFonts w:ascii="Book Antiqua" w:eastAsia="宋体" w:hAnsi="Book Antiqua" w:cs="宋体"/>
          <w:b/>
          <w:bCs/>
        </w:rPr>
        <w:t>13</w:t>
      </w:r>
      <w:r w:rsidRPr="003872B0">
        <w:rPr>
          <w:rFonts w:ascii="Book Antiqua" w:eastAsia="宋体" w:hAnsi="Book Antiqua" w:cs="宋体"/>
        </w:rPr>
        <w:t>: 3977-3980 [PMID: 17663513 DOI: PMC4171171]</w:t>
      </w:r>
    </w:p>
    <w:p w14:paraId="30572A9B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11 </w:t>
      </w:r>
      <w:r w:rsidRPr="003872B0">
        <w:rPr>
          <w:rFonts w:ascii="Book Antiqua" w:eastAsia="宋体" w:hAnsi="Book Antiqua" w:cs="宋体"/>
          <w:b/>
          <w:bCs/>
        </w:rPr>
        <w:t>Saito Y</w:t>
      </w:r>
      <w:r w:rsidRPr="003872B0">
        <w:rPr>
          <w:rFonts w:ascii="Book Antiqua" w:eastAsia="宋体" w:hAnsi="Book Antiqua" w:cs="宋体"/>
        </w:rPr>
        <w:t xml:space="preserve">, Tanaka T, </w:t>
      </w:r>
      <w:proofErr w:type="spellStart"/>
      <w:r w:rsidRPr="003872B0">
        <w:rPr>
          <w:rFonts w:ascii="Book Antiqua" w:eastAsia="宋体" w:hAnsi="Book Antiqua" w:cs="宋体"/>
        </w:rPr>
        <w:t>Andoh</w:t>
      </w:r>
      <w:proofErr w:type="spellEnd"/>
      <w:r w:rsidRPr="003872B0">
        <w:rPr>
          <w:rFonts w:ascii="Book Antiqua" w:eastAsia="宋体" w:hAnsi="Book Antiqua" w:cs="宋体"/>
        </w:rPr>
        <w:t xml:space="preserve"> A, </w:t>
      </w:r>
      <w:proofErr w:type="spellStart"/>
      <w:r w:rsidRPr="003872B0">
        <w:rPr>
          <w:rFonts w:ascii="Book Antiqua" w:eastAsia="宋体" w:hAnsi="Book Antiqua" w:cs="宋体"/>
        </w:rPr>
        <w:t>Minematsu</w:t>
      </w:r>
      <w:proofErr w:type="spellEnd"/>
      <w:r w:rsidRPr="003872B0">
        <w:rPr>
          <w:rFonts w:ascii="Book Antiqua" w:eastAsia="宋体" w:hAnsi="Book Antiqua" w:cs="宋体"/>
        </w:rPr>
        <w:t xml:space="preserve"> H, </w:t>
      </w:r>
      <w:proofErr w:type="spellStart"/>
      <w:r w:rsidRPr="003872B0">
        <w:rPr>
          <w:rFonts w:ascii="Book Antiqua" w:eastAsia="宋体" w:hAnsi="Book Antiqua" w:cs="宋体"/>
        </w:rPr>
        <w:t>Hata</w:t>
      </w:r>
      <w:proofErr w:type="spellEnd"/>
      <w:r w:rsidRPr="003872B0">
        <w:rPr>
          <w:rFonts w:ascii="Book Antiqua" w:eastAsia="宋体" w:hAnsi="Book Antiqua" w:cs="宋体"/>
        </w:rPr>
        <w:t xml:space="preserve"> K, </w:t>
      </w:r>
      <w:proofErr w:type="spellStart"/>
      <w:r w:rsidRPr="003872B0">
        <w:rPr>
          <w:rFonts w:ascii="Book Antiqua" w:eastAsia="宋体" w:hAnsi="Book Antiqua" w:cs="宋体"/>
        </w:rPr>
        <w:t>Tsujikawa</w:t>
      </w:r>
      <w:proofErr w:type="spellEnd"/>
      <w:r w:rsidRPr="003872B0">
        <w:rPr>
          <w:rFonts w:ascii="Book Antiqua" w:eastAsia="宋体" w:hAnsi="Book Antiqua" w:cs="宋体"/>
        </w:rPr>
        <w:t xml:space="preserve"> T, Nitta N, Murata K, Fujiyama Y. Novel biodegradable stents for benign esophageal strictures following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dissection. </w:t>
      </w:r>
      <w:r w:rsidRPr="003872B0">
        <w:rPr>
          <w:rFonts w:ascii="Book Antiqua" w:eastAsia="宋体" w:hAnsi="Book Antiqua" w:cs="宋体"/>
          <w:i/>
          <w:iCs/>
        </w:rPr>
        <w:t xml:space="preserve">Dig Dis </w:t>
      </w:r>
      <w:proofErr w:type="spellStart"/>
      <w:r w:rsidRPr="003872B0">
        <w:rPr>
          <w:rFonts w:ascii="Book Antiqua" w:eastAsia="宋体" w:hAnsi="Book Antiqua" w:cs="宋体"/>
          <w:i/>
          <w:iCs/>
        </w:rPr>
        <w:t>Sci</w:t>
      </w:r>
      <w:proofErr w:type="spellEnd"/>
      <w:r w:rsidRPr="003872B0">
        <w:rPr>
          <w:rFonts w:ascii="Book Antiqua" w:eastAsia="宋体" w:hAnsi="Book Antiqua" w:cs="宋体"/>
        </w:rPr>
        <w:t> 2008; </w:t>
      </w:r>
      <w:r w:rsidRPr="003872B0">
        <w:rPr>
          <w:rFonts w:ascii="Book Antiqua" w:eastAsia="宋体" w:hAnsi="Book Antiqua" w:cs="宋体"/>
          <w:b/>
          <w:bCs/>
        </w:rPr>
        <w:t>53</w:t>
      </w:r>
      <w:r w:rsidRPr="003872B0">
        <w:rPr>
          <w:rFonts w:ascii="Book Antiqua" w:eastAsia="宋体" w:hAnsi="Book Antiqua" w:cs="宋体"/>
        </w:rPr>
        <w:t>: 330-333 [PMID: 17713855 DOI: 10.1007/s10620-007-9873-6]</w:t>
      </w:r>
    </w:p>
    <w:p w14:paraId="1B0A4524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12 </w:t>
      </w:r>
      <w:proofErr w:type="spellStart"/>
      <w:r w:rsidRPr="003872B0">
        <w:rPr>
          <w:rFonts w:ascii="Book Antiqua" w:eastAsia="宋体" w:hAnsi="Book Antiqua" w:cs="宋体"/>
          <w:b/>
          <w:bCs/>
        </w:rPr>
        <w:t>Barret</w:t>
      </w:r>
      <w:proofErr w:type="spellEnd"/>
      <w:r w:rsidRPr="003872B0">
        <w:rPr>
          <w:rFonts w:ascii="Book Antiqua" w:eastAsia="宋体" w:hAnsi="Book Antiqua" w:cs="宋体"/>
          <w:b/>
          <w:bCs/>
        </w:rPr>
        <w:t xml:space="preserve"> M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Pratico</w:t>
      </w:r>
      <w:proofErr w:type="spellEnd"/>
      <w:r w:rsidRPr="003872B0">
        <w:rPr>
          <w:rFonts w:ascii="Book Antiqua" w:eastAsia="宋体" w:hAnsi="Book Antiqua" w:cs="宋体"/>
        </w:rPr>
        <w:t xml:space="preserve"> CA, Camus M, </w:t>
      </w:r>
      <w:proofErr w:type="spellStart"/>
      <w:r w:rsidRPr="003872B0">
        <w:rPr>
          <w:rFonts w:ascii="Book Antiqua" w:eastAsia="宋体" w:hAnsi="Book Antiqua" w:cs="宋体"/>
        </w:rPr>
        <w:t>Beuvon</w:t>
      </w:r>
      <w:proofErr w:type="spellEnd"/>
      <w:r w:rsidRPr="003872B0">
        <w:rPr>
          <w:rFonts w:ascii="Book Antiqua" w:eastAsia="宋体" w:hAnsi="Book Antiqua" w:cs="宋体"/>
        </w:rPr>
        <w:t xml:space="preserve"> F, </w:t>
      </w:r>
      <w:proofErr w:type="spellStart"/>
      <w:r w:rsidRPr="003872B0">
        <w:rPr>
          <w:rFonts w:ascii="Book Antiqua" w:eastAsia="宋体" w:hAnsi="Book Antiqua" w:cs="宋体"/>
        </w:rPr>
        <w:t>Jarraya</w:t>
      </w:r>
      <w:proofErr w:type="spellEnd"/>
      <w:r w:rsidRPr="003872B0">
        <w:rPr>
          <w:rFonts w:ascii="Book Antiqua" w:eastAsia="宋体" w:hAnsi="Book Antiqua" w:cs="宋体"/>
        </w:rPr>
        <w:t xml:space="preserve"> M, </w:t>
      </w:r>
      <w:proofErr w:type="spellStart"/>
      <w:r w:rsidRPr="003872B0">
        <w:rPr>
          <w:rFonts w:ascii="Book Antiqua" w:eastAsia="宋体" w:hAnsi="Book Antiqua" w:cs="宋体"/>
        </w:rPr>
        <w:t>Nicco</w:t>
      </w:r>
      <w:proofErr w:type="spellEnd"/>
      <w:r w:rsidRPr="003872B0">
        <w:rPr>
          <w:rFonts w:ascii="Book Antiqua" w:eastAsia="宋体" w:hAnsi="Book Antiqua" w:cs="宋体"/>
        </w:rPr>
        <w:t xml:space="preserve"> C, </w:t>
      </w:r>
      <w:proofErr w:type="spellStart"/>
      <w:r w:rsidRPr="003872B0">
        <w:rPr>
          <w:rFonts w:ascii="Book Antiqua" w:eastAsia="宋体" w:hAnsi="Book Antiqua" w:cs="宋体"/>
        </w:rPr>
        <w:t>Mangialavori</w:t>
      </w:r>
      <w:proofErr w:type="spellEnd"/>
      <w:r w:rsidRPr="003872B0">
        <w:rPr>
          <w:rFonts w:ascii="Book Antiqua" w:eastAsia="宋体" w:hAnsi="Book Antiqua" w:cs="宋体"/>
        </w:rPr>
        <w:t xml:space="preserve"> L, </w:t>
      </w:r>
      <w:proofErr w:type="spellStart"/>
      <w:r w:rsidRPr="003872B0">
        <w:rPr>
          <w:rFonts w:ascii="Book Antiqua" w:eastAsia="宋体" w:hAnsi="Book Antiqua" w:cs="宋体"/>
        </w:rPr>
        <w:t>Chaussade</w:t>
      </w:r>
      <w:proofErr w:type="spellEnd"/>
      <w:r w:rsidRPr="003872B0">
        <w:rPr>
          <w:rFonts w:ascii="Book Antiqua" w:eastAsia="宋体" w:hAnsi="Book Antiqua" w:cs="宋体"/>
        </w:rPr>
        <w:t xml:space="preserve"> S, </w:t>
      </w:r>
      <w:proofErr w:type="spellStart"/>
      <w:r w:rsidRPr="003872B0">
        <w:rPr>
          <w:rFonts w:ascii="Book Antiqua" w:eastAsia="宋体" w:hAnsi="Book Antiqua" w:cs="宋体"/>
        </w:rPr>
        <w:t>Batteux</w:t>
      </w:r>
      <w:proofErr w:type="spellEnd"/>
      <w:r w:rsidRPr="003872B0">
        <w:rPr>
          <w:rFonts w:ascii="Book Antiqua" w:eastAsia="宋体" w:hAnsi="Book Antiqua" w:cs="宋体"/>
        </w:rPr>
        <w:t xml:space="preserve"> F, </w:t>
      </w:r>
      <w:proofErr w:type="spellStart"/>
      <w:r w:rsidRPr="003872B0">
        <w:rPr>
          <w:rFonts w:ascii="Book Antiqua" w:eastAsia="宋体" w:hAnsi="Book Antiqua" w:cs="宋体"/>
        </w:rPr>
        <w:t>Prat</w:t>
      </w:r>
      <w:proofErr w:type="spellEnd"/>
      <w:r w:rsidRPr="003872B0">
        <w:rPr>
          <w:rFonts w:ascii="Book Antiqua" w:eastAsia="宋体" w:hAnsi="Book Antiqua" w:cs="宋体"/>
        </w:rPr>
        <w:t xml:space="preserve"> F. Amniotic membrane grafts for the prevention of esophageal stricture after circumferential endoscopic </w:t>
      </w:r>
      <w:proofErr w:type="spellStart"/>
      <w:r w:rsidRPr="003872B0">
        <w:rPr>
          <w:rFonts w:ascii="Book Antiqua" w:eastAsia="宋体" w:hAnsi="Book Antiqua" w:cs="宋体"/>
        </w:rPr>
        <w:t>submucosal</w:t>
      </w:r>
      <w:proofErr w:type="spellEnd"/>
      <w:r w:rsidRPr="003872B0">
        <w:rPr>
          <w:rFonts w:ascii="Book Antiqua" w:eastAsia="宋体" w:hAnsi="Book Antiqua" w:cs="宋体"/>
        </w:rPr>
        <w:t xml:space="preserve"> dissection.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PLoS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One</w:t>
      </w:r>
      <w:r w:rsidRPr="003872B0">
        <w:rPr>
          <w:rFonts w:ascii="Book Antiqua" w:eastAsia="宋体" w:hAnsi="Book Antiqua" w:cs="宋体"/>
        </w:rPr>
        <w:t> 2014; </w:t>
      </w:r>
      <w:r w:rsidRPr="003872B0">
        <w:rPr>
          <w:rFonts w:ascii="Book Antiqua" w:eastAsia="宋体" w:hAnsi="Book Antiqua" w:cs="宋体"/>
          <w:b/>
          <w:bCs/>
        </w:rPr>
        <w:t>9</w:t>
      </w:r>
      <w:r w:rsidRPr="003872B0">
        <w:rPr>
          <w:rFonts w:ascii="Book Antiqua" w:eastAsia="宋体" w:hAnsi="Book Antiqua" w:cs="宋体"/>
        </w:rPr>
        <w:t>: e100236 [PMID: 24992335 DOI: 10.1371/journal.pone.0100236]</w:t>
      </w:r>
    </w:p>
    <w:p w14:paraId="740B3ED5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13 </w:t>
      </w:r>
      <w:r w:rsidRPr="003872B0">
        <w:rPr>
          <w:rFonts w:ascii="Book Antiqua" w:eastAsia="宋体" w:hAnsi="Book Antiqua" w:cs="宋体"/>
          <w:b/>
          <w:bCs/>
        </w:rPr>
        <w:t>Pauli EM</w:t>
      </w:r>
      <w:r w:rsidRPr="003872B0">
        <w:rPr>
          <w:rFonts w:ascii="Book Antiqua" w:eastAsia="宋体" w:hAnsi="Book Antiqua" w:cs="宋体"/>
        </w:rPr>
        <w:t xml:space="preserve">, </w:t>
      </w:r>
      <w:proofErr w:type="spellStart"/>
      <w:r w:rsidRPr="003872B0">
        <w:rPr>
          <w:rFonts w:ascii="Book Antiqua" w:eastAsia="宋体" w:hAnsi="Book Antiqua" w:cs="宋体"/>
        </w:rPr>
        <w:t>Schomisch</w:t>
      </w:r>
      <w:proofErr w:type="spellEnd"/>
      <w:r w:rsidRPr="003872B0">
        <w:rPr>
          <w:rFonts w:ascii="Book Antiqua" w:eastAsia="宋体" w:hAnsi="Book Antiqua" w:cs="宋体"/>
        </w:rPr>
        <w:t xml:space="preserve"> SJ, </w:t>
      </w:r>
      <w:proofErr w:type="spellStart"/>
      <w:r w:rsidRPr="003872B0">
        <w:rPr>
          <w:rFonts w:ascii="Book Antiqua" w:eastAsia="宋体" w:hAnsi="Book Antiqua" w:cs="宋体"/>
        </w:rPr>
        <w:t>Furlan</w:t>
      </w:r>
      <w:proofErr w:type="spellEnd"/>
      <w:r w:rsidRPr="003872B0">
        <w:rPr>
          <w:rFonts w:ascii="Book Antiqua" w:eastAsia="宋体" w:hAnsi="Book Antiqua" w:cs="宋体"/>
        </w:rPr>
        <w:t xml:space="preserve"> JP, Marks AS, </w:t>
      </w:r>
      <w:proofErr w:type="spellStart"/>
      <w:r w:rsidRPr="003872B0">
        <w:rPr>
          <w:rFonts w:ascii="Book Antiqua" w:eastAsia="宋体" w:hAnsi="Book Antiqua" w:cs="宋体"/>
        </w:rPr>
        <w:t>Chak</w:t>
      </w:r>
      <w:proofErr w:type="spellEnd"/>
      <w:r w:rsidRPr="003872B0">
        <w:rPr>
          <w:rFonts w:ascii="Book Antiqua" w:eastAsia="宋体" w:hAnsi="Book Antiqua" w:cs="宋体"/>
        </w:rPr>
        <w:t xml:space="preserve"> A, Lash RH, </w:t>
      </w:r>
      <w:proofErr w:type="spellStart"/>
      <w:r w:rsidRPr="003872B0">
        <w:rPr>
          <w:rFonts w:ascii="Book Antiqua" w:eastAsia="宋体" w:hAnsi="Book Antiqua" w:cs="宋体"/>
        </w:rPr>
        <w:t>Ponsky</w:t>
      </w:r>
      <w:proofErr w:type="spellEnd"/>
      <w:r w:rsidRPr="003872B0">
        <w:rPr>
          <w:rFonts w:ascii="Book Antiqua" w:eastAsia="宋体" w:hAnsi="Book Antiqua" w:cs="宋体"/>
        </w:rPr>
        <w:t xml:space="preserve"> JL, Marks JM. Biodegradable esophageal stent placement does not prevent high-grade stricture formation after circumferential mucosal resection in a porcine model. </w:t>
      </w:r>
      <w:proofErr w:type="spellStart"/>
      <w:r w:rsidRPr="003872B0">
        <w:rPr>
          <w:rFonts w:ascii="Book Antiqua" w:eastAsia="宋体" w:hAnsi="Book Antiqua" w:cs="宋体"/>
          <w:i/>
          <w:iCs/>
        </w:rPr>
        <w:t>Surg</w:t>
      </w:r>
      <w:proofErr w:type="spellEnd"/>
      <w:r w:rsidRPr="003872B0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3872B0">
        <w:rPr>
          <w:rFonts w:ascii="Book Antiqua" w:eastAsia="宋体" w:hAnsi="Book Antiqua" w:cs="宋体"/>
          <w:i/>
          <w:iCs/>
        </w:rPr>
        <w:t>Endosc</w:t>
      </w:r>
      <w:proofErr w:type="spellEnd"/>
      <w:r w:rsidRPr="003872B0">
        <w:rPr>
          <w:rFonts w:ascii="Book Antiqua" w:eastAsia="宋体" w:hAnsi="Book Antiqua" w:cs="宋体"/>
        </w:rPr>
        <w:t> 2012; </w:t>
      </w:r>
      <w:r w:rsidRPr="003872B0">
        <w:rPr>
          <w:rFonts w:ascii="Book Antiqua" w:eastAsia="宋体" w:hAnsi="Book Antiqua" w:cs="宋体"/>
          <w:b/>
          <w:bCs/>
        </w:rPr>
        <w:t>26</w:t>
      </w:r>
      <w:r w:rsidRPr="003872B0">
        <w:rPr>
          <w:rFonts w:ascii="Book Antiqua" w:eastAsia="宋体" w:hAnsi="Book Antiqua" w:cs="宋体"/>
        </w:rPr>
        <w:t>: 3500-3508 [PMID: 22684976 DOI: 10.1007/s00464-012-2373-6]</w:t>
      </w:r>
    </w:p>
    <w:p w14:paraId="6E765987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lastRenderedPageBreak/>
        <w:t>14 </w:t>
      </w:r>
      <w:r w:rsidRPr="003872B0">
        <w:rPr>
          <w:rFonts w:ascii="Book Antiqua" w:eastAsia="宋体" w:hAnsi="Book Antiqua" w:cs="宋体"/>
          <w:b/>
          <w:bCs/>
        </w:rPr>
        <w:t>Tanaka T</w:t>
      </w:r>
      <w:r w:rsidRPr="003872B0">
        <w:rPr>
          <w:rFonts w:ascii="Book Antiqua" w:eastAsia="宋体" w:hAnsi="Book Antiqua" w:cs="宋体"/>
        </w:rPr>
        <w:t xml:space="preserve">, Takahashi M, Nitta N, Furukawa A, </w:t>
      </w:r>
      <w:proofErr w:type="spellStart"/>
      <w:r w:rsidRPr="003872B0">
        <w:rPr>
          <w:rFonts w:ascii="Book Antiqua" w:eastAsia="宋体" w:hAnsi="Book Antiqua" w:cs="宋体"/>
        </w:rPr>
        <w:t>Andoh</w:t>
      </w:r>
      <w:proofErr w:type="spellEnd"/>
      <w:r w:rsidRPr="003872B0">
        <w:rPr>
          <w:rFonts w:ascii="Book Antiqua" w:eastAsia="宋体" w:hAnsi="Book Antiqua" w:cs="宋体"/>
        </w:rPr>
        <w:t xml:space="preserve"> A, Saito Y, Fujiyama Y, Murata K. Newly developed biodegradable stents for benign gastrointestinal tract </w:t>
      </w:r>
      <w:proofErr w:type="spellStart"/>
      <w:r w:rsidRPr="003872B0">
        <w:rPr>
          <w:rFonts w:ascii="Book Antiqua" w:eastAsia="宋体" w:hAnsi="Book Antiqua" w:cs="宋体"/>
        </w:rPr>
        <w:t>stenoses</w:t>
      </w:r>
      <w:proofErr w:type="spellEnd"/>
      <w:r w:rsidRPr="003872B0">
        <w:rPr>
          <w:rFonts w:ascii="Book Antiqua" w:eastAsia="宋体" w:hAnsi="Book Antiqua" w:cs="宋体"/>
        </w:rPr>
        <w:t>: a preliminary clinical trial. </w:t>
      </w:r>
      <w:r w:rsidRPr="003872B0">
        <w:rPr>
          <w:rFonts w:ascii="Book Antiqua" w:eastAsia="宋体" w:hAnsi="Book Antiqua" w:cs="宋体"/>
          <w:i/>
          <w:iCs/>
        </w:rPr>
        <w:t>Digestion</w:t>
      </w:r>
      <w:r w:rsidRPr="003872B0">
        <w:rPr>
          <w:rFonts w:ascii="Book Antiqua" w:eastAsia="宋体" w:hAnsi="Book Antiqua" w:cs="宋体"/>
        </w:rPr>
        <w:t> 2006; </w:t>
      </w:r>
      <w:r w:rsidRPr="003872B0">
        <w:rPr>
          <w:rFonts w:ascii="Book Antiqua" w:eastAsia="宋体" w:hAnsi="Book Antiqua" w:cs="宋体"/>
          <w:b/>
          <w:bCs/>
        </w:rPr>
        <w:t>74</w:t>
      </w:r>
      <w:r w:rsidRPr="003872B0">
        <w:rPr>
          <w:rFonts w:ascii="Book Antiqua" w:eastAsia="宋体" w:hAnsi="Book Antiqua" w:cs="宋体"/>
        </w:rPr>
        <w:t>: 199-205 [PMID: 17341853 DOI: 10.1159/000100504]</w:t>
      </w:r>
    </w:p>
    <w:p w14:paraId="4D557C77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proofErr w:type="gramStart"/>
      <w:r w:rsidRPr="003872B0">
        <w:rPr>
          <w:rFonts w:ascii="Book Antiqua" w:eastAsia="宋体" w:hAnsi="Book Antiqua" w:cs="宋体"/>
        </w:rPr>
        <w:t>15 </w:t>
      </w:r>
      <w:r w:rsidRPr="003872B0">
        <w:rPr>
          <w:rFonts w:ascii="Book Antiqua" w:eastAsia="宋体" w:hAnsi="Book Antiqua" w:cs="宋体"/>
          <w:b/>
          <w:bCs/>
        </w:rPr>
        <w:t>Hair</w:t>
      </w:r>
      <w:proofErr w:type="gramEnd"/>
      <w:r w:rsidRPr="003872B0">
        <w:rPr>
          <w:rFonts w:ascii="Book Antiqua" w:eastAsia="宋体" w:hAnsi="Book Antiqua" w:cs="宋体"/>
          <w:b/>
          <w:bCs/>
        </w:rPr>
        <w:t xml:space="preserve"> CS</w:t>
      </w:r>
      <w:r w:rsidRPr="003872B0">
        <w:rPr>
          <w:rFonts w:ascii="Book Antiqua" w:eastAsia="宋体" w:hAnsi="Book Antiqua" w:cs="宋体"/>
        </w:rPr>
        <w:t xml:space="preserve">, Devonshire DA. </w:t>
      </w:r>
      <w:proofErr w:type="gramStart"/>
      <w:r w:rsidRPr="003872B0">
        <w:rPr>
          <w:rFonts w:ascii="Book Antiqua" w:eastAsia="宋体" w:hAnsi="Book Antiqua" w:cs="宋体"/>
        </w:rPr>
        <w:t>Severe hyperplastic tissue stenosis of a novel biodegradable esophageal stent and subsequent successful management with high-pressure balloon dilation.</w:t>
      </w:r>
      <w:proofErr w:type="gramEnd"/>
      <w:r w:rsidRPr="003872B0">
        <w:rPr>
          <w:rFonts w:ascii="Book Antiqua" w:eastAsia="宋体" w:hAnsi="Book Antiqua" w:cs="宋体"/>
        </w:rPr>
        <w:t> </w:t>
      </w:r>
      <w:r w:rsidRPr="003872B0">
        <w:rPr>
          <w:rFonts w:ascii="Book Antiqua" w:eastAsia="宋体" w:hAnsi="Book Antiqua" w:cs="宋体"/>
          <w:i/>
          <w:iCs/>
        </w:rPr>
        <w:t>Endoscopy</w:t>
      </w:r>
      <w:r w:rsidRPr="003872B0">
        <w:rPr>
          <w:rFonts w:ascii="Book Antiqua" w:eastAsia="宋体" w:hAnsi="Book Antiqua" w:cs="宋体"/>
        </w:rPr>
        <w:t> 2010; </w:t>
      </w:r>
      <w:r w:rsidRPr="003872B0">
        <w:rPr>
          <w:rFonts w:ascii="Book Antiqua" w:eastAsia="宋体" w:hAnsi="Book Antiqua" w:cs="宋体"/>
          <w:b/>
          <w:bCs/>
        </w:rPr>
        <w:t xml:space="preserve">42 </w:t>
      </w:r>
      <w:proofErr w:type="spellStart"/>
      <w:r w:rsidRPr="000F498E">
        <w:rPr>
          <w:rFonts w:ascii="Book Antiqua" w:eastAsia="宋体" w:hAnsi="Book Antiqua" w:cs="宋体"/>
          <w:bCs/>
        </w:rPr>
        <w:t>Suppl</w:t>
      </w:r>
      <w:proofErr w:type="spellEnd"/>
      <w:r w:rsidRPr="000F498E">
        <w:rPr>
          <w:rFonts w:ascii="Book Antiqua" w:eastAsia="宋体" w:hAnsi="Book Antiqua" w:cs="宋体"/>
          <w:bCs/>
        </w:rPr>
        <w:t xml:space="preserve"> 2</w:t>
      </w:r>
      <w:r w:rsidRPr="000F498E">
        <w:rPr>
          <w:rFonts w:ascii="Book Antiqua" w:eastAsia="宋体" w:hAnsi="Book Antiqua" w:cs="宋体"/>
        </w:rPr>
        <w:t>:</w:t>
      </w:r>
      <w:r w:rsidRPr="003872B0">
        <w:rPr>
          <w:rFonts w:ascii="Book Antiqua" w:eastAsia="宋体" w:hAnsi="Book Antiqua" w:cs="宋体"/>
        </w:rPr>
        <w:t xml:space="preserve"> E132-E133 [PMID: 20405380 DOI: 10.1055/s-0029-1244011]</w:t>
      </w:r>
    </w:p>
    <w:p w14:paraId="6394B4C6" w14:textId="77777777" w:rsidR="001010E4" w:rsidRPr="003872B0" w:rsidRDefault="001010E4" w:rsidP="001010E4">
      <w:pPr>
        <w:spacing w:line="360" w:lineRule="auto"/>
        <w:rPr>
          <w:rFonts w:ascii="Book Antiqua" w:eastAsia="宋体" w:hAnsi="Book Antiqua" w:cs="宋体"/>
        </w:rPr>
      </w:pPr>
      <w:r w:rsidRPr="003872B0">
        <w:rPr>
          <w:rFonts w:ascii="Book Antiqua" w:eastAsia="宋体" w:hAnsi="Book Antiqua" w:cs="宋体"/>
        </w:rPr>
        <w:t>16 </w:t>
      </w:r>
      <w:proofErr w:type="spellStart"/>
      <w:r w:rsidRPr="003872B0">
        <w:rPr>
          <w:rFonts w:ascii="Book Antiqua" w:eastAsia="宋体" w:hAnsi="Book Antiqua" w:cs="宋体"/>
          <w:b/>
          <w:bCs/>
        </w:rPr>
        <w:t>Orive-Calzada</w:t>
      </w:r>
      <w:proofErr w:type="spellEnd"/>
      <w:r w:rsidRPr="003872B0">
        <w:rPr>
          <w:rFonts w:ascii="Book Antiqua" w:eastAsia="宋体" w:hAnsi="Book Antiqua" w:cs="宋体"/>
          <w:b/>
          <w:bCs/>
        </w:rPr>
        <w:t xml:space="preserve"> A</w:t>
      </w:r>
      <w:r w:rsidRPr="003872B0">
        <w:rPr>
          <w:rFonts w:ascii="Book Antiqua" w:eastAsia="宋体" w:hAnsi="Book Antiqua" w:cs="宋体"/>
        </w:rPr>
        <w:t>, Alvarez-Rubio M, Romero-</w:t>
      </w:r>
      <w:proofErr w:type="spellStart"/>
      <w:r w:rsidRPr="003872B0">
        <w:rPr>
          <w:rFonts w:ascii="Book Antiqua" w:eastAsia="宋体" w:hAnsi="Book Antiqua" w:cs="宋体"/>
        </w:rPr>
        <w:t>Izquierdo</w:t>
      </w:r>
      <w:proofErr w:type="spellEnd"/>
      <w:r w:rsidRPr="003872B0">
        <w:rPr>
          <w:rFonts w:ascii="Book Antiqua" w:eastAsia="宋体" w:hAnsi="Book Antiqua" w:cs="宋体"/>
        </w:rPr>
        <w:t xml:space="preserve"> S, </w:t>
      </w:r>
      <w:proofErr w:type="spellStart"/>
      <w:r w:rsidRPr="003872B0">
        <w:rPr>
          <w:rFonts w:ascii="Book Antiqua" w:eastAsia="宋体" w:hAnsi="Book Antiqua" w:cs="宋体"/>
        </w:rPr>
        <w:t>Cobo</w:t>
      </w:r>
      <w:proofErr w:type="spellEnd"/>
      <w:r w:rsidRPr="003872B0">
        <w:rPr>
          <w:rFonts w:ascii="Book Antiqua" w:eastAsia="宋体" w:hAnsi="Book Antiqua" w:cs="宋体"/>
        </w:rPr>
        <w:t xml:space="preserve"> Martin M, </w:t>
      </w:r>
      <w:proofErr w:type="spellStart"/>
      <w:r w:rsidRPr="003872B0">
        <w:rPr>
          <w:rFonts w:ascii="Book Antiqua" w:eastAsia="宋体" w:hAnsi="Book Antiqua" w:cs="宋体"/>
        </w:rPr>
        <w:t>Juanmartiñena</w:t>
      </w:r>
      <w:proofErr w:type="spellEnd"/>
      <w:r w:rsidRPr="003872B0">
        <w:rPr>
          <w:rFonts w:ascii="Book Antiqua" w:eastAsia="宋体" w:hAnsi="Book Antiqua" w:cs="宋体"/>
        </w:rPr>
        <w:t xml:space="preserve"> JF, </w:t>
      </w:r>
      <w:proofErr w:type="spellStart"/>
      <w:r w:rsidRPr="003872B0">
        <w:rPr>
          <w:rFonts w:ascii="Book Antiqua" w:eastAsia="宋体" w:hAnsi="Book Antiqua" w:cs="宋体"/>
        </w:rPr>
        <w:t>Ogueta-Fernández</w:t>
      </w:r>
      <w:proofErr w:type="spellEnd"/>
      <w:r w:rsidRPr="003872B0">
        <w:rPr>
          <w:rFonts w:ascii="Book Antiqua" w:eastAsia="宋体" w:hAnsi="Book Antiqua" w:cs="宋体"/>
        </w:rPr>
        <w:t xml:space="preserve"> M, Molina-Alvarez E, </w:t>
      </w:r>
      <w:proofErr w:type="spellStart"/>
      <w:r w:rsidRPr="003872B0">
        <w:rPr>
          <w:rFonts w:ascii="Book Antiqua" w:eastAsia="宋体" w:hAnsi="Book Antiqua" w:cs="宋体"/>
        </w:rPr>
        <w:t>Eraña-Ledesma</w:t>
      </w:r>
      <w:proofErr w:type="spellEnd"/>
      <w:r w:rsidRPr="003872B0">
        <w:rPr>
          <w:rFonts w:ascii="Book Antiqua" w:eastAsia="宋体" w:hAnsi="Book Antiqua" w:cs="宋体"/>
        </w:rPr>
        <w:t xml:space="preserve"> L. Severe epithelial hyperplasia as a complication of a novel biodegradable stent.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  <w:i/>
          <w:iCs/>
        </w:rPr>
        <w:t>Endoscopy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</w:rPr>
        <w:t>2009;</w:t>
      </w:r>
      <w:r>
        <w:rPr>
          <w:rFonts w:ascii="Book Antiqua" w:eastAsia="宋体" w:hAnsi="Book Antiqua" w:cs="宋体" w:hint="eastAsia"/>
        </w:rPr>
        <w:t xml:space="preserve"> </w:t>
      </w:r>
      <w:r w:rsidRPr="003872B0">
        <w:rPr>
          <w:rFonts w:ascii="Book Antiqua" w:eastAsia="宋体" w:hAnsi="Book Antiqua" w:cs="宋体"/>
          <w:b/>
          <w:bCs/>
        </w:rPr>
        <w:t xml:space="preserve">41 </w:t>
      </w:r>
      <w:proofErr w:type="spellStart"/>
      <w:r w:rsidRPr="000F498E">
        <w:rPr>
          <w:rFonts w:ascii="Book Antiqua" w:eastAsia="宋体" w:hAnsi="Book Antiqua" w:cs="宋体"/>
          <w:bCs/>
        </w:rPr>
        <w:t>Suppl</w:t>
      </w:r>
      <w:proofErr w:type="spellEnd"/>
      <w:r w:rsidRPr="000F498E">
        <w:rPr>
          <w:rFonts w:ascii="Book Antiqua" w:eastAsia="宋体" w:hAnsi="Book Antiqua" w:cs="宋体"/>
          <w:bCs/>
        </w:rPr>
        <w:t xml:space="preserve"> 2</w:t>
      </w:r>
      <w:r w:rsidRPr="000F498E">
        <w:rPr>
          <w:rFonts w:ascii="Book Antiqua" w:eastAsia="宋体" w:hAnsi="Book Antiqua" w:cs="宋体"/>
        </w:rPr>
        <w:t>:</w:t>
      </w:r>
      <w:r w:rsidRPr="003872B0">
        <w:rPr>
          <w:rFonts w:ascii="Book Antiqua" w:eastAsia="宋体" w:hAnsi="Book Antiqua" w:cs="宋体"/>
        </w:rPr>
        <w:t xml:space="preserve"> E137-E138 [PMID: 19544266 DOI: 10.1055/s-0029-1214634]</w:t>
      </w:r>
    </w:p>
    <w:p w14:paraId="5AE7FE13" w14:textId="29B655D4" w:rsidR="001010E4" w:rsidRPr="007512D8" w:rsidRDefault="001010E4" w:rsidP="001010E4">
      <w:pPr>
        <w:snapToGrid w:val="0"/>
        <w:spacing w:line="360" w:lineRule="auto"/>
        <w:jc w:val="right"/>
        <w:rPr>
          <w:rFonts w:ascii="Book Antiqua" w:eastAsia="宋体" w:hAnsi="Book Antiqua" w:cs="Times New Roman"/>
        </w:rPr>
      </w:pPr>
      <w:bookmarkStart w:id="63" w:name="OLE_LINK51"/>
      <w:bookmarkStart w:id="64" w:name="OLE_LINK52"/>
      <w:bookmarkStart w:id="65" w:name="OLE_LINK120"/>
      <w:bookmarkStart w:id="66" w:name="OLE_LINK148"/>
      <w:bookmarkStart w:id="67" w:name="OLE_LINK72"/>
      <w:bookmarkStart w:id="68" w:name="OLE_LINK112"/>
      <w:bookmarkStart w:id="69" w:name="OLE_LINK320"/>
      <w:bookmarkStart w:id="70" w:name="OLE_LINK387"/>
      <w:bookmarkStart w:id="71" w:name="OLE_LINK183"/>
      <w:bookmarkStart w:id="72" w:name="OLE_LINK254"/>
      <w:bookmarkStart w:id="73" w:name="OLE_LINK149"/>
      <w:bookmarkStart w:id="74" w:name="OLE_LINK225"/>
      <w:bookmarkStart w:id="75" w:name="OLE_LINK207"/>
      <w:bookmarkStart w:id="76" w:name="OLE_LINK226"/>
      <w:bookmarkStart w:id="77" w:name="OLE_LINK212"/>
      <w:bookmarkStart w:id="78" w:name="OLE_LINK250"/>
      <w:bookmarkStart w:id="79" w:name="OLE_LINK281"/>
      <w:bookmarkStart w:id="80" w:name="OLE_LINK282"/>
      <w:bookmarkStart w:id="81" w:name="OLE_LINK313"/>
      <w:bookmarkStart w:id="82" w:name="OLE_LINK304"/>
      <w:bookmarkStart w:id="83" w:name="OLE_LINK321"/>
      <w:bookmarkStart w:id="84" w:name="OLE_LINK385"/>
      <w:bookmarkStart w:id="85" w:name="OLE_LINK400"/>
      <w:bookmarkStart w:id="86" w:name="OLE_LINK346"/>
      <w:bookmarkStart w:id="87" w:name="OLE_LINK371"/>
      <w:bookmarkStart w:id="88" w:name="OLE_LINK334"/>
      <w:bookmarkStart w:id="89" w:name="OLE_LINK1830"/>
      <w:bookmarkStart w:id="90" w:name="OLE_LINK457"/>
      <w:bookmarkStart w:id="91" w:name="OLE_LINK288"/>
      <w:bookmarkStart w:id="92" w:name="OLE_LINK384"/>
      <w:bookmarkStart w:id="93" w:name="OLE_LINK379"/>
      <w:bookmarkStart w:id="94" w:name="OLE_LINK303"/>
      <w:bookmarkStart w:id="95" w:name="OLE_LINK450"/>
      <w:bookmarkStart w:id="96" w:name="OLE_LINK489"/>
      <w:bookmarkStart w:id="97" w:name="OLE_LINK535"/>
      <w:bookmarkStart w:id="98" w:name="OLE_LINK648"/>
      <w:bookmarkStart w:id="99" w:name="OLE_LINK686"/>
      <w:bookmarkStart w:id="100" w:name="OLE_LINK471"/>
      <w:bookmarkStart w:id="101" w:name="OLE_LINK462"/>
      <w:bookmarkStart w:id="102" w:name="OLE_LINK519"/>
      <w:bookmarkStart w:id="103" w:name="OLE_LINK575"/>
      <w:bookmarkStart w:id="104" w:name="OLE_LINK491"/>
      <w:bookmarkStart w:id="105" w:name="OLE_LINK532"/>
      <w:bookmarkStart w:id="106" w:name="OLE_LINK572"/>
      <w:bookmarkStart w:id="107" w:name="OLE_LINK574"/>
      <w:bookmarkStart w:id="108" w:name="OLE_LINK480"/>
      <w:bookmarkStart w:id="109" w:name="OLE_LINK567"/>
      <w:bookmarkStart w:id="110" w:name="OLE_LINK2700"/>
      <w:bookmarkStart w:id="111" w:name="OLE_LINK581"/>
      <w:bookmarkStart w:id="112" w:name="OLE_LINK639"/>
      <w:bookmarkStart w:id="113" w:name="OLE_LINK688"/>
      <w:bookmarkStart w:id="114" w:name="OLE_LINK722"/>
      <w:bookmarkStart w:id="115" w:name="OLE_LINK542"/>
      <w:bookmarkStart w:id="116" w:name="OLE_LINK589"/>
      <w:bookmarkStart w:id="117" w:name="OLE_LINK582"/>
      <w:bookmarkStart w:id="118" w:name="OLE_LINK640"/>
      <w:bookmarkStart w:id="119" w:name="OLE_LINK714"/>
      <w:bookmarkStart w:id="120" w:name="OLE_LINK593"/>
      <w:bookmarkStart w:id="121" w:name="OLE_LINK716"/>
      <w:bookmarkStart w:id="122" w:name="OLE_LINK770"/>
      <w:bookmarkStart w:id="123" w:name="OLE_LINK801"/>
      <w:bookmarkStart w:id="124" w:name="OLE_LINK660"/>
      <w:bookmarkStart w:id="125" w:name="OLE_LINK781"/>
      <w:bookmarkStart w:id="126" w:name="OLE_LINK833"/>
      <w:bookmarkStart w:id="127" w:name="OLE_LINK642"/>
      <w:bookmarkStart w:id="128" w:name="OLE_LINK700"/>
      <w:bookmarkStart w:id="129" w:name="OLE_LINK792"/>
      <w:bookmarkStart w:id="130" w:name="OLE_LINK2882"/>
      <w:bookmarkStart w:id="131" w:name="OLE_LINK836"/>
      <w:bookmarkStart w:id="132" w:name="OLE_LINK889"/>
      <w:bookmarkStart w:id="133" w:name="OLE_LINK782"/>
      <w:bookmarkStart w:id="134" w:name="OLE_LINK826"/>
      <w:bookmarkStart w:id="135" w:name="OLE_LINK865"/>
      <w:bookmarkStart w:id="136" w:name="OLE_LINK856"/>
      <w:bookmarkStart w:id="137" w:name="OLE_LINK908"/>
      <w:bookmarkStart w:id="138" w:name="OLE_LINK980"/>
      <w:bookmarkStart w:id="139" w:name="OLE_LINK1018"/>
      <w:bookmarkStart w:id="140" w:name="OLE_LINK1049"/>
      <w:bookmarkStart w:id="141" w:name="OLE_LINK1076"/>
      <w:bookmarkStart w:id="142" w:name="OLE_LINK1106"/>
      <w:bookmarkStart w:id="143" w:name="OLE_LINK891"/>
      <w:bookmarkStart w:id="144" w:name="OLE_LINK943"/>
      <w:bookmarkStart w:id="145" w:name="OLE_LINK981"/>
      <w:bookmarkStart w:id="146" w:name="OLE_LINK1030"/>
      <w:bookmarkStart w:id="147" w:name="OLE_LINK847"/>
      <w:bookmarkStart w:id="148" w:name="OLE_LINK909"/>
      <w:bookmarkStart w:id="149" w:name="OLE_LINK906"/>
      <w:bookmarkStart w:id="150" w:name="OLE_LINK992"/>
      <w:bookmarkStart w:id="151" w:name="OLE_LINK993"/>
      <w:bookmarkStart w:id="152" w:name="OLE_LINK1052"/>
      <w:bookmarkStart w:id="153" w:name="OLE_LINK946"/>
      <w:bookmarkStart w:id="154" w:name="OLE_LINK911"/>
      <w:bookmarkStart w:id="155" w:name="OLE_LINK930"/>
      <w:bookmarkStart w:id="156" w:name="OLE_LINK1059"/>
      <w:bookmarkStart w:id="157" w:name="OLE_LINK1174"/>
      <w:bookmarkStart w:id="158" w:name="OLE_LINK1137"/>
      <w:bookmarkStart w:id="159" w:name="OLE_LINK1167"/>
      <w:bookmarkStart w:id="160" w:name="OLE_LINK1200"/>
      <w:bookmarkStart w:id="161" w:name="OLE_LINK1241"/>
      <w:bookmarkStart w:id="162" w:name="OLE_LINK1288"/>
      <w:bookmarkStart w:id="163" w:name="OLE_LINK1056"/>
      <w:bookmarkStart w:id="164" w:name="OLE_LINK1158"/>
      <w:bookmarkStart w:id="165" w:name="OLE_LINK1175"/>
      <w:bookmarkStart w:id="166" w:name="OLE_LINK1074"/>
      <w:bookmarkStart w:id="167" w:name="OLE_LINK1169"/>
      <w:r w:rsidRPr="007512D8">
        <w:rPr>
          <w:rFonts w:ascii="Book Antiqua" w:eastAsia="宋体" w:hAnsi="Book Antiqua" w:cs="Times New Roman"/>
          <w:b/>
          <w:bCs/>
        </w:rPr>
        <w:t>P-Reviewer:</w:t>
      </w:r>
      <w:r w:rsidRPr="007512D8">
        <w:rPr>
          <w:rFonts w:ascii="Book Antiqua" w:eastAsia="宋体" w:hAnsi="Book Antiqua" w:cs="Times New Roman" w:hint="eastAsia"/>
          <w:b/>
          <w:bCs/>
        </w:rPr>
        <w:t xml:space="preserve"> </w:t>
      </w:r>
      <w:proofErr w:type="spellStart"/>
      <w:r w:rsidR="00845A62" w:rsidRPr="00845A62">
        <w:rPr>
          <w:rFonts w:ascii="Book Antiqua" w:eastAsia="宋体" w:hAnsi="Book Antiqua" w:cs="Times New Roman"/>
          <w:bCs/>
        </w:rPr>
        <w:t>Iizuka</w:t>
      </w:r>
      <w:proofErr w:type="spellEnd"/>
      <w:r w:rsidR="00845A62" w:rsidRPr="00845A62">
        <w:rPr>
          <w:rFonts w:ascii="Book Antiqua" w:eastAsia="宋体" w:hAnsi="Book Antiqua" w:cs="Times New Roman"/>
          <w:bCs/>
        </w:rPr>
        <w:t xml:space="preserve"> T</w:t>
      </w:r>
      <w:r w:rsidR="00845A62" w:rsidRPr="00845A62">
        <w:rPr>
          <w:rFonts w:ascii="Book Antiqua" w:eastAsia="宋体" w:hAnsi="Book Antiqua" w:cs="Times New Roman" w:hint="eastAsia"/>
          <w:bCs/>
        </w:rPr>
        <w:t xml:space="preserve">, </w:t>
      </w:r>
      <w:r w:rsidR="00845A62" w:rsidRPr="00845A62">
        <w:rPr>
          <w:rFonts w:ascii="Book Antiqua" w:eastAsia="宋体" w:hAnsi="Book Antiqua" w:cs="Times New Roman"/>
          <w:bCs/>
        </w:rPr>
        <w:t>Kim GH</w:t>
      </w:r>
      <w:r w:rsidR="00845A62" w:rsidRPr="00845A62">
        <w:rPr>
          <w:rFonts w:ascii="Book Antiqua" w:eastAsia="宋体" w:hAnsi="Book Antiqua" w:cs="Times New Roman" w:hint="eastAsia"/>
          <w:bCs/>
        </w:rPr>
        <w:t xml:space="preserve">, </w:t>
      </w:r>
      <w:r w:rsidR="00845A62" w:rsidRPr="00845A62">
        <w:rPr>
          <w:rFonts w:ascii="Book Antiqua" w:eastAsia="宋体" w:hAnsi="Book Antiqua" w:cs="Times New Roman"/>
          <w:bCs/>
        </w:rPr>
        <w:t>Tsuji Y</w:t>
      </w:r>
      <w:r w:rsidR="00845A62" w:rsidRPr="00845A62">
        <w:rPr>
          <w:rFonts w:ascii="Book Antiqua" w:eastAsia="宋体" w:hAnsi="Book Antiqua" w:cs="Times New Roman" w:hint="eastAsia"/>
          <w:bCs/>
        </w:rPr>
        <w:t xml:space="preserve">, </w:t>
      </w:r>
      <w:r w:rsidR="00845A62" w:rsidRPr="00845A62">
        <w:rPr>
          <w:rFonts w:ascii="Book Antiqua" w:eastAsia="宋体" w:hAnsi="Book Antiqua" w:cs="Times New Roman"/>
          <w:bCs/>
        </w:rPr>
        <w:t>Wang HP</w:t>
      </w:r>
      <w:r w:rsidR="00845A62">
        <w:rPr>
          <w:rFonts w:ascii="Book Antiqua" w:eastAsia="宋体" w:hAnsi="Book Antiqua" w:cs="Times New Roman" w:hint="eastAsia"/>
          <w:b/>
          <w:bCs/>
        </w:rPr>
        <w:t xml:space="preserve"> </w:t>
      </w:r>
      <w:r w:rsidRPr="007512D8">
        <w:rPr>
          <w:rFonts w:ascii="Book Antiqua" w:eastAsia="宋体" w:hAnsi="Book Antiqua" w:cs="Times New Roman"/>
          <w:b/>
          <w:bCs/>
        </w:rPr>
        <w:t>S-Editor:</w:t>
      </w:r>
      <w:r w:rsidRPr="007512D8">
        <w:rPr>
          <w:rFonts w:ascii="Book Antiqua" w:eastAsia="宋体" w:hAnsi="Book Antiqua" w:cs="Times New Roman" w:hint="eastAsia"/>
        </w:rPr>
        <w:t xml:space="preserve"> Gong ZM</w:t>
      </w:r>
    </w:p>
    <w:p w14:paraId="110AF932" w14:textId="77777777" w:rsidR="001010E4" w:rsidRPr="007512D8" w:rsidRDefault="001010E4" w:rsidP="001010E4">
      <w:pPr>
        <w:snapToGrid w:val="0"/>
        <w:spacing w:line="360" w:lineRule="auto"/>
        <w:jc w:val="right"/>
        <w:rPr>
          <w:rFonts w:ascii="Book Antiqua" w:eastAsia="宋体" w:hAnsi="Book Antiqua" w:cs="Times New Roman"/>
          <w:b/>
          <w:bCs/>
        </w:rPr>
      </w:pPr>
      <w:r w:rsidRPr="007512D8">
        <w:rPr>
          <w:rFonts w:ascii="Book Antiqua" w:eastAsia="宋体" w:hAnsi="Book Antiqua" w:cs="Times New Roman"/>
          <w:b/>
          <w:bCs/>
        </w:rPr>
        <w:t>L-Editor:</w:t>
      </w:r>
      <w:r w:rsidRPr="007512D8">
        <w:rPr>
          <w:rFonts w:ascii="Book Antiqua" w:eastAsia="宋体" w:hAnsi="Book Antiqua" w:cs="Times New Roman"/>
        </w:rPr>
        <w:t xml:space="preserve"> </w:t>
      </w:r>
      <w:r w:rsidRPr="007512D8">
        <w:rPr>
          <w:rFonts w:ascii="Book Antiqua" w:eastAsia="宋体" w:hAnsi="Book Antiqua" w:cs="Times New Roman"/>
          <w:b/>
          <w:bCs/>
        </w:rPr>
        <w:t>E-Editor:</w:t>
      </w:r>
    </w:p>
    <w:p w14:paraId="6D06A1EB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</w:rPr>
      </w:pPr>
      <w:bookmarkStart w:id="168" w:name="OLE_LINK880"/>
      <w:bookmarkStart w:id="169" w:name="OLE_LINK881"/>
      <w:bookmarkStart w:id="170" w:name="OLE_LINK497"/>
      <w:bookmarkStart w:id="171" w:name="OLE_LINK81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7512D8">
        <w:rPr>
          <w:rFonts w:ascii="Book Antiqua" w:eastAsia="宋体" w:hAnsi="Book Antiqua" w:cs="Helvetica"/>
          <w:b/>
        </w:rPr>
        <w:t xml:space="preserve">Specialty type: </w:t>
      </w:r>
      <w:r w:rsidRPr="007512D8">
        <w:rPr>
          <w:rFonts w:ascii="Book Antiqua" w:eastAsia="宋体" w:hAnsi="Book Antiqua" w:cs="Helvetica"/>
        </w:rPr>
        <w:t>Gastroenterology and</w:t>
      </w:r>
      <w:r w:rsidRPr="007512D8">
        <w:rPr>
          <w:rFonts w:ascii="Book Antiqua" w:eastAsia="宋体" w:hAnsi="Book Antiqua" w:cs="Helvetica" w:hint="eastAsia"/>
        </w:rPr>
        <w:t xml:space="preserve"> </w:t>
      </w:r>
      <w:proofErr w:type="spellStart"/>
      <w:r w:rsidRPr="007512D8">
        <w:rPr>
          <w:rFonts w:ascii="Book Antiqua" w:eastAsia="宋体" w:hAnsi="Book Antiqua" w:cs="Helvetica"/>
        </w:rPr>
        <w:t>hepatology</w:t>
      </w:r>
      <w:proofErr w:type="spellEnd"/>
    </w:p>
    <w:p w14:paraId="327E9B66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</w:rPr>
      </w:pPr>
      <w:r w:rsidRPr="007512D8">
        <w:rPr>
          <w:rFonts w:ascii="Book Antiqua" w:eastAsia="宋体" w:hAnsi="Book Antiqua" w:cs="Helvetica"/>
          <w:b/>
        </w:rPr>
        <w:t xml:space="preserve">Country of origin: </w:t>
      </w:r>
      <w:r w:rsidRPr="007512D8">
        <w:rPr>
          <w:rFonts w:ascii="Book Antiqua" w:eastAsia="宋体" w:hAnsi="Book Antiqua" w:cs="Helvetica"/>
          <w:lang w:val="en-CA"/>
        </w:rPr>
        <w:t>C</w:t>
      </w:r>
      <w:r>
        <w:rPr>
          <w:rFonts w:ascii="Book Antiqua" w:eastAsia="宋体" w:hAnsi="Book Antiqua" w:cs="Helvetica" w:hint="eastAsia"/>
          <w:lang w:val="en-CA"/>
        </w:rPr>
        <w:t>hina</w:t>
      </w:r>
    </w:p>
    <w:p w14:paraId="3E1C689A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  <w:b/>
        </w:rPr>
      </w:pPr>
      <w:r w:rsidRPr="007512D8">
        <w:rPr>
          <w:rFonts w:ascii="Book Antiqua" w:eastAsia="宋体" w:hAnsi="Book Antiqua" w:cs="Helvetica"/>
          <w:b/>
        </w:rPr>
        <w:t>Peer-review report classification</w:t>
      </w:r>
    </w:p>
    <w:p w14:paraId="62E5BFE6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</w:rPr>
      </w:pPr>
      <w:r w:rsidRPr="007512D8">
        <w:rPr>
          <w:rFonts w:ascii="Book Antiqua" w:eastAsia="宋体" w:hAnsi="Book Antiqua" w:cs="Helvetica"/>
        </w:rPr>
        <w:t xml:space="preserve">Grade A (Excellent): </w:t>
      </w:r>
      <w:r w:rsidRPr="007512D8">
        <w:rPr>
          <w:rFonts w:ascii="Book Antiqua" w:eastAsia="宋体" w:hAnsi="Book Antiqua" w:cs="Helvetica" w:hint="eastAsia"/>
        </w:rPr>
        <w:t>0</w:t>
      </w:r>
    </w:p>
    <w:p w14:paraId="22FFC03C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</w:rPr>
      </w:pPr>
      <w:r w:rsidRPr="007512D8">
        <w:rPr>
          <w:rFonts w:ascii="Book Antiqua" w:eastAsia="宋体" w:hAnsi="Book Antiqua" w:cs="Helvetica"/>
        </w:rPr>
        <w:t xml:space="preserve">Grade B (Very good): </w:t>
      </w:r>
      <w:r w:rsidRPr="007512D8">
        <w:rPr>
          <w:rFonts w:ascii="Book Antiqua" w:eastAsia="宋体" w:hAnsi="Book Antiqua" w:cs="Helvetica" w:hint="eastAsia"/>
        </w:rPr>
        <w:t>0</w:t>
      </w:r>
    </w:p>
    <w:p w14:paraId="487E83EE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</w:rPr>
      </w:pPr>
      <w:r w:rsidRPr="007512D8">
        <w:rPr>
          <w:rFonts w:ascii="Book Antiqua" w:eastAsia="宋体" w:hAnsi="Book Antiqua" w:cs="Helvetica"/>
        </w:rPr>
        <w:t xml:space="preserve">Grade C (Good): </w:t>
      </w:r>
      <w:r w:rsidRPr="007512D8">
        <w:rPr>
          <w:rFonts w:ascii="Book Antiqua" w:eastAsia="宋体" w:hAnsi="Book Antiqua" w:cs="Helvetica" w:hint="eastAsia"/>
        </w:rPr>
        <w:t>C, C, C</w:t>
      </w:r>
      <w:r>
        <w:rPr>
          <w:rFonts w:ascii="Book Antiqua" w:eastAsia="宋体" w:hAnsi="Book Antiqua" w:cs="Helvetica" w:hint="eastAsia"/>
        </w:rPr>
        <w:t>, C</w:t>
      </w:r>
    </w:p>
    <w:p w14:paraId="38981BE6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</w:rPr>
      </w:pPr>
      <w:r w:rsidRPr="007512D8">
        <w:rPr>
          <w:rFonts w:ascii="Book Antiqua" w:eastAsia="宋体" w:hAnsi="Book Antiqua" w:cs="Helvetica"/>
        </w:rPr>
        <w:t xml:space="preserve">Grade D (Fair): </w:t>
      </w:r>
      <w:r w:rsidRPr="007512D8">
        <w:rPr>
          <w:rFonts w:ascii="Book Antiqua" w:eastAsia="宋体" w:hAnsi="Book Antiqua" w:cs="Helvetica" w:hint="eastAsia"/>
        </w:rPr>
        <w:t>0</w:t>
      </w:r>
    </w:p>
    <w:p w14:paraId="3E73299C" w14:textId="77777777" w:rsidR="001010E4" w:rsidRPr="007512D8" w:rsidRDefault="001010E4" w:rsidP="001010E4">
      <w:pPr>
        <w:shd w:val="clear" w:color="auto" w:fill="FFFFFF"/>
        <w:snapToGrid w:val="0"/>
        <w:spacing w:line="360" w:lineRule="auto"/>
        <w:rPr>
          <w:rFonts w:ascii="Book Antiqua" w:eastAsia="宋体" w:hAnsi="Book Antiqua" w:cs="Helvetica"/>
        </w:rPr>
      </w:pPr>
      <w:r w:rsidRPr="007512D8">
        <w:rPr>
          <w:rFonts w:ascii="Book Antiqua" w:eastAsia="宋体" w:hAnsi="Book Antiqua" w:cs="Helvetica"/>
        </w:rPr>
        <w:t xml:space="preserve">Grade E (Poor): </w:t>
      </w:r>
      <w:r w:rsidRPr="007512D8">
        <w:rPr>
          <w:rFonts w:ascii="Book Antiqua" w:eastAsia="宋体" w:hAnsi="Book Antiqua" w:cs="Helvetica" w:hint="eastAsia"/>
        </w:rPr>
        <w:t>0</w:t>
      </w:r>
      <w:bookmarkEnd w:id="168"/>
      <w:bookmarkEnd w:id="169"/>
    </w:p>
    <w:bookmarkEnd w:id="170"/>
    <w:bookmarkEnd w:id="171"/>
    <w:p w14:paraId="63102474" w14:textId="77777777" w:rsidR="001010E4" w:rsidRPr="007512D8" w:rsidRDefault="001010E4" w:rsidP="001010E4">
      <w:pPr>
        <w:spacing w:line="360" w:lineRule="auto"/>
        <w:rPr>
          <w:rFonts w:ascii="Book Antiqua" w:hAnsi="Book Antiqua"/>
        </w:rPr>
      </w:pPr>
    </w:p>
    <w:p w14:paraId="2A0CD600" w14:textId="76295877" w:rsidR="004124B2" w:rsidRPr="00434706" w:rsidRDefault="00B04DCD" w:rsidP="00F35F40">
      <w:pPr>
        <w:snapToGrid w:val="0"/>
        <w:spacing w:line="360" w:lineRule="auto"/>
        <w:rPr>
          <w:b/>
        </w:rPr>
      </w:pPr>
      <w:r w:rsidRPr="00F35F40">
        <w:rPr>
          <w:rFonts w:ascii="Book Antiqua" w:hAnsi="Book Antiqua" w:cs="Times New Roman"/>
        </w:rPr>
        <w:br w:type="column"/>
      </w:r>
      <w:r w:rsidR="00F35F40" w:rsidRPr="00434706">
        <w:rPr>
          <w:rFonts w:ascii="Book Antiqua" w:eastAsia="宋体" w:hAnsi="Book Antiqua" w:cs="Times New Roman"/>
          <w:b/>
        </w:rPr>
        <w:lastRenderedPageBreak/>
        <w:t>Table 1</w:t>
      </w:r>
      <w:r w:rsidR="00F35F40" w:rsidRPr="00434706">
        <w:rPr>
          <w:rFonts w:ascii="Book Antiqua" w:eastAsia="宋体" w:hAnsi="Book Antiqua" w:cs="Times New Roman" w:hint="eastAsia"/>
          <w:b/>
        </w:rPr>
        <w:t xml:space="preserve"> </w:t>
      </w:r>
      <w:r w:rsidR="00F35F40" w:rsidRPr="00434706">
        <w:rPr>
          <w:rFonts w:ascii="Book Antiqua" w:eastAsia="宋体" w:hAnsi="Book Antiqua" w:cs="Times New Roman"/>
          <w:b/>
        </w:rPr>
        <w:t>Studies using esophageal stenting to prevent post-</w:t>
      </w:r>
      <w:r w:rsidR="00434706" w:rsidRPr="00434706">
        <w:rPr>
          <w:rFonts w:ascii="Book Antiqua" w:eastAsia="宋体" w:hAnsi="Book Antiqua" w:cs="Times New Roman"/>
          <w:b/>
        </w:rPr>
        <w:t xml:space="preserve">endoscopic </w:t>
      </w:r>
      <w:proofErr w:type="spellStart"/>
      <w:r w:rsidR="00434706" w:rsidRPr="00434706">
        <w:rPr>
          <w:rFonts w:ascii="Book Antiqua" w:eastAsia="宋体" w:hAnsi="Book Antiqua" w:cs="Times New Roman"/>
          <w:b/>
        </w:rPr>
        <w:t>submucosal</w:t>
      </w:r>
      <w:proofErr w:type="spellEnd"/>
      <w:r w:rsidR="00434706" w:rsidRPr="00434706">
        <w:rPr>
          <w:rFonts w:ascii="Book Antiqua" w:eastAsia="宋体" w:hAnsi="Book Antiqua" w:cs="Times New Roman"/>
          <w:b/>
        </w:rPr>
        <w:t xml:space="preserve"> dissection</w:t>
      </w:r>
      <w:r w:rsidR="00F35F40" w:rsidRPr="00434706">
        <w:rPr>
          <w:rFonts w:ascii="Book Antiqua" w:eastAsia="宋体" w:hAnsi="Book Antiqua" w:cs="Times New Roman"/>
          <w:b/>
        </w:rPr>
        <w:t xml:space="preserve"> stricture</w:t>
      </w:r>
    </w:p>
    <w:tbl>
      <w:tblPr>
        <w:tblW w:w="6056" w:type="pct"/>
        <w:tblInd w:w="-41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997"/>
        <w:gridCol w:w="1800"/>
        <w:gridCol w:w="2470"/>
        <w:gridCol w:w="999"/>
        <w:gridCol w:w="1154"/>
        <w:gridCol w:w="1249"/>
      </w:tblGrid>
      <w:tr w:rsidR="00F35F40" w:rsidRPr="00F35F40" w14:paraId="3C490D21" w14:textId="77777777" w:rsidTr="00F35F40">
        <w:trPr>
          <w:trHeight w:val="327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FC96" w14:textId="60C32EB7" w:rsidR="003F5049" w:rsidRPr="00F35F40" w:rsidRDefault="00FF6DA6" w:rsidP="00C404E0">
            <w:pPr>
              <w:jc w:val="left"/>
              <w:rPr>
                <w:rFonts w:ascii="Book Antiqua" w:eastAsia="宋体" w:hAnsi="Book Antiqua" w:cs="Times New Roman"/>
                <w:b/>
              </w:rPr>
            </w:pPr>
            <w:r>
              <w:rPr>
                <w:rFonts w:ascii="Book Antiqua" w:eastAsia="宋体" w:hAnsi="Book Antiqua" w:cs="Times New Roman" w:hint="eastAsia"/>
                <w:b/>
              </w:rPr>
              <w:t>Ref.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BEEB8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>Type of study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1D5CB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>Population</w:t>
            </w: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3BB7E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>Type of stent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963C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>Time of removal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C3DE2" w14:textId="5EF3FBEB" w:rsidR="003F5049" w:rsidRPr="00F35F40" w:rsidRDefault="003F5049" w:rsidP="000F498E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 xml:space="preserve">Stricture rate </w:t>
            </w:r>
            <w:r w:rsidR="000F498E"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  <w:b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E8E3" w14:textId="0065A626" w:rsidR="003F5049" w:rsidRPr="00F35F40" w:rsidRDefault="003F5049" w:rsidP="000F498E">
            <w:pPr>
              <w:jc w:val="center"/>
              <w:rPr>
                <w:rFonts w:ascii="Book Antiqua" w:eastAsia="宋体" w:hAnsi="Book Antiqua" w:cs="Times New Roman"/>
                <w:b/>
              </w:rPr>
            </w:pPr>
            <w:r w:rsidRPr="00F35F40">
              <w:rPr>
                <w:rFonts w:ascii="Book Antiqua" w:eastAsia="宋体" w:hAnsi="Book Antiqua" w:cs="Times New Roman"/>
                <w:b/>
              </w:rPr>
              <w:t>Stent migration rate</w:t>
            </w:r>
            <w:r w:rsidR="000F498E">
              <w:rPr>
                <w:rFonts w:ascii="Book Antiqua" w:eastAsia="宋体" w:hAnsi="Book Antiqua" w:cs="Times New Roman" w:hint="eastAsia"/>
                <w:b/>
              </w:rPr>
              <w:t xml:space="preserve"> </w:t>
            </w:r>
          </w:p>
        </w:tc>
      </w:tr>
      <w:tr w:rsidR="00F35F40" w:rsidRPr="00F35F40" w14:paraId="598E0F69" w14:textId="77777777" w:rsidTr="00F35F40">
        <w:trPr>
          <w:trHeight w:val="327"/>
        </w:trPr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97B76" w14:textId="4072CE5C" w:rsidR="003F5049" w:rsidRPr="00F35F40" w:rsidRDefault="003F5049" w:rsidP="00C404E0">
            <w:pPr>
              <w:jc w:val="left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Ye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="00F35F40" w:rsidRPr="00F35F40">
              <w:rPr>
                <w:rFonts w:ascii="Book Antiqua" w:eastAsia="宋体" w:hAnsi="Book Antiqua" w:cs="Times New Roman" w:hint="eastAsia"/>
                <w:i/>
              </w:rPr>
              <w:t>et al</w:t>
            </w:r>
            <w:r w:rsidR="00F35F40" w:rsidRPr="00F35F40">
              <w:rPr>
                <w:rFonts w:ascii="Book Antiqua" w:eastAsia="宋体" w:hAnsi="Book Antiqua" w:cs="Times New Roman" w:hint="eastAsia"/>
                <w:vertAlign w:val="superscript"/>
              </w:rPr>
              <w:t>[6]</w:t>
            </w:r>
            <w:r w:rsidRPr="00F35F40">
              <w:rPr>
                <w:rFonts w:ascii="Book Antiqua" w:eastAsia="宋体" w:hAnsi="Book Antiqua" w:cs="Times New Roman"/>
              </w:rPr>
              <w:t>,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2016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23ADB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Cohort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8A6FF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434706">
              <w:rPr>
                <w:rFonts w:ascii="Book Antiqua" w:eastAsia="宋体" w:hAnsi="Book Antiqua" w:cs="Times New Roman"/>
                <w:caps/>
              </w:rPr>
              <w:t>c</w:t>
            </w:r>
            <w:r w:rsidRPr="00F35F40">
              <w:rPr>
                <w:rFonts w:ascii="Book Antiqua" w:eastAsia="宋体" w:hAnsi="Book Antiqua" w:cs="Times New Roman"/>
              </w:rPr>
              <w:t>ircumferential</w:t>
            </w:r>
          </w:p>
        </w:tc>
        <w:tc>
          <w:tcPr>
            <w:tcW w:w="12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B4A65" w14:textId="02172D2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Fully</w:t>
            </w:r>
            <w:r w:rsidR="00E67300" w:rsidRPr="00F35F40">
              <w:rPr>
                <w:rFonts w:ascii="Book Antiqua" w:eastAsia="宋体" w:hAnsi="Book Antiqua" w:cs="Times New Roman"/>
              </w:rPr>
              <w:t>-</w:t>
            </w:r>
            <w:r w:rsidRPr="00F35F40">
              <w:rPr>
                <w:rFonts w:ascii="Book Antiqua" w:eastAsia="宋体" w:hAnsi="Book Antiqua" w:cs="Times New Roman"/>
              </w:rPr>
              <w:t>covered self-</w:t>
            </w:r>
            <w:r w:rsidR="00FA6083" w:rsidRPr="00F35F40">
              <w:rPr>
                <w:rFonts w:ascii="Book Antiqua" w:eastAsia="宋体" w:hAnsi="Book Antiqua" w:cs="Times New Roman"/>
              </w:rPr>
              <w:t>expandable</w:t>
            </w:r>
            <w:r w:rsidRPr="00F35F40">
              <w:rPr>
                <w:rFonts w:ascii="Book Antiqua" w:eastAsia="宋体" w:hAnsi="Book Antiqua" w:cs="Times New Roman"/>
              </w:rPr>
              <w:t xml:space="preserve"> metallic stents (CZES stent; Sigma, China)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1E2A7" w14:textId="13141865" w:rsidR="003F5049" w:rsidRPr="00F35F40" w:rsidRDefault="00F35F40" w:rsidP="00F35F40">
            <w:pPr>
              <w:jc w:val="center"/>
              <w:rPr>
                <w:rFonts w:ascii="Book Antiqua" w:eastAsia="宋体" w:hAnsi="Book Antiqua" w:cs="Times New Roman"/>
              </w:rPr>
            </w:pPr>
            <w:r>
              <w:rPr>
                <w:rFonts w:ascii="Book Antiqua" w:eastAsia="宋体" w:hAnsi="Book Antiqua" w:cs="Times New Roman"/>
              </w:rPr>
              <w:t xml:space="preserve">12 </w:t>
            </w:r>
            <w:proofErr w:type="spellStart"/>
            <w:r>
              <w:rPr>
                <w:rFonts w:ascii="Book Antiqua" w:eastAsia="宋体" w:hAnsi="Book Antiqua" w:cs="Times New Roman"/>
              </w:rPr>
              <w:t>wk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0F1F8" w14:textId="5114480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17.4</w:t>
            </w:r>
            <w:r w:rsidR="000F498E">
              <w:rPr>
                <w:rFonts w:ascii="Book Antiqua" w:eastAsia="宋体" w:hAnsi="Book Antiqua" w:cs="Times New Roman" w:hint="eastAsia"/>
              </w:rPr>
              <w:t>%</w:t>
            </w:r>
          </w:p>
        </w:tc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F6DA3" w14:textId="5F4183D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17.4</w:t>
            </w:r>
            <w:r w:rsidR="000F498E">
              <w:rPr>
                <w:rFonts w:ascii="Book Antiqua" w:eastAsia="宋体" w:hAnsi="Book Antiqua" w:cs="Times New Roman" w:hint="eastAsia"/>
              </w:rPr>
              <w:t>%</w:t>
            </w:r>
          </w:p>
        </w:tc>
      </w:tr>
      <w:tr w:rsidR="00F35F40" w:rsidRPr="00F35F40" w14:paraId="2403809D" w14:textId="77777777" w:rsidTr="00F35F40">
        <w:trPr>
          <w:trHeight w:val="327"/>
        </w:trPr>
        <w:tc>
          <w:tcPr>
            <w:tcW w:w="7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204A3" w14:textId="5D427D8C" w:rsidR="003F5049" w:rsidRPr="00F35F40" w:rsidRDefault="003F5049" w:rsidP="00CC41BC">
            <w:pPr>
              <w:jc w:val="left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Wen</w:t>
            </w:r>
            <w:r w:rsidR="00F35F40" w:rsidRPr="00F35F40">
              <w:rPr>
                <w:rFonts w:ascii="Book Antiqua" w:eastAsia="宋体" w:hAnsi="Book Antiqua" w:cs="Times New Roman" w:hint="eastAsia"/>
                <w:i/>
              </w:rPr>
              <w:t xml:space="preserve"> et al</w:t>
            </w:r>
            <w:r w:rsidR="00F35F40" w:rsidRPr="00F35F40">
              <w:rPr>
                <w:rFonts w:ascii="Book Antiqua" w:eastAsia="宋体" w:hAnsi="Book Antiqua" w:cs="Times New Roman" w:hint="eastAsia"/>
                <w:vertAlign w:val="superscript"/>
              </w:rPr>
              <w:t>[</w:t>
            </w:r>
            <w:r w:rsidR="00CC41BC">
              <w:rPr>
                <w:rFonts w:ascii="Book Antiqua" w:eastAsia="宋体" w:hAnsi="Book Antiqua" w:cs="Times New Roman" w:hint="eastAsia"/>
                <w:vertAlign w:val="superscript"/>
              </w:rPr>
              <w:t>7</w:t>
            </w:r>
            <w:r w:rsidR="00F35F40" w:rsidRPr="00F35F40">
              <w:rPr>
                <w:rFonts w:ascii="Book Antiqua" w:eastAsia="宋体" w:hAnsi="Book Antiqua" w:cs="Times New Roman" w:hint="eastAsia"/>
                <w:vertAlign w:val="superscript"/>
              </w:rPr>
              <w:t>]</w:t>
            </w:r>
            <w:r w:rsidR="00F35F40" w:rsidRPr="00F35F40">
              <w:rPr>
                <w:rFonts w:ascii="Book Antiqua" w:eastAsia="宋体" w:hAnsi="Book Antiqua" w:cs="Times New Roman"/>
              </w:rPr>
              <w:t>,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2014</w:t>
            </w:r>
          </w:p>
        </w:tc>
        <w:tc>
          <w:tcPr>
            <w:tcW w:w="4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C4B9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RCT</w:t>
            </w:r>
          </w:p>
        </w:tc>
        <w:tc>
          <w:tcPr>
            <w:tcW w:w="8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FA914" w14:textId="12A59392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434706">
              <w:rPr>
                <w:rFonts w:ascii="Book Antiqua" w:eastAsia="宋体" w:hAnsi="Book Antiqua" w:cs="Times New Roman"/>
                <w:caps/>
              </w:rPr>
              <w:t>m</w:t>
            </w:r>
            <w:r w:rsidRPr="00F35F40">
              <w:rPr>
                <w:rFonts w:ascii="Book Antiqua" w:eastAsia="宋体" w:hAnsi="Book Antiqua" w:cs="Times New Roman"/>
              </w:rPr>
              <w:t xml:space="preserve">ucosal defect </w:t>
            </w:r>
            <w:r w:rsidR="00F35F40">
              <w:rPr>
                <w:rFonts w:ascii="Book Antiqua" w:eastAsia="宋体" w:hAnsi="Book Antiqua" w:cs="Times New Roman"/>
              </w:rPr>
              <w:t>&gt;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3/4</w:t>
            </w:r>
          </w:p>
        </w:tc>
        <w:tc>
          <w:tcPr>
            <w:tcW w:w="1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61CC4" w14:textId="27089206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Fully</w:t>
            </w:r>
            <w:r w:rsidR="00E67300" w:rsidRPr="00F35F40">
              <w:rPr>
                <w:rFonts w:ascii="Book Antiqua" w:eastAsia="宋体" w:hAnsi="Book Antiqua" w:cs="Times New Roman"/>
              </w:rPr>
              <w:t>-</w:t>
            </w:r>
            <w:r w:rsidRPr="00F35F40">
              <w:rPr>
                <w:rFonts w:ascii="Book Antiqua" w:eastAsia="宋体" w:hAnsi="Book Antiqua" w:cs="Times New Roman"/>
              </w:rPr>
              <w:t>covered self-expand</w:t>
            </w:r>
            <w:r w:rsidR="00E67300" w:rsidRPr="00F35F40">
              <w:rPr>
                <w:rFonts w:ascii="Book Antiqua" w:eastAsia="宋体" w:hAnsi="Book Antiqua" w:cs="Times New Roman"/>
              </w:rPr>
              <w:t>a</w:t>
            </w:r>
            <w:r w:rsidRPr="00F35F40">
              <w:rPr>
                <w:rFonts w:ascii="Book Antiqua" w:eastAsia="宋体" w:hAnsi="Book Antiqua" w:cs="Times New Roman"/>
              </w:rPr>
              <w:t>ble metallic stents (CZES stent; Sigma, China)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A3D09" w14:textId="22619A9B" w:rsidR="003F5049" w:rsidRPr="00F35F40" w:rsidRDefault="00F35F40" w:rsidP="00F35F40">
            <w:pPr>
              <w:jc w:val="center"/>
              <w:rPr>
                <w:rFonts w:ascii="Book Antiqua" w:eastAsia="宋体" w:hAnsi="Book Antiqua" w:cs="Times New Roman"/>
              </w:rPr>
            </w:pPr>
            <w:r>
              <w:rPr>
                <w:rFonts w:ascii="Book Antiqua" w:eastAsia="宋体" w:hAnsi="Book Antiqua" w:cs="Times New Roman"/>
              </w:rPr>
              <w:t xml:space="preserve">8 </w:t>
            </w:r>
            <w:proofErr w:type="spellStart"/>
            <w:r>
              <w:rPr>
                <w:rFonts w:ascii="Book Antiqua" w:eastAsia="宋体" w:hAnsi="Book Antiqua" w:cs="Times New Roman"/>
              </w:rPr>
              <w:t>wk</w:t>
            </w:r>
            <w:proofErr w:type="spellEnd"/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2DBA" w14:textId="121B1BD8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18.2</w:t>
            </w:r>
            <w:r w:rsidR="000F498E">
              <w:rPr>
                <w:rFonts w:ascii="Book Antiqua" w:eastAsia="宋体" w:hAnsi="Book Antiqua" w:cs="Times New Roman" w:hint="eastAsia"/>
              </w:rPr>
              <w:t>%</w:t>
            </w:r>
          </w:p>
        </w:tc>
        <w:tc>
          <w:tcPr>
            <w:tcW w:w="6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B1FE6" w14:textId="6B4C0711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18.2</w:t>
            </w:r>
            <w:r w:rsidR="000F498E">
              <w:rPr>
                <w:rFonts w:ascii="Book Antiqua" w:eastAsia="宋体" w:hAnsi="Book Antiqua" w:cs="Times New Roman" w:hint="eastAsia"/>
              </w:rPr>
              <w:t>%</w:t>
            </w:r>
          </w:p>
        </w:tc>
      </w:tr>
      <w:tr w:rsidR="00F35F40" w:rsidRPr="00F35F40" w14:paraId="4F1CA585" w14:textId="77777777" w:rsidTr="00F35F40">
        <w:trPr>
          <w:trHeight w:val="327"/>
        </w:trPr>
        <w:tc>
          <w:tcPr>
            <w:tcW w:w="7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9DA82" w14:textId="14DD3D94" w:rsidR="003F5049" w:rsidRPr="00F35F40" w:rsidRDefault="003F5049" w:rsidP="00CC41BC">
            <w:pPr>
              <w:jc w:val="left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Saito</w:t>
            </w:r>
            <w:r w:rsidR="00CC41BC">
              <w:rPr>
                <w:rFonts w:ascii="Book Antiqua" w:eastAsia="宋体" w:hAnsi="Book Antiqua" w:cs="Times New Roman" w:hint="eastAsia"/>
              </w:rPr>
              <w:t xml:space="preserve"> </w:t>
            </w:r>
            <w:r w:rsidR="00CC41BC" w:rsidRPr="00F35F40">
              <w:rPr>
                <w:rFonts w:ascii="Book Antiqua" w:eastAsia="宋体" w:hAnsi="Book Antiqua" w:cs="Times New Roman" w:hint="eastAsia"/>
                <w:i/>
              </w:rPr>
              <w:t>et al</w:t>
            </w:r>
            <w:r w:rsidR="00CC41BC" w:rsidRPr="00F35F40">
              <w:rPr>
                <w:rFonts w:ascii="Book Antiqua" w:eastAsia="宋体" w:hAnsi="Book Antiqua" w:cs="Times New Roman" w:hint="eastAsia"/>
                <w:vertAlign w:val="superscript"/>
              </w:rPr>
              <w:t>[</w:t>
            </w:r>
            <w:r w:rsidR="00CC41BC">
              <w:rPr>
                <w:rFonts w:ascii="Book Antiqua" w:eastAsia="宋体" w:hAnsi="Book Antiqua" w:cs="Times New Roman" w:hint="eastAsia"/>
                <w:vertAlign w:val="superscript"/>
              </w:rPr>
              <w:t>11</w:t>
            </w:r>
            <w:r w:rsidR="00CC41BC" w:rsidRPr="00F35F40">
              <w:rPr>
                <w:rFonts w:ascii="Book Antiqua" w:eastAsia="宋体" w:hAnsi="Book Antiqua" w:cs="Times New Roman" w:hint="eastAsia"/>
                <w:vertAlign w:val="superscript"/>
              </w:rPr>
              <w:t>]</w:t>
            </w:r>
            <w:r w:rsidR="00CC41BC" w:rsidRPr="00F35F40">
              <w:rPr>
                <w:rFonts w:ascii="Book Antiqua" w:eastAsia="宋体" w:hAnsi="Book Antiqua" w:cs="Times New Roman"/>
              </w:rPr>
              <w:t>,</w:t>
            </w:r>
            <w:r w:rsidR="00CC41BC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2008</w:t>
            </w:r>
          </w:p>
        </w:tc>
        <w:tc>
          <w:tcPr>
            <w:tcW w:w="4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06E0A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Case report</w:t>
            </w:r>
          </w:p>
        </w:tc>
        <w:tc>
          <w:tcPr>
            <w:tcW w:w="8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A540A" w14:textId="1AFB275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434706">
              <w:rPr>
                <w:rFonts w:ascii="Book Antiqua" w:eastAsia="宋体" w:hAnsi="Book Antiqua" w:cs="Times New Roman"/>
                <w:caps/>
              </w:rPr>
              <w:t>m</w:t>
            </w:r>
            <w:r w:rsidRPr="00F35F40">
              <w:rPr>
                <w:rFonts w:ascii="Book Antiqua" w:eastAsia="宋体" w:hAnsi="Book Antiqua" w:cs="Times New Roman"/>
              </w:rPr>
              <w:t xml:space="preserve">ucosal defect </w:t>
            </w:r>
            <w:r w:rsidR="00F35F40">
              <w:rPr>
                <w:rFonts w:ascii="Book Antiqua" w:eastAsia="宋体" w:hAnsi="Book Antiqua" w:cs="Times New Roman"/>
              </w:rPr>
              <w:t>&gt;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3/4</w:t>
            </w:r>
          </w:p>
        </w:tc>
        <w:tc>
          <w:tcPr>
            <w:tcW w:w="1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6FEBD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PLLA esophageal stent (Tanaka-Marui stent; Marui Textile Machinery Co., Japan)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78349" w14:textId="32E164D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Self-degradable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44D34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9AE2" w14:textId="0FF7BAAB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0</w:t>
            </w:r>
            <w:bookmarkStart w:id="172" w:name="_GoBack"/>
            <w:bookmarkEnd w:id="172"/>
          </w:p>
        </w:tc>
      </w:tr>
      <w:tr w:rsidR="00F35F40" w:rsidRPr="00F35F40" w14:paraId="04D506EC" w14:textId="77777777" w:rsidTr="00F35F40">
        <w:trPr>
          <w:trHeight w:val="327"/>
        </w:trPr>
        <w:tc>
          <w:tcPr>
            <w:tcW w:w="70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6BBDB" w14:textId="569E3F85" w:rsidR="003F5049" w:rsidRPr="00F35F40" w:rsidRDefault="003F5049" w:rsidP="00CC41BC">
            <w:pPr>
              <w:jc w:val="left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Saito</w:t>
            </w:r>
            <w:r w:rsidR="00CC41BC" w:rsidRPr="00F35F40">
              <w:rPr>
                <w:rFonts w:ascii="Book Antiqua" w:eastAsia="宋体" w:hAnsi="Book Antiqua" w:cs="Times New Roman" w:hint="eastAsia"/>
                <w:i/>
              </w:rPr>
              <w:t xml:space="preserve"> et </w:t>
            </w:r>
            <w:proofErr w:type="gramStart"/>
            <w:r w:rsidR="00CC41BC" w:rsidRPr="00F35F40">
              <w:rPr>
                <w:rFonts w:ascii="Book Antiqua" w:eastAsia="宋体" w:hAnsi="Book Antiqua" w:cs="Times New Roman" w:hint="eastAsia"/>
                <w:i/>
              </w:rPr>
              <w:t>al</w:t>
            </w:r>
            <w:r w:rsidR="00CC41BC" w:rsidRPr="00F35F40">
              <w:rPr>
                <w:rFonts w:ascii="Book Antiqua" w:eastAsia="宋体" w:hAnsi="Book Antiqua" w:cs="Times New Roman" w:hint="eastAsia"/>
                <w:vertAlign w:val="superscript"/>
              </w:rPr>
              <w:t>[</w:t>
            </w:r>
            <w:proofErr w:type="gramEnd"/>
            <w:r w:rsidR="00CC41BC">
              <w:rPr>
                <w:rFonts w:ascii="Book Antiqua" w:eastAsia="宋体" w:hAnsi="Book Antiqua" w:cs="Times New Roman" w:hint="eastAsia"/>
                <w:vertAlign w:val="superscript"/>
              </w:rPr>
              <w:t>10</w:t>
            </w:r>
            <w:r w:rsidR="00CC41BC" w:rsidRPr="00F35F40">
              <w:rPr>
                <w:rFonts w:ascii="Book Antiqua" w:eastAsia="宋体" w:hAnsi="Book Antiqua" w:cs="Times New Roman" w:hint="eastAsia"/>
                <w:vertAlign w:val="superscript"/>
              </w:rPr>
              <w:t>]</w:t>
            </w:r>
            <w:r w:rsidR="00CC41BC" w:rsidRPr="00F35F40">
              <w:rPr>
                <w:rFonts w:ascii="Book Antiqua" w:eastAsia="宋体" w:hAnsi="Book Antiqua" w:cs="Times New Roman"/>
              </w:rPr>
              <w:t>,</w:t>
            </w:r>
            <w:r w:rsidR="00CC41BC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2007</w:t>
            </w:r>
          </w:p>
        </w:tc>
        <w:tc>
          <w:tcPr>
            <w:tcW w:w="4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1808C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Case report</w:t>
            </w:r>
          </w:p>
        </w:tc>
        <w:tc>
          <w:tcPr>
            <w:tcW w:w="8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D5958" w14:textId="428A0920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434706">
              <w:rPr>
                <w:rFonts w:ascii="Book Antiqua" w:eastAsia="宋体" w:hAnsi="Book Antiqua" w:cs="Times New Roman"/>
                <w:caps/>
              </w:rPr>
              <w:t>m</w:t>
            </w:r>
            <w:r w:rsidRPr="00F35F40">
              <w:rPr>
                <w:rFonts w:ascii="Book Antiqua" w:eastAsia="宋体" w:hAnsi="Book Antiqua" w:cs="Times New Roman"/>
              </w:rPr>
              <w:t xml:space="preserve">ucosal defect </w:t>
            </w:r>
            <w:r w:rsidR="00F35F40">
              <w:rPr>
                <w:rFonts w:ascii="Book Antiqua" w:eastAsia="宋体" w:hAnsi="Book Antiqua" w:cs="Times New Roman"/>
              </w:rPr>
              <w:t>&gt;</w:t>
            </w:r>
            <w:r w:rsidR="00F35F40">
              <w:rPr>
                <w:rFonts w:ascii="Book Antiqua" w:eastAsia="宋体" w:hAnsi="Book Antiqua" w:cs="Times New Roman" w:hint="eastAsia"/>
              </w:rPr>
              <w:t xml:space="preserve"> </w:t>
            </w:r>
            <w:r w:rsidRPr="00F35F40">
              <w:rPr>
                <w:rFonts w:ascii="Book Antiqua" w:eastAsia="宋体" w:hAnsi="Book Antiqua" w:cs="Times New Roman"/>
              </w:rPr>
              <w:t>3/4</w:t>
            </w:r>
          </w:p>
        </w:tc>
        <w:tc>
          <w:tcPr>
            <w:tcW w:w="122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960AF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PLLA esophageal stent (Tanaka-Marui stent; Marui Textile Machinery Co., Japan)</w:t>
            </w:r>
          </w:p>
        </w:tc>
        <w:tc>
          <w:tcPr>
            <w:tcW w:w="4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ED9A4" w14:textId="353C6F84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Self-degradable</w:t>
            </w:r>
          </w:p>
        </w:tc>
        <w:tc>
          <w:tcPr>
            <w:tcW w:w="5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027AB" w14:textId="77777777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EA2B6" w14:textId="5EB80099" w:rsidR="003F5049" w:rsidRPr="00F35F40" w:rsidRDefault="003F5049" w:rsidP="00F35F40">
            <w:pPr>
              <w:jc w:val="center"/>
              <w:rPr>
                <w:rFonts w:ascii="Book Antiqua" w:eastAsia="宋体" w:hAnsi="Book Antiqua" w:cs="Times New Roman"/>
              </w:rPr>
            </w:pPr>
            <w:r w:rsidRPr="00F35F40">
              <w:rPr>
                <w:rFonts w:ascii="Book Antiqua" w:eastAsia="宋体" w:hAnsi="Book Antiqua" w:cs="Times New Roman"/>
              </w:rPr>
              <w:t>77</w:t>
            </w:r>
            <w:r w:rsidR="000F498E">
              <w:rPr>
                <w:rFonts w:ascii="Book Antiqua" w:eastAsia="宋体" w:hAnsi="Book Antiqua" w:cs="Times New Roman" w:hint="eastAsia"/>
              </w:rPr>
              <w:t>%</w:t>
            </w:r>
          </w:p>
        </w:tc>
      </w:tr>
    </w:tbl>
    <w:p w14:paraId="14F57BD0" w14:textId="6B9D06A9" w:rsidR="002F6629" w:rsidRPr="00601FDE" w:rsidRDefault="002F6629" w:rsidP="009644AE">
      <w:pPr>
        <w:widowControl/>
        <w:snapToGrid w:val="0"/>
        <w:spacing w:line="360" w:lineRule="auto"/>
        <w:rPr>
          <w:rFonts w:ascii="Book Antiqua" w:hAnsi="Book Antiqua" w:cs="Times New Roman"/>
        </w:rPr>
      </w:pPr>
    </w:p>
    <w:sectPr w:rsidR="002F6629" w:rsidRPr="00601FDE" w:rsidSect="001F255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05E73" w15:done="0"/>
  <w15:commentEx w15:paraId="0D83D583" w15:done="0"/>
  <w15:commentEx w15:paraId="1348B20C" w15:done="0"/>
  <w15:commentEx w15:paraId="7A4493E7" w15:done="0"/>
  <w15:commentEx w15:paraId="0890CF76" w15:done="0"/>
  <w15:commentEx w15:paraId="328FF141" w15:done="0"/>
  <w15:commentEx w15:paraId="082A3234" w15:done="0"/>
  <w15:commentEx w15:paraId="1B437040" w15:done="0"/>
  <w15:commentEx w15:paraId="45BB8F93" w15:done="0"/>
  <w15:commentEx w15:paraId="4E2BCA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E5CB" w14:textId="77777777" w:rsidR="00747FC7" w:rsidRDefault="00747FC7" w:rsidP="00AD635D">
      <w:r>
        <w:separator/>
      </w:r>
    </w:p>
  </w:endnote>
  <w:endnote w:type="continuationSeparator" w:id="0">
    <w:p w14:paraId="21DD6C8D" w14:textId="77777777" w:rsidR="00747FC7" w:rsidRDefault="00747FC7" w:rsidP="00AD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115C" w14:textId="77777777" w:rsidR="00747FC7" w:rsidRDefault="00747FC7" w:rsidP="00AD635D">
      <w:r>
        <w:separator/>
      </w:r>
    </w:p>
  </w:footnote>
  <w:footnote w:type="continuationSeparator" w:id="0">
    <w:p w14:paraId="7DD3EB7E" w14:textId="77777777" w:rsidR="00747FC7" w:rsidRDefault="00747FC7" w:rsidP="00AD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74E"/>
    <w:multiLevelType w:val="hybridMultilevel"/>
    <w:tmpl w:val="13786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ality Control Editor">
    <w15:presenceInfo w15:providerId="None" w15:userId="Quality Control 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D2"/>
    <w:rsid w:val="00000196"/>
    <w:rsid w:val="00022AB6"/>
    <w:rsid w:val="00053E6B"/>
    <w:rsid w:val="00054038"/>
    <w:rsid w:val="00062A3B"/>
    <w:rsid w:val="000652A5"/>
    <w:rsid w:val="000706D5"/>
    <w:rsid w:val="000719F1"/>
    <w:rsid w:val="00072899"/>
    <w:rsid w:val="0007478F"/>
    <w:rsid w:val="000830B0"/>
    <w:rsid w:val="00084294"/>
    <w:rsid w:val="00086B2F"/>
    <w:rsid w:val="000916BE"/>
    <w:rsid w:val="000A0EDD"/>
    <w:rsid w:val="000A14B6"/>
    <w:rsid w:val="000C2F58"/>
    <w:rsid w:val="000C4452"/>
    <w:rsid w:val="000C4BC9"/>
    <w:rsid w:val="000C629F"/>
    <w:rsid w:val="000D7803"/>
    <w:rsid w:val="000F4315"/>
    <w:rsid w:val="000F498E"/>
    <w:rsid w:val="001010E4"/>
    <w:rsid w:val="00107DE4"/>
    <w:rsid w:val="0012018F"/>
    <w:rsid w:val="00131B27"/>
    <w:rsid w:val="001433CD"/>
    <w:rsid w:val="00147666"/>
    <w:rsid w:val="00150D39"/>
    <w:rsid w:val="00175B0D"/>
    <w:rsid w:val="00176E43"/>
    <w:rsid w:val="00183FBC"/>
    <w:rsid w:val="00186232"/>
    <w:rsid w:val="00191D6D"/>
    <w:rsid w:val="001924A2"/>
    <w:rsid w:val="001928AC"/>
    <w:rsid w:val="001A0E72"/>
    <w:rsid w:val="001A5B7C"/>
    <w:rsid w:val="001A5B93"/>
    <w:rsid w:val="001A6DA7"/>
    <w:rsid w:val="001A73B4"/>
    <w:rsid w:val="001C4A8A"/>
    <w:rsid w:val="001D004F"/>
    <w:rsid w:val="001E5F04"/>
    <w:rsid w:val="001F255D"/>
    <w:rsid w:val="002055F7"/>
    <w:rsid w:val="0020633B"/>
    <w:rsid w:val="002128CC"/>
    <w:rsid w:val="00216C45"/>
    <w:rsid w:val="0022161E"/>
    <w:rsid w:val="00231C69"/>
    <w:rsid w:val="002526A4"/>
    <w:rsid w:val="00262DB5"/>
    <w:rsid w:val="00267384"/>
    <w:rsid w:val="00267C43"/>
    <w:rsid w:val="00271A21"/>
    <w:rsid w:val="002845AC"/>
    <w:rsid w:val="00296311"/>
    <w:rsid w:val="002A5B57"/>
    <w:rsid w:val="002B1A25"/>
    <w:rsid w:val="002B36D2"/>
    <w:rsid w:val="002C0473"/>
    <w:rsid w:val="002C55E5"/>
    <w:rsid w:val="002C79C5"/>
    <w:rsid w:val="002D38FB"/>
    <w:rsid w:val="002E0FD6"/>
    <w:rsid w:val="002E3097"/>
    <w:rsid w:val="002F6629"/>
    <w:rsid w:val="00300F99"/>
    <w:rsid w:val="003023EB"/>
    <w:rsid w:val="00310FC2"/>
    <w:rsid w:val="00312D43"/>
    <w:rsid w:val="00316748"/>
    <w:rsid w:val="00323B03"/>
    <w:rsid w:val="003253B3"/>
    <w:rsid w:val="00332915"/>
    <w:rsid w:val="00346E39"/>
    <w:rsid w:val="003506C9"/>
    <w:rsid w:val="00350B95"/>
    <w:rsid w:val="003630B7"/>
    <w:rsid w:val="00371F73"/>
    <w:rsid w:val="0038051C"/>
    <w:rsid w:val="00384BE0"/>
    <w:rsid w:val="00394C60"/>
    <w:rsid w:val="0039676D"/>
    <w:rsid w:val="003A30E6"/>
    <w:rsid w:val="003A443D"/>
    <w:rsid w:val="003A6DBC"/>
    <w:rsid w:val="003C3D67"/>
    <w:rsid w:val="003D1271"/>
    <w:rsid w:val="003D4C6D"/>
    <w:rsid w:val="003E302F"/>
    <w:rsid w:val="003E6DC4"/>
    <w:rsid w:val="003F2320"/>
    <w:rsid w:val="003F311E"/>
    <w:rsid w:val="003F4797"/>
    <w:rsid w:val="003F5049"/>
    <w:rsid w:val="003F5FF2"/>
    <w:rsid w:val="004124B2"/>
    <w:rsid w:val="00415C26"/>
    <w:rsid w:val="00415D8A"/>
    <w:rsid w:val="0042130C"/>
    <w:rsid w:val="00434706"/>
    <w:rsid w:val="004435AC"/>
    <w:rsid w:val="00443D56"/>
    <w:rsid w:val="00444095"/>
    <w:rsid w:val="00447B5D"/>
    <w:rsid w:val="0045765A"/>
    <w:rsid w:val="00471413"/>
    <w:rsid w:val="00473139"/>
    <w:rsid w:val="0047578A"/>
    <w:rsid w:val="004770A7"/>
    <w:rsid w:val="00482FBE"/>
    <w:rsid w:val="004A5A1C"/>
    <w:rsid w:val="004A700C"/>
    <w:rsid w:val="004C1919"/>
    <w:rsid w:val="004C1F61"/>
    <w:rsid w:val="004D3471"/>
    <w:rsid w:val="004D507C"/>
    <w:rsid w:val="004D7CEE"/>
    <w:rsid w:val="004F138D"/>
    <w:rsid w:val="00501220"/>
    <w:rsid w:val="0051593F"/>
    <w:rsid w:val="00517E01"/>
    <w:rsid w:val="005324D0"/>
    <w:rsid w:val="00534AC6"/>
    <w:rsid w:val="0053740E"/>
    <w:rsid w:val="00541702"/>
    <w:rsid w:val="005511C8"/>
    <w:rsid w:val="0055563D"/>
    <w:rsid w:val="0055580D"/>
    <w:rsid w:val="005753E3"/>
    <w:rsid w:val="00585BE0"/>
    <w:rsid w:val="00590D3F"/>
    <w:rsid w:val="005939C1"/>
    <w:rsid w:val="005945B6"/>
    <w:rsid w:val="005A195F"/>
    <w:rsid w:val="005B1139"/>
    <w:rsid w:val="005B1392"/>
    <w:rsid w:val="005B5E66"/>
    <w:rsid w:val="005B6B44"/>
    <w:rsid w:val="005D2C32"/>
    <w:rsid w:val="005D31DD"/>
    <w:rsid w:val="005D37C3"/>
    <w:rsid w:val="005E045D"/>
    <w:rsid w:val="005F0D4E"/>
    <w:rsid w:val="005F4FF5"/>
    <w:rsid w:val="005F5566"/>
    <w:rsid w:val="00601FDE"/>
    <w:rsid w:val="0060214B"/>
    <w:rsid w:val="00602817"/>
    <w:rsid w:val="006061C2"/>
    <w:rsid w:val="00611000"/>
    <w:rsid w:val="0061440D"/>
    <w:rsid w:val="00622038"/>
    <w:rsid w:val="00625A8C"/>
    <w:rsid w:val="00641CBC"/>
    <w:rsid w:val="00644BB0"/>
    <w:rsid w:val="006455A8"/>
    <w:rsid w:val="0064753F"/>
    <w:rsid w:val="0065554A"/>
    <w:rsid w:val="00656801"/>
    <w:rsid w:val="006766CB"/>
    <w:rsid w:val="00686540"/>
    <w:rsid w:val="00693652"/>
    <w:rsid w:val="006958A3"/>
    <w:rsid w:val="00697BE3"/>
    <w:rsid w:val="006A0F98"/>
    <w:rsid w:val="006A1106"/>
    <w:rsid w:val="006B7097"/>
    <w:rsid w:val="006C0567"/>
    <w:rsid w:val="006C7CBA"/>
    <w:rsid w:val="006D5B8F"/>
    <w:rsid w:val="006F6F95"/>
    <w:rsid w:val="0070651F"/>
    <w:rsid w:val="00727CAF"/>
    <w:rsid w:val="00742873"/>
    <w:rsid w:val="00743E56"/>
    <w:rsid w:val="0074405C"/>
    <w:rsid w:val="0074605D"/>
    <w:rsid w:val="00747FC7"/>
    <w:rsid w:val="00750468"/>
    <w:rsid w:val="00763F6C"/>
    <w:rsid w:val="007827CC"/>
    <w:rsid w:val="007944B5"/>
    <w:rsid w:val="0079537D"/>
    <w:rsid w:val="0079554B"/>
    <w:rsid w:val="007A298D"/>
    <w:rsid w:val="007C180A"/>
    <w:rsid w:val="007C6A14"/>
    <w:rsid w:val="007D2432"/>
    <w:rsid w:val="007D5020"/>
    <w:rsid w:val="007F5A7B"/>
    <w:rsid w:val="00800B31"/>
    <w:rsid w:val="00817600"/>
    <w:rsid w:val="008203BC"/>
    <w:rsid w:val="00824274"/>
    <w:rsid w:val="008366C8"/>
    <w:rsid w:val="00845A62"/>
    <w:rsid w:val="00851630"/>
    <w:rsid w:val="00851A00"/>
    <w:rsid w:val="00867BAE"/>
    <w:rsid w:val="00874793"/>
    <w:rsid w:val="0088756C"/>
    <w:rsid w:val="008A14AB"/>
    <w:rsid w:val="008B52A8"/>
    <w:rsid w:val="008C0C70"/>
    <w:rsid w:val="008C2F09"/>
    <w:rsid w:val="008C6500"/>
    <w:rsid w:val="008D1723"/>
    <w:rsid w:val="008D6410"/>
    <w:rsid w:val="008E01BB"/>
    <w:rsid w:val="008F7980"/>
    <w:rsid w:val="00921048"/>
    <w:rsid w:val="0093105F"/>
    <w:rsid w:val="00933C73"/>
    <w:rsid w:val="0093634C"/>
    <w:rsid w:val="00940B7A"/>
    <w:rsid w:val="00941405"/>
    <w:rsid w:val="009433F2"/>
    <w:rsid w:val="0095274F"/>
    <w:rsid w:val="00954D41"/>
    <w:rsid w:val="00956464"/>
    <w:rsid w:val="009566DF"/>
    <w:rsid w:val="009644AE"/>
    <w:rsid w:val="00970A31"/>
    <w:rsid w:val="00974036"/>
    <w:rsid w:val="00975B2E"/>
    <w:rsid w:val="00976180"/>
    <w:rsid w:val="00977965"/>
    <w:rsid w:val="009845C5"/>
    <w:rsid w:val="0099386C"/>
    <w:rsid w:val="009A2DBA"/>
    <w:rsid w:val="009C3F82"/>
    <w:rsid w:val="009C68CF"/>
    <w:rsid w:val="009C7B41"/>
    <w:rsid w:val="009D4158"/>
    <w:rsid w:val="009E20B1"/>
    <w:rsid w:val="009E22B5"/>
    <w:rsid w:val="009F126C"/>
    <w:rsid w:val="00A03766"/>
    <w:rsid w:val="00A0431D"/>
    <w:rsid w:val="00A13FB3"/>
    <w:rsid w:val="00A17E80"/>
    <w:rsid w:val="00A23ECE"/>
    <w:rsid w:val="00A25F65"/>
    <w:rsid w:val="00A31995"/>
    <w:rsid w:val="00A32337"/>
    <w:rsid w:val="00A46A24"/>
    <w:rsid w:val="00A57FD1"/>
    <w:rsid w:val="00A633EE"/>
    <w:rsid w:val="00A710DF"/>
    <w:rsid w:val="00A72B33"/>
    <w:rsid w:val="00A76E14"/>
    <w:rsid w:val="00A97842"/>
    <w:rsid w:val="00AA2F39"/>
    <w:rsid w:val="00AA40B3"/>
    <w:rsid w:val="00AB0FAF"/>
    <w:rsid w:val="00AB7BE3"/>
    <w:rsid w:val="00AD270F"/>
    <w:rsid w:val="00AD2D5F"/>
    <w:rsid w:val="00AD556D"/>
    <w:rsid w:val="00AD635D"/>
    <w:rsid w:val="00AD6F0F"/>
    <w:rsid w:val="00AE4DDC"/>
    <w:rsid w:val="00AF16A2"/>
    <w:rsid w:val="00B00797"/>
    <w:rsid w:val="00B04DCD"/>
    <w:rsid w:val="00B0735D"/>
    <w:rsid w:val="00B162C6"/>
    <w:rsid w:val="00B33E9A"/>
    <w:rsid w:val="00B4424D"/>
    <w:rsid w:val="00B46823"/>
    <w:rsid w:val="00B5103C"/>
    <w:rsid w:val="00B64F0F"/>
    <w:rsid w:val="00B67D42"/>
    <w:rsid w:val="00B72C16"/>
    <w:rsid w:val="00B76B0B"/>
    <w:rsid w:val="00B80B07"/>
    <w:rsid w:val="00B90979"/>
    <w:rsid w:val="00B93A7B"/>
    <w:rsid w:val="00BB0236"/>
    <w:rsid w:val="00BB224B"/>
    <w:rsid w:val="00BC720E"/>
    <w:rsid w:val="00BD2A19"/>
    <w:rsid w:val="00BD5D2E"/>
    <w:rsid w:val="00BE122B"/>
    <w:rsid w:val="00BE1E55"/>
    <w:rsid w:val="00BE4821"/>
    <w:rsid w:val="00BF041D"/>
    <w:rsid w:val="00BF1667"/>
    <w:rsid w:val="00BF2BCB"/>
    <w:rsid w:val="00BF447F"/>
    <w:rsid w:val="00BF778C"/>
    <w:rsid w:val="00C06968"/>
    <w:rsid w:val="00C0739E"/>
    <w:rsid w:val="00C25A8D"/>
    <w:rsid w:val="00C269C5"/>
    <w:rsid w:val="00C3664B"/>
    <w:rsid w:val="00C378A1"/>
    <w:rsid w:val="00C404E0"/>
    <w:rsid w:val="00C51769"/>
    <w:rsid w:val="00C52FB7"/>
    <w:rsid w:val="00C53067"/>
    <w:rsid w:val="00C66B8A"/>
    <w:rsid w:val="00C66E9C"/>
    <w:rsid w:val="00C7427F"/>
    <w:rsid w:val="00C75321"/>
    <w:rsid w:val="00C75E91"/>
    <w:rsid w:val="00C8012D"/>
    <w:rsid w:val="00C87430"/>
    <w:rsid w:val="00C91E25"/>
    <w:rsid w:val="00C96306"/>
    <w:rsid w:val="00CA7463"/>
    <w:rsid w:val="00CB31FF"/>
    <w:rsid w:val="00CB478C"/>
    <w:rsid w:val="00CB56EB"/>
    <w:rsid w:val="00CB6F8D"/>
    <w:rsid w:val="00CC2E4F"/>
    <w:rsid w:val="00CC41BC"/>
    <w:rsid w:val="00CD2872"/>
    <w:rsid w:val="00CD3851"/>
    <w:rsid w:val="00CF1A1E"/>
    <w:rsid w:val="00CF66DB"/>
    <w:rsid w:val="00D0137E"/>
    <w:rsid w:val="00D1529E"/>
    <w:rsid w:val="00D23FD3"/>
    <w:rsid w:val="00D2422A"/>
    <w:rsid w:val="00D3109D"/>
    <w:rsid w:val="00D3188D"/>
    <w:rsid w:val="00D33977"/>
    <w:rsid w:val="00D34DD5"/>
    <w:rsid w:val="00D51911"/>
    <w:rsid w:val="00D53DB6"/>
    <w:rsid w:val="00D563AA"/>
    <w:rsid w:val="00D61977"/>
    <w:rsid w:val="00D6389B"/>
    <w:rsid w:val="00D63F71"/>
    <w:rsid w:val="00D70628"/>
    <w:rsid w:val="00D737FD"/>
    <w:rsid w:val="00D9127A"/>
    <w:rsid w:val="00D9331D"/>
    <w:rsid w:val="00D94344"/>
    <w:rsid w:val="00D95BF8"/>
    <w:rsid w:val="00DC1816"/>
    <w:rsid w:val="00DC76B5"/>
    <w:rsid w:val="00DD2289"/>
    <w:rsid w:val="00DE1E66"/>
    <w:rsid w:val="00DE6701"/>
    <w:rsid w:val="00E31FC7"/>
    <w:rsid w:val="00E32CED"/>
    <w:rsid w:val="00E3452A"/>
    <w:rsid w:val="00E44C05"/>
    <w:rsid w:val="00E50B81"/>
    <w:rsid w:val="00E5357C"/>
    <w:rsid w:val="00E55670"/>
    <w:rsid w:val="00E641FE"/>
    <w:rsid w:val="00E65FD7"/>
    <w:rsid w:val="00E662A3"/>
    <w:rsid w:val="00E67300"/>
    <w:rsid w:val="00E84E24"/>
    <w:rsid w:val="00E92D0B"/>
    <w:rsid w:val="00EA6C7D"/>
    <w:rsid w:val="00EB07F2"/>
    <w:rsid w:val="00EB37FF"/>
    <w:rsid w:val="00EC746C"/>
    <w:rsid w:val="00ED381C"/>
    <w:rsid w:val="00ED74CE"/>
    <w:rsid w:val="00EF2979"/>
    <w:rsid w:val="00EF6267"/>
    <w:rsid w:val="00F339AC"/>
    <w:rsid w:val="00F340C4"/>
    <w:rsid w:val="00F35F40"/>
    <w:rsid w:val="00F52508"/>
    <w:rsid w:val="00F52F25"/>
    <w:rsid w:val="00F648D5"/>
    <w:rsid w:val="00F716D9"/>
    <w:rsid w:val="00F71DAC"/>
    <w:rsid w:val="00F72230"/>
    <w:rsid w:val="00F8432B"/>
    <w:rsid w:val="00F87FDA"/>
    <w:rsid w:val="00FA15D3"/>
    <w:rsid w:val="00FA5F17"/>
    <w:rsid w:val="00FA6083"/>
    <w:rsid w:val="00FB497C"/>
    <w:rsid w:val="00FC15EC"/>
    <w:rsid w:val="00FC6AB0"/>
    <w:rsid w:val="00FD7DC6"/>
    <w:rsid w:val="00FE26C9"/>
    <w:rsid w:val="00FF17D3"/>
    <w:rsid w:val="00FF4E2C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6FB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4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2F"/>
    <w:pPr>
      <w:jc w:val="left"/>
    </w:pPr>
    <w:rPr>
      <w:rFonts w:ascii="Tahoma" w:eastAsia="Heiti SC Light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2F"/>
    <w:rPr>
      <w:rFonts w:ascii="Tahoma" w:eastAsia="Heiti SC Light" w:hAnsi="Tahoma" w:cs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0916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63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635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4A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4A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4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4AE"/>
    <w:rPr>
      <w:b/>
      <w:bCs/>
    </w:rPr>
  </w:style>
  <w:style w:type="paragraph" w:customStyle="1" w:styleId="1">
    <w:name w:val="正文1"/>
    <w:uiPriority w:val="99"/>
    <w:rsid w:val="009644A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styleId="Revision">
    <w:name w:val="Revision"/>
    <w:hidden/>
    <w:uiPriority w:val="99"/>
    <w:semiHidden/>
    <w:rsid w:val="00534AC6"/>
  </w:style>
  <w:style w:type="character" w:styleId="Emphasis">
    <w:name w:val="Emphasis"/>
    <w:qFormat/>
    <w:rsid w:val="00975B2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84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02F"/>
    <w:pPr>
      <w:jc w:val="left"/>
    </w:pPr>
    <w:rPr>
      <w:rFonts w:ascii="Tahoma" w:eastAsia="Heiti SC Light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2F"/>
    <w:rPr>
      <w:rFonts w:ascii="Tahoma" w:eastAsia="Heiti SC Light" w:hAnsi="Tahoma" w:cs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0916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63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6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D635D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44A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4A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4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4AE"/>
    <w:rPr>
      <w:b/>
      <w:bCs/>
    </w:rPr>
  </w:style>
  <w:style w:type="paragraph" w:customStyle="1" w:styleId="1">
    <w:name w:val="正文1"/>
    <w:uiPriority w:val="99"/>
    <w:rsid w:val="009644AE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paragraph" w:styleId="Revision">
    <w:name w:val="Revision"/>
    <w:hidden/>
    <w:uiPriority w:val="99"/>
    <w:semiHidden/>
    <w:rsid w:val="00534AC6"/>
  </w:style>
  <w:style w:type="character" w:styleId="Emphasis">
    <w:name w:val="Emphasis"/>
    <w:qFormat/>
    <w:rsid w:val="00975B2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jifeng1126@sina.com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2671</Words>
  <Characters>15228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 Shi</dc:creator>
  <cp:keywords/>
  <dc:description/>
  <cp:lastModifiedBy>Na Ma</cp:lastModifiedBy>
  <cp:revision>2</cp:revision>
  <dcterms:created xsi:type="dcterms:W3CDTF">2016-11-12T23:47:00Z</dcterms:created>
  <dcterms:modified xsi:type="dcterms:W3CDTF">2016-11-12T23:47:00Z</dcterms:modified>
</cp:coreProperties>
</file>