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91CE5" w14:textId="77777777" w:rsidR="008C69B0" w:rsidRPr="00642CF2" w:rsidRDefault="008C69B0" w:rsidP="00D40639">
      <w:pPr>
        <w:adjustRightInd w:val="0"/>
        <w:snapToGrid w:val="0"/>
        <w:spacing w:line="360" w:lineRule="auto"/>
        <w:jc w:val="both"/>
        <w:rPr>
          <w:rFonts w:ascii="Book Antiqua" w:eastAsia="Times New Roman" w:hAnsi="Book Antiqua" w:cs="宋体"/>
          <w:b/>
          <w:i/>
        </w:rPr>
      </w:pPr>
      <w:bookmarkStart w:id="0" w:name="OLE_LINK545"/>
      <w:bookmarkStart w:id="1" w:name="OLE_LINK546"/>
      <w:bookmarkStart w:id="2" w:name="OLE_LINK592"/>
      <w:r w:rsidRPr="00642CF2">
        <w:rPr>
          <w:rFonts w:ascii="Book Antiqua" w:eastAsia="Times New Roman" w:hAnsi="Book Antiqua" w:cs="宋体"/>
          <w:b/>
        </w:rPr>
        <w:t xml:space="preserve">Name of journal: </w:t>
      </w:r>
      <w:bookmarkStart w:id="3" w:name="OLE_LINK718"/>
      <w:bookmarkStart w:id="4" w:name="OLE_LINK719"/>
      <w:bookmarkStart w:id="5" w:name="OLE_LINK645"/>
      <w:bookmarkStart w:id="6" w:name="OLE_LINK661"/>
      <w:bookmarkStart w:id="7" w:name="OLE_LINK1068"/>
      <w:r w:rsidRPr="00642CF2">
        <w:rPr>
          <w:rFonts w:ascii="Book Antiqua" w:eastAsia="Times New Roman" w:hAnsi="Book Antiqua" w:cs="宋体"/>
          <w:b/>
          <w:i/>
        </w:rPr>
        <w:t xml:space="preserve">World Journal of </w:t>
      </w:r>
      <w:bookmarkStart w:id="8" w:name="OLE_LINK1222"/>
      <w:bookmarkStart w:id="9" w:name="OLE_LINK1223"/>
      <w:r w:rsidRPr="00642CF2">
        <w:rPr>
          <w:rFonts w:ascii="Book Antiqua" w:eastAsia="Times New Roman" w:hAnsi="Book Antiqua" w:cs="宋体"/>
          <w:b/>
          <w:i/>
        </w:rPr>
        <w:t>Gastroenterology</w:t>
      </w:r>
      <w:bookmarkEnd w:id="3"/>
      <w:bookmarkEnd w:id="4"/>
      <w:bookmarkEnd w:id="5"/>
      <w:bookmarkEnd w:id="6"/>
      <w:bookmarkEnd w:id="7"/>
      <w:bookmarkEnd w:id="8"/>
      <w:bookmarkEnd w:id="9"/>
    </w:p>
    <w:p w14:paraId="78B65441" w14:textId="40E30DD0" w:rsidR="008C69B0" w:rsidRPr="00642CF2" w:rsidRDefault="008C69B0" w:rsidP="00D40639">
      <w:pPr>
        <w:adjustRightInd w:val="0"/>
        <w:snapToGrid w:val="0"/>
        <w:spacing w:line="360" w:lineRule="auto"/>
        <w:jc w:val="both"/>
        <w:rPr>
          <w:rFonts w:ascii="Book Antiqua" w:hAnsi="Book Antiqua" w:cs="Arial"/>
          <w:lang w:val="en" w:eastAsia="zh-CN"/>
        </w:rPr>
      </w:pPr>
      <w:r w:rsidRPr="00642CF2">
        <w:rPr>
          <w:rFonts w:ascii="Book Antiqua" w:hAnsi="Book Antiqua" w:cs="Arial"/>
          <w:b/>
          <w:lang w:val="en"/>
        </w:rPr>
        <w:t xml:space="preserve">ESPS Manuscript NO: </w:t>
      </w:r>
      <w:r w:rsidRPr="00642CF2">
        <w:rPr>
          <w:rFonts w:ascii="Book Antiqua" w:hAnsi="Book Antiqua" w:cs="Arial"/>
          <w:b/>
          <w:lang w:val="en" w:eastAsia="zh-CN"/>
        </w:rPr>
        <w:t>29979</w:t>
      </w:r>
    </w:p>
    <w:p w14:paraId="05CB445E" w14:textId="73C5EC5E" w:rsidR="008C69B0" w:rsidRPr="00642CF2" w:rsidRDefault="008C69B0" w:rsidP="00D40639">
      <w:pPr>
        <w:spacing w:line="360" w:lineRule="auto"/>
        <w:jc w:val="both"/>
        <w:rPr>
          <w:rFonts w:ascii="Book Antiqua" w:hAnsi="Book Antiqua"/>
          <w:b/>
          <w:lang w:eastAsia="zh-CN"/>
        </w:rPr>
      </w:pPr>
      <w:r w:rsidRPr="00642CF2">
        <w:rPr>
          <w:rFonts w:ascii="Book Antiqua" w:hAnsi="Book Antiqua"/>
          <w:b/>
        </w:rPr>
        <w:t>Manuscript Type: ORIGINAL ARTICLE</w:t>
      </w:r>
    </w:p>
    <w:p w14:paraId="46BA9DB0" w14:textId="77777777" w:rsidR="008C69B0" w:rsidRPr="00642CF2" w:rsidRDefault="008C69B0" w:rsidP="00D40639">
      <w:pPr>
        <w:spacing w:line="360" w:lineRule="auto"/>
        <w:jc w:val="both"/>
        <w:rPr>
          <w:rFonts w:ascii="Book Antiqua" w:hAnsi="Book Antiqua"/>
          <w:b/>
          <w:lang w:eastAsia="zh-CN"/>
        </w:rPr>
      </w:pPr>
    </w:p>
    <w:bookmarkEnd w:id="0"/>
    <w:bookmarkEnd w:id="1"/>
    <w:bookmarkEnd w:id="2"/>
    <w:p w14:paraId="5E4E76C9" w14:textId="3F7531ED" w:rsidR="008C69B0" w:rsidRPr="005E27ED" w:rsidRDefault="008C69B0" w:rsidP="00D40639">
      <w:pPr>
        <w:widowControl w:val="0"/>
        <w:tabs>
          <w:tab w:val="left" w:pos="576"/>
        </w:tabs>
        <w:autoSpaceDE w:val="0"/>
        <w:autoSpaceDN w:val="0"/>
        <w:adjustRightInd w:val="0"/>
        <w:spacing w:line="360" w:lineRule="auto"/>
        <w:jc w:val="both"/>
        <w:rPr>
          <w:rFonts w:ascii="Book Antiqua" w:hAnsi="Book Antiqua" w:cs="Times New Roman"/>
          <w:b/>
          <w:i/>
          <w:lang w:eastAsia="zh-CN"/>
        </w:rPr>
      </w:pPr>
      <w:r w:rsidRPr="00294BC9">
        <w:rPr>
          <w:rFonts w:ascii="Book Antiqua" w:hAnsi="Book Antiqua" w:cs="Times New Roman"/>
          <w:b/>
          <w:i/>
        </w:rPr>
        <w:t>Retrospective Study</w:t>
      </w:r>
    </w:p>
    <w:p w14:paraId="317AEA42" w14:textId="29A027A9" w:rsidR="00AA5FC5" w:rsidRPr="00642CF2" w:rsidRDefault="00800996" w:rsidP="00D40639">
      <w:pPr>
        <w:widowControl w:val="0"/>
        <w:tabs>
          <w:tab w:val="left" w:pos="576"/>
        </w:tabs>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Pancre</w:t>
      </w:r>
      <w:r w:rsidR="00B4777D" w:rsidRPr="00642CF2">
        <w:rPr>
          <w:rFonts w:ascii="Book Antiqua" w:hAnsi="Book Antiqua" w:cs="Times New Roman"/>
          <w:b/>
          <w:lang w:val="en-US"/>
        </w:rPr>
        <w:t xml:space="preserve">atic neuroendocrine neoplasms: </w:t>
      </w:r>
      <w:r w:rsidR="00556C2C" w:rsidRPr="00642CF2">
        <w:rPr>
          <w:rFonts w:ascii="Book Antiqua" w:hAnsi="Book Antiqua" w:cs="Times New Roman"/>
          <w:b/>
          <w:lang w:val="en-US"/>
        </w:rPr>
        <w:t xml:space="preserve">Magnetic </w:t>
      </w:r>
      <w:r w:rsidR="00B4777D" w:rsidRPr="00642CF2">
        <w:rPr>
          <w:rFonts w:ascii="Book Antiqua" w:hAnsi="Book Antiqua" w:cs="Times New Roman"/>
          <w:b/>
          <w:lang w:val="en-US"/>
        </w:rPr>
        <w:t xml:space="preserve">resonance </w:t>
      </w:r>
      <w:r w:rsidRPr="00642CF2">
        <w:rPr>
          <w:rFonts w:ascii="Book Antiqua" w:hAnsi="Book Antiqua" w:cs="Times New Roman"/>
          <w:b/>
          <w:lang w:val="en-US"/>
        </w:rPr>
        <w:t>imaging features according to grade and stage</w:t>
      </w:r>
    </w:p>
    <w:p w14:paraId="5162C4C3" w14:textId="77777777" w:rsidR="00B4777D" w:rsidRPr="00642CF2" w:rsidRDefault="00B4777D" w:rsidP="00D40639">
      <w:pPr>
        <w:widowControl w:val="0"/>
        <w:tabs>
          <w:tab w:val="left" w:pos="576"/>
        </w:tabs>
        <w:autoSpaceDE w:val="0"/>
        <w:autoSpaceDN w:val="0"/>
        <w:adjustRightInd w:val="0"/>
        <w:spacing w:line="360" w:lineRule="auto"/>
        <w:jc w:val="both"/>
        <w:rPr>
          <w:rFonts w:ascii="Book Antiqua" w:hAnsi="Book Antiqua" w:cs="Times New Roman"/>
          <w:lang w:val="en-US"/>
        </w:rPr>
      </w:pPr>
    </w:p>
    <w:p w14:paraId="21B69FBC" w14:textId="7E16EC18" w:rsidR="00044C9B" w:rsidRPr="00642CF2" w:rsidRDefault="00B4777D"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lang w:val="en-US"/>
        </w:rPr>
        <w:t xml:space="preserve">De </w:t>
      </w:r>
      <w:proofErr w:type="spellStart"/>
      <w:r w:rsidRPr="00642CF2">
        <w:rPr>
          <w:rFonts w:ascii="Book Antiqua" w:hAnsi="Book Antiqua" w:cs="Times New Roman"/>
          <w:lang w:val="en-US"/>
        </w:rPr>
        <w:t>Robertis</w:t>
      </w:r>
      <w:proofErr w:type="spellEnd"/>
      <w:r w:rsidRPr="00642CF2">
        <w:rPr>
          <w:rFonts w:ascii="Book Antiqua" w:hAnsi="Book Antiqua" w:cs="Times New Roman"/>
          <w:lang w:val="en-US"/>
        </w:rPr>
        <w:t xml:space="preserve"> R </w:t>
      </w:r>
      <w:r w:rsidRPr="00642CF2">
        <w:rPr>
          <w:rFonts w:ascii="Book Antiqua" w:hAnsi="Book Antiqua" w:cs="Times New Roman"/>
          <w:i/>
          <w:lang w:val="en-US"/>
        </w:rPr>
        <w:t>et al</w:t>
      </w:r>
      <w:r w:rsidRPr="00642CF2">
        <w:rPr>
          <w:rFonts w:ascii="Book Antiqua" w:hAnsi="Book Antiqua" w:cs="Times New Roman"/>
          <w:lang w:val="en-US"/>
        </w:rPr>
        <w:t>. MR features of pancreatic neuroendocrine neoplasms</w:t>
      </w:r>
    </w:p>
    <w:p w14:paraId="7B69F02B" w14:textId="77777777" w:rsidR="008C69B0" w:rsidRPr="00642CF2" w:rsidRDefault="008C69B0"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p>
    <w:p w14:paraId="5379AA63" w14:textId="27F915E5" w:rsidR="00AA5FC5" w:rsidRPr="00642CF2" w:rsidRDefault="00B4777D"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lang w:val="en-US"/>
        </w:rPr>
        <w:t xml:space="preserve">Riccardo De </w:t>
      </w:r>
      <w:proofErr w:type="spellStart"/>
      <w:r w:rsidRPr="00642CF2">
        <w:rPr>
          <w:rFonts w:ascii="Book Antiqua" w:hAnsi="Book Antiqua" w:cs="Times New Roman"/>
          <w:lang w:val="en-US"/>
        </w:rPr>
        <w:t>Robertis</w:t>
      </w:r>
      <w:proofErr w:type="spellEnd"/>
      <w:r w:rsidRPr="00642CF2">
        <w:rPr>
          <w:rFonts w:ascii="Book Antiqua" w:hAnsi="Book Antiqua" w:cs="Times New Roman"/>
          <w:lang w:val="en-US"/>
        </w:rPr>
        <w:t xml:space="preserve">, Sara </w:t>
      </w:r>
      <w:proofErr w:type="spellStart"/>
      <w:r w:rsidRPr="00642CF2">
        <w:rPr>
          <w:rFonts w:ascii="Book Antiqua" w:hAnsi="Book Antiqua" w:cs="Times New Roman"/>
          <w:lang w:val="en-US"/>
        </w:rPr>
        <w:t>Cingarlini</w:t>
      </w:r>
      <w:proofErr w:type="spellEnd"/>
      <w:r w:rsidRPr="00642CF2">
        <w:rPr>
          <w:rFonts w:ascii="Book Antiqua" w:hAnsi="Book Antiqua" w:cs="Times New Roman"/>
          <w:lang w:val="en-US"/>
        </w:rPr>
        <w:t xml:space="preserve">, Paolo </w:t>
      </w:r>
      <w:proofErr w:type="spellStart"/>
      <w:r w:rsidRPr="00642CF2">
        <w:rPr>
          <w:rFonts w:ascii="Book Antiqua" w:hAnsi="Book Antiqua" w:cs="Times New Roman"/>
          <w:lang w:val="en-US"/>
        </w:rPr>
        <w:t>Tinazzi</w:t>
      </w:r>
      <w:proofErr w:type="spellEnd"/>
      <w:r w:rsidRPr="00642CF2">
        <w:rPr>
          <w:rFonts w:ascii="Book Antiqua" w:hAnsi="Book Antiqua" w:cs="Times New Roman"/>
          <w:lang w:val="en-US"/>
        </w:rPr>
        <w:t xml:space="preserve"> Martini, Silvia </w:t>
      </w:r>
      <w:proofErr w:type="spellStart"/>
      <w:r w:rsidRPr="00642CF2">
        <w:rPr>
          <w:rFonts w:ascii="Book Antiqua" w:hAnsi="Book Antiqua" w:cs="Times New Roman"/>
          <w:lang w:val="en-US"/>
        </w:rPr>
        <w:t>Ortolani</w:t>
      </w:r>
      <w:proofErr w:type="spellEnd"/>
      <w:r w:rsidRPr="00642CF2">
        <w:rPr>
          <w:rFonts w:ascii="Book Antiqua" w:hAnsi="Book Antiqua" w:cs="Times New Roman"/>
          <w:lang w:val="en-US"/>
        </w:rPr>
        <w:t xml:space="preserve">, Giovanni </w:t>
      </w:r>
      <w:proofErr w:type="spellStart"/>
      <w:r w:rsidRPr="00642CF2">
        <w:rPr>
          <w:rFonts w:ascii="Book Antiqua" w:hAnsi="Book Antiqua" w:cs="Times New Roman"/>
          <w:lang w:val="en-US"/>
        </w:rPr>
        <w:t>Butturini</w:t>
      </w:r>
      <w:proofErr w:type="spellEnd"/>
      <w:r w:rsidRPr="00642CF2">
        <w:rPr>
          <w:rFonts w:ascii="Book Antiqua" w:hAnsi="Book Antiqua" w:cs="Times New Roman"/>
          <w:lang w:val="en-US"/>
        </w:rPr>
        <w:t xml:space="preserve">, Luca </w:t>
      </w:r>
      <w:proofErr w:type="spellStart"/>
      <w:r w:rsidRPr="00642CF2">
        <w:rPr>
          <w:rFonts w:ascii="Book Antiqua" w:hAnsi="Book Antiqua" w:cs="Times New Roman"/>
          <w:lang w:val="en-US"/>
        </w:rPr>
        <w:t>Landoni</w:t>
      </w:r>
      <w:proofErr w:type="spellEnd"/>
      <w:r w:rsidRPr="00642CF2">
        <w:rPr>
          <w:rFonts w:ascii="Book Antiqua" w:hAnsi="Book Antiqua" w:cs="Times New Roman"/>
          <w:lang w:val="en-US"/>
        </w:rPr>
        <w:t xml:space="preserve">, Paolo </w:t>
      </w:r>
      <w:proofErr w:type="spellStart"/>
      <w:r w:rsidRPr="00642CF2">
        <w:rPr>
          <w:rFonts w:ascii="Book Antiqua" w:hAnsi="Book Antiqua" w:cs="Times New Roman"/>
          <w:lang w:val="en-US"/>
        </w:rPr>
        <w:t>Regi</w:t>
      </w:r>
      <w:proofErr w:type="spellEnd"/>
      <w:r w:rsidRPr="00642CF2">
        <w:rPr>
          <w:rFonts w:ascii="Book Antiqua" w:hAnsi="Book Antiqua" w:cs="Times New Roman"/>
          <w:lang w:val="en-US"/>
        </w:rPr>
        <w:t xml:space="preserve">, Roberto </w:t>
      </w:r>
      <w:proofErr w:type="spellStart"/>
      <w:r w:rsidRPr="00642CF2">
        <w:rPr>
          <w:rFonts w:ascii="Book Antiqua" w:hAnsi="Book Antiqua" w:cs="Times New Roman"/>
          <w:lang w:val="en-US"/>
        </w:rPr>
        <w:t>Girelli</w:t>
      </w:r>
      <w:proofErr w:type="spellEnd"/>
      <w:r w:rsidRPr="00642CF2">
        <w:rPr>
          <w:rFonts w:ascii="Book Antiqua" w:hAnsi="Book Antiqua" w:cs="Times New Roman"/>
          <w:lang w:val="en-US"/>
        </w:rPr>
        <w:t xml:space="preserve">, Paola </w:t>
      </w:r>
      <w:proofErr w:type="spellStart"/>
      <w:r w:rsidRPr="00642CF2">
        <w:rPr>
          <w:rFonts w:ascii="Book Antiqua" w:hAnsi="Book Antiqua" w:cs="Times New Roman"/>
          <w:lang w:val="en-US"/>
        </w:rPr>
        <w:t>Capelli</w:t>
      </w:r>
      <w:proofErr w:type="spellEnd"/>
      <w:r w:rsidRPr="00642CF2">
        <w:rPr>
          <w:rFonts w:ascii="Book Antiqua" w:hAnsi="Book Antiqua" w:cs="Times New Roman"/>
          <w:lang w:val="en-US"/>
        </w:rPr>
        <w:t xml:space="preserve">, Stefano </w:t>
      </w:r>
      <w:proofErr w:type="spellStart"/>
      <w:r w:rsidRPr="00642CF2">
        <w:rPr>
          <w:rFonts w:ascii="Book Antiqua" w:hAnsi="Book Antiqua" w:cs="Times New Roman"/>
          <w:lang w:val="en-US"/>
        </w:rPr>
        <w:t>Gobbo</w:t>
      </w:r>
      <w:proofErr w:type="spellEnd"/>
      <w:r w:rsidRPr="00642CF2">
        <w:rPr>
          <w:rFonts w:ascii="Book Antiqua" w:hAnsi="Book Antiqua" w:cs="Times New Roman"/>
          <w:lang w:val="en-US"/>
        </w:rPr>
        <w:t xml:space="preserve">, </w:t>
      </w:r>
      <w:proofErr w:type="spellStart"/>
      <w:r w:rsidRPr="00642CF2">
        <w:rPr>
          <w:rFonts w:ascii="Book Antiqua" w:hAnsi="Book Antiqua" w:cs="Times New Roman"/>
          <w:lang w:val="en-US"/>
        </w:rPr>
        <w:t>Giampaolo</w:t>
      </w:r>
      <w:proofErr w:type="spellEnd"/>
      <w:r w:rsidRPr="00642CF2">
        <w:rPr>
          <w:rFonts w:ascii="Book Antiqua" w:hAnsi="Book Antiqua" w:cs="Times New Roman"/>
          <w:lang w:val="en-US"/>
        </w:rPr>
        <w:t xml:space="preserve"> </w:t>
      </w:r>
      <w:proofErr w:type="spellStart"/>
      <w:r w:rsidRPr="00642CF2">
        <w:rPr>
          <w:rFonts w:ascii="Book Antiqua" w:hAnsi="Book Antiqua" w:cs="Times New Roman"/>
          <w:lang w:val="en-US"/>
        </w:rPr>
        <w:t>Tortora</w:t>
      </w:r>
      <w:proofErr w:type="spellEnd"/>
      <w:r w:rsidRPr="00642CF2">
        <w:rPr>
          <w:rFonts w:ascii="Book Antiqua" w:hAnsi="Book Antiqua" w:cs="Times New Roman"/>
          <w:lang w:val="en-US"/>
        </w:rPr>
        <w:t xml:space="preserve">, Aldo </w:t>
      </w:r>
      <w:proofErr w:type="spellStart"/>
      <w:r w:rsidRPr="00642CF2">
        <w:rPr>
          <w:rFonts w:ascii="Book Antiqua" w:hAnsi="Book Antiqua" w:cs="Times New Roman"/>
          <w:lang w:val="en-US"/>
        </w:rPr>
        <w:t>Scarpa</w:t>
      </w:r>
      <w:proofErr w:type="spellEnd"/>
      <w:r w:rsidRPr="00642CF2">
        <w:rPr>
          <w:rFonts w:ascii="Book Antiqua" w:hAnsi="Book Antiqua" w:cs="Times New Roman"/>
          <w:lang w:val="en-US"/>
        </w:rPr>
        <w:t xml:space="preserve">, Paolo </w:t>
      </w:r>
      <w:proofErr w:type="spellStart"/>
      <w:r w:rsidRPr="00642CF2">
        <w:rPr>
          <w:rFonts w:ascii="Book Antiqua" w:hAnsi="Book Antiqua" w:cs="Times New Roman"/>
          <w:lang w:val="en-US"/>
        </w:rPr>
        <w:t>Pederzoli</w:t>
      </w:r>
      <w:proofErr w:type="spellEnd"/>
      <w:r w:rsidR="000411ED" w:rsidRPr="00642CF2">
        <w:rPr>
          <w:rFonts w:ascii="Book Antiqua" w:hAnsi="Book Antiqua" w:cs="Times New Roman"/>
          <w:lang w:val="en-US"/>
        </w:rPr>
        <w:t xml:space="preserve">, </w:t>
      </w:r>
      <w:proofErr w:type="spellStart"/>
      <w:r w:rsidR="000411ED" w:rsidRPr="00642CF2">
        <w:rPr>
          <w:rFonts w:ascii="Book Antiqua" w:hAnsi="Book Antiqua" w:cs="Times New Roman"/>
          <w:lang w:val="en-US"/>
        </w:rPr>
        <w:t>Mirko</w:t>
      </w:r>
      <w:proofErr w:type="spellEnd"/>
      <w:r w:rsidR="000411ED" w:rsidRPr="00642CF2">
        <w:rPr>
          <w:rFonts w:ascii="Book Antiqua" w:hAnsi="Book Antiqua" w:cs="Times New Roman"/>
          <w:lang w:val="en-US"/>
        </w:rPr>
        <w:t xml:space="preserve"> </w:t>
      </w:r>
      <w:proofErr w:type="spellStart"/>
      <w:r w:rsidR="000411ED" w:rsidRPr="00642CF2">
        <w:rPr>
          <w:rFonts w:ascii="Book Antiqua" w:hAnsi="Book Antiqua" w:cs="Times New Roman"/>
          <w:lang w:val="en-US"/>
        </w:rPr>
        <w:t>D’Onofrio</w:t>
      </w:r>
      <w:proofErr w:type="spellEnd"/>
    </w:p>
    <w:p w14:paraId="2A2F8D4B" w14:textId="77777777" w:rsidR="008C69B0" w:rsidRPr="00642CF2" w:rsidRDefault="008C69B0" w:rsidP="00D40639">
      <w:pPr>
        <w:widowControl w:val="0"/>
        <w:tabs>
          <w:tab w:val="left" w:pos="576"/>
        </w:tabs>
        <w:autoSpaceDE w:val="0"/>
        <w:autoSpaceDN w:val="0"/>
        <w:adjustRightInd w:val="0"/>
        <w:spacing w:line="360" w:lineRule="auto"/>
        <w:jc w:val="both"/>
        <w:rPr>
          <w:rFonts w:ascii="Book Antiqua" w:hAnsi="Book Antiqua" w:cs="Times New Roman"/>
          <w:b/>
          <w:lang w:val="en-US" w:eastAsia="zh-CN"/>
        </w:rPr>
      </w:pPr>
    </w:p>
    <w:p w14:paraId="440957AF" w14:textId="10EC4A40" w:rsidR="009A3EB4" w:rsidRPr="00642CF2" w:rsidRDefault="000411ED"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b/>
          <w:lang w:val="en-US"/>
        </w:rPr>
        <w:t xml:space="preserve">Riccardo De </w:t>
      </w:r>
      <w:proofErr w:type="spellStart"/>
      <w:r w:rsidRPr="00642CF2">
        <w:rPr>
          <w:rFonts w:ascii="Book Antiqua" w:hAnsi="Book Antiqua" w:cs="Times New Roman"/>
          <w:b/>
          <w:lang w:val="en-US"/>
        </w:rPr>
        <w:t>Robertis</w:t>
      </w:r>
      <w:proofErr w:type="spellEnd"/>
      <w:r w:rsidRPr="00642CF2">
        <w:rPr>
          <w:rFonts w:ascii="Book Antiqua" w:hAnsi="Book Antiqua" w:cs="Times New Roman"/>
          <w:b/>
          <w:lang w:val="en-US"/>
        </w:rPr>
        <w:t>,</w:t>
      </w:r>
      <w:r w:rsidRPr="00642CF2">
        <w:rPr>
          <w:rFonts w:ascii="Book Antiqua" w:hAnsi="Book Antiqua" w:cs="Times New Roman"/>
          <w:lang w:val="en-US"/>
        </w:rPr>
        <w:t xml:space="preserve"> Department of Radiology, Casa di </w:t>
      </w:r>
      <w:proofErr w:type="spellStart"/>
      <w:r w:rsidRPr="00642CF2">
        <w:rPr>
          <w:rFonts w:ascii="Book Antiqua" w:hAnsi="Book Antiqua" w:cs="Times New Roman"/>
          <w:lang w:val="en-US"/>
        </w:rPr>
        <w:t>Cura</w:t>
      </w:r>
      <w:proofErr w:type="spellEnd"/>
      <w:r w:rsidRPr="00642CF2">
        <w:rPr>
          <w:rFonts w:ascii="Book Antiqua" w:hAnsi="Book Antiqua" w:cs="Times New Roman"/>
          <w:lang w:val="en-US"/>
        </w:rPr>
        <w:t xml:space="preserve"> </w:t>
      </w:r>
      <w:proofErr w:type="spellStart"/>
      <w:r w:rsidRPr="00642CF2">
        <w:rPr>
          <w:rFonts w:ascii="Book Antiqua" w:hAnsi="Book Antiqua" w:cs="Times New Roman"/>
          <w:lang w:val="en-US"/>
        </w:rPr>
        <w:t>Pederzoli</w:t>
      </w:r>
      <w:proofErr w:type="spellEnd"/>
      <w:r w:rsidRPr="00642CF2">
        <w:rPr>
          <w:rFonts w:ascii="Book Antiqua" w:hAnsi="Book Antiqua" w:cs="Times New Roman"/>
          <w:lang w:val="en-US"/>
        </w:rPr>
        <w:t>,</w:t>
      </w:r>
      <w:r w:rsidR="009A3EB4" w:rsidRPr="00642CF2">
        <w:rPr>
          <w:rFonts w:ascii="Book Antiqua" w:hAnsi="Book Antiqua" w:cs="Times New Roman"/>
          <w:lang w:val="en-US"/>
        </w:rPr>
        <w:t xml:space="preserve"> </w:t>
      </w:r>
      <w:r w:rsidR="008426C7" w:rsidRPr="00642CF2">
        <w:rPr>
          <w:rFonts w:ascii="Book Antiqua" w:hAnsi="Book Antiqua" w:cs="Times New Roman"/>
          <w:lang w:val="en-US"/>
        </w:rPr>
        <w:t>37019</w:t>
      </w:r>
      <w:r w:rsidR="008426C7">
        <w:rPr>
          <w:rFonts w:ascii="Book Antiqua" w:hAnsi="Book Antiqua" w:cs="Times New Roman" w:hint="eastAsia"/>
          <w:lang w:val="en-US" w:eastAsia="zh-CN"/>
        </w:rPr>
        <w:t xml:space="preserve"> </w:t>
      </w:r>
      <w:proofErr w:type="spellStart"/>
      <w:r w:rsidR="008426C7">
        <w:rPr>
          <w:rFonts w:ascii="Book Antiqua" w:hAnsi="Book Antiqua" w:cs="Times New Roman"/>
          <w:lang w:val="en-US"/>
        </w:rPr>
        <w:t>Peschiera</w:t>
      </w:r>
      <w:proofErr w:type="spellEnd"/>
      <w:r w:rsidR="008426C7">
        <w:rPr>
          <w:rFonts w:ascii="Book Antiqua" w:hAnsi="Book Antiqua" w:cs="Times New Roman"/>
          <w:lang w:val="en-US"/>
        </w:rPr>
        <w:t xml:space="preserve"> del Garda,</w:t>
      </w:r>
      <w:r w:rsidR="009A3EB4" w:rsidRPr="00642CF2">
        <w:rPr>
          <w:rFonts w:ascii="Book Antiqua" w:hAnsi="Book Antiqua" w:cs="Times New Roman"/>
          <w:lang w:val="en-US"/>
        </w:rPr>
        <w:t xml:space="preserve"> Italy</w:t>
      </w:r>
    </w:p>
    <w:p w14:paraId="7C7AA3A7" w14:textId="77777777" w:rsidR="009A3EB4" w:rsidRPr="00642CF2" w:rsidRDefault="009A3EB4"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p>
    <w:p w14:paraId="3C5D18E1" w14:textId="193F9BCD" w:rsidR="000411ED" w:rsidRPr="00642CF2" w:rsidRDefault="009A3EB4"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b/>
          <w:lang w:val="en-US"/>
        </w:rPr>
        <w:t xml:space="preserve">Riccardo De </w:t>
      </w:r>
      <w:proofErr w:type="spellStart"/>
      <w:r w:rsidRPr="00642CF2">
        <w:rPr>
          <w:rFonts w:ascii="Book Antiqua" w:hAnsi="Book Antiqua" w:cs="Times New Roman"/>
          <w:b/>
          <w:lang w:val="en-US"/>
        </w:rPr>
        <w:t>Robertis</w:t>
      </w:r>
      <w:proofErr w:type="spellEnd"/>
      <w:r w:rsidRPr="00642CF2">
        <w:rPr>
          <w:rFonts w:ascii="Book Antiqua" w:hAnsi="Book Antiqua" w:cs="Times New Roman"/>
          <w:b/>
          <w:lang w:val="en-US"/>
        </w:rPr>
        <w:t xml:space="preserve">, </w:t>
      </w:r>
      <w:proofErr w:type="spellStart"/>
      <w:r w:rsidRPr="00642CF2">
        <w:rPr>
          <w:rFonts w:ascii="Book Antiqua" w:hAnsi="Book Antiqua" w:cs="Times New Roman"/>
          <w:b/>
          <w:lang w:val="en-US"/>
        </w:rPr>
        <w:t>Giampaolo</w:t>
      </w:r>
      <w:proofErr w:type="spellEnd"/>
      <w:r w:rsidRPr="00642CF2">
        <w:rPr>
          <w:rFonts w:ascii="Book Antiqua" w:hAnsi="Book Antiqua" w:cs="Times New Roman"/>
          <w:b/>
          <w:lang w:val="en-US"/>
        </w:rPr>
        <w:t xml:space="preserve"> </w:t>
      </w:r>
      <w:proofErr w:type="spellStart"/>
      <w:r w:rsidRPr="00642CF2">
        <w:rPr>
          <w:rFonts w:ascii="Book Antiqua" w:hAnsi="Book Antiqua" w:cs="Times New Roman"/>
          <w:b/>
          <w:lang w:val="en-US"/>
        </w:rPr>
        <w:t>Tortora</w:t>
      </w:r>
      <w:proofErr w:type="spellEnd"/>
      <w:r w:rsidRPr="00642CF2">
        <w:rPr>
          <w:rFonts w:ascii="Book Antiqua" w:hAnsi="Book Antiqua" w:cs="Times New Roman"/>
          <w:lang w:val="en-US"/>
        </w:rPr>
        <w:t xml:space="preserve">, </w:t>
      </w:r>
      <w:r w:rsidR="000411ED" w:rsidRPr="00642CF2">
        <w:rPr>
          <w:rFonts w:ascii="Book Antiqua" w:hAnsi="Book Antiqua" w:cs="Times New Roman"/>
          <w:lang w:val="en-US"/>
        </w:rPr>
        <w:t xml:space="preserve">Course in Inflammation, Immunity and Cancer, University of Verona, </w:t>
      </w:r>
      <w:r w:rsidRPr="00642CF2">
        <w:rPr>
          <w:rFonts w:ascii="Book Antiqua" w:hAnsi="Book Antiqua" w:cs="Times New Roman"/>
          <w:lang w:val="en-US"/>
        </w:rPr>
        <w:t>37134</w:t>
      </w:r>
      <w:r w:rsidRPr="00642CF2">
        <w:rPr>
          <w:rFonts w:ascii="Book Antiqua" w:hAnsi="Book Antiqua" w:cs="Times New Roman"/>
          <w:lang w:val="en-US" w:eastAsia="zh-CN"/>
        </w:rPr>
        <w:t xml:space="preserve"> </w:t>
      </w:r>
      <w:r w:rsidR="000411ED" w:rsidRPr="00642CF2">
        <w:rPr>
          <w:rFonts w:ascii="Book Antiqua" w:hAnsi="Book Antiqua" w:cs="Times New Roman"/>
          <w:lang w:val="en-US"/>
        </w:rPr>
        <w:t xml:space="preserve">Verona, </w:t>
      </w:r>
      <w:r w:rsidR="008C69B0" w:rsidRPr="00642CF2">
        <w:rPr>
          <w:rFonts w:ascii="Book Antiqua" w:hAnsi="Book Antiqua" w:cs="Times New Roman"/>
          <w:lang w:val="en-US"/>
        </w:rPr>
        <w:t>Italy</w:t>
      </w:r>
    </w:p>
    <w:p w14:paraId="4A8F5909" w14:textId="77777777" w:rsidR="008C69B0" w:rsidRPr="00642CF2" w:rsidRDefault="008C69B0"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p>
    <w:p w14:paraId="134E1EB1" w14:textId="3A1A2D10" w:rsidR="000411ED" w:rsidRPr="00642CF2" w:rsidRDefault="000411ED"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b/>
          <w:lang w:val="en-US"/>
        </w:rPr>
        <w:t xml:space="preserve">Sara </w:t>
      </w:r>
      <w:proofErr w:type="spellStart"/>
      <w:r w:rsidRPr="00642CF2">
        <w:rPr>
          <w:rFonts w:ascii="Book Antiqua" w:hAnsi="Book Antiqua" w:cs="Times New Roman"/>
          <w:b/>
          <w:lang w:val="en-US"/>
        </w:rPr>
        <w:t>Cingarlini</w:t>
      </w:r>
      <w:proofErr w:type="spellEnd"/>
      <w:r w:rsidRPr="00642CF2">
        <w:rPr>
          <w:rFonts w:ascii="Book Antiqua" w:hAnsi="Book Antiqua" w:cs="Times New Roman"/>
          <w:b/>
          <w:lang w:val="en-US"/>
        </w:rPr>
        <w:t xml:space="preserve">, </w:t>
      </w:r>
      <w:proofErr w:type="spellStart"/>
      <w:r w:rsidR="009A3EB4" w:rsidRPr="00642CF2">
        <w:rPr>
          <w:rFonts w:ascii="Book Antiqua" w:hAnsi="Book Antiqua" w:cs="Times New Roman"/>
          <w:b/>
          <w:lang w:val="en-US"/>
        </w:rPr>
        <w:t>Giampaolo</w:t>
      </w:r>
      <w:proofErr w:type="spellEnd"/>
      <w:r w:rsidR="009A3EB4" w:rsidRPr="00642CF2">
        <w:rPr>
          <w:rFonts w:ascii="Book Antiqua" w:hAnsi="Book Antiqua" w:cs="Times New Roman"/>
          <w:b/>
          <w:lang w:val="en-US"/>
        </w:rPr>
        <w:t xml:space="preserve"> </w:t>
      </w:r>
      <w:proofErr w:type="spellStart"/>
      <w:r w:rsidR="009A3EB4" w:rsidRPr="00642CF2">
        <w:rPr>
          <w:rFonts w:ascii="Book Antiqua" w:hAnsi="Book Antiqua" w:cs="Times New Roman"/>
          <w:b/>
          <w:lang w:val="en-US"/>
        </w:rPr>
        <w:t>Tortora</w:t>
      </w:r>
      <w:proofErr w:type="spellEnd"/>
      <w:r w:rsidR="009A3EB4" w:rsidRPr="00642CF2">
        <w:rPr>
          <w:rFonts w:ascii="Book Antiqua" w:hAnsi="Book Antiqua" w:cs="Times New Roman"/>
          <w:lang w:val="en-US"/>
        </w:rPr>
        <w:t xml:space="preserve">, </w:t>
      </w:r>
      <w:proofErr w:type="spellStart"/>
      <w:r w:rsidR="009A3EB4" w:rsidRPr="00642CF2">
        <w:rPr>
          <w:rFonts w:ascii="Book Antiqua" w:hAnsi="Book Antiqua" w:cs="Times New Roman"/>
          <w:b/>
          <w:lang w:val="en-US"/>
        </w:rPr>
        <w:t>Mirko</w:t>
      </w:r>
      <w:proofErr w:type="spellEnd"/>
      <w:r w:rsidR="009A3EB4" w:rsidRPr="00642CF2">
        <w:rPr>
          <w:rFonts w:ascii="Book Antiqua" w:hAnsi="Book Antiqua" w:cs="Times New Roman"/>
          <w:b/>
          <w:lang w:val="en-US"/>
        </w:rPr>
        <w:t xml:space="preserve"> </w:t>
      </w:r>
      <w:proofErr w:type="spellStart"/>
      <w:r w:rsidR="009A3EB4" w:rsidRPr="00642CF2">
        <w:rPr>
          <w:rFonts w:ascii="Book Antiqua" w:hAnsi="Book Antiqua" w:cs="Times New Roman"/>
          <w:b/>
          <w:lang w:val="en-US"/>
        </w:rPr>
        <w:t>D’Onofrio</w:t>
      </w:r>
      <w:proofErr w:type="spellEnd"/>
      <w:r w:rsidR="009A3EB4" w:rsidRPr="00642CF2">
        <w:rPr>
          <w:rFonts w:ascii="Book Antiqua" w:hAnsi="Book Antiqua" w:cs="Times New Roman"/>
          <w:b/>
          <w:lang w:val="en-US"/>
        </w:rPr>
        <w:t>,</w:t>
      </w:r>
      <w:r w:rsidR="009A3EB4" w:rsidRPr="00642CF2">
        <w:rPr>
          <w:rFonts w:ascii="Book Antiqua" w:hAnsi="Book Antiqua" w:cs="Times New Roman"/>
          <w:b/>
          <w:lang w:val="en-US" w:eastAsia="zh-CN"/>
        </w:rPr>
        <w:t xml:space="preserve"> </w:t>
      </w:r>
      <w:r w:rsidR="009A3EB4" w:rsidRPr="00642CF2">
        <w:rPr>
          <w:rFonts w:ascii="Book Antiqua" w:hAnsi="Book Antiqua" w:cs="Times New Roman"/>
          <w:b/>
          <w:lang w:val="en-US"/>
        </w:rPr>
        <w:t xml:space="preserve">Luca </w:t>
      </w:r>
      <w:proofErr w:type="spellStart"/>
      <w:r w:rsidR="009A3EB4" w:rsidRPr="00642CF2">
        <w:rPr>
          <w:rFonts w:ascii="Book Antiqua" w:hAnsi="Book Antiqua" w:cs="Times New Roman"/>
          <w:b/>
          <w:lang w:val="en-US"/>
        </w:rPr>
        <w:t>Landoni</w:t>
      </w:r>
      <w:proofErr w:type="spellEnd"/>
      <w:r w:rsidR="009A3EB4" w:rsidRPr="00642CF2">
        <w:rPr>
          <w:rFonts w:ascii="Book Antiqua" w:hAnsi="Book Antiqua" w:cs="Times New Roman"/>
          <w:b/>
          <w:lang w:val="en-US"/>
        </w:rPr>
        <w:t>,</w:t>
      </w:r>
      <w:r w:rsidR="009A3EB4" w:rsidRPr="00642CF2">
        <w:rPr>
          <w:rFonts w:ascii="Book Antiqua" w:hAnsi="Book Antiqua" w:cs="Times New Roman"/>
          <w:b/>
          <w:lang w:val="en-US" w:eastAsia="zh-CN"/>
        </w:rPr>
        <w:t xml:space="preserve"> </w:t>
      </w:r>
      <w:r w:rsidR="009A3EB4" w:rsidRPr="00642CF2">
        <w:rPr>
          <w:rFonts w:ascii="Book Antiqua" w:hAnsi="Book Antiqua" w:cs="Times New Roman"/>
          <w:b/>
          <w:lang w:val="en-US"/>
        </w:rPr>
        <w:t xml:space="preserve">Paola </w:t>
      </w:r>
      <w:proofErr w:type="spellStart"/>
      <w:r w:rsidR="009A3EB4" w:rsidRPr="00642CF2">
        <w:rPr>
          <w:rFonts w:ascii="Book Antiqua" w:hAnsi="Book Antiqua" w:cs="Times New Roman"/>
          <w:b/>
          <w:lang w:val="en-US"/>
        </w:rPr>
        <w:t>Capelli</w:t>
      </w:r>
      <w:proofErr w:type="spellEnd"/>
      <w:r w:rsidR="009A3EB4" w:rsidRPr="00642CF2">
        <w:rPr>
          <w:rFonts w:ascii="Book Antiqua" w:hAnsi="Book Antiqua" w:cs="Times New Roman"/>
          <w:b/>
          <w:lang w:val="en-US"/>
        </w:rPr>
        <w:t xml:space="preserve">, Aldo </w:t>
      </w:r>
      <w:proofErr w:type="spellStart"/>
      <w:r w:rsidR="009A3EB4" w:rsidRPr="00642CF2">
        <w:rPr>
          <w:rFonts w:ascii="Book Antiqua" w:hAnsi="Book Antiqua" w:cs="Times New Roman"/>
          <w:b/>
          <w:lang w:val="en-US"/>
        </w:rPr>
        <w:t>Scarpa</w:t>
      </w:r>
      <w:proofErr w:type="spellEnd"/>
      <w:r w:rsidR="009A3EB4" w:rsidRPr="00642CF2">
        <w:rPr>
          <w:rFonts w:ascii="Book Antiqua" w:hAnsi="Book Antiqua" w:cs="Times New Roman"/>
          <w:b/>
          <w:lang w:val="en-US"/>
        </w:rPr>
        <w:t>,</w:t>
      </w:r>
      <w:r w:rsidR="009A3EB4" w:rsidRPr="00642CF2">
        <w:rPr>
          <w:rFonts w:ascii="Book Antiqua" w:hAnsi="Book Antiqua" w:cs="Times New Roman"/>
          <w:b/>
          <w:lang w:val="en-US" w:eastAsia="zh-CN"/>
        </w:rPr>
        <w:t xml:space="preserve"> </w:t>
      </w:r>
      <w:r w:rsidR="00CC12B8" w:rsidRPr="00642CF2">
        <w:rPr>
          <w:rFonts w:ascii="Book Antiqua" w:hAnsi="Book Antiqua"/>
          <w:lang w:val="en-US"/>
        </w:rPr>
        <w:t>Verona Comprehensive Cancer Network</w:t>
      </w:r>
      <w:r w:rsidR="009A3EB4" w:rsidRPr="00642CF2">
        <w:rPr>
          <w:rFonts w:ascii="Book Antiqua" w:hAnsi="Book Antiqua"/>
          <w:lang w:val="en-US" w:eastAsia="zh-CN"/>
        </w:rPr>
        <w:t xml:space="preserve">, </w:t>
      </w:r>
      <w:r w:rsidR="00CC12B8" w:rsidRPr="00642CF2">
        <w:rPr>
          <w:rFonts w:ascii="Book Antiqua" w:hAnsi="Book Antiqua"/>
          <w:lang w:val="en-US"/>
        </w:rPr>
        <w:t xml:space="preserve">Department of </w:t>
      </w:r>
      <w:r w:rsidRPr="00642CF2">
        <w:rPr>
          <w:rFonts w:ascii="Book Antiqua" w:hAnsi="Book Antiqua" w:cs="Times New Roman"/>
          <w:lang w:val="en-US"/>
        </w:rPr>
        <w:t>Medical Oncology, G.B. Rossi Hospital</w:t>
      </w:r>
      <w:r w:rsidR="009A3EB4" w:rsidRPr="00642CF2">
        <w:rPr>
          <w:rFonts w:ascii="Book Antiqua" w:hAnsi="Book Antiqua" w:cs="Times New Roman"/>
          <w:lang w:val="en-US" w:eastAsia="zh-CN"/>
        </w:rPr>
        <w:t xml:space="preserve">, </w:t>
      </w:r>
      <w:r w:rsidR="009A3EB4" w:rsidRPr="00642CF2">
        <w:rPr>
          <w:rFonts w:ascii="Book Antiqua" w:hAnsi="Book Antiqua" w:cs="Times New Roman"/>
          <w:lang w:val="en-US"/>
        </w:rPr>
        <w:t>University of Verona, 37134</w:t>
      </w:r>
      <w:r w:rsidR="009A3EB4" w:rsidRPr="00642CF2">
        <w:rPr>
          <w:rFonts w:ascii="Book Antiqua" w:hAnsi="Book Antiqua" w:cs="Times New Roman"/>
          <w:lang w:val="en-US" w:eastAsia="zh-CN"/>
        </w:rPr>
        <w:t xml:space="preserve"> </w:t>
      </w:r>
      <w:r w:rsidR="009A3EB4" w:rsidRPr="00642CF2">
        <w:rPr>
          <w:rFonts w:ascii="Book Antiqua" w:hAnsi="Book Antiqua" w:cs="Times New Roman"/>
          <w:lang w:val="en-US"/>
        </w:rPr>
        <w:t>Verona</w:t>
      </w:r>
      <w:r w:rsidRPr="00642CF2">
        <w:rPr>
          <w:rFonts w:ascii="Book Antiqua" w:hAnsi="Book Antiqua" w:cs="Times New Roman"/>
          <w:lang w:val="en-US"/>
        </w:rPr>
        <w:t>, Italy</w:t>
      </w:r>
    </w:p>
    <w:p w14:paraId="78578C87" w14:textId="77777777" w:rsidR="008C69B0" w:rsidRPr="00642CF2" w:rsidRDefault="008C69B0"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p>
    <w:p w14:paraId="5E92ED23" w14:textId="6F837435" w:rsidR="00B4777D" w:rsidRPr="00642CF2" w:rsidRDefault="00B4777D"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b/>
          <w:lang w:val="en-US"/>
        </w:rPr>
        <w:t xml:space="preserve">Paolo </w:t>
      </w:r>
      <w:proofErr w:type="spellStart"/>
      <w:r w:rsidRPr="00642CF2">
        <w:rPr>
          <w:rFonts w:ascii="Book Antiqua" w:hAnsi="Book Antiqua" w:cs="Times New Roman"/>
          <w:b/>
          <w:lang w:val="en-US"/>
        </w:rPr>
        <w:t>Tinazzi</w:t>
      </w:r>
      <w:proofErr w:type="spellEnd"/>
      <w:r w:rsidRPr="00642CF2">
        <w:rPr>
          <w:rFonts w:ascii="Book Antiqua" w:hAnsi="Book Antiqua" w:cs="Times New Roman"/>
          <w:b/>
          <w:lang w:val="en-US"/>
        </w:rPr>
        <w:t xml:space="preserve"> Martini,</w:t>
      </w:r>
      <w:r w:rsidRPr="00642CF2">
        <w:rPr>
          <w:rFonts w:ascii="Book Antiqua" w:hAnsi="Book Antiqua" w:cs="Times New Roman"/>
          <w:lang w:val="en-US"/>
        </w:rPr>
        <w:t xml:space="preserve"> Department of Radiology, Casa di </w:t>
      </w:r>
      <w:proofErr w:type="spellStart"/>
      <w:r w:rsidRPr="00642CF2">
        <w:rPr>
          <w:rFonts w:ascii="Book Antiqua" w:hAnsi="Book Antiqua" w:cs="Times New Roman"/>
          <w:lang w:val="en-US"/>
        </w:rPr>
        <w:t>Cura</w:t>
      </w:r>
      <w:proofErr w:type="spellEnd"/>
      <w:r w:rsidRPr="00642CF2">
        <w:rPr>
          <w:rFonts w:ascii="Book Antiqua" w:hAnsi="Book Antiqua" w:cs="Times New Roman"/>
          <w:lang w:val="en-US"/>
        </w:rPr>
        <w:t xml:space="preserve"> </w:t>
      </w:r>
      <w:proofErr w:type="spellStart"/>
      <w:r w:rsidRPr="00642CF2">
        <w:rPr>
          <w:rFonts w:ascii="Book Antiqua" w:hAnsi="Book Antiqua" w:cs="Times New Roman"/>
          <w:lang w:val="en-US"/>
        </w:rPr>
        <w:t>Pederzoli</w:t>
      </w:r>
      <w:proofErr w:type="spellEnd"/>
      <w:r w:rsidRPr="00642CF2">
        <w:rPr>
          <w:rFonts w:ascii="Book Antiqua" w:hAnsi="Book Antiqua" w:cs="Times New Roman"/>
          <w:lang w:val="en-US"/>
        </w:rPr>
        <w:t xml:space="preserve">, </w:t>
      </w:r>
      <w:r w:rsidR="008426C7" w:rsidRPr="00642CF2">
        <w:rPr>
          <w:rFonts w:ascii="Book Antiqua" w:hAnsi="Book Antiqua" w:cs="Times New Roman"/>
          <w:lang w:val="en-US"/>
        </w:rPr>
        <w:t>37019</w:t>
      </w:r>
      <w:r w:rsidR="008426C7">
        <w:rPr>
          <w:rFonts w:ascii="Book Antiqua" w:hAnsi="Book Antiqua" w:cs="Times New Roman" w:hint="eastAsia"/>
          <w:lang w:val="en-US" w:eastAsia="zh-CN"/>
        </w:rPr>
        <w:t xml:space="preserve"> </w:t>
      </w:r>
      <w:proofErr w:type="spellStart"/>
      <w:r w:rsidR="008426C7">
        <w:rPr>
          <w:rFonts w:ascii="Book Antiqua" w:hAnsi="Book Antiqua" w:cs="Times New Roman"/>
          <w:lang w:val="en-US"/>
        </w:rPr>
        <w:t>Peschiera</w:t>
      </w:r>
      <w:proofErr w:type="spellEnd"/>
      <w:r w:rsidR="008426C7">
        <w:rPr>
          <w:rFonts w:ascii="Book Antiqua" w:hAnsi="Book Antiqua" w:cs="Times New Roman"/>
          <w:lang w:val="en-US"/>
        </w:rPr>
        <w:t xml:space="preserve"> del Garda,</w:t>
      </w:r>
      <w:r w:rsidRPr="00642CF2">
        <w:rPr>
          <w:rFonts w:ascii="Book Antiqua" w:hAnsi="Book Antiqua" w:cs="Times New Roman"/>
          <w:lang w:val="en-US"/>
        </w:rPr>
        <w:t xml:space="preserve"> Italy</w:t>
      </w:r>
    </w:p>
    <w:p w14:paraId="75EB3375" w14:textId="77777777" w:rsidR="008C69B0" w:rsidRPr="00642CF2" w:rsidRDefault="008C69B0"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p>
    <w:p w14:paraId="01CEE1CC" w14:textId="56CD85AE" w:rsidR="000411ED" w:rsidRPr="00642CF2" w:rsidRDefault="000411ED"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b/>
          <w:lang w:val="en-US"/>
        </w:rPr>
        <w:t xml:space="preserve">Silvia </w:t>
      </w:r>
      <w:proofErr w:type="spellStart"/>
      <w:r w:rsidRPr="00642CF2">
        <w:rPr>
          <w:rFonts w:ascii="Book Antiqua" w:hAnsi="Book Antiqua" w:cs="Times New Roman"/>
          <w:b/>
          <w:lang w:val="en-US"/>
        </w:rPr>
        <w:t>Ortolani</w:t>
      </w:r>
      <w:proofErr w:type="spellEnd"/>
      <w:r w:rsidRPr="00642CF2">
        <w:rPr>
          <w:rFonts w:ascii="Book Antiqua" w:hAnsi="Book Antiqua" w:cs="Times New Roman"/>
          <w:b/>
          <w:lang w:val="en-US"/>
        </w:rPr>
        <w:t>,</w:t>
      </w:r>
      <w:r w:rsidRPr="00642CF2">
        <w:rPr>
          <w:rFonts w:ascii="Book Antiqua" w:hAnsi="Book Antiqua" w:cs="Times New Roman"/>
          <w:lang w:val="en-US"/>
        </w:rPr>
        <w:t xml:space="preserve"> Department of Oncology, Casa di </w:t>
      </w:r>
      <w:proofErr w:type="spellStart"/>
      <w:r w:rsidRPr="00642CF2">
        <w:rPr>
          <w:rFonts w:ascii="Book Antiqua" w:hAnsi="Book Antiqua" w:cs="Times New Roman"/>
          <w:lang w:val="en-US"/>
        </w:rPr>
        <w:t>Cura</w:t>
      </w:r>
      <w:proofErr w:type="spellEnd"/>
      <w:r w:rsidRPr="00642CF2">
        <w:rPr>
          <w:rFonts w:ascii="Book Antiqua" w:hAnsi="Book Antiqua" w:cs="Times New Roman"/>
          <w:lang w:val="en-US"/>
        </w:rPr>
        <w:t xml:space="preserve"> </w:t>
      </w:r>
      <w:proofErr w:type="spellStart"/>
      <w:r w:rsidRPr="00642CF2">
        <w:rPr>
          <w:rFonts w:ascii="Book Antiqua" w:hAnsi="Book Antiqua" w:cs="Times New Roman"/>
          <w:lang w:val="en-US"/>
        </w:rPr>
        <w:t>Pederzoli</w:t>
      </w:r>
      <w:proofErr w:type="spellEnd"/>
      <w:r w:rsidRPr="00642CF2">
        <w:rPr>
          <w:rFonts w:ascii="Book Antiqua" w:hAnsi="Book Antiqua" w:cs="Times New Roman"/>
          <w:lang w:val="en-US"/>
        </w:rPr>
        <w:t xml:space="preserve">, </w:t>
      </w:r>
      <w:r w:rsidR="008426C7" w:rsidRPr="00642CF2">
        <w:rPr>
          <w:rFonts w:ascii="Book Antiqua" w:hAnsi="Book Antiqua" w:cs="Times New Roman"/>
          <w:lang w:val="en-US"/>
        </w:rPr>
        <w:t>37019</w:t>
      </w:r>
      <w:r w:rsidR="008426C7">
        <w:rPr>
          <w:rFonts w:ascii="Book Antiqua" w:hAnsi="Book Antiqua" w:cs="Times New Roman" w:hint="eastAsia"/>
          <w:lang w:val="en-US" w:eastAsia="zh-CN"/>
        </w:rPr>
        <w:t xml:space="preserve"> </w:t>
      </w:r>
      <w:proofErr w:type="spellStart"/>
      <w:r w:rsidR="008426C7">
        <w:rPr>
          <w:rFonts w:ascii="Book Antiqua" w:hAnsi="Book Antiqua" w:cs="Times New Roman"/>
          <w:lang w:val="en-US"/>
        </w:rPr>
        <w:t>Peschiera</w:t>
      </w:r>
      <w:proofErr w:type="spellEnd"/>
      <w:r w:rsidR="008426C7">
        <w:rPr>
          <w:rFonts w:ascii="Book Antiqua" w:hAnsi="Book Antiqua" w:cs="Times New Roman"/>
          <w:lang w:val="en-US"/>
        </w:rPr>
        <w:t xml:space="preserve"> del Garda,</w:t>
      </w:r>
      <w:r w:rsidR="008426C7" w:rsidRPr="00642CF2">
        <w:rPr>
          <w:rFonts w:ascii="Book Antiqua" w:hAnsi="Book Antiqua" w:cs="Times New Roman"/>
          <w:lang w:val="en-US"/>
        </w:rPr>
        <w:t xml:space="preserve"> Italy</w:t>
      </w:r>
    </w:p>
    <w:p w14:paraId="411E1D98" w14:textId="77777777" w:rsidR="008C69B0" w:rsidRPr="00642CF2" w:rsidRDefault="008C69B0"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p>
    <w:p w14:paraId="26A7E535" w14:textId="5BA79923" w:rsidR="00B4777D" w:rsidRPr="00642CF2" w:rsidRDefault="00B4777D"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b/>
          <w:lang w:val="en-US"/>
        </w:rPr>
        <w:lastRenderedPageBreak/>
        <w:t xml:space="preserve">Giovanni </w:t>
      </w:r>
      <w:proofErr w:type="spellStart"/>
      <w:r w:rsidRPr="00642CF2">
        <w:rPr>
          <w:rFonts w:ascii="Book Antiqua" w:hAnsi="Book Antiqua" w:cs="Times New Roman"/>
          <w:b/>
          <w:lang w:val="en-US"/>
        </w:rPr>
        <w:t>Butturini</w:t>
      </w:r>
      <w:proofErr w:type="spellEnd"/>
      <w:r w:rsidRPr="00642CF2">
        <w:rPr>
          <w:rFonts w:ascii="Book Antiqua" w:hAnsi="Book Antiqua" w:cs="Times New Roman"/>
          <w:b/>
          <w:lang w:val="en-US"/>
        </w:rPr>
        <w:t xml:space="preserve">, Paolo </w:t>
      </w:r>
      <w:proofErr w:type="spellStart"/>
      <w:r w:rsidRPr="00642CF2">
        <w:rPr>
          <w:rFonts w:ascii="Book Antiqua" w:hAnsi="Book Antiqua" w:cs="Times New Roman"/>
          <w:b/>
          <w:lang w:val="en-US"/>
        </w:rPr>
        <w:t>Regi</w:t>
      </w:r>
      <w:proofErr w:type="spellEnd"/>
      <w:r w:rsidRPr="00642CF2">
        <w:rPr>
          <w:rFonts w:ascii="Book Antiqua" w:hAnsi="Book Antiqua" w:cs="Times New Roman"/>
          <w:b/>
          <w:lang w:val="en-US"/>
        </w:rPr>
        <w:t xml:space="preserve">, Roberto </w:t>
      </w:r>
      <w:proofErr w:type="spellStart"/>
      <w:r w:rsidRPr="00642CF2">
        <w:rPr>
          <w:rFonts w:ascii="Book Antiqua" w:hAnsi="Book Antiqua" w:cs="Times New Roman"/>
          <w:b/>
          <w:lang w:val="en-US"/>
        </w:rPr>
        <w:t>Girelli</w:t>
      </w:r>
      <w:proofErr w:type="spellEnd"/>
      <w:r w:rsidRPr="00642CF2">
        <w:rPr>
          <w:rFonts w:ascii="Book Antiqua" w:hAnsi="Book Antiqua" w:cs="Times New Roman"/>
          <w:b/>
          <w:lang w:val="en-US"/>
        </w:rPr>
        <w:t xml:space="preserve">, Paolo </w:t>
      </w:r>
      <w:proofErr w:type="spellStart"/>
      <w:r w:rsidRPr="00642CF2">
        <w:rPr>
          <w:rFonts w:ascii="Book Antiqua" w:hAnsi="Book Antiqua" w:cs="Times New Roman"/>
          <w:b/>
          <w:lang w:val="en-US"/>
        </w:rPr>
        <w:t>Pederzoli</w:t>
      </w:r>
      <w:proofErr w:type="spellEnd"/>
      <w:r w:rsidR="000411ED" w:rsidRPr="00642CF2">
        <w:rPr>
          <w:rFonts w:ascii="Book Antiqua" w:hAnsi="Book Antiqua" w:cs="Times New Roman"/>
          <w:b/>
          <w:lang w:val="en-US"/>
        </w:rPr>
        <w:t>,</w:t>
      </w:r>
      <w:r w:rsidR="000411ED" w:rsidRPr="00642CF2">
        <w:rPr>
          <w:rFonts w:ascii="Book Antiqua" w:hAnsi="Book Antiqua" w:cs="Times New Roman"/>
          <w:lang w:val="en-US"/>
        </w:rPr>
        <w:t xml:space="preserve"> Department of Pancreatic Surgery, Casa di </w:t>
      </w:r>
      <w:proofErr w:type="spellStart"/>
      <w:r w:rsidR="000411ED" w:rsidRPr="00642CF2">
        <w:rPr>
          <w:rFonts w:ascii="Book Antiqua" w:hAnsi="Book Antiqua" w:cs="Times New Roman"/>
          <w:lang w:val="en-US"/>
        </w:rPr>
        <w:t>Cura</w:t>
      </w:r>
      <w:proofErr w:type="spellEnd"/>
      <w:r w:rsidR="000411ED" w:rsidRPr="00642CF2">
        <w:rPr>
          <w:rFonts w:ascii="Book Antiqua" w:hAnsi="Book Antiqua" w:cs="Times New Roman"/>
          <w:lang w:val="en-US"/>
        </w:rPr>
        <w:t xml:space="preserve"> </w:t>
      </w:r>
      <w:proofErr w:type="spellStart"/>
      <w:r w:rsidR="000411ED" w:rsidRPr="00642CF2">
        <w:rPr>
          <w:rFonts w:ascii="Book Antiqua" w:hAnsi="Book Antiqua" w:cs="Times New Roman"/>
          <w:lang w:val="en-US"/>
        </w:rPr>
        <w:t>Pederzoli</w:t>
      </w:r>
      <w:proofErr w:type="spellEnd"/>
      <w:r w:rsidR="000411ED" w:rsidRPr="00642CF2">
        <w:rPr>
          <w:rFonts w:ascii="Book Antiqua" w:hAnsi="Book Antiqua" w:cs="Times New Roman"/>
          <w:lang w:val="en-US"/>
        </w:rPr>
        <w:t xml:space="preserve">, </w:t>
      </w:r>
      <w:r w:rsidR="008426C7" w:rsidRPr="00642CF2">
        <w:rPr>
          <w:rFonts w:ascii="Book Antiqua" w:hAnsi="Book Antiqua" w:cs="Times New Roman"/>
          <w:lang w:val="en-US"/>
        </w:rPr>
        <w:t>37019</w:t>
      </w:r>
      <w:r w:rsidR="008426C7">
        <w:rPr>
          <w:rFonts w:ascii="Book Antiqua" w:hAnsi="Book Antiqua" w:cs="Times New Roman" w:hint="eastAsia"/>
          <w:lang w:val="en-US" w:eastAsia="zh-CN"/>
        </w:rPr>
        <w:t xml:space="preserve"> </w:t>
      </w:r>
      <w:proofErr w:type="spellStart"/>
      <w:r w:rsidR="008426C7">
        <w:rPr>
          <w:rFonts w:ascii="Book Antiqua" w:hAnsi="Book Antiqua" w:cs="Times New Roman"/>
          <w:lang w:val="en-US"/>
        </w:rPr>
        <w:t>Peschiera</w:t>
      </w:r>
      <w:proofErr w:type="spellEnd"/>
      <w:r w:rsidR="008426C7">
        <w:rPr>
          <w:rFonts w:ascii="Book Antiqua" w:hAnsi="Book Antiqua" w:cs="Times New Roman"/>
          <w:lang w:val="en-US"/>
        </w:rPr>
        <w:t xml:space="preserve"> del Garda,</w:t>
      </w:r>
      <w:r w:rsidR="008426C7" w:rsidRPr="00642CF2">
        <w:rPr>
          <w:rFonts w:ascii="Book Antiqua" w:hAnsi="Book Antiqua" w:cs="Times New Roman"/>
          <w:lang w:val="en-US"/>
        </w:rPr>
        <w:t xml:space="preserve"> Italy</w:t>
      </w:r>
    </w:p>
    <w:p w14:paraId="62CB5565" w14:textId="77777777" w:rsidR="008C69B0" w:rsidRPr="00642CF2" w:rsidRDefault="008C69B0"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p>
    <w:p w14:paraId="66ACC04A" w14:textId="7B29E2BC" w:rsidR="00B4777D" w:rsidRPr="00642CF2" w:rsidRDefault="00B4777D" w:rsidP="00D40639">
      <w:pPr>
        <w:widowControl w:val="0"/>
        <w:tabs>
          <w:tab w:val="left" w:pos="576"/>
        </w:tabs>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b/>
          <w:lang w:val="en-US"/>
        </w:rPr>
        <w:t xml:space="preserve">Stefano </w:t>
      </w:r>
      <w:proofErr w:type="spellStart"/>
      <w:r w:rsidRPr="00642CF2">
        <w:rPr>
          <w:rFonts w:ascii="Book Antiqua" w:hAnsi="Book Antiqua" w:cs="Times New Roman"/>
          <w:b/>
          <w:lang w:val="en-US"/>
        </w:rPr>
        <w:t>Gobbo</w:t>
      </w:r>
      <w:proofErr w:type="spellEnd"/>
      <w:r w:rsidR="000411ED" w:rsidRPr="00642CF2">
        <w:rPr>
          <w:rFonts w:ascii="Book Antiqua" w:hAnsi="Book Antiqua" w:cs="Times New Roman"/>
          <w:b/>
          <w:lang w:val="en-US"/>
        </w:rPr>
        <w:t>,</w:t>
      </w:r>
      <w:r w:rsidR="000411ED" w:rsidRPr="00642CF2">
        <w:rPr>
          <w:rFonts w:ascii="Book Antiqua" w:hAnsi="Book Antiqua" w:cs="Times New Roman"/>
          <w:lang w:val="en-US"/>
        </w:rPr>
        <w:t xml:space="preserve"> Department of Pathology, Casa di </w:t>
      </w:r>
      <w:proofErr w:type="spellStart"/>
      <w:r w:rsidR="000411ED" w:rsidRPr="00642CF2">
        <w:rPr>
          <w:rFonts w:ascii="Book Antiqua" w:hAnsi="Book Antiqua" w:cs="Times New Roman"/>
          <w:lang w:val="en-US"/>
        </w:rPr>
        <w:t>Cura</w:t>
      </w:r>
      <w:proofErr w:type="spellEnd"/>
      <w:r w:rsidR="000411ED" w:rsidRPr="00642CF2">
        <w:rPr>
          <w:rFonts w:ascii="Book Antiqua" w:hAnsi="Book Antiqua" w:cs="Times New Roman"/>
          <w:lang w:val="en-US"/>
        </w:rPr>
        <w:t xml:space="preserve"> </w:t>
      </w:r>
      <w:proofErr w:type="spellStart"/>
      <w:r w:rsidR="000411ED" w:rsidRPr="00642CF2">
        <w:rPr>
          <w:rFonts w:ascii="Book Antiqua" w:hAnsi="Book Antiqua" w:cs="Times New Roman"/>
          <w:lang w:val="en-US"/>
        </w:rPr>
        <w:t>Pederzoli</w:t>
      </w:r>
      <w:proofErr w:type="spellEnd"/>
      <w:r w:rsidR="000411ED" w:rsidRPr="00642CF2">
        <w:rPr>
          <w:rFonts w:ascii="Book Antiqua" w:hAnsi="Book Antiqua" w:cs="Times New Roman"/>
          <w:lang w:val="en-US"/>
        </w:rPr>
        <w:t xml:space="preserve">, </w:t>
      </w:r>
      <w:r w:rsidR="008426C7" w:rsidRPr="00642CF2">
        <w:rPr>
          <w:rFonts w:ascii="Book Antiqua" w:hAnsi="Book Antiqua" w:cs="Times New Roman"/>
          <w:lang w:val="en-US"/>
        </w:rPr>
        <w:t>37019</w:t>
      </w:r>
      <w:r w:rsidR="008426C7">
        <w:rPr>
          <w:rFonts w:ascii="Book Antiqua" w:hAnsi="Book Antiqua" w:cs="Times New Roman" w:hint="eastAsia"/>
          <w:lang w:val="en-US" w:eastAsia="zh-CN"/>
        </w:rPr>
        <w:t xml:space="preserve"> </w:t>
      </w:r>
      <w:proofErr w:type="spellStart"/>
      <w:r w:rsidR="008426C7">
        <w:rPr>
          <w:rFonts w:ascii="Book Antiqua" w:hAnsi="Book Antiqua" w:cs="Times New Roman"/>
          <w:lang w:val="en-US"/>
        </w:rPr>
        <w:t>Peschiera</w:t>
      </w:r>
      <w:proofErr w:type="spellEnd"/>
      <w:r w:rsidR="008426C7">
        <w:rPr>
          <w:rFonts w:ascii="Book Antiqua" w:hAnsi="Book Antiqua" w:cs="Times New Roman"/>
          <w:lang w:val="en-US"/>
        </w:rPr>
        <w:t xml:space="preserve"> del Garda,</w:t>
      </w:r>
      <w:r w:rsidR="008426C7" w:rsidRPr="00642CF2">
        <w:rPr>
          <w:rFonts w:ascii="Book Antiqua" w:hAnsi="Book Antiqua" w:cs="Times New Roman"/>
          <w:lang w:val="en-US"/>
        </w:rPr>
        <w:t xml:space="preserve"> Italy</w:t>
      </w:r>
    </w:p>
    <w:p w14:paraId="23A3BB40" w14:textId="77777777" w:rsidR="000411ED" w:rsidRPr="00642CF2" w:rsidRDefault="000411ED" w:rsidP="00D40639">
      <w:pPr>
        <w:spacing w:line="360" w:lineRule="auto"/>
        <w:jc w:val="both"/>
        <w:rPr>
          <w:rFonts w:ascii="Book Antiqua" w:hAnsi="Book Antiqua" w:cs="Times New Roman"/>
          <w:lang w:val="en-US" w:eastAsia="zh-CN"/>
        </w:rPr>
      </w:pPr>
    </w:p>
    <w:p w14:paraId="5B533B5F" w14:textId="20FBD62B" w:rsidR="000411ED" w:rsidRPr="00642CF2" w:rsidRDefault="000411ED" w:rsidP="00D40639">
      <w:pPr>
        <w:spacing w:line="360" w:lineRule="auto"/>
        <w:jc w:val="both"/>
        <w:rPr>
          <w:rFonts w:ascii="Book Antiqua" w:hAnsi="Book Antiqua" w:cs="Times New Roman"/>
          <w:lang w:val="en-US"/>
        </w:rPr>
      </w:pPr>
      <w:r w:rsidRPr="00642CF2">
        <w:rPr>
          <w:rFonts w:ascii="Book Antiqua" w:hAnsi="Book Antiqua" w:cs="Times New Roman"/>
          <w:b/>
          <w:lang w:val="en-US"/>
        </w:rPr>
        <w:t>Author contributions</w:t>
      </w:r>
      <w:r w:rsidRPr="00642CF2">
        <w:rPr>
          <w:rFonts w:ascii="Book Antiqua" w:hAnsi="Book Antiqua" w:cs="Times New Roman"/>
          <w:lang w:val="en-US"/>
        </w:rPr>
        <w:t xml:space="preserve">: De </w:t>
      </w:r>
      <w:proofErr w:type="spellStart"/>
      <w:r w:rsidRPr="00642CF2">
        <w:rPr>
          <w:rFonts w:ascii="Book Antiqua" w:hAnsi="Book Antiqua" w:cs="Times New Roman"/>
          <w:lang w:val="en-US"/>
        </w:rPr>
        <w:t>Robertis</w:t>
      </w:r>
      <w:proofErr w:type="spellEnd"/>
      <w:r w:rsidRPr="00642CF2">
        <w:rPr>
          <w:rFonts w:ascii="Book Antiqua" w:hAnsi="Book Antiqua" w:cs="Times New Roman"/>
          <w:lang w:val="en-US"/>
        </w:rPr>
        <w:t xml:space="preserve"> R designed and performed the research and wrote the paper; </w:t>
      </w:r>
      <w:proofErr w:type="spellStart"/>
      <w:r w:rsidRPr="00642CF2">
        <w:rPr>
          <w:rFonts w:ascii="Book Antiqua" w:hAnsi="Book Antiqua" w:cs="Times New Roman"/>
          <w:lang w:val="en-US"/>
        </w:rPr>
        <w:t>D’Onofrio</w:t>
      </w:r>
      <w:proofErr w:type="spellEnd"/>
      <w:r w:rsidRPr="00642CF2">
        <w:rPr>
          <w:rFonts w:ascii="Book Antiqua" w:hAnsi="Book Antiqua" w:cs="Times New Roman"/>
          <w:lang w:val="en-US"/>
        </w:rPr>
        <w:t xml:space="preserve"> M designed the research and supervised the report; </w:t>
      </w:r>
      <w:proofErr w:type="spellStart"/>
      <w:r w:rsidRPr="00642CF2">
        <w:rPr>
          <w:rFonts w:ascii="Book Antiqua" w:hAnsi="Book Antiqua" w:cs="Times New Roman"/>
          <w:lang w:val="en-US"/>
        </w:rPr>
        <w:t>Cingarlini</w:t>
      </w:r>
      <w:proofErr w:type="spellEnd"/>
      <w:r w:rsidRPr="00642CF2">
        <w:rPr>
          <w:rFonts w:ascii="Book Antiqua" w:hAnsi="Book Antiqua" w:cs="Times New Roman"/>
          <w:lang w:val="en-US"/>
        </w:rPr>
        <w:t xml:space="preserve"> S, </w:t>
      </w:r>
      <w:proofErr w:type="spellStart"/>
      <w:r w:rsidRPr="00642CF2">
        <w:rPr>
          <w:rFonts w:ascii="Book Antiqua" w:hAnsi="Book Antiqua" w:cs="Times New Roman"/>
          <w:lang w:val="en-US"/>
        </w:rPr>
        <w:t>Tinazzi</w:t>
      </w:r>
      <w:proofErr w:type="spellEnd"/>
      <w:r w:rsidRPr="00642CF2">
        <w:rPr>
          <w:rFonts w:ascii="Book Antiqua" w:hAnsi="Book Antiqua" w:cs="Times New Roman"/>
          <w:lang w:val="en-US"/>
        </w:rPr>
        <w:t xml:space="preserve"> Martini P, </w:t>
      </w:r>
      <w:proofErr w:type="spellStart"/>
      <w:r w:rsidRPr="00642CF2">
        <w:rPr>
          <w:rFonts w:ascii="Book Antiqua" w:hAnsi="Book Antiqua" w:cs="Times New Roman"/>
          <w:lang w:val="en-US"/>
        </w:rPr>
        <w:t>Ortolani</w:t>
      </w:r>
      <w:proofErr w:type="spellEnd"/>
      <w:r w:rsidRPr="00642CF2">
        <w:rPr>
          <w:rFonts w:ascii="Book Antiqua" w:hAnsi="Book Antiqua" w:cs="Times New Roman"/>
          <w:lang w:val="en-US"/>
        </w:rPr>
        <w:t xml:space="preserve"> S, </w:t>
      </w:r>
      <w:proofErr w:type="spellStart"/>
      <w:r w:rsidRPr="00642CF2">
        <w:rPr>
          <w:rFonts w:ascii="Book Antiqua" w:hAnsi="Book Antiqua" w:cs="Times New Roman"/>
          <w:lang w:val="en-US"/>
        </w:rPr>
        <w:t>Butturini</w:t>
      </w:r>
      <w:proofErr w:type="spellEnd"/>
      <w:r w:rsidRPr="00642CF2">
        <w:rPr>
          <w:rFonts w:ascii="Book Antiqua" w:hAnsi="Book Antiqua" w:cs="Times New Roman"/>
          <w:lang w:val="en-US"/>
        </w:rPr>
        <w:t xml:space="preserve"> G, </w:t>
      </w:r>
      <w:proofErr w:type="spellStart"/>
      <w:r w:rsidRPr="00642CF2">
        <w:rPr>
          <w:rFonts w:ascii="Book Antiqua" w:hAnsi="Book Antiqua" w:cs="Times New Roman"/>
          <w:lang w:val="en-US"/>
        </w:rPr>
        <w:t>Landoni</w:t>
      </w:r>
      <w:proofErr w:type="spellEnd"/>
      <w:r w:rsidRPr="00642CF2">
        <w:rPr>
          <w:rFonts w:ascii="Book Antiqua" w:hAnsi="Book Antiqua" w:cs="Times New Roman"/>
          <w:lang w:val="en-US"/>
        </w:rPr>
        <w:t xml:space="preserve"> L, </w:t>
      </w:r>
      <w:proofErr w:type="spellStart"/>
      <w:r w:rsidRPr="00642CF2">
        <w:rPr>
          <w:rFonts w:ascii="Book Antiqua" w:hAnsi="Book Antiqua" w:cs="Times New Roman"/>
          <w:lang w:val="en-US"/>
        </w:rPr>
        <w:t>Regi</w:t>
      </w:r>
      <w:proofErr w:type="spellEnd"/>
      <w:r w:rsidRPr="00642CF2">
        <w:rPr>
          <w:rFonts w:ascii="Book Antiqua" w:hAnsi="Book Antiqua" w:cs="Times New Roman"/>
          <w:lang w:val="en-US"/>
        </w:rPr>
        <w:t xml:space="preserve"> P, </w:t>
      </w:r>
      <w:proofErr w:type="spellStart"/>
      <w:r w:rsidRPr="00642CF2">
        <w:rPr>
          <w:rFonts w:ascii="Book Antiqua" w:hAnsi="Book Antiqua" w:cs="Times New Roman"/>
          <w:lang w:val="en-US"/>
        </w:rPr>
        <w:t>Girelli</w:t>
      </w:r>
      <w:proofErr w:type="spellEnd"/>
      <w:r w:rsidRPr="00642CF2">
        <w:rPr>
          <w:rFonts w:ascii="Book Antiqua" w:hAnsi="Book Antiqua" w:cs="Times New Roman"/>
          <w:lang w:val="en-US"/>
        </w:rPr>
        <w:t xml:space="preserve"> R, </w:t>
      </w:r>
      <w:proofErr w:type="spellStart"/>
      <w:r w:rsidRPr="00642CF2">
        <w:rPr>
          <w:rFonts w:ascii="Book Antiqua" w:hAnsi="Book Antiqua" w:cs="Times New Roman"/>
          <w:lang w:val="en-US"/>
        </w:rPr>
        <w:t>Capelli</w:t>
      </w:r>
      <w:proofErr w:type="spellEnd"/>
      <w:r w:rsidRPr="00642CF2">
        <w:rPr>
          <w:rFonts w:ascii="Book Antiqua" w:hAnsi="Book Antiqua" w:cs="Times New Roman"/>
          <w:lang w:val="en-US"/>
        </w:rPr>
        <w:t xml:space="preserve"> P, </w:t>
      </w:r>
      <w:proofErr w:type="spellStart"/>
      <w:r w:rsidRPr="00642CF2">
        <w:rPr>
          <w:rFonts w:ascii="Book Antiqua" w:hAnsi="Book Antiqua" w:cs="Times New Roman"/>
          <w:lang w:val="en-US"/>
        </w:rPr>
        <w:t>Gobbo</w:t>
      </w:r>
      <w:proofErr w:type="spellEnd"/>
      <w:r w:rsidRPr="00642CF2">
        <w:rPr>
          <w:rFonts w:ascii="Book Antiqua" w:hAnsi="Book Antiqua" w:cs="Times New Roman"/>
          <w:lang w:val="en-US"/>
        </w:rPr>
        <w:t xml:space="preserve"> S, </w:t>
      </w:r>
      <w:proofErr w:type="spellStart"/>
      <w:r w:rsidRPr="00642CF2">
        <w:rPr>
          <w:rFonts w:ascii="Book Antiqua" w:hAnsi="Book Antiqua" w:cs="Times New Roman"/>
          <w:lang w:val="en-US"/>
        </w:rPr>
        <w:t>Tortora</w:t>
      </w:r>
      <w:proofErr w:type="spellEnd"/>
      <w:r w:rsidRPr="00642CF2">
        <w:rPr>
          <w:rFonts w:ascii="Book Antiqua" w:hAnsi="Book Antiqua" w:cs="Times New Roman"/>
          <w:lang w:val="en-US"/>
        </w:rPr>
        <w:t xml:space="preserve"> G, </w:t>
      </w:r>
      <w:proofErr w:type="spellStart"/>
      <w:r w:rsidRPr="00642CF2">
        <w:rPr>
          <w:rFonts w:ascii="Book Antiqua" w:hAnsi="Book Antiqua" w:cs="Times New Roman"/>
          <w:lang w:val="en-US"/>
        </w:rPr>
        <w:t>Scarpa</w:t>
      </w:r>
      <w:proofErr w:type="spellEnd"/>
      <w:r w:rsidRPr="00642CF2">
        <w:rPr>
          <w:rFonts w:ascii="Book Antiqua" w:hAnsi="Book Antiqua" w:cs="Times New Roman"/>
          <w:lang w:val="en-US"/>
        </w:rPr>
        <w:t xml:space="preserve"> A, </w:t>
      </w:r>
      <w:proofErr w:type="spellStart"/>
      <w:r w:rsidRPr="00642CF2">
        <w:rPr>
          <w:rFonts w:ascii="Book Antiqua" w:hAnsi="Book Antiqua" w:cs="Times New Roman"/>
          <w:lang w:val="en-US"/>
        </w:rPr>
        <w:t>Pederzoli</w:t>
      </w:r>
      <w:proofErr w:type="spellEnd"/>
      <w:r w:rsidRPr="00642CF2">
        <w:rPr>
          <w:rFonts w:ascii="Book Antiqua" w:hAnsi="Book Antiqua" w:cs="Times New Roman"/>
          <w:lang w:val="en-US"/>
        </w:rPr>
        <w:t xml:space="preserve"> P provided clinical advice and supervised the report.</w:t>
      </w:r>
    </w:p>
    <w:p w14:paraId="14554F1E" w14:textId="77777777" w:rsidR="008C69B0" w:rsidRPr="00642CF2" w:rsidRDefault="008C69B0" w:rsidP="00D40639">
      <w:pPr>
        <w:spacing w:line="360" w:lineRule="auto"/>
        <w:jc w:val="both"/>
        <w:rPr>
          <w:rFonts w:ascii="Book Antiqua" w:hAnsi="Book Antiqua"/>
          <w:b/>
          <w:lang w:eastAsia="zh-CN"/>
        </w:rPr>
      </w:pPr>
    </w:p>
    <w:p w14:paraId="01D6194C" w14:textId="7DE52E66" w:rsidR="000411ED"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Institutional review board statement</w:t>
      </w:r>
      <w:r w:rsidRPr="00642CF2">
        <w:rPr>
          <w:rFonts w:ascii="Book Antiqua" w:hAnsi="Book Antiqua" w:cs="Times New Roman"/>
          <w:lang w:val="en-US"/>
        </w:rPr>
        <w:t>: This study was approved by our institutional review board and the requirement for informed patient consent was waived due to the retrospective nature of the study.</w:t>
      </w:r>
    </w:p>
    <w:p w14:paraId="3848CAE9" w14:textId="77777777" w:rsidR="009A3EB4" w:rsidRPr="00642CF2" w:rsidRDefault="009A3EB4" w:rsidP="00D40639">
      <w:pPr>
        <w:spacing w:line="360" w:lineRule="auto"/>
        <w:jc w:val="both"/>
        <w:rPr>
          <w:rFonts w:ascii="Book Antiqua" w:hAnsi="Book Antiqua" w:cs="Times New Roman"/>
          <w:lang w:val="en-US" w:eastAsia="zh-CN"/>
        </w:rPr>
      </w:pPr>
    </w:p>
    <w:p w14:paraId="33764554" w14:textId="77B8BAF3" w:rsidR="000411ED"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Informed consent statement</w:t>
      </w:r>
      <w:r w:rsidRPr="00642CF2">
        <w:rPr>
          <w:rFonts w:ascii="Book Antiqua" w:hAnsi="Book Antiqua" w:cs="Times New Roman"/>
          <w:lang w:val="en-US"/>
        </w:rPr>
        <w:t>: Patients were not required to give informed consent to the study because the analysis used anonymous clinical data that were obtained after each patient agreed to MR examinations by written consent.</w:t>
      </w:r>
    </w:p>
    <w:p w14:paraId="1FD4DD46" w14:textId="77777777" w:rsidR="008C69B0" w:rsidRPr="00642CF2" w:rsidRDefault="008C69B0" w:rsidP="00D40639">
      <w:pPr>
        <w:spacing w:line="360" w:lineRule="auto"/>
        <w:jc w:val="both"/>
        <w:rPr>
          <w:rFonts w:ascii="Book Antiqua" w:hAnsi="Book Antiqua" w:cs="Times New Roman"/>
          <w:lang w:val="en-US" w:eastAsia="zh-CN"/>
        </w:rPr>
      </w:pPr>
    </w:p>
    <w:p w14:paraId="481A7B39" w14:textId="5B4E6841" w:rsidR="000411ED"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Conflict-of-interest statement</w:t>
      </w:r>
      <w:r w:rsidRPr="00642CF2">
        <w:rPr>
          <w:rFonts w:ascii="Book Antiqua" w:hAnsi="Book Antiqua" w:cs="Times New Roman"/>
          <w:lang w:val="en-US"/>
        </w:rPr>
        <w:t>: We have no financial relationships to disclose.</w:t>
      </w:r>
    </w:p>
    <w:p w14:paraId="44399C39" w14:textId="77777777" w:rsidR="008C69B0" w:rsidRPr="00642CF2" w:rsidRDefault="008C69B0" w:rsidP="00D40639">
      <w:pPr>
        <w:spacing w:line="360" w:lineRule="auto"/>
        <w:jc w:val="both"/>
        <w:rPr>
          <w:rFonts w:ascii="Book Antiqua" w:hAnsi="Book Antiqua" w:cs="Times New Roman"/>
          <w:lang w:val="en-US" w:eastAsia="zh-CN"/>
        </w:rPr>
      </w:pPr>
    </w:p>
    <w:p w14:paraId="3AF60E30" w14:textId="77777777" w:rsidR="000411ED"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Data sharing statement</w:t>
      </w:r>
      <w:r w:rsidRPr="00642CF2">
        <w:rPr>
          <w:rFonts w:ascii="Book Antiqua" w:hAnsi="Book Antiqua" w:cs="Times New Roman"/>
          <w:lang w:val="en-US"/>
        </w:rPr>
        <w:t>: No additional data are available.</w:t>
      </w:r>
    </w:p>
    <w:p w14:paraId="712B0FB8" w14:textId="77777777" w:rsidR="008C69B0" w:rsidRPr="00642CF2" w:rsidRDefault="008C69B0" w:rsidP="00D40639">
      <w:pPr>
        <w:spacing w:line="360" w:lineRule="auto"/>
        <w:jc w:val="both"/>
        <w:rPr>
          <w:rFonts w:ascii="Book Antiqua" w:hAnsi="Book Antiqua" w:cs="Times New Roman"/>
          <w:lang w:val="en-US" w:eastAsia="zh-CN"/>
        </w:rPr>
      </w:pPr>
    </w:p>
    <w:p w14:paraId="52403EAD" w14:textId="44948AB5" w:rsidR="000411ED" w:rsidRDefault="000411ED" w:rsidP="00D40639">
      <w:pPr>
        <w:spacing w:line="360" w:lineRule="auto"/>
        <w:jc w:val="both"/>
        <w:rPr>
          <w:rStyle w:val="a6"/>
          <w:rFonts w:ascii="Book Antiqua" w:hAnsi="Book Antiqua" w:cs="Times New Roman"/>
          <w:color w:val="auto"/>
          <w:lang w:val="en-US" w:eastAsia="zh-CN"/>
        </w:rPr>
      </w:pPr>
      <w:r w:rsidRPr="00642CF2">
        <w:rPr>
          <w:rFonts w:ascii="Book Antiqua" w:hAnsi="Book Antiqua" w:cs="Times New Roman"/>
          <w:b/>
          <w:lang w:val="en-US"/>
        </w:rPr>
        <w:t>Open-Access</w:t>
      </w:r>
      <w:r w:rsidRPr="00642CF2">
        <w:rPr>
          <w:rFonts w:ascii="Book Antiqua" w:hAnsi="Book Antiqua" w:cs="Times New Roman"/>
          <w:lang w:val="en-US"/>
        </w:rPr>
        <w:t>: This is an open-access article that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008C69B0" w:rsidRPr="00642CF2">
        <w:rPr>
          <w:rFonts w:ascii="Book Antiqua" w:hAnsi="Book Antiqua" w:cs="Times New Roman"/>
          <w:lang w:val="en-US" w:eastAsia="zh-CN"/>
        </w:rPr>
        <w:t xml:space="preserve"> </w:t>
      </w:r>
      <w:hyperlink r:id="rId8" w:history="1">
        <w:r w:rsidR="008C69B0" w:rsidRPr="00642CF2">
          <w:rPr>
            <w:rStyle w:val="a6"/>
            <w:rFonts w:ascii="Book Antiqua" w:hAnsi="Book Antiqua" w:cs="Times New Roman"/>
            <w:color w:val="auto"/>
            <w:lang w:val="en-US"/>
          </w:rPr>
          <w:t>http://creativecommons.org/licenses/by-nc/4.0/</w:t>
        </w:r>
      </w:hyperlink>
    </w:p>
    <w:p w14:paraId="2C85A280" w14:textId="77777777" w:rsidR="009B1E93" w:rsidRPr="00642CF2" w:rsidRDefault="009B1E93" w:rsidP="00D40639">
      <w:pPr>
        <w:spacing w:line="360" w:lineRule="auto"/>
        <w:jc w:val="both"/>
        <w:rPr>
          <w:rFonts w:ascii="Book Antiqua" w:hAnsi="Book Antiqua" w:cs="Times New Roman"/>
          <w:lang w:val="en-US" w:eastAsia="zh-CN"/>
        </w:rPr>
      </w:pPr>
    </w:p>
    <w:p w14:paraId="708CB020" w14:textId="77777777" w:rsidR="008426C7" w:rsidRPr="000D1F92" w:rsidRDefault="008426C7" w:rsidP="008426C7">
      <w:pPr>
        <w:spacing w:line="360" w:lineRule="auto"/>
        <w:rPr>
          <w:rFonts w:ascii="Book Antiqua" w:hAnsi="Book Antiqua" w:cs="Arial Unicode MS"/>
          <w:color w:val="000000"/>
        </w:rPr>
      </w:pPr>
      <w:r w:rsidRPr="000D1F92">
        <w:rPr>
          <w:rFonts w:ascii="Book Antiqua" w:hAnsi="Book Antiqua" w:cs="Arial Unicode MS"/>
          <w:b/>
          <w:color w:val="000000"/>
        </w:rPr>
        <w:lastRenderedPageBreak/>
        <w:t>Manuscript source:</w:t>
      </w:r>
      <w:r w:rsidRPr="000D1F92">
        <w:rPr>
          <w:rFonts w:ascii="Book Antiqua" w:hAnsi="Book Antiqua" w:cs="Arial Unicode MS"/>
          <w:color w:val="000000"/>
        </w:rPr>
        <w:t xml:space="preserve"> Invited manuscript</w:t>
      </w:r>
    </w:p>
    <w:p w14:paraId="75024DD3" w14:textId="77777777" w:rsidR="008C69B0" w:rsidRPr="00642CF2" w:rsidRDefault="008C69B0" w:rsidP="00D40639">
      <w:pPr>
        <w:spacing w:line="360" w:lineRule="auto"/>
        <w:jc w:val="both"/>
        <w:rPr>
          <w:rFonts w:ascii="Book Antiqua" w:hAnsi="Book Antiqua" w:cs="Times New Roman"/>
          <w:lang w:val="en-US" w:eastAsia="zh-CN"/>
        </w:rPr>
      </w:pPr>
    </w:p>
    <w:p w14:paraId="119A0FC2" w14:textId="51750BED" w:rsidR="008C69B0"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Correspondence to</w:t>
      </w:r>
      <w:r w:rsidRPr="00642CF2">
        <w:rPr>
          <w:rFonts w:ascii="Book Antiqua" w:hAnsi="Book Antiqua" w:cs="Times New Roman"/>
          <w:lang w:val="en-US"/>
        </w:rPr>
        <w:t xml:space="preserve">: </w:t>
      </w:r>
      <w:r w:rsidRPr="00642CF2">
        <w:rPr>
          <w:rFonts w:ascii="Book Antiqua" w:hAnsi="Book Antiqua" w:cs="Times New Roman"/>
          <w:b/>
          <w:lang w:val="en-US"/>
        </w:rPr>
        <w:t xml:space="preserve">Riccardo De </w:t>
      </w:r>
      <w:proofErr w:type="spellStart"/>
      <w:r w:rsidRPr="00642CF2">
        <w:rPr>
          <w:rFonts w:ascii="Book Antiqua" w:hAnsi="Book Antiqua" w:cs="Times New Roman"/>
          <w:b/>
          <w:lang w:val="en-US"/>
        </w:rPr>
        <w:t>Robertis</w:t>
      </w:r>
      <w:proofErr w:type="spellEnd"/>
      <w:r w:rsidRPr="00642CF2">
        <w:rPr>
          <w:rFonts w:ascii="Book Antiqua" w:hAnsi="Book Antiqua" w:cs="Times New Roman"/>
          <w:b/>
          <w:lang w:val="en-US"/>
        </w:rPr>
        <w:t xml:space="preserve">, MD, </w:t>
      </w:r>
      <w:r w:rsidRPr="00642CF2">
        <w:rPr>
          <w:rFonts w:ascii="Book Antiqua" w:hAnsi="Book Antiqua" w:cs="Times New Roman"/>
          <w:lang w:val="en-US"/>
        </w:rPr>
        <w:t xml:space="preserve">Department of Radiology, Casa di </w:t>
      </w:r>
      <w:proofErr w:type="spellStart"/>
      <w:r w:rsidRPr="00642CF2">
        <w:rPr>
          <w:rFonts w:ascii="Book Antiqua" w:hAnsi="Book Antiqua" w:cs="Times New Roman"/>
          <w:lang w:val="en-US"/>
        </w:rPr>
        <w:t>Cura</w:t>
      </w:r>
      <w:proofErr w:type="spellEnd"/>
      <w:r w:rsidRPr="00642CF2">
        <w:rPr>
          <w:rFonts w:ascii="Book Antiqua" w:hAnsi="Book Antiqua" w:cs="Times New Roman"/>
          <w:lang w:val="en-US"/>
        </w:rPr>
        <w:t xml:space="preserve"> </w:t>
      </w:r>
      <w:proofErr w:type="spellStart"/>
      <w:r w:rsidRPr="00642CF2">
        <w:rPr>
          <w:rFonts w:ascii="Book Antiqua" w:hAnsi="Book Antiqua" w:cs="Times New Roman"/>
          <w:lang w:val="en-US"/>
        </w:rPr>
        <w:t>Peder</w:t>
      </w:r>
      <w:r w:rsidR="00D67087">
        <w:rPr>
          <w:rFonts w:ascii="Book Antiqua" w:hAnsi="Book Antiqua" w:cs="Times New Roman"/>
          <w:lang w:val="en-US"/>
        </w:rPr>
        <w:t>zoli</w:t>
      </w:r>
      <w:proofErr w:type="spellEnd"/>
      <w:r w:rsidR="00D67087">
        <w:rPr>
          <w:rFonts w:ascii="Book Antiqua" w:hAnsi="Book Antiqua" w:cs="Times New Roman"/>
          <w:lang w:val="en-US"/>
        </w:rPr>
        <w:t xml:space="preserve">, via Monte </w:t>
      </w:r>
      <w:proofErr w:type="spellStart"/>
      <w:r w:rsidR="00D67087">
        <w:rPr>
          <w:rFonts w:ascii="Book Antiqua" w:hAnsi="Book Antiqua" w:cs="Times New Roman"/>
          <w:lang w:val="en-US"/>
        </w:rPr>
        <w:t>Baldo</w:t>
      </w:r>
      <w:proofErr w:type="spellEnd"/>
      <w:r w:rsidR="00D67087">
        <w:rPr>
          <w:rFonts w:ascii="Book Antiqua" w:hAnsi="Book Antiqua" w:cs="Times New Roman"/>
          <w:lang w:val="en-US"/>
        </w:rPr>
        <w:t xml:space="preserve"> 24, 37129</w:t>
      </w:r>
      <w:r w:rsidRPr="00642CF2">
        <w:rPr>
          <w:rFonts w:ascii="Book Antiqua" w:hAnsi="Book Antiqua" w:cs="Times New Roman"/>
          <w:lang w:val="en-US"/>
        </w:rPr>
        <w:t xml:space="preserve"> </w:t>
      </w:r>
      <w:proofErr w:type="spellStart"/>
      <w:r w:rsidRPr="00642CF2">
        <w:rPr>
          <w:rFonts w:ascii="Book Antiqua" w:hAnsi="Book Antiqua" w:cs="Times New Roman"/>
          <w:lang w:val="en-US"/>
        </w:rPr>
        <w:t>Peschiera</w:t>
      </w:r>
      <w:proofErr w:type="spellEnd"/>
      <w:r w:rsidRPr="00642CF2">
        <w:rPr>
          <w:rFonts w:ascii="Book Antiqua" w:hAnsi="Book Antiqua" w:cs="Times New Roman"/>
          <w:lang w:val="en-US"/>
        </w:rPr>
        <w:t xml:space="preserve"> del Garda, Italy. </w:t>
      </w:r>
      <w:hyperlink r:id="rId9" w:history="1">
        <w:r w:rsidR="002A6430" w:rsidRPr="002A6430">
          <w:rPr>
            <w:rStyle w:val="a6"/>
            <w:rFonts w:ascii="Book Antiqua" w:hAnsi="Book Antiqua" w:cs="Times New Roman"/>
            <w:color w:val="auto"/>
            <w:u w:val="none"/>
            <w:lang w:val="en-US"/>
          </w:rPr>
          <w:t>riccardo.derobertis@hotmail.it</w:t>
        </w:r>
      </w:hyperlink>
      <w:r w:rsidRPr="002A6430">
        <w:rPr>
          <w:rFonts w:ascii="Book Antiqua" w:hAnsi="Book Antiqua" w:cs="Times New Roman"/>
          <w:lang w:val="en-US"/>
        </w:rPr>
        <w:t xml:space="preserve"> </w:t>
      </w:r>
    </w:p>
    <w:p w14:paraId="4FD0F5A3" w14:textId="77777777" w:rsidR="008C69B0"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Telephone</w:t>
      </w:r>
      <w:r w:rsidRPr="00642CF2">
        <w:rPr>
          <w:rFonts w:ascii="Book Antiqua" w:hAnsi="Book Antiqua" w:cs="Times New Roman"/>
          <w:lang w:val="en-US"/>
        </w:rPr>
        <w:t xml:space="preserve">: +39-45-6449111 </w:t>
      </w:r>
    </w:p>
    <w:p w14:paraId="01054904" w14:textId="1E6C6055" w:rsidR="000411ED" w:rsidRPr="00642CF2" w:rsidRDefault="000411ED" w:rsidP="00D40639">
      <w:pPr>
        <w:spacing w:line="360" w:lineRule="auto"/>
        <w:jc w:val="both"/>
        <w:rPr>
          <w:rFonts w:ascii="Book Antiqua" w:hAnsi="Book Antiqua" w:cs="Times New Roman"/>
          <w:lang w:val="en-US"/>
        </w:rPr>
      </w:pPr>
      <w:r w:rsidRPr="00642CF2">
        <w:rPr>
          <w:rFonts w:ascii="Book Antiqua" w:hAnsi="Book Antiqua" w:cs="Times New Roman"/>
          <w:b/>
          <w:lang w:val="en-US"/>
        </w:rPr>
        <w:t>Fax</w:t>
      </w:r>
      <w:r w:rsidRPr="00642CF2">
        <w:rPr>
          <w:rFonts w:ascii="Book Antiqua" w:hAnsi="Book Antiqua" w:cs="Times New Roman"/>
          <w:lang w:val="en-US"/>
        </w:rPr>
        <w:t>: +39-45-</w:t>
      </w:r>
      <w:r w:rsidR="00264DA6" w:rsidRPr="00642CF2">
        <w:rPr>
          <w:rFonts w:ascii="Book Antiqua" w:hAnsi="Book Antiqua" w:cs="Times New Roman"/>
          <w:lang w:val="en-US"/>
        </w:rPr>
        <w:t>6449223</w:t>
      </w:r>
    </w:p>
    <w:p w14:paraId="1BAAF4A7" w14:textId="77777777" w:rsidR="00264DA6" w:rsidRPr="00642CF2" w:rsidRDefault="00264DA6" w:rsidP="00D40639">
      <w:pPr>
        <w:spacing w:line="360" w:lineRule="auto"/>
        <w:jc w:val="both"/>
        <w:rPr>
          <w:rFonts w:ascii="Book Antiqua" w:hAnsi="Book Antiqua" w:cs="Times New Roman"/>
          <w:lang w:val="en-US"/>
        </w:rPr>
      </w:pPr>
    </w:p>
    <w:p w14:paraId="10F9E46D" w14:textId="3D4E2265" w:rsidR="000411ED"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Received:</w:t>
      </w:r>
      <w:r w:rsidRPr="00642CF2">
        <w:rPr>
          <w:rFonts w:ascii="Book Antiqua" w:hAnsi="Book Antiqua" w:cs="Times New Roman"/>
          <w:lang w:val="en-US"/>
        </w:rPr>
        <w:t xml:space="preserve"> </w:t>
      </w:r>
      <w:r w:rsidR="00C67CDF" w:rsidRPr="00642CF2">
        <w:rPr>
          <w:rFonts w:ascii="Book Antiqua" w:hAnsi="Book Antiqua" w:cs="Times New Roman"/>
          <w:lang w:val="en-US" w:eastAsia="zh-CN"/>
        </w:rPr>
        <w:t>September 1, 2016</w:t>
      </w:r>
    </w:p>
    <w:p w14:paraId="5DBCDB46" w14:textId="5CA67F1C" w:rsidR="000411ED"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 xml:space="preserve">Peer-review started: </w:t>
      </w:r>
      <w:r w:rsidR="00C67CDF" w:rsidRPr="00642CF2">
        <w:rPr>
          <w:rFonts w:ascii="Book Antiqua" w:hAnsi="Book Antiqua" w:cs="Times New Roman"/>
          <w:lang w:val="en-US" w:eastAsia="zh-CN"/>
        </w:rPr>
        <w:t>September 2, 2016</w:t>
      </w:r>
    </w:p>
    <w:p w14:paraId="3134F6AE" w14:textId="7A672B09" w:rsidR="000411ED"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 xml:space="preserve">First decision: </w:t>
      </w:r>
      <w:r w:rsidR="00C67CDF" w:rsidRPr="00642CF2">
        <w:rPr>
          <w:rFonts w:ascii="Book Antiqua" w:hAnsi="Book Antiqua" w:cs="Times New Roman"/>
          <w:lang w:val="en-US" w:eastAsia="zh-CN"/>
        </w:rPr>
        <w:t>October 20, 2016</w:t>
      </w:r>
    </w:p>
    <w:p w14:paraId="57E83A6A" w14:textId="329324F2" w:rsidR="000411ED" w:rsidRPr="00642CF2" w:rsidRDefault="000411ED"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 xml:space="preserve">Revised: </w:t>
      </w:r>
      <w:r w:rsidR="00C67CDF" w:rsidRPr="00642CF2">
        <w:rPr>
          <w:rFonts w:ascii="Book Antiqua" w:hAnsi="Book Antiqua" w:cs="Times New Roman"/>
          <w:lang w:val="en-US" w:eastAsia="zh-CN"/>
        </w:rPr>
        <w:t>November 7, 2016</w:t>
      </w:r>
    </w:p>
    <w:p w14:paraId="2C0D7DF8" w14:textId="76C2BDF9" w:rsidR="00264DA6" w:rsidRPr="00332C7B" w:rsidRDefault="00264DA6" w:rsidP="00332C7B">
      <w:pPr>
        <w:spacing w:line="360" w:lineRule="auto"/>
        <w:rPr>
          <w:rFonts w:ascii="Book Antiqua" w:hAnsi="Book Antiqua"/>
          <w:color w:val="000000"/>
        </w:rPr>
      </w:pPr>
      <w:r w:rsidRPr="00642CF2">
        <w:rPr>
          <w:rFonts w:ascii="Book Antiqua" w:hAnsi="Book Antiqua" w:cs="Times New Roman"/>
          <w:b/>
          <w:lang w:val="en-US"/>
        </w:rPr>
        <w:t>Accepted:</w:t>
      </w:r>
      <w:r w:rsidR="00332C7B" w:rsidRPr="00332C7B">
        <w:rPr>
          <w:rFonts w:ascii="Book Antiqua" w:hAnsi="Book Antiqua"/>
          <w:color w:val="000000"/>
        </w:rPr>
        <w:t xml:space="preserve"> </w:t>
      </w:r>
      <w:r w:rsidR="00332C7B">
        <w:rPr>
          <w:rFonts w:ascii="Book Antiqua" w:hAnsi="Book Antiqua"/>
          <w:color w:val="000000"/>
        </w:rPr>
        <w:t>December 8, 2016</w:t>
      </w:r>
    </w:p>
    <w:p w14:paraId="0315E01C" w14:textId="1CA64E5D" w:rsidR="000411ED" w:rsidRPr="00642CF2" w:rsidRDefault="000411ED" w:rsidP="00D40639">
      <w:pPr>
        <w:spacing w:line="360" w:lineRule="auto"/>
        <w:jc w:val="both"/>
        <w:rPr>
          <w:rFonts w:ascii="Book Antiqua" w:hAnsi="Book Antiqua" w:cs="Times New Roman"/>
          <w:b/>
          <w:lang w:val="en-US"/>
        </w:rPr>
      </w:pPr>
      <w:r w:rsidRPr="00642CF2">
        <w:rPr>
          <w:rFonts w:ascii="Book Antiqua" w:hAnsi="Book Antiqua" w:cs="Times New Roman"/>
          <w:b/>
          <w:lang w:val="en-US"/>
        </w:rPr>
        <w:t>Article in press:</w:t>
      </w:r>
    </w:p>
    <w:p w14:paraId="46440071" w14:textId="79433F5A" w:rsidR="00AA5FC5" w:rsidRPr="00642CF2" w:rsidRDefault="000411ED" w:rsidP="00D40639">
      <w:pPr>
        <w:spacing w:line="360" w:lineRule="auto"/>
        <w:jc w:val="both"/>
        <w:rPr>
          <w:rFonts w:ascii="Book Antiqua" w:hAnsi="Book Antiqua" w:cs="Times New Roman"/>
          <w:b/>
          <w:lang w:val="en-US"/>
        </w:rPr>
      </w:pPr>
      <w:r w:rsidRPr="00642CF2">
        <w:rPr>
          <w:rFonts w:ascii="Book Antiqua" w:hAnsi="Book Antiqua" w:cs="Times New Roman"/>
          <w:b/>
          <w:lang w:val="en-US"/>
        </w:rPr>
        <w:t>Published online:</w:t>
      </w:r>
    </w:p>
    <w:p w14:paraId="3A66DEC4" w14:textId="4A8D802C" w:rsidR="00C306D0" w:rsidRPr="00642CF2" w:rsidRDefault="00C306D0" w:rsidP="00D40639">
      <w:pPr>
        <w:spacing w:line="360" w:lineRule="auto"/>
        <w:jc w:val="both"/>
        <w:rPr>
          <w:rFonts w:ascii="Book Antiqua" w:hAnsi="Book Antiqua" w:cs="Times New Roman"/>
          <w:lang w:val="en-US"/>
        </w:rPr>
      </w:pPr>
    </w:p>
    <w:p w14:paraId="3356CB56" w14:textId="77777777" w:rsidR="00D207E6" w:rsidRPr="00642CF2" w:rsidRDefault="00D207E6" w:rsidP="00D40639">
      <w:pPr>
        <w:spacing w:line="360" w:lineRule="auto"/>
        <w:jc w:val="both"/>
        <w:rPr>
          <w:rFonts w:ascii="Book Antiqua" w:hAnsi="Book Antiqua" w:cs="Times New Roman"/>
          <w:b/>
          <w:lang w:val="en-US"/>
        </w:rPr>
      </w:pPr>
      <w:r w:rsidRPr="00642CF2">
        <w:rPr>
          <w:rFonts w:ascii="Book Antiqua" w:hAnsi="Book Antiqua" w:cs="Times New Roman"/>
          <w:b/>
          <w:lang w:val="en-US"/>
        </w:rPr>
        <w:br w:type="page"/>
      </w:r>
    </w:p>
    <w:p w14:paraId="333CA20E" w14:textId="454CEE17" w:rsidR="00E03EC7" w:rsidRPr="00642CF2" w:rsidRDefault="00E03EC7" w:rsidP="00D40639">
      <w:pPr>
        <w:spacing w:line="360" w:lineRule="auto"/>
        <w:jc w:val="both"/>
        <w:rPr>
          <w:rFonts w:ascii="Book Antiqua" w:hAnsi="Book Antiqua" w:cs="Times New Roman"/>
          <w:b/>
          <w:lang w:val="en-US"/>
        </w:rPr>
      </w:pPr>
      <w:r w:rsidRPr="00642CF2">
        <w:rPr>
          <w:rFonts w:ascii="Book Antiqua" w:hAnsi="Book Antiqua" w:cs="Times New Roman"/>
          <w:b/>
          <w:lang w:val="en-US"/>
        </w:rPr>
        <w:lastRenderedPageBreak/>
        <w:t>Abstract</w:t>
      </w:r>
    </w:p>
    <w:p w14:paraId="6FF45D10" w14:textId="77777777" w:rsidR="00C67CDF" w:rsidRPr="00642CF2" w:rsidRDefault="00264DA6" w:rsidP="00D40639">
      <w:pPr>
        <w:widowControl w:val="0"/>
        <w:autoSpaceDE w:val="0"/>
        <w:autoSpaceDN w:val="0"/>
        <w:adjustRightInd w:val="0"/>
        <w:spacing w:line="360" w:lineRule="auto"/>
        <w:jc w:val="both"/>
        <w:rPr>
          <w:rFonts w:ascii="Book Antiqua" w:hAnsi="Book Antiqua" w:cs="Times New Roman"/>
          <w:i/>
          <w:lang w:val="en-US" w:eastAsia="zh-CN"/>
        </w:rPr>
      </w:pPr>
      <w:r w:rsidRPr="00642CF2">
        <w:rPr>
          <w:rFonts w:ascii="Book Antiqua" w:hAnsi="Book Antiqua" w:cs="Times New Roman"/>
          <w:b/>
          <w:i/>
          <w:lang w:val="en-US"/>
        </w:rPr>
        <w:t>AIM</w:t>
      </w:r>
    </w:p>
    <w:p w14:paraId="1E36C658" w14:textId="793A2B4A" w:rsidR="00C94061" w:rsidRPr="00642CF2" w:rsidRDefault="00C67CDF" w:rsidP="00D40639">
      <w:pPr>
        <w:widowControl w:val="0"/>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lang w:val="en-US"/>
        </w:rPr>
        <w:t xml:space="preserve">To </w:t>
      </w:r>
      <w:r w:rsidR="0032790F">
        <w:rPr>
          <w:rFonts w:ascii="Book Antiqua" w:hAnsi="Book Antiqua" w:cs="Times New Roman"/>
          <w:lang w:val="en-US"/>
        </w:rPr>
        <w:t>describe magnetic resonance</w:t>
      </w:r>
      <w:r w:rsidR="004C4351" w:rsidRPr="00642CF2">
        <w:rPr>
          <w:rFonts w:ascii="Book Antiqua" w:hAnsi="Book Antiqua" w:cs="Times New Roman"/>
          <w:lang w:val="en-US"/>
        </w:rPr>
        <w:t xml:space="preserve"> </w:t>
      </w:r>
      <w:r w:rsidR="0032790F" w:rsidRPr="00642CF2">
        <w:rPr>
          <w:rFonts w:ascii="Book Antiqua" w:hAnsi="Book Antiqua" w:cs="Times New Roman"/>
          <w:lang w:val="en-US"/>
        </w:rPr>
        <w:t>(MR)</w:t>
      </w:r>
      <w:r w:rsidR="0032790F">
        <w:rPr>
          <w:rFonts w:ascii="Book Antiqua" w:hAnsi="Book Antiqua" w:cs="Times New Roman" w:hint="eastAsia"/>
          <w:lang w:val="en-US" w:eastAsia="zh-CN"/>
        </w:rPr>
        <w:t xml:space="preserve"> </w:t>
      </w:r>
      <w:r w:rsidR="0032790F" w:rsidRPr="00642CF2">
        <w:rPr>
          <w:rFonts w:ascii="Book Antiqua" w:hAnsi="Book Antiqua" w:cs="Times New Roman"/>
          <w:lang w:val="en-US"/>
        </w:rPr>
        <w:t xml:space="preserve">imaging </w:t>
      </w:r>
      <w:r w:rsidR="00C94061" w:rsidRPr="00642CF2">
        <w:rPr>
          <w:rFonts w:ascii="Book Antiqua" w:hAnsi="Book Antiqua" w:cs="Times New Roman"/>
          <w:lang w:val="en-US"/>
        </w:rPr>
        <w:t xml:space="preserve">features of </w:t>
      </w:r>
      <w:r w:rsidR="004C4351" w:rsidRPr="00642CF2">
        <w:rPr>
          <w:rFonts w:ascii="Book Antiqua" w:hAnsi="Book Antiqua" w:cs="Times New Roman"/>
          <w:lang w:val="en-US"/>
        </w:rPr>
        <w:t>pancreatic neuroendocrine neoplasms (</w:t>
      </w:r>
      <w:proofErr w:type="spellStart"/>
      <w:r w:rsidR="008426C7" w:rsidRPr="00642CF2">
        <w:rPr>
          <w:rFonts w:ascii="Book Antiqua" w:hAnsi="Book Antiqua" w:cs="Times New Roman"/>
          <w:lang w:val="en-US"/>
        </w:rPr>
        <w:t>PanNENs</w:t>
      </w:r>
      <w:proofErr w:type="spellEnd"/>
      <w:r w:rsidR="004C4351" w:rsidRPr="00642CF2">
        <w:rPr>
          <w:rFonts w:ascii="Book Antiqua" w:hAnsi="Book Antiqua" w:cs="Times New Roman"/>
          <w:lang w:val="en-US"/>
        </w:rPr>
        <w:t xml:space="preserve">) according to </w:t>
      </w:r>
      <w:r w:rsidR="008900A7" w:rsidRPr="00642CF2">
        <w:rPr>
          <w:rFonts w:ascii="Book Antiqua" w:hAnsi="Book Antiqua" w:cs="Times New Roman"/>
          <w:lang w:val="en-US"/>
        </w:rPr>
        <w:t xml:space="preserve">their </w:t>
      </w:r>
      <w:r w:rsidR="004C4351" w:rsidRPr="00642CF2">
        <w:rPr>
          <w:rFonts w:ascii="Book Antiqua" w:hAnsi="Book Antiqua" w:cs="Times New Roman"/>
          <w:lang w:val="en-US"/>
        </w:rPr>
        <w:t>grade and TNM stage by comparing them to histopathology and to determine the accuracy of MR imaging features in predicting the</w:t>
      </w:r>
      <w:r w:rsidR="008900A7" w:rsidRPr="00642CF2">
        <w:rPr>
          <w:rFonts w:ascii="Book Antiqua" w:hAnsi="Book Antiqua" w:cs="Times New Roman"/>
          <w:lang w:val="en-US"/>
        </w:rPr>
        <w:t>ir</w:t>
      </w:r>
      <w:r w:rsidR="004C4351" w:rsidRPr="00642CF2">
        <w:rPr>
          <w:rFonts w:ascii="Book Antiqua" w:hAnsi="Book Antiqua" w:cs="Times New Roman"/>
          <w:lang w:val="en-US"/>
        </w:rPr>
        <w:t xml:space="preserve"> biological behavior</w:t>
      </w:r>
      <w:r w:rsidR="00AC67AB" w:rsidRPr="00642CF2">
        <w:rPr>
          <w:rFonts w:ascii="Book Antiqua" w:hAnsi="Book Antiqua" w:cs="Times New Roman"/>
          <w:lang w:val="en-US"/>
        </w:rPr>
        <w:t>.</w:t>
      </w:r>
    </w:p>
    <w:p w14:paraId="51FD1EB8" w14:textId="77777777" w:rsidR="00C67CDF" w:rsidRPr="00642CF2" w:rsidRDefault="00C67CDF" w:rsidP="00D40639">
      <w:pPr>
        <w:widowControl w:val="0"/>
        <w:autoSpaceDE w:val="0"/>
        <w:autoSpaceDN w:val="0"/>
        <w:adjustRightInd w:val="0"/>
        <w:spacing w:line="360" w:lineRule="auto"/>
        <w:jc w:val="both"/>
        <w:rPr>
          <w:rFonts w:ascii="Book Antiqua" w:hAnsi="Book Antiqua" w:cs="Times New Roman"/>
          <w:lang w:val="en-US" w:eastAsia="zh-CN"/>
        </w:rPr>
      </w:pPr>
    </w:p>
    <w:p w14:paraId="0795C26D" w14:textId="77777777" w:rsidR="00C67CDF" w:rsidRPr="00642CF2" w:rsidRDefault="00264DA6" w:rsidP="00D40639">
      <w:pPr>
        <w:widowControl w:val="0"/>
        <w:autoSpaceDE w:val="0"/>
        <w:autoSpaceDN w:val="0"/>
        <w:adjustRightInd w:val="0"/>
        <w:spacing w:line="360" w:lineRule="auto"/>
        <w:jc w:val="both"/>
        <w:rPr>
          <w:rFonts w:ascii="Book Antiqua" w:hAnsi="Book Antiqua" w:cs="Times New Roman"/>
          <w:i/>
          <w:lang w:val="en-US" w:eastAsia="zh-CN"/>
        </w:rPr>
      </w:pPr>
      <w:r w:rsidRPr="00642CF2">
        <w:rPr>
          <w:rFonts w:ascii="Book Antiqua" w:hAnsi="Book Antiqua" w:cs="Times New Roman"/>
          <w:b/>
          <w:i/>
          <w:lang w:val="en-US"/>
        </w:rPr>
        <w:t>METHODS</w:t>
      </w:r>
    </w:p>
    <w:p w14:paraId="12099BB6" w14:textId="4347BA59" w:rsidR="00B161E1" w:rsidRPr="00642CF2" w:rsidRDefault="00C67CDF" w:rsidP="00D40639">
      <w:pPr>
        <w:widowControl w:val="0"/>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lang w:val="en-US"/>
        </w:rPr>
        <w:t xml:space="preserve">This </w:t>
      </w:r>
      <w:r w:rsidR="00657E9A" w:rsidRPr="00642CF2">
        <w:rPr>
          <w:rFonts w:ascii="Book Antiqua" w:hAnsi="Book Antiqua" w:cs="Times New Roman"/>
          <w:lang w:val="en-US"/>
        </w:rPr>
        <w:t xml:space="preserve">study was approved by </w:t>
      </w:r>
      <w:r w:rsidR="00591A6D" w:rsidRPr="00642CF2">
        <w:rPr>
          <w:rFonts w:ascii="Book Antiqua" w:hAnsi="Book Antiqua" w:cs="Times New Roman"/>
          <w:lang w:val="en-US"/>
        </w:rPr>
        <w:t xml:space="preserve">our institutional review board; </w:t>
      </w:r>
      <w:r w:rsidR="00657E9A" w:rsidRPr="00642CF2">
        <w:rPr>
          <w:rFonts w:ascii="Book Antiqua" w:hAnsi="Book Antiqua" w:cs="Times New Roman"/>
          <w:lang w:val="en-US"/>
        </w:rPr>
        <w:t>requirement for informed patient consent was waived due to the retrospective nature of the study. P</w:t>
      </w:r>
      <w:r w:rsidR="00E03EC7" w:rsidRPr="00642CF2">
        <w:rPr>
          <w:rFonts w:ascii="Book Antiqua" w:hAnsi="Book Antiqua" w:cs="Times New Roman"/>
          <w:lang w:val="en-US"/>
        </w:rPr>
        <w:t xml:space="preserve">reoperative MR examinations of </w:t>
      </w:r>
      <w:r w:rsidR="00AC67AB" w:rsidRPr="00642CF2">
        <w:rPr>
          <w:rFonts w:ascii="Book Antiqua" w:hAnsi="Book Antiqua" w:cs="Times New Roman"/>
          <w:lang w:val="en-US"/>
        </w:rPr>
        <w:t xml:space="preserve">55 </w:t>
      </w:r>
      <w:proofErr w:type="spellStart"/>
      <w:r w:rsidR="00E03EC7" w:rsidRPr="00642CF2">
        <w:rPr>
          <w:rFonts w:ascii="Book Antiqua" w:hAnsi="Book Antiqua" w:cs="Times New Roman"/>
          <w:lang w:val="en-US"/>
        </w:rPr>
        <w:t>PanNEN</w:t>
      </w:r>
      <w:proofErr w:type="spellEnd"/>
      <w:r w:rsidR="00E03EC7" w:rsidRPr="00642CF2">
        <w:rPr>
          <w:rFonts w:ascii="Book Antiqua" w:hAnsi="Book Antiqua" w:cs="Times New Roman"/>
          <w:lang w:val="en-US"/>
        </w:rPr>
        <w:t xml:space="preserve"> patients </w:t>
      </w:r>
      <w:r w:rsidR="001B5F31" w:rsidRPr="00642CF2">
        <w:rPr>
          <w:rFonts w:ascii="Book Antiqua" w:hAnsi="Book Antiqua" w:cs="Times New Roman"/>
          <w:lang w:val="en-US"/>
        </w:rPr>
        <w:t xml:space="preserve">(29 men, 26 women; mean age of 57.6 years, range 21–83 years) </w:t>
      </w:r>
      <w:r w:rsidR="00C94061" w:rsidRPr="00642CF2">
        <w:rPr>
          <w:rFonts w:ascii="Book Antiqua" w:hAnsi="Book Antiqua" w:cs="Times New Roman"/>
          <w:lang w:val="en-US"/>
        </w:rPr>
        <w:t xml:space="preserve">performed </w:t>
      </w:r>
      <w:r w:rsidR="00384680" w:rsidRPr="00642CF2">
        <w:rPr>
          <w:rFonts w:ascii="Book Antiqua" w:hAnsi="Book Antiqua" w:cs="Times New Roman"/>
          <w:lang w:val="en-US"/>
        </w:rPr>
        <w:t>between June 2013 and December 201</w:t>
      </w:r>
      <w:r w:rsidR="003C3CCD" w:rsidRPr="00642CF2">
        <w:rPr>
          <w:rFonts w:ascii="Book Antiqua" w:hAnsi="Book Antiqua" w:cs="Times New Roman"/>
          <w:lang w:val="en-US"/>
        </w:rPr>
        <w:t>5</w:t>
      </w:r>
      <w:r w:rsidR="00384680" w:rsidRPr="00642CF2">
        <w:rPr>
          <w:rFonts w:ascii="Book Antiqua" w:hAnsi="Book Antiqua" w:cs="Times New Roman"/>
          <w:lang w:val="en-US"/>
        </w:rPr>
        <w:t xml:space="preserve"> </w:t>
      </w:r>
      <w:r w:rsidR="00E03EC7" w:rsidRPr="00642CF2">
        <w:rPr>
          <w:rFonts w:ascii="Book Antiqua" w:hAnsi="Book Antiqua" w:cs="Times New Roman"/>
          <w:lang w:val="en-US"/>
        </w:rPr>
        <w:t>were reviewed</w:t>
      </w:r>
      <w:r w:rsidR="00264DA6" w:rsidRPr="00642CF2">
        <w:rPr>
          <w:rFonts w:ascii="Book Antiqua" w:hAnsi="Book Antiqua" w:cs="Times New Roman"/>
          <w:lang w:val="en-US"/>
        </w:rPr>
        <w:t xml:space="preserve">. </w:t>
      </w:r>
      <w:r w:rsidR="00E03EC7" w:rsidRPr="00642CF2">
        <w:rPr>
          <w:rFonts w:ascii="Book Antiqua" w:hAnsi="Book Antiqua" w:cs="Times New Roman"/>
          <w:lang w:val="en-US"/>
        </w:rPr>
        <w:t xml:space="preserve">Qualitative and quantitative features were compared between </w:t>
      </w:r>
      <w:r w:rsidR="00AC67AB" w:rsidRPr="00642CF2">
        <w:rPr>
          <w:rFonts w:ascii="Book Antiqua" w:hAnsi="Book Antiqua" w:cs="Times New Roman"/>
          <w:lang w:val="en-US"/>
        </w:rPr>
        <w:t>tumor grades and stages</w:t>
      </w:r>
      <w:r w:rsidR="00591A6D" w:rsidRPr="00642CF2">
        <w:rPr>
          <w:rFonts w:ascii="Book Antiqua" w:hAnsi="Book Antiqua" w:cs="Times New Roman"/>
          <w:lang w:val="en-US"/>
        </w:rPr>
        <w:t xml:space="preserve"> determined by </w:t>
      </w:r>
      <w:proofErr w:type="spellStart"/>
      <w:r w:rsidR="00ED3A26" w:rsidRPr="00642CF2">
        <w:rPr>
          <w:rFonts w:ascii="Book Antiqua" w:hAnsi="Book Antiqua" w:cs="Times New Roman"/>
          <w:lang w:val="en-US"/>
        </w:rPr>
        <w:t>histo</w:t>
      </w:r>
      <w:r w:rsidR="00E03EC7" w:rsidRPr="00642CF2">
        <w:rPr>
          <w:rFonts w:ascii="Book Antiqua" w:hAnsi="Book Antiqua" w:cs="Times New Roman"/>
          <w:lang w:val="en-US"/>
        </w:rPr>
        <w:t>pathological</w:t>
      </w:r>
      <w:proofErr w:type="spellEnd"/>
      <w:r w:rsidR="00E03EC7" w:rsidRPr="00642CF2">
        <w:rPr>
          <w:rFonts w:ascii="Book Antiqua" w:hAnsi="Book Antiqua" w:cs="Times New Roman"/>
          <w:lang w:val="en-US"/>
        </w:rPr>
        <w:t xml:space="preserve"> </w:t>
      </w:r>
      <w:r w:rsidR="00591A6D" w:rsidRPr="00642CF2">
        <w:rPr>
          <w:rFonts w:ascii="Book Antiqua" w:hAnsi="Book Antiqua" w:cs="Times New Roman"/>
          <w:lang w:val="en-US"/>
        </w:rPr>
        <w:t>analysis</w:t>
      </w:r>
      <w:r w:rsidR="00E03EC7" w:rsidRPr="00642CF2">
        <w:rPr>
          <w:rFonts w:ascii="Book Antiqua" w:hAnsi="Book Antiqua" w:cs="Times New Roman"/>
          <w:lang w:val="en-US"/>
        </w:rPr>
        <w:t>.</w:t>
      </w:r>
    </w:p>
    <w:p w14:paraId="31C4BCDA" w14:textId="77777777" w:rsidR="00C67CDF" w:rsidRPr="00642CF2" w:rsidRDefault="00C67CDF" w:rsidP="00D40639">
      <w:pPr>
        <w:widowControl w:val="0"/>
        <w:autoSpaceDE w:val="0"/>
        <w:autoSpaceDN w:val="0"/>
        <w:adjustRightInd w:val="0"/>
        <w:spacing w:line="360" w:lineRule="auto"/>
        <w:jc w:val="both"/>
        <w:rPr>
          <w:rFonts w:ascii="Book Antiqua" w:hAnsi="Book Antiqua" w:cs="Times New Roman"/>
          <w:lang w:val="en-US" w:eastAsia="zh-CN"/>
        </w:rPr>
      </w:pPr>
    </w:p>
    <w:p w14:paraId="10FACD6D" w14:textId="77777777" w:rsidR="00C67CDF" w:rsidRPr="00642CF2" w:rsidRDefault="00B161E1" w:rsidP="00D40639">
      <w:pPr>
        <w:widowControl w:val="0"/>
        <w:autoSpaceDE w:val="0"/>
        <w:autoSpaceDN w:val="0"/>
        <w:adjustRightInd w:val="0"/>
        <w:spacing w:line="360" w:lineRule="auto"/>
        <w:jc w:val="both"/>
        <w:rPr>
          <w:rFonts w:ascii="Book Antiqua" w:hAnsi="Book Antiqua" w:cs="Times New Roman"/>
          <w:i/>
          <w:lang w:val="en-US" w:eastAsia="zh-CN"/>
        </w:rPr>
      </w:pPr>
      <w:r w:rsidRPr="00642CF2">
        <w:rPr>
          <w:rFonts w:ascii="Book Antiqua" w:hAnsi="Book Antiqua" w:cs="Times New Roman"/>
          <w:b/>
          <w:i/>
          <w:lang w:val="en-US"/>
        </w:rPr>
        <w:t>RESULTS</w:t>
      </w:r>
    </w:p>
    <w:p w14:paraId="745535C0" w14:textId="4D4EA693" w:rsidR="00B03858" w:rsidRPr="00642CF2" w:rsidRDefault="00C67CDF" w:rsidP="00D40639">
      <w:pPr>
        <w:widowControl w:val="0"/>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lang w:val="en-US"/>
        </w:rPr>
        <w:t>Ill-defined</w:t>
      </w:r>
      <w:r w:rsidR="00B03858" w:rsidRPr="00642CF2">
        <w:rPr>
          <w:rFonts w:ascii="Book Antiqua" w:hAnsi="Book Antiqua" w:cs="Times New Roman"/>
          <w:lang w:val="en-US"/>
        </w:rPr>
        <w:t xml:space="preserve"> margins </w:t>
      </w:r>
      <w:r w:rsidR="00BA56D3" w:rsidRPr="00642CF2">
        <w:rPr>
          <w:rFonts w:ascii="Book Antiqua" w:hAnsi="Book Antiqua" w:cs="Times New Roman"/>
          <w:lang w:val="en-US"/>
        </w:rPr>
        <w:t>were</w:t>
      </w:r>
      <w:r w:rsidR="00B03858" w:rsidRPr="00642CF2">
        <w:rPr>
          <w:rFonts w:ascii="Book Antiqua" w:hAnsi="Book Antiqua" w:cs="Times New Roman"/>
          <w:lang w:val="en-US"/>
        </w:rPr>
        <w:t xml:space="preserve"> more common </w:t>
      </w:r>
      <w:r w:rsidR="00E568AE" w:rsidRPr="00642CF2">
        <w:rPr>
          <w:rFonts w:ascii="Book Antiqua" w:hAnsi="Book Antiqua" w:cs="Times New Roman"/>
          <w:lang w:val="en-US"/>
        </w:rPr>
        <w:t xml:space="preserve">in </w:t>
      </w:r>
      <w:r w:rsidR="00150A7C" w:rsidRPr="00642CF2">
        <w:rPr>
          <w:rFonts w:ascii="Book Antiqua" w:hAnsi="Book Antiqua" w:cs="Times New Roman"/>
          <w:lang w:val="en-US"/>
        </w:rPr>
        <w:t xml:space="preserve">G2-3 </w:t>
      </w:r>
      <w:r w:rsidR="00B03858" w:rsidRPr="00642CF2">
        <w:rPr>
          <w:rFonts w:ascii="Book Antiqua" w:hAnsi="Book Antiqua" w:cs="Times New Roman"/>
          <w:lang w:val="en-US"/>
        </w:rPr>
        <w:t xml:space="preserve">and stage </w:t>
      </w:r>
      <w:r w:rsidR="00150A7C" w:rsidRPr="00642CF2">
        <w:rPr>
          <w:rFonts w:ascii="Book Antiqua" w:hAnsi="Book Antiqua" w:cs="Times New Roman"/>
          <w:lang w:val="en-US"/>
        </w:rPr>
        <w:t xml:space="preserve">III-IV </w:t>
      </w:r>
      <w:proofErr w:type="spellStart"/>
      <w:r w:rsidR="00B03858" w:rsidRPr="00642CF2">
        <w:rPr>
          <w:rFonts w:ascii="Book Antiqua" w:hAnsi="Book Antiqua" w:cs="Times New Roman"/>
          <w:lang w:val="en-US"/>
        </w:rPr>
        <w:t>PanNENs</w:t>
      </w:r>
      <w:proofErr w:type="spellEnd"/>
      <w:r w:rsidR="00B03858" w:rsidRPr="00642CF2">
        <w:rPr>
          <w:rFonts w:ascii="Book Antiqua" w:hAnsi="Book Antiqua" w:cs="Times New Roman"/>
          <w:lang w:val="en-US"/>
        </w:rPr>
        <w:t xml:space="preserve"> than in G1 and low-stage tumors (</w:t>
      </w:r>
      <w:r w:rsidRPr="00642CF2">
        <w:rPr>
          <w:rFonts w:ascii="Book Antiqua" w:hAnsi="Book Antiqua" w:cs="Times New Roman"/>
          <w:i/>
          <w:lang w:val="en-US"/>
        </w:rPr>
        <w:t>P</w:t>
      </w:r>
      <w:r w:rsidRPr="00642CF2">
        <w:rPr>
          <w:rFonts w:ascii="Book Antiqua" w:hAnsi="Book Antiqua" w:cs="Times New Roman"/>
          <w:lang w:val="en-US" w:eastAsia="zh-CN"/>
        </w:rPr>
        <w:t xml:space="preserve"> </w:t>
      </w:r>
      <w:r w:rsidR="00C72941" w:rsidRPr="00642CF2">
        <w:rPr>
          <w:rFonts w:ascii="Book Antiqua" w:hAnsi="Book Antiqua" w:cs="Times New Roman"/>
          <w:lang w:val="en-US"/>
        </w:rPr>
        <w:t>&lt;</w:t>
      </w:r>
      <w:r w:rsidRPr="00642CF2">
        <w:rPr>
          <w:rFonts w:ascii="Book Antiqua" w:hAnsi="Book Antiqua" w:cs="Times New Roman"/>
          <w:lang w:val="en-US" w:eastAsia="zh-CN"/>
        </w:rPr>
        <w:t xml:space="preserve"> </w:t>
      </w:r>
      <w:r w:rsidR="00C72941" w:rsidRPr="00642CF2">
        <w:rPr>
          <w:rFonts w:ascii="Book Antiqua" w:hAnsi="Book Antiqua" w:cs="Times New Roman"/>
          <w:lang w:val="en-US"/>
        </w:rPr>
        <w:t>0.001</w:t>
      </w:r>
      <w:r w:rsidR="00B03858" w:rsidRPr="00642CF2">
        <w:rPr>
          <w:rFonts w:ascii="Book Antiqua" w:hAnsi="Book Antiqua" w:cs="Times New Roman"/>
          <w:lang w:val="en-US"/>
        </w:rPr>
        <w:t>)</w:t>
      </w:r>
      <w:r w:rsidR="00E568AE" w:rsidRPr="00642CF2">
        <w:rPr>
          <w:rFonts w:ascii="Book Antiqua" w:hAnsi="Book Antiqua" w:cs="Times New Roman"/>
          <w:lang w:val="en-US"/>
        </w:rPr>
        <w:t xml:space="preserve">; this feature </w:t>
      </w:r>
      <w:r w:rsidR="00FC25A4" w:rsidRPr="00642CF2">
        <w:rPr>
          <w:rFonts w:ascii="Book Antiqua" w:hAnsi="Book Antiqua" w:cs="Times New Roman"/>
          <w:lang w:val="en-US"/>
        </w:rPr>
        <w:t xml:space="preserve">had high specificity in the identification of G2-3 and stage III-IV </w:t>
      </w:r>
      <w:r w:rsidR="00E568AE" w:rsidRPr="00642CF2">
        <w:rPr>
          <w:rFonts w:ascii="Book Antiqua" w:hAnsi="Book Antiqua" w:cs="Times New Roman"/>
          <w:lang w:val="en-US"/>
        </w:rPr>
        <w:t xml:space="preserve">tumors </w:t>
      </w:r>
      <w:r w:rsidR="00FC25A4" w:rsidRPr="00642CF2">
        <w:rPr>
          <w:rFonts w:ascii="Book Antiqua" w:hAnsi="Book Antiqua" w:cs="Times New Roman"/>
          <w:lang w:val="en-US"/>
        </w:rPr>
        <w:t>(90</w:t>
      </w:r>
      <w:r w:rsidR="00AD79E9" w:rsidRPr="00642CF2">
        <w:rPr>
          <w:rFonts w:ascii="Book Antiqua" w:hAnsi="Book Antiqua" w:cs="Times New Roman"/>
          <w:lang w:val="en-US"/>
        </w:rPr>
        <w:t>.3</w:t>
      </w:r>
      <w:r w:rsidRPr="00642CF2">
        <w:rPr>
          <w:rFonts w:ascii="Book Antiqua" w:hAnsi="Book Antiqua" w:cs="Times New Roman"/>
          <w:lang w:val="en-US" w:eastAsia="zh-CN"/>
        </w:rPr>
        <w:t>%</w:t>
      </w:r>
      <w:r w:rsidR="00FC25A4" w:rsidRPr="00642CF2">
        <w:rPr>
          <w:rFonts w:ascii="Book Antiqua" w:hAnsi="Book Antiqua" w:cs="Times New Roman"/>
          <w:lang w:val="en-US"/>
        </w:rPr>
        <w:t xml:space="preserve"> and 96%</w:t>
      </w:r>
      <w:r w:rsidRPr="00642CF2">
        <w:rPr>
          <w:rFonts w:ascii="Book Antiqua" w:hAnsi="Book Antiqua" w:cs="Times New Roman"/>
          <w:lang w:val="en-US" w:eastAsia="zh-CN"/>
        </w:rPr>
        <w:t>,</w:t>
      </w:r>
      <w:r w:rsidR="00AD79E9" w:rsidRPr="00642CF2">
        <w:rPr>
          <w:rFonts w:ascii="Book Antiqua" w:hAnsi="Book Antiqua" w:cs="Times New Roman"/>
          <w:lang w:val="en-US"/>
        </w:rPr>
        <w:t xml:space="preserve"> 95%CI:</w:t>
      </w:r>
      <w:r w:rsidRPr="00642CF2">
        <w:rPr>
          <w:rFonts w:ascii="Book Antiqua" w:hAnsi="Book Antiqua" w:cs="Times New Roman"/>
          <w:lang w:val="en-US" w:eastAsia="zh-CN"/>
        </w:rPr>
        <w:t xml:space="preserve"> </w:t>
      </w:r>
      <w:r w:rsidR="00AD79E9" w:rsidRPr="00642CF2">
        <w:rPr>
          <w:rFonts w:ascii="Book Antiqua" w:hAnsi="Book Antiqua" w:cs="Times New Roman"/>
          <w:lang w:val="en-US"/>
        </w:rPr>
        <w:t>73.1-97.5 and 77.7-99.8</w:t>
      </w:r>
      <w:r w:rsidR="00FC25A4" w:rsidRPr="00642CF2">
        <w:rPr>
          <w:rFonts w:ascii="Book Antiqua" w:hAnsi="Book Antiqua" w:cs="Times New Roman"/>
          <w:lang w:val="en-US"/>
        </w:rPr>
        <w:t>)</w:t>
      </w:r>
      <w:r w:rsidR="00B03858" w:rsidRPr="00642CF2">
        <w:rPr>
          <w:rFonts w:ascii="Book Antiqua" w:hAnsi="Book Antiqua" w:cs="Times New Roman"/>
          <w:lang w:val="en-US"/>
        </w:rPr>
        <w:t xml:space="preserve">. The mean apparent diffusion coefficient (ADC) value </w:t>
      </w:r>
      <w:r w:rsidR="00E05A4B" w:rsidRPr="00642CF2">
        <w:rPr>
          <w:rFonts w:ascii="Book Antiqua" w:hAnsi="Book Antiqua" w:cs="Times New Roman"/>
          <w:lang w:val="en-US"/>
        </w:rPr>
        <w:t xml:space="preserve">was </w:t>
      </w:r>
      <w:r w:rsidR="00B03858" w:rsidRPr="00642CF2">
        <w:rPr>
          <w:rFonts w:ascii="Book Antiqua" w:hAnsi="Book Antiqua" w:cs="Times New Roman"/>
          <w:lang w:val="en-US"/>
        </w:rPr>
        <w:t xml:space="preserve">significantly lower in </w:t>
      </w:r>
      <w:r w:rsidR="00150A7C" w:rsidRPr="00642CF2">
        <w:rPr>
          <w:rFonts w:ascii="Book Antiqua" w:hAnsi="Book Antiqua" w:cs="Times New Roman"/>
          <w:lang w:val="en-US"/>
        </w:rPr>
        <w:t xml:space="preserve">G2-3 </w:t>
      </w:r>
      <w:r w:rsidR="00B03858" w:rsidRPr="00642CF2">
        <w:rPr>
          <w:rFonts w:ascii="Book Antiqua" w:hAnsi="Book Antiqua" w:cs="Times New Roman"/>
          <w:lang w:val="en-US"/>
        </w:rPr>
        <w:t xml:space="preserve">and </w:t>
      </w:r>
      <w:r w:rsidR="00150A7C" w:rsidRPr="00642CF2">
        <w:rPr>
          <w:rFonts w:ascii="Book Antiqua" w:hAnsi="Book Antiqua" w:cs="Times New Roman"/>
          <w:lang w:val="en-US"/>
        </w:rPr>
        <w:t xml:space="preserve">stage III-IV </w:t>
      </w:r>
      <w:r w:rsidR="00B03858" w:rsidRPr="00642CF2">
        <w:rPr>
          <w:rFonts w:ascii="Book Antiqua" w:hAnsi="Book Antiqua" w:cs="Times New Roman"/>
          <w:lang w:val="en-US"/>
        </w:rPr>
        <w:t xml:space="preserve">lesions compared </w:t>
      </w:r>
      <w:r w:rsidR="00BA56D3" w:rsidRPr="00642CF2">
        <w:rPr>
          <w:rFonts w:ascii="Book Antiqua" w:hAnsi="Book Antiqua" w:cs="Times New Roman"/>
          <w:lang w:val="en-US"/>
        </w:rPr>
        <w:t>to well differentiated and low-stage tumors (</w:t>
      </w:r>
      <w:r w:rsidR="00E568AE" w:rsidRPr="00642CF2">
        <w:rPr>
          <w:rFonts w:ascii="Book Antiqua" w:hAnsi="Book Antiqua" w:cs="Times New Roman"/>
          <w:lang w:val="en-US"/>
        </w:rPr>
        <w:t xml:space="preserve">1.09 </w:t>
      </w:r>
      <w:proofErr w:type="spellStart"/>
      <w:r w:rsidRPr="00642CF2">
        <w:rPr>
          <w:rFonts w:ascii="Book Antiqua" w:hAnsi="Book Antiqua" w:cs="Times New Roman"/>
          <w:i/>
          <w:lang w:val="en-US"/>
        </w:rPr>
        <w:t>vs</w:t>
      </w:r>
      <w:proofErr w:type="spellEnd"/>
      <w:r w:rsidRPr="00642CF2">
        <w:rPr>
          <w:rFonts w:ascii="Book Antiqua" w:hAnsi="Book Antiqua" w:cs="Times New Roman"/>
          <w:lang w:val="en-US"/>
        </w:rPr>
        <w:t xml:space="preserve"> </w:t>
      </w:r>
      <w:r w:rsidR="00FC25A4" w:rsidRPr="00642CF2">
        <w:rPr>
          <w:rFonts w:ascii="Book Antiqua" w:hAnsi="Book Antiqua" w:cs="Times New Roman"/>
          <w:lang w:val="en-US"/>
        </w:rPr>
        <w:t xml:space="preserve">1.45 </w:t>
      </w:r>
      <w:r w:rsidRPr="00642CF2">
        <w:rPr>
          <w:rFonts w:ascii="Book Antiqua" w:hAnsi="Book Antiqua" w:cs="Times New Roman"/>
          <w:lang w:val="en-US"/>
        </w:rPr>
        <w:sym w:font="Symbol" w:char="F0B4"/>
      </w:r>
      <w:r w:rsidRPr="00642CF2">
        <w:rPr>
          <w:rFonts w:ascii="Book Antiqua" w:hAnsi="Book Antiqua" w:cs="Times New Roman"/>
          <w:lang w:val="en-US" w:eastAsia="zh-CN"/>
        </w:rPr>
        <w:t xml:space="preserve"> </w:t>
      </w:r>
      <w:r w:rsidR="00FC25A4" w:rsidRPr="00642CF2">
        <w:rPr>
          <w:rFonts w:ascii="Book Antiqua" w:hAnsi="Book Antiqua" w:cs="Times New Roman"/>
          <w:lang w:val="en-US"/>
        </w:rPr>
        <w:t>10</w:t>
      </w:r>
      <w:r w:rsidR="00FC25A4" w:rsidRPr="00642CF2">
        <w:rPr>
          <w:rFonts w:ascii="Book Antiqua" w:hAnsi="Book Antiqua" w:cs="Times New Roman"/>
          <w:vertAlign w:val="superscript"/>
          <w:lang w:val="en-US"/>
        </w:rPr>
        <w:t>–3</w:t>
      </w:r>
      <w:r w:rsidR="00FC25A4" w:rsidRPr="00642CF2">
        <w:rPr>
          <w:rFonts w:ascii="Book Antiqua" w:hAnsi="Book Antiqua" w:cs="Times New Roman"/>
          <w:lang w:val="en-US"/>
        </w:rPr>
        <w:t xml:space="preserve"> mm</w:t>
      </w:r>
      <w:r w:rsidR="00FC25A4" w:rsidRPr="00642CF2">
        <w:rPr>
          <w:rFonts w:ascii="Book Antiqua" w:hAnsi="Book Antiqua" w:cs="Times New Roman"/>
          <w:vertAlign w:val="superscript"/>
          <w:lang w:val="en-US"/>
        </w:rPr>
        <w:t>2</w:t>
      </w:r>
      <w:r w:rsidR="00E568AE" w:rsidRPr="00642CF2">
        <w:rPr>
          <w:rFonts w:ascii="Book Antiqua" w:hAnsi="Book Antiqua" w:cs="Times New Roman"/>
          <w:lang w:val="en-US"/>
        </w:rPr>
        <w:t xml:space="preserve">/s and 1.10 </w:t>
      </w:r>
      <w:proofErr w:type="spellStart"/>
      <w:r w:rsidR="00E568AE" w:rsidRPr="00642CF2">
        <w:rPr>
          <w:rFonts w:ascii="Book Antiqua" w:hAnsi="Book Antiqua" w:cs="Times New Roman"/>
          <w:i/>
          <w:lang w:val="en-US"/>
        </w:rPr>
        <w:t>vs</w:t>
      </w:r>
      <w:proofErr w:type="spellEnd"/>
      <w:r w:rsidR="00FC25A4" w:rsidRPr="00642CF2">
        <w:rPr>
          <w:rFonts w:ascii="Book Antiqua" w:hAnsi="Book Antiqua" w:cs="Times New Roman"/>
          <w:lang w:val="en-US"/>
        </w:rPr>
        <w:t xml:space="preserve"> 1.53 </w:t>
      </w:r>
      <w:r w:rsidRPr="00642CF2">
        <w:rPr>
          <w:rFonts w:ascii="Book Antiqua" w:hAnsi="Book Antiqua" w:cs="Times New Roman"/>
          <w:lang w:val="en-US"/>
        </w:rPr>
        <w:sym w:font="Symbol" w:char="F0B4"/>
      </w:r>
      <w:r w:rsidRPr="00642CF2">
        <w:rPr>
          <w:rFonts w:ascii="Book Antiqua" w:hAnsi="Book Antiqua" w:cs="Times New Roman"/>
          <w:lang w:val="en-US" w:eastAsia="zh-CN"/>
        </w:rPr>
        <w:t xml:space="preserve"> </w:t>
      </w:r>
      <w:r w:rsidR="00FC25A4" w:rsidRPr="00642CF2">
        <w:rPr>
          <w:rFonts w:ascii="Book Antiqua" w:hAnsi="Book Antiqua" w:cs="Times New Roman"/>
          <w:lang w:val="en-US"/>
        </w:rPr>
        <w:t>10</w:t>
      </w:r>
      <w:r w:rsidR="00FC25A4" w:rsidRPr="00642CF2">
        <w:rPr>
          <w:rFonts w:ascii="Book Antiqua" w:hAnsi="Book Antiqua" w:cs="Times New Roman"/>
          <w:vertAlign w:val="superscript"/>
          <w:lang w:val="en-US"/>
        </w:rPr>
        <w:t>–3</w:t>
      </w:r>
      <w:r w:rsidR="00FC25A4" w:rsidRPr="00642CF2">
        <w:rPr>
          <w:rFonts w:ascii="Book Antiqua" w:hAnsi="Book Antiqua" w:cs="Times New Roman"/>
          <w:lang w:val="en-US"/>
        </w:rPr>
        <w:t xml:space="preserve"> mm</w:t>
      </w:r>
      <w:r w:rsidR="00FC25A4" w:rsidRPr="00642CF2">
        <w:rPr>
          <w:rFonts w:ascii="Book Antiqua" w:hAnsi="Book Antiqua" w:cs="Times New Roman"/>
          <w:vertAlign w:val="superscript"/>
          <w:lang w:val="en-US"/>
        </w:rPr>
        <w:t>2</w:t>
      </w:r>
      <w:r w:rsidR="00FC25A4" w:rsidRPr="00642CF2">
        <w:rPr>
          <w:rFonts w:ascii="Book Antiqua" w:hAnsi="Book Antiqua" w:cs="Times New Roman"/>
          <w:lang w:val="en-US"/>
        </w:rPr>
        <w:t>/s</w:t>
      </w:r>
      <w:r w:rsidRPr="00642CF2">
        <w:rPr>
          <w:rFonts w:ascii="Book Antiqua" w:hAnsi="Book Antiqua" w:cs="Times New Roman"/>
          <w:lang w:val="en-US" w:eastAsia="zh-CN"/>
        </w:rPr>
        <w:t>,</w:t>
      </w:r>
      <w:r w:rsidR="00FC25A4" w:rsidRPr="00642CF2">
        <w:rPr>
          <w:rFonts w:ascii="Book Antiqua" w:hAnsi="Book Antiqua" w:cs="Times New Roman"/>
          <w:lang w:val="en-US"/>
        </w:rPr>
        <w:t xml:space="preserve"> </w:t>
      </w:r>
      <w:r w:rsidRPr="00642CF2">
        <w:rPr>
          <w:rFonts w:ascii="Book Antiqua" w:hAnsi="Book Antiqua" w:cs="Times New Roman"/>
          <w:i/>
          <w:lang w:val="en-US"/>
        </w:rPr>
        <w:t>P</w:t>
      </w:r>
      <w:r w:rsidRPr="00642CF2">
        <w:rPr>
          <w:rFonts w:ascii="Book Antiqua" w:hAnsi="Book Antiqua" w:cs="Times New Roman"/>
          <w:lang w:val="en-US" w:eastAsia="zh-CN"/>
        </w:rPr>
        <w:t xml:space="preserve"> </w:t>
      </w:r>
      <w:r w:rsidR="00FC25A4" w:rsidRPr="00642CF2">
        <w:rPr>
          <w:rFonts w:ascii="Book Antiqua" w:hAnsi="Book Antiqua" w:cs="Times New Roman"/>
          <w:lang w:val="en-US"/>
        </w:rPr>
        <w:t>= 0.003 and 0.001</w:t>
      </w:r>
      <w:r w:rsidR="00E568AE" w:rsidRPr="00642CF2">
        <w:rPr>
          <w:rFonts w:ascii="Book Antiqua" w:hAnsi="Book Antiqua" w:cs="Times New Roman"/>
          <w:lang w:val="en-US"/>
        </w:rPr>
        <w:t xml:space="preserve">). </w:t>
      </w:r>
      <w:r w:rsidR="00591A6D" w:rsidRPr="00642CF2">
        <w:rPr>
          <w:rFonts w:ascii="Book Antiqua" w:hAnsi="Book Antiqua" w:cs="Times New Roman"/>
          <w:lang w:val="en-US"/>
        </w:rPr>
        <w:t>ROC analysis determined</w:t>
      </w:r>
      <w:r w:rsidR="00FC25A4" w:rsidRPr="00642CF2">
        <w:rPr>
          <w:rFonts w:ascii="Book Antiqua" w:hAnsi="Book Antiqua" w:cs="Times New Roman"/>
          <w:lang w:val="en-US"/>
        </w:rPr>
        <w:t xml:space="preserve"> optimal cut-off</w:t>
      </w:r>
      <w:r w:rsidR="00591A6D" w:rsidRPr="00642CF2">
        <w:rPr>
          <w:rFonts w:ascii="Book Antiqua" w:hAnsi="Book Antiqua" w:cs="Times New Roman"/>
          <w:lang w:val="en-US"/>
        </w:rPr>
        <w:t>s</w:t>
      </w:r>
      <w:r w:rsidR="00FC25A4" w:rsidRPr="00642CF2">
        <w:rPr>
          <w:rFonts w:ascii="Book Antiqua" w:hAnsi="Book Antiqua" w:cs="Times New Roman"/>
          <w:lang w:val="en-US"/>
        </w:rPr>
        <w:t xml:space="preserve"> of 1.21 and 1.28 </w:t>
      </w:r>
      <w:r w:rsidRPr="00642CF2">
        <w:rPr>
          <w:rFonts w:ascii="Book Antiqua" w:hAnsi="Book Antiqua" w:cs="Times New Roman"/>
          <w:lang w:val="en-US"/>
        </w:rPr>
        <w:sym w:font="Symbol" w:char="F0B4"/>
      </w:r>
      <w:r w:rsidRPr="00642CF2">
        <w:rPr>
          <w:rFonts w:ascii="Book Antiqua" w:hAnsi="Book Antiqua" w:cs="Times New Roman"/>
          <w:lang w:val="en-US" w:eastAsia="zh-CN"/>
        </w:rPr>
        <w:t xml:space="preserve"> </w:t>
      </w:r>
      <w:r w:rsidR="00FC25A4" w:rsidRPr="00642CF2">
        <w:rPr>
          <w:rFonts w:ascii="Book Antiqua" w:hAnsi="Book Antiqua" w:cs="Times New Roman"/>
          <w:lang w:val="en-US"/>
        </w:rPr>
        <w:t>10</w:t>
      </w:r>
      <w:r w:rsidR="00FC25A4" w:rsidRPr="00642CF2">
        <w:rPr>
          <w:rFonts w:ascii="Book Antiqua" w:hAnsi="Book Antiqua" w:cs="Times New Roman"/>
          <w:vertAlign w:val="superscript"/>
          <w:lang w:val="en-US"/>
        </w:rPr>
        <w:t>-3</w:t>
      </w:r>
      <w:r w:rsidR="00FC25A4" w:rsidRPr="00642CF2">
        <w:rPr>
          <w:rFonts w:ascii="Book Antiqua" w:hAnsi="Book Antiqua" w:cs="Times New Roman"/>
          <w:lang w:val="en-US"/>
        </w:rPr>
        <w:t xml:space="preserve"> mm</w:t>
      </w:r>
      <w:r w:rsidR="00FC25A4" w:rsidRPr="00642CF2">
        <w:rPr>
          <w:rFonts w:ascii="Book Antiqua" w:hAnsi="Book Antiqua" w:cs="Times New Roman"/>
          <w:vertAlign w:val="superscript"/>
          <w:lang w:val="en-US"/>
        </w:rPr>
        <w:t>2</w:t>
      </w:r>
      <w:r w:rsidR="00FC25A4" w:rsidRPr="00642CF2">
        <w:rPr>
          <w:rFonts w:ascii="Book Antiqua" w:hAnsi="Book Antiqua" w:cs="Times New Roman"/>
          <w:lang w:val="en-US"/>
        </w:rPr>
        <w:t xml:space="preserve">/s for the </w:t>
      </w:r>
      <w:r w:rsidR="00591A6D" w:rsidRPr="00642CF2">
        <w:rPr>
          <w:rFonts w:ascii="Book Antiqua" w:hAnsi="Book Antiqua" w:cs="Times New Roman"/>
          <w:lang w:val="en-US"/>
        </w:rPr>
        <w:t xml:space="preserve">identification of </w:t>
      </w:r>
      <w:r w:rsidR="00E568AE" w:rsidRPr="00642CF2">
        <w:rPr>
          <w:rFonts w:ascii="Book Antiqua" w:hAnsi="Book Antiqua" w:cs="Times New Roman"/>
          <w:lang w:val="en-US"/>
        </w:rPr>
        <w:t xml:space="preserve">G2-3 </w:t>
      </w:r>
      <w:r w:rsidR="009359D1" w:rsidRPr="00642CF2">
        <w:rPr>
          <w:rFonts w:ascii="Book Antiqua" w:hAnsi="Book Antiqua" w:cs="Times New Roman"/>
          <w:lang w:val="en-US"/>
        </w:rPr>
        <w:t xml:space="preserve">and stage III-IV </w:t>
      </w:r>
      <w:r w:rsidR="00FC25A4" w:rsidRPr="00642CF2">
        <w:rPr>
          <w:rFonts w:ascii="Book Antiqua" w:hAnsi="Book Antiqua" w:cs="Times New Roman"/>
          <w:lang w:val="en-US"/>
        </w:rPr>
        <w:t xml:space="preserve">tumors, with </w:t>
      </w:r>
      <w:r w:rsidR="00E568AE" w:rsidRPr="00642CF2">
        <w:rPr>
          <w:rFonts w:ascii="Book Antiqua" w:hAnsi="Book Antiqua" w:cs="Times New Roman"/>
          <w:lang w:val="en-US"/>
        </w:rPr>
        <w:t xml:space="preserve">sensitivity and specificity </w:t>
      </w:r>
      <w:r w:rsidR="00BF0CD1" w:rsidRPr="00642CF2">
        <w:rPr>
          <w:rFonts w:ascii="Book Antiqua" w:hAnsi="Book Antiqua" w:cs="Times New Roman"/>
          <w:lang w:val="en-US"/>
        </w:rPr>
        <w:t xml:space="preserve">values of </w:t>
      </w:r>
      <w:r w:rsidR="00E568AE" w:rsidRPr="00642CF2">
        <w:rPr>
          <w:rFonts w:ascii="Book Antiqua" w:hAnsi="Book Antiqua" w:cs="Times New Roman"/>
          <w:lang w:val="en-US"/>
        </w:rPr>
        <w:t>70.8/80.7% and 64.5/64% (95</w:t>
      </w:r>
      <w:r w:rsidR="00BF0CD1" w:rsidRPr="00642CF2">
        <w:rPr>
          <w:rFonts w:ascii="Book Antiqua" w:hAnsi="Book Antiqua" w:cs="Times New Roman"/>
          <w:lang w:val="en-US"/>
        </w:rPr>
        <w:t>%</w:t>
      </w:r>
      <w:r w:rsidRPr="00642CF2">
        <w:rPr>
          <w:rFonts w:ascii="Book Antiqua" w:hAnsi="Book Antiqua" w:cs="Times New Roman"/>
          <w:lang w:val="en-US"/>
        </w:rPr>
        <w:t>CI</w:t>
      </w:r>
      <w:r w:rsidR="00E568AE" w:rsidRPr="00642CF2">
        <w:rPr>
          <w:rFonts w:ascii="Book Antiqua" w:hAnsi="Book Antiqua" w:cs="Times New Roman"/>
          <w:lang w:val="en-US"/>
        </w:rPr>
        <w:t>:</w:t>
      </w:r>
      <w:r w:rsidRPr="00642CF2">
        <w:rPr>
          <w:rFonts w:ascii="Book Antiqua" w:hAnsi="Book Antiqua" w:cs="Times New Roman"/>
          <w:lang w:val="en-US" w:eastAsia="zh-CN"/>
        </w:rPr>
        <w:t xml:space="preserve"> </w:t>
      </w:r>
      <w:r w:rsidR="00E568AE" w:rsidRPr="00642CF2">
        <w:rPr>
          <w:rFonts w:ascii="Book Antiqua" w:hAnsi="Book Antiqua" w:cs="Times New Roman"/>
          <w:lang w:val="en-US"/>
        </w:rPr>
        <w:t>48.7-86.6/60-92.7 and 45.4-80.2/42.6-81.3)</w:t>
      </w:r>
      <w:r w:rsidR="00FC25A4" w:rsidRPr="00642CF2">
        <w:rPr>
          <w:rFonts w:ascii="Book Antiqua" w:hAnsi="Book Antiqua" w:cs="Times New Roman"/>
          <w:lang w:val="en-US"/>
        </w:rPr>
        <w:t>.</w:t>
      </w:r>
    </w:p>
    <w:p w14:paraId="159578E8" w14:textId="77777777" w:rsidR="00C67CDF" w:rsidRPr="00642CF2" w:rsidRDefault="00C67CDF" w:rsidP="00D40639">
      <w:pPr>
        <w:widowControl w:val="0"/>
        <w:autoSpaceDE w:val="0"/>
        <w:autoSpaceDN w:val="0"/>
        <w:adjustRightInd w:val="0"/>
        <w:spacing w:line="360" w:lineRule="auto"/>
        <w:jc w:val="both"/>
        <w:rPr>
          <w:rFonts w:ascii="Book Antiqua" w:hAnsi="Book Antiqua" w:cs="Times New Roman"/>
          <w:i/>
          <w:lang w:val="en-US" w:eastAsia="zh-CN"/>
        </w:rPr>
      </w:pPr>
    </w:p>
    <w:p w14:paraId="578D3AA1" w14:textId="77777777" w:rsidR="00C67CDF" w:rsidRPr="00642CF2" w:rsidRDefault="00264DA6" w:rsidP="00D40639">
      <w:pPr>
        <w:widowControl w:val="0"/>
        <w:autoSpaceDE w:val="0"/>
        <w:autoSpaceDN w:val="0"/>
        <w:adjustRightInd w:val="0"/>
        <w:spacing w:line="360" w:lineRule="auto"/>
        <w:jc w:val="both"/>
        <w:rPr>
          <w:rFonts w:ascii="Book Antiqua" w:hAnsi="Book Antiqua" w:cs="Times New Roman"/>
          <w:i/>
          <w:lang w:val="en-US" w:eastAsia="zh-CN"/>
        </w:rPr>
      </w:pPr>
      <w:r w:rsidRPr="00642CF2">
        <w:rPr>
          <w:rFonts w:ascii="Book Antiqua" w:hAnsi="Book Antiqua" w:cs="Times New Roman"/>
          <w:b/>
          <w:i/>
          <w:lang w:val="en-US"/>
        </w:rPr>
        <w:t>CONCLUSION</w:t>
      </w:r>
    </w:p>
    <w:p w14:paraId="545B19D0" w14:textId="600F2367" w:rsidR="00BA56D3" w:rsidRPr="00642CF2" w:rsidRDefault="00BA56D3"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 xml:space="preserve">MR features of </w:t>
      </w:r>
      <w:proofErr w:type="spellStart"/>
      <w:r w:rsidRPr="00642CF2">
        <w:rPr>
          <w:rFonts w:ascii="Book Antiqua" w:hAnsi="Book Antiqua" w:cs="Times New Roman"/>
          <w:lang w:val="en-US"/>
        </w:rPr>
        <w:t>PanNENs</w:t>
      </w:r>
      <w:proofErr w:type="spellEnd"/>
      <w:r w:rsidRPr="00642CF2">
        <w:rPr>
          <w:rFonts w:ascii="Book Antiqua" w:hAnsi="Book Antiqua" w:cs="Times New Roman"/>
          <w:lang w:val="en-US"/>
        </w:rPr>
        <w:t xml:space="preserve"> vary according to the</w:t>
      </w:r>
      <w:r w:rsidR="005669DB" w:rsidRPr="00642CF2">
        <w:rPr>
          <w:rFonts w:ascii="Book Antiqua" w:hAnsi="Book Antiqua" w:cs="Times New Roman"/>
          <w:lang w:val="en-US"/>
        </w:rPr>
        <w:t>ir</w:t>
      </w:r>
      <w:r w:rsidRPr="00642CF2">
        <w:rPr>
          <w:rFonts w:ascii="Book Antiqua" w:hAnsi="Book Antiqua" w:cs="Times New Roman"/>
          <w:lang w:val="en-US"/>
        </w:rPr>
        <w:t xml:space="preserve"> grade of differentiation and </w:t>
      </w:r>
      <w:r w:rsidR="00ED3A26" w:rsidRPr="00642CF2">
        <w:rPr>
          <w:rFonts w:ascii="Book Antiqua" w:hAnsi="Book Antiqua" w:cs="Times New Roman"/>
          <w:lang w:val="en-US"/>
        </w:rPr>
        <w:t>the</w:t>
      </w:r>
      <w:r w:rsidR="005669DB" w:rsidRPr="00642CF2">
        <w:rPr>
          <w:rFonts w:ascii="Book Antiqua" w:hAnsi="Book Antiqua" w:cs="Times New Roman"/>
          <w:lang w:val="en-US"/>
        </w:rPr>
        <w:t>ir</w:t>
      </w:r>
      <w:r w:rsidR="00ED3A26" w:rsidRPr="00642CF2">
        <w:rPr>
          <w:rFonts w:ascii="Book Antiqua" w:hAnsi="Book Antiqua" w:cs="Times New Roman"/>
          <w:lang w:val="en-US"/>
        </w:rPr>
        <w:t xml:space="preserve"> stage at diagnosis </w:t>
      </w:r>
      <w:r w:rsidRPr="00642CF2">
        <w:rPr>
          <w:rFonts w:ascii="Book Antiqua" w:hAnsi="Book Antiqua" w:cs="Times New Roman"/>
          <w:lang w:val="en-US"/>
        </w:rPr>
        <w:t xml:space="preserve">and </w:t>
      </w:r>
      <w:r w:rsidR="005669DB" w:rsidRPr="00642CF2">
        <w:rPr>
          <w:rFonts w:ascii="Book Antiqua" w:hAnsi="Book Antiqua" w:cs="Times New Roman"/>
          <w:lang w:val="en-US"/>
        </w:rPr>
        <w:t xml:space="preserve">could </w:t>
      </w:r>
      <w:r w:rsidRPr="00642CF2">
        <w:rPr>
          <w:rFonts w:ascii="Book Antiqua" w:hAnsi="Book Antiqua" w:cs="Times New Roman"/>
          <w:lang w:val="en-US"/>
        </w:rPr>
        <w:t xml:space="preserve">predict </w:t>
      </w:r>
      <w:r w:rsidR="00ED3A26" w:rsidRPr="00642CF2">
        <w:rPr>
          <w:rFonts w:ascii="Book Antiqua" w:hAnsi="Book Antiqua" w:cs="Times New Roman"/>
          <w:lang w:val="en-US"/>
        </w:rPr>
        <w:t xml:space="preserve">the </w:t>
      </w:r>
      <w:r w:rsidR="005605F3" w:rsidRPr="00642CF2">
        <w:rPr>
          <w:rFonts w:ascii="Book Antiqua" w:hAnsi="Book Antiqua" w:cs="Times New Roman"/>
          <w:lang w:val="en-US"/>
        </w:rPr>
        <w:t>biological</w:t>
      </w:r>
      <w:r w:rsidRPr="00642CF2">
        <w:rPr>
          <w:rFonts w:ascii="Book Antiqua" w:hAnsi="Book Antiqua" w:cs="Times New Roman"/>
          <w:lang w:val="en-US"/>
        </w:rPr>
        <w:t xml:space="preserve"> behavior</w:t>
      </w:r>
      <w:r w:rsidR="00ED3A26" w:rsidRPr="00642CF2">
        <w:rPr>
          <w:rFonts w:ascii="Book Antiqua" w:hAnsi="Book Antiqua" w:cs="Times New Roman"/>
          <w:lang w:val="en-US"/>
        </w:rPr>
        <w:t xml:space="preserve"> of these tumors</w:t>
      </w:r>
      <w:r w:rsidRPr="00642CF2">
        <w:rPr>
          <w:rFonts w:ascii="Book Antiqua" w:hAnsi="Book Antiqua" w:cs="Times New Roman"/>
          <w:lang w:val="en-US"/>
        </w:rPr>
        <w:t>.</w:t>
      </w:r>
    </w:p>
    <w:p w14:paraId="4E3DAC52" w14:textId="77777777" w:rsidR="00264DA6" w:rsidRPr="00642CF2" w:rsidRDefault="00264DA6" w:rsidP="00D40639">
      <w:pPr>
        <w:spacing w:line="360" w:lineRule="auto"/>
        <w:jc w:val="both"/>
        <w:rPr>
          <w:rFonts w:ascii="Book Antiqua" w:hAnsi="Book Antiqua" w:cs="Times New Roman"/>
          <w:lang w:val="en-US"/>
        </w:rPr>
      </w:pPr>
    </w:p>
    <w:p w14:paraId="217C80C4" w14:textId="0E2F6B30" w:rsidR="001C2BF0" w:rsidRPr="00642CF2" w:rsidRDefault="00264DA6" w:rsidP="00D40639">
      <w:pPr>
        <w:spacing w:line="360" w:lineRule="auto"/>
        <w:jc w:val="both"/>
        <w:rPr>
          <w:rFonts w:ascii="Book Antiqua" w:hAnsi="Book Antiqua" w:cs="Times New Roman"/>
          <w:lang w:val="en-US"/>
        </w:rPr>
      </w:pPr>
      <w:r w:rsidRPr="00642CF2">
        <w:rPr>
          <w:rFonts w:ascii="Book Antiqua" w:hAnsi="Book Antiqua" w:cs="Times New Roman"/>
          <w:b/>
          <w:lang w:val="en-US"/>
        </w:rPr>
        <w:lastRenderedPageBreak/>
        <w:t>Key words</w:t>
      </w:r>
      <w:r w:rsidRPr="00642CF2">
        <w:rPr>
          <w:rFonts w:ascii="Book Antiqua" w:hAnsi="Book Antiqua" w:cs="Times New Roman"/>
          <w:lang w:val="en-US"/>
        </w:rPr>
        <w:t xml:space="preserve">: Pancreatic neuroendocrine tumor; </w:t>
      </w:r>
      <w:r w:rsidR="008426C7" w:rsidRPr="00642CF2">
        <w:rPr>
          <w:rFonts w:ascii="Book Antiqua" w:hAnsi="Book Antiqua" w:cs="Times New Roman"/>
          <w:lang w:val="en-US"/>
        </w:rPr>
        <w:t xml:space="preserve">Magnetic </w:t>
      </w:r>
      <w:r w:rsidRPr="00642CF2">
        <w:rPr>
          <w:rFonts w:ascii="Book Antiqua" w:hAnsi="Book Antiqua" w:cs="Times New Roman"/>
          <w:lang w:val="en-US"/>
        </w:rPr>
        <w:t xml:space="preserve">resonance imaging; </w:t>
      </w:r>
      <w:r w:rsidR="008426C7" w:rsidRPr="00642CF2">
        <w:rPr>
          <w:rFonts w:ascii="Book Antiqua" w:hAnsi="Book Antiqua" w:cs="Times New Roman"/>
          <w:lang w:val="en-US"/>
        </w:rPr>
        <w:t>Diffusion</w:t>
      </w:r>
      <w:r w:rsidRPr="00642CF2">
        <w:rPr>
          <w:rFonts w:ascii="Book Antiqua" w:hAnsi="Book Antiqua" w:cs="Times New Roman"/>
          <w:lang w:val="en-US"/>
        </w:rPr>
        <w:t>-weighted imaging; World Health Organization classification 2010; European Neuroendocrine Tumor Society staging system.</w:t>
      </w:r>
    </w:p>
    <w:p w14:paraId="7015C928" w14:textId="77777777" w:rsidR="00264DA6" w:rsidRPr="00642CF2" w:rsidRDefault="00264DA6" w:rsidP="00D40639">
      <w:pPr>
        <w:spacing w:line="360" w:lineRule="auto"/>
        <w:jc w:val="both"/>
        <w:rPr>
          <w:rFonts w:ascii="Book Antiqua" w:hAnsi="Book Antiqua" w:cs="Times New Roman"/>
          <w:lang w:val="en-US"/>
        </w:rPr>
      </w:pPr>
    </w:p>
    <w:p w14:paraId="2F08B309" w14:textId="47258B13" w:rsidR="00264DA6" w:rsidRPr="00642CF2" w:rsidRDefault="00264DA6" w:rsidP="00D40639">
      <w:pPr>
        <w:spacing w:line="360" w:lineRule="auto"/>
        <w:jc w:val="both"/>
        <w:rPr>
          <w:rFonts w:ascii="Book Antiqua" w:hAnsi="Book Antiqua" w:cs="Times New Roman"/>
          <w:lang w:val="en-US"/>
        </w:rPr>
      </w:pPr>
      <w:proofErr w:type="gramStart"/>
      <w:r w:rsidRPr="00642CF2">
        <w:rPr>
          <w:rFonts w:ascii="Book Antiqua" w:hAnsi="Book Antiqua" w:cs="Times New Roman"/>
          <w:b/>
          <w:lang w:val="en-US"/>
        </w:rPr>
        <w:t>© The Author(s) 2016</w:t>
      </w:r>
      <w:r w:rsidRPr="00642CF2">
        <w:rPr>
          <w:rFonts w:ascii="Book Antiqua" w:hAnsi="Book Antiqua" w:cs="Times New Roman"/>
          <w:lang w:val="en-US"/>
        </w:rPr>
        <w:t>.</w:t>
      </w:r>
      <w:proofErr w:type="gramEnd"/>
      <w:r w:rsidRPr="00642CF2">
        <w:rPr>
          <w:rFonts w:ascii="Book Antiqua" w:hAnsi="Book Antiqua" w:cs="Times New Roman"/>
          <w:lang w:val="en-US"/>
        </w:rPr>
        <w:t xml:space="preserve"> </w:t>
      </w:r>
      <w:proofErr w:type="gramStart"/>
      <w:r w:rsidRPr="00642CF2">
        <w:rPr>
          <w:rFonts w:ascii="Book Antiqua" w:hAnsi="Book Antiqua" w:cs="Times New Roman"/>
          <w:lang w:val="en-US"/>
        </w:rPr>
        <w:t xml:space="preserve">Published by </w:t>
      </w:r>
      <w:proofErr w:type="spellStart"/>
      <w:r w:rsidRPr="00642CF2">
        <w:rPr>
          <w:rFonts w:ascii="Book Antiqua" w:hAnsi="Book Antiqua" w:cs="Times New Roman"/>
          <w:lang w:val="en-US"/>
        </w:rPr>
        <w:t>Baishideng</w:t>
      </w:r>
      <w:proofErr w:type="spellEnd"/>
      <w:r w:rsidRPr="00642CF2">
        <w:rPr>
          <w:rFonts w:ascii="Book Antiqua" w:hAnsi="Book Antiqua" w:cs="Times New Roman"/>
          <w:lang w:val="en-US"/>
        </w:rPr>
        <w:t xml:space="preserve"> Publishing Group Inc.</w:t>
      </w:r>
      <w:proofErr w:type="gramEnd"/>
      <w:r w:rsidRPr="00642CF2">
        <w:rPr>
          <w:rFonts w:ascii="Book Antiqua" w:hAnsi="Book Antiqua" w:cs="Times New Roman"/>
          <w:lang w:val="en-US"/>
        </w:rPr>
        <w:t xml:space="preserve"> All rights reserved.</w:t>
      </w:r>
    </w:p>
    <w:p w14:paraId="30D82DE5" w14:textId="77777777" w:rsidR="00264DA6" w:rsidRPr="00642CF2" w:rsidRDefault="00264DA6" w:rsidP="00D40639">
      <w:pPr>
        <w:spacing w:line="360" w:lineRule="auto"/>
        <w:jc w:val="both"/>
        <w:rPr>
          <w:rFonts w:ascii="Book Antiqua" w:hAnsi="Book Antiqua" w:cs="Times New Roman"/>
          <w:lang w:val="en-US"/>
        </w:rPr>
      </w:pPr>
    </w:p>
    <w:p w14:paraId="0D89611C" w14:textId="7878FF87" w:rsidR="00264DA6" w:rsidRPr="00642CF2" w:rsidRDefault="00264DA6"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b/>
          <w:lang w:val="en-US"/>
        </w:rPr>
        <w:t>Core tip</w:t>
      </w:r>
      <w:r w:rsidRPr="00642CF2">
        <w:rPr>
          <w:rFonts w:ascii="Book Antiqua" w:hAnsi="Book Antiqua" w:cs="Times New Roman"/>
          <w:lang w:val="en-US"/>
        </w:rPr>
        <w:t xml:space="preserve">: </w:t>
      </w:r>
      <w:r w:rsidR="00B73E26" w:rsidRPr="00642CF2">
        <w:rPr>
          <w:rFonts w:ascii="Book Antiqua" w:hAnsi="Book Antiqua" w:cs="Times New Roman"/>
          <w:lang w:val="en-US"/>
        </w:rPr>
        <w:t>This study aimed</w:t>
      </w:r>
      <w:r w:rsidR="00EC5B7A" w:rsidRPr="00642CF2">
        <w:rPr>
          <w:rFonts w:ascii="Book Antiqua" w:hAnsi="Book Antiqua" w:cs="Times New Roman"/>
          <w:lang w:val="en-US"/>
        </w:rPr>
        <w:t xml:space="preserve"> to </w:t>
      </w:r>
      <w:r w:rsidRPr="00642CF2">
        <w:rPr>
          <w:rFonts w:ascii="Book Antiqua" w:hAnsi="Book Antiqua" w:cs="Times New Roman"/>
          <w:lang w:val="en-US"/>
        </w:rPr>
        <w:t>describe</w:t>
      </w:r>
      <w:r w:rsidR="00EC5B7A" w:rsidRPr="00642CF2">
        <w:rPr>
          <w:rFonts w:ascii="Book Antiqua" w:hAnsi="Book Antiqua" w:cs="Times New Roman"/>
          <w:lang w:val="en-US"/>
        </w:rPr>
        <w:t xml:space="preserve"> </w:t>
      </w:r>
      <w:r w:rsidR="00FD714F">
        <w:rPr>
          <w:rFonts w:ascii="Book Antiqua" w:hAnsi="Book Antiqua" w:cs="Times New Roman"/>
          <w:lang w:val="en-US"/>
        </w:rPr>
        <w:t>magnetic resonance</w:t>
      </w:r>
      <w:r w:rsidR="00FD714F">
        <w:rPr>
          <w:rFonts w:ascii="Book Antiqua" w:hAnsi="Book Antiqua" w:cs="Times New Roman" w:hint="eastAsia"/>
          <w:lang w:val="en-US" w:eastAsia="zh-CN"/>
        </w:rPr>
        <w:t xml:space="preserve"> </w:t>
      </w:r>
      <w:r w:rsidR="00FD714F" w:rsidRPr="00642CF2">
        <w:rPr>
          <w:rFonts w:ascii="Book Antiqua" w:hAnsi="Book Antiqua" w:cs="Times New Roman"/>
          <w:lang w:val="en-US"/>
        </w:rPr>
        <w:t xml:space="preserve">imaging </w:t>
      </w:r>
      <w:r w:rsidRPr="00642CF2">
        <w:rPr>
          <w:rFonts w:ascii="Book Antiqua" w:hAnsi="Book Antiqua" w:cs="Times New Roman"/>
          <w:lang w:val="en-US"/>
        </w:rPr>
        <w:t xml:space="preserve">features of pancreatic neuroendocrine neoplasms </w:t>
      </w:r>
      <w:r w:rsidR="00B73E26" w:rsidRPr="00642CF2">
        <w:rPr>
          <w:rFonts w:ascii="Book Antiqua" w:hAnsi="Book Antiqua" w:cs="Times New Roman"/>
          <w:lang w:val="en-US"/>
        </w:rPr>
        <w:t xml:space="preserve">by comparing them to histopathology and to determine the accuracy in predicting </w:t>
      </w:r>
      <w:r w:rsidRPr="00642CF2">
        <w:rPr>
          <w:rFonts w:ascii="Book Antiqua" w:hAnsi="Book Antiqua" w:cs="Times New Roman"/>
          <w:lang w:val="en-US"/>
        </w:rPr>
        <w:t xml:space="preserve">tumor grade and </w:t>
      </w:r>
      <w:r w:rsidR="00B73E26" w:rsidRPr="00642CF2">
        <w:rPr>
          <w:rFonts w:ascii="Book Antiqua" w:hAnsi="Book Antiqua" w:cs="Times New Roman"/>
          <w:lang w:val="en-US"/>
        </w:rPr>
        <w:t>biological behavior</w:t>
      </w:r>
      <w:r w:rsidRPr="00642CF2">
        <w:rPr>
          <w:rFonts w:ascii="Book Antiqua" w:hAnsi="Book Antiqua" w:cs="Times New Roman"/>
          <w:lang w:val="en-US"/>
        </w:rPr>
        <w:t xml:space="preserve">. </w:t>
      </w:r>
      <w:r w:rsidR="00B73E26" w:rsidRPr="00642CF2">
        <w:rPr>
          <w:rFonts w:ascii="Book Antiqua" w:hAnsi="Book Antiqua" w:cs="Times New Roman"/>
          <w:lang w:val="en-US"/>
        </w:rPr>
        <w:t>Beside v</w:t>
      </w:r>
      <w:r w:rsidRPr="00642CF2">
        <w:rPr>
          <w:rFonts w:ascii="Book Antiqua" w:hAnsi="Book Antiqua" w:cs="Times New Roman"/>
          <w:lang w:val="en-US"/>
        </w:rPr>
        <w:t xml:space="preserve">ascular </w:t>
      </w:r>
      <w:r w:rsidR="00B73E26" w:rsidRPr="00642CF2">
        <w:rPr>
          <w:rFonts w:ascii="Book Antiqua" w:hAnsi="Book Antiqua" w:cs="Times New Roman"/>
          <w:lang w:val="en-US"/>
        </w:rPr>
        <w:t xml:space="preserve">infiltration and liver metastases, </w:t>
      </w:r>
      <w:r w:rsidR="00C67CDF" w:rsidRPr="00642CF2">
        <w:rPr>
          <w:rFonts w:ascii="Book Antiqua" w:hAnsi="Book Antiqua" w:cs="Times New Roman"/>
          <w:lang w:val="en-US"/>
        </w:rPr>
        <w:t>ill-defined</w:t>
      </w:r>
      <w:r w:rsidRPr="00642CF2">
        <w:rPr>
          <w:rFonts w:ascii="Book Antiqua" w:hAnsi="Book Antiqua" w:cs="Times New Roman"/>
          <w:lang w:val="en-US"/>
        </w:rPr>
        <w:t xml:space="preserve"> margins had high specificity for the identification of G2-3 and stage III-IV </w:t>
      </w:r>
      <w:r w:rsidR="00B73E26" w:rsidRPr="00642CF2">
        <w:rPr>
          <w:rFonts w:ascii="Book Antiqua" w:hAnsi="Book Antiqua" w:cs="Times New Roman"/>
          <w:lang w:val="en-US"/>
        </w:rPr>
        <w:t xml:space="preserve">tumors </w:t>
      </w:r>
      <w:r w:rsidRPr="00642CF2">
        <w:rPr>
          <w:rFonts w:ascii="Book Antiqua" w:hAnsi="Book Antiqua" w:cs="Times New Roman"/>
          <w:lang w:val="en-US"/>
        </w:rPr>
        <w:t>(90.3</w:t>
      </w:r>
      <w:r w:rsidR="008426C7">
        <w:rPr>
          <w:rFonts w:ascii="Book Antiqua" w:hAnsi="Book Antiqua" w:cs="Times New Roman" w:hint="eastAsia"/>
          <w:lang w:val="en-US" w:eastAsia="zh-CN"/>
        </w:rPr>
        <w:t>%</w:t>
      </w:r>
      <w:r w:rsidRPr="00642CF2">
        <w:rPr>
          <w:rFonts w:ascii="Book Antiqua" w:hAnsi="Book Antiqua" w:cs="Times New Roman"/>
          <w:lang w:val="en-US"/>
        </w:rPr>
        <w:t xml:space="preserve"> and 96</w:t>
      </w:r>
      <w:r w:rsidR="00B73E26" w:rsidRPr="00642CF2">
        <w:rPr>
          <w:rFonts w:ascii="Book Antiqua" w:hAnsi="Book Antiqua" w:cs="Times New Roman"/>
          <w:lang w:val="en-US"/>
        </w:rPr>
        <w:t>%</w:t>
      </w:r>
      <w:r w:rsidRPr="00642CF2">
        <w:rPr>
          <w:rFonts w:ascii="Book Antiqua" w:hAnsi="Book Antiqua" w:cs="Times New Roman"/>
          <w:lang w:val="en-US"/>
        </w:rPr>
        <w:t>, respectively</w:t>
      </w:r>
      <w:r w:rsidR="00B73E26" w:rsidRPr="00642CF2">
        <w:rPr>
          <w:rFonts w:ascii="Book Antiqua" w:hAnsi="Book Antiqua" w:cs="Times New Roman"/>
          <w:lang w:val="en-US"/>
        </w:rPr>
        <w:t xml:space="preserve">). Lesion size above </w:t>
      </w:r>
      <w:r w:rsidRPr="00642CF2">
        <w:rPr>
          <w:rFonts w:ascii="Book Antiqua" w:hAnsi="Book Antiqua" w:cs="Times New Roman"/>
          <w:lang w:val="en-US"/>
        </w:rPr>
        <w:t>17.5 mm</w:t>
      </w:r>
      <w:r w:rsidR="00B73E26" w:rsidRPr="00642CF2">
        <w:rPr>
          <w:rFonts w:ascii="Book Antiqua" w:hAnsi="Book Antiqua" w:cs="Times New Roman"/>
          <w:lang w:val="en-US"/>
        </w:rPr>
        <w:t xml:space="preserve"> had a 91.7% sensitivity</w:t>
      </w:r>
      <w:r w:rsidRPr="00642CF2">
        <w:rPr>
          <w:rFonts w:ascii="Book Antiqua" w:hAnsi="Book Antiqua" w:cs="Times New Roman"/>
          <w:lang w:val="en-US"/>
        </w:rPr>
        <w:t xml:space="preserve"> </w:t>
      </w:r>
      <w:r w:rsidR="00B73E26" w:rsidRPr="00642CF2">
        <w:rPr>
          <w:rFonts w:ascii="Book Antiqua" w:hAnsi="Book Antiqua" w:cs="Times New Roman"/>
          <w:lang w:val="en-US"/>
        </w:rPr>
        <w:t xml:space="preserve">in the identification of G2-3 tumors; apparent diffusion coefficient values below </w:t>
      </w:r>
      <w:r w:rsidRPr="00642CF2">
        <w:rPr>
          <w:rFonts w:ascii="Book Antiqua" w:hAnsi="Book Antiqua" w:cs="Times New Roman"/>
          <w:lang w:val="en-US"/>
        </w:rPr>
        <w:t>1.21</w:t>
      </w:r>
      <w:r w:rsidR="00B73E26" w:rsidRPr="00642CF2">
        <w:rPr>
          <w:rFonts w:ascii="Book Antiqua" w:hAnsi="Book Antiqua" w:cs="Times New Roman"/>
          <w:lang w:val="en-US"/>
        </w:rPr>
        <w:t xml:space="preserve"> and 1.28 </w:t>
      </w:r>
      <w:r w:rsidR="008426C7">
        <w:rPr>
          <w:rFonts w:ascii="Book Antiqua" w:hAnsi="Book Antiqua" w:cs="Times New Roman"/>
          <w:lang w:val="en-US"/>
        </w:rPr>
        <w:sym w:font="Symbol" w:char="F0B4"/>
      </w:r>
      <w:r w:rsidR="008426C7">
        <w:rPr>
          <w:rFonts w:ascii="Book Antiqua" w:hAnsi="Book Antiqua" w:cs="Times New Roman" w:hint="eastAsia"/>
          <w:lang w:val="en-US" w:eastAsia="zh-CN"/>
        </w:rPr>
        <w:t xml:space="preserve"> </w:t>
      </w:r>
      <w:r w:rsidR="00B73E26" w:rsidRPr="00642CF2">
        <w:rPr>
          <w:rFonts w:ascii="Book Antiqua" w:hAnsi="Book Antiqua" w:cs="Times New Roman"/>
          <w:lang w:val="en-US"/>
        </w:rPr>
        <w:t>10</w:t>
      </w:r>
      <w:r w:rsidR="00B73E26" w:rsidRPr="00642CF2">
        <w:rPr>
          <w:rFonts w:ascii="Book Antiqua" w:hAnsi="Book Antiqua" w:cs="Times New Roman"/>
          <w:vertAlign w:val="superscript"/>
          <w:lang w:val="en-US"/>
        </w:rPr>
        <w:t>-3</w:t>
      </w:r>
      <w:r w:rsidR="00B73E26" w:rsidRPr="00642CF2">
        <w:rPr>
          <w:rFonts w:ascii="Book Antiqua" w:hAnsi="Book Antiqua" w:cs="Times New Roman"/>
          <w:lang w:val="en-US"/>
        </w:rPr>
        <w:t xml:space="preserve"> mm</w:t>
      </w:r>
      <w:r w:rsidR="00B73E26" w:rsidRPr="00642CF2">
        <w:rPr>
          <w:rFonts w:ascii="Book Antiqua" w:hAnsi="Book Antiqua" w:cs="Times New Roman"/>
          <w:vertAlign w:val="superscript"/>
          <w:lang w:val="en-US"/>
        </w:rPr>
        <w:t>2</w:t>
      </w:r>
      <w:r w:rsidR="00B73E26" w:rsidRPr="00642CF2">
        <w:rPr>
          <w:rFonts w:ascii="Book Antiqua" w:hAnsi="Book Antiqua" w:cs="Times New Roman"/>
          <w:lang w:val="en-US"/>
        </w:rPr>
        <w:t xml:space="preserve">/s had high </w:t>
      </w:r>
      <w:r w:rsidRPr="00642CF2">
        <w:rPr>
          <w:rFonts w:ascii="Book Antiqua" w:hAnsi="Book Antiqua" w:cs="Times New Roman"/>
          <w:lang w:val="en-US"/>
        </w:rPr>
        <w:t xml:space="preserve">sensitivity </w:t>
      </w:r>
      <w:r w:rsidR="00B73E26" w:rsidRPr="00642CF2">
        <w:rPr>
          <w:rFonts w:ascii="Book Antiqua" w:hAnsi="Book Antiqua" w:cs="Times New Roman"/>
          <w:lang w:val="en-US"/>
        </w:rPr>
        <w:t>(70.8</w:t>
      </w:r>
      <w:r w:rsidR="008426C7">
        <w:rPr>
          <w:rFonts w:ascii="Book Antiqua" w:hAnsi="Book Antiqua" w:cs="Times New Roman" w:hint="eastAsia"/>
          <w:lang w:val="en-US" w:eastAsia="zh-CN"/>
        </w:rPr>
        <w:t>%</w:t>
      </w:r>
      <w:r w:rsidR="00B73E26" w:rsidRPr="00642CF2">
        <w:rPr>
          <w:rFonts w:ascii="Book Antiqua" w:hAnsi="Book Antiqua" w:cs="Times New Roman"/>
          <w:lang w:val="en-US"/>
        </w:rPr>
        <w:t xml:space="preserve"> and 80.7%) for the identification of G2-3 and stage III-IV tumors</w:t>
      </w:r>
      <w:r w:rsidRPr="00642CF2">
        <w:rPr>
          <w:rFonts w:ascii="Book Antiqua" w:hAnsi="Book Antiqua" w:cs="Times New Roman"/>
          <w:lang w:val="en-US"/>
        </w:rPr>
        <w:t>.</w:t>
      </w:r>
    </w:p>
    <w:p w14:paraId="4DED2D89" w14:textId="77777777" w:rsidR="00264DA6" w:rsidRPr="00642CF2" w:rsidRDefault="00264DA6" w:rsidP="00D40639">
      <w:pPr>
        <w:spacing w:line="360" w:lineRule="auto"/>
        <w:jc w:val="both"/>
        <w:rPr>
          <w:rFonts w:ascii="Book Antiqua" w:hAnsi="Book Antiqua" w:cs="Times New Roman"/>
          <w:lang w:val="en-US"/>
        </w:rPr>
      </w:pPr>
    </w:p>
    <w:p w14:paraId="70656515" w14:textId="2E5CA45A" w:rsidR="00264DA6" w:rsidRPr="00642CF2" w:rsidRDefault="00264DA6" w:rsidP="00D40639">
      <w:pPr>
        <w:widowControl w:val="0"/>
        <w:tabs>
          <w:tab w:val="left" w:pos="576"/>
        </w:tabs>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lang w:val="en-US"/>
        </w:rPr>
        <w:t xml:space="preserve">De </w:t>
      </w:r>
      <w:proofErr w:type="spellStart"/>
      <w:r w:rsidRPr="00642CF2">
        <w:rPr>
          <w:rFonts w:ascii="Book Antiqua" w:hAnsi="Book Antiqua" w:cs="Times New Roman"/>
          <w:lang w:val="en-US"/>
        </w:rPr>
        <w:t>Robertis</w:t>
      </w:r>
      <w:proofErr w:type="spellEnd"/>
      <w:r w:rsidRPr="00642CF2">
        <w:rPr>
          <w:rFonts w:ascii="Book Antiqua" w:hAnsi="Book Antiqua" w:cs="Times New Roman"/>
          <w:lang w:val="en-US"/>
        </w:rPr>
        <w:t xml:space="preserve"> R, </w:t>
      </w:r>
      <w:proofErr w:type="spellStart"/>
      <w:r w:rsidRPr="00642CF2">
        <w:rPr>
          <w:rFonts w:ascii="Book Antiqua" w:hAnsi="Book Antiqua" w:cs="Times New Roman"/>
          <w:lang w:val="en-US"/>
        </w:rPr>
        <w:t>Cingarlini</w:t>
      </w:r>
      <w:proofErr w:type="spellEnd"/>
      <w:r w:rsidRPr="00642CF2">
        <w:rPr>
          <w:rFonts w:ascii="Book Antiqua" w:hAnsi="Book Antiqua" w:cs="Times New Roman"/>
          <w:lang w:val="en-US"/>
        </w:rPr>
        <w:t xml:space="preserve"> S, </w:t>
      </w:r>
      <w:proofErr w:type="spellStart"/>
      <w:r w:rsidRPr="00642CF2">
        <w:rPr>
          <w:rFonts w:ascii="Book Antiqua" w:hAnsi="Book Antiqua" w:cs="Times New Roman"/>
          <w:lang w:val="en-US"/>
        </w:rPr>
        <w:t>Tinazzi</w:t>
      </w:r>
      <w:proofErr w:type="spellEnd"/>
      <w:r w:rsidRPr="00642CF2">
        <w:rPr>
          <w:rFonts w:ascii="Book Antiqua" w:hAnsi="Book Antiqua" w:cs="Times New Roman"/>
          <w:lang w:val="en-US"/>
        </w:rPr>
        <w:t xml:space="preserve"> Martini P, </w:t>
      </w:r>
      <w:proofErr w:type="spellStart"/>
      <w:r w:rsidRPr="00642CF2">
        <w:rPr>
          <w:rFonts w:ascii="Book Antiqua" w:hAnsi="Book Antiqua" w:cs="Times New Roman"/>
          <w:lang w:val="en-US"/>
        </w:rPr>
        <w:t>Ortolani</w:t>
      </w:r>
      <w:proofErr w:type="spellEnd"/>
      <w:r w:rsidRPr="00642CF2">
        <w:rPr>
          <w:rFonts w:ascii="Book Antiqua" w:hAnsi="Book Antiqua" w:cs="Times New Roman"/>
          <w:lang w:val="en-US"/>
        </w:rPr>
        <w:t xml:space="preserve"> S, </w:t>
      </w:r>
      <w:proofErr w:type="spellStart"/>
      <w:r w:rsidRPr="00642CF2">
        <w:rPr>
          <w:rFonts w:ascii="Book Antiqua" w:hAnsi="Book Antiqua" w:cs="Times New Roman"/>
          <w:lang w:val="en-US"/>
        </w:rPr>
        <w:t>Butturini</w:t>
      </w:r>
      <w:proofErr w:type="spellEnd"/>
      <w:r w:rsidRPr="00642CF2">
        <w:rPr>
          <w:rFonts w:ascii="Book Antiqua" w:hAnsi="Book Antiqua" w:cs="Times New Roman"/>
          <w:lang w:val="en-US"/>
        </w:rPr>
        <w:t xml:space="preserve"> G, </w:t>
      </w:r>
      <w:proofErr w:type="spellStart"/>
      <w:r w:rsidRPr="00642CF2">
        <w:rPr>
          <w:rFonts w:ascii="Book Antiqua" w:hAnsi="Book Antiqua" w:cs="Times New Roman"/>
          <w:lang w:val="en-US"/>
        </w:rPr>
        <w:t>Landoni</w:t>
      </w:r>
      <w:proofErr w:type="spellEnd"/>
      <w:r w:rsidRPr="00642CF2">
        <w:rPr>
          <w:rFonts w:ascii="Book Antiqua" w:hAnsi="Book Antiqua" w:cs="Times New Roman"/>
          <w:lang w:val="en-US"/>
        </w:rPr>
        <w:t xml:space="preserve"> L, </w:t>
      </w:r>
      <w:proofErr w:type="spellStart"/>
      <w:r w:rsidRPr="00642CF2">
        <w:rPr>
          <w:rFonts w:ascii="Book Antiqua" w:hAnsi="Book Antiqua" w:cs="Times New Roman"/>
          <w:lang w:val="en-US"/>
        </w:rPr>
        <w:t>Regi</w:t>
      </w:r>
      <w:proofErr w:type="spellEnd"/>
      <w:r w:rsidRPr="00642CF2">
        <w:rPr>
          <w:rFonts w:ascii="Book Antiqua" w:hAnsi="Book Antiqua" w:cs="Times New Roman"/>
          <w:lang w:val="en-US"/>
        </w:rPr>
        <w:t xml:space="preserve"> P, </w:t>
      </w:r>
      <w:proofErr w:type="spellStart"/>
      <w:r w:rsidRPr="00642CF2">
        <w:rPr>
          <w:rFonts w:ascii="Book Antiqua" w:hAnsi="Book Antiqua" w:cs="Times New Roman"/>
          <w:lang w:val="en-US"/>
        </w:rPr>
        <w:t>Girelli</w:t>
      </w:r>
      <w:proofErr w:type="spellEnd"/>
      <w:r w:rsidRPr="00642CF2">
        <w:rPr>
          <w:rFonts w:ascii="Book Antiqua" w:hAnsi="Book Antiqua" w:cs="Times New Roman"/>
          <w:lang w:val="en-US"/>
        </w:rPr>
        <w:t xml:space="preserve"> R, </w:t>
      </w:r>
      <w:proofErr w:type="spellStart"/>
      <w:r w:rsidRPr="00642CF2">
        <w:rPr>
          <w:rFonts w:ascii="Book Antiqua" w:hAnsi="Book Antiqua" w:cs="Times New Roman"/>
          <w:lang w:val="en-US"/>
        </w:rPr>
        <w:t>Capelli</w:t>
      </w:r>
      <w:proofErr w:type="spellEnd"/>
      <w:r w:rsidRPr="00642CF2">
        <w:rPr>
          <w:rFonts w:ascii="Book Antiqua" w:hAnsi="Book Antiqua" w:cs="Times New Roman"/>
          <w:lang w:val="en-US"/>
        </w:rPr>
        <w:t xml:space="preserve"> P, </w:t>
      </w:r>
      <w:proofErr w:type="spellStart"/>
      <w:r w:rsidRPr="00642CF2">
        <w:rPr>
          <w:rFonts w:ascii="Book Antiqua" w:hAnsi="Book Antiqua" w:cs="Times New Roman"/>
          <w:lang w:val="en-US"/>
        </w:rPr>
        <w:t>Gobbo</w:t>
      </w:r>
      <w:proofErr w:type="spellEnd"/>
      <w:r w:rsidRPr="00642CF2">
        <w:rPr>
          <w:rFonts w:ascii="Book Antiqua" w:hAnsi="Book Antiqua" w:cs="Times New Roman"/>
          <w:lang w:val="en-US"/>
        </w:rPr>
        <w:t xml:space="preserve"> S, </w:t>
      </w:r>
      <w:proofErr w:type="spellStart"/>
      <w:r w:rsidRPr="00642CF2">
        <w:rPr>
          <w:rFonts w:ascii="Book Antiqua" w:hAnsi="Book Antiqua" w:cs="Times New Roman"/>
          <w:lang w:val="en-US"/>
        </w:rPr>
        <w:t>Tortora</w:t>
      </w:r>
      <w:proofErr w:type="spellEnd"/>
      <w:r w:rsidRPr="00642CF2">
        <w:rPr>
          <w:rFonts w:ascii="Book Antiqua" w:hAnsi="Book Antiqua" w:cs="Times New Roman"/>
          <w:lang w:val="en-US"/>
        </w:rPr>
        <w:t xml:space="preserve"> G, </w:t>
      </w:r>
      <w:proofErr w:type="spellStart"/>
      <w:r w:rsidRPr="00642CF2">
        <w:rPr>
          <w:rFonts w:ascii="Book Antiqua" w:hAnsi="Book Antiqua" w:cs="Times New Roman"/>
          <w:lang w:val="en-US"/>
        </w:rPr>
        <w:t>Scarpa</w:t>
      </w:r>
      <w:proofErr w:type="spellEnd"/>
      <w:r w:rsidRPr="00642CF2">
        <w:rPr>
          <w:rFonts w:ascii="Book Antiqua" w:hAnsi="Book Antiqua" w:cs="Times New Roman"/>
          <w:lang w:val="en-US"/>
        </w:rPr>
        <w:t xml:space="preserve"> A, </w:t>
      </w:r>
      <w:proofErr w:type="spellStart"/>
      <w:proofErr w:type="gramStart"/>
      <w:r w:rsidRPr="00642CF2">
        <w:rPr>
          <w:rFonts w:ascii="Book Antiqua" w:hAnsi="Book Antiqua" w:cs="Times New Roman"/>
          <w:lang w:val="en-US"/>
        </w:rPr>
        <w:t>Pederzoli</w:t>
      </w:r>
      <w:proofErr w:type="spellEnd"/>
      <w:proofErr w:type="gramEnd"/>
      <w:r w:rsidRPr="00642CF2">
        <w:rPr>
          <w:rFonts w:ascii="Book Antiqua" w:hAnsi="Book Antiqua" w:cs="Times New Roman"/>
          <w:lang w:val="en-US"/>
        </w:rPr>
        <w:t xml:space="preserve"> P, </w:t>
      </w:r>
      <w:proofErr w:type="spellStart"/>
      <w:r w:rsidRPr="00642CF2">
        <w:rPr>
          <w:rFonts w:ascii="Book Antiqua" w:hAnsi="Book Antiqua" w:cs="Times New Roman"/>
          <w:lang w:val="en-US"/>
        </w:rPr>
        <w:t>D’Onofrio</w:t>
      </w:r>
      <w:proofErr w:type="spellEnd"/>
      <w:r w:rsidRPr="00642CF2">
        <w:rPr>
          <w:rFonts w:ascii="Book Antiqua" w:hAnsi="Book Antiqua" w:cs="Times New Roman"/>
          <w:lang w:val="en-US"/>
        </w:rPr>
        <w:t xml:space="preserve"> M. Pancreatic neuroendocrine neoplasms: </w:t>
      </w:r>
      <w:r w:rsidR="009B1E93" w:rsidRPr="00642CF2">
        <w:rPr>
          <w:rFonts w:ascii="Book Antiqua" w:hAnsi="Book Antiqua" w:cs="Times New Roman"/>
          <w:lang w:val="en-US"/>
        </w:rPr>
        <w:t xml:space="preserve">Magnetic </w:t>
      </w:r>
      <w:r w:rsidRPr="00642CF2">
        <w:rPr>
          <w:rFonts w:ascii="Book Antiqua" w:hAnsi="Book Antiqua" w:cs="Times New Roman"/>
          <w:lang w:val="en-US"/>
        </w:rPr>
        <w:t xml:space="preserve">resonance imaging features according to grade and stage. </w:t>
      </w:r>
      <w:r w:rsidRPr="00642CF2">
        <w:rPr>
          <w:rFonts w:ascii="Book Antiqua" w:hAnsi="Book Antiqua" w:cs="Times New Roman"/>
          <w:i/>
          <w:lang w:val="en-US"/>
        </w:rPr>
        <w:t xml:space="preserve">World J </w:t>
      </w:r>
      <w:proofErr w:type="spellStart"/>
      <w:r w:rsidRPr="00642CF2">
        <w:rPr>
          <w:rFonts w:ascii="Book Antiqua" w:hAnsi="Book Antiqua" w:cs="Times New Roman"/>
          <w:i/>
          <w:lang w:val="en-US"/>
        </w:rPr>
        <w:t>Gastroenterol</w:t>
      </w:r>
      <w:proofErr w:type="spellEnd"/>
      <w:r w:rsidRPr="00642CF2">
        <w:rPr>
          <w:rFonts w:ascii="Book Antiqua" w:hAnsi="Book Antiqua" w:cs="Times New Roman"/>
          <w:lang w:val="en-US"/>
        </w:rPr>
        <w:t xml:space="preserve"> 2016; </w:t>
      </w:r>
      <w:proofErr w:type="gramStart"/>
      <w:r w:rsidRPr="00642CF2">
        <w:rPr>
          <w:rFonts w:ascii="Book Antiqua" w:hAnsi="Book Antiqua" w:cs="Times New Roman"/>
          <w:lang w:val="en-US"/>
        </w:rPr>
        <w:t>In</w:t>
      </w:r>
      <w:proofErr w:type="gramEnd"/>
      <w:r w:rsidRPr="00642CF2">
        <w:rPr>
          <w:rFonts w:ascii="Book Antiqua" w:hAnsi="Book Antiqua" w:cs="Times New Roman"/>
          <w:lang w:val="en-US"/>
        </w:rPr>
        <w:t xml:space="preserve"> press</w:t>
      </w:r>
    </w:p>
    <w:p w14:paraId="06552635" w14:textId="77777777" w:rsidR="00264DA6" w:rsidRPr="00642CF2" w:rsidRDefault="00264DA6" w:rsidP="00D40639">
      <w:pPr>
        <w:spacing w:line="360" w:lineRule="auto"/>
        <w:jc w:val="both"/>
        <w:rPr>
          <w:rFonts w:ascii="Book Antiqua" w:hAnsi="Book Antiqua" w:cs="Times New Roman"/>
          <w:b/>
          <w:lang w:val="en-US"/>
        </w:rPr>
      </w:pPr>
    </w:p>
    <w:p w14:paraId="7235B703" w14:textId="77777777" w:rsidR="001C2BF0" w:rsidRPr="00642CF2" w:rsidRDefault="001C2BF0" w:rsidP="00D40639">
      <w:pPr>
        <w:spacing w:line="360" w:lineRule="auto"/>
        <w:jc w:val="both"/>
        <w:rPr>
          <w:rFonts w:ascii="Book Antiqua" w:hAnsi="Book Antiqua" w:cs="Times New Roman"/>
          <w:b/>
          <w:lang w:val="en-US"/>
        </w:rPr>
      </w:pPr>
    </w:p>
    <w:p w14:paraId="4CD6289D" w14:textId="77777777" w:rsidR="00C67CDF" w:rsidRPr="00642CF2" w:rsidRDefault="00C67CDF" w:rsidP="00D40639">
      <w:pPr>
        <w:spacing w:line="360" w:lineRule="auto"/>
        <w:jc w:val="both"/>
        <w:rPr>
          <w:rFonts w:ascii="Book Antiqua" w:hAnsi="Book Antiqua" w:cs="Times New Roman"/>
          <w:b/>
          <w:lang w:val="en-US"/>
        </w:rPr>
      </w:pPr>
      <w:r w:rsidRPr="00642CF2">
        <w:rPr>
          <w:rFonts w:ascii="Book Antiqua" w:hAnsi="Book Antiqua" w:cs="Times New Roman"/>
          <w:b/>
          <w:lang w:val="en-US"/>
        </w:rPr>
        <w:br w:type="page"/>
      </w:r>
    </w:p>
    <w:p w14:paraId="2191B9A2" w14:textId="23D73C1F" w:rsidR="006828C5" w:rsidRPr="00642CF2" w:rsidRDefault="00C67CDF" w:rsidP="00D40639">
      <w:pPr>
        <w:spacing w:line="360" w:lineRule="auto"/>
        <w:jc w:val="both"/>
        <w:rPr>
          <w:rFonts w:ascii="Book Antiqua" w:hAnsi="Book Antiqua" w:cs="Times New Roman"/>
          <w:lang w:val="en-US"/>
        </w:rPr>
      </w:pPr>
      <w:r w:rsidRPr="00642CF2">
        <w:rPr>
          <w:rFonts w:ascii="Book Antiqua" w:hAnsi="Book Antiqua" w:cs="Times New Roman"/>
          <w:b/>
          <w:lang w:val="en-US"/>
        </w:rPr>
        <w:lastRenderedPageBreak/>
        <w:t>INTRODUCTION</w:t>
      </w:r>
    </w:p>
    <w:p w14:paraId="7439AEBD" w14:textId="6E020FE3" w:rsidR="00C10DDE" w:rsidRPr="00642CF2" w:rsidRDefault="006828C5"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 xml:space="preserve">The biological behavior of </w:t>
      </w:r>
      <w:r w:rsidR="00DA3EE1" w:rsidRPr="00642CF2">
        <w:rPr>
          <w:rFonts w:ascii="Book Antiqua" w:hAnsi="Book Antiqua" w:cs="Times New Roman"/>
          <w:lang w:val="en-US"/>
        </w:rPr>
        <w:t>pancreatic neuroendocrine neoplasms (</w:t>
      </w:r>
      <w:proofErr w:type="spellStart"/>
      <w:r w:rsidR="00DA3EE1" w:rsidRPr="00642CF2">
        <w:rPr>
          <w:rFonts w:ascii="Book Antiqua" w:hAnsi="Book Antiqua" w:cs="Times New Roman"/>
          <w:lang w:val="en-US"/>
        </w:rPr>
        <w:t>PanNENs</w:t>
      </w:r>
      <w:proofErr w:type="spellEnd"/>
      <w:r w:rsidR="00DA3EE1" w:rsidRPr="00642CF2">
        <w:rPr>
          <w:rFonts w:ascii="Book Antiqua" w:hAnsi="Book Antiqua" w:cs="Times New Roman"/>
          <w:lang w:val="en-US"/>
        </w:rPr>
        <w:t xml:space="preserve">) </w:t>
      </w:r>
      <w:r w:rsidRPr="00642CF2">
        <w:rPr>
          <w:rFonts w:ascii="Book Antiqua" w:hAnsi="Book Antiqua" w:cs="Times New Roman"/>
          <w:lang w:val="en-US"/>
        </w:rPr>
        <w:t>is heterogeneous</w:t>
      </w:r>
      <w:r w:rsidR="00DA3EE1" w:rsidRPr="00642CF2">
        <w:rPr>
          <w:rFonts w:ascii="Book Antiqua" w:hAnsi="Book Antiqua" w:cs="Times New Roman"/>
          <w:lang w:val="en-US"/>
        </w:rPr>
        <w:t xml:space="preserve">. The </w:t>
      </w:r>
      <w:r w:rsidR="00767560" w:rsidRPr="00642CF2">
        <w:rPr>
          <w:rFonts w:ascii="Book Antiqua" w:hAnsi="Book Antiqua" w:cs="Times New Roman"/>
          <w:lang w:val="en-US"/>
        </w:rPr>
        <w:t xml:space="preserve">main </w:t>
      </w:r>
      <w:r w:rsidR="00DA3EE1" w:rsidRPr="00642CF2">
        <w:rPr>
          <w:rFonts w:ascii="Book Antiqua" w:hAnsi="Book Antiqua" w:cs="Times New Roman"/>
          <w:lang w:val="en-US"/>
        </w:rPr>
        <w:t xml:space="preserve">adverse prognostic factors </w:t>
      </w:r>
      <w:r w:rsidR="00D20117" w:rsidRPr="00642CF2">
        <w:rPr>
          <w:rFonts w:ascii="Book Antiqua" w:hAnsi="Book Antiqua" w:cs="Times New Roman"/>
          <w:lang w:val="en-US"/>
        </w:rPr>
        <w:t xml:space="preserve">are the </w:t>
      </w:r>
      <w:proofErr w:type="spellStart"/>
      <w:r w:rsidR="00D20117" w:rsidRPr="00642CF2">
        <w:rPr>
          <w:rFonts w:ascii="Book Antiqua" w:hAnsi="Book Antiqua" w:cs="Times New Roman"/>
          <w:lang w:val="en-US"/>
        </w:rPr>
        <w:t>histopathologic</w:t>
      </w:r>
      <w:r w:rsidR="00ED3D06" w:rsidRPr="00642CF2">
        <w:rPr>
          <w:rFonts w:ascii="Book Antiqua" w:hAnsi="Book Antiqua" w:cs="Times New Roman"/>
          <w:lang w:val="en-US"/>
        </w:rPr>
        <w:t>al</w:t>
      </w:r>
      <w:proofErr w:type="spellEnd"/>
      <w:r w:rsidR="00D20117" w:rsidRPr="00642CF2">
        <w:rPr>
          <w:rFonts w:ascii="Book Antiqua" w:hAnsi="Book Antiqua" w:cs="Times New Roman"/>
          <w:lang w:val="en-US"/>
        </w:rPr>
        <w:t xml:space="preserve"> grade </w:t>
      </w:r>
      <w:r w:rsidR="00DA3EE1" w:rsidRPr="00642CF2">
        <w:rPr>
          <w:rFonts w:ascii="Book Antiqua" w:hAnsi="Book Antiqua" w:cs="Times New Roman"/>
          <w:lang w:val="en-US"/>
        </w:rPr>
        <w:t xml:space="preserve">according to the </w:t>
      </w:r>
      <w:r w:rsidR="001C2BF0" w:rsidRPr="00642CF2">
        <w:rPr>
          <w:rFonts w:ascii="Book Antiqua" w:hAnsi="Book Antiqua" w:cs="Times New Roman"/>
          <w:lang w:val="en-US"/>
        </w:rPr>
        <w:t>World Health Organization (</w:t>
      </w:r>
      <w:r w:rsidR="00DA3EE1" w:rsidRPr="00642CF2">
        <w:rPr>
          <w:rFonts w:ascii="Book Antiqua" w:hAnsi="Book Antiqua" w:cs="Times New Roman"/>
          <w:lang w:val="en-US"/>
        </w:rPr>
        <w:t>WHO</w:t>
      </w:r>
      <w:r w:rsidR="001C2BF0" w:rsidRPr="00642CF2">
        <w:rPr>
          <w:rFonts w:ascii="Book Antiqua" w:hAnsi="Book Antiqua" w:cs="Times New Roman"/>
          <w:lang w:val="en-US"/>
        </w:rPr>
        <w:t>)</w:t>
      </w:r>
      <w:r w:rsidR="00DA3EE1" w:rsidRPr="00642CF2">
        <w:rPr>
          <w:rFonts w:ascii="Book Antiqua" w:hAnsi="Book Antiqua" w:cs="Times New Roman"/>
          <w:lang w:val="en-US"/>
        </w:rPr>
        <w:t xml:space="preserve"> </w:t>
      </w:r>
      <w:r w:rsidR="00ED3D06" w:rsidRPr="00642CF2">
        <w:rPr>
          <w:rFonts w:ascii="Book Antiqua" w:hAnsi="Book Antiqua" w:cs="Times New Roman"/>
          <w:lang w:val="en-US"/>
        </w:rPr>
        <w:t xml:space="preserve">2010 </w:t>
      </w:r>
      <w:r w:rsidR="00DA3EE1" w:rsidRPr="00642CF2">
        <w:rPr>
          <w:rFonts w:ascii="Book Antiqua" w:hAnsi="Book Antiqua" w:cs="Times New Roman"/>
          <w:lang w:val="en-US"/>
        </w:rPr>
        <w:t xml:space="preserve">classification, which </w:t>
      </w:r>
      <w:r w:rsidR="001C363F" w:rsidRPr="00642CF2">
        <w:rPr>
          <w:rFonts w:ascii="Book Antiqua" w:hAnsi="Book Antiqua" w:cs="Times New Roman"/>
          <w:lang w:val="en-US"/>
        </w:rPr>
        <w:t xml:space="preserve">mainly </w:t>
      </w:r>
      <w:r w:rsidR="00DA3EE1" w:rsidRPr="00642CF2">
        <w:rPr>
          <w:rFonts w:ascii="Book Antiqua" w:hAnsi="Book Antiqua" w:cs="Times New Roman"/>
          <w:lang w:val="en-US"/>
        </w:rPr>
        <w:t>relie</w:t>
      </w:r>
      <w:r w:rsidR="001C363F" w:rsidRPr="00642CF2">
        <w:rPr>
          <w:rFonts w:ascii="Book Antiqua" w:hAnsi="Book Antiqua" w:cs="Times New Roman"/>
          <w:lang w:val="en-US"/>
        </w:rPr>
        <w:t xml:space="preserve">s on the proliferative </w:t>
      </w:r>
      <w:proofErr w:type="gramStart"/>
      <w:r w:rsidR="0004317E" w:rsidRPr="00642CF2">
        <w:rPr>
          <w:rFonts w:ascii="Book Antiqua" w:hAnsi="Book Antiqua" w:cs="Times New Roman"/>
          <w:lang w:val="en-US"/>
        </w:rPr>
        <w:t>activity</w:t>
      </w:r>
      <w:r w:rsidR="00005EE2" w:rsidRPr="00642CF2">
        <w:rPr>
          <w:rFonts w:ascii="Book Antiqua" w:hAnsi="Book Antiqua" w:cs="Times New Roman"/>
          <w:vertAlign w:val="superscript"/>
          <w:lang w:val="en-US"/>
        </w:rPr>
        <w:t>[</w:t>
      </w:r>
      <w:proofErr w:type="gramEnd"/>
      <w:r w:rsidR="000E748F" w:rsidRPr="00642CF2">
        <w:rPr>
          <w:rFonts w:ascii="Book Antiqua" w:hAnsi="Book Antiqua" w:cs="Times New Roman"/>
          <w:vertAlign w:val="superscript"/>
          <w:lang w:val="en-US"/>
        </w:rPr>
        <w:t>1</w:t>
      </w:r>
      <w:r w:rsidR="00005EE2" w:rsidRPr="00642CF2">
        <w:rPr>
          <w:rFonts w:ascii="Book Antiqua" w:hAnsi="Book Antiqua" w:cs="Times New Roman"/>
          <w:vertAlign w:val="superscript"/>
          <w:lang w:val="en-US"/>
        </w:rPr>
        <w:t>]</w:t>
      </w:r>
      <w:r w:rsidR="00005EE2" w:rsidRPr="00642CF2">
        <w:rPr>
          <w:rFonts w:ascii="Book Antiqua" w:hAnsi="Book Antiqua" w:cs="Times New Roman"/>
          <w:lang w:val="en-US"/>
        </w:rPr>
        <w:t xml:space="preserve">, </w:t>
      </w:r>
      <w:r w:rsidR="001C363F" w:rsidRPr="00642CF2">
        <w:rPr>
          <w:rFonts w:ascii="Book Antiqua" w:hAnsi="Book Antiqua" w:cs="Times New Roman"/>
          <w:lang w:val="en-US"/>
        </w:rPr>
        <w:t>and the stage at diagnosis</w:t>
      </w:r>
      <w:r w:rsidR="00932A25" w:rsidRPr="00642CF2">
        <w:rPr>
          <w:rFonts w:ascii="Book Antiqua" w:hAnsi="Book Antiqua" w:cs="Times New Roman"/>
          <w:vertAlign w:val="superscript"/>
          <w:lang w:val="en-US"/>
        </w:rPr>
        <w:t>[</w:t>
      </w:r>
      <w:r w:rsidR="000E748F" w:rsidRPr="00642CF2">
        <w:rPr>
          <w:rFonts w:ascii="Book Antiqua" w:hAnsi="Book Antiqua" w:cs="Times New Roman"/>
          <w:vertAlign w:val="superscript"/>
          <w:lang w:val="en-US"/>
        </w:rPr>
        <w:t>2</w:t>
      </w:r>
      <w:r w:rsidR="00932A25" w:rsidRPr="00642CF2">
        <w:rPr>
          <w:rFonts w:ascii="Book Antiqua" w:hAnsi="Book Antiqua" w:cs="Times New Roman"/>
          <w:vertAlign w:val="superscript"/>
          <w:lang w:val="en-US"/>
        </w:rPr>
        <w:t>]</w:t>
      </w:r>
      <w:r w:rsidR="00932A25" w:rsidRPr="00642CF2">
        <w:rPr>
          <w:rFonts w:ascii="Book Antiqua" w:hAnsi="Book Antiqua" w:cs="Times New Roman"/>
          <w:lang w:val="en-US"/>
        </w:rPr>
        <w:t>.</w:t>
      </w:r>
      <w:r w:rsidR="000E748F" w:rsidRPr="00642CF2">
        <w:rPr>
          <w:rFonts w:ascii="Book Antiqua" w:hAnsi="Book Antiqua" w:cs="Times New Roman"/>
          <w:lang w:val="en-US"/>
        </w:rPr>
        <w:t xml:space="preserve"> </w:t>
      </w:r>
      <w:r w:rsidR="00320F2A" w:rsidRPr="00642CF2">
        <w:rPr>
          <w:rFonts w:ascii="Book Antiqua" w:hAnsi="Book Antiqua" w:cs="Times New Roman"/>
          <w:lang w:val="en-US"/>
        </w:rPr>
        <w:t>In fact, s</w:t>
      </w:r>
      <w:r w:rsidR="009C5D2C" w:rsidRPr="00642CF2">
        <w:rPr>
          <w:rFonts w:ascii="Book Antiqua" w:hAnsi="Book Antiqua" w:cs="Times New Roman"/>
          <w:lang w:val="en-US"/>
        </w:rPr>
        <w:t>everal</w:t>
      </w:r>
      <w:r w:rsidR="004A206C" w:rsidRPr="00642CF2">
        <w:rPr>
          <w:rFonts w:ascii="Book Antiqua" w:hAnsi="Book Antiqua" w:cs="Times New Roman"/>
          <w:lang w:val="en-US"/>
        </w:rPr>
        <w:t xml:space="preserve"> studies demonstrated that </w:t>
      </w:r>
      <w:r w:rsidR="00932A25" w:rsidRPr="00642CF2">
        <w:rPr>
          <w:rFonts w:ascii="Book Antiqua" w:hAnsi="Book Antiqua" w:cs="Times New Roman"/>
          <w:lang w:val="en-US"/>
        </w:rPr>
        <w:t xml:space="preserve">high </w:t>
      </w:r>
      <w:r w:rsidR="00CD33D0" w:rsidRPr="00642CF2">
        <w:rPr>
          <w:rFonts w:ascii="Book Antiqua" w:hAnsi="Book Antiqua" w:cs="Times New Roman"/>
          <w:lang w:val="en-US"/>
        </w:rPr>
        <w:t xml:space="preserve">tumor grade </w:t>
      </w:r>
      <w:r w:rsidR="00932A25" w:rsidRPr="00642CF2">
        <w:rPr>
          <w:rFonts w:ascii="Book Antiqua" w:hAnsi="Book Antiqua" w:cs="Times New Roman"/>
          <w:lang w:val="en-US"/>
        </w:rPr>
        <w:t xml:space="preserve">and advanced </w:t>
      </w:r>
      <w:r w:rsidR="001C2BF0" w:rsidRPr="00642CF2">
        <w:rPr>
          <w:rFonts w:ascii="Book Antiqua" w:hAnsi="Book Antiqua" w:cs="Times New Roman"/>
          <w:lang w:val="en-US"/>
        </w:rPr>
        <w:t>tumor-nodes-metastases (</w:t>
      </w:r>
      <w:r w:rsidR="00932A25" w:rsidRPr="00642CF2">
        <w:rPr>
          <w:rFonts w:ascii="Book Antiqua" w:hAnsi="Book Antiqua" w:cs="Times New Roman"/>
          <w:lang w:val="en-US"/>
        </w:rPr>
        <w:t>TNM</w:t>
      </w:r>
      <w:r w:rsidR="001C2BF0" w:rsidRPr="00642CF2">
        <w:rPr>
          <w:rFonts w:ascii="Book Antiqua" w:hAnsi="Book Antiqua" w:cs="Times New Roman"/>
          <w:lang w:val="en-US"/>
        </w:rPr>
        <w:t>)</w:t>
      </w:r>
      <w:r w:rsidR="00932A25" w:rsidRPr="00642CF2">
        <w:rPr>
          <w:rFonts w:ascii="Book Antiqua" w:hAnsi="Book Antiqua" w:cs="Times New Roman"/>
          <w:lang w:val="en-US"/>
        </w:rPr>
        <w:t xml:space="preserve"> stage </w:t>
      </w:r>
      <w:r w:rsidR="00CD33D0" w:rsidRPr="00642CF2">
        <w:rPr>
          <w:rFonts w:ascii="Book Antiqua" w:hAnsi="Book Antiqua" w:cs="Times New Roman"/>
          <w:lang w:val="en-US"/>
        </w:rPr>
        <w:t xml:space="preserve">are effective predictors of worse clinical outcome </w:t>
      </w:r>
      <w:r w:rsidR="00767560" w:rsidRPr="00642CF2">
        <w:rPr>
          <w:rFonts w:ascii="Book Antiqua" w:hAnsi="Book Antiqua" w:cs="Times New Roman"/>
          <w:lang w:val="en-US"/>
        </w:rPr>
        <w:t>and shorter survival</w:t>
      </w:r>
      <w:r w:rsidR="00231064" w:rsidRPr="00642CF2">
        <w:rPr>
          <w:rFonts w:ascii="Book Antiqua" w:hAnsi="Book Antiqua" w:cs="Times New Roman"/>
          <w:lang w:val="en-US"/>
        </w:rPr>
        <w:t xml:space="preserve"> after surgical </w:t>
      </w:r>
      <w:proofErr w:type="gramStart"/>
      <w:r w:rsidR="00231064" w:rsidRPr="00642CF2">
        <w:rPr>
          <w:rFonts w:ascii="Book Antiqua" w:hAnsi="Book Antiqua" w:cs="Times New Roman"/>
          <w:lang w:val="en-US"/>
        </w:rPr>
        <w:t>resection</w:t>
      </w:r>
      <w:r w:rsidR="00CD33D0" w:rsidRPr="00642CF2">
        <w:rPr>
          <w:rFonts w:ascii="Book Antiqua" w:hAnsi="Book Antiqua" w:cs="Times New Roman"/>
          <w:vertAlign w:val="superscript"/>
          <w:lang w:val="en-US"/>
        </w:rPr>
        <w:t>[</w:t>
      </w:r>
      <w:proofErr w:type="gramEnd"/>
      <w:r w:rsidR="000E748F" w:rsidRPr="00642CF2">
        <w:rPr>
          <w:rFonts w:ascii="Book Antiqua" w:hAnsi="Book Antiqua" w:cs="Times New Roman"/>
          <w:vertAlign w:val="superscript"/>
          <w:lang w:val="en-US"/>
        </w:rPr>
        <w:t>3-5</w:t>
      </w:r>
      <w:r w:rsidR="004A206C" w:rsidRPr="00642CF2">
        <w:rPr>
          <w:rFonts w:ascii="Book Antiqua" w:hAnsi="Book Antiqua" w:cs="Times New Roman"/>
          <w:vertAlign w:val="superscript"/>
          <w:lang w:val="en-US"/>
        </w:rPr>
        <w:t>]</w:t>
      </w:r>
      <w:r w:rsidR="00ED3D06" w:rsidRPr="00642CF2">
        <w:rPr>
          <w:rFonts w:ascii="Book Antiqua" w:hAnsi="Book Antiqua" w:cs="Times New Roman"/>
          <w:lang w:val="en-US"/>
        </w:rPr>
        <w:t xml:space="preserve">. Moreover, tumor grade and stage </w:t>
      </w:r>
      <w:r w:rsidR="00932A25" w:rsidRPr="00642CF2">
        <w:rPr>
          <w:rFonts w:ascii="Book Antiqua" w:hAnsi="Book Antiqua" w:cs="Times New Roman"/>
          <w:lang w:val="en-US"/>
        </w:rPr>
        <w:t xml:space="preserve">influence </w:t>
      </w:r>
      <w:r w:rsidR="005E60E5" w:rsidRPr="00642CF2">
        <w:rPr>
          <w:rFonts w:ascii="Book Antiqua" w:hAnsi="Book Antiqua" w:cs="Times New Roman"/>
          <w:lang w:val="en-US"/>
        </w:rPr>
        <w:t xml:space="preserve">the </w:t>
      </w:r>
      <w:r w:rsidR="00320F2A" w:rsidRPr="00642CF2">
        <w:rPr>
          <w:rFonts w:ascii="Book Antiqua" w:hAnsi="Book Antiqua" w:cs="Times New Roman"/>
          <w:lang w:val="en-US"/>
        </w:rPr>
        <w:t xml:space="preserve">treatment strategy: </w:t>
      </w:r>
      <w:r w:rsidR="00282F6C" w:rsidRPr="00642CF2">
        <w:rPr>
          <w:rFonts w:ascii="Book Antiqua" w:hAnsi="Book Antiqua" w:cs="Times New Roman"/>
          <w:lang w:val="en-US"/>
        </w:rPr>
        <w:t>surgical resection should always be considered if technically feasible, even in selected cases of metastatic disease; medical therapies</w:t>
      </w:r>
      <w:r w:rsidR="00C31734" w:rsidRPr="00642CF2">
        <w:rPr>
          <w:rFonts w:ascii="Book Antiqua" w:hAnsi="Book Antiqua" w:cs="Times New Roman"/>
          <w:lang w:val="en-US"/>
        </w:rPr>
        <w:t xml:space="preserve"> </w:t>
      </w:r>
      <w:r w:rsidR="00282F6C" w:rsidRPr="00642CF2">
        <w:rPr>
          <w:rFonts w:ascii="Book Antiqua" w:hAnsi="Book Antiqua" w:cs="Times New Roman"/>
          <w:lang w:val="en-US"/>
        </w:rPr>
        <w:t xml:space="preserve">are reserved to locally advanced or metastatic tumors in whom upfront </w:t>
      </w:r>
      <w:r w:rsidR="00044C9B" w:rsidRPr="00642CF2">
        <w:rPr>
          <w:rFonts w:ascii="Book Antiqua" w:hAnsi="Book Antiqua" w:cs="Times New Roman"/>
          <w:lang w:val="en-US"/>
        </w:rPr>
        <w:t xml:space="preserve">surgery </w:t>
      </w:r>
      <w:r w:rsidR="00282F6C" w:rsidRPr="00642CF2">
        <w:rPr>
          <w:rFonts w:ascii="Book Antiqua" w:hAnsi="Book Antiqua" w:cs="Times New Roman"/>
          <w:lang w:val="en-US"/>
        </w:rPr>
        <w:t xml:space="preserve">cannot be </w:t>
      </w:r>
      <w:proofErr w:type="gramStart"/>
      <w:r w:rsidR="00282F6C" w:rsidRPr="00642CF2">
        <w:rPr>
          <w:rFonts w:ascii="Book Antiqua" w:hAnsi="Book Antiqua" w:cs="Times New Roman"/>
          <w:lang w:val="en-US"/>
        </w:rPr>
        <w:t>performed</w:t>
      </w:r>
      <w:r w:rsidR="00C31734" w:rsidRPr="00642CF2">
        <w:rPr>
          <w:rFonts w:ascii="Book Antiqua" w:hAnsi="Book Antiqua" w:cs="Times New Roman"/>
          <w:vertAlign w:val="superscript"/>
          <w:lang w:val="en-US"/>
        </w:rPr>
        <w:t>[</w:t>
      </w:r>
      <w:proofErr w:type="gramEnd"/>
      <w:r w:rsidR="00C31734" w:rsidRPr="00642CF2">
        <w:rPr>
          <w:rFonts w:ascii="Book Antiqua" w:hAnsi="Book Antiqua" w:cs="Times New Roman"/>
          <w:vertAlign w:val="superscript"/>
          <w:lang w:val="en-US"/>
        </w:rPr>
        <w:t>5]</w:t>
      </w:r>
      <w:r w:rsidR="00282F6C" w:rsidRPr="00642CF2">
        <w:rPr>
          <w:rFonts w:ascii="Book Antiqua" w:hAnsi="Book Antiqua" w:cs="Times New Roman"/>
          <w:lang w:val="en-US"/>
        </w:rPr>
        <w:t>.</w:t>
      </w:r>
      <w:r w:rsidR="003257C6" w:rsidRPr="00642CF2">
        <w:rPr>
          <w:rFonts w:ascii="Book Antiqua" w:hAnsi="Book Antiqua" w:cs="Times New Roman"/>
          <w:lang w:val="en-US"/>
        </w:rPr>
        <w:t xml:space="preserve"> </w:t>
      </w:r>
      <w:r w:rsidR="00A40055" w:rsidRPr="00642CF2">
        <w:rPr>
          <w:rFonts w:ascii="Book Antiqua" w:hAnsi="Book Antiqua" w:cs="Times New Roman"/>
          <w:lang w:val="en-US"/>
        </w:rPr>
        <w:t xml:space="preserve">Pretreatment prediction of the biological behavior </w:t>
      </w:r>
      <w:r w:rsidR="00320F2A" w:rsidRPr="00642CF2">
        <w:rPr>
          <w:rFonts w:ascii="Book Antiqua" w:hAnsi="Book Antiqua" w:cs="Times New Roman"/>
          <w:lang w:val="en-US"/>
        </w:rPr>
        <w:t xml:space="preserve">is </w:t>
      </w:r>
      <w:r w:rsidR="00A40055" w:rsidRPr="00642CF2">
        <w:rPr>
          <w:rFonts w:ascii="Book Antiqua" w:hAnsi="Book Antiqua" w:cs="Times New Roman"/>
          <w:lang w:val="en-US"/>
        </w:rPr>
        <w:t>therefor</w:t>
      </w:r>
      <w:r w:rsidR="00C13151" w:rsidRPr="00642CF2">
        <w:rPr>
          <w:rFonts w:ascii="Book Antiqua" w:hAnsi="Book Antiqua" w:cs="Times New Roman"/>
          <w:lang w:val="en-US"/>
        </w:rPr>
        <w:t xml:space="preserve">e very important in determining an </w:t>
      </w:r>
      <w:r w:rsidR="00A40055" w:rsidRPr="00642CF2">
        <w:rPr>
          <w:rFonts w:ascii="Book Antiqua" w:hAnsi="Book Antiqua" w:cs="Times New Roman"/>
          <w:lang w:val="en-US"/>
        </w:rPr>
        <w:t>efficient treatment strategy</w:t>
      </w:r>
      <w:r w:rsidR="00D36C28" w:rsidRPr="00642CF2">
        <w:rPr>
          <w:rFonts w:ascii="Book Antiqua" w:hAnsi="Book Antiqua" w:cs="Times New Roman"/>
          <w:lang w:val="en-US"/>
        </w:rPr>
        <w:t xml:space="preserve"> for these tumors</w:t>
      </w:r>
      <w:r w:rsidR="00044C9B" w:rsidRPr="00642CF2">
        <w:rPr>
          <w:rFonts w:ascii="Book Antiqua" w:hAnsi="Book Antiqua" w:cs="Times New Roman"/>
          <w:lang w:val="en-US"/>
        </w:rPr>
        <w:t xml:space="preserve">, especially </w:t>
      </w:r>
      <w:r w:rsidR="00231064" w:rsidRPr="00642CF2">
        <w:rPr>
          <w:rFonts w:ascii="Book Antiqua" w:hAnsi="Book Antiqua" w:cs="Times New Roman"/>
          <w:lang w:val="en-US"/>
        </w:rPr>
        <w:t xml:space="preserve">when </w:t>
      </w:r>
      <w:proofErr w:type="spellStart"/>
      <w:r w:rsidR="00044C9B" w:rsidRPr="00642CF2">
        <w:rPr>
          <w:rFonts w:ascii="Book Antiqua" w:hAnsi="Book Antiqua" w:cs="Times New Roman"/>
          <w:lang w:val="en-US"/>
        </w:rPr>
        <w:t>unresectable</w:t>
      </w:r>
      <w:proofErr w:type="spellEnd"/>
      <w:r w:rsidR="00A40055" w:rsidRPr="00642CF2">
        <w:rPr>
          <w:rFonts w:ascii="Book Antiqua" w:hAnsi="Book Antiqua" w:cs="Times New Roman"/>
          <w:lang w:val="en-US"/>
        </w:rPr>
        <w:t>.</w:t>
      </w:r>
      <w:r w:rsidR="00F935E7" w:rsidRPr="00642CF2">
        <w:rPr>
          <w:rFonts w:ascii="Book Antiqua" w:hAnsi="Book Antiqua" w:cs="Times New Roman"/>
          <w:lang w:val="en-US"/>
        </w:rPr>
        <w:t xml:space="preserve"> </w:t>
      </w:r>
      <w:r w:rsidR="004B3120" w:rsidRPr="00642CF2">
        <w:rPr>
          <w:rFonts w:ascii="Book Antiqua" w:hAnsi="Book Antiqua" w:cs="Times New Roman"/>
          <w:lang w:val="en-US"/>
        </w:rPr>
        <w:t xml:space="preserve">Nevertheless, even invasive methods, as fine-needle aspiration (FNA), have a limited accuracy in determining the true proliferative activity of </w:t>
      </w:r>
      <w:proofErr w:type="spellStart"/>
      <w:proofErr w:type="gramStart"/>
      <w:r w:rsidR="003257C6" w:rsidRPr="00642CF2">
        <w:rPr>
          <w:rFonts w:ascii="Book Antiqua" w:hAnsi="Book Antiqua" w:cs="Times New Roman"/>
          <w:lang w:val="en-US"/>
        </w:rPr>
        <w:t>PanNENs</w:t>
      </w:r>
      <w:proofErr w:type="spellEnd"/>
      <w:r w:rsidR="000411ED" w:rsidRPr="00642CF2">
        <w:rPr>
          <w:rFonts w:ascii="Book Antiqua" w:hAnsi="Book Antiqua" w:cs="Times New Roman"/>
          <w:vertAlign w:val="superscript"/>
          <w:lang w:val="en-US"/>
        </w:rPr>
        <w:t>[</w:t>
      </w:r>
      <w:proofErr w:type="gramEnd"/>
      <w:r w:rsidR="000411ED" w:rsidRPr="00642CF2">
        <w:rPr>
          <w:rFonts w:ascii="Book Antiqua" w:hAnsi="Book Antiqua" w:cs="Times New Roman"/>
          <w:vertAlign w:val="superscript"/>
          <w:lang w:val="en-US"/>
        </w:rPr>
        <w:t>6]</w:t>
      </w:r>
      <w:r w:rsidR="004B3120" w:rsidRPr="00642CF2">
        <w:rPr>
          <w:rFonts w:ascii="Book Antiqua" w:hAnsi="Book Antiqua" w:cs="Times New Roman"/>
          <w:lang w:val="en-US"/>
        </w:rPr>
        <w:t xml:space="preserve">. </w:t>
      </w:r>
      <w:r w:rsidR="00D451F8" w:rsidRPr="00642CF2">
        <w:rPr>
          <w:rFonts w:ascii="Book Antiqua" w:hAnsi="Book Antiqua" w:cs="Times New Roman"/>
          <w:lang w:val="en-US"/>
        </w:rPr>
        <w:t xml:space="preserve">Imaging methods </w:t>
      </w:r>
      <w:r w:rsidR="00E72877" w:rsidRPr="00642CF2">
        <w:rPr>
          <w:rFonts w:ascii="Book Antiqua" w:hAnsi="Book Antiqua" w:cs="Times New Roman"/>
          <w:lang w:val="en-US"/>
        </w:rPr>
        <w:t xml:space="preserve">could </w:t>
      </w:r>
      <w:r w:rsidR="00FE5CAC" w:rsidRPr="00642CF2">
        <w:rPr>
          <w:rFonts w:ascii="Book Antiqua" w:hAnsi="Book Antiqua" w:cs="Times New Roman"/>
          <w:lang w:val="en-US"/>
        </w:rPr>
        <w:t xml:space="preserve">estimate the malignancy of </w:t>
      </w:r>
      <w:proofErr w:type="spellStart"/>
      <w:r w:rsidR="00FE5CAC" w:rsidRPr="00642CF2">
        <w:rPr>
          <w:rFonts w:ascii="Book Antiqua" w:hAnsi="Book Antiqua" w:cs="Times New Roman"/>
          <w:lang w:val="en-US"/>
        </w:rPr>
        <w:t>PanNENs</w:t>
      </w:r>
      <w:proofErr w:type="spellEnd"/>
      <w:r w:rsidR="00FE5CAC" w:rsidRPr="00642CF2">
        <w:rPr>
          <w:rFonts w:ascii="Book Antiqua" w:hAnsi="Book Antiqua" w:cs="Times New Roman"/>
          <w:lang w:val="en-US"/>
        </w:rPr>
        <w:t xml:space="preserve"> </w:t>
      </w:r>
      <w:r w:rsidR="00892D9B" w:rsidRPr="00642CF2">
        <w:rPr>
          <w:rFonts w:ascii="Book Antiqua" w:hAnsi="Book Antiqua" w:cs="Times New Roman"/>
          <w:lang w:val="en-US"/>
        </w:rPr>
        <w:t xml:space="preserve">in a non-invasive </w:t>
      </w:r>
      <w:r w:rsidR="00FE5CAC" w:rsidRPr="00642CF2">
        <w:rPr>
          <w:rFonts w:ascii="Book Antiqua" w:hAnsi="Book Antiqua" w:cs="Times New Roman"/>
          <w:lang w:val="en-US"/>
        </w:rPr>
        <w:t>way</w:t>
      </w:r>
      <w:r w:rsidR="00892D9B" w:rsidRPr="00642CF2">
        <w:rPr>
          <w:rFonts w:ascii="Book Antiqua" w:hAnsi="Book Antiqua" w:cs="Times New Roman"/>
          <w:lang w:val="en-US"/>
        </w:rPr>
        <w:t xml:space="preserve">. </w:t>
      </w:r>
      <w:r w:rsidR="00FE5CAC" w:rsidRPr="00642CF2">
        <w:rPr>
          <w:rFonts w:ascii="Book Antiqua" w:hAnsi="Book Antiqua" w:cs="Times New Roman"/>
          <w:lang w:val="en-US"/>
        </w:rPr>
        <w:t>In fact, p</w:t>
      </w:r>
      <w:r w:rsidR="00017DB5" w:rsidRPr="00642CF2">
        <w:rPr>
          <w:rFonts w:ascii="Book Antiqua" w:hAnsi="Book Antiqua" w:cs="Times New Roman"/>
          <w:lang w:val="en-US"/>
        </w:rPr>
        <w:t xml:space="preserve">revious studies </w:t>
      </w:r>
      <w:r w:rsidR="004B3120" w:rsidRPr="00642CF2">
        <w:rPr>
          <w:rFonts w:ascii="Book Antiqua" w:hAnsi="Book Antiqua" w:cs="Times New Roman"/>
          <w:lang w:val="en-US"/>
        </w:rPr>
        <w:t xml:space="preserve">have </w:t>
      </w:r>
      <w:r w:rsidR="00017DB5" w:rsidRPr="00642CF2">
        <w:rPr>
          <w:rFonts w:ascii="Book Antiqua" w:hAnsi="Book Antiqua" w:cs="Times New Roman"/>
          <w:lang w:val="en-US"/>
        </w:rPr>
        <w:t xml:space="preserve">identified </w:t>
      </w:r>
      <w:r w:rsidR="00231064" w:rsidRPr="00642CF2">
        <w:rPr>
          <w:rFonts w:ascii="Book Antiqua" w:hAnsi="Book Antiqua" w:cs="Times New Roman"/>
          <w:lang w:val="en-US"/>
        </w:rPr>
        <w:t xml:space="preserve">several </w:t>
      </w:r>
      <w:r w:rsidR="00340A8D" w:rsidRPr="00642CF2">
        <w:rPr>
          <w:rFonts w:ascii="Book Antiqua" w:hAnsi="Book Antiqua" w:cs="Times New Roman"/>
          <w:lang w:val="en-US"/>
        </w:rPr>
        <w:t xml:space="preserve">imaging </w:t>
      </w:r>
      <w:r w:rsidR="00231064" w:rsidRPr="00642CF2">
        <w:rPr>
          <w:rFonts w:ascii="Book Antiqua" w:hAnsi="Book Antiqua" w:cs="Times New Roman"/>
          <w:lang w:val="en-US"/>
        </w:rPr>
        <w:t xml:space="preserve">features that could </w:t>
      </w:r>
      <w:r w:rsidR="00340A8D" w:rsidRPr="00642CF2">
        <w:rPr>
          <w:rFonts w:ascii="Book Antiqua" w:hAnsi="Book Antiqua" w:cs="Times New Roman"/>
          <w:lang w:val="en-US"/>
        </w:rPr>
        <w:t>p</w:t>
      </w:r>
      <w:r w:rsidR="00231064" w:rsidRPr="00642CF2">
        <w:rPr>
          <w:rFonts w:ascii="Book Antiqua" w:hAnsi="Book Antiqua" w:cs="Times New Roman"/>
          <w:lang w:val="en-US"/>
        </w:rPr>
        <w:t xml:space="preserve">redict the </w:t>
      </w:r>
      <w:r w:rsidR="00340A8D" w:rsidRPr="00642CF2">
        <w:rPr>
          <w:rFonts w:ascii="Book Antiqua" w:hAnsi="Book Antiqua" w:cs="Times New Roman"/>
          <w:lang w:val="en-US"/>
        </w:rPr>
        <w:t xml:space="preserve">malignancy </w:t>
      </w:r>
      <w:r w:rsidR="00231064" w:rsidRPr="00642CF2">
        <w:rPr>
          <w:rFonts w:ascii="Book Antiqua" w:hAnsi="Book Antiqua" w:cs="Times New Roman"/>
          <w:lang w:val="en-US"/>
        </w:rPr>
        <w:t xml:space="preserve">of </w:t>
      </w:r>
      <w:r w:rsidR="00FE5CAC" w:rsidRPr="00642CF2">
        <w:rPr>
          <w:rFonts w:ascii="Book Antiqua" w:hAnsi="Book Antiqua" w:cs="Times New Roman"/>
          <w:lang w:val="en-US"/>
        </w:rPr>
        <w:t>these tumors:</w:t>
      </w:r>
      <w:r w:rsidR="00044C9B" w:rsidRPr="00642CF2">
        <w:rPr>
          <w:rFonts w:ascii="Book Antiqua" w:hAnsi="Book Antiqua" w:cs="Times New Roman"/>
          <w:lang w:val="en-US"/>
        </w:rPr>
        <w:t xml:space="preserve"> beside </w:t>
      </w:r>
      <w:r w:rsidR="00340A8D" w:rsidRPr="00642CF2">
        <w:rPr>
          <w:rFonts w:ascii="Book Antiqua" w:hAnsi="Book Antiqua" w:cs="Times New Roman"/>
          <w:lang w:val="en-US"/>
        </w:rPr>
        <w:t xml:space="preserve">well-established criteria such as infiltration of </w:t>
      </w:r>
      <w:proofErr w:type="spellStart"/>
      <w:r w:rsidR="00340A8D" w:rsidRPr="00642CF2">
        <w:rPr>
          <w:rFonts w:ascii="Book Antiqua" w:hAnsi="Book Antiqua" w:cs="Times New Roman"/>
          <w:lang w:val="en-US"/>
        </w:rPr>
        <w:t>peri</w:t>
      </w:r>
      <w:proofErr w:type="spellEnd"/>
      <w:r w:rsidR="00340A8D" w:rsidRPr="00642CF2">
        <w:rPr>
          <w:rFonts w:ascii="Book Antiqua" w:hAnsi="Book Antiqua" w:cs="Times New Roman"/>
          <w:lang w:val="en-US"/>
        </w:rPr>
        <w:t xml:space="preserve">-pancreatic vessels and liver metastases, </w:t>
      </w:r>
      <w:r w:rsidR="00017DB5" w:rsidRPr="00642CF2">
        <w:rPr>
          <w:rFonts w:ascii="Book Antiqua" w:hAnsi="Book Antiqua" w:cs="Times New Roman"/>
          <w:lang w:val="en-US"/>
        </w:rPr>
        <w:t xml:space="preserve">other </w:t>
      </w:r>
      <w:r w:rsidR="00FE5CAC" w:rsidRPr="00642CF2">
        <w:rPr>
          <w:rFonts w:ascii="Book Antiqua" w:hAnsi="Book Antiqua" w:cs="Times New Roman"/>
          <w:lang w:val="en-US"/>
        </w:rPr>
        <w:t xml:space="preserve">features </w:t>
      </w:r>
      <w:r w:rsidR="00340A8D" w:rsidRPr="00642CF2">
        <w:rPr>
          <w:rFonts w:ascii="Book Antiqua" w:hAnsi="Book Antiqua" w:cs="Times New Roman"/>
          <w:lang w:val="en-US"/>
        </w:rPr>
        <w:t xml:space="preserve">associated with malignancy are </w:t>
      </w:r>
      <w:r w:rsidR="00C05577" w:rsidRPr="00642CF2">
        <w:rPr>
          <w:rFonts w:ascii="Book Antiqua" w:hAnsi="Book Antiqua" w:cs="Times New Roman"/>
          <w:lang w:val="en-US"/>
        </w:rPr>
        <w:t xml:space="preserve">large </w:t>
      </w:r>
      <w:r w:rsidR="00340A8D" w:rsidRPr="00642CF2">
        <w:rPr>
          <w:rFonts w:ascii="Book Antiqua" w:hAnsi="Book Antiqua" w:cs="Times New Roman"/>
          <w:lang w:val="en-US"/>
        </w:rPr>
        <w:t xml:space="preserve">size, </w:t>
      </w:r>
      <w:r w:rsidR="00C05577" w:rsidRPr="00642CF2">
        <w:rPr>
          <w:rFonts w:ascii="Book Antiqua" w:hAnsi="Book Antiqua" w:cs="Times New Roman"/>
          <w:lang w:val="en-US"/>
        </w:rPr>
        <w:t xml:space="preserve">irregular </w:t>
      </w:r>
      <w:r w:rsidR="00340A8D" w:rsidRPr="00642CF2">
        <w:rPr>
          <w:rFonts w:ascii="Book Antiqua" w:hAnsi="Book Antiqua" w:cs="Times New Roman"/>
          <w:lang w:val="en-US"/>
        </w:rPr>
        <w:t xml:space="preserve">margins, </w:t>
      </w:r>
      <w:r w:rsidR="00017DB5" w:rsidRPr="00642CF2">
        <w:rPr>
          <w:rFonts w:ascii="Book Antiqua" w:hAnsi="Book Antiqua" w:cs="Times New Roman"/>
          <w:lang w:val="en-US"/>
        </w:rPr>
        <w:t xml:space="preserve">and </w:t>
      </w:r>
      <w:proofErr w:type="spellStart"/>
      <w:r w:rsidR="00044C9B" w:rsidRPr="00642CF2">
        <w:rPr>
          <w:rFonts w:ascii="Book Antiqua" w:hAnsi="Book Antiqua" w:cs="Times New Roman"/>
          <w:lang w:val="en-US"/>
        </w:rPr>
        <w:t>hypo</w:t>
      </w:r>
      <w:r w:rsidR="00017DB5" w:rsidRPr="00642CF2">
        <w:rPr>
          <w:rFonts w:ascii="Book Antiqua" w:hAnsi="Book Antiqua" w:cs="Times New Roman"/>
          <w:lang w:val="en-US"/>
        </w:rPr>
        <w:t>enhancement</w:t>
      </w:r>
      <w:proofErr w:type="spellEnd"/>
      <w:r w:rsidR="00017DB5" w:rsidRPr="00642CF2">
        <w:rPr>
          <w:rFonts w:ascii="Book Antiqua" w:hAnsi="Book Antiqua" w:cs="Times New Roman"/>
          <w:lang w:val="en-US"/>
        </w:rPr>
        <w:t xml:space="preserve"> </w:t>
      </w:r>
      <w:r w:rsidR="00231064" w:rsidRPr="00642CF2">
        <w:rPr>
          <w:rFonts w:ascii="Book Antiqua" w:hAnsi="Book Antiqua" w:cs="Times New Roman"/>
          <w:lang w:val="en-US"/>
        </w:rPr>
        <w:t xml:space="preserve">during the arterial </w:t>
      </w:r>
      <w:proofErr w:type="gramStart"/>
      <w:r w:rsidR="00231064" w:rsidRPr="00642CF2">
        <w:rPr>
          <w:rFonts w:ascii="Book Antiqua" w:hAnsi="Book Antiqua" w:cs="Times New Roman"/>
          <w:lang w:val="en-US"/>
        </w:rPr>
        <w:t>phase</w:t>
      </w:r>
      <w:r w:rsidR="00340A8D" w:rsidRPr="00642CF2">
        <w:rPr>
          <w:rFonts w:ascii="Book Antiqua" w:hAnsi="Book Antiqua" w:cs="Times New Roman"/>
          <w:vertAlign w:val="superscript"/>
          <w:lang w:val="en-US"/>
        </w:rPr>
        <w:t>[</w:t>
      </w:r>
      <w:proofErr w:type="gramEnd"/>
      <w:r w:rsidR="00822B6E" w:rsidRPr="00642CF2">
        <w:rPr>
          <w:rFonts w:ascii="Book Antiqua" w:hAnsi="Book Antiqua" w:cs="Times New Roman"/>
          <w:vertAlign w:val="superscript"/>
          <w:lang w:val="en-US"/>
        </w:rPr>
        <w:t>7-10</w:t>
      </w:r>
      <w:r w:rsidR="00340A8D" w:rsidRPr="00642CF2">
        <w:rPr>
          <w:rFonts w:ascii="Book Antiqua" w:hAnsi="Book Antiqua" w:cs="Times New Roman"/>
          <w:vertAlign w:val="superscript"/>
          <w:lang w:val="en-US"/>
        </w:rPr>
        <w:t>]</w:t>
      </w:r>
      <w:r w:rsidR="00340A8D" w:rsidRPr="00642CF2">
        <w:rPr>
          <w:rFonts w:ascii="Book Antiqua" w:hAnsi="Book Antiqua" w:cs="Times New Roman"/>
          <w:lang w:val="en-US"/>
        </w:rPr>
        <w:t xml:space="preserve">. Moreover, </w:t>
      </w:r>
      <w:r w:rsidR="00F935E7" w:rsidRPr="00642CF2">
        <w:rPr>
          <w:rFonts w:ascii="Book Antiqua" w:hAnsi="Book Antiqua" w:cs="Times New Roman"/>
          <w:lang w:val="en-US"/>
        </w:rPr>
        <w:t xml:space="preserve">some authors </w:t>
      </w:r>
      <w:r w:rsidR="00E021B4" w:rsidRPr="00642CF2">
        <w:rPr>
          <w:rFonts w:ascii="Book Antiqua" w:hAnsi="Book Antiqua" w:cs="Times New Roman"/>
          <w:lang w:val="en-US"/>
        </w:rPr>
        <w:t xml:space="preserve">reported </w:t>
      </w:r>
      <w:r w:rsidRPr="00642CF2">
        <w:rPr>
          <w:rFonts w:ascii="Book Antiqua" w:hAnsi="Book Antiqua" w:cs="Times New Roman"/>
          <w:lang w:val="en-US"/>
        </w:rPr>
        <w:t xml:space="preserve">that </w:t>
      </w:r>
      <w:r w:rsidR="00F935E7" w:rsidRPr="00642CF2">
        <w:rPr>
          <w:rFonts w:ascii="Book Antiqua" w:hAnsi="Book Antiqua" w:cs="Times New Roman"/>
          <w:lang w:val="en-US"/>
        </w:rPr>
        <w:t>d</w:t>
      </w:r>
      <w:r w:rsidR="00822B6E" w:rsidRPr="00642CF2">
        <w:rPr>
          <w:rFonts w:ascii="Book Antiqua" w:hAnsi="Book Antiqua" w:cs="Times New Roman"/>
          <w:lang w:val="en-US"/>
        </w:rPr>
        <w:t xml:space="preserve">iffusion-weighted </w:t>
      </w:r>
      <w:r w:rsidR="007B76F9" w:rsidRPr="00642CF2">
        <w:rPr>
          <w:rFonts w:ascii="Book Antiqua" w:hAnsi="Book Antiqua" w:cs="Times New Roman"/>
          <w:lang w:val="en-US"/>
        </w:rPr>
        <w:t xml:space="preserve">(DW) </w:t>
      </w:r>
      <w:r w:rsidR="00822B6E" w:rsidRPr="00642CF2">
        <w:rPr>
          <w:rFonts w:ascii="Book Antiqua" w:hAnsi="Book Antiqua" w:cs="Times New Roman"/>
          <w:lang w:val="en-US"/>
        </w:rPr>
        <w:t xml:space="preserve">imaging, a technique that depicts and quantifies the random motion of water molecules within biological tissues on MR imaging, </w:t>
      </w:r>
      <w:r w:rsidR="007B76F9" w:rsidRPr="00642CF2">
        <w:rPr>
          <w:rFonts w:ascii="Book Antiqua" w:hAnsi="Book Antiqua" w:cs="Times New Roman"/>
          <w:lang w:val="en-US"/>
        </w:rPr>
        <w:t>might have the capability of</w:t>
      </w:r>
      <w:r w:rsidR="00C13151" w:rsidRPr="00642CF2">
        <w:rPr>
          <w:rFonts w:ascii="Book Antiqua" w:hAnsi="Book Antiqua" w:cs="Times New Roman"/>
          <w:lang w:val="en-US"/>
        </w:rPr>
        <w:t xml:space="preserve"> </w:t>
      </w:r>
      <w:r w:rsidR="004B3120" w:rsidRPr="00642CF2">
        <w:rPr>
          <w:rFonts w:ascii="Book Antiqua" w:hAnsi="Book Antiqua" w:cs="Times New Roman"/>
          <w:lang w:val="en-US"/>
        </w:rPr>
        <w:t xml:space="preserve">roughly </w:t>
      </w:r>
      <w:r w:rsidRPr="00642CF2">
        <w:rPr>
          <w:rFonts w:ascii="Book Antiqua" w:hAnsi="Book Antiqua" w:cs="Times New Roman"/>
          <w:lang w:val="en-US"/>
        </w:rPr>
        <w:t xml:space="preserve">distinguish </w:t>
      </w:r>
      <w:r w:rsidR="00C13151" w:rsidRPr="00642CF2">
        <w:rPr>
          <w:rFonts w:ascii="Book Antiqua" w:hAnsi="Book Antiqua" w:cs="Times New Roman"/>
          <w:lang w:val="en-US"/>
        </w:rPr>
        <w:t xml:space="preserve">high grade </w:t>
      </w:r>
      <w:proofErr w:type="spellStart"/>
      <w:r w:rsidR="00822B6E" w:rsidRPr="00642CF2">
        <w:rPr>
          <w:rFonts w:ascii="Book Antiqua" w:hAnsi="Book Antiqua" w:cs="Times New Roman"/>
          <w:lang w:val="en-US"/>
        </w:rPr>
        <w:t>PanNENs</w:t>
      </w:r>
      <w:proofErr w:type="spellEnd"/>
      <w:r w:rsidR="00822B6E" w:rsidRPr="00642CF2">
        <w:rPr>
          <w:rFonts w:ascii="Book Antiqua" w:hAnsi="Book Antiqua" w:cs="Times New Roman"/>
          <w:lang w:val="en-US"/>
        </w:rPr>
        <w:t xml:space="preserve"> from G1 </w:t>
      </w:r>
      <w:proofErr w:type="gramStart"/>
      <w:r w:rsidR="00822B6E" w:rsidRPr="00642CF2">
        <w:rPr>
          <w:rFonts w:ascii="Book Antiqua" w:hAnsi="Book Antiqua" w:cs="Times New Roman"/>
          <w:lang w:val="en-US"/>
        </w:rPr>
        <w:t>tumors</w:t>
      </w:r>
      <w:r w:rsidRPr="00642CF2">
        <w:rPr>
          <w:rFonts w:ascii="Book Antiqua" w:hAnsi="Book Antiqua" w:cs="Times New Roman"/>
          <w:vertAlign w:val="superscript"/>
          <w:lang w:val="en-US"/>
        </w:rPr>
        <w:t>[</w:t>
      </w:r>
      <w:proofErr w:type="gramEnd"/>
      <w:r w:rsidR="007B76F9" w:rsidRPr="00642CF2">
        <w:rPr>
          <w:rFonts w:ascii="Book Antiqua" w:hAnsi="Book Antiqua" w:cs="Times New Roman"/>
          <w:vertAlign w:val="superscript"/>
          <w:lang w:val="en-US"/>
        </w:rPr>
        <w:t>11-14</w:t>
      </w:r>
      <w:r w:rsidR="00E021B4" w:rsidRPr="00642CF2">
        <w:rPr>
          <w:rFonts w:ascii="Book Antiqua" w:hAnsi="Book Antiqua" w:cs="Times New Roman"/>
          <w:vertAlign w:val="superscript"/>
          <w:lang w:val="en-US"/>
        </w:rPr>
        <w:t>]</w:t>
      </w:r>
      <w:r w:rsidR="00E021B4" w:rsidRPr="00642CF2">
        <w:rPr>
          <w:rFonts w:ascii="Book Antiqua" w:hAnsi="Book Antiqua" w:cs="Times New Roman"/>
          <w:lang w:val="en-US"/>
        </w:rPr>
        <w:t xml:space="preserve">. </w:t>
      </w:r>
      <w:r w:rsidR="00F935E7" w:rsidRPr="00642CF2">
        <w:rPr>
          <w:rFonts w:ascii="Book Antiqua" w:hAnsi="Book Antiqua" w:cs="Times New Roman"/>
          <w:lang w:val="en-US"/>
        </w:rPr>
        <w:t xml:space="preserve">Nevertheless, these results are based on small </w:t>
      </w:r>
      <w:r w:rsidR="007B76F9" w:rsidRPr="00642CF2">
        <w:rPr>
          <w:rFonts w:ascii="Book Antiqua" w:hAnsi="Book Antiqua" w:cs="Times New Roman"/>
          <w:lang w:val="en-US"/>
        </w:rPr>
        <w:t xml:space="preserve">study populations </w:t>
      </w:r>
      <w:r w:rsidR="00F935E7" w:rsidRPr="00642CF2">
        <w:rPr>
          <w:rFonts w:ascii="Book Antiqua" w:hAnsi="Book Antiqua" w:cs="Times New Roman"/>
          <w:lang w:val="en-US"/>
        </w:rPr>
        <w:t>and</w:t>
      </w:r>
      <w:r w:rsidR="00594FF7" w:rsidRPr="00642CF2">
        <w:rPr>
          <w:rFonts w:ascii="Book Antiqua" w:hAnsi="Book Antiqua" w:cs="Times New Roman"/>
          <w:lang w:val="en-US"/>
        </w:rPr>
        <w:t xml:space="preserve"> the diagnostic accuracy </w:t>
      </w:r>
      <w:r w:rsidR="000368E0" w:rsidRPr="00642CF2">
        <w:rPr>
          <w:rFonts w:ascii="Book Antiqua" w:hAnsi="Book Antiqua" w:cs="Times New Roman"/>
          <w:lang w:val="en-US"/>
        </w:rPr>
        <w:t xml:space="preserve">of imaging features </w:t>
      </w:r>
      <w:r w:rsidR="0075101C" w:rsidRPr="00642CF2">
        <w:rPr>
          <w:rFonts w:ascii="Book Antiqua" w:hAnsi="Book Antiqua" w:cs="Times New Roman"/>
          <w:lang w:val="en-US"/>
        </w:rPr>
        <w:t xml:space="preserve">in predicting the biological behavior of </w:t>
      </w:r>
      <w:proofErr w:type="spellStart"/>
      <w:r w:rsidR="0075101C" w:rsidRPr="00642CF2">
        <w:rPr>
          <w:rFonts w:ascii="Book Antiqua" w:hAnsi="Book Antiqua" w:cs="Times New Roman"/>
          <w:lang w:val="en-US"/>
        </w:rPr>
        <w:t>PanNENs</w:t>
      </w:r>
      <w:proofErr w:type="spellEnd"/>
      <w:r w:rsidR="0075101C" w:rsidRPr="00642CF2">
        <w:rPr>
          <w:rFonts w:ascii="Book Antiqua" w:hAnsi="Book Antiqua" w:cs="Times New Roman"/>
          <w:lang w:val="en-US"/>
        </w:rPr>
        <w:t xml:space="preserve"> </w:t>
      </w:r>
      <w:r w:rsidR="00594FF7" w:rsidRPr="00642CF2">
        <w:rPr>
          <w:rFonts w:ascii="Book Antiqua" w:hAnsi="Book Antiqua" w:cs="Times New Roman"/>
          <w:lang w:val="en-US"/>
        </w:rPr>
        <w:t xml:space="preserve">is still </w:t>
      </w:r>
      <w:r w:rsidR="0075101C" w:rsidRPr="00642CF2">
        <w:rPr>
          <w:rFonts w:ascii="Book Antiqua" w:hAnsi="Book Antiqua" w:cs="Times New Roman"/>
          <w:lang w:val="en-US"/>
        </w:rPr>
        <w:t>undefined</w:t>
      </w:r>
      <w:r w:rsidR="00594FF7" w:rsidRPr="00642CF2">
        <w:rPr>
          <w:rFonts w:ascii="Book Antiqua" w:hAnsi="Book Antiqua" w:cs="Times New Roman"/>
          <w:lang w:val="en-US"/>
        </w:rPr>
        <w:t xml:space="preserve">; </w:t>
      </w:r>
      <w:r w:rsidR="00AC5548" w:rsidRPr="00642CF2">
        <w:rPr>
          <w:rFonts w:ascii="Book Antiqua" w:hAnsi="Book Antiqua" w:cs="Times New Roman"/>
          <w:lang w:val="en-US"/>
        </w:rPr>
        <w:t>moreover</w:t>
      </w:r>
      <w:r w:rsidR="00F935E7" w:rsidRPr="00642CF2">
        <w:rPr>
          <w:rFonts w:ascii="Book Antiqua" w:hAnsi="Book Antiqua" w:cs="Times New Roman"/>
          <w:lang w:val="en-US"/>
        </w:rPr>
        <w:t xml:space="preserve">, in most </w:t>
      </w:r>
      <w:r w:rsidR="0075101C" w:rsidRPr="00642CF2">
        <w:rPr>
          <w:rFonts w:ascii="Book Antiqua" w:hAnsi="Book Antiqua" w:cs="Times New Roman"/>
          <w:lang w:val="en-US"/>
        </w:rPr>
        <w:t xml:space="preserve">previous studies </w:t>
      </w:r>
      <w:r w:rsidR="00320F2A" w:rsidRPr="00642CF2">
        <w:rPr>
          <w:rFonts w:ascii="Book Antiqua" w:hAnsi="Book Antiqua" w:cs="Times New Roman"/>
          <w:lang w:val="en-US"/>
        </w:rPr>
        <w:t xml:space="preserve">tumor </w:t>
      </w:r>
      <w:r w:rsidR="003A3619" w:rsidRPr="00642CF2">
        <w:rPr>
          <w:rFonts w:ascii="Book Antiqua" w:hAnsi="Book Antiqua" w:cs="Times New Roman"/>
          <w:lang w:val="en-US"/>
        </w:rPr>
        <w:t xml:space="preserve">grade </w:t>
      </w:r>
      <w:r w:rsidR="00F935E7" w:rsidRPr="00642CF2">
        <w:rPr>
          <w:rFonts w:ascii="Book Antiqua" w:hAnsi="Book Antiqua" w:cs="Times New Roman"/>
          <w:lang w:val="en-US"/>
        </w:rPr>
        <w:t xml:space="preserve">was established </w:t>
      </w:r>
      <w:r w:rsidR="00320F2A" w:rsidRPr="00642CF2">
        <w:rPr>
          <w:rFonts w:ascii="Book Antiqua" w:hAnsi="Book Antiqua" w:cs="Times New Roman"/>
          <w:lang w:val="en-US"/>
        </w:rPr>
        <w:t xml:space="preserve">by </w:t>
      </w:r>
      <w:r w:rsidR="00F935E7" w:rsidRPr="00642CF2">
        <w:rPr>
          <w:rFonts w:ascii="Book Antiqua" w:hAnsi="Book Antiqua" w:cs="Times New Roman"/>
          <w:lang w:val="en-US"/>
        </w:rPr>
        <w:t>FNA</w:t>
      </w:r>
      <w:r w:rsidR="007B76F9" w:rsidRPr="00642CF2">
        <w:rPr>
          <w:rFonts w:ascii="Book Antiqua" w:hAnsi="Book Antiqua" w:cs="Times New Roman"/>
          <w:lang w:val="en-US"/>
        </w:rPr>
        <w:t xml:space="preserve"> rather than </w:t>
      </w:r>
      <w:proofErr w:type="spellStart"/>
      <w:r w:rsidR="007B76F9" w:rsidRPr="00642CF2">
        <w:rPr>
          <w:rFonts w:ascii="Book Antiqua" w:hAnsi="Book Antiqua" w:cs="Times New Roman"/>
          <w:lang w:val="en-US"/>
        </w:rPr>
        <w:t>histopathological</w:t>
      </w:r>
      <w:proofErr w:type="spellEnd"/>
      <w:r w:rsidR="007B76F9" w:rsidRPr="00642CF2">
        <w:rPr>
          <w:rFonts w:ascii="Book Antiqua" w:hAnsi="Book Antiqua" w:cs="Times New Roman"/>
          <w:lang w:val="en-US"/>
        </w:rPr>
        <w:t xml:space="preserve"> analysis of surgical specimens</w:t>
      </w:r>
      <w:r w:rsidR="004B3120" w:rsidRPr="00642CF2">
        <w:rPr>
          <w:rFonts w:ascii="Book Antiqua" w:hAnsi="Book Antiqua" w:cs="Times New Roman"/>
          <w:lang w:val="en-US"/>
        </w:rPr>
        <w:t>.</w:t>
      </w:r>
      <w:r w:rsidR="00320F2A" w:rsidRPr="00642CF2">
        <w:rPr>
          <w:rFonts w:ascii="Book Antiqua" w:hAnsi="Book Antiqua" w:cs="Times New Roman"/>
          <w:lang w:val="en-US"/>
        </w:rPr>
        <w:t xml:space="preserve"> We therefore sought to investigate whether </w:t>
      </w:r>
      <w:r w:rsidR="0075101C" w:rsidRPr="00642CF2">
        <w:rPr>
          <w:rFonts w:ascii="Book Antiqua" w:hAnsi="Book Antiqua" w:cs="Times New Roman"/>
          <w:lang w:val="en-US"/>
        </w:rPr>
        <w:t xml:space="preserve">and how </w:t>
      </w:r>
      <w:r w:rsidR="00320F2A" w:rsidRPr="00642CF2">
        <w:rPr>
          <w:rFonts w:ascii="Book Antiqua" w:hAnsi="Book Antiqua" w:cs="Times New Roman"/>
          <w:lang w:val="en-US"/>
        </w:rPr>
        <w:t>MR and DW imaging features could be useful in the non-invasive prediction of the</w:t>
      </w:r>
      <w:r w:rsidR="0084284A" w:rsidRPr="00642CF2">
        <w:rPr>
          <w:rFonts w:ascii="Book Antiqua" w:hAnsi="Book Antiqua" w:cs="Times New Roman"/>
          <w:lang w:val="en-US"/>
        </w:rPr>
        <w:t xml:space="preserve"> biological behavior of </w:t>
      </w:r>
      <w:proofErr w:type="spellStart"/>
      <w:r w:rsidR="0084284A" w:rsidRPr="00642CF2">
        <w:rPr>
          <w:rFonts w:ascii="Book Antiqua" w:hAnsi="Book Antiqua" w:cs="Times New Roman"/>
          <w:lang w:val="en-US"/>
        </w:rPr>
        <w:t>PanNENs</w:t>
      </w:r>
      <w:proofErr w:type="spellEnd"/>
      <w:r w:rsidR="0084284A" w:rsidRPr="00642CF2">
        <w:rPr>
          <w:rFonts w:ascii="Book Antiqua" w:hAnsi="Book Antiqua" w:cs="Times New Roman"/>
          <w:lang w:val="en-US"/>
        </w:rPr>
        <w:t xml:space="preserve"> in a large cohort of</w:t>
      </w:r>
      <w:r w:rsidR="00810548" w:rsidRPr="00642CF2">
        <w:rPr>
          <w:rFonts w:ascii="Book Antiqua" w:hAnsi="Book Antiqua" w:cs="Times New Roman"/>
          <w:lang w:val="en-US"/>
        </w:rPr>
        <w:t xml:space="preserve"> patients who underwent surgery. </w:t>
      </w:r>
      <w:r w:rsidR="00EE536A" w:rsidRPr="00642CF2">
        <w:rPr>
          <w:rFonts w:ascii="Book Antiqua" w:hAnsi="Book Antiqua" w:cs="Times New Roman"/>
          <w:lang w:val="en-US"/>
        </w:rPr>
        <w:t>As a consequence</w:t>
      </w:r>
      <w:r w:rsidR="00810548" w:rsidRPr="00642CF2">
        <w:rPr>
          <w:rFonts w:ascii="Book Antiqua" w:hAnsi="Book Antiqua" w:cs="Times New Roman"/>
          <w:lang w:val="en-US"/>
        </w:rPr>
        <w:t>, t</w:t>
      </w:r>
      <w:r w:rsidRPr="00642CF2">
        <w:rPr>
          <w:rFonts w:ascii="Book Antiqua" w:hAnsi="Book Antiqua" w:cs="Times New Roman"/>
          <w:lang w:val="en-US"/>
        </w:rPr>
        <w:t>he aim</w:t>
      </w:r>
      <w:r w:rsidR="0084284A" w:rsidRPr="00642CF2">
        <w:rPr>
          <w:rFonts w:ascii="Book Antiqua" w:hAnsi="Book Antiqua" w:cs="Times New Roman"/>
          <w:lang w:val="en-US"/>
        </w:rPr>
        <w:t>s</w:t>
      </w:r>
      <w:r w:rsidRPr="00642CF2">
        <w:rPr>
          <w:rFonts w:ascii="Book Antiqua" w:hAnsi="Book Antiqua" w:cs="Times New Roman"/>
          <w:lang w:val="en-US"/>
        </w:rPr>
        <w:t xml:space="preserve"> of this study </w:t>
      </w:r>
      <w:r w:rsidR="0084284A" w:rsidRPr="00642CF2">
        <w:rPr>
          <w:rFonts w:ascii="Book Antiqua" w:hAnsi="Book Antiqua" w:cs="Times New Roman"/>
          <w:lang w:val="en-US"/>
        </w:rPr>
        <w:t xml:space="preserve">are </w:t>
      </w:r>
      <w:r w:rsidR="00C94061" w:rsidRPr="00642CF2">
        <w:rPr>
          <w:rFonts w:ascii="Book Antiqua" w:hAnsi="Book Antiqua" w:cs="Times New Roman"/>
          <w:lang w:val="en-US"/>
        </w:rPr>
        <w:t>to describ</w:t>
      </w:r>
      <w:r w:rsidR="004B3120" w:rsidRPr="00642CF2">
        <w:rPr>
          <w:rFonts w:ascii="Book Antiqua" w:hAnsi="Book Antiqua" w:cs="Times New Roman"/>
          <w:lang w:val="en-US"/>
        </w:rPr>
        <w:t xml:space="preserve">e MR and DW imaging features of </w:t>
      </w:r>
      <w:proofErr w:type="spellStart"/>
      <w:r w:rsidR="00C94061" w:rsidRPr="00642CF2">
        <w:rPr>
          <w:rFonts w:ascii="Book Antiqua" w:hAnsi="Book Antiqua" w:cs="Times New Roman"/>
          <w:lang w:val="en-US"/>
        </w:rPr>
        <w:t>PanNENs</w:t>
      </w:r>
      <w:proofErr w:type="spellEnd"/>
      <w:r w:rsidR="00C94061" w:rsidRPr="00642CF2">
        <w:rPr>
          <w:rFonts w:ascii="Book Antiqua" w:hAnsi="Book Antiqua" w:cs="Times New Roman"/>
          <w:lang w:val="en-US"/>
        </w:rPr>
        <w:t xml:space="preserve"> according to </w:t>
      </w:r>
      <w:r w:rsidR="0084284A" w:rsidRPr="00642CF2">
        <w:rPr>
          <w:rFonts w:ascii="Book Antiqua" w:hAnsi="Book Antiqua" w:cs="Times New Roman"/>
          <w:lang w:val="en-US"/>
        </w:rPr>
        <w:t xml:space="preserve">the 2010 WHO </w:t>
      </w:r>
      <w:r w:rsidR="00C94061" w:rsidRPr="00642CF2">
        <w:rPr>
          <w:rFonts w:ascii="Book Antiqua" w:hAnsi="Book Antiqua" w:cs="Times New Roman"/>
          <w:lang w:val="en-US"/>
        </w:rPr>
        <w:t xml:space="preserve">grade </w:t>
      </w:r>
      <w:r w:rsidR="0084284A" w:rsidRPr="00642CF2">
        <w:rPr>
          <w:rFonts w:ascii="Book Antiqua" w:hAnsi="Book Antiqua" w:cs="Times New Roman"/>
          <w:lang w:val="en-US"/>
        </w:rPr>
        <w:t xml:space="preserve">classification </w:t>
      </w:r>
      <w:r w:rsidR="00C94061" w:rsidRPr="00642CF2">
        <w:rPr>
          <w:rFonts w:ascii="Book Antiqua" w:hAnsi="Book Antiqua" w:cs="Times New Roman"/>
          <w:lang w:val="en-US"/>
        </w:rPr>
        <w:t>and European Neuroendo</w:t>
      </w:r>
      <w:r w:rsidR="0084284A" w:rsidRPr="00642CF2">
        <w:rPr>
          <w:rFonts w:ascii="Book Antiqua" w:hAnsi="Book Antiqua" w:cs="Times New Roman"/>
          <w:lang w:val="en-US"/>
        </w:rPr>
        <w:t xml:space="preserve">crine Society (ENETS) TNM staging </w:t>
      </w:r>
      <w:r w:rsidR="0084284A" w:rsidRPr="00642CF2">
        <w:rPr>
          <w:rFonts w:ascii="Book Antiqua" w:hAnsi="Book Antiqua" w:cs="Times New Roman"/>
          <w:lang w:val="en-US"/>
        </w:rPr>
        <w:lastRenderedPageBreak/>
        <w:t xml:space="preserve">system </w:t>
      </w:r>
      <w:r w:rsidR="00C94061" w:rsidRPr="00642CF2">
        <w:rPr>
          <w:rFonts w:ascii="Book Antiqua" w:hAnsi="Book Antiqua" w:cs="Times New Roman"/>
          <w:lang w:val="en-US"/>
        </w:rPr>
        <w:t>by comparing them to histopathology and to determine the accuracy of MR imaging features in predicting the biological behavior of these tumors.</w:t>
      </w:r>
    </w:p>
    <w:p w14:paraId="41987500" w14:textId="77777777" w:rsidR="00C10DDE" w:rsidRPr="00642CF2" w:rsidRDefault="00C10DDE" w:rsidP="00D40639">
      <w:pPr>
        <w:widowControl w:val="0"/>
        <w:autoSpaceDE w:val="0"/>
        <w:autoSpaceDN w:val="0"/>
        <w:adjustRightInd w:val="0"/>
        <w:spacing w:line="360" w:lineRule="auto"/>
        <w:jc w:val="both"/>
        <w:rPr>
          <w:rFonts w:ascii="Book Antiqua" w:hAnsi="Book Antiqua" w:cs="Times New Roman"/>
          <w:lang w:val="en-US"/>
        </w:rPr>
      </w:pPr>
    </w:p>
    <w:p w14:paraId="112280CA" w14:textId="621D8CBA" w:rsidR="00D044C4" w:rsidRPr="00642CF2" w:rsidRDefault="00C67CDF"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b/>
          <w:lang w:val="en-US"/>
        </w:rPr>
        <w:t>MATERIALS AND METHODS</w:t>
      </w:r>
    </w:p>
    <w:p w14:paraId="2ECFECEC" w14:textId="487F9B4C" w:rsidR="006828C5" w:rsidRPr="00642CF2" w:rsidRDefault="006828C5" w:rsidP="00D40639">
      <w:pPr>
        <w:widowControl w:val="0"/>
        <w:autoSpaceDE w:val="0"/>
        <w:autoSpaceDN w:val="0"/>
        <w:adjustRightInd w:val="0"/>
        <w:spacing w:line="360" w:lineRule="auto"/>
        <w:jc w:val="both"/>
        <w:rPr>
          <w:rFonts w:ascii="Book Antiqua" w:hAnsi="Book Antiqua" w:cs="Times New Roman"/>
          <w:b/>
          <w:i/>
          <w:lang w:val="en-US"/>
        </w:rPr>
      </w:pPr>
      <w:r w:rsidRPr="00642CF2">
        <w:rPr>
          <w:rFonts w:ascii="Book Antiqua" w:hAnsi="Book Antiqua" w:cs="Times New Roman"/>
          <w:b/>
          <w:i/>
          <w:lang w:val="en-US"/>
        </w:rPr>
        <w:t xml:space="preserve">Patient </w:t>
      </w:r>
      <w:r w:rsidR="00C67CDF" w:rsidRPr="00642CF2">
        <w:rPr>
          <w:rFonts w:ascii="Book Antiqua" w:hAnsi="Book Antiqua" w:cs="Times New Roman"/>
          <w:b/>
          <w:i/>
          <w:lang w:val="en-US"/>
        </w:rPr>
        <w:t>population</w:t>
      </w:r>
    </w:p>
    <w:p w14:paraId="64334CCA" w14:textId="77777777" w:rsidR="00A46E03" w:rsidRPr="00642CF2" w:rsidRDefault="006828C5"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 xml:space="preserve">This study was approved by </w:t>
      </w:r>
      <w:r w:rsidR="007D61C7" w:rsidRPr="00642CF2">
        <w:rPr>
          <w:rFonts w:ascii="Book Antiqua" w:hAnsi="Book Antiqua" w:cs="Times New Roman"/>
          <w:lang w:val="en-US"/>
        </w:rPr>
        <w:t xml:space="preserve">our institutional review board </w:t>
      </w:r>
      <w:r w:rsidRPr="00642CF2">
        <w:rPr>
          <w:rFonts w:ascii="Book Antiqua" w:hAnsi="Book Antiqua" w:cs="Times New Roman"/>
          <w:lang w:val="en-US"/>
        </w:rPr>
        <w:t xml:space="preserve">and the requirement for informed patient consent was waived due to </w:t>
      </w:r>
      <w:r w:rsidR="000000D7" w:rsidRPr="00642CF2">
        <w:rPr>
          <w:rFonts w:ascii="Book Antiqua" w:hAnsi="Book Antiqua" w:cs="Times New Roman"/>
          <w:lang w:val="en-US"/>
        </w:rPr>
        <w:t xml:space="preserve">the </w:t>
      </w:r>
      <w:r w:rsidRPr="00642CF2">
        <w:rPr>
          <w:rFonts w:ascii="Book Antiqua" w:hAnsi="Book Antiqua" w:cs="Times New Roman"/>
          <w:lang w:val="en-US"/>
        </w:rPr>
        <w:t>ret</w:t>
      </w:r>
      <w:r w:rsidR="0086389A" w:rsidRPr="00642CF2">
        <w:rPr>
          <w:rFonts w:ascii="Book Antiqua" w:hAnsi="Book Antiqua" w:cs="Times New Roman"/>
          <w:lang w:val="en-US"/>
        </w:rPr>
        <w:t>rospective nature of the study.</w:t>
      </w:r>
    </w:p>
    <w:p w14:paraId="22FA47A3" w14:textId="57A2A89A" w:rsidR="00A46E03" w:rsidRPr="00642CF2" w:rsidRDefault="006828C5"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 xml:space="preserve">A search of </w:t>
      </w:r>
      <w:r w:rsidR="007D61C7" w:rsidRPr="00642CF2">
        <w:rPr>
          <w:rFonts w:ascii="Book Antiqua" w:hAnsi="Book Antiqua" w:cs="Times New Roman"/>
          <w:lang w:val="en-US"/>
        </w:rPr>
        <w:t xml:space="preserve">our </w:t>
      </w:r>
      <w:r w:rsidRPr="00642CF2">
        <w:rPr>
          <w:rFonts w:ascii="Book Antiqua" w:hAnsi="Book Antiqua" w:cs="Times New Roman"/>
          <w:lang w:val="en-US"/>
        </w:rPr>
        <w:t>histopathology and rad</w:t>
      </w:r>
      <w:r w:rsidR="001B38F3" w:rsidRPr="00642CF2">
        <w:rPr>
          <w:rFonts w:ascii="Book Antiqua" w:hAnsi="Book Antiqua" w:cs="Times New Roman"/>
          <w:lang w:val="en-US"/>
        </w:rPr>
        <w:t xml:space="preserve">iology records </w:t>
      </w:r>
      <w:r w:rsidRPr="00642CF2">
        <w:rPr>
          <w:rFonts w:ascii="Book Antiqua" w:hAnsi="Book Antiqua" w:cs="Times New Roman"/>
          <w:lang w:val="en-US"/>
        </w:rPr>
        <w:t xml:space="preserve">for the period </w:t>
      </w:r>
      <w:r w:rsidR="007D61C7" w:rsidRPr="00642CF2">
        <w:rPr>
          <w:rFonts w:ascii="Book Antiqua" w:hAnsi="Book Antiqua" w:cs="Times New Roman"/>
          <w:lang w:val="en-US"/>
        </w:rPr>
        <w:t xml:space="preserve">June 2013 - </w:t>
      </w:r>
      <w:r w:rsidR="002B2DB2" w:rsidRPr="00642CF2">
        <w:rPr>
          <w:rFonts w:ascii="Book Antiqua" w:hAnsi="Book Antiqua" w:cs="Times New Roman"/>
          <w:lang w:val="en-US"/>
        </w:rPr>
        <w:t>December 201</w:t>
      </w:r>
      <w:r w:rsidR="007B19FE" w:rsidRPr="00642CF2">
        <w:rPr>
          <w:rFonts w:ascii="Book Antiqua" w:hAnsi="Book Antiqua" w:cs="Times New Roman"/>
          <w:lang w:val="en-US"/>
        </w:rPr>
        <w:t>5</w:t>
      </w:r>
      <w:r w:rsidRPr="00642CF2">
        <w:rPr>
          <w:rFonts w:ascii="Book Antiqua" w:hAnsi="Book Antiqua" w:cs="Times New Roman"/>
          <w:lang w:val="en-US"/>
        </w:rPr>
        <w:t xml:space="preserve"> revealed </w:t>
      </w:r>
      <w:r w:rsidR="00ED10E5" w:rsidRPr="00642CF2">
        <w:rPr>
          <w:rFonts w:ascii="Book Antiqua" w:hAnsi="Book Antiqua" w:cs="Times New Roman"/>
          <w:lang w:val="en-US"/>
        </w:rPr>
        <w:t>66</w:t>
      </w:r>
      <w:r w:rsidR="001B38F3" w:rsidRPr="00642CF2">
        <w:rPr>
          <w:rFonts w:ascii="Book Antiqua" w:hAnsi="Book Antiqua" w:cs="Times New Roman"/>
          <w:lang w:val="en-US"/>
        </w:rPr>
        <w:t xml:space="preserve"> </w:t>
      </w:r>
      <w:r w:rsidRPr="00642CF2">
        <w:rPr>
          <w:rFonts w:ascii="Book Antiqua" w:hAnsi="Book Antiqua" w:cs="Times New Roman"/>
          <w:lang w:val="en-US"/>
        </w:rPr>
        <w:t xml:space="preserve">patients with </w:t>
      </w:r>
      <w:r w:rsidR="000000D7" w:rsidRPr="00642CF2">
        <w:rPr>
          <w:rFonts w:ascii="Book Antiqua" w:hAnsi="Book Antiqua" w:cs="Times New Roman"/>
          <w:lang w:val="en-US"/>
        </w:rPr>
        <w:t xml:space="preserve">resected </w:t>
      </w:r>
      <w:proofErr w:type="spellStart"/>
      <w:r w:rsidR="000000D7" w:rsidRPr="00642CF2">
        <w:rPr>
          <w:rFonts w:ascii="Book Antiqua" w:hAnsi="Book Antiqua" w:cs="Times New Roman"/>
          <w:lang w:val="en-US"/>
        </w:rPr>
        <w:t>PanNEN</w:t>
      </w:r>
      <w:proofErr w:type="spellEnd"/>
      <w:r w:rsidRPr="00642CF2">
        <w:rPr>
          <w:rFonts w:ascii="Book Antiqua" w:hAnsi="Book Antiqua" w:cs="Times New Roman"/>
          <w:lang w:val="en-US"/>
        </w:rPr>
        <w:t>, whose data were conside</w:t>
      </w:r>
      <w:r w:rsidR="0086389A" w:rsidRPr="00642CF2">
        <w:rPr>
          <w:rFonts w:ascii="Book Antiqua" w:hAnsi="Book Antiqua" w:cs="Times New Roman"/>
          <w:lang w:val="en-US"/>
        </w:rPr>
        <w:t>red for inclusion.</w:t>
      </w:r>
      <w:r w:rsidR="00C10DDE" w:rsidRPr="00642CF2">
        <w:rPr>
          <w:rFonts w:ascii="Book Antiqua" w:hAnsi="Book Antiqua" w:cs="Times New Roman"/>
          <w:lang w:val="en-US"/>
        </w:rPr>
        <w:t xml:space="preserve"> </w:t>
      </w:r>
      <w:r w:rsidR="00353D55" w:rsidRPr="00642CF2">
        <w:rPr>
          <w:rFonts w:ascii="Book Antiqua" w:hAnsi="Book Antiqua" w:cs="Times New Roman"/>
          <w:lang w:val="en-US"/>
        </w:rPr>
        <w:t>Inclusion criteria were</w:t>
      </w:r>
      <w:r w:rsidRPr="00642CF2">
        <w:rPr>
          <w:rFonts w:ascii="Book Antiqua" w:hAnsi="Book Antiqua" w:cs="Times New Roman"/>
          <w:lang w:val="en-US"/>
        </w:rPr>
        <w:t xml:space="preserve">: </w:t>
      </w:r>
      <w:proofErr w:type="spellStart"/>
      <w:r w:rsidRPr="00642CF2">
        <w:rPr>
          <w:rFonts w:ascii="Book Antiqua" w:hAnsi="Book Antiqua" w:cs="Times New Roman"/>
          <w:lang w:val="en-US"/>
        </w:rPr>
        <w:t>histopathological</w:t>
      </w:r>
      <w:proofErr w:type="spellEnd"/>
      <w:r w:rsidRPr="00642CF2">
        <w:rPr>
          <w:rFonts w:ascii="Book Antiqua" w:hAnsi="Book Antiqua" w:cs="Times New Roman"/>
          <w:lang w:val="en-US"/>
        </w:rPr>
        <w:t xml:space="preserve"> diagnosis of </w:t>
      </w:r>
      <w:proofErr w:type="spellStart"/>
      <w:r w:rsidRPr="00642CF2">
        <w:rPr>
          <w:rFonts w:ascii="Book Antiqua" w:hAnsi="Book Antiqua" w:cs="Times New Roman"/>
          <w:lang w:val="en-US"/>
        </w:rPr>
        <w:t>PanNEN</w:t>
      </w:r>
      <w:proofErr w:type="spellEnd"/>
      <w:r w:rsidRPr="00642CF2">
        <w:rPr>
          <w:rFonts w:ascii="Book Antiqua" w:hAnsi="Book Antiqua" w:cs="Times New Roman"/>
          <w:lang w:val="en-US"/>
        </w:rPr>
        <w:t xml:space="preserve"> after surgical resection and availability o</w:t>
      </w:r>
      <w:r w:rsidR="007D61C7" w:rsidRPr="00642CF2">
        <w:rPr>
          <w:rFonts w:ascii="Book Antiqua" w:hAnsi="Book Antiqua" w:cs="Times New Roman"/>
          <w:lang w:val="en-US"/>
        </w:rPr>
        <w:t xml:space="preserve">f </w:t>
      </w:r>
      <w:r w:rsidR="00A46E03" w:rsidRPr="00642CF2">
        <w:rPr>
          <w:rFonts w:ascii="Book Antiqua" w:hAnsi="Book Antiqua" w:cs="Times New Roman"/>
          <w:lang w:val="en-US"/>
        </w:rPr>
        <w:t xml:space="preserve">good-quality </w:t>
      </w:r>
      <w:r w:rsidR="007D61C7" w:rsidRPr="00642CF2">
        <w:rPr>
          <w:rFonts w:ascii="Book Antiqua" w:hAnsi="Book Antiqua" w:cs="Times New Roman"/>
          <w:lang w:val="en-US"/>
        </w:rPr>
        <w:t xml:space="preserve">preoperative MR examinations. </w:t>
      </w:r>
      <w:r w:rsidR="00353D55" w:rsidRPr="00642CF2">
        <w:rPr>
          <w:rFonts w:ascii="Book Antiqua" w:hAnsi="Book Antiqua" w:cs="Times New Roman"/>
          <w:lang w:val="en-US"/>
        </w:rPr>
        <w:t>E</w:t>
      </w:r>
      <w:r w:rsidRPr="00642CF2">
        <w:rPr>
          <w:rFonts w:ascii="Book Antiqua" w:hAnsi="Book Antiqua" w:cs="Times New Roman"/>
          <w:lang w:val="en-US"/>
        </w:rPr>
        <w:t xml:space="preserve">xclusion criteria were: lack of preoperative </w:t>
      </w:r>
      <w:r w:rsidR="00A46E03" w:rsidRPr="00642CF2">
        <w:rPr>
          <w:rFonts w:ascii="Book Antiqua" w:hAnsi="Book Antiqua" w:cs="Times New Roman"/>
          <w:lang w:val="en-US"/>
        </w:rPr>
        <w:t xml:space="preserve">MR </w:t>
      </w:r>
      <w:r w:rsidRPr="00642CF2">
        <w:rPr>
          <w:rFonts w:ascii="Book Antiqua" w:hAnsi="Book Antiqua" w:cs="Times New Roman"/>
          <w:lang w:val="en-US"/>
        </w:rPr>
        <w:t>examinations</w:t>
      </w:r>
      <w:r w:rsidR="00A46E03" w:rsidRPr="00642CF2">
        <w:rPr>
          <w:rFonts w:ascii="Book Antiqua" w:hAnsi="Book Antiqua" w:cs="Times New Roman"/>
          <w:lang w:val="en-US"/>
        </w:rPr>
        <w:t xml:space="preserve"> (8 patients) and </w:t>
      </w:r>
      <w:r w:rsidRPr="00642CF2">
        <w:rPr>
          <w:rFonts w:ascii="Book Antiqua" w:hAnsi="Book Antiqua" w:cs="Times New Roman"/>
          <w:lang w:val="en-US"/>
        </w:rPr>
        <w:t xml:space="preserve">poor-quality </w:t>
      </w:r>
      <w:r w:rsidR="00A46E03" w:rsidRPr="00642CF2">
        <w:rPr>
          <w:rFonts w:ascii="Book Antiqua" w:hAnsi="Book Antiqua" w:cs="Times New Roman"/>
          <w:lang w:val="en-US"/>
        </w:rPr>
        <w:t xml:space="preserve">MR </w:t>
      </w:r>
      <w:r w:rsidRPr="00642CF2">
        <w:rPr>
          <w:rFonts w:ascii="Book Antiqua" w:hAnsi="Book Antiqua" w:cs="Times New Roman"/>
          <w:lang w:val="en-US"/>
        </w:rPr>
        <w:t>examinations</w:t>
      </w:r>
      <w:r w:rsidR="007D61C7" w:rsidRPr="00642CF2">
        <w:rPr>
          <w:rFonts w:ascii="Book Antiqua" w:hAnsi="Book Antiqua" w:cs="Times New Roman"/>
          <w:lang w:val="en-US"/>
        </w:rPr>
        <w:t xml:space="preserve"> (3 patients)</w:t>
      </w:r>
      <w:r w:rsidR="00A46E03" w:rsidRPr="00642CF2">
        <w:rPr>
          <w:rFonts w:ascii="Book Antiqua" w:hAnsi="Book Antiqua" w:cs="Times New Roman"/>
          <w:lang w:val="en-US"/>
        </w:rPr>
        <w:t>.</w:t>
      </w:r>
    </w:p>
    <w:p w14:paraId="5C5C4E2A" w14:textId="769B0A8F" w:rsidR="00841B54" w:rsidRPr="00642CF2" w:rsidRDefault="006828C5"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Thirty subjects included in this study have be</w:t>
      </w:r>
      <w:r w:rsidR="00841B54" w:rsidRPr="00642CF2">
        <w:rPr>
          <w:rFonts w:ascii="Book Antiqua" w:hAnsi="Book Antiqua" w:cs="Times New Roman"/>
          <w:lang w:val="en-US"/>
        </w:rPr>
        <w:t xml:space="preserve">en reported in a previous </w:t>
      </w:r>
      <w:proofErr w:type="gramStart"/>
      <w:r w:rsidR="00841B54" w:rsidRPr="00642CF2">
        <w:rPr>
          <w:rFonts w:ascii="Book Antiqua" w:hAnsi="Book Antiqua" w:cs="Times New Roman"/>
          <w:lang w:val="en-US"/>
        </w:rPr>
        <w:t>paper</w:t>
      </w:r>
      <w:r w:rsidRPr="00642CF2">
        <w:rPr>
          <w:rFonts w:ascii="Book Antiqua" w:hAnsi="Book Antiqua" w:cs="Times New Roman"/>
          <w:vertAlign w:val="superscript"/>
          <w:lang w:val="en-US"/>
        </w:rPr>
        <w:t>[</w:t>
      </w:r>
      <w:proofErr w:type="gramEnd"/>
      <w:r w:rsidR="00841B54" w:rsidRPr="00642CF2">
        <w:rPr>
          <w:rFonts w:ascii="Book Antiqua" w:hAnsi="Book Antiqua" w:cs="Times New Roman"/>
          <w:vertAlign w:val="superscript"/>
          <w:lang w:val="en-US"/>
        </w:rPr>
        <w:t>14</w:t>
      </w:r>
      <w:r w:rsidRPr="00642CF2">
        <w:rPr>
          <w:rFonts w:ascii="Book Antiqua" w:hAnsi="Book Antiqua" w:cs="Times New Roman"/>
          <w:vertAlign w:val="superscript"/>
          <w:lang w:val="en-US"/>
        </w:rPr>
        <w:t>]</w:t>
      </w:r>
      <w:r w:rsidR="00DD4348" w:rsidRPr="00642CF2">
        <w:rPr>
          <w:rFonts w:ascii="Book Antiqua" w:hAnsi="Book Antiqua" w:cs="Times New Roman"/>
          <w:lang w:val="en-US"/>
        </w:rPr>
        <w:t xml:space="preserve">; this prior article dealt with identification and characterization of </w:t>
      </w:r>
      <w:proofErr w:type="spellStart"/>
      <w:r w:rsidR="00841B54" w:rsidRPr="00642CF2">
        <w:rPr>
          <w:rFonts w:ascii="Book Antiqua" w:hAnsi="Book Antiqua" w:cs="Times New Roman"/>
          <w:lang w:val="en-US"/>
        </w:rPr>
        <w:t>PanNENs</w:t>
      </w:r>
      <w:proofErr w:type="spellEnd"/>
      <w:r w:rsidR="00841B54" w:rsidRPr="00642CF2">
        <w:rPr>
          <w:rFonts w:ascii="Book Antiqua" w:hAnsi="Book Antiqua" w:cs="Times New Roman"/>
          <w:lang w:val="en-US"/>
        </w:rPr>
        <w:t xml:space="preserve"> using MR and DW imaging</w:t>
      </w:r>
      <w:r w:rsidR="00DD4348" w:rsidRPr="00642CF2">
        <w:rPr>
          <w:rFonts w:ascii="Book Antiqua" w:hAnsi="Book Antiqua" w:cs="Times New Roman"/>
          <w:lang w:val="en-US"/>
        </w:rPr>
        <w:t>, whereas in this manuscript we report on the</w:t>
      </w:r>
      <w:r w:rsidR="00841B54" w:rsidRPr="00642CF2">
        <w:rPr>
          <w:rFonts w:ascii="Book Antiqua" w:hAnsi="Book Antiqua" w:cs="Times New Roman"/>
          <w:lang w:val="en-US"/>
        </w:rPr>
        <w:t xml:space="preserve"> correlation between MR and DW imaging findings, </w:t>
      </w:r>
      <w:r w:rsidR="00DD4348" w:rsidRPr="00642CF2">
        <w:rPr>
          <w:rFonts w:ascii="Book Antiqua" w:hAnsi="Book Antiqua" w:cs="Times New Roman"/>
          <w:lang w:val="en-US"/>
        </w:rPr>
        <w:t>tumor grade</w:t>
      </w:r>
      <w:r w:rsidR="00841B54" w:rsidRPr="00642CF2">
        <w:rPr>
          <w:rFonts w:ascii="Book Antiqua" w:hAnsi="Book Antiqua" w:cs="Times New Roman"/>
          <w:lang w:val="en-US"/>
        </w:rPr>
        <w:t xml:space="preserve"> and biological behavior expressed as the stage at diagnosis</w:t>
      </w:r>
      <w:r w:rsidRPr="00642CF2">
        <w:rPr>
          <w:rFonts w:ascii="Book Antiqua" w:hAnsi="Book Antiqua" w:cs="Times New Roman"/>
          <w:lang w:val="en-US"/>
        </w:rPr>
        <w:t>.</w:t>
      </w:r>
    </w:p>
    <w:p w14:paraId="2486B39E" w14:textId="77777777" w:rsidR="00841B54" w:rsidRPr="00642CF2" w:rsidRDefault="00123171"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T</w:t>
      </w:r>
      <w:r w:rsidR="007D3E8D" w:rsidRPr="00642CF2">
        <w:rPr>
          <w:rFonts w:ascii="Book Antiqua" w:hAnsi="Book Antiqua" w:cs="Times New Roman"/>
          <w:lang w:val="en-US"/>
        </w:rPr>
        <w:t xml:space="preserve">he final study population comprised </w:t>
      </w:r>
      <w:r w:rsidR="00D25A5C" w:rsidRPr="00642CF2">
        <w:rPr>
          <w:rFonts w:ascii="Book Antiqua" w:hAnsi="Book Antiqua" w:cs="Times New Roman"/>
          <w:lang w:val="en-US"/>
        </w:rPr>
        <w:t xml:space="preserve">55 patients with </w:t>
      </w:r>
      <w:r w:rsidRPr="00642CF2">
        <w:rPr>
          <w:rFonts w:ascii="Book Antiqua" w:hAnsi="Book Antiqua" w:cs="Times New Roman"/>
          <w:lang w:val="en-US"/>
        </w:rPr>
        <w:t xml:space="preserve">a mean age of 57.6 years (range, </w:t>
      </w:r>
      <w:r w:rsidR="00D25A5C" w:rsidRPr="00642CF2">
        <w:rPr>
          <w:rFonts w:ascii="Book Antiqua" w:hAnsi="Book Antiqua" w:cs="Times New Roman"/>
          <w:lang w:val="en-US"/>
        </w:rPr>
        <w:t xml:space="preserve">21–83 years): 29 men (mean age, </w:t>
      </w:r>
      <w:r w:rsidR="00584A05" w:rsidRPr="00642CF2">
        <w:rPr>
          <w:rFonts w:ascii="Book Antiqua" w:hAnsi="Book Antiqua" w:cs="Times New Roman"/>
          <w:lang w:val="en-US"/>
        </w:rPr>
        <w:t xml:space="preserve">58.2 </w:t>
      </w:r>
      <w:r w:rsidR="00D25A5C" w:rsidRPr="00642CF2">
        <w:rPr>
          <w:rFonts w:ascii="Book Antiqua" w:hAnsi="Book Antiqua" w:cs="Times New Roman"/>
          <w:lang w:val="en-US"/>
        </w:rPr>
        <w:t xml:space="preserve">years; range, </w:t>
      </w:r>
      <w:r w:rsidR="00584A05" w:rsidRPr="00642CF2">
        <w:rPr>
          <w:rFonts w:ascii="Book Antiqua" w:hAnsi="Book Antiqua" w:cs="Times New Roman"/>
          <w:lang w:val="en-US"/>
        </w:rPr>
        <w:t xml:space="preserve">35-83 </w:t>
      </w:r>
      <w:r w:rsidR="00D25A5C" w:rsidRPr="00642CF2">
        <w:rPr>
          <w:rFonts w:ascii="Book Antiqua" w:hAnsi="Book Antiqua" w:cs="Times New Roman"/>
          <w:lang w:val="en-US"/>
        </w:rPr>
        <w:t xml:space="preserve">years) and 26 women (mean age, </w:t>
      </w:r>
      <w:r w:rsidR="00584A05" w:rsidRPr="00642CF2">
        <w:rPr>
          <w:rFonts w:ascii="Book Antiqua" w:hAnsi="Book Antiqua" w:cs="Times New Roman"/>
          <w:lang w:val="en-US"/>
        </w:rPr>
        <w:t xml:space="preserve">57 </w:t>
      </w:r>
      <w:r w:rsidR="00D25A5C" w:rsidRPr="00642CF2">
        <w:rPr>
          <w:rFonts w:ascii="Book Antiqua" w:hAnsi="Book Antiqua" w:cs="Times New Roman"/>
          <w:lang w:val="en-US"/>
        </w:rPr>
        <w:t xml:space="preserve">years; range, </w:t>
      </w:r>
      <w:r w:rsidR="00584A05" w:rsidRPr="00642CF2">
        <w:rPr>
          <w:rFonts w:ascii="Book Antiqua" w:hAnsi="Book Antiqua" w:cs="Times New Roman"/>
          <w:lang w:val="en-US"/>
        </w:rPr>
        <w:t xml:space="preserve">21-77 </w:t>
      </w:r>
      <w:r w:rsidR="00841B54" w:rsidRPr="00642CF2">
        <w:rPr>
          <w:rFonts w:ascii="Book Antiqua" w:hAnsi="Book Antiqua" w:cs="Times New Roman"/>
          <w:lang w:val="en-US"/>
        </w:rPr>
        <w:t>years).</w:t>
      </w:r>
    </w:p>
    <w:p w14:paraId="47020AB7" w14:textId="478AABC1" w:rsidR="00841B54" w:rsidRPr="00642CF2" w:rsidRDefault="00D25A5C"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 xml:space="preserve">At </w:t>
      </w:r>
      <w:proofErr w:type="spellStart"/>
      <w:r w:rsidRPr="00642CF2">
        <w:rPr>
          <w:rFonts w:ascii="Book Antiqua" w:hAnsi="Book Antiqua" w:cs="Times New Roman"/>
          <w:lang w:val="en-US"/>
        </w:rPr>
        <w:t>histopathological</w:t>
      </w:r>
      <w:proofErr w:type="spellEnd"/>
      <w:r w:rsidRPr="00642CF2">
        <w:rPr>
          <w:rFonts w:ascii="Book Antiqua" w:hAnsi="Book Antiqua" w:cs="Times New Roman"/>
          <w:lang w:val="en-US"/>
        </w:rPr>
        <w:t xml:space="preserve"> examination of surgical specimens, 31</w:t>
      </w:r>
      <w:r w:rsidR="00A46E03" w:rsidRPr="00642CF2">
        <w:rPr>
          <w:rFonts w:ascii="Book Antiqua" w:hAnsi="Book Antiqua" w:cs="Times New Roman"/>
          <w:lang w:val="en-US"/>
        </w:rPr>
        <w:t xml:space="preserve"> tumors </w:t>
      </w:r>
      <w:r w:rsidRPr="00642CF2">
        <w:rPr>
          <w:rFonts w:ascii="Book Antiqua" w:hAnsi="Book Antiqua" w:cs="Times New Roman"/>
          <w:lang w:val="en-US"/>
        </w:rPr>
        <w:t>(56.4%) we</w:t>
      </w:r>
      <w:r w:rsidR="00482CC8" w:rsidRPr="00642CF2">
        <w:rPr>
          <w:rFonts w:ascii="Book Antiqua" w:hAnsi="Book Antiqua" w:cs="Times New Roman"/>
          <w:lang w:val="en-US"/>
        </w:rPr>
        <w:t>re classified as G1, 20 (36.4%) as G2, and 4 (7.2</w:t>
      </w:r>
      <w:r w:rsidRPr="00642CF2">
        <w:rPr>
          <w:rFonts w:ascii="Book Antiqua" w:hAnsi="Book Antiqua" w:cs="Times New Roman"/>
          <w:lang w:val="en-US"/>
        </w:rPr>
        <w:t>%) as G3, according to t</w:t>
      </w:r>
      <w:r w:rsidR="001D7C19" w:rsidRPr="00642CF2">
        <w:rPr>
          <w:rFonts w:ascii="Book Antiqua" w:hAnsi="Book Antiqua" w:cs="Times New Roman"/>
          <w:lang w:val="en-US"/>
        </w:rPr>
        <w:t xml:space="preserve">he 2010 WHO </w:t>
      </w:r>
      <w:proofErr w:type="gramStart"/>
      <w:r w:rsidR="00841B54" w:rsidRPr="00642CF2">
        <w:rPr>
          <w:rFonts w:ascii="Book Antiqua" w:hAnsi="Book Antiqua" w:cs="Times New Roman"/>
          <w:lang w:val="en-US"/>
        </w:rPr>
        <w:t>classification</w:t>
      </w:r>
      <w:r w:rsidR="001D7C19" w:rsidRPr="00642CF2">
        <w:rPr>
          <w:rFonts w:ascii="Book Antiqua" w:hAnsi="Book Antiqua" w:cs="Times New Roman"/>
          <w:vertAlign w:val="superscript"/>
          <w:lang w:val="en-US"/>
        </w:rPr>
        <w:t>[</w:t>
      </w:r>
      <w:proofErr w:type="gramEnd"/>
      <w:r w:rsidR="001D7C19" w:rsidRPr="00642CF2">
        <w:rPr>
          <w:rFonts w:ascii="Book Antiqua" w:hAnsi="Book Antiqua" w:cs="Times New Roman"/>
          <w:vertAlign w:val="superscript"/>
          <w:lang w:val="en-US"/>
        </w:rPr>
        <w:t>1]</w:t>
      </w:r>
      <w:r w:rsidR="00841B54" w:rsidRPr="00642CF2">
        <w:rPr>
          <w:rFonts w:ascii="Book Antiqua" w:hAnsi="Book Antiqua" w:cs="Times New Roman"/>
          <w:lang w:val="en-US"/>
        </w:rPr>
        <w:t>.</w:t>
      </w:r>
    </w:p>
    <w:p w14:paraId="1DD743EE" w14:textId="6D5B071D" w:rsidR="00C77AEB" w:rsidRPr="00642CF2" w:rsidRDefault="001D7C19"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 xml:space="preserve">Four patients underwent tumor </w:t>
      </w:r>
      <w:proofErr w:type="spellStart"/>
      <w:r w:rsidRPr="00642CF2">
        <w:rPr>
          <w:rFonts w:ascii="Book Antiqua" w:hAnsi="Book Antiqua" w:cs="Times New Roman"/>
          <w:lang w:val="en-US"/>
        </w:rPr>
        <w:t>enucleation</w:t>
      </w:r>
      <w:proofErr w:type="spellEnd"/>
      <w:r w:rsidRPr="00642CF2">
        <w:rPr>
          <w:rFonts w:ascii="Book Antiqua" w:hAnsi="Book Antiqua" w:cs="Times New Roman"/>
          <w:lang w:val="en-US"/>
        </w:rPr>
        <w:t xml:space="preserve"> or middle </w:t>
      </w:r>
      <w:proofErr w:type="spellStart"/>
      <w:r w:rsidRPr="00642CF2">
        <w:rPr>
          <w:rFonts w:ascii="Book Antiqua" w:hAnsi="Book Antiqua" w:cs="Times New Roman"/>
          <w:lang w:val="en-US"/>
        </w:rPr>
        <w:t>pancreat</w:t>
      </w:r>
      <w:r w:rsidR="00B11779" w:rsidRPr="00642CF2">
        <w:rPr>
          <w:rFonts w:ascii="Book Antiqua" w:hAnsi="Book Antiqua" w:cs="Times New Roman"/>
          <w:lang w:val="en-US"/>
        </w:rPr>
        <w:t>ectomy</w:t>
      </w:r>
      <w:proofErr w:type="spellEnd"/>
      <w:r w:rsidR="00B11779" w:rsidRPr="00642CF2">
        <w:rPr>
          <w:rFonts w:ascii="Book Antiqua" w:hAnsi="Book Antiqua" w:cs="Times New Roman"/>
          <w:lang w:val="en-US"/>
        </w:rPr>
        <w:t xml:space="preserve"> without lymphadenectomy, therefore </w:t>
      </w:r>
      <w:r w:rsidRPr="00642CF2">
        <w:rPr>
          <w:rFonts w:ascii="Book Antiqua" w:hAnsi="Book Antiqua" w:cs="Times New Roman"/>
          <w:lang w:val="en-US"/>
        </w:rPr>
        <w:t xml:space="preserve">the TNM classification </w:t>
      </w:r>
      <w:r w:rsidR="00470D48" w:rsidRPr="00642CF2">
        <w:rPr>
          <w:rFonts w:ascii="Book Antiqua" w:hAnsi="Book Antiqua" w:cs="Times New Roman"/>
          <w:lang w:val="en-US"/>
        </w:rPr>
        <w:t xml:space="preserve">could </w:t>
      </w:r>
      <w:r w:rsidR="00B11779" w:rsidRPr="00642CF2">
        <w:rPr>
          <w:rFonts w:ascii="Book Antiqua" w:hAnsi="Book Antiqua" w:cs="Times New Roman"/>
          <w:lang w:val="en-US"/>
        </w:rPr>
        <w:t xml:space="preserve">not </w:t>
      </w:r>
      <w:r w:rsidR="00470D48" w:rsidRPr="00642CF2">
        <w:rPr>
          <w:rFonts w:ascii="Book Antiqua" w:hAnsi="Book Antiqua" w:cs="Times New Roman"/>
          <w:lang w:val="en-US"/>
        </w:rPr>
        <w:t xml:space="preserve">be </w:t>
      </w:r>
      <w:r w:rsidR="00B11779" w:rsidRPr="00642CF2">
        <w:rPr>
          <w:rFonts w:ascii="Book Antiqua" w:hAnsi="Book Antiqua" w:cs="Times New Roman"/>
          <w:lang w:val="en-US"/>
        </w:rPr>
        <w:t xml:space="preserve">applied; accordingly, the remaining 51 lesions were staged as follows, according to </w:t>
      </w:r>
      <w:r w:rsidR="00841B54" w:rsidRPr="00642CF2">
        <w:rPr>
          <w:rFonts w:ascii="Book Antiqua" w:hAnsi="Book Antiqua" w:cs="Times New Roman"/>
          <w:lang w:val="en-US"/>
        </w:rPr>
        <w:t xml:space="preserve">the ENETS TNM </w:t>
      </w:r>
      <w:proofErr w:type="gramStart"/>
      <w:r w:rsidR="00841B54" w:rsidRPr="00642CF2">
        <w:rPr>
          <w:rFonts w:ascii="Book Antiqua" w:hAnsi="Book Antiqua" w:cs="Times New Roman"/>
          <w:lang w:val="en-US"/>
        </w:rPr>
        <w:t>classification</w:t>
      </w:r>
      <w:r w:rsidR="00841B54" w:rsidRPr="00642CF2">
        <w:rPr>
          <w:rFonts w:ascii="Book Antiqua" w:hAnsi="Book Antiqua" w:cs="Times New Roman"/>
          <w:vertAlign w:val="superscript"/>
          <w:lang w:val="en-US"/>
        </w:rPr>
        <w:t>[</w:t>
      </w:r>
      <w:proofErr w:type="gramEnd"/>
      <w:r w:rsidR="00841B54" w:rsidRPr="00642CF2">
        <w:rPr>
          <w:rFonts w:ascii="Book Antiqua" w:hAnsi="Book Antiqua" w:cs="Times New Roman"/>
          <w:vertAlign w:val="superscript"/>
          <w:lang w:val="en-US"/>
        </w:rPr>
        <w:t>15</w:t>
      </w:r>
      <w:r w:rsidR="00D25A5C" w:rsidRPr="00642CF2">
        <w:rPr>
          <w:rFonts w:ascii="Book Antiqua" w:hAnsi="Book Antiqua" w:cs="Times New Roman"/>
          <w:vertAlign w:val="superscript"/>
          <w:lang w:val="en-US"/>
        </w:rPr>
        <w:t>]</w:t>
      </w:r>
      <w:r w:rsidR="00B11779" w:rsidRPr="00642CF2">
        <w:rPr>
          <w:rFonts w:ascii="Book Antiqua" w:hAnsi="Book Antiqua" w:cs="Times New Roman"/>
          <w:lang w:val="en-US"/>
        </w:rPr>
        <w:t xml:space="preserve">: </w:t>
      </w:r>
      <w:r w:rsidR="00D25A5C" w:rsidRPr="00642CF2">
        <w:rPr>
          <w:rFonts w:ascii="Book Antiqua" w:hAnsi="Book Antiqua" w:cs="Times New Roman"/>
          <w:lang w:val="en-US"/>
        </w:rPr>
        <w:t>stage I</w:t>
      </w:r>
      <w:r w:rsidR="00B11779" w:rsidRPr="00642CF2">
        <w:rPr>
          <w:rFonts w:ascii="Book Antiqua" w:hAnsi="Book Antiqua" w:cs="Times New Roman"/>
          <w:lang w:val="en-US"/>
        </w:rPr>
        <w:t xml:space="preserve">, 15 lesions (29.4%); stage IIA or </w:t>
      </w:r>
      <w:r w:rsidR="00D25A5C" w:rsidRPr="00642CF2">
        <w:rPr>
          <w:rFonts w:ascii="Book Antiqua" w:hAnsi="Book Antiqua" w:cs="Times New Roman"/>
          <w:lang w:val="en-US"/>
        </w:rPr>
        <w:t>B,</w:t>
      </w:r>
      <w:r w:rsidR="00B11779" w:rsidRPr="00642CF2">
        <w:rPr>
          <w:rFonts w:ascii="Book Antiqua" w:hAnsi="Book Antiqua" w:cs="Times New Roman"/>
          <w:lang w:val="en-US"/>
        </w:rPr>
        <w:t xml:space="preserve"> 10 lesions (19.6%); stage IIIA or </w:t>
      </w:r>
      <w:r w:rsidR="00D25A5C" w:rsidRPr="00642CF2">
        <w:rPr>
          <w:rFonts w:ascii="Book Antiqua" w:hAnsi="Book Antiqua" w:cs="Times New Roman"/>
          <w:lang w:val="en-US"/>
        </w:rPr>
        <w:t xml:space="preserve">B, 19 lesions (37.2%); stage IV, 7 lesions (13.7%). </w:t>
      </w:r>
    </w:p>
    <w:p w14:paraId="4395F0A9" w14:textId="77777777" w:rsidR="00123171" w:rsidRPr="00642CF2" w:rsidRDefault="00123171" w:rsidP="00D40639">
      <w:pPr>
        <w:widowControl w:val="0"/>
        <w:autoSpaceDE w:val="0"/>
        <w:autoSpaceDN w:val="0"/>
        <w:adjustRightInd w:val="0"/>
        <w:spacing w:line="360" w:lineRule="auto"/>
        <w:jc w:val="both"/>
        <w:rPr>
          <w:rFonts w:ascii="Book Antiqua" w:hAnsi="Book Antiqua" w:cs="Times New Roman"/>
          <w:lang w:val="en-US"/>
        </w:rPr>
      </w:pPr>
    </w:p>
    <w:p w14:paraId="214D7FC2" w14:textId="4ED92AF4" w:rsidR="006828C5" w:rsidRPr="00642CF2" w:rsidRDefault="006828C5" w:rsidP="00D40639">
      <w:pPr>
        <w:widowControl w:val="0"/>
        <w:autoSpaceDE w:val="0"/>
        <w:autoSpaceDN w:val="0"/>
        <w:adjustRightInd w:val="0"/>
        <w:spacing w:line="360" w:lineRule="auto"/>
        <w:jc w:val="both"/>
        <w:rPr>
          <w:rFonts w:ascii="Book Antiqua" w:hAnsi="Book Antiqua" w:cs="Times New Roman"/>
          <w:b/>
          <w:i/>
          <w:lang w:val="en-US"/>
        </w:rPr>
      </w:pPr>
      <w:r w:rsidRPr="00642CF2">
        <w:rPr>
          <w:rFonts w:ascii="Book Antiqua" w:hAnsi="Book Antiqua" w:cs="Times New Roman"/>
          <w:b/>
          <w:i/>
          <w:lang w:val="en-US"/>
        </w:rPr>
        <w:t xml:space="preserve">MR </w:t>
      </w:r>
      <w:r w:rsidR="00C67CDF" w:rsidRPr="00642CF2">
        <w:rPr>
          <w:rFonts w:ascii="Book Antiqua" w:hAnsi="Book Antiqua" w:cs="Times New Roman"/>
          <w:b/>
          <w:i/>
          <w:lang w:val="en-US"/>
        </w:rPr>
        <w:t>imaging</w:t>
      </w:r>
    </w:p>
    <w:p w14:paraId="6E8FAF1F" w14:textId="0F259FF8" w:rsidR="006828C5" w:rsidRPr="00642CF2" w:rsidRDefault="00F37CFE"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 xml:space="preserve">All patients signed an informed consent before MR examination. </w:t>
      </w:r>
      <w:r w:rsidR="006828C5" w:rsidRPr="00642CF2">
        <w:rPr>
          <w:rFonts w:ascii="Book Antiqua" w:hAnsi="Book Antiqua" w:cs="Times New Roman"/>
          <w:lang w:val="en-US"/>
        </w:rPr>
        <w:t>MR im</w:t>
      </w:r>
      <w:r w:rsidR="006143DE" w:rsidRPr="00642CF2">
        <w:rPr>
          <w:rFonts w:ascii="Book Antiqua" w:hAnsi="Book Antiqua" w:cs="Times New Roman"/>
          <w:lang w:val="en-US"/>
        </w:rPr>
        <w:t xml:space="preserve">aging was performed </w:t>
      </w:r>
      <w:r w:rsidR="00340A8D" w:rsidRPr="00642CF2">
        <w:rPr>
          <w:rFonts w:ascii="Book Antiqua" w:hAnsi="Book Antiqua" w:cs="Times New Roman"/>
          <w:lang w:val="en-US"/>
        </w:rPr>
        <w:t xml:space="preserve">in a single institution </w:t>
      </w:r>
      <w:r w:rsidR="006143DE" w:rsidRPr="00642CF2">
        <w:rPr>
          <w:rFonts w:ascii="Book Antiqua" w:hAnsi="Book Antiqua" w:cs="Times New Roman"/>
          <w:lang w:val="en-US"/>
        </w:rPr>
        <w:t xml:space="preserve">using a 1.5 </w:t>
      </w:r>
      <w:r w:rsidR="00D25A5C" w:rsidRPr="00642CF2">
        <w:rPr>
          <w:rFonts w:ascii="Book Antiqua" w:hAnsi="Book Antiqua" w:cs="Times New Roman"/>
          <w:lang w:val="en-US"/>
        </w:rPr>
        <w:t>T</w:t>
      </w:r>
      <w:r w:rsidR="006828C5" w:rsidRPr="00642CF2">
        <w:rPr>
          <w:rFonts w:ascii="Book Antiqua" w:hAnsi="Book Antiqua" w:cs="Times New Roman"/>
          <w:lang w:val="en-US"/>
        </w:rPr>
        <w:t xml:space="preserve"> unit (</w:t>
      </w:r>
      <w:proofErr w:type="spellStart"/>
      <w:r w:rsidR="006828C5" w:rsidRPr="00642CF2">
        <w:rPr>
          <w:rFonts w:ascii="Book Antiqua" w:hAnsi="Book Antiqua" w:cs="Times New Roman"/>
          <w:lang w:val="en-US"/>
        </w:rPr>
        <w:t>Magnetom</w:t>
      </w:r>
      <w:proofErr w:type="spellEnd"/>
      <w:r w:rsidR="006828C5" w:rsidRPr="00642CF2">
        <w:rPr>
          <w:rFonts w:ascii="Book Antiqua" w:hAnsi="Book Antiqua" w:cs="Times New Roman"/>
          <w:lang w:val="en-US"/>
        </w:rPr>
        <w:t xml:space="preserve"> </w:t>
      </w:r>
      <w:proofErr w:type="spellStart"/>
      <w:r w:rsidR="006828C5" w:rsidRPr="00642CF2">
        <w:rPr>
          <w:rFonts w:ascii="Book Antiqua" w:hAnsi="Book Antiqua" w:cs="Times New Roman"/>
          <w:lang w:val="en-US"/>
        </w:rPr>
        <w:t>Avanto</w:t>
      </w:r>
      <w:proofErr w:type="spellEnd"/>
      <w:r w:rsidR="006828C5" w:rsidRPr="00642CF2">
        <w:rPr>
          <w:rFonts w:ascii="Book Antiqua" w:hAnsi="Book Antiqua" w:cs="Times New Roman"/>
          <w:lang w:val="en-US"/>
        </w:rPr>
        <w:t xml:space="preserve"> or </w:t>
      </w:r>
      <w:proofErr w:type="spellStart"/>
      <w:r w:rsidR="006828C5" w:rsidRPr="00642CF2">
        <w:rPr>
          <w:rFonts w:ascii="Book Antiqua" w:hAnsi="Book Antiqua" w:cs="Times New Roman"/>
          <w:lang w:val="en-US"/>
        </w:rPr>
        <w:t>Aera</w:t>
      </w:r>
      <w:proofErr w:type="spellEnd"/>
      <w:r w:rsidR="006828C5" w:rsidRPr="00642CF2">
        <w:rPr>
          <w:rFonts w:ascii="Book Antiqua" w:hAnsi="Book Antiqua" w:cs="Times New Roman"/>
          <w:lang w:val="en-US"/>
        </w:rPr>
        <w:t xml:space="preserve">; Siemens, Erlangen, </w:t>
      </w:r>
      <w:r w:rsidR="006828C5" w:rsidRPr="00642CF2">
        <w:rPr>
          <w:rFonts w:ascii="Book Antiqua" w:hAnsi="Book Antiqua" w:cs="Times New Roman"/>
          <w:lang w:val="en-US"/>
        </w:rPr>
        <w:lastRenderedPageBreak/>
        <w:t>Germany)</w:t>
      </w:r>
      <w:r w:rsidR="00C77AEB" w:rsidRPr="00642CF2">
        <w:rPr>
          <w:rFonts w:ascii="Book Antiqua" w:hAnsi="Book Antiqua" w:cs="Times New Roman"/>
          <w:lang w:val="en-US"/>
        </w:rPr>
        <w:t xml:space="preserve"> using p</w:t>
      </w:r>
      <w:r w:rsidR="006828C5" w:rsidRPr="00642CF2">
        <w:rPr>
          <w:rFonts w:ascii="Book Antiqua" w:hAnsi="Book Antiqua" w:cs="Times New Roman"/>
          <w:lang w:val="en-US"/>
        </w:rPr>
        <w:t xml:space="preserve">hased-array body coils. The patients were asked to fast for 4-6 h before </w:t>
      </w:r>
      <w:r w:rsidR="00C77AEB" w:rsidRPr="00642CF2">
        <w:rPr>
          <w:rFonts w:ascii="Book Antiqua" w:hAnsi="Book Antiqua" w:cs="Times New Roman"/>
          <w:lang w:val="en-US"/>
        </w:rPr>
        <w:t>MR</w:t>
      </w:r>
      <w:r w:rsidR="006828C5" w:rsidRPr="00642CF2">
        <w:rPr>
          <w:rFonts w:ascii="Book Antiqua" w:hAnsi="Book Antiqua" w:cs="Times New Roman"/>
          <w:lang w:val="en-US"/>
        </w:rPr>
        <w:t>. 100 m</w:t>
      </w:r>
      <w:r w:rsidR="00FD714F" w:rsidRPr="00642CF2">
        <w:rPr>
          <w:rFonts w:ascii="Book Antiqua" w:hAnsi="Book Antiqua" w:cs="Times New Roman"/>
          <w:lang w:val="en-US"/>
        </w:rPr>
        <w:t>L</w:t>
      </w:r>
      <w:r w:rsidR="006828C5" w:rsidRPr="00642CF2">
        <w:rPr>
          <w:rFonts w:ascii="Book Antiqua" w:hAnsi="Book Antiqua" w:cs="Times New Roman"/>
          <w:lang w:val="en-US"/>
        </w:rPr>
        <w:t xml:space="preserve"> of pineapple juice were administered 10-20 min before MR to prevent signal overlapping from fluid-containing organs on T2-weighted images. The MR imaging protocol </w:t>
      </w:r>
      <w:r w:rsidR="006143DE" w:rsidRPr="00642CF2">
        <w:rPr>
          <w:rFonts w:ascii="Book Antiqua" w:hAnsi="Book Antiqua" w:cs="Times New Roman"/>
          <w:lang w:val="en-US"/>
        </w:rPr>
        <w:t xml:space="preserve">is </w:t>
      </w:r>
      <w:r w:rsidR="006828C5" w:rsidRPr="00642CF2">
        <w:rPr>
          <w:rFonts w:ascii="Book Antiqua" w:hAnsi="Book Antiqua" w:cs="Times New Roman"/>
          <w:lang w:val="en-US"/>
        </w:rPr>
        <w:t xml:space="preserve">reported in </w:t>
      </w:r>
      <w:r w:rsidR="008426C7" w:rsidRPr="00642CF2">
        <w:rPr>
          <w:rFonts w:ascii="Book Antiqua" w:hAnsi="Book Antiqua" w:cs="Times New Roman"/>
          <w:lang w:val="en-US"/>
        </w:rPr>
        <w:t xml:space="preserve">Table </w:t>
      </w:r>
      <w:r w:rsidR="006828C5" w:rsidRPr="00642CF2">
        <w:rPr>
          <w:rFonts w:ascii="Book Antiqua" w:hAnsi="Book Antiqua" w:cs="Times New Roman"/>
          <w:lang w:val="en-US"/>
        </w:rPr>
        <w:t>1. For DWI, b-values of 50, 400 and 800 s/mm</w:t>
      </w:r>
      <w:r w:rsidR="006828C5" w:rsidRPr="00642CF2">
        <w:rPr>
          <w:rFonts w:ascii="Book Antiqua" w:hAnsi="Book Antiqua" w:cs="Times New Roman"/>
          <w:vertAlign w:val="superscript"/>
          <w:lang w:val="en-US"/>
        </w:rPr>
        <w:t>2</w:t>
      </w:r>
      <w:r w:rsidR="006828C5" w:rsidRPr="00642CF2">
        <w:rPr>
          <w:rFonts w:ascii="Book Antiqua" w:hAnsi="Book Antiqua" w:cs="Times New Roman"/>
          <w:lang w:val="en-US"/>
        </w:rPr>
        <w:t xml:space="preserve"> were used. DW images were acquired </w:t>
      </w:r>
      <w:r w:rsidR="006D479F" w:rsidRPr="00642CF2">
        <w:rPr>
          <w:rFonts w:ascii="Book Antiqua" w:hAnsi="Book Antiqua" w:cs="Times New Roman"/>
          <w:lang w:val="en-US"/>
        </w:rPr>
        <w:t>using a free-breathing echo-planar sequence</w:t>
      </w:r>
      <w:r w:rsidR="006828C5" w:rsidRPr="00642CF2">
        <w:rPr>
          <w:rFonts w:ascii="Book Antiqua" w:hAnsi="Book Antiqua" w:cs="Times New Roman"/>
          <w:lang w:val="en-US"/>
        </w:rPr>
        <w:t xml:space="preserve">; </w:t>
      </w:r>
      <w:r w:rsidR="00031F89" w:rsidRPr="00642CF2">
        <w:rPr>
          <w:rFonts w:ascii="Book Antiqua" w:hAnsi="Book Antiqua" w:cs="Times New Roman"/>
          <w:lang w:val="en-US"/>
        </w:rPr>
        <w:t>apparent diffusion coefficient (</w:t>
      </w:r>
      <w:r w:rsidR="006828C5" w:rsidRPr="00642CF2">
        <w:rPr>
          <w:rFonts w:ascii="Book Antiqua" w:hAnsi="Book Antiqua" w:cs="Times New Roman"/>
          <w:lang w:val="en-US"/>
        </w:rPr>
        <w:t>ADC</w:t>
      </w:r>
      <w:r w:rsidR="00031F89" w:rsidRPr="00642CF2">
        <w:rPr>
          <w:rFonts w:ascii="Book Antiqua" w:hAnsi="Book Antiqua" w:cs="Times New Roman"/>
          <w:lang w:val="en-US"/>
        </w:rPr>
        <w:t>)</w:t>
      </w:r>
      <w:r w:rsidR="006828C5" w:rsidRPr="00642CF2">
        <w:rPr>
          <w:rFonts w:ascii="Book Antiqua" w:hAnsi="Book Antiqua" w:cs="Times New Roman"/>
          <w:lang w:val="en-US"/>
        </w:rPr>
        <w:t xml:space="preserve"> maps were obtained with a </w:t>
      </w:r>
      <w:proofErr w:type="spellStart"/>
      <w:r w:rsidR="006828C5" w:rsidRPr="00642CF2">
        <w:rPr>
          <w:rFonts w:ascii="Book Antiqua" w:hAnsi="Book Antiqua" w:cs="Times New Roman"/>
          <w:lang w:val="en-US"/>
        </w:rPr>
        <w:t>monoexponential</w:t>
      </w:r>
      <w:proofErr w:type="spellEnd"/>
      <w:r w:rsidR="006828C5" w:rsidRPr="00642CF2">
        <w:rPr>
          <w:rFonts w:ascii="Book Antiqua" w:hAnsi="Book Antiqua" w:cs="Times New Roman"/>
          <w:lang w:val="en-US"/>
        </w:rPr>
        <w:t xml:space="preserve"> decay model.</w:t>
      </w:r>
      <w:r w:rsidR="006D479F" w:rsidRPr="00642CF2">
        <w:rPr>
          <w:rFonts w:ascii="Book Antiqua" w:hAnsi="Book Antiqua" w:cs="Times New Roman"/>
          <w:lang w:val="en-US"/>
        </w:rPr>
        <w:t xml:space="preserve"> </w:t>
      </w:r>
      <w:r w:rsidR="009359D1" w:rsidRPr="00642CF2">
        <w:rPr>
          <w:rFonts w:ascii="Book Antiqua" w:hAnsi="Book Antiqua" w:cs="Times New Roman"/>
          <w:lang w:val="en-US"/>
        </w:rPr>
        <w:t>C</w:t>
      </w:r>
      <w:r w:rsidR="006828C5" w:rsidRPr="00642CF2">
        <w:rPr>
          <w:rFonts w:ascii="Book Antiqua" w:hAnsi="Book Antiqua" w:cs="Times New Roman"/>
          <w:lang w:val="en-US"/>
        </w:rPr>
        <w:t xml:space="preserve">ontrast-enhanced MR imaging involved a </w:t>
      </w:r>
      <w:proofErr w:type="spellStart"/>
      <w:r w:rsidR="006828C5" w:rsidRPr="00642CF2">
        <w:rPr>
          <w:rFonts w:ascii="Book Antiqua" w:hAnsi="Book Antiqua" w:cs="Times New Roman"/>
          <w:lang w:val="en-US"/>
        </w:rPr>
        <w:t>quadriphasic</w:t>
      </w:r>
      <w:proofErr w:type="spellEnd"/>
      <w:r w:rsidR="006828C5" w:rsidRPr="00642CF2">
        <w:rPr>
          <w:rFonts w:ascii="Book Antiqua" w:hAnsi="Book Antiqua" w:cs="Times New Roman"/>
          <w:lang w:val="en-US"/>
        </w:rPr>
        <w:t xml:space="preserve"> study; 0.1 </w:t>
      </w:r>
      <w:proofErr w:type="spellStart"/>
      <w:r w:rsidR="006828C5" w:rsidRPr="00642CF2">
        <w:rPr>
          <w:rFonts w:ascii="Book Antiqua" w:hAnsi="Book Antiqua" w:cs="Times New Roman"/>
          <w:lang w:val="en-US"/>
        </w:rPr>
        <w:t>mmol</w:t>
      </w:r>
      <w:proofErr w:type="spellEnd"/>
      <w:r w:rsidR="006828C5" w:rsidRPr="00642CF2">
        <w:rPr>
          <w:rFonts w:ascii="Book Antiqua" w:hAnsi="Book Antiqua" w:cs="Times New Roman"/>
          <w:lang w:val="en-US"/>
        </w:rPr>
        <w:t xml:space="preserve"> of a gadolinium chelate (</w:t>
      </w:r>
      <w:proofErr w:type="spellStart"/>
      <w:r w:rsidR="006828C5" w:rsidRPr="00642CF2">
        <w:rPr>
          <w:rFonts w:ascii="Book Antiqua" w:hAnsi="Book Antiqua" w:cs="Times New Roman"/>
          <w:lang w:val="en-US"/>
        </w:rPr>
        <w:t>gadobenate</w:t>
      </w:r>
      <w:proofErr w:type="spellEnd"/>
      <w:r w:rsidR="006828C5" w:rsidRPr="00642CF2">
        <w:rPr>
          <w:rFonts w:ascii="Book Antiqua" w:hAnsi="Book Antiqua" w:cs="Times New Roman"/>
          <w:lang w:val="en-US"/>
        </w:rPr>
        <w:t xml:space="preserve"> </w:t>
      </w:r>
      <w:proofErr w:type="spellStart"/>
      <w:r w:rsidR="006828C5" w:rsidRPr="00642CF2">
        <w:rPr>
          <w:rFonts w:ascii="Book Antiqua" w:hAnsi="Book Antiqua" w:cs="Times New Roman"/>
          <w:lang w:val="en-US"/>
        </w:rPr>
        <w:t>dimeglumine</w:t>
      </w:r>
      <w:proofErr w:type="spellEnd"/>
      <w:r w:rsidR="006828C5" w:rsidRPr="00642CF2">
        <w:rPr>
          <w:rFonts w:ascii="Book Antiqua" w:hAnsi="Book Antiqua" w:cs="Times New Roman"/>
          <w:lang w:val="en-US"/>
        </w:rPr>
        <w:t xml:space="preserve">, </w:t>
      </w:r>
      <w:proofErr w:type="spellStart"/>
      <w:r w:rsidR="006828C5" w:rsidRPr="00642CF2">
        <w:rPr>
          <w:rFonts w:ascii="Book Antiqua" w:hAnsi="Book Antiqua" w:cs="Times New Roman"/>
          <w:lang w:val="en-US"/>
        </w:rPr>
        <w:t>MultiHance</w:t>
      </w:r>
      <w:proofErr w:type="spellEnd"/>
      <w:r w:rsidR="006828C5" w:rsidRPr="00642CF2">
        <w:rPr>
          <w:rFonts w:ascii="Book Antiqua" w:hAnsi="Book Antiqua" w:cs="Times New Roman"/>
          <w:lang w:val="en-US"/>
        </w:rPr>
        <w:t xml:space="preserve">; </w:t>
      </w:r>
      <w:proofErr w:type="spellStart"/>
      <w:r w:rsidR="006828C5" w:rsidRPr="00642CF2">
        <w:rPr>
          <w:rFonts w:ascii="Book Antiqua" w:hAnsi="Book Antiqua" w:cs="Times New Roman"/>
          <w:lang w:val="en-US"/>
        </w:rPr>
        <w:t>Bracc</w:t>
      </w:r>
      <w:bookmarkStart w:id="10" w:name="_GoBack"/>
      <w:bookmarkEnd w:id="10"/>
      <w:r w:rsidR="006828C5" w:rsidRPr="00642CF2">
        <w:rPr>
          <w:rFonts w:ascii="Book Antiqua" w:hAnsi="Book Antiqua" w:cs="Times New Roman"/>
          <w:lang w:val="en-US"/>
        </w:rPr>
        <w:t>o</w:t>
      </w:r>
      <w:proofErr w:type="spellEnd"/>
      <w:r w:rsidR="006828C5" w:rsidRPr="00642CF2">
        <w:rPr>
          <w:rFonts w:ascii="Book Antiqua" w:hAnsi="Book Antiqua" w:cs="Times New Roman"/>
          <w:lang w:val="en-US"/>
        </w:rPr>
        <w:t>, Milan, Italy) per kilogram of body weight were administered at 2.0-2.5 m</w:t>
      </w:r>
      <w:r w:rsidR="008426C7" w:rsidRPr="00642CF2">
        <w:rPr>
          <w:rFonts w:ascii="Book Antiqua" w:hAnsi="Book Antiqua" w:cs="Times New Roman"/>
          <w:lang w:val="en-US"/>
        </w:rPr>
        <w:t>L</w:t>
      </w:r>
      <w:r w:rsidR="006828C5" w:rsidRPr="00642CF2">
        <w:rPr>
          <w:rFonts w:ascii="Book Antiqua" w:hAnsi="Book Antiqua" w:cs="Times New Roman"/>
          <w:lang w:val="en-US"/>
        </w:rPr>
        <w:t>/s by using a power injector (</w:t>
      </w:r>
      <w:proofErr w:type="spellStart"/>
      <w:r w:rsidR="006828C5" w:rsidRPr="00642CF2">
        <w:rPr>
          <w:rFonts w:ascii="Book Antiqua" w:hAnsi="Book Antiqua" w:cs="Times New Roman"/>
          <w:lang w:val="en-US"/>
        </w:rPr>
        <w:t>Medrad</w:t>
      </w:r>
      <w:proofErr w:type="spellEnd"/>
      <w:r w:rsidR="006828C5" w:rsidRPr="00642CF2">
        <w:rPr>
          <w:rFonts w:ascii="Book Antiqua" w:hAnsi="Book Antiqua" w:cs="Times New Roman"/>
          <w:lang w:val="en-US"/>
        </w:rPr>
        <w:t xml:space="preserve">, Pittsburgh, Pa., </w:t>
      </w:r>
      <w:r w:rsidR="00C67CDF" w:rsidRPr="00642CF2">
        <w:rPr>
          <w:rFonts w:ascii="Book Antiqua" w:hAnsi="Book Antiqua" w:cs="Times New Roman"/>
          <w:lang w:val="en-US"/>
        </w:rPr>
        <w:t>United States</w:t>
      </w:r>
      <w:r w:rsidR="006828C5" w:rsidRPr="00642CF2">
        <w:rPr>
          <w:rFonts w:ascii="Book Antiqua" w:hAnsi="Book Antiqua" w:cs="Times New Roman"/>
          <w:lang w:val="en-US"/>
        </w:rPr>
        <w:t>). Images were obtained before contrast material administration and during the late arterial/pancreatic, portal/venous and delayed phases (35-45, 75-80 and &gt;</w:t>
      </w:r>
      <w:r w:rsidR="00C67CDF" w:rsidRPr="00642CF2">
        <w:rPr>
          <w:rFonts w:ascii="Book Antiqua" w:hAnsi="Book Antiqua" w:cs="Times New Roman"/>
          <w:lang w:val="en-US" w:eastAsia="zh-CN"/>
        </w:rPr>
        <w:t xml:space="preserve"> </w:t>
      </w:r>
      <w:r w:rsidR="006828C5" w:rsidRPr="00642CF2">
        <w:rPr>
          <w:rFonts w:ascii="Book Antiqua" w:hAnsi="Book Antiqua" w:cs="Times New Roman"/>
          <w:lang w:val="en-US"/>
        </w:rPr>
        <w:t>180 s after the start of c</w:t>
      </w:r>
      <w:r w:rsidR="006D479F" w:rsidRPr="00642CF2">
        <w:rPr>
          <w:rFonts w:ascii="Book Antiqua" w:hAnsi="Book Antiqua" w:cs="Times New Roman"/>
          <w:lang w:val="en-US"/>
        </w:rPr>
        <w:t>ontrast material administration</w:t>
      </w:r>
      <w:r w:rsidR="006828C5" w:rsidRPr="00642CF2">
        <w:rPr>
          <w:rFonts w:ascii="Book Antiqua" w:hAnsi="Book Antiqua" w:cs="Times New Roman"/>
          <w:lang w:val="en-US"/>
        </w:rPr>
        <w:t>).</w:t>
      </w:r>
    </w:p>
    <w:p w14:paraId="571EE757" w14:textId="77777777" w:rsidR="006D479F" w:rsidRPr="00642CF2" w:rsidRDefault="006D479F" w:rsidP="00D40639">
      <w:pPr>
        <w:widowControl w:val="0"/>
        <w:autoSpaceDE w:val="0"/>
        <w:autoSpaceDN w:val="0"/>
        <w:adjustRightInd w:val="0"/>
        <w:spacing w:line="360" w:lineRule="auto"/>
        <w:jc w:val="both"/>
        <w:rPr>
          <w:rFonts w:ascii="Book Antiqua" w:hAnsi="Book Antiqua" w:cs="Times New Roman"/>
          <w:i/>
          <w:lang w:val="en-US"/>
        </w:rPr>
      </w:pPr>
    </w:p>
    <w:p w14:paraId="193E2B34" w14:textId="6E6487B0" w:rsidR="006828C5" w:rsidRPr="00642CF2" w:rsidRDefault="006828C5" w:rsidP="00D40639">
      <w:pPr>
        <w:widowControl w:val="0"/>
        <w:autoSpaceDE w:val="0"/>
        <w:autoSpaceDN w:val="0"/>
        <w:adjustRightInd w:val="0"/>
        <w:spacing w:line="360" w:lineRule="auto"/>
        <w:jc w:val="both"/>
        <w:rPr>
          <w:rFonts w:ascii="Book Antiqua" w:hAnsi="Book Antiqua" w:cs="Times New Roman"/>
          <w:b/>
          <w:i/>
          <w:lang w:val="en-US"/>
        </w:rPr>
      </w:pPr>
      <w:r w:rsidRPr="00642CF2">
        <w:rPr>
          <w:rFonts w:ascii="Book Antiqua" w:hAnsi="Book Antiqua" w:cs="Times New Roman"/>
          <w:b/>
          <w:i/>
          <w:lang w:val="en-US"/>
        </w:rPr>
        <w:t xml:space="preserve">Image </w:t>
      </w:r>
      <w:r w:rsidR="00C67CDF" w:rsidRPr="00642CF2">
        <w:rPr>
          <w:rFonts w:ascii="Book Antiqua" w:hAnsi="Book Antiqua" w:cs="Times New Roman"/>
          <w:b/>
          <w:i/>
          <w:lang w:val="en-US"/>
        </w:rPr>
        <w:t>analysis</w:t>
      </w:r>
    </w:p>
    <w:p w14:paraId="6342F6FD" w14:textId="1C7FE967" w:rsidR="006828C5" w:rsidRPr="00642CF2" w:rsidRDefault="006D479F"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Q</w:t>
      </w:r>
      <w:r w:rsidR="006828C5" w:rsidRPr="00642CF2">
        <w:rPr>
          <w:rFonts w:ascii="Book Antiqua" w:hAnsi="Book Antiqua" w:cs="Times New Roman"/>
          <w:lang w:val="en-US"/>
        </w:rPr>
        <w:t xml:space="preserve">ualitative </w:t>
      </w:r>
      <w:r w:rsidRPr="00642CF2">
        <w:rPr>
          <w:rFonts w:ascii="Book Antiqua" w:hAnsi="Book Antiqua" w:cs="Times New Roman"/>
          <w:lang w:val="en-US"/>
        </w:rPr>
        <w:t xml:space="preserve">and quantitative MR </w:t>
      </w:r>
      <w:r w:rsidR="006828C5" w:rsidRPr="00642CF2">
        <w:rPr>
          <w:rFonts w:ascii="Book Antiqua" w:hAnsi="Book Antiqua" w:cs="Times New Roman"/>
          <w:lang w:val="en-US"/>
        </w:rPr>
        <w:t xml:space="preserve">features of each </w:t>
      </w:r>
      <w:r w:rsidR="00830336" w:rsidRPr="00642CF2">
        <w:rPr>
          <w:rFonts w:ascii="Book Antiqua" w:hAnsi="Book Antiqua" w:cs="Times New Roman"/>
          <w:lang w:val="en-US"/>
        </w:rPr>
        <w:t xml:space="preserve">tumor </w:t>
      </w:r>
      <w:r w:rsidR="006828C5" w:rsidRPr="00642CF2">
        <w:rPr>
          <w:rFonts w:ascii="Book Antiqua" w:hAnsi="Book Antiqua" w:cs="Times New Roman"/>
          <w:lang w:val="en-US"/>
        </w:rPr>
        <w:t xml:space="preserve">were </w:t>
      </w:r>
      <w:r w:rsidR="00470D48" w:rsidRPr="00642CF2">
        <w:rPr>
          <w:rFonts w:ascii="Book Antiqua" w:hAnsi="Book Antiqua" w:cs="Times New Roman"/>
          <w:lang w:val="en-US"/>
        </w:rPr>
        <w:t xml:space="preserve">retrospectively </w:t>
      </w:r>
      <w:r w:rsidR="006828C5" w:rsidRPr="00642CF2">
        <w:rPr>
          <w:rFonts w:ascii="Book Antiqua" w:hAnsi="Book Antiqua" w:cs="Times New Roman"/>
          <w:lang w:val="en-US"/>
        </w:rPr>
        <w:t xml:space="preserve">analyzed on a workstation by </w:t>
      </w:r>
      <w:r w:rsidR="00830336" w:rsidRPr="00642CF2">
        <w:rPr>
          <w:rFonts w:ascii="Book Antiqua" w:hAnsi="Book Antiqua" w:cs="Times New Roman"/>
          <w:lang w:val="en-US"/>
        </w:rPr>
        <w:t xml:space="preserve">two </w:t>
      </w:r>
      <w:r w:rsidR="006828C5" w:rsidRPr="00642CF2">
        <w:rPr>
          <w:rFonts w:ascii="Book Antiqua" w:hAnsi="Book Antiqua" w:cs="Times New Roman"/>
          <w:lang w:val="en-US"/>
        </w:rPr>
        <w:t>radiologists</w:t>
      </w:r>
      <w:r w:rsidRPr="00642CF2">
        <w:rPr>
          <w:rFonts w:ascii="Book Antiqua" w:hAnsi="Book Antiqua" w:cs="Times New Roman"/>
          <w:lang w:val="en-US"/>
        </w:rPr>
        <w:t xml:space="preserve"> </w:t>
      </w:r>
      <w:r w:rsidR="00830336" w:rsidRPr="00642CF2">
        <w:rPr>
          <w:rFonts w:ascii="Book Antiqua" w:hAnsi="Book Antiqua" w:cs="Times New Roman"/>
          <w:lang w:val="en-US"/>
        </w:rPr>
        <w:t>(RDR and PTM</w:t>
      </w:r>
      <w:r w:rsidR="001B38F3" w:rsidRPr="00642CF2">
        <w:rPr>
          <w:rFonts w:ascii="Book Antiqua" w:hAnsi="Book Antiqua" w:cs="Times New Roman"/>
          <w:lang w:val="en-US"/>
        </w:rPr>
        <w:t>, with 6 and 26</w:t>
      </w:r>
      <w:r w:rsidR="006828C5" w:rsidRPr="00642CF2">
        <w:rPr>
          <w:rFonts w:ascii="Book Antiqua" w:hAnsi="Book Antiqua" w:cs="Times New Roman"/>
          <w:lang w:val="en-US"/>
        </w:rPr>
        <w:t xml:space="preserve"> years of experience in </w:t>
      </w:r>
      <w:r w:rsidR="007D61C7" w:rsidRPr="00642CF2">
        <w:rPr>
          <w:rFonts w:ascii="Book Antiqua" w:hAnsi="Book Antiqua" w:cs="Times New Roman"/>
          <w:lang w:val="en-US"/>
        </w:rPr>
        <w:t xml:space="preserve">abdominal </w:t>
      </w:r>
      <w:r w:rsidR="006828C5" w:rsidRPr="00642CF2">
        <w:rPr>
          <w:rFonts w:ascii="Book Antiqua" w:hAnsi="Book Antiqua" w:cs="Times New Roman"/>
          <w:lang w:val="en-US"/>
        </w:rPr>
        <w:t>radiology</w:t>
      </w:r>
      <w:r w:rsidR="009466A7" w:rsidRPr="00642CF2">
        <w:rPr>
          <w:rFonts w:ascii="Book Antiqua" w:hAnsi="Book Antiqua" w:cs="Times New Roman"/>
          <w:lang w:val="en-US"/>
        </w:rPr>
        <w:t xml:space="preserve">); </w:t>
      </w:r>
      <w:r w:rsidRPr="00642CF2">
        <w:rPr>
          <w:rFonts w:ascii="Book Antiqua" w:hAnsi="Book Antiqua" w:cs="Times New Roman"/>
          <w:lang w:val="en-US"/>
        </w:rPr>
        <w:t>discrepancies were solved by consensus. A</w:t>
      </w:r>
      <w:r w:rsidR="009466A7" w:rsidRPr="00642CF2">
        <w:rPr>
          <w:rFonts w:ascii="Book Antiqua" w:hAnsi="Book Antiqua" w:cs="Times New Roman"/>
          <w:lang w:val="en-US"/>
        </w:rPr>
        <w:t xml:space="preserve">side from knowing that the patients had </w:t>
      </w:r>
      <w:proofErr w:type="spellStart"/>
      <w:r w:rsidR="009466A7" w:rsidRPr="00642CF2">
        <w:rPr>
          <w:rFonts w:ascii="Book Antiqua" w:hAnsi="Book Antiqua" w:cs="Times New Roman"/>
          <w:lang w:val="en-US"/>
        </w:rPr>
        <w:t>PanNENs</w:t>
      </w:r>
      <w:proofErr w:type="spellEnd"/>
      <w:r w:rsidR="009466A7" w:rsidRPr="00642CF2">
        <w:rPr>
          <w:rFonts w:ascii="Book Antiqua" w:hAnsi="Book Antiqua" w:cs="Times New Roman"/>
          <w:lang w:val="en-US"/>
        </w:rPr>
        <w:t xml:space="preserve">, both </w:t>
      </w:r>
      <w:r w:rsidRPr="00642CF2">
        <w:rPr>
          <w:rFonts w:ascii="Book Antiqua" w:hAnsi="Book Antiqua" w:cs="Times New Roman"/>
          <w:lang w:val="en-US"/>
        </w:rPr>
        <w:t xml:space="preserve">readers </w:t>
      </w:r>
      <w:r w:rsidR="009466A7" w:rsidRPr="00642CF2">
        <w:rPr>
          <w:rFonts w:ascii="Book Antiqua" w:hAnsi="Book Antiqua" w:cs="Times New Roman"/>
          <w:lang w:val="en-US"/>
        </w:rPr>
        <w:t xml:space="preserve">were blinded to all other </w:t>
      </w:r>
      <w:proofErr w:type="spellStart"/>
      <w:r w:rsidR="006828C5" w:rsidRPr="00642CF2">
        <w:rPr>
          <w:rFonts w:ascii="Book Antiqua" w:hAnsi="Book Antiqua" w:cs="Times New Roman"/>
          <w:lang w:val="en-US"/>
        </w:rPr>
        <w:t>hi</w:t>
      </w:r>
      <w:r w:rsidR="002E1166" w:rsidRPr="00642CF2">
        <w:rPr>
          <w:rFonts w:ascii="Book Antiqua" w:hAnsi="Book Antiqua" w:cs="Times New Roman"/>
          <w:lang w:val="en-US"/>
        </w:rPr>
        <w:t>s</w:t>
      </w:r>
      <w:r w:rsidR="006828C5" w:rsidRPr="00642CF2">
        <w:rPr>
          <w:rFonts w:ascii="Book Antiqua" w:hAnsi="Book Antiqua" w:cs="Times New Roman"/>
          <w:lang w:val="en-US"/>
        </w:rPr>
        <w:t>topathological</w:t>
      </w:r>
      <w:proofErr w:type="spellEnd"/>
      <w:r w:rsidR="006828C5" w:rsidRPr="00642CF2">
        <w:rPr>
          <w:rFonts w:ascii="Book Antiqua" w:hAnsi="Book Antiqua" w:cs="Times New Roman"/>
          <w:lang w:val="en-US"/>
        </w:rPr>
        <w:t xml:space="preserve"> </w:t>
      </w:r>
      <w:r w:rsidR="006143DE" w:rsidRPr="00642CF2">
        <w:rPr>
          <w:rFonts w:ascii="Book Antiqua" w:hAnsi="Book Antiqua" w:cs="Times New Roman"/>
          <w:lang w:val="en-US"/>
        </w:rPr>
        <w:t>features</w:t>
      </w:r>
      <w:r w:rsidR="006828C5" w:rsidRPr="00642CF2">
        <w:rPr>
          <w:rFonts w:ascii="Book Antiqua" w:hAnsi="Book Antiqua" w:cs="Times New Roman"/>
          <w:lang w:val="en-US"/>
        </w:rPr>
        <w:t>.</w:t>
      </w:r>
      <w:r w:rsidR="00B773E9" w:rsidRPr="00642CF2">
        <w:rPr>
          <w:rFonts w:ascii="Book Antiqua" w:hAnsi="Book Antiqua" w:cs="Times New Roman"/>
          <w:lang w:val="en-US"/>
        </w:rPr>
        <w:t xml:space="preserve"> </w:t>
      </w:r>
      <w:r w:rsidR="006828C5" w:rsidRPr="00642CF2">
        <w:rPr>
          <w:rFonts w:ascii="Book Antiqua" w:hAnsi="Book Antiqua" w:cs="Times New Roman"/>
          <w:lang w:val="en-US"/>
        </w:rPr>
        <w:t>The qualitative image analysis included: (</w:t>
      </w:r>
      <w:r w:rsidR="00C67CDF" w:rsidRPr="00642CF2">
        <w:rPr>
          <w:rFonts w:ascii="Book Antiqua" w:hAnsi="Book Antiqua" w:cs="Times New Roman"/>
          <w:lang w:val="en-US" w:eastAsia="zh-CN"/>
        </w:rPr>
        <w:t>1</w:t>
      </w:r>
      <w:r w:rsidR="006828C5" w:rsidRPr="00642CF2">
        <w:rPr>
          <w:rFonts w:ascii="Book Antiqua" w:hAnsi="Book Antiqua" w:cs="Times New Roman"/>
          <w:lang w:val="en-US"/>
        </w:rPr>
        <w:t>) location of the lesion; (</w:t>
      </w:r>
      <w:r w:rsidR="00C67CDF" w:rsidRPr="00642CF2">
        <w:rPr>
          <w:rFonts w:ascii="Book Antiqua" w:hAnsi="Book Antiqua" w:cs="Times New Roman"/>
          <w:lang w:val="en-US" w:eastAsia="zh-CN"/>
        </w:rPr>
        <w:t>2</w:t>
      </w:r>
      <w:r w:rsidR="006828C5" w:rsidRPr="00642CF2">
        <w:rPr>
          <w:rFonts w:ascii="Book Antiqua" w:hAnsi="Book Antiqua" w:cs="Times New Roman"/>
          <w:lang w:val="en-US"/>
        </w:rPr>
        <w:t>) margins; (</w:t>
      </w:r>
      <w:r w:rsidR="00C67CDF" w:rsidRPr="00642CF2">
        <w:rPr>
          <w:rFonts w:ascii="Book Antiqua" w:hAnsi="Book Antiqua" w:cs="Times New Roman"/>
          <w:lang w:val="en-US" w:eastAsia="zh-CN"/>
        </w:rPr>
        <w:t>3</w:t>
      </w:r>
      <w:r w:rsidR="006828C5" w:rsidRPr="00642CF2">
        <w:rPr>
          <w:rFonts w:ascii="Book Antiqua" w:hAnsi="Book Antiqua" w:cs="Times New Roman"/>
          <w:lang w:val="en-US"/>
        </w:rPr>
        <w:t>)</w:t>
      </w:r>
      <w:r w:rsidR="00122C83" w:rsidRPr="00642CF2">
        <w:rPr>
          <w:rFonts w:ascii="Book Antiqua" w:hAnsi="Book Antiqua" w:cs="Times New Roman"/>
          <w:lang w:val="en-US"/>
        </w:rPr>
        <w:t xml:space="preserve"> presence of </w:t>
      </w:r>
      <w:proofErr w:type="spellStart"/>
      <w:r w:rsidRPr="00642CF2">
        <w:rPr>
          <w:rFonts w:ascii="Book Antiqua" w:hAnsi="Book Antiqua" w:cs="Times New Roman"/>
          <w:lang w:val="en-US"/>
        </w:rPr>
        <w:t>intratumoral</w:t>
      </w:r>
      <w:proofErr w:type="spellEnd"/>
      <w:r w:rsidRPr="00642CF2">
        <w:rPr>
          <w:rFonts w:ascii="Book Antiqua" w:hAnsi="Book Antiqua" w:cs="Times New Roman"/>
          <w:lang w:val="en-US"/>
        </w:rPr>
        <w:t xml:space="preserve"> </w:t>
      </w:r>
      <w:r w:rsidR="001B38F3" w:rsidRPr="00642CF2">
        <w:rPr>
          <w:rFonts w:ascii="Book Antiqua" w:hAnsi="Book Antiqua" w:cs="Times New Roman"/>
          <w:lang w:val="en-US"/>
        </w:rPr>
        <w:t xml:space="preserve">cystic/necrotic </w:t>
      </w:r>
      <w:r w:rsidR="006143DE" w:rsidRPr="00642CF2">
        <w:rPr>
          <w:rFonts w:ascii="Book Antiqua" w:hAnsi="Book Antiqua" w:cs="Times New Roman"/>
          <w:lang w:val="en-US"/>
        </w:rPr>
        <w:t>areas</w:t>
      </w:r>
      <w:r w:rsidR="006828C5" w:rsidRPr="00642CF2">
        <w:rPr>
          <w:rFonts w:ascii="Book Antiqua" w:hAnsi="Book Antiqua" w:cs="Times New Roman"/>
          <w:lang w:val="en-US"/>
        </w:rPr>
        <w:t>; (</w:t>
      </w:r>
      <w:r w:rsidR="00C67CDF" w:rsidRPr="00642CF2">
        <w:rPr>
          <w:rFonts w:ascii="Book Antiqua" w:hAnsi="Book Antiqua" w:cs="Times New Roman"/>
          <w:lang w:val="en-US" w:eastAsia="zh-CN"/>
        </w:rPr>
        <w:t>4</w:t>
      </w:r>
      <w:r w:rsidR="006828C5" w:rsidRPr="00642CF2">
        <w:rPr>
          <w:rFonts w:ascii="Book Antiqua" w:hAnsi="Book Antiqua" w:cs="Times New Roman"/>
          <w:lang w:val="en-US"/>
        </w:rPr>
        <w:t>) main pancreatic duct (MPD) and/or common bile duct (CBD) dilation upstream to the lesion; (</w:t>
      </w:r>
      <w:r w:rsidR="00C67CDF" w:rsidRPr="00642CF2">
        <w:rPr>
          <w:rFonts w:ascii="Book Antiqua" w:hAnsi="Book Antiqua" w:cs="Times New Roman"/>
          <w:lang w:val="en-US" w:eastAsia="zh-CN"/>
        </w:rPr>
        <w:t>5</w:t>
      </w:r>
      <w:r w:rsidR="006828C5" w:rsidRPr="00642CF2">
        <w:rPr>
          <w:rFonts w:ascii="Book Antiqua" w:hAnsi="Book Antiqua" w:cs="Times New Roman"/>
          <w:lang w:val="en-US"/>
        </w:rPr>
        <w:t xml:space="preserve">) </w:t>
      </w:r>
      <w:r w:rsidR="00122C83" w:rsidRPr="00642CF2">
        <w:rPr>
          <w:rFonts w:ascii="Book Antiqua" w:hAnsi="Book Antiqua" w:cs="Times New Roman"/>
          <w:lang w:val="en-US"/>
        </w:rPr>
        <w:t>atrophy of the upstream parenchyma</w:t>
      </w:r>
      <w:r w:rsidR="006828C5" w:rsidRPr="00642CF2">
        <w:rPr>
          <w:rFonts w:ascii="Book Antiqua" w:hAnsi="Book Antiqua" w:cs="Times New Roman"/>
          <w:lang w:val="en-US"/>
        </w:rPr>
        <w:t>; (</w:t>
      </w:r>
      <w:r w:rsidR="00C67CDF" w:rsidRPr="00642CF2">
        <w:rPr>
          <w:rFonts w:ascii="Book Antiqua" w:hAnsi="Book Antiqua" w:cs="Times New Roman"/>
          <w:lang w:val="en-US" w:eastAsia="zh-CN"/>
        </w:rPr>
        <w:t>6</w:t>
      </w:r>
      <w:r w:rsidR="006828C5" w:rsidRPr="00642CF2">
        <w:rPr>
          <w:rFonts w:ascii="Book Antiqua" w:hAnsi="Book Antiqua" w:cs="Times New Roman"/>
          <w:lang w:val="en-US"/>
        </w:rPr>
        <w:t xml:space="preserve">) </w:t>
      </w:r>
      <w:r w:rsidR="000A619B" w:rsidRPr="00642CF2">
        <w:rPr>
          <w:rFonts w:ascii="Book Antiqua" w:hAnsi="Book Antiqua" w:cs="Times New Roman"/>
          <w:lang w:val="en-US"/>
        </w:rPr>
        <w:t xml:space="preserve">involvement of </w:t>
      </w:r>
      <w:proofErr w:type="spellStart"/>
      <w:r w:rsidR="000A619B" w:rsidRPr="00642CF2">
        <w:rPr>
          <w:rFonts w:ascii="Book Antiqua" w:hAnsi="Book Antiqua" w:cs="Times New Roman"/>
          <w:lang w:val="en-US"/>
        </w:rPr>
        <w:t>peripancreatic</w:t>
      </w:r>
      <w:proofErr w:type="spellEnd"/>
      <w:r w:rsidR="000A619B" w:rsidRPr="00642CF2">
        <w:rPr>
          <w:rFonts w:ascii="Book Antiqua" w:hAnsi="Book Antiqua" w:cs="Times New Roman"/>
          <w:lang w:val="en-US"/>
        </w:rPr>
        <w:t xml:space="preserve"> vessels; (</w:t>
      </w:r>
      <w:r w:rsidR="00C67CDF" w:rsidRPr="00642CF2">
        <w:rPr>
          <w:rFonts w:ascii="Book Antiqua" w:hAnsi="Book Antiqua" w:cs="Times New Roman"/>
          <w:lang w:val="en-US" w:eastAsia="zh-CN"/>
        </w:rPr>
        <w:t>7</w:t>
      </w:r>
      <w:r w:rsidR="006828C5" w:rsidRPr="00642CF2">
        <w:rPr>
          <w:rFonts w:ascii="Book Antiqua" w:hAnsi="Book Antiqua" w:cs="Times New Roman"/>
          <w:lang w:val="en-US"/>
        </w:rPr>
        <w:t xml:space="preserve">) </w:t>
      </w:r>
      <w:r w:rsidR="000A619B" w:rsidRPr="00642CF2">
        <w:rPr>
          <w:rFonts w:ascii="Book Antiqua" w:hAnsi="Book Antiqua" w:cs="Times New Roman"/>
          <w:lang w:val="en-US"/>
        </w:rPr>
        <w:t>liver metastases; (</w:t>
      </w:r>
      <w:r w:rsidR="00C67CDF" w:rsidRPr="00642CF2">
        <w:rPr>
          <w:rFonts w:ascii="Book Antiqua" w:hAnsi="Book Antiqua" w:cs="Times New Roman"/>
          <w:lang w:val="en-US" w:eastAsia="zh-CN"/>
        </w:rPr>
        <w:t>8</w:t>
      </w:r>
      <w:r w:rsidR="006828C5" w:rsidRPr="00642CF2">
        <w:rPr>
          <w:rFonts w:ascii="Book Antiqua" w:hAnsi="Book Antiqua" w:cs="Times New Roman"/>
          <w:lang w:val="en-US"/>
        </w:rPr>
        <w:t xml:space="preserve">) signal intensity of the lesion related to the adjacent parenchyma (hypo-, </w:t>
      </w:r>
      <w:proofErr w:type="spellStart"/>
      <w:r w:rsidR="006828C5" w:rsidRPr="00642CF2">
        <w:rPr>
          <w:rFonts w:ascii="Book Antiqua" w:hAnsi="Book Antiqua" w:cs="Times New Roman"/>
          <w:lang w:val="en-US"/>
        </w:rPr>
        <w:t>iso</w:t>
      </w:r>
      <w:proofErr w:type="spellEnd"/>
      <w:r w:rsidR="006828C5" w:rsidRPr="00642CF2">
        <w:rPr>
          <w:rFonts w:ascii="Book Antiqua" w:hAnsi="Book Antiqua" w:cs="Times New Roman"/>
          <w:lang w:val="en-US"/>
        </w:rPr>
        <w:t xml:space="preserve">- or </w:t>
      </w:r>
      <w:proofErr w:type="spellStart"/>
      <w:r w:rsidR="006828C5" w:rsidRPr="00642CF2">
        <w:rPr>
          <w:rFonts w:ascii="Book Antiqua" w:hAnsi="Book Antiqua" w:cs="Times New Roman"/>
          <w:lang w:val="en-US"/>
        </w:rPr>
        <w:t>hyperintense</w:t>
      </w:r>
      <w:proofErr w:type="spellEnd"/>
      <w:r w:rsidR="006828C5" w:rsidRPr="00642CF2">
        <w:rPr>
          <w:rFonts w:ascii="Book Antiqua" w:hAnsi="Book Antiqua" w:cs="Times New Roman"/>
          <w:lang w:val="en-US"/>
        </w:rPr>
        <w:t>)</w:t>
      </w:r>
      <w:r w:rsidR="000A619B" w:rsidRPr="00642CF2">
        <w:rPr>
          <w:rFonts w:ascii="Book Antiqua" w:hAnsi="Book Antiqua" w:cs="Times New Roman"/>
          <w:lang w:val="en-US"/>
        </w:rPr>
        <w:t xml:space="preserve">; </w:t>
      </w:r>
      <w:r w:rsidR="00C67CDF" w:rsidRPr="00642CF2">
        <w:rPr>
          <w:rFonts w:ascii="Book Antiqua" w:hAnsi="Book Antiqua" w:cs="Times New Roman"/>
          <w:lang w:val="en-US" w:eastAsia="zh-CN"/>
        </w:rPr>
        <w:t xml:space="preserve">and </w:t>
      </w:r>
      <w:r w:rsidR="000A619B" w:rsidRPr="00642CF2">
        <w:rPr>
          <w:rFonts w:ascii="Book Antiqua" w:hAnsi="Book Antiqua" w:cs="Times New Roman"/>
          <w:lang w:val="en-US"/>
        </w:rPr>
        <w:t>(</w:t>
      </w:r>
      <w:r w:rsidR="00C67CDF" w:rsidRPr="00642CF2">
        <w:rPr>
          <w:rFonts w:ascii="Book Antiqua" w:hAnsi="Book Antiqua" w:cs="Times New Roman"/>
          <w:lang w:val="en-US" w:eastAsia="zh-CN"/>
        </w:rPr>
        <w:t>9</w:t>
      </w:r>
      <w:r w:rsidR="000A619B" w:rsidRPr="00642CF2">
        <w:rPr>
          <w:rFonts w:ascii="Book Antiqua" w:hAnsi="Book Antiqua" w:cs="Times New Roman"/>
          <w:lang w:val="en-US"/>
        </w:rPr>
        <w:t>) type of enhancement (homogeneous or heterogeneous)</w:t>
      </w:r>
      <w:r w:rsidR="006828C5" w:rsidRPr="00642CF2">
        <w:rPr>
          <w:rFonts w:ascii="Book Antiqua" w:hAnsi="Book Antiqua" w:cs="Times New Roman"/>
          <w:lang w:val="en-US"/>
        </w:rPr>
        <w:t>.</w:t>
      </w:r>
      <w:r w:rsidRPr="00642CF2">
        <w:rPr>
          <w:rFonts w:ascii="Book Antiqua" w:hAnsi="Book Antiqua" w:cs="Times New Roman"/>
          <w:lang w:val="en-US"/>
        </w:rPr>
        <w:t xml:space="preserve"> Quantitative image analysis included: (</w:t>
      </w:r>
      <w:r w:rsidR="00C67CDF" w:rsidRPr="00642CF2">
        <w:rPr>
          <w:rFonts w:ascii="Book Antiqua" w:hAnsi="Book Antiqua" w:cs="Times New Roman"/>
          <w:lang w:val="en-US" w:eastAsia="zh-CN"/>
        </w:rPr>
        <w:t>1</w:t>
      </w:r>
      <w:r w:rsidRPr="00642CF2">
        <w:rPr>
          <w:rFonts w:ascii="Book Antiqua" w:hAnsi="Book Antiqua" w:cs="Times New Roman"/>
          <w:lang w:val="en-US"/>
        </w:rPr>
        <w:t>) maximum diameter of the lesion; (</w:t>
      </w:r>
      <w:r w:rsidR="00C67CDF" w:rsidRPr="00642CF2">
        <w:rPr>
          <w:rFonts w:ascii="Book Antiqua" w:hAnsi="Book Antiqua" w:cs="Times New Roman"/>
          <w:lang w:val="en-US" w:eastAsia="zh-CN"/>
        </w:rPr>
        <w:t>2</w:t>
      </w:r>
      <w:r w:rsidRPr="00642CF2">
        <w:rPr>
          <w:rFonts w:ascii="Book Antiqua" w:hAnsi="Book Antiqua" w:cs="Times New Roman"/>
          <w:lang w:val="en-US"/>
        </w:rPr>
        <w:t xml:space="preserve">) caliber of the MPD/CBD upstream to the lesion; </w:t>
      </w:r>
      <w:r w:rsidR="00C67CDF" w:rsidRPr="00642CF2">
        <w:rPr>
          <w:rFonts w:ascii="Book Antiqua" w:hAnsi="Book Antiqua" w:cs="Times New Roman"/>
          <w:lang w:val="en-US" w:eastAsia="zh-CN"/>
        </w:rPr>
        <w:t xml:space="preserve">and </w:t>
      </w:r>
      <w:r w:rsidRPr="00642CF2">
        <w:rPr>
          <w:rFonts w:ascii="Book Antiqua" w:hAnsi="Book Antiqua" w:cs="Times New Roman"/>
          <w:lang w:val="en-US"/>
        </w:rPr>
        <w:t>(</w:t>
      </w:r>
      <w:r w:rsidR="00C67CDF" w:rsidRPr="00642CF2">
        <w:rPr>
          <w:rFonts w:ascii="Book Antiqua" w:hAnsi="Book Antiqua" w:cs="Times New Roman"/>
          <w:lang w:val="en-US" w:eastAsia="zh-CN"/>
        </w:rPr>
        <w:t>3</w:t>
      </w:r>
      <w:r w:rsidRPr="00642CF2">
        <w:rPr>
          <w:rFonts w:ascii="Book Antiqua" w:hAnsi="Book Antiqua" w:cs="Times New Roman"/>
          <w:lang w:val="en-US"/>
        </w:rPr>
        <w:t xml:space="preserve">) mean apparent diffusion coefficient (ADC) values of the </w:t>
      </w:r>
      <w:r w:rsidR="009D11BF" w:rsidRPr="00642CF2">
        <w:rPr>
          <w:rFonts w:ascii="Book Antiqua" w:hAnsi="Book Antiqua" w:cs="Times New Roman"/>
          <w:lang w:val="en-US"/>
        </w:rPr>
        <w:t>tumor</w:t>
      </w:r>
      <w:r w:rsidRPr="00642CF2">
        <w:rPr>
          <w:rFonts w:ascii="Book Antiqua" w:hAnsi="Book Antiqua" w:cs="Times New Roman"/>
          <w:lang w:val="en-US"/>
        </w:rPr>
        <w:t xml:space="preserve">. </w:t>
      </w:r>
      <w:r w:rsidR="009D11BF" w:rsidRPr="00642CF2">
        <w:rPr>
          <w:rFonts w:ascii="Book Antiqua" w:hAnsi="Book Antiqua" w:cs="Times New Roman"/>
          <w:lang w:val="en-US"/>
        </w:rPr>
        <w:t>P</w:t>
      </w:r>
      <w:r w:rsidR="006828C5" w:rsidRPr="00642CF2">
        <w:rPr>
          <w:rFonts w:ascii="Book Antiqua" w:hAnsi="Book Antiqua" w:cs="Times New Roman"/>
          <w:lang w:val="en-US"/>
        </w:rPr>
        <w:t xml:space="preserve">ancreatic tail </w:t>
      </w:r>
      <w:r w:rsidR="009D11BF" w:rsidRPr="00642CF2">
        <w:rPr>
          <w:rFonts w:ascii="Book Antiqua" w:hAnsi="Book Antiqua" w:cs="Times New Roman"/>
          <w:lang w:val="en-US"/>
        </w:rPr>
        <w:t xml:space="preserve">tumors </w:t>
      </w:r>
      <w:r w:rsidR="006828C5" w:rsidRPr="00642CF2">
        <w:rPr>
          <w:rFonts w:ascii="Book Antiqua" w:hAnsi="Book Antiqua" w:cs="Times New Roman"/>
          <w:lang w:val="en-US"/>
        </w:rPr>
        <w:t>were excluded from</w:t>
      </w:r>
      <w:r w:rsidRPr="00642CF2">
        <w:rPr>
          <w:rFonts w:ascii="Book Antiqua" w:hAnsi="Book Antiqua" w:cs="Times New Roman"/>
          <w:lang w:val="en-US"/>
        </w:rPr>
        <w:t xml:space="preserve"> the evaluation of MPD </w:t>
      </w:r>
      <w:r w:rsidR="009D11BF" w:rsidRPr="00642CF2">
        <w:rPr>
          <w:rFonts w:ascii="Book Antiqua" w:hAnsi="Book Antiqua" w:cs="Times New Roman"/>
          <w:lang w:val="en-US"/>
        </w:rPr>
        <w:t xml:space="preserve">features </w:t>
      </w:r>
      <w:r w:rsidR="006828C5" w:rsidRPr="00642CF2">
        <w:rPr>
          <w:rFonts w:ascii="Book Antiqua" w:hAnsi="Book Antiqua" w:cs="Times New Roman"/>
          <w:lang w:val="en-US"/>
        </w:rPr>
        <w:t xml:space="preserve">and </w:t>
      </w:r>
      <w:r w:rsidR="000A619B" w:rsidRPr="00642CF2">
        <w:rPr>
          <w:rFonts w:ascii="Book Antiqua" w:hAnsi="Book Antiqua" w:cs="Times New Roman"/>
          <w:lang w:val="en-US"/>
        </w:rPr>
        <w:t xml:space="preserve">pancreatic </w:t>
      </w:r>
      <w:r w:rsidR="00122C83" w:rsidRPr="00642CF2">
        <w:rPr>
          <w:rFonts w:ascii="Book Antiqua" w:hAnsi="Book Antiqua" w:cs="Times New Roman"/>
          <w:lang w:val="en-US"/>
        </w:rPr>
        <w:t>atrophy</w:t>
      </w:r>
      <w:r w:rsidR="006828C5" w:rsidRPr="00642CF2">
        <w:rPr>
          <w:rFonts w:ascii="Book Antiqua" w:hAnsi="Book Antiqua" w:cs="Times New Roman"/>
          <w:lang w:val="en-US"/>
        </w:rPr>
        <w:t xml:space="preserve">; pancreatic body/tail lesions were excluded from the evaluation of </w:t>
      </w:r>
      <w:r w:rsidR="00830336" w:rsidRPr="00642CF2">
        <w:rPr>
          <w:rFonts w:ascii="Book Antiqua" w:hAnsi="Book Antiqua" w:cs="Times New Roman"/>
          <w:lang w:val="en-US"/>
        </w:rPr>
        <w:t xml:space="preserve">CBD </w:t>
      </w:r>
      <w:r w:rsidR="006828C5" w:rsidRPr="00642CF2">
        <w:rPr>
          <w:rFonts w:ascii="Book Antiqua" w:hAnsi="Book Antiqua" w:cs="Times New Roman"/>
          <w:lang w:val="en-US"/>
        </w:rPr>
        <w:t>dilation</w:t>
      </w:r>
      <w:r w:rsidRPr="00642CF2">
        <w:rPr>
          <w:rFonts w:ascii="Book Antiqua" w:hAnsi="Book Antiqua" w:cs="Times New Roman"/>
          <w:lang w:val="en-US"/>
        </w:rPr>
        <w:t xml:space="preserve"> and caliber</w:t>
      </w:r>
      <w:r w:rsidR="006828C5" w:rsidRPr="00642CF2">
        <w:rPr>
          <w:rFonts w:ascii="Book Antiqua" w:hAnsi="Book Antiqua" w:cs="Times New Roman"/>
          <w:lang w:val="en-US"/>
        </w:rPr>
        <w:t>.</w:t>
      </w:r>
      <w:r w:rsidR="00122C83" w:rsidRPr="00642CF2">
        <w:rPr>
          <w:rFonts w:ascii="Book Antiqua" w:hAnsi="Book Antiqua" w:cs="Times New Roman"/>
          <w:lang w:val="en-US"/>
        </w:rPr>
        <w:t xml:space="preserve"> </w:t>
      </w:r>
      <w:r w:rsidR="006828C5" w:rsidRPr="00642CF2">
        <w:rPr>
          <w:rFonts w:ascii="Book Antiqua" w:hAnsi="Book Antiqua" w:cs="Times New Roman"/>
          <w:lang w:val="en-US"/>
        </w:rPr>
        <w:t>ADC</w:t>
      </w:r>
      <w:r w:rsidR="00170EE1" w:rsidRPr="00642CF2">
        <w:rPr>
          <w:rFonts w:ascii="Book Antiqua" w:hAnsi="Book Antiqua" w:cs="Times New Roman"/>
          <w:vertAlign w:val="subscript"/>
          <w:lang w:val="en-US"/>
        </w:rPr>
        <w:t xml:space="preserve"> </w:t>
      </w:r>
      <w:r w:rsidR="006828C5" w:rsidRPr="00642CF2">
        <w:rPr>
          <w:rFonts w:ascii="Book Antiqua" w:hAnsi="Book Antiqua" w:cs="Times New Roman"/>
          <w:lang w:val="en-US"/>
        </w:rPr>
        <w:t xml:space="preserve">quantification was performed drawing </w:t>
      </w:r>
      <w:r w:rsidR="00470D48" w:rsidRPr="00642CF2">
        <w:rPr>
          <w:rFonts w:ascii="Book Antiqua" w:hAnsi="Book Antiqua" w:cs="Times New Roman"/>
          <w:lang w:val="en-US"/>
        </w:rPr>
        <w:t xml:space="preserve">multiple </w:t>
      </w:r>
      <w:r w:rsidR="006828C5" w:rsidRPr="00642CF2">
        <w:rPr>
          <w:rFonts w:ascii="Book Antiqua" w:hAnsi="Book Antiqua" w:cs="Times New Roman"/>
          <w:lang w:val="en-US"/>
        </w:rPr>
        <w:t xml:space="preserve">free-hand regions of interests (ROIs) on several contiguous axial slices to include nearly the whole </w:t>
      </w:r>
      <w:r w:rsidR="007D61C7" w:rsidRPr="00642CF2">
        <w:rPr>
          <w:rFonts w:ascii="Book Antiqua" w:hAnsi="Book Antiqua" w:cs="Times New Roman"/>
          <w:lang w:val="en-US"/>
        </w:rPr>
        <w:t xml:space="preserve">tumor </w:t>
      </w:r>
      <w:r w:rsidR="006828C5" w:rsidRPr="00642CF2">
        <w:rPr>
          <w:rFonts w:ascii="Book Antiqua" w:hAnsi="Book Antiqua" w:cs="Times New Roman"/>
          <w:lang w:val="en-US"/>
        </w:rPr>
        <w:t xml:space="preserve">volume; the results were averaged to obtain the </w:t>
      </w:r>
      <w:r w:rsidR="00170EE1" w:rsidRPr="00642CF2">
        <w:rPr>
          <w:rFonts w:ascii="Book Antiqua" w:hAnsi="Book Antiqua" w:cs="Times New Roman"/>
          <w:lang w:val="en-US"/>
        </w:rPr>
        <w:lastRenderedPageBreak/>
        <w:t xml:space="preserve">mean </w:t>
      </w:r>
      <w:r w:rsidR="006828C5" w:rsidRPr="00642CF2">
        <w:rPr>
          <w:rFonts w:ascii="Book Antiqua" w:hAnsi="Book Antiqua" w:cs="Times New Roman"/>
          <w:lang w:val="en-US"/>
        </w:rPr>
        <w:t>ADC</w:t>
      </w:r>
      <w:r w:rsidR="00170EE1" w:rsidRPr="00642CF2">
        <w:rPr>
          <w:rFonts w:ascii="Book Antiqua" w:hAnsi="Book Antiqua" w:cs="Times New Roman"/>
          <w:vertAlign w:val="subscript"/>
          <w:lang w:val="en-US"/>
        </w:rPr>
        <w:t xml:space="preserve"> </w:t>
      </w:r>
      <w:r w:rsidR="006828C5" w:rsidRPr="00642CF2">
        <w:rPr>
          <w:rFonts w:ascii="Book Antiqua" w:hAnsi="Book Antiqua" w:cs="Times New Roman"/>
          <w:lang w:val="en-US"/>
        </w:rPr>
        <w:t>value.</w:t>
      </w:r>
      <w:r w:rsidR="00122C83" w:rsidRPr="00642CF2">
        <w:rPr>
          <w:rFonts w:ascii="Book Antiqua" w:hAnsi="Book Antiqua" w:cs="Times New Roman"/>
          <w:lang w:val="en-US"/>
        </w:rPr>
        <w:t xml:space="preserve"> </w:t>
      </w:r>
      <w:r w:rsidR="006828C5" w:rsidRPr="00642CF2">
        <w:rPr>
          <w:rFonts w:ascii="Book Antiqua" w:hAnsi="Book Antiqua" w:cs="Times New Roman"/>
          <w:lang w:val="en-US"/>
        </w:rPr>
        <w:t>Care was taken during ROI plac</w:t>
      </w:r>
      <w:r w:rsidR="009F7509" w:rsidRPr="00642CF2">
        <w:rPr>
          <w:rFonts w:ascii="Book Antiqua" w:hAnsi="Book Antiqua" w:cs="Times New Roman"/>
          <w:lang w:val="en-US"/>
        </w:rPr>
        <w:t xml:space="preserve">ement to avoid </w:t>
      </w:r>
      <w:proofErr w:type="spellStart"/>
      <w:r w:rsidR="009F7509" w:rsidRPr="00642CF2">
        <w:rPr>
          <w:rFonts w:ascii="Book Antiqua" w:hAnsi="Book Antiqua" w:cs="Times New Roman"/>
          <w:lang w:val="en-US"/>
        </w:rPr>
        <w:t>inhomogeneities</w:t>
      </w:r>
      <w:proofErr w:type="spellEnd"/>
      <w:r w:rsidR="006828C5" w:rsidRPr="00642CF2">
        <w:rPr>
          <w:rFonts w:ascii="Book Antiqua" w:hAnsi="Book Antiqua" w:cs="Times New Roman"/>
          <w:lang w:val="en-US"/>
        </w:rPr>
        <w:t xml:space="preserve">; each ROI was positioned slightly inside the outer edge of each lesion, thereby preventing partial volume artifacts. </w:t>
      </w:r>
      <w:r w:rsidR="005F396E" w:rsidRPr="00642CF2">
        <w:rPr>
          <w:rFonts w:ascii="Book Antiqua" w:hAnsi="Book Antiqua" w:cs="Times New Roman"/>
          <w:lang w:val="en-US"/>
        </w:rPr>
        <w:t>T</w:t>
      </w:r>
      <w:r w:rsidR="006828C5" w:rsidRPr="00642CF2">
        <w:rPr>
          <w:rFonts w:ascii="Book Antiqua" w:hAnsi="Book Antiqua" w:cs="Times New Roman"/>
          <w:lang w:val="en-US"/>
        </w:rPr>
        <w:t xml:space="preserve">he positioning of the ROI was performed in correlation with </w:t>
      </w:r>
      <w:r w:rsidRPr="00642CF2">
        <w:rPr>
          <w:rFonts w:ascii="Book Antiqua" w:hAnsi="Book Antiqua" w:cs="Times New Roman"/>
          <w:lang w:val="en-US"/>
        </w:rPr>
        <w:t xml:space="preserve">the </w:t>
      </w:r>
      <w:r w:rsidR="006828C5" w:rsidRPr="00642CF2">
        <w:rPr>
          <w:rFonts w:ascii="Book Antiqua" w:hAnsi="Book Antiqua" w:cs="Times New Roman"/>
          <w:lang w:val="en-US"/>
        </w:rPr>
        <w:t>other sequences.</w:t>
      </w:r>
    </w:p>
    <w:p w14:paraId="658471D8" w14:textId="77777777" w:rsidR="002979CE" w:rsidRPr="00642CF2" w:rsidRDefault="002979CE" w:rsidP="00D40639">
      <w:pPr>
        <w:widowControl w:val="0"/>
        <w:autoSpaceDE w:val="0"/>
        <w:autoSpaceDN w:val="0"/>
        <w:adjustRightInd w:val="0"/>
        <w:spacing w:line="360" w:lineRule="auto"/>
        <w:jc w:val="both"/>
        <w:rPr>
          <w:rFonts w:ascii="Book Antiqua" w:hAnsi="Book Antiqua" w:cs="Times New Roman"/>
          <w:lang w:val="en-US"/>
        </w:rPr>
      </w:pPr>
    </w:p>
    <w:p w14:paraId="70BA5D87" w14:textId="0E78400E" w:rsidR="006828C5" w:rsidRPr="00642CF2" w:rsidRDefault="006828C5" w:rsidP="00D40639">
      <w:pPr>
        <w:widowControl w:val="0"/>
        <w:autoSpaceDE w:val="0"/>
        <w:autoSpaceDN w:val="0"/>
        <w:adjustRightInd w:val="0"/>
        <w:spacing w:line="360" w:lineRule="auto"/>
        <w:jc w:val="both"/>
        <w:rPr>
          <w:rFonts w:ascii="Book Antiqua" w:hAnsi="Book Antiqua" w:cs="Times New Roman"/>
          <w:b/>
          <w:i/>
          <w:iCs/>
          <w:lang w:val="en-US"/>
        </w:rPr>
      </w:pPr>
      <w:r w:rsidRPr="00642CF2">
        <w:rPr>
          <w:rFonts w:ascii="Book Antiqua" w:hAnsi="Book Antiqua" w:cs="Times New Roman"/>
          <w:b/>
          <w:i/>
          <w:iCs/>
          <w:lang w:val="en-US"/>
        </w:rPr>
        <w:t xml:space="preserve">Statistical </w:t>
      </w:r>
      <w:r w:rsidR="00C67CDF" w:rsidRPr="00642CF2">
        <w:rPr>
          <w:rFonts w:ascii="Book Antiqua" w:hAnsi="Book Antiqua" w:cs="Times New Roman"/>
          <w:b/>
          <w:i/>
          <w:iCs/>
          <w:lang w:val="en-US"/>
        </w:rPr>
        <w:t>analysis</w:t>
      </w:r>
    </w:p>
    <w:p w14:paraId="56616107" w14:textId="77777777" w:rsidR="00470D48" w:rsidRPr="00642CF2" w:rsidRDefault="00470D48"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 xml:space="preserve">For the purpose of statistical analysis, G2 and G3 tumors, as well as stage III and stage IV </w:t>
      </w:r>
      <w:proofErr w:type="spellStart"/>
      <w:r w:rsidRPr="00642CF2">
        <w:rPr>
          <w:rFonts w:ascii="Book Antiqua" w:hAnsi="Book Antiqua" w:cs="Times New Roman"/>
          <w:lang w:val="en-US"/>
        </w:rPr>
        <w:t>PanNENs</w:t>
      </w:r>
      <w:proofErr w:type="spellEnd"/>
      <w:r w:rsidRPr="00642CF2">
        <w:rPr>
          <w:rFonts w:ascii="Book Antiqua" w:hAnsi="Book Antiqua" w:cs="Times New Roman"/>
          <w:lang w:val="en-US"/>
        </w:rPr>
        <w:t xml:space="preserve"> were grouped and considered together.</w:t>
      </w:r>
    </w:p>
    <w:p w14:paraId="4C85072F" w14:textId="1A14B89B" w:rsidR="006629DB" w:rsidRPr="00642CF2" w:rsidRDefault="006828C5"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 xml:space="preserve">Categorical variables derived from the qualitative analysis were compared </w:t>
      </w:r>
      <w:r w:rsidR="00E86652" w:rsidRPr="00642CF2">
        <w:rPr>
          <w:rFonts w:ascii="Book Antiqua" w:hAnsi="Book Antiqua" w:cs="Times New Roman"/>
          <w:lang w:val="en-US"/>
        </w:rPr>
        <w:t xml:space="preserve">between </w:t>
      </w:r>
      <w:r w:rsidR="007D61C7" w:rsidRPr="00642CF2">
        <w:rPr>
          <w:rFonts w:ascii="Book Antiqua" w:hAnsi="Book Antiqua" w:cs="Times New Roman"/>
          <w:lang w:val="en-US"/>
        </w:rPr>
        <w:t xml:space="preserve">groups </w:t>
      </w:r>
      <w:r w:rsidRPr="00642CF2">
        <w:rPr>
          <w:rFonts w:ascii="Book Antiqua" w:hAnsi="Book Antiqua" w:cs="Times New Roman"/>
          <w:lang w:val="en-US"/>
        </w:rPr>
        <w:t xml:space="preserve">using the </w:t>
      </w:r>
      <w:r w:rsidRPr="00642CF2">
        <w:rPr>
          <w:rFonts w:ascii="Book Antiqua" w:hAnsi="Book Antiqua" w:cs="Times New Roman"/>
          <w:i/>
          <w:lang w:val="en-US"/>
        </w:rPr>
        <w:t>χ</w:t>
      </w:r>
      <w:r w:rsidRPr="00642CF2">
        <w:rPr>
          <w:rFonts w:ascii="Book Antiqua" w:hAnsi="Book Antiqua" w:cs="Times New Roman"/>
          <w:vertAlign w:val="superscript"/>
          <w:lang w:val="en-US"/>
        </w:rPr>
        <w:t>2</w:t>
      </w:r>
      <w:r w:rsidRPr="00642CF2">
        <w:rPr>
          <w:rFonts w:ascii="Book Antiqua" w:hAnsi="Book Antiqua" w:cs="Times New Roman"/>
          <w:lang w:val="en-US"/>
        </w:rPr>
        <w:t xml:space="preserve"> or Fisher’s exact test</w:t>
      </w:r>
      <w:r w:rsidR="00170EE1" w:rsidRPr="00642CF2">
        <w:rPr>
          <w:rFonts w:ascii="Book Antiqua" w:hAnsi="Book Antiqua" w:cs="Times New Roman"/>
          <w:lang w:val="en-US"/>
        </w:rPr>
        <w:t>s</w:t>
      </w:r>
      <w:r w:rsidRPr="00642CF2">
        <w:rPr>
          <w:rFonts w:ascii="Book Antiqua" w:hAnsi="Book Antiqua" w:cs="Times New Roman"/>
          <w:lang w:val="en-US"/>
        </w:rPr>
        <w:t xml:space="preserve">; the results are presented as numbers of cases and </w:t>
      </w:r>
      <w:r w:rsidR="00470D48" w:rsidRPr="00642CF2">
        <w:rPr>
          <w:rFonts w:ascii="Book Antiqua" w:hAnsi="Book Antiqua" w:cs="Times New Roman"/>
          <w:lang w:val="en-US"/>
        </w:rPr>
        <w:t xml:space="preserve">relative </w:t>
      </w:r>
      <w:r w:rsidRPr="00642CF2">
        <w:rPr>
          <w:rFonts w:ascii="Book Antiqua" w:hAnsi="Book Antiqua" w:cs="Times New Roman"/>
          <w:lang w:val="en-US"/>
        </w:rPr>
        <w:t>frequencies.</w:t>
      </w:r>
      <w:r w:rsidR="009D11BF" w:rsidRPr="00642CF2">
        <w:rPr>
          <w:rFonts w:ascii="Book Antiqua" w:hAnsi="Book Antiqua" w:cs="Times New Roman"/>
          <w:lang w:val="en-US"/>
        </w:rPr>
        <w:t xml:space="preserve"> </w:t>
      </w:r>
      <w:r w:rsidRPr="00642CF2">
        <w:rPr>
          <w:rFonts w:ascii="Book Antiqua" w:hAnsi="Book Antiqua" w:cs="Times New Roman"/>
          <w:lang w:val="en-US"/>
        </w:rPr>
        <w:t xml:space="preserve">Continuous variables derived from the quantitative analysis were compared </w:t>
      </w:r>
      <w:r w:rsidR="00E86652" w:rsidRPr="00642CF2">
        <w:rPr>
          <w:rFonts w:ascii="Book Antiqua" w:hAnsi="Book Antiqua" w:cs="Times New Roman"/>
          <w:lang w:val="en-US"/>
        </w:rPr>
        <w:t xml:space="preserve">between </w:t>
      </w:r>
      <w:r w:rsidR="00470D48" w:rsidRPr="00642CF2">
        <w:rPr>
          <w:rFonts w:ascii="Book Antiqua" w:hAnsi="Book Antiqua" w:cs="Times New Roman"/>
          <w:lang w:val="en-US"/>
        </w:rPr>
        <w:t xml:space="preserve">groups </w:t>
      </w:r>
      <w:r w:rsidRPr="00642CF2">
        <w:rPr>
          <w:rFonts w:ascii="Book Antiqua" w:hAnsi="Book Antiqua" w:cs="Times New Roman"/>
          <w:lang w:val="en-US"/>
        </w:rPr>
        <w:t xml:space="preserve">using Student’s t test or </w:t>
      </w:r>
      <w:proofErr w:type="spellStart"/>
      <w:r w:rsidRPr="00642CF2">
        <w:rPr>
          <w:rFonts w:ascii="Book Antiqua" w:hAnsi="Book Antiqua" w:cs="Times New Roman"/>
          <w:lang w:val="en-US"/>
        </w:rPr>
        <w:t>univariate</w:t>
      </w:r>
      <w:proofErr w:type="spellEnd"/>
      <w:r w:rsidRPr="00642CF2">
        <w:rPr>
          <w:rFonts w:ascii="Book Antiqua" w:hAnsi="Book Antiqua" w:cs="Times New Roman"/>
          <w:lang w:val="en-US"/>
        </w:rPr>
        <w:t xml:space="preserve"> ANOVA; the results are reported as means ± SD.</w:t>
      </w:r>
      <w:r w:rsidR="007D61C7" w:rsidRPr="00642CF2">
        <w:rPr>
          <w:rFonts w:ascii="Book Antiqua" w:hAnsi="Book Antiqua" w:cs="Times New Roman"/>
          <w:lang w:val="en-US"/>
        </w:rPr>
        <w:t xml:space="preserve"> </w:t>
      </w:r>
      <w:r w:rsidR="00044C9B" w:rsidRPr="00642CF2">
        <w:rPr>
          <w:rFonts w:ascii="Book Antiqua" w:hAnsi="Book Antiqua" w:cs="Times New Roman"/>
          <w:lang w:val="en-US"/>
        </w:rPr>
        <w:t xml:space="preserve">Student’s T tests and bivariate correlation tests </w:t>
      </w:r>
      <w:r w:rsidR="00470D48" w:rsidRPr="00642CF2">
        <w:rPr>
          <w:rFonts w:ascii="Book Antiqua" w:hAnsi="Book Antiqua" w:cs="Times New Roman"/>
          <w:lang w:val="en-US"/>
        </w:rPr>
        <w:t xml:space="preserve">were conducted to assess </w:t>
      </w:r>
      <w:r w:rsidR="00044C9B" w:rsidRPr="00642CF2">
        <w:rPr>
          <w:rFonts w:ascii="Book Antiqua" w:hAnsi="Book Antiqua" w:cs="Times New Roman"/>
          <w:lang w:val="en-US"/>
        </w:rPr>
        <w:t xml:space="preserve">whether qualitative and quantitative variables were correlated with tumor size. </w:t>
      </w:r>
      <w:r w:rsidR="002B0AA1" w:rsidRPr="00642CF2">
        <w:rPr>
          <w:rFonts w:ascii="Book Antiqua" w:hAnsi="Book Antiqua" w:cs="Times New Roman"/>
          <w:lang w:val="en-US"/>
        </w:rPr>
        <w:t xml:space="preserve">For each </w:t>
      </w:r>
      <w:r w:rsidR="009D11BF" w:rsidRPr="00642CF2">
        <w:rPr>
          <w:rFonts w:ascii="Book Antiqua" w:hAnsi="Book Antiqua" w:cs="Times New Roman"/>
          <w:lang w:val="en-US"/>
        </w:rPr>
        <w:t xml:space="preserve">significant </w:t>
      </w:r>
      <w:r w:rsidR="006344EA" w:rsidRPr="00642CF2">
        <w:rPr>
          <w:rFonts w:ascii="Book Antiqua" w:hAnsi="Book Antiqua" w:cs="Times New Roman"/>
          <w:lang w:val="en-US"/>
        </w:rPr>
        <w:t xml:space="preserve">qualitative </w:t>
      </w:r>
      <w:r w:rsidR="00576F45" w:rsidRPr="00642CF2">
        <w:rPr>
          <w:rFonts w:ascii="Book Antiqua" w:hAnsi="Book Antiqua" w:cs="Times New Roman"/>
          <w:lang w:val="en-US"/>
        </w:rPr>
        <w:t xml:space="preserve">feature, the </w:t>
      </w:r>
      <w:r w:rsidR="00E86652" w:rsidRPr="00642CF2">
        <w:rPr>
          <w:rFonts w:ascii="Book Antiqua" w:hAnsi="Book Antiqua" w:cs="Times New Roman"/>
          <w:lang w:val="en-US"/>
        </w:rPr>
        <w:t>diagnostic performance in the identification of G2-3 and stage III-</w:t>
      </w:r>
      <w:r w:rsidR="00576F45" w:rsidRPr="00642CF2">
        <w:rPr>
          <w:rFonts w:ascii="Book Antiqua" w:hAnsi="Book Antiqua" w:cs="Times New Roman"/>
          <w:lang w:val="en-US"/>
        </w:rPr>
        <w:t>IV lesions was tested by calculating sensitivity (Se, %), specificity (</w:t>
      </w:r>
      <w:proofErr w:type="spellStart"/>
      <w:r w:rsidR="00576F45" w:rsidRPr="00642CF2">
        <w:rPr>
          <w:rFonts w:ascii="Book Antiqua" w:hAnsi="Book Antiqua" w:cs="Times New Roman"/>
          <w:lang w:val="en-US"/>
        </w:rPr>
        <w:t>Sp</w:t>
      </w:r>
      <w:proofErr w:type="spellEnd"/>
      <w:r w:rsidR="00576F45" w:rsidRPr="00642CF2">
        <w:rPr>
          <w:rFonts w:ascii="Book Antiqua" w:hAnsi="Book Antiqua" w:cs="Times New Roman"/>
          <w:lang w:val="en-US"/>
        </w:rPr>
        <w:t>, %), positive and negative predictive values (PP</w:t>
      </w:r>
      <w:r w:rsidR="009013CA" w:rsidRPr="00642CF2">
        <w:rPr>
          <w:rFonts w:ascii="Book Antiqua" w:hAnsi="Book Antiqua" w:cs="Times New Roman"/>
          <w:lang w:val="en-US"/>
        </w:rPr>
        <w:t>V/N</w:t>
      </w:r>
      <w:r w:rsidR="00E86652" w:rsidRPr="00642CF2">
        <w:rPr>
          <w:rFonts w:ascii="Book Antiqua" w:hAnsi="Book Antiqua" w:cs="Times New Roman"/>
          <w:lang w:val="en-US"/>
        </w:rPr>
        <w:t xml:space="preserve">PV, %). A </w:t>
      </w:r>
      <w:r w:rsidR="009013CA" w:rsidRPr="00642CF2">
        <w:rPr>
          <w:rFonts w:ascii="Book Antiqua" w:hAnsi="Book Antiqua" w:cs="Times New Roman"/>
          <w:lang w:val="en-US"/>
        </w:rPr>
        <w:t>receiving operator characteristic (ROC) analysis evaluate</w:t>
      </w:r>
      <w:r w:rsidR="009D11BF" w:rsidRPr="00642CF2">
        <w:rPr>
          <w:rFonts w:ascii="Book Antiqua" w:hAnsi="Book Antiqua" w:cs="Times New Roman"/>
          <w:lang w:val="en-US"/>
        </w:rPr>
        <w:t>d</w:t>
      </w:r>
      <w:r w:rsidR="009013CA" w:rsidRPr="00642CF2">
        <w:rPr>
          <w:rFonts w:ascii="Book Antiqua" w:hAnsi="Book Antiqua" w:cs="Times New Roman"/>
          <w:lang w:val="en-US"/>
        </w:rPr>
        <w:t xml:space="preserve"> the diagnostic </w:t>
      </w:r>
      <w:r w:rsidR="0019482A" w:rsidRPr="00642CF2">
        <w:rPr>
          <w:rFonts w:ascii="Book Antiqua" w:hAnsi="Book Antiqua" w:cs="Times New Roman"/>
          <w:lang w:val="en-US"/>
        </w:rPr>
        <w:t xml:space="preserve">performance </w:t>
      </w:r>
      <w:r w:rsidR="009013CA" w:rsidRPr="00642CF2">
        <w:rPr>
          <w:rFonts w:ascii="Book Antiqua" w:hAnsi="Book Antiqua" w:cs="Times New Roman"/>
          <w:lang w:val="en-US"/>
        </w:rPr>
        <w:t xml:space="preserve">of </w:t>
      </w:r>
      <w:r w:rsidR="00470D48" w:rsidRPr="00642CF2">
        <w:rPr>
          <w:rFonts w:ascii="Book Antiqua" w:hAnsi="Book Antiqua" w:cs="Times New Roman"/>
          <w:lang w:val="en-US"/>
        </w:rPr>
        <w:t xml:space="preserve">significant </w:t>
      </w:r>
      <w:r w:rsidR="009013CA" w:rsidRPr="00642CF2">
        <w:rPr>
          <w:rFonts w:ascii="Book Antiqua" w:hAnsi="Book Antiqua" w:cs="Times New Roman"/>
          <w:lang w:val="en-US"/>
        </w:rPr>
        <w:t>quantitative features, and optimal cut-off values, along w</w:t>
      </w:r>
      <w:r w:rsidR="0019482A" w:rsidRPr="00642CF2">
        <w:rPr>
          <w:rFonts w:ascii="Book Antiqua" w:hAnsi="Book Antiqua" w:cs="Times New Roman"/>
          <w:lang w:val="en-US"/>
        </w:rPr>
        <w:t xml:space="preserve">ith </w:t>
      </w:r>
      <w:r w:rsidR="00C61B1F" w:rsidRPr="00642CF2">
        <w:rPr>
          <w:rFonts w:ascii="Book Antiqua" w:hAnsi="Book Antiqua" w:cs="Times New Roman"/>
          <w:lang w:val="en-US"/>
        </w:rPr>
        <w:t xml:space="preserve">Se, </w:t>
      </w:r>
      <w:proofErr w:type="spellStart"/>
      <w:r w:rsidR="00C61B1F" w:rsidRPr="00642CF2">
        <w:rPr>
          <w:rFonts w:ascii="Book Antiqua" w:hAnsi="Book Antiqua" w:cs="Times New Roman"/>
          <w:lang w:val="en-US"/>
        </w:rPr>
        <w:t>Sp</w:t>
      </w:r>
      <w:proofErr w:type="spellEnd"/>
      <w:r w:rsidR="00C61B1F" w:rsidRPr="00642CF2">
        <w:rPr>
          <w:rFonts w:ascii="Book Antiqua" w:hAnsi="Book Antiqua" w:cs="Times New Roman"/>
          <w:lang w:val="en-US"/>
        </w:rPr>
        <w:t xml:space="preserve">, </w:t>
      </w:r>
      <w:r w:rsidR="00847D3E" w:rsidRPr="00642CF2">
        <w:rPr>
          <w:rFonts w:ascii="Book Antiqua" w:hAnsi="Book Antiqua" w:cs="Times New Roman"/>
          <w:lang w:val="en-US"/>
        </w:rPr>
        <w:t xml:space="preserve">and </w:t>
      </w:r>
      <w:r w:rsidR="00C61B1F" w:rsidRPr="00642CF2">
        <w:rPr>
          <w:rFonts w:ascii="Book Antiqua" w:hAnsi="Book Antiqua" w:cs="Times New Roman"/>
          <w:lang w:val="en-US"/>
        </w:rPr>
        <w:t>PPV/NPV</w:t>
      </w:r>
      <w:r w:rsidR="0019482A" w:rsidRPr="00642CF2">
        <w:rPr>
          <w:rFonts w:ascii="Book Antiqua" w:hAnsi="Book Antiqua" w:cs="Times New Roman"/>
          <w:lang w:val="en-US"/>
        </w:rPr>
        <w:t xml:space="preserve">, </w:t>
      </w:r>
      <w:r w:rsidR="009013CA" w:rsidRPr="00642CF2">
        <w:rPr>
          <w:rFonts w:ascii="Book Antiqua" w:hAnsi="Book Antiqua" w:cs="Times New Roman"/>
          <w:lang w:val="en-US"/>
        </w:rPr>
        <w:t xml:space="preserve">were thus ascertained. </w:t>
      </w:r>
      <w:r w:rsidRPr="00642CF2">
        <w:rPr>
          <w:rFonts w:ascii="Book Antiqua" w:hAnsi="Book Antiqua" w:cs="Times New Roman"/>
          <w:lang w:val="en-US"/>
        </w:rPr>
        <w:t>Diagnosis obtained by pathological examination was the external gold standard.</w:t>
      </w:r>
      <w:r w:rsidR="00044C9B" w:rsidRPr="00642CF2">
        <w:rPr>
          <w:rFonts w:ascii="Book Antiqua" w:hAnsi="Book Antiqua" w:cs="Times New Roman"/>
          <w:lang w:val="en-US"/>
        </w:rPr>
        <w:t xml:space="preserve"> The sensitivity and specificity of combinations of the statistically significant MR criteria were also calculated. </w:t>
      </w:r>
      <w:r w:rsidRPr="00642CF2">
        <w:rPr>
          <w:rFonts w:ascii="Book Antiqua" w:hAnsi="Book Antiqua" w:cs="Times New Roman"/>
          <w:lang w:val="en-US"/>
        </w:rPr>
        <w:t xml:space="preserve">Statistical analysis was performed with SPSS software version 21.2 </w:t>
      </w:r>
      <w:r w:rsidR="00DF0FE4" w:rsidRPr="00642CF2">
        <w:rPr>
          <w:rFonts w:ascii="Book Antiqua" w:hAnsi="Book Antiqua" w:cs="Times New Roman"/>
          <w:lang w:val="en-US"/>
        </w:rPr>
        <w:t>(IBM, Chicago, Ill., USA). All P</w:t>
      </w:r>
      <w:r w:rsidRPr="00642CF2">
        <w:rPr>
          <w:rFonts w:ascii="Book Antiqua" w:hAnsi="Book Antiqua" w:cs="Times New Roman"/>
          <w:lang w:val="en-US"/>
        </w:rPr>
        <w:t xml:space="preserve"> values were considered statistically significant if ≤ 0.05.</w:t>
      </w:r>
      <w:r w:rsidR="00C67CDF" w:rsidRPr="00642CF2">
        <w:rPr>
          <w:rFonts w:ascii="Book Antiqua" w:hAnsi="Book Antiqua" w:cs="Times New Roman"/>
          <w:lang w:val="en-US" w:eastAsia="zh-CN"/>
        </w:rPr>
        <w:t xml:space="preserve"> </w:t>
      </w:r>
    </w:p>
    <w:p w14:paraId="454A503B" w14:textId="77777777" w:rsidR="003840E1" w:rsidRPr="00642CF2" w:rsidRDefault="003840E1" w:rsidP="00D40639">
      <w:pPr>
        <w:widowControl w:val="0"/>
        <w:autoSpaceDE w:val="0"/>
        <w:autoSpaceDN w:val="0"/>
        <w:adjustRightInd w:val="0"/>
        <w:spacing w:line="360" w:lineRule="auto"/>
        <w:jc w:val="both"/>
        <w:rPr>
          <w:rFonts w:ascii="Book Antiqua" w:hAnsi="Book Antiqua" w:cs="Times New Roman"/>
          <w:lang w:val="en-US"/>
        </w:rPr>
      </w:pPr>
    </w:p>
    <w:p w14:paraId="1C0F69FA" w14:textId="2C281E07" w:rsidR="003840E1" w:rsidRPr="00642CF2" w:rsidRDefault="00C67CDF" w:rsidP="00D40639">
      <w:pPr>
        <w:spacing w:line="360" w:lineRule="auto"/>
        <w:jc w:val="both"/>
        <w:rPr>
          <w:rFonts w:ascii="Book Antiqua" w:hAnsi="Book Antiqua" w:cs="Times New Roman"/>
          <w:lang w:val="en-US"/>
        </w:rPr>
      </w:pPr>
      <w:r w:rsidRPr="00642CF2">
        <w:rPr>
          <w:rFonts w:ascii="Book Antiqua" w:hAnsi="Book Antiqua" w:cs="Times New Roman"/>
          <w:b/>
          <w:lang w:val="en-US"/>
        </w:rPr>
        <w:t>RESULTS</w:t>
      </w:r>
    </w:p>
    <w:p w14:paraId="36D4870B" w14:textId="776E7509" w:rsidR="003840E1" w:rsidRPr="00642CF2" w:rsidRDefault="003840E1" w:rsidP="00D40639">
      <w:pPr>
        <w:widowControl w:val="0"/>
        <w:autoSpaceDE w:val="0"/>
        <w:autoSpaceDN w:val="0"/>
        <w:adjustRightInd w:val="0"/>
        <w:spacing w:line="360" w:lineRule="auto"/>
        <w:jc w:val="both"/>
        <w:rPr>
          <w:rFonts w:ascii="Book Antiqua" w:hAnsi="Book Antiqua" w:cs="Times New Roman"/>
          <w:b/>
          <w:i/>
          <w:lang w:val="en-US"/>
        </w:rPr>
      </w:pPr>
      <w:r w:rsidRPr="00642CF2">
        <w:rPr>
          <w:rFonts w:ascii="Book Antiqua" w:hAnsi="Book Antiqua" w:cs="Times New Roman"/>
          <w:b/>
          <w:i/>
          <w:lang w:val="en-US"/>
        </w:rPr>
        <w:t xml:space="preserve">Qualitative </w:t>
      </w:r>
      <w:r w:rsidR="003B23EA" w:rsidRPr="00642CF2">
        <w:rPr>
          <w:rFonts w:ascii="Book Antiqua" w:hAnsi="Book Antiqua" w:cs="Times New Roman"/>
          <w:b/>
          <w:i/>
          <w:lang w:val="en-US"/>
        </w:rPr>
        <w:t>and</w:t>
      </w:r>
      <w:r w:rsidR="00C67CDF" w:rsidRPr="00642CF2">
        <w:rPr>
          <w:rFonts w:ascii="Book Antiqua" w:hAnsi="Book Antiqua" w:cs="Times New Roman"/>
          <w:b/>
          <w:i/>
          <w:lang w:val="en-US"/>
        </w:rPr>
        <w:t xml:space="preserve"> quantitative features</w:t>
      </w:r>
    </w:p>
    <w:p w14:paraId="16E86DCC" w14:textId="42746E3D" w:rsidR="002D3F0F" w:rsidRPr="00642CF2" w:rsidRDefault="003840E1"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 xml:space="preserve">Details on the qualitative features </w:t>
      </w:r>
      <w:r w:rsidR="00F23908" w:rsidRPr="00642CF2">
        <w:rPr>
          <w:rFonts w:ascii="Book Antiqua" w:hAnsi="Book Antiqua" w:cs="Times New Roman"/>
          <w:lang w:val="en-US"/>
        </w:rPr>
        <w:t xml:space="preserve">are reported in </w:t>
      </w:r>
      <w:r w:rsidR="00C67CDF" w:rsidRPr="00642CF2">
        <w:rPr>
          <w:rFonts w:ascii="Book Antiqua" w:hAnsi="Book Antiqua" w:cs="Times New Roman"/>
          <w:lang w:val="en-US"/>
        </w:rPr>
        <w:t xml:space="preserve">Tables </w:t>
      </w:r>
      <w:r w:rsidR="00F23908" w:rsidRPr="00642CF2">
        <w:rPr>
          <w:rFonts w:ascii="Book Antiqua" w:hAnsi="Book Antiqua" w:cs="Times New Roman"/>
          <w:lang w:val="en-US"/>
        </w:rPr>
        <w:t>2 and 3</w:t>
      </w:r>
      <w:r w:rsidR="009336FE"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104F9E" w:rsidRPr="00642CF2">
        <w:rPr>
          <w:rFonts w:ascii="Book Antiqua" w:hAnsi="Book Antiqua" w:cs="Times New Roman"/>
          <w:lang w:val="en-US"/>
        </w:rPr>
        <w:t xml:space="preserve">Most </w:t>
      </w:r>
      <w:r w:rsidRPr="00642CF2">
        <w:rPr>
          <w:rFonts w:ascii="Book Antiqua" w:hAnsi="Book Antiqua" w:cs="Times New Roman"/>
          <w:lang w:val="en-US"/>
        </w:rPr>
        <w:t xml:space="preserve">lesions were located in the </w:t>
      </w:r>
      <w:r w:rsidR="002E55FB" w:rsidRPr="00642CF2">
        <w:rPr>
          <w:rFonts w:ascii="Book Antiqua" w:hAnsi="Book Antiqua" w:cs="Times New Roman"/>
          <w:lang w:val="en-US"/>
        </w:rPr>
        <w:t xml:space="preserve">body or in the </w:t>
      </w:r>
      <w:r w:rsidRPr="00642CF2">
        <w:rPr>
          <w:rFonts w:ascii="Book Antiqua" w:hAnsi="Book Antiqua" w:cs="Times New Roman"/>
          <w:lang w:val="en-US"/>
        </w:rPr>
        <w:t>head of the pancreas</w:t>
      </w:r>
      <w:r w:rsidR="00170EE1" w:rsidRPr="00642CF2">
        <w:rPr>
          <w:rFonts w:ascii="Book Antiqua" w:hAnsi="Book Antiqua" w:cs="Times New Roman"/>
          <w:lang w:val="en-US"/>
        </w:rPr>
        <w:t xml:space="preserve">, without </w:t>
      </w:r>
      <w:r w:rsidR="00104F9E" w:rsidRPr="00642CF2">
        <w:rPr>
          <w:rFonts w:ascii="Book Antiqua" w:hAnsi="Book Antiqua" w:cs="Times New Roman"/>
          <w:lang w:val="en-US"/>
        </w:rPr>
        <w:t xml:space="preserve">significant differences </w:t>
      </w:r>
      <w:r w:rsidR="003B23EA" w:rsidRPr="00642CF2">
        <w:rPr>
          <w:rFonts w:ascii="Book Antiqua" w:hAnsi="Book Antiqua" w:cs="Times New Roman"/>
          <w:lang w:val="en-US"/>
        </w:rPr>
        <w:t xml:space="preserve">in terms of location </w:t>
      </w:r>
      <w:r w:rsidR="00517136" w:rsidRPr="00642CF2">
        <w:rPr>
          <w:rFonts w:ascii="Book Antiqua" w:hAnsi="Book Antiqua" w:cs="Times New Roman"/>
          <w:lang w:val="en-US"/>
        </w:rPr>
        <w:t xml:space="preserve">between tumor grades </w:t>
      </w:r>
      <w:r w:rsidR="005A18EF" w:rsidRPr="00642CF2">
        <w:rPr>
          <w:rFonts w:ascii="Book Antiqua" w:hAnsi="Book Antiqua" w:cs="Times New Roman"/>
          <w:lang w:val="en-US"/>
        </w:rPr>
        <w:t xml:space="preserve">and stages </w:t>
      </w:r>
      <w:r w:rsidR="00033250" w:rsidRPr="00642CF2">
        <w:rPr>
          <w:rFonts w:ascii="Book Antiqua" w:hAnsi="Book Antiqua" w:cs="Times New Roman"/>
          <w:lang w:val="en-US"/>
        </w:rPr>
        <w:t>(</w:t>
      </w:r>
      <w:r w:rsidR="00033250" w:rsidRPr="00642CF2">
        <w:rPr>
          <w:rFonts w:ascii="Book Antiqua" w:hAnsi="Book Antiqua" w:cs="Times New Roman"/>
          <w:i/>
          <w:lang w:val="en-US"/>
        </w:rPr>
        <w:t>P</w:t>
      </w:r>
      <w:r w:rsidR="00C67CDF" w:rsidRPr="00642CF2">
        <w:rPr>
          <w:rFonts w:ascii="Book Antiqua" w:hAnsi="Book Antiqua" w:cs="Times New Roman"/>
          <w:lang w:val="en-US" w:eastAsia="zh-CN"/>
        </w:rPr>
        <w:t xml:space="preserve"> </w:t>
      </w:r>
      <w:r w:rsidR="00517136" w:rsidRPr="00642CF2">
        <w:rPr>
          <w:rFonts w:ascii="Book Antiqua" w:hAnsi="Book Antiqua" w:cs="Times New Roman"/>
          <w:lang w:val="en-US"/>
        </w:rPr>
        <w:t>=</w:t>
      </w:r>
      <w:r w:rsidR="00594651" w:rsidRPr="00642CF2">
        <w:rPr>
          <w:rFonts w:ascii="Book Antiqua" w:hAnsi="Book Antiqua" w:cs="Times New Roman"/>
          <w:lang w:val="en-US"/>
        </w:rPr>
        <w:t xml:space="preserve"> </w:t>
      </w:r>
      <w:r w:rsidR="002E55FB" w:rsidRPr="00642CF2">
        <w:rPr>
          <w:rFonts w:ascii="Book Antiqua" w:hAnsi="Book Antiqua" w:cs="Times New Roman"/>
          <w:lang w:val="en-US"/>
        </w:rPr>
        <w:t>0.</w:t>
      </w:r>
      <w:r w:rsidR="005A18EF" w:rsidRPr="00642CF2">
        <w:rPr>
          <w:rFonts w:ascii="Book Antiqua" w:hAnsi="Book Antiqua" w:cs="Times New Roman"/>
          <w:lang w:val="en-US"/>
        </w:rPr>
        <w:t>094 and 0.059, respectively</w:t>
      </w:r>
      <w:r w:rsidR="00517136" w:rsidRPr="00642CF2">
        <w:rPr>
          <w:rFonts w:ascii="Book Antiqua" w:hAnsi="Book Antiqua" w:cs="Times New Roman"/>
          <w:lang w:val="en-US"/>
        </w:rPr>
        <w:t>)</w:t>
      </w:r>
      <w:r w:rsidR="003715A1" w:rsidRPr="00642CF2">
        <w:rPr>
          <w:rFonts w:ascii="Book Antiqua" w:hAnsi="Book Antiqua" w:cs="Times New Roman"/>
          <w:lang w:val="en-US"/>
        </w:rPr>
        <w:t>.</w:t>
      </w:r>
      <w:r w:rsidR="002D3F0F" w:rsidRPr="00642CF2">
        <w:rPr>
          <w:rFonts w:ascii="Book Antiqua" w:hAnsi="Book Antiqua" w:cs="Times New Roman"/>
          <w:lang w:val="en-US"/>
        </w:rPr>
        <w:t xml:space="preserve"> </w:t>
      </w:r>
      <w:r w:rsidR="00033250" w:rsidRPr="00642CF2">
        <w:rPr>
          <w:rFonts w:ascii="Book Antiqua" w:hAnsi="Book Antiqua" w:cs="Times New Roman"/>
          <w:lang w:val="en-US"/>
        </w:rPr>
        <w:t>Most tumors presented well defined margins;</w:t>
      </w:r>
      <w:r w:rsidR="00517136" w:rsidRPr="00642CF2">
        <w:rPr>
          <w:rFonts w:ascii="Book Antiqua" w:hAnsi="Book Antiqua" w:cs="Times New Roman"/>
          <w:lang w:val="en-US"/>
        </w:rPr>
        <w:t xml:space="preserve"> </w:t>
      </w:r>
      <w:r w:rsidR="003E5E48" w:rsidRPr="00642CF2">
        <w:rPr>
          <w:rFonts w:ascii="Book Antiqua" w:hAnsi="Book Antiqua" w:cs="Times New Roman"/>
          <w:lang w:val="en-US"/>
        </w:rPr>
        <w:t>among</w:t>
      </w:r>
      <w:r w:rsidR="001D7C19" w:rsidRPr="00642CF2">
        <w:rPr>
          <w:rFonts w:ascii="Book Antiqua" w:hAnsi="Book Antiqua" w:cs="Times New Roman"/>
          <w:lang w:val="en-US"/>
        </w:rPr>
        <w:t xml:space="preserve"> tumors </w:t>
      </w:r>
      <w:r w:rsidR="008748A4" w:rsidRPr="00642CF2">
        <w:rPr>
          <w:rFonts w:ascii="Book Antiqua" w:hAnsi="Book Antiqua" w:cs="Times New Roman"/>
          <w:lang w:val="en-US"/>
        </w:rPr>
        <w:t xml:space="preserve">presenting </w:t>
      </w:r>
      <w:r w:rsidR="00C67CDF" w:rsidRPr="00642CF2">
        <w:rPr>
          <w:rFonts w:ascii="Book Antiqua" w:hAnsi="Book Antiqua" w:cs="Times New Roman"/>
          <w:lang w:val="en-US"/>
        </w:rPr>
        <w:t>ill-defined</w:t>
      </w:r>
      <w:r w:rsidR="00517136" w:rsidRPr="00642CF2">
        <w:rPr>
          <w:rFonts w:ascii="Book Antiqua" w:hAnsi="Book Antiqua" w:cs="Times New Roman"/>
          <w:lang w:val="en-US"/>
        </w:rPr>
        <w:t xml:space="preserve"> </w:t>
      </w:r>
      <w:r w:rsidR="003E5E48" w:rsidRPr="00642CF2">
        <w:rPr>
          <w:rFonts w:ascii="Book Antiqua" w:hAnsi="Book Antiqua" w:cs="Times New Roman"/>
          <w:lang w:val="en-US"/>
        </w:rPr>
        <w:t xml:space="preserve">margins, most </w:t>
      </w:r>
      <w:r w:rsidR="001D7C19" w:rsidRPr="00642CF2">
        <w:rPr>
          <w:rFonts w:ascii="Book Antiqua" w:hAnsi="Book Antiqua" w:cs="Times New Roman"/>
          <w:lang w:val="en-US"/>
        </w:rPr>
        <w:t xml:space="preserve">were </w:t>
      </w:r>
      <w:r w:rsidR="00033250" w:rsidRPr="00642CF2">
        <w:rPr>
          <w:rFonts w:ascii="Book Antiqua" w:hAnsi="Book Antiqua" w:cs="Times New Roman"/>
          <w:lang w:val="en-US"/>
        </w:rPr>
        <w:t xml:space="preserve">found to be </w:t>
      </w:r>
      <w:r w:rsidR="005A2512" w:rsidRPr="00642CF2">
        <w:rPr>
          <w:rFonts w:ascii="Book Antiqua" w:hAnsi="Book Antiqua" w:cs="Times New Roman"/>
          <w:lang w:val="en-US"/>
        </w:rPr>
        <w:lastRenderedPageBreak/>
        <w:t>G2-3</w:t>
      </w:r>
      <w:r w:rsidRPr="00642CF2">
        <w:rPr>
          <w:rFonts w:ascii="Book Antiqua" w:hAnsi="Book Antiqua" w:cs="Times New Roman"/>
          <w:lang w:val="en-US"/>
        </w:rPr>
        <w:t xml:space="preserve"> </w:t>
      </w:r>
      <w:r w:rsidR="003E5E48" w:rsidRPr="00642CF2">
        <w:rPr>
          <w:rFonts w:ascii="Book Antiqua" w:hAnsi="Book Antiqua" w:cs="Times New Roman"/>
          <w:lang w:val="en-US"/>
        </w:rPr>
        <w:t>(</w:t>
      </w:r>
      <w:r w:rsidR="00033250" w:rsidRPr="00642CF2">
        <w:rPr>
          <w:rFonts w:ascii="Book Antiqua" w:hAnsi="Book Antiqua" w:cs="Times New Roman"/>
          <w:lang w:val="en-US"/>
        </w:rPr>
        <w:t xml:space="preserve">13/16; </w:t>
      </w:r>
      <w:r w:rsidR="008426C7" w:rsidRPr="00642CF2">
        <w:rPr>
          <w:rFonts w:ascii="Book Antiqua" w:hAnsi="Book Antiqua" w:cs="Times New Roman"/>
          <w:lang w:val="en-US"/>
        </w:rPr>
        <w:t xml:space="preserve">Figure </w:t>
      </w:r>
      <w:r w:rsidR="003E5E48" w:rsidRPr="00642CF2">
        <w:rPr>
          <w:rFonts w:ascii="Book Antiqua" w:hAnsi="Book Antiqua" w:cs="Times New Roman"/>
          <w:lang w:val="en-US"/>
        </w:rPr>
        <w:t xml:space="preserve">1) </w:t>
      </w:r>
      <w:r w:rsidR="00033250" w:rsidRPr="00642CF2">
        <w:rPr>
          <w:rFonts w:ascii="Book Antiqua" w:hAnsi="Book Antiqua" w:cs="Times New Roman"/>
          <w:lang w:val="en-US"/>
        </w:rPr>
        <w:t xml:space="preserve">or </w:t>
      </w:r>
      <w:r w:rsidR="001D7C19" w:rsidRPr="00642CF2">
        <w:rPr>
          <w:rFonts w:ascii="Book Antiqua" w:hAnsi="Book Antiqua" w:cs="Times New Roman"/>
          <w:lang w:val="en-US"/>
        </w:rPr>
        <w:t xml:space="preserve">stage III-IV </w:t>
      </w:r>
      <w:r w:rsidR="005A2512" w:rsidRPr="00642CF2">
        <w:rPr>
          <w:rFonts w:ascii="Book Antiqua" w:hAnsi="Book Antiqua" w:cs="Times New Roman"/>
          <w:lang w:val="en-US"/>
        </w:rPr>
        <w:t>(</w:t>
      </w:r>
      <w:r w:rsidR="00033250" w:rsidRPr="00642CF2">
        <w:rPr>
          <w:rFonts w:ascii="Book Antiqua" w:hAnsi="Book Antiqua" w:cs="Times New Roman"/>
          <w:lang w:val="en-US"/>
        </w:rPr>
        <w:t xml:space="preserve">15/16) at </w:t>
      </w:r>
      <w:proofErr w:type="spellStart"/>
      <w:r w:rsidR="00033250" w:rsidRPr="00642CF2">
        <w:rPr>
          <w:rFonts w:ascii="Book Antiqua" w:hAnsi="Book Antiqua" w:cs="Times New Roman"/>
          <w:lang w:val="en-US"/>
        </w:rPr>
        <w:t>histopathological</w:t>
      </w:r>
      <w:proofErr w:type="spellEnd"/>
      <w:r w:rsidR="00033250" w:rsidRPr="00642CF2">
        <w:rPr>
          <w:rFonts w:ascii="Book Antiqua" w:hAnsi="Book Antiqua" w:cs="Times New Roman"/>
          <w:lang w:val="en-US"/>
        </w:rPr>
        <w:t xml:space="preserve"> analysis, </w:t>
      </w:r>
      <w:r w:rsidR="00FA7186" w:rsidRPr="00642CF2">
        <w:rPr>
          <w:rFonts w:ascii="Book Antiqua" w:hAnsi="Book Antiqua" w:cs="Times New Roman"/>
          <w:lang w:val="en-US"/>
        </w:rPr>
        <w:t xml:space="preserve">with </w:t>
      </w:r>
      <w:r w:rsidR="00033250" w:rsidRPr="00642CF2">
        <w:rPr>
          <w:rFonts w:ascii="Book Antiqua" w:hAnsi="Book Antiqua" w:cs="Times New Roman"/>
          <w:lang w:val="en-US"/>
        </w:rPr>
        <w:t xml:space="preserve">significantly higher </w:t>
      </w:r>
      <w:r w:rsidR="00FA7186" w:rsidRPr="00642CF2">
        <w:rPr>
          <w:rFonts w:ascii="Book Antiqua" w:hAnsi="Book Antiqua" w:cs="Times New Roman"/>
          <w:lang w:val="en-US"/>
        </w:rPr>
        <w:t xml:space="preserve">frequency when </w:t>
      </w:r>
      <w:r w:rsidR="00033250" w:rsidRPr="00642CF2">
        <w:rPr>
          <w:rFonts w:ascii="Book Antiqua" w:hAnsi="Book Antiqua" w:cs="Times New Roman"/>
          <w:lang w:val="en-US"/>
        </w:rPr>
        <w:t>compared to G1 and stage I-II tumors (81.2</w:t>
      </w:r>
      <w:r w:rsidR="00C67CDF" w:rsidRPr="00642CF2">
        <w:rPr>
          <w:rFonts w:ascii="Book Antiqua" w:hAnsi="Book Antiqua" w:cs="Times New Roman"/>
          <w:lang w:val="en-US" w:eastAsia="zh-CN"/>
        </w:rPr>
        <w:t>%</w:t>
      </w:r>
      <w:r w:rsidR="00033250" w:rsidRPr="00642CF2">
        <w:rPr>
          <w:rFonts w:ascii="Book Antiqua" w:hAnsi="Book Antiqua" w:cs="Times New Roman"/>
          <w:lang w:val="en-US"/>
        </w:rPr>
        <w:t xml:space="preserve"> </w:t>
      </w:r>
      <w:proofErr w:type="spellStart"/>
      <w:r w:rsidR="00C67CDF" w:rsidRPr="00642CF2">
        <w:rPr>
          <w:rFonts w:ascii="Book Antiqua" w:hAnsi="Book Antiqua" w:cs="Times New Roman"/>
          <w:i/>
          <w:lang w:val="en-US"/>
        </w:rPr>
        <w:t>vs</w:t>
      </w:r>
      <w:proofErr w:type="spellEnd"/>
      <w:r w:rsidR="00C67CDF" w:rsidRPr="00642CF2">
        <w:rPr>
          <w:rFonts w:ascii="Book Antiqua" w:hAnsi="Book Antiqua" w:cs="Times New Roman"/>
          <w:lang w:val="en-US"/>
        </w:rPr>
        <w:t xml:space="preserve"> </w:t>
      </w:r>
      <w:r w:rsidR="00FA7186" w:rsidRPr="00642CF2">
        <w:rPr>
          <w:rFonts w:ascii="Book Antiqua" w:hAnsi="Book Antiqua" w:cs="Times New Roman"/>
          <w:lang w:val="en-US"/>
        </w:rPr>
        <w:t>18.8</w:t>
      </w:r>
      <w:r w:rsidR="00E37293" w:rsidRPr="00642CF2">
        <w:rPr>
          <w:rFonts w:ascii="Book Antiqua" w:hAnsi="Book Antiqua" w:cs="Times New Roman"/>
          <w:lang w:val="en-US"/>
        </w:rPr>
        <w:t xml:space="preserve">% </w:t>
      </w:r>
      <w:r w:rsidR="00033250" w:rsidRPr="00642CF2">
        <w:rPr>
          <w:rFonts w:ascii="Book Antiqua" w:hAnsi="Book Antiqua" w:cs="Times New Roman"/>
          <w:lang w:val="en-US"/>
        </w:rPr>
        <w:t>and 93.8</w:t>
      </w:r>
      <w:r w:rsidR="00C67CDF" w:rsidRPr="00642CF2">
        <w:rPr>
          <w:rFonts w:ascii="Book Antiqua" w:hAnsi="Book Antiqua" w:cs="Times New Roman"/>
          <w:lang w:val="en-US" w:eastAsia="zh-CN"/>
        </w:rPr>
        <w:t>%</w:t>
      </w:r>
      <w:r w:rsidR="00033250" w:rsidRPr="00642CF2">
        <w:rPr>
          <w:rFonts w:ascii="Book Antiqua" w:hAnsi="Book Antiqua" w:cs="Times New Roman"/>
          <w:lang w:val="en-US"/>
        </w:rPr>
        <w:t xml:space="preserve"> </w:t>
      </w:r>
      <w:proofErr w:type="spellStart"/>
      <w:r w:rsidR="00033250" w:rsidRPr="00642CF2">
        <w:rPr>
          <w:rFonts w:ascii="Book Antiqua" w:hAnsi="Book Antiqua" w:cs="Times New Roman"/>
          <w:i/>
          <w:lang w:val="en-US"/>
        </w:rPr>
        <w:t>vs</w:t>
      </w:r>
      <w:proofErr w:type="spellEnd"/>
      <w:r w:rsidR="00E37293" w:rsidRPr="00642CF2">
        <w:rPr>
          <w:rFonts w:ascii="Book Antiqua" w:hAnsi="Book Antiqua" w:cs="Times New Roman"/>
          <w:lang w:val="en-US"/>
        </w:rPr>
        <w:t xml:space="preserve"> </w:t>
      </w:r>
      <w:r w:rsidR="00FA7186" w:rsidRPr="00642CF2">
        <w:rPr>
          <w:rFonts w:ascii="Book Antiqua" w:hAnsi="Book Antiqua" w:cs="Times New Roman"/>
          <w:lang w:val="en-US"/>
        </w:rPr>
        <w:t>6.2</w:t>
      </w:r>
      <w:r w:rsidR="00E37293" w:rsidRPr="00642CF2">
        <w:rPr>
          <w:rFonts w:ascii="Book Antiqua" w:hAnsi="Book Antiqua" w:cs="Times New Roman"/>
          <w:lang w:val="en-US"/>
        </w:rPr>
        <w:t xml:space="preserve">%; </w:t>
      </w:r>
      <w:r w:rsidR="00E37293" w:rsidRPr="00642CF2">
        <w:rPr>
          <w:rFonts w:ascii="Book Antiqua" w:hAnsi="Book Antiqua" w:cs="Times New Roman"/>
          <w:i/>
          <w:lang w:val="en-US"/>
        </w:rPr>
        <w:t>P</w:t>
      </w:r>
      <w:r w:rsidR="00C67CDF" w:rsidRPr="00642CF2">
        <w:rPr>
          <w:rFonts w:ascii="Book Antiqua" w:hAnsi="Book Antiqua" w:cs="Times New Roman"/>
          <w:lang w:val="en-US" w:eastAsia="zh-CN"/>
        </w:rPr>
        <w:t xml:space="preserve"> </w:t>
      </w:r>
      <w:r w:rsidR="00E37293" w:rsidRPr="00642CF2">
        <w:rPr>
          <w:rFonts w:ascii="Book Antiqua" w:hAnsi="Book Antiqua" w:cs="Times New Roman"/>
          <w:lang w:val="en-US"/>
        </w:rPr>
        <w:t>&lt;</w:t>
      </w:r>
      <w:r w:rsidR="00C67CDF" w:rsidRPr="00642CF2">
        <w:rPr>
          <w:rFonts w:ascii="Book Antiqua" w:hAnsi="Book Antiqua" w:cs="Times New Roman"/>
          <w:lang w:val="en-US" w:eastAsia="zh-CN"/>
        </w:rPr>
        <w:t xml:space="preserve"> </w:t>
      </w:r>
      <w:r w:rsidR="00E37293" w:rsidRPr="00642CF2">
        <w:rPr>
          <w:rFonts w:ascii="Book Antiqua" w:hAnsi="Book Antiqua" w:cs="Times New Roman"/>
          <w:lang w:val="en-US"/>
        </w:rPr>
        <w:t>0.001</w:t>
      </w:r>
      <w:r w:rsidR="00033250" w:rsidRPr="00642CF2">
        <w:rPr>
          <w:rFonts w:ascii="Book Antiqua" w:hAnsi="Book Antiqua" w:cs="Times New Roman"/>
          <w:lang w:val="en-US"/>
        </w:rPr>
        <w:t>)</w:t>
      </w:r>
      <w:r w:rsidR="005A2512" w:rsidRPr="00642CF2">
        <w:rPr>
          <w:rFonts w:ascii="Book Antiqua" w:hAnsi="Book Antiqua" w:cs="Times New Roman"/>
          <w:lang w:val="en-US"/>
        </w:rPr>
        <w:t>.</w:t>
      </w:r>
      <w:r w:rsidR="002D3F0F" w:rsidRPr="00642CF2">
        <w:rPr>
          <w:rFonts w:ascii="Book Antiqua" w:hAnsi="Book Antiqua" w:cs="Times New Roman"/>
          <w:lang w:val="en-US"/>
        </w:rPr>
        <w:t xml:space="preserve"> </w:t>
      </w:r>
      <w:r w:rsidR="000F6CC0" w:rsidRPr="00642CF2">
        <w:rPr>
          <w:rFonts w:ascii="Book Antiqua" w:hAnsi="Book Antiqua" w:cs="Times New Roman"/>
          <w:lang w:val="en-US"/>
        </w:rPr>
        <w:t>A s</w:t>
      </w:r>
      <w:r w:rsidR="005A2512" w:rsidRPr="00642CF2">
        <w:rPr>
          <w:rFonts w:ascii="Book Antiqua" w:hAnsi="Book Antiqua" w:cs="Times New Roman"/>
          <w:lang w:val="en-US"/>
        </w:rPr>
        <w:t>ignificant</w:t>
      </w:r>
      <w:r w:rsidR="000F6CC0" w:rsidRPr="00642CF2">
        <w:rPr>
          <w:rFonts w:ascii="Book Antiqua" w:hAnsi="Book Antiqua" w:cs="Times New Roman"/>
          <w:lang w:val="en-US"/>
        </w:rPr>
        <w:t xml:space="preserve">ly higher proportion of G2-3 tumors </w:t>
      </w:r>
      <w:r w:rsidR="00594651" w:rsidRPr="00642CF2">
        <w:rPr>
          <w:rFonts w:ascii="Book Antiqua" w:hAnsi="Book Antiqua" w:cs="Times New Roman"/>
          <w:lang w:val="en-US"/>
        </w:rPr>
        <w:t xml:space="preserve">presented </w:t>
      </w:r>
      <w:r w:rsidR="005A2512" w:rsidRPr="00642CF2">
        <w:rPr>
          <w:rFonts w:ascii="Book Antiqua" w:hAnsi="Book Antiqua" w:cs="Times New Roman"/>
          <w:lang w:val="en-US"/>
        </w:rPr>
        <w:t xml:space="preserve">infiltration of </w:t>
      </w:r>
      <w:proofErr w:type="spellStart"/>
      <w:r w:rsidR="005A2512" w:rsidRPr="00642CF2">
        <w:rPr>
          <w:rFonts w:ascii="Book Antiqua" w:hAnsi="Book Antiqua" w:cs="Times New Roman"/>
          <w:lang w:val="en-US"/>
        </w:rPr>
        <w:t>peri</w:t>
      </w:r>
      <w:proofErr w:type="spellEnd"/>
      <w:r w:rsidR="005A2512" w:rsidRPr="00642CF2">
        <w:rPr>
          <w:rFonts w:ascii="Book Antiqua" w:hAnsi="Book Antiqua" w:cs="Times New Roman"/>
          <w:lang w:val="en-US"/>
        </w:rPr>
        <w:t xml:space="preserve">-pancreatic vessels and liver metastases </w:t>
      </w:r>
      <w:r w:rsidR="000F6CC0" w:rsidRPr="00642CF2">
        <w:rPr>
          <w:rFonts w:ascii="Book Antiqua" w:hAnsi="Book Antiqua" w:cs="Times New Roman"/>
          <w:lang w:val="en-US"/>
        </w:rPr>
        <w:t xml:space="preserve">compared to </w:t>
      </w:r>
      <w:r w:rsidR="005A2512" w:rsidRPr="00642CF2">
        <w:rPr>
          <w:rFonts w:ascii="Book Antiqua" w:hAnsi="Book Antiqua" w:cs="Times New Roman"/>
          <w:lang w:val="en-US"/>
        </w:rPr>
        <w:t>G1 tumors (</w:t>
      </w:r>
      <w:r w:rsidR="0014561F" w:rsidRPr="00642CF2">
        <w:rPr>
          <w:rFonts w:ascii="Book Antiqua" w:hAnsi="Book Antiqua" w:cs="Times New Roman"/>
          <w:lang w:val="en-US"/>
        </w:rPr>
        <w:t>100</w:t>
      </w:r>
      <w:r w:rsidR="00C67CDF" w:rsidRPr="00642CF2">
        <w:rPr>
          <w:rFonts w:ascii="Book Antiqua" w:hAnsi="Book Antiqua" w:cs="Times New Roman"/>
          <w:lang w:val="en-US" w:eastAsia="zh-CN"/>
        </w:rPr>
        <w:t>%</w:t>
      </w:r>
      <w:r w:rsidR="0014561F" w:rsidRPr="00642CF2">
        <w:rPr>
          <w:rFonts w:ascii="Book Antiqua" w:hAnsi="Book Antiqua" w:cs="Times New Roman"/>
          <w:lang w:val="en-US"/>
        </w:rPr>
        <w:t xml:space="preserve"> </w:t>
      </w:r>
      <w:proofErr w:type="spellStart"/>
      <w:r w:rsidR="0014561F" w:rsidRPr="00642CF2">
        <w:rPr>
          <w:rFonts w:ascii="Book Antiqua" w:hAnsi="Book Antiqua" w:cs="Times New Roman"/>
          <w:i/>
          <w:lang w:val="en-US"/>
        </w:rPr>
        <w:t>vs</w:t>
      </w:r>
      <w:proofErr w:type="spellEnd"/>
      <w:r w:rsidR="0014561F" w:rsidRPr="00642CF2">
        <w:rPr>
          <w:rFonts w:ascii="Book Antiqua" w:hAnsi="Book Antiqua" w:cs="Times New Roman"/>
          <w:lang w:val="en-US"/>
        </w:rPr>
        <w:t xml:space="preserve"> 0% and 85.7</w:t>
      </w:r>
      <w:r w:rsidR="00C67CDF" w:rsidRPr="00642CF2">
        <w:rPr>
          <w:rFonts w:ascii="Book Antiqua" w:hAnsi="Book Antiqua" w:cs="Times New Roman"/>
          <w:lang w:val="en-US" w:eastAsia="zh-CN"/>
        </w:rPr>
        <w:t>%</w:t>
      </w:r>
      <w:r w:rsidR="0014561F" w:rsidRPr="00642CF2">
        <w:rPr>
          <w:rFonts w:ascii="Book Antiqua" w:hAnsi="Book Antiqua" w:cs="Times New Roman"/>
          <w:lang w:val="en-US"/>
        </w:rPr>
        <w:t xml:space="preserve"> </w:t>
      </w:r>
      <w:proofErr w:type="spellStart"/>
      <w:r w:rsidR="00C67CDF" w:rsidRPr="00642CF2">
        <w:rPr>
          <w:rFonts w:ascii="Book Antiqua" w:hAnsi="Book Antiqua" w:cs="Times New Roman"/>
          <w:i/>
          <w:lang w:val="en-US"/>
        </w:rPr>
        <w:t>vs</w:t>
      </w:r>
      <w:proofErr w:type="spellEnd"/>
      <w:r w:rsidR="00C67CDF" w:rsidRPr="00642CF2">
        <w:rPr>
          <w:rFonts w:ascii="Book Antiqua" w:hAnsi="Book Antiqua" w:cs="Times New Roman"/>
          <w:lang w:val="en-US"/>
        </w:rPr>
        <w:t xml:space="preserve"> </w:t>
      </w:r>
      <w:r w:rsidR="0014561F" w:rsidRPr="00642CF2">
        <w:rPr>
          <w:rFonts w:ascii="Book Antiqua" w:hAnsi="Book Antiqua" w:cs="Times New Roman"/>
          <w:lang w:val="en-US"/>
        </w:rPr>
        <w:t xml:space="preserve">14.3%; </w:t>
      </w:r>
      <w:r w:rsidR="00C67CDF" w:rsidRPr="00642CF2">
        <w:rPr>
          <w:rFonts w:ascii="Book Antiqua" w:hAnsi="Book Antiqua" w:cs="Times New Roman"/>
          <w:i/>
          <w:lang w:val="en-US"/>
        </w:rPr>
        <w:t>P</w:t>
      </w:r>
      <w:r w:rsidR="00C67CDF" w:rsidRPr="00642CF2">
        <w:rPr>
          <w:rFonts w:ascii="Book Antiqua" w:hAnsi="Book Antiqua" w:cs="Times New Roman"/>
          <w:lang w:val="en-US" w:eastAsia="zh-CN"/>
        </w:rPr>
        <w:t xml:space="preserve"> </w:t>
      </w:r>
      <w:r w:rsidR="005A2512"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5A2512" w:rsidRPr="00642CF2">
        <w:rPr>
          <w:rFonts w:ascii="Book Antiqua" w:hAnsi="Book Antiqua" w:cs="Times New Roman"/>
          <w:lang w:val="en-US"/>
        </w:rPr>
        <w:t>0.002 and 0.0</w:t>
      </w:r>
      <w:r w:rsidR="0014561F" w:rsidRPr="00642CF2">
        <w:rPr>
          <w:rFonts w:ascii="Book Antiqua" w:hAnsi="Book Antiqua" w:cs="Times New Roman"/>
          <w:lang w:val="en-US"/>
        </w:rPr>
        <w:t>22</w:t>
      </w:r>
      <w:r w:rsidR="005A2512" w:rsidRPr="00642CF2">
        <w:rPr>
          <w:rFonts w:ascii="Book Antiqua" w:hAnsi="Book Antiqua" w:cs="Times New Roman"/>
          <w:lang w:val="en-US"/>
        </w:rPr>
        <w:t>, respectively</w:t>
      </w:r>
      <w:r w:rsidR="001172B3" w:rsidRPr="00642CF2">
        <w:rPr>
          <w:rFonts w:ascii="Book Antiqua" w:hAnsi="Book Antiqua" w:cs="Times New Roman"/>
          <w:lang w:val="en-US"/>
        </w:rPr>
        <w:t xml:space="preserve">; </w:t>
      </w:r>
      <w:r w:rsidR="00C67CDF" w:rsidRPr="00642CF2">
        <w:rPr>
          <w:rFonts w:ascii="Book Antiqua" w:hAnsi="Book Antiqua" w:cs="Times New Roman"/>
          <w:lang w:val="en-US"/>
        </w:rPr>
        <w:t xml:space="preserve">Figure </w:t>
      </w:r>
      <w:r w:rsidR="001172B3" w:rsidRPr="00642CF2">
        <w:rPr>
          <w:rFonts w:ascii="Book Antiqua" w:hAnsi="Book Antiqua" w:cs="Times New Roman"/>
          <w:lang w:val="en-US"/>
        </w:rPr>
        <w:t>2</w:t>
      </w:r>
      <w:r w:rsidR="005A2512" w:rsidRPr="00642CF2">
        <w:rPr>
          <w:rFonts w:ascii="Book Antiqua" w:hAnsi="Book Antiqua" w:cs="Times New Roman"/>
          <w:lang w:val="en-US"/>
        </w:rPr>
        <w:t>).</w:t>
      </w:r>
      <w:r w:rsidR="002D3F0F" w:rsidRPr="00642CF2">
        <w:rPr>
          <w:rFonts w:ascii="Book Antiqua" w:hAnsi="Book Antiqua" w:cs="Times New Roman"/>
          <w:lang w:val="en-US"/>
        </w:rPr>
        <w:t xml:space="preserve"> A</w:t>
      </w:r>
      <w:r w:rsidR="00A52E6D" w:rsidRPr="00642CF2">
        <w:rPr>
          <w:rFonts w:ascii="Book Antiqua" w:hAnsi="Book Antiqua" w:cs="Times New Roman"/>
          <w:lang w:val="en-US"/>
        </w:rPr>
        <w:t>trophy</w:t>
      </w:r>
      <w:r w:rsidR="002D3F0F" w:rsidRPr="00642CF2">
        <w:rPr>
          <w:rFonts w:ascii="Book Antiqua" w:hAnsi="Book Antiqua" w:cs="Times New Roman"/>
          <w:lang w:val="en-US"/>
        </w:rPr>
        <w:t xml:space="preserve"> of upstream pancreatic parenchyma</w:t>
      </w:r>
      <w:r w:rsidR="00A52E6D" w:rsidRPr="00642CF2">
        <w:rPr>
          <w:rFonts w:ascii="Book Antiqua" w:hAnsi="Book Antiqua" w:cs="Times New Roman"/>
          <w:lang w:val="en-US"/>
        </w:rPr>
        <w:t>, d</w:t>
      </w:r>
      <w:r w:rsidRPr="00642CF2">
        <w:rPr>
          <w:rFonts w:ascii="Book Antiqua" w:hAnsi="Book Antiqua" w:cs="Times New Roman"/>
          <w:lang w:val="en-US"/>
        </w:rPr>
        <w:t xml:space="preserve">ilation of the </w:t>
      </w:r>
      <w:r w:rsidR="00212B18" w:rsidRPr="00642CF2">
        <w:rPr>
          <w:rFonts w:ascii="Book Antiqua" w:hAnsi="Book Antiqua" w:cs="Times New Roman"/>
          <w:lang w:val="en-US"/>
        </w:rPr>
        <w:t>MPD/</w:t>
      </w:r>
      <w:r w:rsidR="00A52E6D" w:rsidRPr="00642CF2">
        <w:rPr>
          <w:rFonts w:ascii="Book Antiqua" w:hAnsi="Book Antiqua" w:cs="Times New Roman"/>
          <w:lang w:val="en-US"/>
        </w:rPr>
        <w:t xml:space="preserve">CBD were more common </w:t>
      </w:r>
      <w:r w:rsidR="00594651" w:rsidRPr="00642CF2">
        <w:rPr>
          <w:rFonts w:ascii="Book Antiqua" w:hAnsi="Book Antiqua" w:cs="Times New Roman"/>
          <w:lang w:val="en-US"/>
        </w:rPr>
        <w:t>among G2-3 tumors and stage III-</w:t>
      </w:r>
      <w:r w:rsidR="00A52E6D" w:rsidRPr="00642CF2">
        <w:rPr>
          <w:rFonts w:ascii="Book Antiqua" w:hAnsi="Book Antiqua" w:cs="Times New Roman"/>
          <w:lang w:val="en-US"/>
        </w:rPr>
        <w:t>IV lesion</w:t>
      </w:r>
      <w:r w:rsidR="00594651" w:rsidRPr="00642CF2">
        <w:rPr>
          <w:rFonts w:ascii="Book Antiqua" w:hAnsi="Book Antiqua" w:cs="Times New Roman"/>
          <w:lang w:val="en-US"/>
        </w:rPr>
        <w:t>s as compared to G1 and stage I-</w:t>
      </w:r>
      <w:r w:rsidR="00A52E6D" w:rsidRPr="00642CF2">
        <w:rPr>
          <w:rFonts w:ascii="Book Antiqua" w:hAnsi="Book Antiqua" w:cs="Times New Roman"/>
          <w:lang w:val="en-US"/>
        </w:rPr>
        <w:t>II tumors</w:t>
      </w:r>
      <w:r w:rsidR="001712C6" w:rsidRPr="00642CF2">
        <w:rPr>
          <w:rFonts w:ascii="Book Antiqua" w:hAnsi="Book Antiqua" w:cs="Times New Roman"/>
          <w:lang w:val="en-US"/>
        </w:rPr>
        <w:t xml:space="preserve">, </w:t>
      </w:r>
      <w:r w:rsidR="00A52E6D" w:rsidRPr="00642CF2">
        <w:rPr>
          <w:rFonts w:ascii="Book Antiqua" w:hAnsi="Book Antiqua" w:cs="Times New Roman"/>
          <w:lang w:val="en-US"/>
        </w:rPr>
        <w:t>although without significant differences between groups (</w:t>
      </w:r>
      <w:r w:rsidR="00C67CDF" w:rsidRPr="00642CF2">
        <w:rPr>
          <w:rFonts w:ascii="Book Antiqua" w:hAnsi="Book Antiqua" w:cs="Times New Roman"/>
          <w:i/>
          <w:lang w:val="en-US"/>
        </w:rPr>
        <w:t>P</w:t>
      </w:r>
      <w:r w:rsidR="00C67CDF" w:rsidRPr="00642CF2">
        <w:rPr>
          <w:rFonts w:ascii="Book Antiqua" w:hAnsi="Book Antiqua" w:cs="Times New Roman"/>
          <w:lang w:val="en-US" w:eastAsia="zh-CN"/>
        </w:rPr>
        <w:t xml:space="preserve"> </w:t>
      </w:r>
      <w:r w:rsidR="00A52E6D"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A52E6D" w:rsidRPr="00642CF2">
        <w:rPr>
          <w:rFonts w:ascii="Book Antiqua" w:hAnsi="Book Antiqua" w:cs="Times New Roman"/>
          <w:lang w:val="en-US"/>
        </w:rPr>
        <w:t>0.</w:t>
      </w:r>
      <w:r w:rsidR="0014561F" w:rsidRPr="00642CF2">
        <w:rPr>
          <w:rFonts w:ascii="Book Antiqua" w:hAnsi="Book Antiqua" w:cs="Times New Roman"/>
          <w:lang w:val="en-US"/>
        </w:rPr>
        <w:t>446</w:t>
      </w:r>
      <w:r w:rsidR="001712C6" w:rsidRPr="00642CF2">
        <w:rPr>
          <w:rFonts w:ascii="Book Antiqua" w:hAnsi="Book Antiqua" w:cs="Times New Roman"/>
          <w:lang w:val="en-US"/>
        </w:rPr>
        <w:t>/0</w:t>
      </w:r>
      <w:r w:rsidR="0014561F" w:rsidRPr="00642CF2">
        <w:rPr>
          <w:rFonts w:ascii="Book Antiqua" w:hAnsi="Book Antiqua" w:cs="Times New Roman"/>
          <w:lang w:val="en-US"/>
        </w:rPr>
        <w:t>.151</w:t>
      </w:r>
      <w:r w:rsidR="00A52E6D" w:rsidRPr="00642CF2">
        <w:rPr>
          <w:rFonts w:ascii="Book Antiqua" w:hAnsi="Book Antiqua" w:cs="Times New Roman"/>
          <w:lang w:val="en-US"/>
        </w:rPr>
        <w:t>, 0.</w:t>
      </w:r>
      <w:r w:rsidR="0014561F" w:rsidRPr="00642CF2">
        <w:rPr>
          <w:rFonts w:ascii="Book Antiqua" w:hAnsi="Book Antiqua" w:cs="Times New Roman"/>
          <w:lang w:val="en-US"/>
        </w:rPr>
        <w:t>215</w:t>
      </w:r>
      <w:r w:rsidR="001712C6" w:rsidRPr="00642CF2">
        <w:rPr>
          <w:rFonts w:ascii="Book Antiqua" w:hAnsi="Book Antiqua" w:cs="Times New Roman"/>
          <w:lang w:val="en-US"/>
        </w:rPr>
        <w:t>/0.</w:t>
      </w:r>
      <w:r w:rsidR="0014561F" w:rsidRPr="00642CF2">
        <w:rPr>
          <w:rFonts w:ascii="Book Antiqua" w:hAnsi="Book Antiqua" w:cs="Times New Roman"/>
          <w:lang w:val="en-US"/>
        </w:rPr>
        <w:t>151</w:t>
      </w:r>
      <w:r w:rsidR="00A52E6D" w:rsidRPr="00642CF2">
        <w:rPr>
          <w:rFonts w:ascii="Book Antiqua" w:hAnsi="Book Antiqua" w:cs="Times New Roman"/>
          <w:lang w:val="en-US"/>
        </w:rPr>
        <w:t>, and 0.</w:t>
      </w:r>
      <w:r w:rsidR="0014561F" w:rsidRPr="00642CF2">
        <w:rPr>
          <w:rFonts w:ascii="Book Antiqua" w:hAnsi="Book Antiqua" w:cs="Times New Roman"/>
          <w:lang w:val="en-US"/>
        </w:rPr>
        <w:t>264</w:t>
      </w:r>
      <w:r w:rsidR="001712C6" w:rsidRPr="00642CF2">
        <w:rPr>
          <w:rFonts w:ascii="Book Antiqua" w:hAnsi="Book Antiqua" w:cs="Times New Roman"/>
          <w:lang w:val="en-US"/>
        </w:rPr>
        <w:t>/0.</w:t>
      </w:r>
      <w:r w:rsidR="0014561F" w:rsidRPr="00642CF2">
        <w:rPr>
          <w:rFonts w:ascii="Book Antiqua" w:hAnsi="Book Antiqua" w:cs="Times New Roman"/>
          <w:lang w:val="en-US"/>
        </w:rPr>
        <w:t>275</w:t>
      </w:r>
      <w:r w:rsidR="00A52E6D" w:rsidRPr="00642CF2">
        <w:rPr>
          <w:rFonts w:ascii="Book Antiqua" w:hAnsi="Book Antiqua" w:cs="Times New Roman"/>
          <w:lang w:val="en-US"/>
        </w:rPr>
        <w:t>).</w:t>
      </w:r>
    </w:p>
    <w:p w14:paraId="7E6E4BC1" w14:textId="6A978FAA" w:rsidR="007342B7" w:rsidRPr="00642CF2" w:rsidRDefault="003840E1"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 xml:space="preserve">Most lesions </w:t>
      </w:r>
      <w:r w:rsidR="00F40DE6" w:rsidRPr="00642CF2">
        <w:rPr>
          <w:rFonts w:ascii="Book Antiqua" w:hAnsi="Book Antiqua" w:cs="Times New Roman"/>
          <w:lang w:val="en-US"/>
        </w:rPr>
        <w:t>were</w:t>
      </w:r>
      <w:r w:rsidR="007342B7" w:rsidRPr="00642CF2">
        <w:rPr>
          <w:rFonts w:ascii="Book Antiqua" w:hAnsi="Book Antiqua" w:cs="Times New Roman"/>
          <w:lang w:val="en-US"/>
        </w:rPr>
        <w:t xml:space="preserve"> </w:t>
      </w:r>
      <w:proofErr w:type="spellStart"/>
      <w:r w:rsidR="007342B7" w:rsidRPr="00642CF2">
        <w:rPr>
          <w:rFonts w:ascii="Book Antiqua" w:hAnsi="Book Antiqua" w:cs="Times New Roman"/>
          <w:lang w:val="en-US"/>
        </w:rPr>
        <w:t>hypointense</w:t>
      </w:r>
      <w:proofErr w:type="spellEnd"/>
      <w:r w:rsidR="007342B7" w:rsidRPr="00642CF2">
        <w:rPr>
          <w:rFonts w:ascii="Book Antiqua" w:hAnsi="Book Antiqua" w:cs="Times New Roman"/>
          <w:lang w:val="en-US"/>
        </w:rPr>
        <w:t xml:space="preserve"> on</w:t>
      </w:r>
      <w:r w:rsidRPr="00642CF2">
        <w:rPr>
          <w:rFonts w:ascii="Book Antiqua" w:hAnsi="Book Antiqua" w:cs="Times New Roman"/>
          <w:lang w:val="en-US"/>
        </w:rPr>
        <w:t xml:space="preserve"> T1</w:t>
      </w:r>
      <w:r w:rsidR="00C0210C" w:rsidRPr="00642CF2">
        <w:rPr>
          <w:rFonts w:ascii="Book Antiqua" w:hAnsi="Book Antiqua" w:cs="Times New Roman"/>
          <w:lang w:val="en-US"/>
        </w:rPr>
        <w:t>-</w:t>
      </w:r>
      <w:r w:rsidRPr="00642CF2">
        <w:rPr>
          <w:rFonts w:ascii="Book Antiqua" w:hAnsi="Book Antiqua" w:cs="Times New Roman"/>
          <w:lang w:val="en-US"/>
        </w:rPr>
        <w:t xml:space="preserve"> </w:t>
      </w:r>
      <w:r w:rsidR="00C0210C" w:rsidRPr="00642CF2">
        <w:rPr>
          <w:rFonts w:ascii="Book Antiqua" w:hAnsi="Book Antiqua" w:cs="Times New Roman"/>
          <w:lang w:val="en-US"/>
        </w:rPr>
        <w:t>and T1fs-</w:t>
      </w:r>
      <w:r w:rsidR="007342B7" w:rsidRPr="00642CF2">
        <w:rPr>
          <w:rFonts w:ascii="Book Antiqua" w:hAnsi="Book Antiqua" w:cs="Times New Roman"/>
          <w:lang w:val="en-US"/>
        </w:rPr>
        <w:t>weighted images</w:t>
      </w:r>
      <w:r w:rsidR="005611AB" w:rsidRPr="00642CF2">
        <w:rPr>
          <w:rFonts w:ascii="Book Antiqua" w:hAnsi="Book Antiqua" w:cs="Times New Roman"/>
          <w:lang w:val="en-US"/>
        </w:rPr>
        <w:t xml:space="preserve">, hyper- or </w:t>
      </w:r>
      <w:proofErr w:type="spellStart"/>
      <w:r w:rsidR="005611AB" w:rsidRPr="00642CF2">
        <w:rPr>
          <w:rFonts w:ascii="Book Antiqua" w:hAnsi="Book Antiqua" w:cs="Times New Roman"/>
          <w:lang w:val="en-US"/>
        </w:rPr>
        <w:t>isointens</w:t>
      </w:r>
      <w:r w:rsidR="00594651" w:rsidRPr="00642CF2">
        <w:rPr>
          <w:rFonts w:ascii="Book Antiqua" w:hAnsi="Book Antiqua" w:cs="Times New Roman"/>
          <w:lang w:val="en-US"/>
        </w:rPr>
        <w:t>e</w:t>
      </w:r>
      <w:proofErr w:type="spellEnd"/>
      <w:r w:rsidR="00594651" w:rsidRPr="00642CF2">
        <w:rPr>
          <w:rFonts w:ascii="Book Antiqua" w:hAnsi="Book Antiqua" w:cs="Times New Roman"/>
          <w:lang w:val="en-US"/>
        </w:rPr>
        <w:t xml:space="preserve"> </w:t>
      </w:r>
      <w:r w:rsidR="005611AB" w:rsidRPr="00642CF2">
        <w:rPr>
          <w:rFonts w:ascii="Book Antiqua" w:hAnsi="Book Antiqua" w:cs="Times New Roman"/>
          <w:lang w:val="en-US"/>
        </w:rPr>
        <w:t xml:space="preserve">on T2w images </w:t>
      </w:r>
      <w:r w:rsidRPr="00642CF2">
        <w:rPr>
          <w:rFonts w:ascii="Book Antiqua" w:hAnsi="Book Antiqua" w:cs="Times New Roman"/>
          <w:lang w:val="en-US"/>
        </w:rPr>
        <w:t xml:space="preserve">and </w:t>
      </w:r>
      <w:proofErr w:type="spellStart"/>
      <w:r w:rsidRPr="00642CF2">
        <w:rPr>
          <w:rFonts w:ascii="Book Antiqua" w:hAnsi="Book Antiqua" w:cs="Times New Roman"/>
          <w:lang w:val="en-US"/>
        </w:rPr>
        <w:t>hyperintens</w:t>
      </w:r>
      <w:r w:rsidR="00F40DE6" w:rsidRPr="00642CF2">
        <w:rPr>
          <w:rFonts w:ascii="Book Antiqua" w:hAnsi="Book Antiqua" w:cs="Times New Roman"/>
          <w:lang w:val="en-US"/>
        </w:rPr>
        <w:t>e</w:t>
      </w:r>
      <w:proofErr w:type="spellEnd"/>
      <w:r w:rsidR="00F40DE6" w:rsidRPr="00642CF2">
        <w:rPr>
          <w:rFonts w:ascii="Book Antiqua" w:hAnsi="Book Antiqua" w:cs="Times New Roman"/>
          <w:lang w:val="en-US"/>
        </w:rPr>
        <w:t xml:space="preserve"> </w:t>
      </w:r>
      <w:r w:rsidRPr="00642CF2">
        <w:rPr>
          <w:rFonts w:ascii="Book Antiqua" w:hAnsi="Book Antiqua" w:cs="Times New Roman"/>
          <w:lang w:val="en-US"/>
        </w:rPr>
        <w:t xml:space="preserve">on </w:t>
      </w:r>
      <w:r w:rsidR="00C0210C" w:rsidRPr="00642CF2">
        <w:rPr>
          <w:rFonts w:ascii="Book Antiqua" w:hAnsi="Book Antiqua" w:cs="Times New Roman"/>
          <w:lang w:val="en-US"/>
        </w:rPr>
        <w:t>fsT2w images</w:t>
      </w:r>
      <w:r w:rsidR="007342B7" w:rsidRPr="00642CF2">
        <w:rPr>
          <w:rFonts w:ascii="Book Antiqua" w:hAnsi="Book Antiqua" w:cs="Times New Roman"/>
          <w:lang w:val="en-US"/>
        </w:rPr>
        <w:t>. O</w:t>
      </w:r>
      <w:r w:rsidR="005611AB" w:rsidRPr="00642CF2">
        <w:rPr>
          <w:rFonts w:ascii="Book Antiqua" w:hAnsi="Book Antiqua" w:cs="Times New Roman"/>
          <w:lang w:val="en-US"/>
        </w:rPr>
        <w:t xml:space="preserve">n post-contrast images, most tumors </w:t>
      </w:r>
      <w:r w:rsidR="007342B7" w:rsidRPr="00642CF2">
        <w:rPr>
          <w:rFonts w:ascii="Book Antiqua" w:hAnsi="Book Antiqua" w:cs="Times New Roman"/>
          <w:lang w:val="en-US"/>
        </w:rPr>
        <w:t xml:space="preserve">were </w:t>
      </w:r>
      <w:proofErr w:type="spellStart"/>
      <w:r w:rsidR="007342B7" w:rsidRPr="00642CF2">
        <w:rPr>
          <w:rFonts w:ascii="Book Antiqua" w:hAnsi="Book Antiqua" w:cs="Times New Roman"/>
          <w:lang w:val="en-US"/>
        </w:rPr>
        <w:t>hyperenhancing</w:t>
      </w:r>
      <w:proofErr w:type="spellEnd"/>
      <w:r w:rsidR="007342B7" w:rsidRPr="00642CF2">
        <w:rPr>
          <w:rFonts w:ascii="Book Antiqua" w:hAnsi="Book Antiqua" w:cs="Times New Roman"/>
          <w:lang w:val="en-US"/>
        </w:rPr>
        <w:t xml:space="preserve"> on </w:t>
      </w:r>
      <w:r w:rsidR="005611AB" w:rsidRPr="00642CF2">
        <w:rPr>
          <w:rFonts w:ascii="Book Antiqua" w:hAnsi="Book Antiqua" w:cs="Times New Roman"/>
          <w:lang w:val="en-US"/>
        </w:rPr>
        <w:t xml:space="preserve">late arterial/pancreatic </w:t>
      </w:r>
      <w:r w:rsidR="0011338B" w:rsidRPr="00642CF2">
        <w:rPr>
          <w:rFonts w:ascii="Book Antiqua" w:hAnsi="Book Antiqua" w:cs="Times New Roman"/>
          <w:lang w:val="en-US"/>
        </w:rPr>
        <w:t xml:space="preserve">and </w:t>
      </w:r>
      <w:r w:rsidR="005611AB" w:rsidRPr="00642CF2">
        <w:rPr>
          <w:rFonts w:ascii="Book Antiqua" w:hAnsi="Book Antiqua" w:cs="Times New Roman"/>
          <w:lang w:val="en-US"/>
        </w:rPr>
        <w:t xml:space="preserve">portal </w:t>
      </w:r>
      <w:r w:rsidR="0011338B" w:rsidRPr="00642CF2">
        <w:rPr>
          <w:rFonts w:ascii="Book Antiqua" w:hAnsi="Book Antiqua" w:cs="Times New Roman"/>
          <w:lang w:val="en-US"/>
        </w:rPr>
        <w:t>phase images</w:t>
      </w:r>
      <w:r w:rsidR="007342B7" w:rsidRPr="00642CF2">
        <w:rPr>
          <w:rFonts w:ascii="Book Antiqua" w:hAnsi="Book Antiqua" w:cs="Times New Roman"/>
          <w:lang w:val="en-US"/>
        </w:rPr>
        <w:t>; m</w:t>
      </w:r>
      <w:r w:rsidR="0011338B" w:rsidRPr="00642CF2">
        <w:rPr>
          <w:rFonts w:ascii="Book Antiqua" w:hAnsi="Book Antiqua" w:cs="Times New Roman"/>
          <w:lang w:val="en-US"/>
        </w:rPr>
        <w:t xml:space="preserve">ost tumors of this series were </w:t>
      </w:r>
      <w:proofErr w:type="spellStart"/>
      <w:r w:rsidR="005611AB" w:rsidRPr="00642CF2">
        <w:rPr>
          <w:rFonts w:ascii="Book Antiqua" w:hAnsi="Book Antiqua" w:cs="Times New Roman"/>
          <w:lang w:val="en-US"/>
        </w:rPr>
        <w:t>iso</w:t>
      </w:r>
      <w:proofErr w:type="spellEnd"/>
      <w:r w:rsidR="005611AB" w:rsidRPr="00642CF2">
        <w:rPr>
          <w:rFonts w:ascii="Book Antiqua" w:hAnsi="Book Antiqua" w:cs="Times New Roman"/>
          <w:lang w:val="en-US"/>
        </w:rPr>
        <w:t xml:space="preserve">- or </w:t>
      </w:r>
      <w:proofErr w:type="spellStart"/>
      <w:r w:rsidR="005611AB" w:rsidRPr="00642CF2">
        <w:rPr>
          <w:rFonts w:ascii="Book Antiqua" w:hAnsi="Book Antiqua" w:cs="Times New Roman"/>
          <w:lang w:val="en-US"/>
        </w:rPr>
        <w:t>hyperintense</w:t>
      </w:r>
      <w:proofErr w:type="spellEnd"/>
      <w:r w:rsidR="005611AB" w:rsidRPr="00642CF2">
        <w:rPr>
          <w:rFonts w:ascii="Book Antiqua" w:hAnsi="Book Antiqua" w:cs="Times New Roman"/>
          <w:lang w:val="en-US"/>
        </w:rPr>
        <w:t xml:space="preserve"> on delayed phase images</w:t>
      </w:r>
      <w:r w:rsidR="00E92348" w:rsidRPr="00642CF2">
        <w:rPr>
          <w:rFonts w:ascii="Book Antiqua" w:hAnsi="Book Antiqua" w:cs="Times New Roman"/>
          <w:lang w:val="en-US"/>
        </w:rPr>
        <w:t xml:space="preserve">. </w:t>
      </w:r>
      <w:r w:rsidRPr="00642CF2">
        <w:rPr>
          <w:rFonts w:ascii="Book Antiqua" w:hAnsi="Book Antiqua" w:cs="Times New Roman"/>
          <w:lang w:val="en-US"/>
        </w:rPr>
        <w:t xml:space="preserve">No significant differences between tumor grades </w:t>
      </w:r>
      <w:r w:rsidR="009976D5" w:rsidRPr="00642CF2">
        <w:rPr>
          <w:rFonts w:ascii="Book Antiqua" w:hAnsi="Book Antiqua" w:cs="Times New Roman"/>
          <w:lang w:val="en-US"/>
        </w:rPr>
        <w:t xml:space="preserve">and stages were found regarding </w:t>
      </w:r>
      <w:r w:rsidR="001712C6" w:rsidRPr="00642CF2">
        <w:rPr>
          <w:rFonts w:ascii="Book Antiqua" w:hAnsi="Book Antiqua" w:cs="Times New Roman"/>
          <w:lang w:val="en-US"/>
        </w:rPr>
        <w:t xml:space="preserve">the </w:t>
      </w:r>
      <w:r w:rsidR="009976D5" w:rsidRPr="00642CF2">
        <w:rPr>
          <w:rFonts w:ascii="Book Antiqua" w:hAnsi="Book Antiqua" w:cs="Times New Roman"/>
          <w:lang w:val="en-US"/>
        </w:rPr>
        <w:t xml:space="preserve">signal intensity on </w:t>
      </w:r>
      <w:r w:rsidR="007342B7" w:rsidRPr="00642CF2">
        <w:rPr>
          <w:rFonts w:ascii="Book Antiqua" w:hAnsi="Book Antiqua" w:cs="Times New Roman"/>
          <w:lang w:val="en-US"/>
        </w:rPr>
        <w:t xml:space="preserve">both </w:t>
      </w:r>
      <w:r w:rsidR="009976D5" w:rsidRPr="00642CF2">
        <w:rPr>
          <w:rFonts w:ascii="Book Antiqua" w:hAnsi="Book Antiqua" w:cs="Times New Roman"/>
          <w:lang w:val="en-US"/>
        </w:rPr>
        <w:t>unenhanced and post-contrast images</w:t>
      </w:r>
      <w:r w:rsidR="00EF2306" w:rsidRPr="00642CF2">
        <w:rPr>
          <w:rFonts w:ascii="Book Antiqua" w:hAnsi="Book Antiqua" w:cs="Times New Roman"/>
          <w:lang w:val="en-US"/>
        </w:rPr>
        <w:t>.</w:t>
      </w:r>
      <w:r w:rsidR="00594651" w:rsidRPr="00642CF2">
        <w:rPr>
          <w:rFonts w:ascii="Book Antiqua" w:hAnsi="Book Antiqua" w:cs="Times New Roman"/>
          <w:lang w:val="en-US"/>
        </w:rPr>
        <w:t xml:space="preserve"> </w:t>
      </w:r>
      <w:proofErr w:type="spellStart"/>
      <w:r w:rsidR="00DD0551" w:rsidRPr="00642CF2">
        <w:rPr>
          <w:rFonts w:ascii="Book Antiqua" w:hAnsi="Book Antiqua" w:cs="Times New Roman"/>
          <w:lang w:val="en-US"/>
        </w:rPr>
        <w:t>Intratumoral</w:t>
      </w:r>
      <w:proofErr w:type="spellEnd"/>
      <w:r w:rsidR="00DD0551" w:rsidRPr="00642CF2">
        <w:rPr>
          <w:rFonts w:ascii="Book Antiqua" w:hAnsi="Book Antiqua" w:cs="Times New Roman"/>
          <w:lang w:val="en-US"/>
        </w:rPr>
        <w:t xml:space="preserve"> fluid areas</w:t>
      </w:r>
      <w:r w:rsidR="00FA33AA" w:rsidRPr="00642CF2">
        <w:rPr>
          <w:rFonts w:ascii="Book Antiqua" w:hAnsi="Book Antiqua" w:cs="Times New Roman"/>
          <w:lang w:val="en-US"/>
        </w:rPr>
        <w:t xml:space="preserve"> were </w:t>
      </w:r>
      <w:r w:rsidR="00431934" w:rsidRPr="00642CF2">
        <w:rPr>
          <w:rFonts w:ascii="Book Antiqua" w:hAnsi="Book Antiqua" w:cs="Times New Roman"/>
          <w:lang w:val="en-US"/>
        </w:rPr>
        <w:t xml:space="preserve">more frequently </w:t>
      </w:r>
      <w:r w:rsidR="00FA33AA" w:rsidRPr="00642CF2">
        <w:rPr>
          <w:rFonts w:ascii="Book Antiqua" w:hAnsi="Book Antiqua" w:cs="Times New Roman"/>
          <w:lang w:val="en-US"/>
        </w:rPr>
        <w:t xml:space="preserve">found </w:t>
      </w:r>
      <w:r w:rsidR="00431934" w:rsidRPr="00642CF2">
        <w:rPr>
          <w:rFonts w:ascii="Book Antiqua" w:hAnsi="Book Antiqua" w:cs="Times New Roman"/>
          <w:lang w:val="en-US"/>
        </w:rPr>
        <w:t xml:space="preserve">within </w:t>
      </w:r>
      <w:r w:rsidR="008E354D" w:rsidRPr="00642CF2">
        <w:rPr>
          <w:rFonts w:ascii="Book Antiqua" w:hAnsi="Book Antiqua" w:cs="Times New Roman"/>
          <w:lang w:val="en-US"/>
        </w:rPr>
        <w:t xml:space="preserve">G2-3 </w:t>
      </w:r>
      <w:proofErr w:type="spellStart"/>
      <w:r w:rsidR="00431934" w:rsidRPr="00642CF2">
        <w:rPr>
          <w:rFonts w:ascii="Book Antiqua" w:hAnsi="Book Antiqua" w:cs="Times New Roman"/>
          <w:lang w:val="en-US"/>
        </w:rPr>
        <w:t>PanNENs</w:t>
      </w:r>
      <w:proofErr w:type="spellEnd"/>
      <w:r w:rsidR="00210F16" w:rsidRPr="00642CF2">
        <w:rPr>
          <w:rFonts w:ascii="Book Antiqua" w:hAnsi="Book Antiqua" w:cs="Times New Roman"/>
          <w:lang w:val="en-US"/>
        </w:rPr>
        <w:t xml:space="preserve">, albeit without significant differences between tumor grades </w:t>
      </w:r>
      <w:r w:rsidR="007342B7" w:rsidRPr="00642CF2">
        <w:rPr>
          <w:rFonts w:ascii="Book Antiqua" w:hAnsi="Book Antiqua" w:cs="Times New Roman"/>
          <w:lang w:val="en-US"/>
        </w:rPr>
        <w:t xml:space="preserve">and stages </w:t>
      </w:r>
      <w:r w:rsidR="00210F16" w:rsidRPr="00642CF2">
        <w:rPr>
          <w:rFonts w:ascii="Book Antiqua" w:hAnsi="Book Antiqua" w:cs="Times New Roman"/>
          <w:lang w:val="en-US"/>
        </w:rPr>
        <w:t>(</w:t>
      </w:r>
      <w:r w:rsidR="00C67CDF" w:rsidRPr="00642CF2">
        <w:rPr>
          <w:rFonts w:ascii="Book Antiqua" w:hAnsi="Book Antiqua" w:cs="Times New Roman"/>
          <w:i/>
          <w:lang w:val="en-US"/>
        </w:rPr>
        <w:t>P</w:t>
      </w:r>
      <w:r w:rsidR="00C67CDF" w:rsidRPr="00642CF2">
        <w:rPr>
          <w:rFonts w:ascii="Book Antiqua" w:hAnsi="Book Antiqua" w:cs="Times New Roman"/>
          <w:lang w:val="en-US"/>
        </w:rPr>
        <w:t xml:space="preserve"> </w:t>
      </w:r>
      <w:r w:rsidR="00210F16"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A73E65" w:rsidRPr="00642CF2">
        <w:rPr>
          <w:rFonts w:ascii="Book Antiqua" w:hAnsi="Book Antiqua" w:cs="Times New Roman"/>
          <w:lang w:val="en-US"/>
        </w:rPr>
        <w:t>0.279</w:t>
      </w:r>
      <w:r w:rsidR="007342B7" w:rsidRPr="00642CF2">
        <w:rPr>
          <w:rFonts w:ascii="Book Antiqua" w:hAnsi="Book Antiqua" w:cs="Times New Roman"/>
          <w:lang w:val="en-US"/>
        </w:rPr>
        <w:t xml:space="preserve"> and 0.464</w:t>
      </w:r>
      <w:r w:rsidR="00210F16" w:rsidRPr="00642CF2">
        <w:rPr>
          <w:rFonts w:ascii="Book Antiqua" w:hAnsi="Book Antiqua" w:cs="Times New Roman"/>
          <w:lang w:val="en-US"/>
        </w:rPr>
        <w:t>).</w:t>
      </w:r>
      <w:r w:rsidR="00212B18" w:rsidRPr="00642CF2">
        <w:rPr>
          <w:rFonts w:ascii="Book Antiqua" w:hAnsi="Book Antiqua" w:cs="Times New Roman"/>
          <w:lang w:val="en-US"/>
        </w:rPr>
        <w:t xml:space="preserve"> </w:t>
      </w:r>
      <w:r w:rsidR="00DD0551" w:rsidRPr="00642CF2">
        <w:rPr>
          <w:rFonts w:ascii="Book Antiqua" w:hAnsi="Book Antiqua" w:cs="Times New Roman"/>
          <w:lang w:val="en-US"/>
        </w:rPr>
        <w:t>Heterogen</w:t>
      </w:r>
      <w:r w:rsidR="00A73E65" w:rsidRPr="00642CF2">
        <w:rPr>
          <w:rFonts w:ascii="Book Antiqua" w:hAnsi="Book Antiqua" w:cs="Times New Roman"/>
          <w:lang w:val="en-US"/>
        </w:rPr>
        <w:t xml:space="preserve">eous enhancement </w:t>
      </w:r>
      <w:r w:rsidR="007342B7" w:rsidRPr="00642CF2">
        <w:rPr>
          <w:rFonts w:ascii="Book Antiqua" w:hAnsi="Book Antiqua" w:cs="Times New Roman"/>
          <w:lang w:val="en-US"/>
        </w:rPr>
        <w:t xml:space="preserve">was </w:t>
      </w:r>
      <w:r w:rsidR="00DD0551" w:rsidRPr="00642CF2">
        <w:rPr>
          <w:rFonts w:ascii="Book Antiqua" w:hAnsi="Book Antiqua" w:cs="Times New Roman"/>
          <w:lang w:val="en-US"/>
        </w:rPr>
        <w:t>significant</w:t>
      </w:r>
      <w:r w:rsidR="007342B7" w:rsidRPr="00642CF2">
        <w:rPr>
          <w:rFonts w:ascii="Book Antiqua" w:hAnsi="Book Antiqua" w:cs="Times New Roman"/>
          <w:lang w:val="en-US"/>
        </w:rPr>
        <w:t xml:space="preserve">ly more common </w:t>
      </w:r>
      <w:r w:rsidR="00DD0551" w:rsidRPr="00642CF2">
        <w:rPr>
          <w:rFonts w:ascii="Book Antiqua" w:hAnsi="Book Antiqua" w:cs="Times New Roman"/>
          <w:lang w:val="en-US"/>
        </w:rPr>
        <w:t>among G2-3 tumors as</w:t>
      </w:r>
      <w:r w:rsidR="00A73E65" w:rsidRPr="00642CF2">
        <w:rPr>
          <w:rFonts w:ascii="Book Antiqua" w:hAnsi="Book Antiqua" w:cs="Times New Roman"/>
          <w:lang w:val="en-US"/>
        </w:rPr>
        <w:t xml:space="preserve"> compared to G1 lesions (</w:t>
      </w:r>
      <w:r w:rsidR="00C67CDF" w:rsidRPr="00642CF2">
        <w:rPr>
          <w:rFonts w:ascii="Book Antiqua" w:hAnsi="Book Antiqua" w:cs="Times New Roman"/>
          <w:i/>
          <w:lang w:val="en-US"/>
        </w:rPr>
        <w:t>P</w:t>
      </w:r>
      <w:r w:rsidR="00C67CDF" w:rsidRPr="00642CF2">
        <w:rPr>
          <w:rFonts w:ascii="Book Antiqua" w:hAnsi="Book Antiqua" w:cs="Times New Roman"/>
          <w:lang w:val="en-US"/>
        </w:rPr>
        <w:t xml:space="preserve"> </w:t>
      </w:r>
      <w:r w:rsidR="00A73E65"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A73E65" w:rsidRPr="00642CF2">
        <w:rPr>
          <w:rFonts w:ascii="Book Antiqua" w:hAnsi="Book Antiqua" w:cs="Times New Roman"/>
          <w:lang w:val="en-US"/>
        </w:rPr>
        <w:t>0.006</w:t>
      </w:r>
      <w:r w:rsidR="00DD0551" w:rsidRPr="00642CF2">
        <w:rPr>
          <w:rFonts w:ascii="Book Antiqua" w:hAnsi="Book Antiqua" w:cs="Times New Roman"/>
          <w:lang w:val="en-US"/>
        </w:rPr>
        <w:t>)</w:t>
      </w:r>
      <w:r w:rsidR="00FB7E4F" w:rsidRPr="00642CF2">
        <w:rPr>
          <w:rFonts w:ascii="Book Antiqua" w:hAnsi="Book Antiqua" w:cs="Times New Roman"/>
          <w:lang w:val="en-US"/>
        </w:rPr>
        <w:t xml:space="preserve">; </w:t>
      </w:r>
      <w:r w:rsidR="007342B7" w:rsidRPr="00642CF2">
        <w:rPr>
          <w:rFonts w:ascii="Book Antiqua" w:hAnsi="Book Antiqua" w:cs="Times New Roman"/>
          <w:lang w:val="en-US"/>
        </w:rPr>
        <w:t xml:space="preserve">nevertheless, </w:t>
      </w:r>
      <w:r w:rsidR="00FB7E4F" w:rsidRPr="00642CF2">
        <w:rPr>
          <w:rFonts w:ascii="Book Antiqua" w:hAnsi="Book Antiqua" w:cs="Times New Roman"/>
          <w:lang w:val="en-US"/>
        </w:rPr>
        <w:t xml:space="preserve">lesions </w:t>
      </w:r>
      <w:r w:rsidR="007342B7" w:rsidRPr="00642CF2">
        <w:rPr>
          <w:rFonts w:ascii="Book Antiqua" w:hAnsi="Book Antiqua" w:cs="Times New Roman"/>
          <w:lang w:val="en-US"/>
        </w:rPr>
        <w:t xml:space="preserve">with </w:t>
      </w:r>
      <w:r w:rsidR="00FB7E4F" w:rsidRPr="00642CF2">
        <w:rPr>
          <w:rFonts w:ascii="Book Antiqua" w:hAnsi="Book Antiqua" w:cs="Times New Roman"/>
          <w:lang w:val="en-US"/>
        </w:rPr>
        <w:t>heterogeneous enhancement were significantly larger than those pre</w:t>
      </w:r>
      <w:r w:rsidR="007342B7" w:rsidRPr="00642CF2">
        <w:rPr>
          <w:rFonts w:ascii="Book Antiqua" w:hAnsi="Book Antiqua" w:cs="Times New Roman"/>
          <w:lang w:val="en-US"/>
        </w:rPr>
        <w:t xml:space="preserve">senting homogeneous enhancement, independently from tumor grade </w:t>
      </w:r>
      <w:r w:rsidR="00FB7E4F" w:rsidRPr="00642CF2">
        <w:rPr>
          <w:rFonts w:ascii="Book Antiqua" w:hAnsi="Book Antiqua" w:cs="Times New Roman"/>
          <w:lang w:val="en-US"/>
        </w:rPr>
        <w:t>(39.3</w:t>
      </w:r>
      <w:r w:rsidR="00C67CDF" w:rsidRPr="00642CF2">
        <w:rPr>
          <w:rFonts w:ascii="Book Antiqua" w:hAnsi="Book Antiqua" w:cs="Times New Roman"/>
          <w:lang w:val="en-US" w:eastAsia="zh-CN"/>
        </w:rPr>
        <w:t xml:space="preserve"> </w:t>
      </w:r>
      <w:r w:rsidR="00FB7E4F" w:rsidRPr="00642CF2">
        <w:rPr>
          <w:rFonts w:ascii="Book Antiqua" w:hAnsi="Book Antiqua" w:cs="Times New Roman"/>
          <w:lang w:val="en-US"/>
        </w:rPr>
        <w:t xml:space="preserve">± 23.5 </w:t>
      </w:r>
      <w:proofErr w:type="spellStart"/>
      <w:r w:rsidR="00FB7E4F" w:rsidRPr="00642CF2">
        <w:rPr>
          <w:rFonts w:ascii="Book Antiqua" w:hAnsi="Book Antiqua" w:cs="Times New Roman"/>
          <w:i/>
          <w:lang w:val="en-US"/>
        </w:rPr>
        <w:t>vs</w:t>
      </w:r>
      <w:proofErr w:type="spellEnd"/>
      <w:r w:rsidR="00FB7E4F" w:rsidRPr="00642CF2">
        <w:rPr>
          <w:rFonts w:ascii="Book Antiqua" w:hAnsi="Book Antiqua" w:cs="Times New Roman"/>
          <w:lang w:val="en-US"/>
        </w:rPr>
        <w:t xml:space="preserve"> 19.8</w:t>
      </w:r>
      <w:r w:rsidR="00C67CDF" w:rsidRPr="00642CF2">
        <w:rPr>
          <w:rFonts w:ascii="Book Antiqua" w:hAnsi="Book Antiqua" w:cs="Times New Roman"/>
          <w:lang w:val="en-US" w:eastAsia="zh-CN"/>
        </w:rPr>
        <w:t xml:space="preserve"> </w:t>
      </w:r>
      <w:r w:rsidR="00FB7E4F" w:rsidRPr="00642CF2">
        <w:rPr>
          <w:rFonts w:ascii="Book Antiqua" w:hAnsi="Book Antiqua" w:cs="Times New Roman"/>
          <w:lang w:val="en-US"/>
        </w:rPr>
        <w:t xml:space="preserve">± 12.8 mm, </w:t>
      </w:r>
      <w:r w:rsidR="00C67CDF" w:rsidRPr="00642CF2">
        <w:rPr>
          <w:rFonts w:ascii="Book Antiqua" w:hAnsi="Book Antiqua" w:cs="Times New Roman"/>
          <w:i/>
          <w:lang w:val="en-US"/>
        </w:rPr>
        <w:t>P</w:t>
      </w:r>
      <w:r w:rsidR="00C67CDF" w:rsidRPr="00642CF2">
        <w:rPr>
          <w:rFonts w:ascii="Book Antiqua" w:hAnsi="Book Antiqua" w:cs="Times New Roman"/>
          <w:lang w:val="en-US"/>
        </w:rPr>
        <w:t xml:space="preserve"> </w:t>
      </w:r>
      <w:r w:rsidR="00FB7E4F" w:rsidRPr="00642CF2">
        <w:rPr>
          <w:rFonts w:ascii="Book Antiqua" w:hAnsi="Book Antiqua" w:cs="Times New Roman"/>
          <w:lang w:val="en-US"/>
        </w:rPr>
        <w:t>&lt;</w:t>
      </w:r>
      <w:r w:rsidR="00C67CDF" w:rsidRPr="00642CF2">
        <w:rPr>
          <w:rFonts w:ascii="Book Antiqua" w:hAnsi="Book Antiqua" w:cs="Times New Roman"/>
          <w:lang w:val="en-US" w:eastAsia="zh-CN"/>
        </w:rPr>
        <w:t xml:space="preserve"> </w:t>
      </w:r>
      <w:r w:rsidR="00FB7E4F" w:rsidRPr="00642CF2">
        <w:rPr>
          <w:rFonts w:ascii="Book Antiqua" w:hAnsi="Book Antiqua" w:cs="Times New Roman"/>
          <w:lang w:val="en-US"/>
        </w:rPr>
        <w:t>0.001).</w:t>
      </w:r>
    </w:p>
    <w:p w14:paraId="75DF4FD5" w14:textId="7B2D4C06" w:rsidR="00B22337" w:rsidRPr="00642CF2" w:rsidRDefault="003D02EA"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 xml:space="preserve">Details on the results of the qualitative image analysis and the comparison between grades and </w:t>
      </w:r>
      <w:r w:rsidR="00BC6021" w:rsidRPr="00642CF2">
        <w:rPr>
          <w:rFonts w:ascii="Book Antiqua" w:hAnsi="Book Antiqua" w:cs="Times New Roman"/>
          <w:lang w:val="en-US"/>
        </w:rPr>
        <w:t xml:space="preserve">ENETS </w:t>
      </w:r>
      <w:r w:rsidRPr="00642CF2">
        <w:rPr>
          <w:rFonts w:ascii="Book Antiqua" w:hAnsi="Book Antiqua" w:cs="Times New Roman"/>
          <w:lang w:val="en-US"/>
        </w:rPr>
        <w:t xml:space="preserve">TNM stages are reported in </w:t>
      </w:r>
      <w:r w:rsidR="008426C7" w:rsidRPr="00642CF2">
        <w:rPr>
          <w:rFonts w:ascii="Book Antiqua" w:hAnsi="Book Antiqua" w:cs="Times New Roman"/>
          <w:lang w:val="en-US"/>
        </w:rPr>
        <w:t xml:space="preserve">Table </w:t>
      </w:r>
      <w:r w:rsidR="001A5A51" w:rsidRPr="00642CF2">
        <w:rPr>
          <w:rFonts w:ascii="Book Antiqua" w:hAnsi="Book Antiqua" w:cs="Times New Roman"/>
          <w:lang w:val="en-US"/>
        </w:rPr>
        <w:t>4</w:t>
      </w:r>
      <w:r w:rsidRPr="00642CF2">
        <w:rPr>
          <w:rFonts w:ascii="Book Antiqua" w:hAnsi="Book Antiqua" w:cs="Times New Roman"/>
          <w:lang w:val="en-US"/>
        </w:rPr>
        <w:t>.</w:t>
      </w:r>
      <w:r w:rsidR="00212B18" w:rsidRPr="00642CF2">
        <w:rPr>
          <w:rFonts w:ascii="Book Antiqua" w:hAnsi="Book Antiqua" w:cs="Times New Roman"/>
          <w:lang w:val="en-US"/>
        </w:rPr>
        <w:t xml:space="preserve"> </w:t>
      </w:r>
      <w:r w:rsidR="00BC6021" w:rsidRPr="00642CF2">
        <w:rPr>
          <w:rFonts w:ascii="Book Antiqua" w:hAnsi="Book Antiqua" w:cs="Times New Roman"/>
          <w:lang w:val="en-US"/>
        </w:rPr>
        <w:t xml:space="preserve">The lesions </w:t>
      </w:r>
      <w:r w:rsidR="007E5342" w:rsidRPr="00642CF2">
        <w:rPr>
          <w:rFonts w:ascii="Book Antiqua" w:hAnsi="Book Antiqua" w:cs="Times New Roman"/>
          <w:lang w:val="en-US"/>
        </w:rPr>
        <w:t xml:space="preserve">had </w:t>
      </w:r>
      <w:r w:rsidRPr="00642CF2">
        <w:rPr>
          <w:rFonts w:ascii="Book Antiqua" w:hAnsi="Book Antiqua" w:cs="Times New Roman"/>
          <w:lang w:val="en-US"/>
        </w:rPr>
        <w:t>a</w:t>
      </w:r>
      <w:r w:rsidR="00BC6021" w:rsidRPr="00642CF2">
        <w:rPr>
          <w:rFonts w:ascii="Book Antiqua" w:hAnsi="Book Antiqua" w:cs="Times New Roman"/>
          <w:lang w:val="en-US"/>
        </w:rPr>
        <w:t xml:space="preserve"> mean diameter of </w:t>
      </w:r>
      <w:r w:rsidR="00EB49C3" w:rsidRPr="00642CF2">
        <w:rPr>
          <w:rFonts w:ascii="Book Antiqua" w:hAnsi="Book Antiqua" w:cs="Times New Roman"/>
          <w:lang w:val="en-US"/>
        </w:rPr>
        <w:t>28.7</w:t>
      </w:r>
      <w:r w:rsidRPr="00642CF2">
        <w:rPr>
          <w:rFonts w:ascii="Book Antiqua" w:hAnsi="Book Antiqua" w:cs="Times New Roman"/>
          <w:lang w:val="en-US"/>
        </w:rPr>
        <w:t xml:space="preserve"> ± </w:t>
      </w:r>
      <w:r w:rsidR="00EB49C3" w:rsidRPr="00642CF2">
        <w:rPr>
          <w:rFonts w:ascii="Book Antiqua" w:hAnsi="Book Antiqua" w:cs="Times New Roman"/>
          <w:lang w:val="en-US"/>
        </w:rPr>
        <w:t>20.8</w:t>
      </w:r>
      <w:r w:rsidRPr="00642CF2">
        <w:rPr>
          <w:rFonts w:ascii="Book Antiqua" w:hAnsi="Book Antiqua" w:cs="Times New Roman"/>
          <w:lang w:val="en-US"/>
        </w:rPr>
        <w:t xml:space="preserve"> mm; </w:t>
      </w:r>
      <w:r w:rsidR="00BC6021" w:rsidRPr="00642CF2">
        <w:rPr>
          <w:rFonts w:ascii="Book Antiqua" w:hAnsi="Book Antiqua" w:cs="Times New Roman"/>
          <w:lang w:val="en-US"/>
        </w:rPr>
        <w:t>G2-3 tumors were significantly</w:t>
      </w:r>
      <w:r w:rsidR="00EB49C3" w:rsidRPr="00642CF2">
        <w:rPr>
          <w:rFonts w:ascii="Book Antiqua" w:hAnsi="Book Antiqua" w:cs="Times New Roman"/>
          <w:lang w:val="en-US"/>
        </w:rPr>
        <w:t xml:space="preserve"> larger than G1 </w:t>
      </w:r>
      <w:proofErr w:type="spellStart"/>
      <w:r w:rsidR="00EB49C3" w:rsidRPr="00642CF2">
        <w:rPr>
          <w:rFonts w:ascii="Book Antiqua" w:hAnsi="Book Antiqua" w:cs="Times New Roman"/>
          <w:lang w:val="en-US"/>
        </w:rPr>
        <w:t>PanNENs</w:t>
      </w:r>
      <w:proofErr w:type="spellEnd"/>
      <w:r w:rsidR="00EB49C3" w:rsidRPr="00642CF2">
        <w:rPr>
          <w:rFonts w:ascii="Book Antiqua" w:hAnsi="Book Antiqua" w:cs="Times New Roman"/>
          <w:lang w:val="en-US"/>
        </w:rPr>
        <w:t xml:space="preserve"> (</w:t>
      </w:r>
      <w:r w:rsidR="00C67CDF" w:rsidRPr="00642CF2">
        <w:rPr>
          <w:rFonts w:ascii="Book Antiqua" w:hAnsi="Book Antiqua" w:cs="Times New Roman"/>
          <w:i/>
          <w:lang w:val="en-US"/>
        </w:rPr>
        <w:t>P</w:t>
      </w:r>
      <w:r w:rsidR="00C67CDF" w:rsidRPr="00642CF2">
        <w:rPr>
          <w:rFonts w:ascii="Book Antiqua" w:hAnsi="Book Antiqua" w:cs="Times New Roman"/>
          <w:lang w:val="en-US"/>
        </w:rPr>
        <w:t xml:space="preserve"> </w:t>
      </w:r>
      <w:r w:rsidR="00EB49C3"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EB49C3" w:rsidRPr="00642CF2">
        <w:rPr>
          <w:rFonts w:ascii="Book Antiqua" w:hAnsi="Book Antiqua" w:cs="Times New Roman"/>
          <w:lang w:val="en-US"/>
        </w:rPr>
        <w:t>0.017</w:t>
      </w:r>
      <w:r w:rsidR="00BC6021" w:rsidRPr="00642CF2">
        <w:rPr>
          <w:rFonts w:ascii="Book Antiqua" w:hAnsi="Book Antiqua" w:cs="Times New Roman"/>
          <w:lang w:val="en-US"/>
        </w:rPr>
        <w:t xml:space="preserve">), while no significant differences were found between </w:t>
      </w:r>
      <w:r w:rsidR="00614F8A" w:rsidRPr="00642CF2">
        <w:rPr>
          <w:rFonts w:ascii="Book Antiqua" w:hAnsi="Book Antiqua" w:cs="Times New Roman"/>
          <w:lang w:val="en-US"/>
        </w:rPr>
        <w:t xml:space="preserve">tumor </w:t>
      </w:r>
      <w:r w:rsidR="00BC6021" w:rsidRPr="00642CF2">
        <w:rPr>
          <w:rFonts w:ascii="Book Antiqua" w:hAnsi="Book Antiqua" w:cs="Times New Roman"/>
          <w:lang w:val="en-US"/>
        </w:rPr>
        <w:t>stages in terms of size</w:t>
      </w:r>
      <w:r w:rsidR="00614F8A" w:rsidRPr="00642CF2">
        <w:rPr>
          <w:rFonts w:ascii="Book Antiqua" w:hAnsi="Book Antiqua" w:cs="Times New Roman"/>
          <w:lang w:val="en-US"/>
        </w:rPr>
        <w:t xml:space="preserve"> (</w:t>
      </w:r>
      <w:r w:rsidR="00C67CDF" w:rsidRPr="00642CF2">
        <w:rPr>
          <w:rFonts w:ascii="Book Antiqua" w:hAnsi="Book Antiqua" w:cs="Times New Roman"/>
          <w:i/>
          <w:lang w:val="en-US"/>
        </w:rPr>
        <w:t>P</w:t>
      </w:r>
      <w:r w:rsidR="00C67CDF" w:rsidRPr="00642CF2">
        <w:rPr>
          <w:rFonts w:ascii="Book Antiqua" w:hAnsi="Book Antiqua" w:cs="Times New Roman"/>
          <w:lang w:val="en-US"/>
        </w:rPr>
        <w:t xml:space="preserve"> </w:t>
      </w:r>
      <w:r w:rsidR="00614F8A"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614F8A" w:rsidRPr="00642CF2">
        <w:rPr>
          <w:rFonts w:ascii="Book Antiqua" w:hAnsi="Book Antiqua" w:cs="Times New Roman"/>
          <w:lang w:val="en-US"/>
        </w:rPr>
        <w:t>0.</w:t>
      </w:r>
      <w:r w:rsidR="00EB49C3" w:rsidRPr="00642CF2">
        <w:rPr>
          <w:rFonts w:ascii="Book Antiqua" w:hAnsi="Book Antiqua" w:cs="Times New Roman"/>
          <w:lang w:val="en-US"/>
        </w:rPr>
        <w:t>080</w:t>
      </w:r>
      <w:r w:rsidR="00614F8A" w:rsidRPr="00642CF2">
        <w:rPr>
          <w:rFonts w:ascii="Book Antiqua" w:hAnsi="Book Antiqua" w:cs="Times New Roman"/>
          <w:lang w:val="en-US"/>
        </w:rPr>
        <w:t>)</w:t>
      </w:r>
      <w:r w:rsidR="00BC6021" w:rsidRPr="00642CF2">
        <w:rPr>
          <w:rFonts w:ascii="Book Antiqua" w:hAnsi="Book Antiqua" w:cs="Times New Roman"/>
          <w:lang w:val="en-US"/>
        </w:rPr>
        <w:t>.</w:t>
      </w:r>
      <w:r w:rsidR="00737069" w:rsidRPr="00642CF2">
        <w:rPr>
          <w:rFonts w:ascii="Book Antiqua" w:hAnsi="Book Antiqua" w:cs="Times New Roman"/>
          <w:lang w:val="en-US"/>
        </w:rPr>
        <w:t xml:space="preserve"> </w:t>
      </w:r>
      <w:r w:rsidR="00290DF7" w:rsidRPr="00642CF2">
        <w:rPr>
          <w:rFonts w:ascii="Book Antiqua" w:hAnsi="Book Antiqua" w:cs="Times New Roman"/>
          <w:lang w:val="en-US"/>
        </w:rPr>
        <w:t>T</w:t>
      </w:r>
      <w:r w:rsidRPr="00642CF2">
        <w:rPr>
          <w:rFonts w:ascii="Book Antiqua" w:hAnsi="Book Antiqua" w:cs="Times New Roman"/>
          <w:lang w:val="en-US"/>
        </w:rPr>
        <w:t>he mean caliber of the</w:t>
      </w:r>
      <w:r w:rsidR="00BC6021" w:rsidRPr="00642CF2">
        <w:rPr>
          <w:rFonts w:ascii="Book Antiqua" w:hAnsi="Book Antiqua" w:cs="Times New Roman"/>
          <w:lang w:val="en-US"/>
        </w:rPr>
        <w:t xml:space="preserve"> </w:t>
      </w:r>
      <w:r w:rsidRPr="00642CF2">
        <w:rPr>
          <w:rFonts w:ascii="Book Antiqua" w:hAnsi="Book Antiqua" w:cs="Times New Roman"/>
          <w:lang w:val="en-US"/>
        </w:rPr>
        <w:t>MPD/CBD was 6</w:t>
      </w:r>
      <w:r w:rsidR="00DF2580" w:rsidRPr="00642CF2">
        <w:rPr>
          <w:rFonts w:ascii="Book Antiqua" w:hAnsi="Book Antiqua" w:cs="Times New Roman"/>
          <w:lang w:val="en-US"/>
        </w:rPr>
        <w:t xml:space="preserve"> ± 2</w:t>
      </w:r>
      <w:r w:rsidR="00BC6021" w:rsidRPr="00642CF2">
        <w:rPr>
          <w:rFonts w:ascii="Book Antiqua" w:hAnsi="Book Antiqua" w:cs="Times New Roman"/>
          <w:lang w:val="en-US"/>
        </w:rPr>
        <w:t xml:space="preserve"> and 13.4</w:t>
      </w:r>
      <w:r w:rsidRPr="00642CF2">
        <w:rPr>
          <w:rFonts w:ascii="Book Antiqua" w:hAnsi="Book Antiqua" w:cs="Times New Roman"/>
          <w:lang w:val="en-US"/>
        </w:rPr>
        <w:t xml:space="preserve"> ± </w:t>
      </w:r>
      <w:r w:rsidR="00BC6021" w:rsidRPr="00642CF2">
        <w:rPr>
          <w:rFonts w:ascii="Book Antiqua" w:hAnsi="Book Antiqua" w:cs="Times New Roman"/>
          <w:lang w:val="en-US"/>
        </w:rPr>
        <w:t>3.9</w:t>
      </w:r>
      <w:r w:rsidRPr="00642CF2">
        <w:rPr>
          <w:rFonts w:ascii="Book Antiqua" w:hAnsi="Book Antiqua" w:cs="Times New Roman"/>
          <w:lang w:val="en-US"/>
        </w:rPr>
        <w:t xml:space="preserve"> mm, r</w:t>
      </w:r>
      <w:r w:rsidR="008E24FF" w:rsidRPr="00642CF2">
        <w:rPr>
          <w:rFonts w:ascii="Book Antiqua" w:hAnsi="Book Antiqua" w:cs="Times New Roman"/>
          <w:lang w:val="en-US"/>
        </w:rPr>
        <w:t>espectively; n</w:t>
      </w:r>
      <w:r w:rsidRPr="00642CF2">
        <w:rPr>
          <w:rFonts w:ascii="Book Antiqua" w:hAnsi="Book Antiqua" w:cs="Times New Roman"/>
          <w:lang w:val="en-US"/>
        </w:rPr>
        <w:t xml:space="preserve">o significant differences between </w:t>
      </w:r>
      <w:r w:rsidR="00290DF7" w:rsidRPr="00642CF2">
        <w:rPr>
          <w:rFonts w:ascii="Book Antiqua" w:hAnsi="Book Antiqua" w:cs="Times New Roman"/>
          <w:lang w:val="en-US"/>
        </w:rPr>
        <w:t xml:space="preserve">tumor grades </w:t>
      </w:r>
      <w:r w:rsidRPr="00642CF2">
        <w:rPr>
          <w:rFonts w:ascii="Book Antiqua" w:hAnsi="Book Antiqua" w:cs="Times New Roman"/>
          <w:lang w:val="en-US"/>
        </w:rPr>
        <w:t>were found</w:t>
      </w:r>
      <w:r w:rsidR="00290DF7" w:rsidRPr="00642CF2">
        <w:rPr>
          <w:rFonts w:ascii="Book Antiqua" w:hAnsi="Book Antiqua" w:cs="Times New Roman"/>
          <w:lang w:val="en-US"/>
        </w:rPr>
        <w:t xml:space="preserve"> </w:t>
      </w:r>
      <w:r w:rsidR="00614F8A" w:rsidRPr="00642CF2">
        <w:rPr>
          <w:rFonts w:ascii="Book Antiqua" w:hAnsi="Book Antiqua" w:cs="Times New Roman"/>
          <w:lang w:val="en-US"/>
        </w:rPr>
        <w:t xml:space="preserve">regarding the </w:t>
      </w:r>
      <w:r w:rsidR="00290DF7" w:rsidRPr="00642CF2">
        <w:rPr>
          <w:rFonts w:ascii="Book Antiqua" w:hAnsi="Book Antiqua" w:cs="Times New Roman"/>
          <w:lang w:val="en-US"/>
        </w:rPr>
        <w:t>extent of MPD</w:t>
      </w:r>
      <w:r w:rsidR="008E24FF" w:rsidRPr="00642CF2">
        <w:rPr>
          <w:rFonts w:ascii="Book Antiqua" w:hAnsi="Book Antiqua" w:cs="Times New Roman"/>
          <w:lang w:val="en-US"/>
        </w:rPr>
        <w:t>/CBD</w:t>
      </w:r>
      <w:r w:rsidR="00290DF7" w:rsidRPr="00642CF2">
        <w:rPr>
          <w:rFonts w:ascii="Book Antiqua" w:hAnsi="Book Antiqua" w:cs="Times New Roman"/>
          <w:lang w:val="en-US"/>
        </w:rPr>
        <w:t xml:space="preserve"> dilation (</w:t>
      </w:r>
      <w:r w:rsidR="00C67CDF" w:rsidRPr="00642CF2">
        <w:rPr>
          <w:rFonts w:ascii="Book Antiqua" w:hAnsi="Book Antiqua" w:cs="Times New Roman"/>
          <w:i/>
          <w:lang w:val="en-US"/>
        </w:rPr>
        <w:t>P</w:t>
      </w:r>
      <w:r w:rsidR="00C67CDF" w:rsidRPr="00642CF2">
        <w:rPr>
          <w:rFonts w:ascii="Book Antiqua" w:hAnsi="Book Antiqua" w:cs="Times New Roman"/>
          <w:lang w:val="en-US"/>
        </w:rPr>
        <w:t xml:space="preserve"> </w:t>
      </w:r>
      <w:r w:rsidR="008E24FF"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290DF7" w:rsidRPr="00642CF2">
        <w:rPr>
          <w:rFonts w:ascii="Book Antiqua" w:hAnsi="Book Antiqua" w:cs="Times New Roman"/>
          <w:lang w:val="en-US"/>
        </w:rPr>
        <w:t>0.</w:t>
      </w:r>
      <w:r w:rsidR="00DF2580" w:rsidRPr="00642CF2">
        <w:rPr>
          <w:rFonts w:ascii="Book Antiqua" w:hAnsi="Book Antiqua" w:cs="Times New Roman"/>
          <w:lang w:val="en-US"/>
        </w:rPr>
        <w:t>256 and 0.151</w:t>
      </w:r>
      <w:r w:rsidR="008E24FF" w:rsidRPr="00642CF2">
        <w:rPr>
          <w:rFonts w:ascii="Book Antiqua" w:hAnsi="Book Antiqua" w:cs="Times New Roman"/>
          <w:lang w:val="en-US"/>
        </w:rPr>
        <w:t>, respectively</w:t>
      </w:r>
      <w:r w:rsidR="00290DF7" w:rsidRPr="00642CF2">
        <w:rPr>
          <w:rFonts w:ascii="Book Antiqua" w:hAnsi="Book Antiqua" w:cs="Times New Roman"/>
          <w:lang w:val="en-US"/>
        </w:rPr>
        <w:t xml:space="preserve">), while </w:t>
      </w:r>
      <w:r w:rsidR="00B22337" w:rsidRPr="00642CF2">
        <w:rPr>
          <w:rFonts w:ascii="Book Antiqua" w:hAnsi="Book Antiqua" w:cs="Times New Roman"/>
          <w:lang w:val="en-US"/>
        </w:rPr>
        <w:t xml:space="preserve">the MPD/CBD diameter was </w:t>
      </w:r>
      <w:r w:rsidR="00737069" w:rsidRPr="00642CF2">
        <w:rPr>
          <w:rFonts w:ascii="Book Antiqua" w:hAnsi="Book Antiqua" w:cs="Times New Roman"/>
          <w:lang w:val="en-US"/>
        </w:rPr>
        <w:t>significantly larger in stage I-</w:t>
      </w:r>
      <w:r w:rsidR="00B22337" w:rsidRPr="00642CF2">
        <w:rPr>
          <w:rFonts w:ascii="Book Antiqua" w:hAnsi="Book Antiqua" w:cs="Times New Roman"/>
          <w:lang w:val="en-US"/>
        </w:rPr>
        <w:t xml:space="preserve">II </w:t>
      </w:r>
      <w:proofErr w:type="spellStart"/>
      <w:r w:rsidR="00B22337" w:rsidRPr="00642CF2">
        <w:rPr>
          <w:rFonts w:ascii="Book Antiqua" w:hAnsi="Book Antiqua" w:cs="Times New Roman"/>
          <w:lang w:val="en-US"/>
        </w:rPr>
        <w:t>PanNENs</w:t>
      </w:r>
      <w:proofErr w:type="spellEnd"/>
      <w:r w:rsidR="00B22337" w:rsidRPr="00642CF2">
        <w:rPr>
          <w:rFonts w:ascii="Book Antiqua" w:hAnsi="Book Antiqua" w:cs="Times New Roman"/>
          <w:lang w:val="en-US"/>
        </w:rPr>
        <w:t xml:space="preserve"> as compare</w:t>
      </w:r>
      <w:r w:rsidR="00737069" w:rsidRPr="00642CF2">
        <w:rPr>
          <w:rFonts w:ascii="Book Antiqua" w:hAnsi="Book Antiqua" w:cs="Times New Roman"/>
          <w:lang w:val="en-US"/>
        </w:rPr>
        <w:t>d to stage III-</w:t>
      </w:r>
      <w:r w:rsidR="008E24FF" w:rsidRPr="00642CF2">
        <w:rPr>
          <w:rFonts w:ascii="Book Antiqua" w:hAnsi="Book Antiqua" w:cs="Times New Roman"/>
          <w:lang w:val="en-US"/>
        </w:rPr>
        <w:t>IV tumors (p=0.0</w:t>
      </w:r>
      <w:r w:rsidR="00DF2580" w:rsidRPr="00642CF2">
        <w:rPr>
          <w:rFonts w:ascii="Book Antiqua" w:hAnsi="Book Antiqua" w:cs="Times New Roman"/>
          <w:lang w:val="en-US"/>
        </w:rPr>
        <w:t>38</w:t>
      </w:r>
      <w:r w:rsidR="00B22337" w:rsidRPr="00642CF2">
        <w:rPr>
          <w:rFonts w:ascii="Book Antiqua" w:hAnsi="Book Antiqua" w:cs="Times New Roman"/>
          <w:lang w:val="en-US"/>
        </w:rPr>
        <w:t xml:space="preserve"> and 0.034, respectively)</w:t>
      </w:r>
      <w:r w:rsidR="00DF2580" w:rsidRPr="00642CF2">
        <w:rPr>
          <w:rFonts w:ascii="Book Antiqua" w:hAnsi="Book Antiqua" w:cs="Times New Roman"/>
          <w:lang w:val="en-US"/>
        </w:rPr>
        <w:t>.</w:t>
      </w:r>
      <w:r w:rsidR="00737069" w:rsidRPr="00642CF2">
        <w:rPr>
          <w:rFonts w:ascii="Book Antiqua" w:hAnsi="Book Antiqua" w:cs="Times New Roman"/>
          <w:lang w:val="en-US"/>
        </w:rPr>
        <w:t xml:space="preserve"> G2-3 and stage III-</w:t>
      </w:r>
      <w:r w:rsidR="00B22337" w:rsidRPr="00642CF2">
        <w:rPr>
          <w:rFonts w:ascii="Book Antiqua" w:hAnsi="Book Antiqua" w:cs="Times New Roman"/>
          <w:lang w:val="en-US"/>
        </w:rPr>
        <w:t xml:space="preserve">IV </w:t>
      </w:r>
      <w:proofErr w:type="spellStart"/>
      <w:r w:rsidRPr="00642CF2">
        <w:rPr>
          <w:rFonts w:ascii="Book Antiqua" w:hAnsi="Book Antiqua" w:cs="Times New Roman"/>
          <w:lang w:val="en-US"/>
        </w:rPr>
        <w:t>PanNENs</w:t>
      </w:r>
      <w:proofErr w:type="spellEnd"/>
      <w:r w:rsidRPr="00642CF2">
        <w:rPr>
          <w:rFonts w:ascii="Book Antiqua" w:hAnsi="Book Antiqua" w:cs="Times New Roman"/>
          <w:lang w:val="en-US"/>
        </w:rPr>
        <w:t xml:space="preserve"> presented </w:t>
      </w:r>
      <w:r w:rsidR="00B22337" w:rsidRPr="00642CF2">
        <w:rPr>
          <w:rFonts w:ascii="Book Antiqua" w:hAnsi="Book Antiqua" w:cs="Times New Roman"/>
          <w:lang w:val="en-US"/>
        </w:rPr>
        <w:t xml:space="preserve">significantly </w:t>
      </w:r>
      <w:r w:rsidRPr="00642CF2">
        <w:rPr>
          <w:rFonts w:ascii="Book Antiqua" w:hAnsi="Book Antiqua" w:cs="Times New Roman"/>
          <w:lang w:val="en-US"/>
        </w:rPr>
        <w:t xml:space="preserve">lower mean ADC values compared to </w:t>
      </w:r>
      <w:r w:rsidR="00737069" w:rsidRPr="00642CF2">
        <w:rPr>
          <w:rFonts w:ascii="Book Antiqua" w:hAnsi="Book Antiqua" w:cs="Times New Roman"/>
          <w:lang w:val="en-US"/>
        </w:rPr>
        <w:t>G1 and stage I-</w:t>
      </w:r>
      <w:r w:rsidR="00B22337" w:rsidRPr="00642CF2">
        <w:rPr>
          <w:rFonts w:ascii="Book Antiqua" w:hAnsi="Book Antiqua" w:cs="Times New Roman"/>
          <w:lang w:val="en-US"/>
        </w:rPr>
        <w:t xml:space="preserve">II tumors </w:t>
      </w:r>
      <w:r w:rsidRPr="00642CF2">
        <w:rPr>
          <w:rFonts w:ascii="Book Antiqua" w:hAnsi="Book Antiqua" w:cs="Times New Roman"/>
          <w:lang w:val="en-US"/>
        </w:rPr>
        <w:t>(1.</w:t>
      </w:r>
      <w:r w:rsidR="00DF2580" w:rsidRPr="00642CF2">
        <w:rPr>
          <w:rFonts w:ascii="Book Antiqua" w:hAnsi="Book Antiqua" w:cs="Times New Roman"/>
          <w:lang w:val="en-US"/>
        </w:rPr>
        <w:t>09</w:t>
      </w:r>
      <w:r w:rsidRPr="00642CF2">
        <w:rPr>
          <w:rFonts w:ascii="Book Antiqua" w:hAnsi="Book Antiqua" w:cs="Times New Roman"/>
          <w:lang w:val="en-US"/>
        </w:rPr>
        <w:t xml:space="preserve"> ± 0.</w:t>
      </w:r>
      <w:r w:rsidR="00DF2580" w:rsidRPr="00642CF2">
        <w:rPr>
          <w:rFonts w:ascii="Book Antiqua" w:hAnsi="Book Antiqua" w:cs="Times New Roman"/>
          <w:lang w:val="en-US"/>
        </w:rPr>
        <w:t>28</w:t>
      </w:r>
      <w:r w:rsidR="00B22337" w:rsidRPr="00642CF2">
        <w:rPr>
          <w:rFonts w:ascii="Book Antiqua" w:hAnsi="Book Antiqua" w:cs="Times New Roman"/>
          <w:lang w:val="en-US"/>
        </w:rPr>
        <w:t xml:space="preserve"> </w:t>
      </w:r>
      <w:r w:rsidR="00C67CDF" w:rsidRPr="00642CF2">
        <w:rPr>
          <w:rFonts w:ascii="Book Antiqua" w:hAnsi="Book Antiqua" w:cs="Times New Roman"/>
          <w:lang w:val="en-US"/>
        </w:rPr>
        <w:sym w:font="Symbol" w:char="F0B4"/>
      </w:r>
      <w:r w:rsidR="00C67CDF" w:rsidRPr="00642CF2">
        <w:rPr>
          <w:rFonts w:ascii="Book Antiqua" w:hAnsi="Book Antiqua" w:cs="Times New Roman"/>
          <w:lang w:val="en-US" w:eastAsia="zh-CN"/>
        </w:rPr>
        <w:t xml:space="preserve"> </w:t>
      </w:r>
      <w:r w:rsidR="00B22337" w:rsidRPr="00642CF2">
        <w:rPr>
          <w:rFonts w:ascii="Book Antiqua" w:hAnsi="Book Antiqua" w:cs="Times New Roman"/>
          <w:lang w:val="en-US"/>
        </w:rPr>
        <w:t>10</w:t>
      </w:r>
      <w:r w:rsidRPr="00642CF2">
        <w:rPr>
          <w:rFonts w:ascii="Book Antiqua" w:hAnsi="Book Antiqua" w:cs="Times New Roman"/>
          <w:vertAlign w:val="superscript"/>
          <w:lang w:val="en-US"/>
        </w:rPr>
        <w:t>–3</w:t>
      </w:r>
      <w:r w:rsidRPr="00642CF2">
        <w:rPr>
          <w:rFonts w:ascii="Book Antiqua" w:hAnsi="Book Antiqua" w:cs="Times New Roman"/>
          <w:lang w:val="en-US"/>
        </w:rPr>
        <w:t xml:space="preserve"> </w:t>
      </w:r>
      <w:proofErr w:type="spellStart"/>
      <w:r w:rsidRPr="00642CF2">
        <w:rPr>
          <w:rFonts w:ascii="Book Antiqua" w:hAnsi="Book Antiqua" w:cs="Times New Roman"/>
          <w:i/>
          <w:lang w:val="en-US"/>
        </w:rPr>
        <w:t>vs</w:t>
      </w:r>
      <w:proofErr w:type="spellEnd"/>
      <w:r w:rsidRPr="00642CF2">
        <w:rPr>
          <w:rFonts w:ascii="Book Antiqua" w:hAnsi="Book Antiqua" w:cs="Times New Roman"/>
          <w:lang w:val="en-US"/>
        </w:rPr>
        <w:t xml:space="preserve"> </w:t>
      </w:r>
      <w:r w:rsidR="00DF2580" w:rsidRPr="00642CF2">
        <w:rPr>
          <w:rFonts w:ascii="Book Antiqua" w:hAnsi="Book Antiqua" w:cs="Times New Roman"/>
          <w:lang w:val="en-US"/>
        </w:rPr>
        <w:t>1.45 ± 0.53</w:t>
      </w:r>
      <w:r w:rsidR="00B22337" w:rsidRPr="00642CF2">
        <w:rPr>
          <w:rFonts w:ascii="Book Antiqua" w:hAnsi="Book Antiqua" w:cs="Times New Roman"/>
          <w:lang w:val="en-US"/>
        </w:rPr>
        <w:t xml:space="preserve"> </w:t>
      </w:r>
      <w:r w:rsidR="00C67CDF" w:rsidRPr="00642CF2">
        <w:rPr>
          <w:rFonts w:ascii="Book Antiqua" w:hAnsi="Book Antiqua" w:cs="Times New Roman"/>
          <w:lang w:val="en-US"/>
        </w:rPr>
        <w:sym w:font="Symbol" w:char="F0B4"/>
      </w:r>
      <w:r w:rsidR="00C67CDF" w:rsidRPr="00642CF2">
        <w:rPr>
          <w:rFonts w:ascii="Book Antiqua" w:hAnsi="Book Antiqua" w:cs="Times New Roman"/>
          <w:lang w:val="en-US" w:eastAsia="zh-CN"/>
        </w:rPr>
        <w:t xml:space="preserve"> </w:t>
      </w:r>
      <w:r w:rsidRPr="00642CF2">
        <w:rPr>
          <w:rFonts w:ascii="Book Antiqua" w:hAnsi="Book Antiqua" w:cs="Times New Roman"/>
          <w:lang w:val="en-US"/>
        </w:rPr>
        <w:t>10</w:t>
      </w:r>
      <w:r w:rsidRPr="00642CF2">
        <w:rPr>
          <w:rFonts w:ascii="Book Antiqua" w:hAnsi="Book Antiqua" w:cs="Times New Roman"/>
          <w:vertAlign w:val="superscript"/>
          <w:lang w:val="en-US"/>
        </w:rPr>
        <w:t>–3</w:t>
      </w:r>
      <w:r w:rsidR="00B22337" w:rsidRPr="00642CF2">
        <w:rPr>
          <w:rFonts w:ascii="Book Antiqua" w:hAnsi="Book Antiqua" w:cs="Times New Roman"/>
          <w:lang w:val="en-US"/>
        </w:rPr>
        <w:t xml:space="preserve"> mm</w:t>
      </w:r>
      <w:r w:rsidRPr="00642CF2">
        <w:rPr>
          <w:rFonts w:ascii="Book Antiqua" w:hAnsi="Book Antiqua" w:cs="Times New Roman"/>
          <w:vertAlign w:val="superscript"/>
          <w:lang w:val="en-US"/>
        </w:rPr>
        <w:t>2</w:t>
      </w:r>
      <w:r w:rsidRPr="00642CF2">
        <w:rPr>
          <w:rFonts w:ascii="Book Antiqua" w:hAnsi="Book Antiqua" w:cs="Times New Roman"/>
          <w:lang w:val="en-US"/>
        </w:rPr>
        <w:t>/s</w:t>
      </w:r>
      <w:r w:rsidR="00B22337" w:rsidRPr="00642CF2">
        <w:rPr>
          <w:rFonts w:ascii="Book Antiqua" w:hAnsi="Book Antiqua" w:cs="Times New Roman"/>
          <w:lang w:val="en-US"/>
        </w:rPr>
        <w:t xml:space="preserve"> and 1.</w:t>
      </w:r>
      <w:r w:rsidR="00F35C63" w:rsidRPr="00642CF2">
        <w:rPr>
          <w:rFonts w:ascii="Book Antiqua" w:hAnsi="Book Antiqua" w:cs="Times New Roman"/>
          <w:lang w:val="en-US"/>
        </w:rPr>
        <w:t>10</w:t>
      </w:r>
      <w:r w:rsidR="00B22337" w:rsidRPr="00642CF2">
        <w:rPr>
          <w:rFonts w:ascii="Book Antiqua" w:hAnsi="Book Antiqua" w:cs="Times New Roman"/>
          <w:lang w:val="en-US"/>
        </w:rPr>
        <w:t xml:space="preserve"> ± 0.</w:t>
      </w:r>
      <w:r w:rsidR="00F35C63" w:rsidRPr="00642CF2">
        <w:rPr>
          <w:rFonts w:ascii="Book Antiqua" w:hAnsi="Book Antiqua" w:cs="Times New Roman"/>
          <w:lang w:val="en-US"/>
        </w:rPr>
        <w:t>25</w:t>
      </w:r>
      <w:r w:rsidR="00B22337" w:rsidRPr="00642CF2">
        <w:rPr>
          <w:rFonts w:ascii="Book Antiqua" w:hAnsi="Book Antiqua" w:cs="Times New Roman"/>
          <w:lang w:val="en-US"/>
        </w:rPr>
        <w:t xml:space="preserve"> </w:t>
      </w:r>
      <w:r w:rsidR="00C67CDF" w:rsidRPr="00642CF2">
        <w:rPr>
          <w:rFonts w:ascii="Book Antiqua" w:hAnsi="Book Antiqua" w:cs="Times New Roman"/>
          <w:lang w:val="en-US"/>
        </w:rPr>
        <w:sym w:font="Symbol" w:char="F0B4"/>
      </w:r>
      <w:r w:rsidR="00C67CDF" w:rsidRPr="00642CF2">
        <w:rPr>
          <w:rFonts w:ascii="Book Antiqua" w:hAnsi="Book Antiqua" w:cs="Times New Roman"/>
          <w:lang w:val="en-US" w:eastAsia="zh-CN"/>
        </w:rPr>
        <w:t xml:space="preserve"> </w:t>
      </w:r>
      <w:r w:rsidR="00B22337" w:rsidRPr="00642CF2">
        <w:rPr>
          <w:rFonts w:ascii="Book Antiqua" w:hAnsi="Book Antiqua" w:cs="Times New Roman"/>
          <w:lang w:val="en-US"/>
        </w:rPr>
        <w:t>10</w:t>
      </w:r>
      <w:r w:rsidR="00B22337" w:rsidRPr="00642CF2">
        <w:rPr>
          <w:rFonts w:ascii="Book Antiqua" w:hAnsi="Book Antiqua" w:cs="Times New Roman"/>
          <w:vertAlign w:val="superscript"/>
          <w:lang w:val="en-US"/>
        </w:rPr>
        <w:t>–3</w:t>
      </w:r>
      <w:r w:rsidR="00C67CDF" w:rsidRPr="00642CF2">
        <w:rPr>
          <w:rFonts w:ascii="Book Antiqua" w:hAnsi="Book Antiqua" w:cs="Times New Roman"/>
          <w:lang w:val="en-US"/>
        </w:rPr>
        <w:t xml:space="preserve"> </w:t>
      </w:r>
      <w:proofErr w:type="spellStart"/>
      <w:r w:rsidR="00C67CDF" w:rsidRPr="00642CF2">
        <w:rPr>
          <w:rFonts w:ascii="Book Antiqua" w:hAnsi="Book Antiqua" w:cs="Times New Roman"/>
          <w:i/>
          <w:lang w:val="en-US"/>
        </w:rPr>
        <w:t>vs</w:t>
      </w:r>
      <w:proofErr w:type="spellEnd"/>
      <w:r w:rsidR="00B22337" w:rsidRPr="00642CF2">
        <w:rPr>
          <w:rFonts w:ascii="Book Antiqua" w:hAnsi="Book Antiqua" w:cs="Times New Roman"/>
          <w:lang w:val="en-US"/>
        </w:rPr>
        <w:t xml:space="preserve"> </w:t>
      </w:r>
      <w:r w:rsidR="00DF2580" w:rsidRPr="00642CF2">
        <w:rPr>
          <w:rFonts w:ascii="Book Antiqua" w:hAnsi="Book Antiqua" w:cs="Times New Roman"/>
          <w:lang w:val="en-US"/>
        </w:rPr>
        <w:lastRenderedPageBreak/>
        <w:t>1.53 ± 0.55</w:t>
      </w:r>
      <w:r w:rsidR="00B22337" w:rsidRPr="00642CF2">
        <w:rPr>
          <w:rFonts w:ascii="Book Antiqua" w:hAnsi="Book Antiqua" w:cs="Times New Roman"/>
          <w:lang w:val="en-US"/>
        </w:rPr>
        <w:t xml:space="preserve"> </w:t>
      </w:r>
      <w:r w:rsidR="00C67CDF" w:rsidRPr="00642CF2">
        <w:rPr>
          <w:rFonts w:ascii="Book Antiqua" w:hAnsi="Book Antiqua" w:cs="Times New Roman"/>
          <w:lang w:val="en-US"/>
        </w:rPr>
        <w:sym w:font="Symbol" w:char="F0B4"/>
      </w:r>
      <w:r w:rsidR="00C67CDF" w:rsidRPr="00642CF2">
        <w:rPr>
          <w:rFonts w:ascii="Book Antiqua" w:hAnsi="Book Antiqua" w:cs="Times New Roman"/>
          <w:lang w:val="en-US" w:eastAsia="zh-CN"/>
        </w:rPr>
        <w:t xml:space="preserve"> </w:t>
      </w:r>
      <w:r w:rsidR="00B22337" w:rsidRPr="00642CF2">
        <w:rPr>
          <w:rFonts w:ascii="Book Antiqua" w:hAnsi="Book Antiqua" w:cs="Times New Roman"/>
          <w:lang w:val="en-US"/>
        </w:rPr>
        <w:t>10</w:t>
      </w:r>
      <w:r w:rsidR="00B22337" w:rsidRPr="00642CF2">
        <w:rPr>
          <w:rFonts w:ascii="Book Antiqua" w:hAnsi="Book Antiqua" w:cs="Times New Roman"/>
          <w:vertAlign w:val="superscript"/>
          <w:lang w:val="en-US"/>
        </w:rPr>
        <w:t>–3</w:t>
      </w:r>
      <w:r w:rsidR="00B22337" w:rsidRPr="00642CF2">
        <w:rPr>
          <w:rFonts w:ascii="Book Antiqua" w:hAnsi="Book Antiqua" w:cs="Times New Roman"/>
          <w:lang w:val="en-US"/>
        </w:rPr>
        <w:t xml:space="preserve"> mm</w:t>
      </w:r>
      <w:r w:rsidR="00B22337" w:rsidRPr="00642CF2">
        <w:rPr>
          <w:rFonts w:ascii="Book Antiqua" w:hAnsi="Book Antiqua" w:cs="Times New Roman"/>
          <w:vertAlign w:val="superscript"/>
          <w:lang w:val="en-US"/>
        </w:rPr>
        <w:t>2</w:t>
      </w:r>
      <w:r w:rsidR="00B22337" w:rsidRPr="00642CF2">
        <w:rPr>
          <w:rFonts w:ascii="Book Antiqua" w:hAnsi="Book Antiqua" w:cs="Times New Roman"/>
          <w:lang w:val="en-US"/>
        </w:rPr>
        <w:t>/s</w:t>
      </w:r>
      <w:r w:rsidR="00DF2580" w:rsidRPr="00642CF2">
        <w:rPr>
          <w:rFonts w:ascii="Book Antiqua" w:hAnsi="Book Antiqua" w:cs="Times New Roman"/>
          <w:lang w:val="en-US"/>
        </w:rPr>
        <w:t xml:space="preserve">; </w:t>
      </w:r>
      <w:r w:rsidR="00C67CDF" w:rsidRPr="00642CF2">
        <w:rPr>
          <w:rFonts w:ascii="Book Antiqua" w:hAnsi="Book Antiqua" w:cs="Times New Roman"/>
          <w:i/>
          <w:lang w:val="en-US"/>
        </w:rPr>
        <w:t>P</w:t>
      </w:r>
      <w:r w:rsidR="00C67CDF" w:rsidRPr="00642CF2">
        <w:rPr>
          <w:rFonts w:ascii="Book Antiqua" w:hAnsi="Book Antiqua" w:cs="Times New Roman"/>
          <w:lang w:val="en-US" w:eastAsia="zh-CN"/>
        </w:rPr>
        <w:t xml:space="preserve"> </w:t>
      </w:r>
      <w:r w:rsidR="00DF2580" w:rsidRPr="00642CF2">
        <w:rPr>
          <w:rFonts w:ascii="Book Antiqua" w:hAnsi="Book Antiqua" w:cs="Times New Roman"/>
          <w:lang w:val="en-US"/>
        </w:rPr>
        <w:t>= 0.003</w:t>
      </w:r>
      <w:r w:rsidR="00F35C63" w:rsidRPr="00642CF2">
        <w:rPr>
          <w:rFonts w:ascii="Book Antiqua" w:hAnsi="Book Antiqua" w:cs="Times New Roman"/>
          <w:lang w:val="en-US"/>
        </w:rPr>
        <w:t xml:space="preserve"> and 0.001</w:t>
      </w:r>
      <w:r w:rsidR="00B22337" w:rsidRPr="00642CF2">
        <w:rPr>
          <w:rFonts w:ascii="Book Antiqua" w:hAnsi="Book Antiqua" w:cs="Times New Roman"/>
          <w:lang w:val="en-US"/>
        </w:rPr>
        <w:t>, respectively</w:t>
      </w:r>
      <w:r w:rsidR="001172B3" w:rsidRPr="00642CF2">
        <w:rPr>
          <w:rFonts w:ascii="Book Antiqua" w:hAnsi="Book Antiqua" w:cs="Times New Roman"/>
          <w:lang w:val="en-US"/>
        </w:rPr>
        <w:t xml:space="preserve">; </w:t>
      </w:r>
      <w:r w:rsidR="00C67CDF" w:rsidRPr="00642CF2">
        <w:rPr>
          <w:rFonts w:ascii="Book Antiqua" w:hAnsi="Book Antiqua" w:cs="Times New Roman"/>
          <w:lang w:val="en-US"/>
        </w:rPr>
        <w:t xml:space="preserve">Figure </w:t>
      </w:r>
      <w:r w:rsidR="001172B3" w:rsidRPr="00642CF2">
        <w:rPr>
          <w:rFonts w:ascii="Book Antiqua" w:hAnsi="Book Antiqua" w:cs="Times New Roman"/>
          <w:lang w:val="en-US"/>
        </w:rPr>
        <w:t>3</w:t>
      </w:r>
      <w:r w:rsidRPr="00642CF2">
        <w:rPr>
          <w:rFonts w:ascii="Book Antiqua" w:hAnsi="Book Antiqua" w:cs="Times New Roman"/>
          <w:lang w:val="en-US"/>
        </w:rPr>
        <w:t>)</w:t>
      </w:r>
      <w:r w:rsidR="00B22337" w:rsidRPr="00642CF2">
        <w:rPr>
          <w:rFonts w:ascii="Book Antiqua" w:hAnsi="Book Antiqua" w:cs="Times New Roman"/>
          <w:lang w:val="en-US"/>
        </w:rPr>
        <w:t>.</w:t>
      </w:r>
      <w:r w:rsidR="007342B7" w:rsidRPr="00642CF2">
        <w:rPr>
          <w:rFonts w:ascii="Book Antiqua" w:hAnsi="Book Antiqua" w:cs="Times New Roman"/>
          <w:lang w:val="en-US"/>
        </w:rPr>
        <w:t xml:space="preserve"> ADC values were not correlated to tumor size (</w:t>
      </w:r>
      <w:r w:rsidR="00C67CDF" w:rsidRPr="00642CF2">
        <w:rPr>
          <w:rFonts w:ascii="Book Antiqua" w:hAnsi="Book Antiqua" w:cs="Times New Roman"/>
          <w:i/>
          <w:lang w:val="en-US"/>
        </w:rPr>
        <w:t>P</w:t>
      </w:r>
      <w:r w:rsidR="00C67CDF" w:rsidRPr="00642CF2">
        <w:rPr>
          <w:rFonts w:ascii="Book Antiqua" w:hAnsi="Book Antiqua" w:cs="Times New Roman"/>
          <w:lang w:val="en-US"/>
        </w:rPr>
        <w:t xml:space="preserve"> </w:t>
      </w:r>
      <w:r w:rsidR="007342B7"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7342B7" w:rsidRPr="00642CF2">
        <w:rPr>
          <w:rFonts w:ascii="Book Antiqua" w:hAnsi="Book Antiqua" w:cs="Times New Roman"/>
          <w:lang w:val="en-US"/>
        </w:rPr>
        <w:t>0.236).</w:t>
      </w:r>
    </w:p>
    <w:p w14:paraId="0060477C" w14:textId="77777777" w:rsidR="00B22337" w:rsidRPr="00642CF2" w:rsidRDefault="00B22337" w:rsidP="00D40639">
      <w:pPr>
        <w:spacing w:line="360" w:lineRule="auto"/>
        <w:jc w:val="both"/>
        <w:rPr>
          <w:rFonts w:ascii="Book Antiqua" w:hAnsi="Book Antiqua" w:cs="Times New Roman"/>
          <w:b/>
          <w:lang w:val="en-US"/>
        </w:rPr>
      </w:pPr>
    </w:p>
    <w:p w14:paraId="75F7C220" w14:textId="4C52B278" w:rsidR="000A2B89" w:rsidRPr="00642CF2" w:rsidRDefault="000A2B89" w:rsidP="00D40639">
      <w:pPr>
        <w:spacing w:line="360" w:lineRule="auto"/>
        <w:jc w:val="both"/>
        <w:rPr>
          <w:rFonts w:ascii="Book Antiqua" w:hAnsi="Book Antiqua" w:cs="Times New Roman"/>
          <w:b/>
          <w:i/>
          <w:lang w:val="en-US"/>
        </w:rPr>
      </w:pPr>
      <w:r w:rsidRPr="00642CF2">
        <w:rPr>
          <w:rFonts w:ascii="Book Antiqua" w:hAnsi="Book Antiqua" w:cs="Times New Roman"/>
          <w:b/>
          <w:i/>
          <w:lang w:val="en-US"/>
        </w:rPr>
        <w:t>P</w:t>
      </w:r>
      <w:r w:rsidR="00B22337" w:rsidRPr="00642CF2">
        <w:rPr>
          <w:rFonts w:ascii="Book Antiqua" w:hAnsi="Book Antiqua" w:cs="Times New Roman"/>
          <w:b/>
          <w:i/>
          <w:lang w:val="en-US"/>
        </w:rPr>
        <w:t xml:space="preserve">erformances of MR features in predicting the </w:t>
      </w:r>
      <w:r w:rsidRPr="00642CF2">
        <w:rPr>
          <w:rFonts w:ascii="Book Antiqua" w:hAnsi="Book Antiqua" w:cs="Times New Roman"/>
          <w:b/>
          <w:i/>
          <w:lang w:val="en-US"/>
        </w:rPr>
        <w:t>biological behavior</w:t>
      </w:r>
    </w:p>
    <w:p w14:paraId="0EF6B347" w14:textId="725A5F61" w:rsidR="001B2782" w:rsidRPr="00642CF2" w:rsidRDefault="000A2B89"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 xml:space="preserve">The </w:t>
      </w:r>
      <w:r w:rsidR="00AB5192" w:rsidRPr="00642CF2">
        <w:rPr>
          <w:rFonts w:ascii="Book Antiqua" w:hAnsi="Book Antiqua" w:cs="Times New Roman"/>
          <w:lang w:val="en-US"/>
        </w:rPr>
        <w:t xml:space="preserve">diagnostic </w:t>
      </w:r>
      <w:r w:rsidRPr="00642CF2">
        <w:rPr>
          <w:rFonts w:ascii="Book Antiqua" w:hAnsi="Book Antiqua" w:cs="Times New Roman"/>
          <w:lang w:val="en-US"/>
        </w:rPr>
        <w:t xml:space="preserve">performance of MR imaging parameters in </w:t>
      </w:r>
      <w:r w:rsidR="00F57170" w:rsidRPr="00642CF2">
        <w:rPr>
          <w:rFonts w:ascii="Book Antiqua" w:hAnsi="Book Antiqua" w:cs="Times New Roman"/>
          <w:lang w:val="en-US"/>
        </w:rPr>
        <w:t>identifying</w:t>
      </w:r>
      <w:r w:rsidRPr="00642CF2">
        <w:rPr>
          <w:rFonts w:ascii="Book Antiqua" w:hAnsi="Book Antiqua" w:cs="Times New Roman"/>
          <w:lang w:val="en-US"/>
        </w:rPr>
        <w:t xml:space="preserve"> G2-3 and s</w:t>
      </w:r>
      <w:r w:rsidR="00155EA5" w:rsidRPr="00642CF2">
        <w:rPr>
          <w:rFonts w:ascii="Book Antiqua" w:hAnsi="Book Antiqua" w:cs="Times New Roman"/>
          <w:lang w:val="en-US"/>
        </w:rPr>
        <w:t>tage III-</w:t>
      </w:r>
      <w:r w:rsidRPr="00642CF2">
        <w:rPr>
          <w:rFonts w:ascii="Book Antiqua" w:hAnsi="Book Antiqua" w:cs="Times New Roman"/>
          <w:lang w:val="en-US"/>
        </w:rPr>
        <w:t xml:space="preserve">IV </w:t>
      </w:r>
      <w:proofErr w:type="spellStart"/>
      <w:r w:rsidRPr="00642CF2">
        <w:rPr>
          <w:rFonts w:ascii="Book Antiqua" w:hAnsi="Book Antiqua" w:cs="Times New Roman"/>
          <w:lang w:val="en-US"/>
        </w:rPr>
        <w:t>PanNENs</w:t>
      </w:r>
      <w:proofErr w:type="spellEnd"/>
      <w:r w:rsidRPr="00642CF2">
        <w:rPr>
          <w:rFonts w:ascii="Book Antiqua" w:hAnsi="Book Antiqua" w:cs="Times New Roman"/>
          <w:lang w:val="en-US"/>
        </w:rPr>
        <w:t xml:space="preserve"> </w:t>
      </w:r>
      <w:r w:rsidR="00AB5192" w:rsidRPr="00642CF2">
        <w:rPr>
          <w:rFonts w:ascii="Book Antiqua" w:hAnsi="Book Antiqua" w:cs="Times New Roman"/>
          <w:lang w:val="en-US"/>
        </w:rPr>
        <w:t xml:space="preserve">is </w:t>
      </w:r>
      <w:r w:rsidR="00153FCC" w:rsidRPr="00642CF2">
        <w:rPr>
          <w:rFonts w:ascii="Book Antiqua" w:hAnsi="Book Antiqua" w:cs="Times New Roman"/>
          <w:lang w:val="en-US"/>
        </w:rPr>
        <w:t>presented</w:t>
      </w:r>
      <w:r w:rsidRPr="00642CF2">
        <w:rPr>
          <w:rFonts w:ascii="Book Antiqua" w:hAnsi="Book Antiqua" w:cs="Times New Roman"/>
          <w:lang w:val="en-US"/>
        </w:rPr>
        <w:t xml:space="preserve"> in </w:t>
      </w:r>
      <w:r w:rsidR="00C67CDF" w:rsidRPr="00642CF2">
        <w:rPr>
          <w:rFonts w:ascii="Book Antiqua" w:hAnsi="Book Antiqua" w:cs="Times New Roman"/>
          <w:lang w:val="en-US"/>
        </w:rPr>
        <w:t xml:space="preserve">Table </w:t>
      </w:r>
      <w:r w:rsidR="006C596D" w:rsidRPr="00642CF2">
        <w:rPr>
          <w:rFonts w:ascii="Book Antiqua" w:hAnsi="Book Antiqua" w:cs="Times New Roman"/>
          <w:lang w:val="en-US"/>
        </w:rPr>
        <w:t>5</w:t>
      </w:r>
      <w:r w:rsidRPr="00642CF2">
        <w:rPr>
          <w:rFonts w:ascii="Book Antiqua" w:hAnsi="Book Antiqua" w:cs="Times New Roman"/>
          <w:lang w:val="en-US"/>
        </w:rPr>
        <w:t>.</w:t>
      </w:r>
      <w:r w:rsidR="00200480" w:rsidRPr="00642CF2">
        <w:rPr>
          <w:rFonts w:ascii="Book Antiqua" w:hAnsi="Book Antiqua" w:cs="Times New Roman"/>
          <w:lang w:val="en-US"/>
        </w:rPr>
        <w:t xml:space="preserve"> </w:t>
      </w:r>
      <w:r w:rsidR="00614F8A" w:rsidRPr="00642CF2">
        <w:rPr>
          <w:rFonts w:ascii="Book Antiqua" w:hAnsi="Book Antiqua" w:cs="Times New Roman"/>
          <w:lang w:val="en-US"/>
        </w:rPr>
        <w:t>Among qualitative features</w:t>
      </w:r>
      <w:r w:rsidR="00842F23" w:rsidRPr="00642CF2">
        <w:rPr>
          <w:rFonts w:ascii="Book Antiqua" w:hAnsi="Book Antiqua" w:cs="Times New Roman"/>
          <w:lang w:val="en-US"/>
        </w:rPr>
        <w:t xml:space="preserve">, </w:t>
      </w:r>
      <w:r w:rsidR="0021787D" w:rsidRPr="00642CF2">
        <w:rPr>
          <w:rFonts w:ascii="Book Antiqua" w:hAnsi="Book Antiqua" w:cs="Times New Roman"/>
          <w:lang w:val="en-US"/>
        </w:rPr>
        <w:t xml:space="preserve">vascular invasion and liver metastases had the </w:t>
      </w:r>
      <w:r w:rsidR="00842F23" w:rsidRPr="00642CF2">
        <w:rPr>
          <w:rFonts w:ascii="Book Antiqua" w:hAnsi="Book Antiqua" w:cs="Times New Roman"/>
          <w:lang w:val="en-US"/>
        </w:rPr>
        <w:t>highest specificity in identifying G2-3 tumors (</w:t>
      </w:r>
      <w:r w:rsidR="00F57170" w:rsidRPr="00642CF2">
        <w:rPr>
          <w:rFonts w:ascii="Book Antiqua" w:hAnsi="Book Antiqua" w:cs="Times New Roman"/>
          <w:lang w:val="en-US"/>
        </w:rPr>
        <w:t>96.7</w:t>
      </w:r>
      <w:r w:rsidR="00F60D24" w:rsidRPr="00642CF2">
        <w:rPr>
          <w:rFonts w:ascii="Book Antiqua" w:hAnsi="Book Antiqua" w:cs="Times New Roman"/>
          <w:lang w:val="en-US"/>
        </w:rPr>
        <w:t>%</w:t>
      </w:r>
      <w:r w:rsidR="00F57170" w:rsidRPr="00642CF2">
        <w:rPr>
          <w:rFonts w:ascii="Book Antiqua" w:hAnsi="Book Antiqua" w:cs="Times New Roman"/>
          <w:lang w:val="en-US"/>
        </w:rPr>
        <w:t>, 95%CI:</w:t>
      </w:r>
      <w:r w:rsidR="00C67CDF" w:rsidRPr="00642CF2">
        <w:rPr>
          <w:rFonts w:ascii="Book Antiqua" w:hAnsi="Book Antiqua" w:cs="Times New Roman"/>
          <w:lang w:val="en-US" w:eastAsia="zh-CN"/>
        </w:rPr>
        <w:t xml:space="preserve"> </w:t>
      </w:r>
      <w:r w:rsidR="00F57170" w:rsidRPr="00642CF2">
        <w:rPr>
          <w:rFonts w:ascii="Book Antiqua" w:hAnsi="Book Antiqua" w:cs="Times New Roman"/>
          <w:lang w:val="en-US"/>
        </w:rPr>
        <w:t>81.5-99.8</w:t>
      </w:r>
      <w:r w:rsidR="00F60D24" w:rsidRPr="00642CF2">
        <w:rPr>
          <w:rFonts w:ascii="Book Antiqua" w:hAnsi="Book Antiqua" w:cs="Times New Roman"/>
          <w:lang w:val="en-US"/>
        </w:rPr>
        <w:t xml:space="preserve">). </w:t>
      </w:r>
      <w:r w:rsidR="00C67CDF" w:rsidRPr="00642CF2">
        <w:rPr>
          <w:rFonts w:ascii="Book Antiqua" w:hAnsi="Book Antiqua" w:cs="Times New Roman"/>
          <w:lang w:val="en-US"/>
        </w:rPr>
        <w:t>Ill-defined</w:t>
      </w:r>
      <w:r w:rsidR="00842F23" w:rsidRPr="00642CF2">
        <w:rPr>
          <w:rFonts w:ascii="Book Antiqua" w:hAnsi="Book Antiqua" w:cs="Times New Roman"/>
          <w:lang w:val="en-US"/>
        </w:rPr>
        <w:t xml:space="preserve"> margins </w:t>
      </w:r>
      <w:r w:rsidR="00F57170" w:rsidRPr="00642CF2">
        <w:rPr>
          <w:rFonts w:ascii="Book Antiqua" w:hAnsi="Book Antiqua" w:cs="Times New Roman"/>
          <w:lang w:val="en-US"/>
        </w:rPr>
        <w:t>had</w:t>
      </w:r>
      <w:r w:rsidR="0021787D" w:rsidRPr="00642CF2">
        <w:rPr>
          <w:rFonts w:ascii="Book Antiqua" w:hAnsi="Book Antiqua" w:cs="Times New Roman"/>
          <w:lang w:val="en-US"/>
        </w:rPr>
        <w:t xml:space="preserve"> </w:t>
      </w:r>
      <w:r w:rsidR="00153FCC" w:rsidRPr="00642CF2">
        <w:rPr>
          <w:rFonts w:ascii="Book Antiqua" w:hAnsi="Book Antiqua" w:cs="Times New Roman"/>
          <w:lang w:val="en-US"/>
        </w:rPr>
        <w:t xml:space="preserve">high specificity </w:t>
      </w:r>
      <w:r w:rsidR="00F57170" w:rsidRPr="00642CF2">
        <w:rPr>
          <w:rFonts w:ascii="Book Antiqua" w:hAnsi="Book Antiqua" w:cs="Times New Roman"/>
          <w:lang w:val="en-US"/>
        </w:rPr>
        <w:t>for</w:t>
      </w:r>
      <w:r w:rsidR="00200480" w:rsidRPr="00642CF2">
        <w:rPr>
          <w:rFonts w:ascii="Book Antiqua" w:hAnsi="Book Antiqua" w:cs="Times New Roman"/>
          <w:lang w:val="en-US"/>
        </w:rPr>
        <w:t xml:space="preserve"> </w:t>
      </w:r>
      <w:r w:rsidR="00F60D24" w:rsidRPr="00642CF2">
        <w:rPr>
          <w:rFonts w:ascii="Book Antiqua" w:hAnsi="Book Antiqua" w:cs="Times New Roman"/>
          <w:lang w:val="en-US"/>
        </w:rPr>
        <w:t xml:space="preserve">the identification of G2-3 </w:t>
      </w:r>
      <w:r w:rsidR="00153FCC" w:rsidRPr="00642CF2">
        <w:rPr>
          <w:rFonts w:ascii="Book Antiqua" w:hAnsi="Book Antiqua" w:cs="Times New Roman"/>
          <w:lang w:val="en-US"/>
        </w:rPr>
        <w:t xml:space="preserve">and </w:t>
      </w:r>
      <w:r w:rsidR="00155EA5" w:rsidRPr="00642CF2">
        <w:rPr>
          <w:rFonts w:ascii="Book Antiqua" w:hAnsi="Book Antiqua" w:cs="Times New Roman"/>
          <w:lang w:val="en-US"/>
        </w:rPr>
        <w:t>stage III-</w:t>
      </w:r>
      <w:r w:rsidR="00861A9F" w:rsidRPr="00642CF2">
        <w:rPr>
          <w:rFonts w:ascii="Book Antiqua" w:hAnsi="Book Antiqua" w:cs="Times New Roman"/>
          <w:lang w:val="en-US"/>
        </w:rPr>
        <w:t xml:space="preserve">IV </w:t>
      </w:r>
      <w:proofErr w:type="spellStart"/>
      <w:r w:rsidR="00861A9F" w:rsidRPr="00642CF2">
        <w:rPr>
          <w:rFonts w:ascii="Book Antiqua" w:hAnsi="Book Antiqua" w:cs="Times New Roman"/>
          <w:lang w:val="en-US"/>
        </w:rPr>
        <w:t>PanNENs</w:t>
      </w:r>
      <w:proofErr w:type="spellEnd"/>
      <w:r w:rsidR="00153FCC" w:rsidRPr="00642CF2">
        <w:rPr>
          <w:rFonts w:ascii="Book Antiqua" w:hAnsi="Book Antiqua" w:cs="Times New Roman"/>
          <w:lang w:val="en-US"/>
        </w:rPr>
        <w:t xml:space="preserve"> (90</w:t>
      </w:r>
      <w:r w:rsidR="00F57170" w:rsidRPr="00642CF2">
        <w:rPr>
          <w:rFonts w:ascii="Book Antiqua" w:hAnsi="Book Antiqua" w:cs="Times New Roman"/>
          <w:lang w:val="en-US"/>
        </w:rPr>
        <w:t>.3</w:t>
      </w:r>
      <w:r w:rsidR="00C67CDF" w:rsidRPr="00642CF2">
        <w:rPr>
          <w:rFonts w:ascii="Book Antiqua" w:hAnsi="Book Antiqua" w:cs="Times New Roman"/>
          <w:lang w:val="en-US" w:eastAsia="zh-CN"/>
        </w:rPr>
        <w:t>%</w:t>
      </w:r>
      <w:r w:rsidR="00F57170" w:rsidRPr="00642CF2">
        <w:rPr>
          <w:rFonts w:ascii="Book Antiqua" w:hAnsi="Book Antiqua" w:cs="Times New Roman"/>
          <w:lang w:val="en-US"/>
        </w:rPr>
        <w:t xml:space="preserve"> </w:t>
      </w:r>
      <w:r w:rsidR="00153FCC" w:rsidRPr="00642CF2">
        <w:rPr>
          <w:rFonts w:ascii="Book Antiqua" w:hAnsi="Book Antiqua" w:cs="Times New Roman"/>
          <w:lang w:val="en-US"/>
        </w:rPr>
        <w:t xml:space="preserve">and 96%, </w:t>
      </w:r>
      <w:r w:rsidR="00F57170" w:rsidRPr="00642CF2">
        <w:rPr>
          <w:rFonts w:ascii="Book Antiqua" w:hAnsi="Book Antiqua" w:cs="Times New Roman"/>
          <w:lang w:val="en-US"/>
        </w:rPr>
        <w:t xml:space="preserve">95%CI: </w:t>
      </w:r>
      <w:r w:rsidR="00CC4EDF" w:rsidRPr="00642CF2">
        <w:rPr>
          <w:rFonts w:ascii="Book Antiqua" w:hAnsi="Book Antiqua" w:cs="Times New Roman"/>
          <w:lang w:val="en-US"/>
        </w:rPr>
        <w:t xml:space="preserve">73.1-97.5 and 77.7-99.8, </w:t>
      </w:r>
      <w:r w:rsidR="00153FCC" w:rsidRPr="00642CF2">
        <w:rPr>
          <w:rFonts w:ascii="Book Antiqua" w:hAnsi="Book Antiqua" w:cs="Times New Roman"/>
          <w:lang w:val="en-US"/>
        </w:rPr>
        <w:t>respectively</w:t>
      </w:r>
      <w:r w:rsidR="00CC4EDF" w:rsidRPr="00642CF2">
        <w:rPr>
          <w:rFonts w:ascii="Book Antiqua" w:hAnsi="Book Antiqua" w:cs="Times New Roman"/>
          <w:lang w:val="en-US"/>
        </w:rPr>
        <w:t xml:space="preserve">; </w:t>
      </w:r>
      <w:r w:rsidR="00C67CDF" w:rsidRPr="00642CF2">
        <w:rPr>
          <w:rFonts w:ascii="Book Antiqua" w:hAnsi="Book Antiqua" w:cs="Times New Roman"/>
          <w:lang w:val="en-US"/>
        </w:rPr>
        <w:t xml:space="preserve">Figure </w:t>
      </w:r>
      <w:r w:rsidR="00C61D84" w:rsidRPr="00642CF2">
        <w:rPr>
          <w:rFonts w:ascii="Book Antiqua" w:hAnsi="Book Antiqua" w:cs="Times New Roman"/>
          <w:lang w:val="en-US"/>
        </w:rPr>
        <w:t>2</w:t>
      </w:r>
      <w:r w:rsidR="00153FCC" w:rsidRPr="00642CF2">
        <w:rPr>
          <w:rFonts w:ascii="Book Antiqua" w:hAnsi="Book Antiqua" w:cs="Times New Roman"/>
          <w:lang w:val="en-US"/>
        </w:rPr>
        <w:t>)</w:t>
      </w:r>
      <w:r w:rsidR="00861A9F" w:rsidRPr="00642CF2">
        <w:rPr>
          <w:rFonts w:ascii="Book Antiqua" w:hAnsi="Book Antiqua" w:cs="Times New Roman"/>
          <w:lang w:val="en-US"/>
        </w:rPr>
        <w:t>.</w:t>
      </w:r>
      <w:r w:rsidR="00155EA5" w:rsidRPr="00642CF2">
        <w:rPr>
          <w:rFonts w:ascii="Book Antiqua" w:hAnsi="Book Antiqua" w:cs="Times New Roman"/>
          <w:lang w:val="en-US"/>
        </w:rPr>
        <w:t xml:space="preserve"> </w:t>
      </w:r>
      <w:r w:rsidR="009836A8" w:rsidRPr="00642CF2">
        <w:rPr>
          <w:rFonts w:ascii="Book Antiqua" w:hAnsi="Book Antiqua" w:cs="Times New Roman"/>
          <w:lang w:val="en-US"/>
        </w:rPr>
        <w:t xml:space="preserve">The ROC analysis </w:t>
      </w:r>
      <w:r w:rsidR="00F60D24" w:rsidRPr="00642CF2">
        <w:rPr>
          <w:rFonts w:ascii="Book Antiqua" w:hAnsi="Book Antiqua" w:cs="Times New Roman"/>
          <w:lang w:val="en-US"/>
        </w:rPr>
        <w:t xml:space="preserve">of </w:t>
      </w:r>
      <w:r w:rsidR="00614F8A" w:rsidRPr="00642CF2">
        <w:rPr>
          <w:rFonts w:ascii="Book Antiqua" w:hAnsi="Book Antiqua" w:cs="Times New Roman"/>
          <w:lang w:val="en-US"/>
        </w:rPr>
        <w:t xml:space="preserve">lesions’ </w:t>
      </w:r>
      <w:r w:rsidR="00F60D24" w:rsidRPr="00642CF2">
        <w:rPr>
          <w:rFonts w:ascii="Book Antiqua" w:hAnsi="Book Antiqua" w:cs="Times New Roman"/>
          <w:lang w:val="en-US"/>
        </w:rPr>
        <w:t xml:space="preserve">size </w:t>
      </w:r>
      <w:r w:rsidR="009836A8" w:rsidRPr="00642CF2">
        <w:rPr>
          <w:rFonts w:ascii="Book Antiqua" w:hAnsi="Book Antiqua" w:cs="Times New Roman"/>
          <w:lang w:val="en-US"/>
        </w:rPr>
        <w:t xml:space="preserve">provided an area under </w:t>
      </w:r>
      <w:r w:rsidR="00F60D24" w:rsidRPr="00642CF2">
        <w:rPr>
          <w:rFonts w:ascii="Book Antiqua" w:hAnsi="Book Antiqua" w:cs="Times New Roman"/>
          <w:lang w:val="en-US"/>
        </w:rPr>
        <w:t xml:space="preserve">the </w:t>
      </w:r>
      <w:r w:rsidR="009836A8" w:rsidRPr="00642CF2">
        <w:rPr>
          <w:rFonts w:ascii="Book Antiqua" w:hAnsi="Book Antiqua" w:cs="Times New Roman"/>
          <w:lang w:val="en-US"/>
        </w:rPr>
        <w:t xml:space="preserve">curve (AUC) for </w:t>
      </w:r>
      <w:r w:rsidR="00F60D24" w:rsidRPr="00642CF2">
        <w:rPr>
          <w:rFonts w:ascii="Book Antiqua" w:hAnsi="Book Antiqua" w:cs="Times New Roman"/>
          <w:lang w:val="en-US"/>
        </w:rPr>
        <w:t xml:space="preserve">the </w:t>
      </w:r>
      <w:r w:rsidR="009836A8" w:rsidRPr="00642CF2">
        <w:rPr>
          <w:rFonts w:ascii="Book Antiqua" w:hAnsi="Book Antiqua" w:cs="Times New Roman"/>
          <w:lang w:val="en-US"/>
        </w:rPr>
        <w:t xml:space="preserve">identification of G2-3 tumors </w:t>
      </w:r>
      <w:r w:rsidR="00F60D24" w:rsidRPr="00642CF2">
        <w:rPr>
          <w:rFonts w:ascii="Book Antiqua" w:hAnsi="Book Antiqua" w:cs="Times New Roman"/>
          <w:lang w:val="en-US"/>
        </w:rPr>
        <w:t xml:space="preserve">of </w:t>
      </w:r>
      <w:r w:rsidR="00153FCC" w:rsidRPr="00642CF2">
        <w:rPr>
          <w:rFonts w:ascii="Book Antiqua" w:hAnsi="Book Antiqua" w:cs="Times New Roman"/>
          <w:lang w:val="en-US"/>
        </w:rPr>
        <w:t>0.75</w:t>
      </w:r>
      <w:r w:rsidR="009836A8" w:rsidRPr="00642CF2">
        <w:rPr>
          <w:rFonts w:ascii="Book Antiqua" w:hAnsi="Book Antiqua" w:cs="Times New Roman"/>
          <w:lang w:val="en-US"/>
        </w:rPr>
        <w:t>7; the best cut-off value was found to be 17.5 mm</w:t>
      </w:r>
      <w:r w:rsidR="00F60D24" w:rsidRPr="00642CF2">
        <w:rPr>
          <w:rFonts w:ascii="Book Antiqua" w:hAnsi="Book Antiqua" w:cs="Times New Roman"/>
          <w:lang w:val="en-US"/>
        </w:rPr>
        <w:t xml:space="preserve">, which </w:t>
      </w:r>
      <w:r w:rsidR="00471ADA" w:rsidRPr="00642CF2">
        <w:rPr>
          <w:rFonts w:ascii="Book Antiqua" w:hAnsi="Book Antiqua" w:cs="Times New Roman"/>
          <w:lang w:val="en-US"/>
        </w:rPr>
        <w:t>provided a sensitivity of 91.7</w:t>
      </w:r>
      <w:r w:rsidR="00153FCC" w:rsidRPr="00642CF2">
        <w:rPr>
          <w:rFonts w:ascii="Book Antiqua" w:hAnsi="Book Antiqua" w:cs="Times New Roman"/>
          <w:lang w:val="en-US"/>
        </w:rPr>
        <w:t xml:space="preserve">% </w:t>
      </w:r>
      <w:r w:rsidR="00C67CDF" w:rsidRPr="00642CF2">
        <w:rPr>
          <w:rFonts w:ascii="Book Antiqua" w:hAnsi="Book Antiqua" w:cs="Times New Roman"/>
          <w:lang w:val="en-US"/>
        </w:rPr>
        <w:t>(95%</w:t>
      </w:r>
      <w:r w:rsidR="00471ADA" w:rsidRPr="00642CF2">
        <w:rPr>
          <w:rFonts w:ascii="Book Antiqua" w:hAnsi="Book Antiqua" w:cs="Times New Roman"/>
          <w:lang w:val="en-US"/>
        </w:rPr>
        <w:t>CI: 71.5-98.5) and a specificity of 61.3 (95%CI: 42.3-77.6)</w:t>
      </w:r>
      <w:r w:rsidR="001B2782" w:rsidRPr="00642CF2">
        <w:rPr>
          <w:rFonts w:ascii="Book Antiqua" w:hAnsi="Book Antiqua" w:cs="Times New Roman"/>
          <w:lang w:val="en-US"/>
        </w:rPr>
        <w:t>.</w:t>
      </w:r>
    </w:p>
    <w:p w14:paraId="7FEB0616" w14:textId="07B5EED5" w:rsidR="004A06BE" w:rsidRPr="00642CF2" w:rsidRDefault="001B2782"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 xml:space="preserve">By excluding </w:t>
      </w:r>
      <w:r w:rsidR="00A563E0" w:rsidRPr="00642CF2">
        <w:rPr>
          <w:rFonts w:ascii="Book Antiqua" w:hAnsi="Book Antiqua" w:cs="Times New Roman"/>
          <w:lang w:val="en-US"/>
        </w:rPr>
        <w:t xml:space="preserve">8 </w:t>
      </w:r>
      <w:proofErr w:type="spellStart"/>
      <w:r w:rsidR="00153FCC" w:rsidRPr="00642CF2">
        <w:rPr>
          <w:rFonts w:ascii="Book Antiqua" w:hAnsi="Book Antiqua" w:cs="Times New Roman"/>
          <w:lang w:val="en-US"/>
        </w:rPr>
        <w:t>hyperfunctioning</w:t>
      </w:r>
      <w:proofErr w:type="spellEnd"/>
      <w:r w:rsidR="00153FCC" w:rsidRPr="00642CF2">
        <w:rPr>
          <w:rFonts w:ascii="Book Antiqua" w:hAnsi="Book Antiqua" w:cs="Times New Roman"/>
          <w:lang w:val="en-US"/>
        </w:rPr>
        <w:t xml:space="preserve"> tumors and </w:t>
      </w:r>
      <w:r w:rsidR="00200480" w:rsidRPr="00642CF2">
        <w:rPr>
          <w:rFonts w:ascii="Book Antiqua" w:hAnsi="Book Antiqua" w:cs="Times New Roman"/>
          <w:lang w:val="en-US"/>
        </w:rPr>
        <w:t xml:space="preserve">increasing </w:t>
      </w:r>
      <w:r w:rsidR="00536221" w:rsidRPr="00642CF2">
        <w:rPr>
          <w:rFonts w:ascii="Book Antiqua" w:hAnsi="Book Antiqua" w:cs="Times New Roman"/>
          <w:lang w:val="en-US"/>
        </w:rPr>
        <w:t xml:space="preserve">the </w:t>
      </w:r>
      <w:r w:rsidR="00F60D24" w:rsidRPr="00642CF2">
        <w:rPr>
          <w:rFonts w:ascii="Book Antiqua" w:hAnsi="Book Antiqua" w:cs="Times New Roman"/>
          <w:lang w:val="en-US"/>
        </w:rPr>
        <w:t xml:space="preserve">size </w:t>
      </w:r>
      <w:r w:rsidR="00536221" w:rsidRPr="00642CF2">
        <w:rPr>
          <w:rFonts w:ascii="Book Antiqua" w:hAnsi="Book Antiqua" w:cs="Times New Roman"/>
          <w:lang w:val="en-US"/>
        </w:rPr>
        <w:t xml:space="preserve">threshold to 20 mm, </w:t>
      </w:r>
      <w:r w:rsidR="00F60D24" w:rsidRPr="00642CF2">
        <w:rPr>
          <w:rFonts w:ascii="Book Antiqua" w:hAnsi="Book Antiqua" w:cs="Times New Roman"/>
          <w:lang w:val="en-US"/>
        </w:rPr>
        <w:t xml:space="preserve">a previously identified </w:t>
      </w:r>
      <w:r w:rsidR="00536221" w:rsidRPr="00642CF2">
        <w:rPr>
          <w:rFonts w:ascii="Book Antiqua" w:hAnsi="Book Antiqua" w:cs="Times New Roman"/>
          <w:lang w:val="en-US"/>
        </w:rPr>
        <w:t>cutoff for the choice between surgical resection and follow-up</w:t>
      </w:r>
      <w:r w:rsidR="00F60D24" w:rsidRPr="00642CF2">
        <w:rPr>
          <w:rFonts w:ascii="Book Antiqua" w:hAnsi="Book Antiqua" w:cs="Times New Roman"/>
          <w:vertAlign w:val="superscript"/>
          <w:lang w:val="en-US"/>
        </w:rPr>
        <w:t>[</w:t>
      </w:r>
      <w:r w:rsidR="0049446D" w:rsidRPr="00642CF2">
        <w:rPr>
          <w:rFonts w:ascii="Book Antiqua" w:hAnsi="Book Antiqua" w:cs="Times New Roman"/>
          <w:vertAlign w:val="superscript"/>
          <w:lang w:val="en-US"/>
        </w:rPr>
        <w:t>5</w:t>
      </w:r>
      <w:r w:rsidR="00F60D24" w:rsidRPr="00642CF2">
        <w:rPr>
          <w:rFonts w:ascii="Book Antiqua" w:hAnsi="Book Antiqua" w:cs="Times New Roman"/>
          <w:vertAlign w:val="superscript"/>
          <w:lang w:val="en-US"/>
        </w:rPr>
        <w:t>]</w:t>
      </w:r>
      <w:r w:rsidR="00536221" w:rsidRPr="00642CF2">
        <w:rPr>
          <w:rFonts w:ascii="Book Antiqua" w:hAnsi="Book Antiqua" w:cs="Times New Roman"/>
          <w:lang w:val="en-US"/>
        </w:rPr>
        <w:t xml:space="preserve">, the </w:t>
      </w:r>
      <w:r w:rsidR="00A563E0" w:rsidRPr="00642CF2">
        <w:rPr>
          <w:rFonts w:ascii="Book Antiqua" w:hAnsi="Book Antiqua" w:cs="Times New Roman"/>
          <w:lang w:val="en-US"/>
        </w:rPr>
        <w:t xml:space="preserve">AUC was found to be 0.736, </w:t>
      </w:r>
      <w:r w:rsidR="00536221" w:rsidRPr="00642CF2">
        <w:rPr>
          <w:rFonts w:ascii="Book Antiqua" w:hAnsi="Book Antiqua" w:cs="Times New Roman"/>
          <w:lang w:val="en-US"/>
        </w:rPr>
        <w:t xml:space="preserve">sensitivity </w:t>
      </w:r>
      <w:r w:rsidR="00153FCC" w:rsidRPr="00642CF2">
        <w:rPr>
          <w:rFonts w:ascii="Book Antiqua" w:hAnsi="Book Antiqua" w:cs="Times New Roman"/>
          <w:lang w:val="en-US"/>
        </w:rPr>
        <w:t>dropped to 79</w:t>
      </w:r>
      <w:r w:rsidR="00471ADA" w:rsidRPr="00642CF2">
        <w:rPr>
          <w:rFonts w:ascii="Book Antiqua" w:hAnsi="Book Antiqua" w:cs="Times New Roman"/>
          <w:lang w:val="en-US"/>
        </w:rPr>
        <w:t>.2</w:t>
      </w:r>
      <w:r w:rsidR="00536221" w:rsidRPr="00642CF2">
        <w:rPr>
          <w:rFonts w:ascii="Book Antiqua" w:hAnsi="Book Antiqua" w:cs="Times New Roman"/>
          <w:lang w:val="en-US"/>
        </w:rPr>
        <w:t>%</w:t>
      </w:r>
      <w:r w:rsidR="00471ADA" w:rsidRPr="00642CF2">
        <w:rPr>
          <w:rFonts w:ascii="Book Antiqua" w:hAnsi="Book Antiqua" w:cs="Times New Roman"/>
          <w:lang w:val="en-US"/>
        </w:rPr>
        <w:t xml:space="preserve"> (95%CI: 57.3-92.1)</w:t>
      </w:r>
      <w:r w:rsidR="00536221" w:rsidRPr="00642CF2">
        <w:rPr>
          <w:rFonts w:ascii="Book Antiqua" w:hAnsi="Book Antiqua" w:cs="Times New Roman"/>
          <w:lang w:val="en-US"/>
        </w:rPr>
        <w:t>, whi</w:t>
      </w:r>
      <w:r w:rsidR="00994D88" w:rsidRPr="00642CF2">
        <w:rPr>
          <w:rFonts w:ascii="Book Antiqua" w:hAnsi="Book Antiqua" w:cs="Times New Roman"/>
          <w:lang w:val="en-US"/>
        </w:rPr>
        <w:t xml:space="preserve">le specificity </w:t>
      </w:r>
      <w:r w:rsidR="00153FCC" w:rsidRPr="00642CF2">
        <w:rPr>
          <w:rFonts w:ascii="Book Antiqua" w:hAnsi="Book Antiqua" w:cs="Times New Roman"/>
          <w:lang w:val="en-US"/>
        </w:rPr>
        <w:t xml:space="preserve">remained </w:t>
      </w:r>
      <w:r w:rsidR="00471ADA" w:rsidRPr="00642CF2">
        <w:rPr>
          <w:rFonts w:ascii="Book Antiqua" w:hAnsi="Book Antiqua" w:cs="Times New Roman"/>
          <w:lang w:val="en-US"/>
        </w:rPr>
        <w:t xml:space="preserve">substantially unchanged </w:t>
      </w:r>
      <w:r w:rsidR="00153FCC" w:rsidRPr="00642CF2">
        <w:rPr>
          <w:rFonts w:ascii="Book Antiqua" w:hAnsi="Book Antiqua" w:cs="Times New Roman"/>
          <w:lang w:val="en-US"/>
        </w:rPr>
        <w:t>(</w:t>
      </w:r>
      <w:r w:rsidR="00994D88" w:rsidRPr="00642CF2">
        <w:rPr>
          <w:rFonts w:ascii="Book Antiqua" w:hAnsi="Book Antiqua" w:cs="Times New Roman"/>
          <w:lang w:val="en-US"/>
        </w:rPr>
        <w:t>6</w:t>
      </w:r>
      <w:r w:rsidR="00471ADA" w:rsidRPr="00642CF2">
        <w:rPr>
          <w:rFonts w:ascii="Book Antiqua" w:hAnsi="Book Antiqua" w:cs="Times New Roman"/>
          <w:lang w:val="en-US"/>
        </w:rPr>
        <w:t>0.9</w:t>
      </w:r>
      <w:r w:rsidR="00536221" w:rsidRPr="00642CF2">
        <w:rPr>
          <w:rFonts w:ascii="Book Antiqua" w:hAnsi="Book Antiqua" w:cs="Times New Roman"/>
          <w:lang w:val="en-US"/>
        </w:rPr>
        <w:t>%</w:t>
      </w:r>
      <w:r w:rsidR="00471ADA" w:rsidRPr="00642CF2">
        <w:rPr>
          <w:rFonts w:ascii="Book Antiqua" w:hAnsi="Book Antiqua" w:cs="Times New Roman"/>
          <w:lang w:val="en-US"/>
        </w:rPr>
        <w:t>, 95%CI:</w:t>
      </w:r>
      <w:r w:rsidR="008426C7">
        <w:rPr>
          <w:rFonts w:ascii="Book Antiqua" w:hAnsi="Book Antiqua" w:cs="Times New Roman" w:hint="eastAsia"/>
          <w:lang w:val="en-US" w:eastAsia="zh-CN"/>
        </w:rPr>
        <w:t xml:space="preserve"> </w:t>
      </w:r>
      <w:r w:rsidR="00471ADA" w:rsidRPr="00642CF2">
        <w:rPr>
          <w:rFonts w:ascii="Book Antiqua" w:hAnsi="Book Antiqua" w:cs="Times New Roman"/>
          <w:lang w:val="en-US"/>
        </w:rPr>
        <w:t>38.8-79.5</w:t>
      </w:r>
      <w:r w:rsidR="00153FCC" w:rsidRPr="00642CF2">
        <w:rPr>
          <w:rFonts w:ascii="Book Antiqua" w:hAnsi="Book Antiqua" w:cs="Times New Roman"/>
          <w:lang w:val="en-US"/>
        </w:rPr>
        <w:t>)</w:t>
      </w:r>
      <w:r w:rsidR="00536221" w:rsidRPr="00642CF2">
        <w:rPr>
          <w:rFonts w:ascii="Book Antiqua" w:hAnsi="Book Antiqua" w:cs="Times New Roman"/>
          <w:lang w:val="en-US"/>
        </w:rPr>
        <w:t>.</w:t>
      </w:r>
      <w:r w:rsidR="00CC13DA" w:rsidRPr="00642CF2">
        <w:rPr>
          <w:rFonts w:ascii="Book Antiqua" w:hAnsi="Book Antiqua" w:cs="Times New Roman"/>
          <w:lang w:val="en-US"/>
        </w:rPr>
        <w:t xml:space="preserve"> </w:t>
      </w:r>
      <w:r w:rsidR="00761ACE" w:rsidRPr="00642CF2">
        <w:rPr>
          <w:rFonts w:ascii="Book Antiqua" w:hAnsi="Book Antiqua" w:cs="Times New Roman"/>
          <w:lang w:val="en-US"/>
        </w:rPr>
        <w:t xml:space="preserve">The ROC analysis </w:t>
      </w:r>
      <w:r w:rsidR="00BC0AE2" w:rsidRPr="00642CF2">
        <w:rPr>
          <w:rFonts w:ascii="Book Antiqua" w:hAnsi="Book Antiqua" w:cs="Times New Roman"/>
          <w:lang w:val="en-US"/>
        </w:rPr>
        <w:t xml:space="preserve">of ADC values </w:t>
      </w:r>
      <w:r w:rsidR="00761ACE" w:rsidRPr="00642CF2">
        <w:rPr>
          <w:rFonts w:ascii="Book Antiqua" w:hAnsi="Book Antiqua" w:cs="Times New Roman"/>
          <w:lang w:val="en-US"/>
        </w:rPr>
        <w:t xml:space="preserve">provided </w:t>
      </w:r>
      <w:r w:rsidR="00BE08FF" w:rsidRPr="00642CF2">
        <w:rPr>
          <w:rFonts w:ascii="Book Antiqua" w:hAnsi="Book Antiqua" w:cs="Times New Roman"/>
          <w:lang w:val="en-US"/>
        </w:rPr>
        <w:t xml:space="preserve">an AUC value of 0.740 for the identification of </w:t>
      </w:r>
      <w:r w:rsidR="00761ACE" w:rsidRPr="00642CF2">
        <w:rPr>
          <w:rFonts w:ascii="Book Antiqua" w:hAnsi="Book Antiqua" w:cs="Times New Roman"/>
          <w:lang w:val="en-US"/>
        </w:rPr>
        <w:t>G2-3 tumors; the best cut-off value for the identification of G2-3 tumors was found to be 1.21 x10</w:t>
      </w:r>
      <w:r w:rsidR="00761ACE" w:rsidRPr="00642CF2">
        <w:rPr>
          <w:rFonts w:ascii="Book Antiqua" w:hAnsi="Book Antiqua" w:cs="Times New Roman"/>
          <w:vertAlign w:val="superscript"/>
          <w:lang w:val="en-US"/>
        </w:rPr>
        <w:t>-3</w:t>
      </w:r>
      <w:r w:rsidR="00761ACE" w:rsidRPr="00642CF2">
        <w:rPr>
          <w:rFonts w:ascii="Book Antiqua" w:hAnsi="Book Antiqua" w:cs="Times New Roman"/>
          <w:lang w:val="en-US"/>
        </w:rPr>
        <w:t xml:space="preserve"> mm</w:t>
      </w:r>
      <w:r w:rsidR="00761ACE" w:rsidRPr="00642CF2">
        <w:rPr>
          <w:rFonts w:ascii="Book Antiqua" w:hAnsi="Book Antiqua" w:cs="Times New Roman"/>
          <w:vertAlign w:val="superscript"/>
          <w:lang w:val="en-US"/>
        </w:rPr>
        <w:t>2</w:t>
      </w:r>
      <w:r w:rsidR="00761ACE" w:rsidRPr="00642CF2">
        <w:rPr>
          <w:rFonts w:ascii="Book Antiqua" w:hAnsi="Book Antiqua" w:cs="Times New Roman"/>
          <w:lang w:val="en-US"/>
        </w:rPr>
        <w:t>/s, tha</w:t>
      </w:r>
      <w:r w:rsidR="00153FCC" w:rsidRPr="00642CF2">
        <w:rPr>
          <w:rFonts w:ascii="Book Antiqua" w:hAnsi="Book Antiqua" w:cs="Times New Roman"/>
          <w:lang w:val="en-US"/>
        </w:rPr>
        <w:t xml:space="preserve">t </w:t>
      </w:r>
      <w:r w:rsidR="00BE08FF" w:rsidRPr="00642CF2">
        <w:rPr>
          <w:rFonts w:ascii="Book Antiqua" w:hAnsi="Book Antiqua" w:cs="Times New Roman"/>
          <w:lang w:val="en-US"/>
        </w:rPr>
        <w:t xml:space="preserve">yielded </w:t>
      </w:r>
      <w:r w:rsidR="00153FCC" w:rsidRPr="00642CF2">
        <w:rPr>
          <w:rFonts w:ascii="Book Antiqua" w:hAnsi="Book Antiqua" w:cs="Times New Roman"/>
          <w:lang w:val="en-US"/>
        </w:rPr>
        <w:t>a sensitivity</w:t>
      </w:r>
      <w:r w:rsidR="00BE08FF" w:rsidRPr="00642CF2">
        <w:rPr>
          <w:rFonts w:ascii="Book Antiqua" w:hAnsi="Book Antiqua" w:cs="Times New Roman"/>
          <w:lang w:val="en-US"/>
        </w:rPr>
        <w:t xml:space="preserve"> of 70.8</w:t>
      </w:r>
      <w:r w:rsidR="00153FCC" w:rsidRPr="00642CF2">
        <w:rPr>
          <w:rFonts w:ascii="Book Antiqua" w:hAnsi="Book Antiqua" w:cs="Times New Roman"/>
          <w:lang w:val="en-US"/>
        </w:rPr>
        <w:t xml:space="preserve">% </w:t>
      </w:r>
      <w:r w:rsidR="00BE08FF" w:rsidRPr="00642CF2">
        <w:rPr>
          <w:rFonts w:ascii="Book Antiqua" w:hAnsi="Book Antiqua" w:cs="Times New Roman"/>
          <w:lang w:val="en-US"/>
        </w:rPr>
        <w:t xml:space="preserve">(95%CI: 48.7-86.6) </w:t>
      </w:r>
      <w:r w:rsidR="00153FCC" w:rsidRPr="00642CF2">
        <w:rPr>
          <w:rFonts w:ascii="Book Antiqua" w:hAnsi="Book Antiqua" w:cs="Times New Roman"/>
          <w:lang w:val="en-US"/>
        </w:rPr>
        <w:t>and a specificity of 6</w:t>
      </w:r>
      <w:r w:rsidR="00BE08FF" w:rsidRPr="00642CF2">
        <w:rPr>
          <w:rFonts w:ascii="Book Antiqua" w:hAnsi="Book Antiqua" w:cs="Times New Roman"/>
          <w:lang w:val="en-US"/>
        </w:rPr>
        <w:t>4.</w:t>
      </w:r>
      <w:r w:rsidR="00153FCC" w:rsidRPr="00642CF2">
        <w:rPr>
          <w:rFonts w:ascii="Book Antiqua" w:hAnsi="Book Antiqua" w:cs="Times New Roman"/>
          <w:lang w:val="en-US"/>
        </w:rPr>
        <w:t>5</w:t>
      </w:r>
      <w:r w:rsidR="00761ACE" w:rsidRPr="00642CF2">
        <w:rPr>
          <w:rFonts w:ascii="Book Antiqua" w:hAnsi="Book Antiqua" w:cs="Times New Roman"/>
          <w:lang w:val="en-US"/>
        </w:rPr>
        <w:t>%</w:t>
      </w:r>
      <w:r w:rsidR="00BE08FF" w:rsidRPr="00642CF2">
        <w:rPr>
          <w:rFonts w:ascii="Book Antiqua" w:hAnsi="Book Antiqua" w:cs="Times New Roman"/>
          <w:lang w:val="en-US"/>
        </w:rPr>
        <w:t xml:space="preserve"> (95%CI: 45.4-80.2)</w:t>
      </w:r>
      <w:r w:rsidR="00761ACE" w:rsidRPr="00642CF2">
        <w:rPr>
          <w:rFonts w:ascii="Book Antiqua" w:hAnsi="Book Antiqua" w:cs="Times New Roman"/>
          <w:lang w:val="en-US"/>
        </w:rPr>
        <w:t>.</w:t>
      </w:r>
      <w:r w:rsidR="00BC0AE2" w:rsidRPr="00642CF2">
        <w:rPr>
          <w:rFonts w:ascii="Book Antiqua" w:hAnsi="Book Antiqua" w:cs="Times New Roman"/>
          <w:lang w:val="en-US"/>
        </w:rPr>
        <w:t xml:space="preserve"> </w:t>
      </w:r>
      <w:r w:rsidR="00AC6759" w:rsidRPr="00642CF2">
        <w:rPr>
          <w:rFonts w:ascii="Book Antiqua" w:hAnsi="Book Antiqua" w:cs="Times New Roman"/>
          <w:lang w:val="en-US"/>
        </w:rPr>
        <w:t xml:space="preserve">The ROC analysis </w:t>
      </w:r>
      <w:r w:rsidR="00BC0AE2" w:rsidRPr="00642CF2">
        <w:rPr>
          <w:rFonts w:ascii="Book Antiqua" w:hAnsi="Book Antiqua" w:cs="Times New Roman"/>
          <w:lang w:val="en-US"/>
        </w:rPr>
        <w:t xml:space="preserve">of </w:t>
      </w:r>
      <w:r w:rsidR="00AC6759" w:rsidRPr="00642CF2">
        <w:rPr>
          <w:rFonts w:ascii="Book Antiqua" w:hAnsi="Book Antiqua" w:cs="Times New Roman"/>
          <w:lang w:val="en-US"/>
        </w:rPr>
        <w:t xml:space="preserve">ADC </w:t>
      </w:r>
      <w:r w:rsidR="00BC0AE2" w:rsidRPr="00642CF2">
        <w:rPr>
          <w:rFonts w:ascii="Book Antiqua" w:hAnsi="Book Antiqua" w:cs="Times New Roman"/>
          <w:lang w:val="en-US"/>
        </w:rPr>
        <w:t xml:space="preserve">values </w:t>
      </w:r>
      <w:r w:rsidR="006358FA" w:rsidRPr="00642CF2">
        <w:rPr>
          <w:rFonts w:ascii="Book Antiqua" w:hAnsi="Book Antiqua" w:cs="Times New Roman"/>
          <w:lang w:val="en-US"/>
        </w:rPr>
        <w:t xml:space="preserve">for </w:t>
      </w:r>
      <w:r w:rsidR="00CC13DA" w:rsidRPr="00642CF2">
        <w:rPr>
          <w:rFonts w:ascii="Book Antiqua" w:hAnsi="Book Antiqua" w:cs="Times New Roman"/>
          <w:lang w:val="en-US"/>
        </w:rPr>
        <w:t>the identification of stage III-</w:t>
      </w:r>
      <w:r w:rsidR="00AC6759" w:rsidRPr="00642CF2">
        <w:rPr>
          <w:rFonts w:ascii="Book Antiqua" w:hAnsi="Book Antiqua" w:cs="Times New Roman"/>
          <w:lang w:val="en-US"/>
        </w:rPr>
        <w:t xml:space="preserve">IV tumors </w:t>
      </w:r>
      <w:r w:rsidR="00BC0AE2" w:rsidRPr="00642CF2">
        <w:rPr>
          <w:rFonts w:ascii="Book Antiqua" w:hAnsi="Book Antiqua" w:cs="Times New Roman"/>
          <w:lang w:val="en-US"/>
        </w:rPr>
        <w:t xml:space="preserve">provided an AUC of </w:t>
      </w:r>
      <w:r w:rsidR="00AC6759" w:rsidRPr="00642CF2">
        <w:rPr>
          <w:rFonts w:ascii="Book Antiqua" w:hAnsi="Book Antiqua" w:cs="Times New Roman"/>
          <w:lang w:val="en-US"/>
        </w:rPr>
        <w:t>0.</w:t>
      </w:r>
      <w:r w:rsidR="00153FCC" w:rsidRPr="00642CF2">
        <w:rPr>
          <w:rFonts w:ascii="Book Antiqua" w:hAnsi="Book Antiqua" w:cs="Times New Roman"/>
          <w:lang w:val="en-US"/>
        </w:rPr>
        <w:t>773</w:t>
      </w:r>
      <w:r w:rsidR="00AC6759" w:rsidRPr="00642CF2">
        <w:rPr>
          <w:rFonts w:ascii="Book Antiqua" w:hAnsi="Book Antiqua" w:cs="Times New Roman"/>
          <w:lang w:val="en-US"/>
        </w:rPr>
        <w:t xml:space="preserve">; the best cut-off value for the identification of </w:t>
      </w:r>
      <w:r w:rsidR="00B4171A" w:rsidRPr="00642CF2">
        <w:rPr>
          <w:rFonts w:ascii="Book Antiqua" w:hAnsi="Book Antiqua" w:cs="Times New Roman"/>
          <w:lang w:val="en-US"/>
        </w:rPr>
        <w:t>stage</w:t>
      </w:r>
      <w:r w:rsidR="00CC13DA" w:rsidRPr="00642CF2">
        <w:rPr>
          <w:rFonts w:ascii="Book Antiqua" w:hAnsi="Book Antiqua" w:cs="Times New Roman"/>
          <w:lang w:val="en-US"/>
        </w:rPr>
        <w:t xml:space="preserve"> III-</w:t>
      </w:r>
      <w:r w:rsidR="00B4171A" w:rsidRPr="00642CF2">
        <w:rPr>
          <w:rFonts w:ascii="Book Antiqua" w:hAnsi="Book Antiqua" w:cs="Times New Roman"/>
          <w:lang w:val="en-US"/>
        </w:rPr>
        <w:t>IV</w:t>
      </w:r>
      <w:r w:rsidR="00AC6759" w:rsidRPr="00642CF2">
        <w:rPr>
          <w:rFonts w:ascii="Book Antiqua" w:hAnsi="Book Antiqua" w:cs="Times New Roman"/>
          <w:lang w:val="en-US"/>
        </w:rPr>
        <w:t xml:space="preserve"> </w:t>
      </w:r>
      <w:proofErr w:type="gramStart"/>
      <w:r w:rsidR="00AC6759" w:rsidRPr="00642CF2">
        <w:rPr>
          <w:rFonts w:ascii="Book Antiqua" w:hAnsi="Book Antiqua" w:cs="Times New Roman"/>
          <w:lang w:val="en-US"/>
        </w:rPr>
        <w:t>tumors was</w:t>
      </w:r>
      <w:proofErr w:type="gramEnd"/>
      <w:r w:rsidR="00AC6759" w:rsidRPr="00642CF2">
        <w:rPr>
          <w:rFonts w:ascii="Book Antiqua" w:hAnsi="Book Antiqua" w:cs="Times New Roman"/>
          <w:lang w:val="en-US"/>
        </w:rPr>
        <w:t xml:space="preserve"> found to be 1</w:t>
      </w:r>
      <w:r w:rsidR="00153FCC" w:rsidRPr="00642CF2">
        <w:rPr>
          <w:rFonts w:ascii="Book Antiqua" w:hAnsi="Book Antiqua" w:cs="Times New Roman"/>
          <w:lang w:val="en-US"/>
        </w:rPr>
        <w:t>.28</w:t>
      </w:r>
      <w:r w:rsidR="00AC6759" w:rsidRPr="00642CF2">
        <w:rPr>
          <w:rFonts w:ascii="Book Antiqua" w:hAnsi="Book Antiqua" w:cs="Times New Roman"/>
          <w:lang w:val="en-US"/>
        </w:rPr>
        <w:t xml:space="preserve"> x10</w:t>
      </w:r>
      <w:r w:rsidR="00AC6759" w:rsidRPr="00642CF2">
        <w:rPr>
          <w:rFonts w:ascii="Book Antiqua" w:hAnsi="Book Antiqua" w:cs="Times New Roman"/>
          <w:vertAlign w:val="superscript"/>
          <w:lang w:val="en-US"/>
        </w:rPr>
        <w:t>-3</w:t>
      </w:r>
      <w:r w:rsidR="00AC6759" w:rsidRPr="00642CF2">
        <w:rPr>
          <w:rFonts w:ascii="Book Antiqua" w:hAnsi="Book Antiqua" w:cs="Times New Roman"/>
          <w:lang w:val="en-US"/>
        </w:rPr>
        <w:t xml:space="preserve"> mm</w:t>
      </w:r>
      <w:r w:rsidR="00AC6759" w:rsidRPr="00642CF2">
        <w:rPr>
          <w:rFonts w:ascii="Book Antiqua" w:hAnsi="Book Antiqua" w:cs="Times New Roman"/>
          <w:vertAlign w:val="superscript"/>
          <w:lang w:val="en-US"/>
        </w:rPr>
        <w:t>2</w:t>
      </w:r>
      <w:r w:rsidR="00AC6759" w:rsidRPr="00642CF2">
        <w:rPr>
          <w:rFonts w:ascii="Book Antiqua" w:hAnsi="Book Antiqua" w:cs="Times New Roman"/>
          <w:lang w:val="en-US"/>
        </w:rPr>
        <w:t>/s</w:t>
      </w:r>
      <w:r w:rsidR="00BC0AE2" w:rsidRPr="00642CF2">
        <w:rPr>
          <w:rFonts w:ascii="Book Antiqua" w:hAnsi="Book Antiqua" w:cs="Times New Roman"/>
          <w:lang w:val="en-US"/>
        </w:rPr>
        <w:t xml:space="preserve"> (</w:t>
      </w:r>
      <w:r w:rsidR="00AC6759" w:rsidRPr="00642CF2">
        <w:rPr>
          <w:rFonts w:ascii="Book Antiqua" w:hAnsi="Book Antiqua" w:cs="Times New Roman"/>
          <w:lang w:val="en-US"/>
        </w:rPr>
        <w:t xml:space="preserve">sensitivity </w:t>
      </w:r>
      <w:r w:rsidR="006358FA" w:rsidRPr="00642CF2">
        <w:rPr>
          <w:rFonts w:ascii="Book Antiqua" w:hAnsi="Book Antiqua" w:cs="Times New Roman"/>
          <w:lang w:val="en-US"/>
        </w:rPr>
        <w:t>80.7</w:t>
      </w:r>
      <w:r w:rsidR="00BC0AE2" w:rsidRPr="00642CF2">
        <w:rPr>
          <w:rFonts w:ascii="Book Antiqua" w:hAnsi="Book Antiqua" w:cs="Times New Roman"/>
          <w:lang w:val="en-US"/>
        </w:rPr>
        <w:t>%</w:t>
      </w:r>
      <w:r w:rsidR="006358FA" w:rsidRPr="00642CF2">
        <w:rPr>
          <w:rFonts w:ascii="Book Antiqua" w:hAnsi="Book Antiqua" w:cs="Times New Roman"/>
          <w:lang w:val="en-US"/>
        </w:rPr>
        <w:t>, 95%CI: 60-92.7;</w:t>
      </w:r>
      <w:r w:rsidR="00BC0AE2" w:rsidRPr="00642CF2">
        <w:rPr>
          <w:rFonts w:ascii="Book Antiqua" w:hAnsi="Book Antiqua" w:cs="Times New Roman"/>
          <w:lang w:val="en-US"/>
        </w:rPr>
        <w:t xml:space="preserve"> </w:t>
      </w:r>
      <w:r w:rsidR="00751730" w:rsidRPr="00642CF2">
        <w:rPr>
          <w:rFonts w:ascii="Book Antiqua" w:hAnsi="Book Antiqua" w:cs="Times New Roman"/>
          <w:lang w:val="en-US"/>
        </w:rPr>
        <w:t>specificity 6</w:t>
      </w:r>
      <w:r w:rsidR="00153FCC" w:rsidRPr="00642CF2">
        <w:rPr>
          <w:rFonts w:ascii="Book Antiqua" w:hAnsi="Book Antiqua" w:cs="Times New Roman"/>
          <w:lang w:val="en-US"/>
        </w:rPr>
        <w:t>4</w:t>
      </w:r>
      <w:r w:rsidR="00AC6759" w:rsidRPr="00642CF2">
        <w:rPr>
          <w:rFonts w:ascii="Book Antiqua" w:hAnsi="Book Antiqua" w:cs="Times New Roman"/>
          <w:lang w:val="en-US"/>
        </w:rPr>
        <w:t>%</w:t>
      </w:r>
      <w:r w:rsidR="006358FA" w:rsidRPr="00642CF2">
        <w:rPr>
          <w:rFonts w:ascii="Book Antiqua" w:hAnsi="Book Antiqua" w:cs="Times New Roman"/>
          <w:lang w:val="en-US"/>
        </w:rPr>
        <w:t>, 95%CI: 42.6-81.3</w:t>
      </w:r>
      <w:r w:rsidR="00BC0AE2" w:rsidRPr="00642CF2">
        <w:rPr>
          <w:rFonts w:ascii="Book Antiqua" w:hAnsi="Book Antiqua" w:cs="Times New Roman"/>
          <w:lang w:val="en-US"/>
        </w:rPr>
        <w:t>)</w:t>
      </w:r>
      <w:r w:rsidR="00AC6759" w:rsidRPr="00642CF2">
        <w:rPr>
          <w:rFonts w:ascii="Book Antiqua" w:hAnsi="Book Antiqua" w:cs="Times New Roman"/>
          <w:lang w:val="en-US"/>
        </w:rPr>
        <w:t>.</w:t>
      </w:r>
    </w:p>
    <w:p w14:paraId="58DDBDC1" w14:textId="5C268DB1" w:rsidR="00CE76A1" w:rsidRPr="00642CF2" w:rsidRDefault="00A7679F" w:rsidP="00D40639">
      <w:pPr>
        <w:widowControl w:val="0"/>
        <w:autoSpaceDE w:val="0"/>
        <w:autoSpaceDN w:val="0"/>
        <w:adjustRightInd w:val="0"/>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 xml:space="preserve">Details regarding the diagnostic accuracy of different combinations of MR features in diagnosing G2-3 tumors are reported in </w:t>
      </w:r>
      <w:r w:rsidR="008426C7" w:rsidRPr="00642CF2">
        <w:rPr>
          <w:rFonts w:ascii="Book Antiqua" w:hAnsi="Book Antiqua" w:cs="Times New Roman"/>
          <w:lang w:val="en-US"/>
        </w:rPr>
        <w:t xml:space="preserve">Table </w:t>
      </w:r>
      <w:r w:rsidRPr="00642CF2">
        <w:rPr>
          <w:rFonts w:ascii="Book Antiqua" w:hAnsi="Book Antiqua" w:cs="Times New Roman"/>
          <w:lang w:val="en-US"/>
        </w:rPr>
        <w:t xml:space="preserve">6. The highest sensitivity and specificity were reached using </w:t>
      </w:r>
      <w:r w:rsidR="00CE76A1" w:rsidRPr="00642CF2">
        <w:rPr>
          <w:rFonts w:ascii="Book Antiqua" w:hAnsi="Book Antiqua" w:cs="Times New Roman"/>
          <w:lang w:val="en-US"/>
        </w:rPr>
        <w:t>at least two of these five criteria in combination</w:t>
      </w:r>
      <w:r w:rsidRPr="00642CF2">
        <w:rPr>
          <w:rFonts w:ascii="Book Antiqua" w:hAnsi="Book Antiqua" w:cs="Times New Roman"/>
          <w:lang w:val="en-US"/>
        </w:rPr>
        <w:t xml:space="preserve"> (</w:t>
      </w:r>
      <w:r w:rsidR="00F34575" w:rsidRPr="00642CF2">
        <w:rPr>
          <w:rFonts w:ascii="Book Antiqua" w:hAnsi="Book Antiqua" w:cs="Times New Roman"/>
          <w:lang w:val="en-US"/>
        </w:rPr>
        <w:t>79.2</w:t>
      </w:r>
      <w:r w:rsidRPr="00642CF2">
        <w:rPr>
          <w:rFonts w:ascii="Book Antiqua" w:hAnsi="Book Antiqua" w:cs="Times New Roman"/>
          <w:lang w:val="en-US"/>
        </w:rPr>
        <w:t xml:space="preserve">%, </w:t>
      </w:r>
      <w:r w:rsidR="00F34575" w:rsidRPr="00642CF2">
        <w:rPr>
          <w:rFonts w:ascii="Book Antiqua" w:hAnsi="Book Antiqua" w:cs="Times New Roman"/>
          <w:lang w:val="en-US"/>
        </w:rPr>
        <w:t>95%CI:</w:t>
      </w:r>
      <w:r w:rsidRPr="00642CF2">
        <w:rPr>
          <w:rFonts w:ascii="Book Antiqua" w:hAnsi="Book Antiqua" w:cs="Times New Roman"/>
          <w:lang w:val="en-US"/>
        </w:rPr>
        <w:t xml:space="preserve"> 57.3-92.1;</w:t>
      </w:r>
      <w:r w:rsidR="00F34575" w:rsidRPr="00642CF2">
        <w:rPr>
          <w:rFonts w:ascii="Book Antiqua" w:hAnsi="Book Antiqua" w:cs="Times New Roman"/>
          <w:lang w:val="en-US"/>
        </w:rPr>
        <w:t xml:space="preserve"> </w:t>
      </w:r>
      <w:r w:rsidR="00CE76A1" w:rsidRPr="00642CF2">
        <w:rPr>
          <w:rFonts w:ascii="Book Antiqua" w:hAnsi="Book Antiqua" w:cs="Times New Roman"/>
          <w:lang w:val="en-US"/>
        </w:rPr>
        <w:t xml:space="preserve">and </w:t>
      </w:r>
      <w:r w:rsidRPr="00642CF2">
        <w:rPr>
          <w:rFonts w:ascii="Book Antiqua" w:hAnsi="Book Antiqua" w:cs="Times New Roman"/>
          <w:lang w:val="en-US"/>
        </w:rPr>
        <w:t>80.6</w:t>
      </w:r>
      <w:r w:rsidR="00CE76A1" w:rsidRPr="00642CF2">
        <w:rPr>
          <w:rFonts w:ascii="Book Antiqua" w:hAnsi="Book Antiqua" w:cs="Times New Roman"/>
          <w:lang w:val="en-US"/>
        </w:rPr>
        <w:t>%</w:t>
      </w:r>
      <w:r w:rsidRPr="00642CF2">
        <w:rPr>
          <w:rFonts w:ascii="Book Antiqua" w:hAnsi="Book Antiqua" w:cs="Times New Roman"/>
          <w:lang w:val="en-US"/>
        </w:rPr>
        <w:t>, 95%CI: 61.9-91.9); in particular, the highest specificity values (100%) in diagnosing G2-3 tumors were reached using a combination of ill-defined margins and vascular involvement and/or liver metastases and ill-defined margins.</w:t>
      </w:r>
    </w:p>
    <w:p w14:paraId="7646E03D" w14:textId="77777777" w:rsidR="00200480" w:rsidRPr="00642CF2" w:rsidRDefault="00200480" w:rsidP="00D40639">
      <w:pPr>
        <w:widowControl w:val="0"/>
        <w:autoSpaceDE w:val="0"/>
        <w:autoSpaceDN w:val="0"/>
        <w:adjustRightInd w:val="0"/>
        <w:spacing w:line="360" w:lineRule="auto"/>
        <w:jc w:val="both"/>
        <w:rPr>
          <w:rFonts w:ascii="Book Antiqua" w:hAnsi="Book Antiqua" w:cs="Times New Roman"/>
          <w:lang w:val="en-US"/>
        </w:rPr>
      </w:pPr>
    </w:p>
    <w:p w14:paraId="1CD47A02" w14:textId="19B7C04E" w:rsidR="00907882" w:rsidRPr="00642CF2" w:rsidRDefault="00C67CDF"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b/>
          <w:lang w:val="en-US"/>
        </w:rPr>
        <w:t>DISCUSSION</w:t>
      </w:r>
    </w:p>
    <w:p w14:paraId="58690559" w14:textId="0BDA966C" w:rsidR="000714CC" w:rsidRPr="00642CF2" w:rsidRDefault="00614F8A" w:rsidP="00D40639">
      <w:pPr>
        <w:spacing w:line="360" w:lineRule="auto"/>
        <w:jc w:val="both"/>
        <w:rPr>
          <w:rFonts w:ascii="Book Antiqua" w:hAnsi="Book Antiqua" w:cs="Times New Roman"/>
          <w:lang w:val="en-US"/>
        </w:rPr>
      </w:pPr>
      <w:proofErr w:type="spellStart"/>
      <w:r w:rsidRPr="00642CF2">
        <w:rPr>
          <w:rFonts w:ascii="Book Antiqua" w:hAnsi="Book Antiqua" w:cs="Times New Roman"/>
          <w:lang w:val="en-US"/>
        </w:rPr>
        <w:lastRenderedPageBreak/>
        <w:t>PanNENs</w:t>
      </w:r>
      <w:proofErr w:type="spellEnd"/>
      <w:r w:rsidRPr="00642CF2">
        <w:rPr>
          <w:rFonts w:ascii="Book Antiqua" w:hAnsi="Book Antiqua" w:cs="Times New Roman"/>
          <w:lang w:val="en-US"/>
        </w:rPr>
        <w:t xml:space="preserve"> </w:t>
      </w:r>
      <w:r w:rsidR="00B141D4" w:rsidRPr="00642CF2">
        <w:rPr>
          <w:rFonts w:ascii="Book Antiqua" w:hAnsi="Book Antiqua" w:cs="Times New Roman"/>
          <w:lang w:val="en-US"/>
        </w:rPr>
        <w:t>have a wide variety of biological behavior</w:t>
      </w:r>
      <w:r w:rsidR="008F6CE9" w:rsidRPr="00642CF2">
        <w:rPr>
          <w:rFonts w:ascii="Book Antiqua" w:hAnsi="Book Antiqua" w:cs="Times New Roman"/>
          <w:lang w:val="en-US"/>
        </w:rPr>
        <w:t xml:space="preserve">. Although all </w:t>
      </w:r>
      <w:proofErr w:type="spellStart"/>
      <w:r w:rsidR="008F6CE9" w:rsidRPr="00642CF2">
        <w:rPr>
          <w:rFonts w:ascii="Book Antiqua" w:hAnsi="Book Antiqua" w:cs="Times New Roman"/>
          <w:lang w:val="en-US"/>
        </w:rPr>
        <w:t>PanNENs</w:t>
      </w:r>
      <w:proofErr w:type="spellEnd"/>
      <w:r w:rsidR="008F6CE9" w:rsidRPr="00642CF2">
        <w:rPr>
          <w:rFonts w:ascii="Book Antiqua" w:hAnsi="Book Antiqua" w:cs="Times New Roman"/>
          <w:lang w:val="en-US"/>
        </w:rPr>
        <w:t xml:space="preserve"> have a malignant potential, the biologic aggressiveness and </w:t>
      </w:r>
      <w:r w:rsidR="000666D7" w:rsidRPr="00642CF2">
        <w:rPr>
          <w:rFonts w:ascii="Book Antiqua" w:hAnsi="Book Antiqua" w:cs="Times New Roman"/>
          <w:lang w:val="en-US"/>
        </w:rPr>
        <w:t>metastasizing</w:t>
      </w:r>
      <w:r w:rsidR="008F6CE9" w:rsidRPr="00642CF2">
        <w:rPr>
          <w:rFonts w:ascii="Book Antiqua" w:hAnsi="Book Antiqua" w:cs="Times New Roman"/>
          <w:lang w:val="en-US"/>
        </w:rPr>
        <w:t xml:space="preserve"> risk are variable</w:t>
      </w:r>
      <w:r w:rsidRPr="00642CF2">
        <w:rPr>
          <w:rFonts w:ascii="Book Antiqua" w:hAnsi="Book Antiqua" w:cs="Times New Roman"/>
          <w:lang w:val="en-US"/>
        </w:rPr>
        <w:t xml:space="preserve">. </w:t>
      </w:r>
      <w:r w:rsidR="009C52FD" w:rsidRPr="00642CF2">
        <w:rPr>
          <w:rFonts w:ascii="Book Antiqua" w:hAnsi="Book Antiqua" w:cs="Times New Roman"/>
          <w:lang w:val="en-US"/>
        </w:rPr>
        <w:t xml:space="preserve">The 2010 </w:t>
      </w:r>
      <w:r w:rsidR="003B62F3" w:rsidRPr="00642CF2">
        <w:rPr>
          <w:rFonts w:ascii="Book Antiqua" w:hAnsi="Book Antiqua" w:cs="Times New Roman"/>
          <w:lang w:val="en-US"/>
        </w:rPr>
        <w:t>WHO</w:t>
      </w:r>
      <w:r w:rsidR="009C52FD" w:rsidRPr="00642CF2">
        <w:rPr>
          <w:rFonts w:ascii="Book Antiqua" w:hAnsi="Book Antiqua" w:cs="Times New Roman"/>
          <w:lang w:val="en-US"/>
        </w:rPr>
        <w:t xml:space="preserve"> classification categorize </w:t>
      </w:r>
      <w:proofErr w:type="spellStart"/>
      <w:r w:rsidR="009C52FD" w:rsidRPr="00642CF2">
        <w:rPr>
          <w:rFonts w:ascii="Book Antiqua" w:hAnsi="Book Antiqua" w:cs="Times New Roman"/>
          <w:lang w:val="en-US"/>
        </w:rPr>
        <w:t>PanNENs</w:t>
      </w:r>
      <w:proofErr w:type="spellEnd"/>
      <w:r w:rsidR="009C52FD" w:rsidRPr="00642CF2">
        <w:rPr>
          <w:rFonts w:ascii="Book Antiqua" w:hAnsi="Book Antiqua" w:cs="Times New Roman"/>
          <w:lang w:val="en-US"/>
        </w:rPr>
        <w:t xml:space="preserve"> into three classes based on their mitotic activity, expressed as mitotic rate or Ki-67 index: G1, &lt;</w:t>
      </w:r>
      <w:r w:rsidR="00C67CDF" w:rsidRPr="00642CF2">
        <w:rPr>
          <w:rFonts w:ascii="Book Antiqua" w:hAnsi="Book Antiqua" w:cs="Times New Roman"/>
          <w:lang w:val="en-US" w:eastAsia="zh-CN"/>
        </w:rPr>
        <w:t xml:space="preserve"> </w:t>
      </w:r>
      <w:r w:rsidR="009C52FD" w:rsidRPr="00642CF2">
        <w:rPr>
          <w:rFonts w:ascii="Book Antiqua" w:hAnsi="Book Antiqua" w:cs="Times New Roman"/>
          <w:lang w:val="en-US"/>
        </w:rPr>
        <w:t>2 mitoses/2 mm</w:t>
      </w:r>
      <w:r w:rsidR="009C52FD" w:rsidRPr="00642CF2">
        <w:rPr>
          <w:rFonts w:ascii="Book Antiqua" w:hAnsi="Book Antiqua" w:cs="Times New Roman"/>
          <w:vertAlign w:val="superscript"/>
          <w:lang w:val="en-US"/>
        </w:rPr>
        <w:t>2</w:t>
      </w:r>
      <w:r w:rsidR="009C52FD" w:rsidRPr="00642CF2">
        <w:rPr>
          <w:rFonts w:ascii="Book Antiqua" w:hAnsi="Book Antiqua" w:cs="Times New Roman"/>
          <w:lang w:val="en-US"/>
        </w:rPr>
        <w:t xml:space="preserve"> (10 high power fields, 40× magnification) and/or a Ki-67 index ≤</w:t>
      </w:r>
      <w:r w:rsidR="00C67CDF" w:rsidRPr="00642CF2">
        <w:rPr>
          <w:rFonts w:ascii="Book Antiqua" w:hAnsi="Book Antiqua" w:cs="Times New Roman"/>
          <w:lang w:val="en-US" w:eastAsia="zh-CN"/>
        </w:rPr>
        <w:t xml:space="preserve"> </w:t>
      </w:r>
      <w:r w:rsidR="009C52FD" w:rsidRPr="00642CF2">
        <w:rPr>
          <w:rFonts w:ascii="Book Antiqua" w:hAnsi="Book Antiqua" w:cs="Times New Roman"/>
          <w:lang w:val="en-US"/>
        </w:rPr>
        <w:t>2%; G2, 2-20 mitoses/2 mm</w:t>
      </w:r>
      <w:r w:rsidR="009C52FD" w:rsidRPr="00642CF2">
        <w:rPr>
          <w:rFonts w:ascii="Book Antiqua" w:hAnsi="Book Antiqua" w:cs="Times New Roman"/>
          <w:vertAlign w:val="superscript"/>
          <w:lang w:val="en-US"/>
        </w:rPr>
        <w:t>2</w:t>
      </w:r>
      <w:r w:rsidR="009C52FD" w:rsidRPr="00642CF2">
        <w:rPr>
          <w:rFonts w:ascii="Book Antiqua" w:hAnsi="Book Antiqua" w:cs="Times New Roman"/>
          <w:lang w:val="en-US"/>
        </w:rPr>
        <w:t xml:space="preserve"> and/or a Ki-67 index between 3 and 20%, and G3, ≥</w:t>
      </w:r>
      <w:r w:rsidR="00C67CDF" w:rsidRPr="00642CF2">
        <w:rPr>
          <w:rFonts w:ascii="Book Antiqua" w:hAnsi="Book Antiqua" w:cs="Times New Roman"/>
          <w:lang w:val="en-US" w:eastAsia="zh-CN"/>
        </w:rPr>
        <w:t xml:space="preserve"> </w:t>
      </w:r>
      <w:r w:rsidR="009C52FD" w:rsidRPr="00642CF2">
        <w:rPr>
          <w:rFonts w:ascii="Book Antiqua" w:hAnsi="Book Antiqua" w:cs="Times New Roman"/>
          <w:lang w:val="en-US"/>
        </w:rPr>
        <w:t>21 mitoses/2 mm</w:t>
      </w:r>
      <w:r w:rsidR="009C52FD" w:rsidRPr="00642CF2">
        <w:rPr>
          <w:rFonts w:ascii="Book Antiqua" w:hAnsi="Book Antiqua" w:cs="Times New Roman"/>
          <w:vertAlign w:val="superscript"/>
          <w:lang w:val="en-US"/>
        </w:rPr>
        <w:t>2</w:t>
      </w:r>
      <w:r w:rsidR="009C52FD" w:rsidRPr="00642CF2">
        <w:rPr>
          <w:rFonts w:ascii="Book Antiqua" w:hAnsi="Book Antiqua" w:cs="Times New Roman"/>
          <w:lang w:val="en-US"/>
        </w:rPr>
        <w:t xml:space="preserve"> and a Ki-67 index &gt;</w:t>
      </w:r>
      <w:r w:rsidR="00C67CDF" w:rsidRPr="00642CF2">
        <w:rPr>
          <w:rFonts w:ascii="Book Antiqua" w:hAnsi="Book Antiqua" w:cs="Times New Roman"/>
          <w:lang w:val="en-US" w:eastAsia="zh-CN"/>
        </w:rPr>
        <w:t xml:space="preserve"> </w:t>
      </w:r>
      <w:r w:rsidR="009C52FD" w:rsidRPr="00642CF2">
        <w:rPr>
          <w:rFonts w:ascii="Book Antiqua" w:hAnsi="Book Antiqua" w:cs="Times New Roman"/>
          <w:lang w:val="en-US"/>
        </w:rPr>
        <w:t>20</w:t>
      </w:r>
      <w:proofErr w:type="gramStart"/>
      <w:r w:rsidR="009C52FD" w:rsidRPr="00642CF2">
        <w:rPr>
          <w:rFonts w:ascii="Book Antiqua" w:hAnsi="Book Antiqua" w:cs="Times New Roman"/>
          <w:lang w:val="en-US"/>
        </w:rPr>
        <w:t>%</w:t>
      </w:r>
      <w:r w:rsidR="009C52FD" w:rsidRPr="00642CF2">
        <w:rPr>
          <w:rFonts w:ascii="Book Antiqua" w:hAnsi="Book Antiqua" w:cs="Times New Roman"/>
          <w:vertAlign w:val="superscript"/>
          <w:lang w:val="en-US"/>
        </w:rPr>
        <w:t>[</w:t>
      </w:r>
      <w:proofErr w:type="gramEnd"/>
      <w:r w:rsidR="00C67CDF" w:rsidRPr="00642CF2">
        <w:rPr>
          <w:rFonts w:ascii="Book Antiqua" w:hAnsi="Book Antiqua" w:cs="Times New Roman"/>
          <w:vertAlign w:val="superscript"/>
          <w:lang w:val="en-US"/>
        </w:rPr>
        <w:t>1,</w:t>
      </w:r>
      <w:r w:rsidR="0048712B" w:rsidRPr="00642CF2">
        <w:rPr>
          <w:rFonts w:ascii="Book Antiqua" w:hAnsi="Book Antiqua" w:cs="Times New Roman"/>
          <w:vertAlign w:val="superscript"/>
          <w:lang w:val="en-US"/>
        </w:rPr>
        <w:t>15</w:t>
      </w:r>
      <w:r w:rsidR="009C52FD" w:rsidRPr="00642CF2">
        <w:rPr>
          <w:rFonts w:ascii="Book Antiqua" w:hAnsi="Book Antiqua" w:cs="Times New Roman"/>
          <w:vertAlign w:val="superscript"/>
          <w:lang w:val="en-US"/>
        </w:rPr>
        <w:t>]</w:t>
      </w:r>
      <w:r w:rsidR="009C52FD" w:rsidRPr="00642CF2">
        <w:rPr>
          <w:rFonts w:ascii="Book Antiqua" w:hAnsi="Book Antiqua" w:cs="Times New Roman"/>
          <w:lang w:val="en-US"/>
        </w:rPr>
        <w:t>.</w:t>
      </w:r>
      <w:r w:rsidR="00CC13DA" w:rsidRPr="00642CF2">
        <w:rPr>
          <w:rFonts w:ascii="Book Antiqua" w:hAnsi="Book Antiqua" w:cs="Times New Roman"/>
          <w:lang w:val="en-US"/>
        </w:rPr>
        <w:t xml:space="preserve"> </w:t>
      </w:r>
      <w:r w:rsidR="00D63AB8" w:rsidRPr="00642CF2">
        <w:rPr>
          <w:rFonts w:ascii="Book Antiqua" w:hAnsi="Book Antiqua" w:cs="Times New Roman"/>
          <w:lang w:val="en-US"/>
        </w:rPr>
        <w:t>Previous</w:t>
      </w:r>
      <w:r w:rsidRPr="00642CF2">
        <w:rPr>
          <w:rFonts w:ascii="Book Antiqua" w:hAnsi="Book Antiqua" w:cs="Times New Roman"/>
          <w:lang w:val="en-US"/>
        </w:rPr>
        <w:t xml:space="preserve"> studies demonstrated that Ki-67 value is </w:t>
      </w:r>
      <w:r w:rsidR="002671C6" w:rsidRPr="00642CF2">
        <w:rPr>
          <w:rFonts w:ascii="Book Antiqua" w:hAnsi="Book Antiqua" w:cs="Times New Roman"/>
          <w:lang w:val="en-US"/>
        </w:rPr>
        <w:t xml:space="preserve">an independent predictor of survival </w:t>
      </w:r>
      <w:r w:rsidR="00006CDD" w:rsidRPr="00642CF2">
        <w:rPr>
          <w:rFonts w:ascii="Book Antiqua" w:hAnsi="Book Antiqua" w:cs="Times New Roman"/>
          <w:lang w:val="en-US"/>
        </w:rPr>
        <w:t xml:space="preserve">for </w:t>
      </w:r>
      <w:proofErr w:type="spellStart"/>
      <w:proofErr w:type="gramStart"/>
      <w:r w:rsidR="0048712B" w:rsidRPr="00642CF2">
        <w:rPr>
          <w:rFonts w:ascii="Book Antiqua" w:hAnsi="Book Antiqua" w:cs="Times New Roman"/>
          <w:lang w:val="en-US"/>
        </w:rPr>
        <w:t>PanNENs</w:t>
      </w:r>
      <w:proofErr w:type="spellEnd"/>
      <w:r w:rsidRPr="00642CF2">
        <w:rPr>
          <w:rFonts w:ascii="Book Antiqua" w:hAnsi="Book Antiqua" w:cs="Times New Roman"/>
          <w:vertAlign w:val="superscript"/>
          <w:lang w:val="en-US"/>
        </w:rPr>
        <w:t>[</w:t>
      </w:r>
      <w:proofErr w:type="gramEnd"/>
      <w:r w:rsidR="0048712B" w:rsidRPr="00642CF2">
        <w:rPr>
          <w:rFonts w:ascii="Book Antiqua" w:hAnsi="Book Antiqua" w:cs="Times New Roman"/>
          <w:vertAlign w:val="superscript"/>
          <w:lang w:val="en-US"/>
        </w:rPr>
        <w:t>16</w:t>
      </w:r>
      <w:r w:rsidR="002671C6" w:rsidRPr="00642CF2">
        <w:rPr>
          <w:rFonts w:ascii="Book Antiqua" w:hAnsi="Book Antiqua" w:cs="Times New Roman"/>
          <w:vertAlign w:val="superscript"/>
          <w:lang w:val="en-US"/>
        </w:rPr>
        <w:t>]</w:t>
      </w:r>
      <w:r w:rsidRPr="00642CF2">
        <w:rPr>
          <w:rFonts w:ascii="Book Antiqua" w:hAnsi="Book Antiqua" w:cs="Times New Roman"/>
          <w:lang w:val="en-US"/>
        </w:rPr>
        <w:t>.</w:t>
      </w:r>
      <w:r w:rsidR="00B85A59" w:rsidRPr="00642CF2">
        <w:rPr>
          <w:rFonts w:ascii="Book Antiqua" w:hAnsi="Book Antiqua" w:cs="Times New Roman"/>
          <w:lang w:val="en-US"/>
        </w:rPr>
        <w:t xml:space="preserve"> </w:t>
      </w:r>
      <w:proofErr w:type="spellStart"/>
      <w:r w:rsidR="00B85A59" w:rsidRPr="00642CF2">
        <w:rPr>
          <w:rFonts w:ascii="Book Antiqua" w:hAnsi="Book Antiqua" w:cs="Times New Roman"/>
          <w:lang w:val="en-US"/>
        </w:rPr>
        <w:t>Strosberg</w:t>
      </w:r>
      <w:proofErr w:type="spellEnd"/>
      <w:r w:rsidR="00B85A59" w:rsidRPr="00642CF2">
        <w:rPr>
          <w:rFonts w:ascii="Book Antiqua" w:hAnsi="Book Antiqua" w:cs="Times New Roman"/>
          <w:lang w:val="en-US"/>
        </w:rPr>
        <w:t xml:space="preserve"> </w:t>
      </w:r>
      <w:r w:rsidR="00B85A59" w:rsidRPr="00642CF2">
        <w:rPr>
          <w:rFonts w:ascii="Book Antiqua" w:hAnsi="Book Antiqua" w:cs="Times New Roman"/>
          <w:i/>
          <w:lang w:val="en-US"/>
        </w:rPr>
        <w:t xml:space="preserve">et </w:t>
      </w:r>
      <w:proofErr w:type="gramStart"/>
      <w:r w:rsidR="00B85A59" w:rsidRPr="00642CF2">
        <w:rPr>
          <w:rFonts w:ascii="Book Antiqua" w:hAnsi="Book Antiqua" w:cs="Times New Roman"/>
          <w:i/>
          <w:lang w:val="en-US"/>
        </w:rPr>
        <w:t>al</w:t>
      </w:r>
      <w:r w:rsidR="002671C6" w:rsidRPr="00642CF2">
        <w:rPr>
          <w:rFonts w:ascii="Book Antiqua" w:hAnsi="Book Antiqua" w:cs="Times New Roman"/>
          <w:vertAlign w:val="superscript"/>
          <w:lang w:val="en-US"/>
        </w:rPr>
        <w:t>[</w:t>
      </w:r>
      <w:proofErr w:type="gramEnd"/>
      <w:r w:rsidR="00B85A59" w:rsidRPr="00642CF2">
        <w:rPr>
          <w:rFonts w:ascii="Book Antiqua" w:hAnsi="Book Antiqua" w:cs="Times New Roman"/>
          <w:vertAlign w:val="superscript"/>
          <w:lang w:val="en-US"/>
        </w:rPr>
        <w:t>17</w:t>
      </w:r>
      <w:r w:rsidR="002671C6" w:rsidRPr="00642CF2">
        <w:rPr>
          <w:rFonts w:ascii="Book Antiqua" w:hAnsi="Book Antiqua" w:cs="Times New Roman"/>
          <w:vertAlign w:val="superscript"/>
          <w:lang w:val="en-US"/>
        </w:rPr>
        <w:t>]</w:t>
      </w:r>
      <w:r w:rsidR="002671C6" w:rsidRPr="00642CF2">
        <w:rPr>
          <w:rFonts w:ascii="Book Antiqua" w:hAnsi="Book Antiqua" w:cs="Times New Roman"/>
          <w:lang w:val="en-US"/>
        </w:rPr>
        <w:t xml:space="preserve"> reported </w:t>
      </w:r>
      <w:r w:rsidR="00CC13DA" w:rsidRPr="00642CF2">
        <w:rPr>
          <w:rFonts w:ascii="Book Antiqua" w:hAnsi="Book Antiqua" w:cs="Times New Roman"/>
          <w:lang w:val="en-US"/>
        </w:rPr>
        <w:t>5</w:t>
      </w:r>
      <w:r w:rsidR="002671C6" w:rsidRPr="00642CF2">
        <w:rPr>
          <w:rFonts w:ascii="Book Antiqua" w:hAnsi="Book Antiqua" w:cs="Times New Roman"/>
          <w:lang w:val="en-US"/>
        </w:rPr>
        <w:t xml:space="preserve">-year survival rates for patients with low-, intermediate-, and high-grade </w:t>
      </w:r>
      <w:r w:rsidR="00B85A59" w:rsidRPr="00642CF2">
        <w:rPr>
          <w:rFonts w:ascii="Book Antiqua" w:hAnsi="Book Antiqua" w:cs="Times New Roman"/>
          <w:lang w:val="en-US"/>
        </w:rPr>
        <w:t xml:space="preserve">metastatic </w:t>
      </w:r>
      <w:r w:rsidR="002671C6" w:rsidRPr="00642CF2">
        <w:rPr>
          <w:rFonts w:ascii="Book Antiqua" w:hAnsi="Book Antiqua" w:cs="Times New Roman"/>
          <w:lang w:val="en-US"/>
        </w:rPr>
        <w:t>tumors of 87%, 38%, and 0%, respectively.</w:t>
      </w:r>
      <w:r w:rsidR="00CC13DA" w:rsidRPr="00642CF2">
        <w:rPr>
          <w:rFonts w:ascii="Book Antiqua" w:hAnsi="Book Antiqua" w:cs="Times New Roman"/>
          <w:lang w:val="en-US"/>
        </w:rPr>
        <w:t xml:space="preserve"> </w:t>
      </w:r>
      <w:r w:rsidRPr="00642CF2">
        <w:rPr>
          <w:rFonts w:ascii="Book Antiqua" w:hAnsi="Book Antiqua" w:cs="Times New Roman"/>
          <w:lang w:val="en-US"/>
        </w:rPr>
        <w:t xml:space="preserve">Along with tumor grade, the stage according to the ENETS TNM classification represent </w:t>
      </w:r>
      <w:r w:rsidR="00006CDD" w:rsidRPr="00642CF2">
        <w:rPr>
          <w:rFonts w:ascii="Book Antiqua" w:hAnsi="Book Antiqua" w:cs="Times New Roman"/>
          <w:lang w:val="en-US"/>
        </w:rPr>
        <w:t xml:space="preserve">an </w:t>
      </w:r>
      <w:r w:rsidRPr="00642CF2">
        <w:rPr>
          <w:rFonts w:ascii="Book Antiqua" w:hAnsi="Book Antiqua" w:cs="Times New Roman"/>
          <w:lang w:val="en-US"/>
        </w:rPr>
        <w:t xml:space="preserve">adverse prognostic factor </w:t>
      </w:r>
      <w:r w:rsidR="0027783E" w:rsidRPr="00642CF2">
        <w:rPr>
          <w:rFonts w:ascii="Book Antiqua" w:hAnsi="Book Antiqua" w:cs="Times New Roman"/>
          <w:lang w:val="en-US"/>
        </w:rPr>
        <w:t xml:space="preserve">of </w:t>
      </w:r>
      <w:proofErr w:type="spellStart"/>
      <w:r w:rsidR="0027783E" w:rsidRPr="00642CF2">
        <w:rPr>
          <w:rFonts w:ascii="Book Antiqua" w:hAnsi="Book Antiqua" w:cs="Times New Roman"/>
          <w:lang w:val="en-US"/>
        </w:rPr>
        <w:t>PanNENs</w:t>
      </w:r>
      <w:proofErr w:type="spellEnd"/>
      <w:r w:rsidR="0027783E" w:rsidRPr="00642CF2">
        <w:rPr>
          <w:rFonts w:ascii="Book Antiqua" w:hAnsi="Book Antiqua" w:cs="Times New Roman"/>
          <w:lang w:val="en-US"/>
        </w:rPr>
        <w:t>: a</w:t>
      </w:r>
      <w:r w:rsidR="00CB7DEC" w:rsidRPr="00642CF2">
        <w:rPr>
          <w:rFonts w:ascii="Book Antiqua" w:hAnsi="Book Antiqua" w:cs="Times New Roman"/>
          <w:lang w:val="en-US"/>
        </w:rPr>
        <w:t>s reported by Yang</w:t>
      </w:r>
      <w:r w:rsidR="00CB7DEC" w:rsidRPr="00642CF2">
        <w:rPr>
          <w:rFonts w:ascii="Book Antiqua" w:hAnsi="Book Antiqua" w:cs="Times New Roman"/>
          <w:i/>
          <w:lang w:val="en-US"/>
        </w:rPr>
        <w:t xml:space="preserve"> et al</w:t>
      </w:r>
      <w:r w:rsidR="00B756CF" w:rsidRPr="00642CF2">
        <w:rPr>
          <w:rFonts w:ascii="Book Antiqua" w:hAnsi="Book Antiqua" w:cs="Times New Roman"/>
          <w:vertAlign w:val="superscript"/>
          <w:lang w:val="en-US"/>
        </w:rPr>
        <w:t>[</w:t>
      </w:r>
      <w:r w:rsidR="00CB7DEC" w:rsidRPr="00642CF2">
        <w:rPr>
          <w:rFonts w:ascii="Book Antiqua" w:hAnsi="Book Antiqua" w:cs="Times New Roman"/>
          <w:vertAlign w:val="superscript"/>
          <w:lang w:val="en-US"/>
        </w:rPr>
        <w:t>18</w:t>
      </w:r>
      <w:r w:rsidR="00B756CF" w:rsidRPr="00642CF2">
        <w:rPr>
          <w:rFonts w:ascii="Book Antiqua" w:hAnsi="Book Antiqua" w:cs="Times New Roman"/>
          <w:vertAlign w:val="superscript"/>
          <w:lang w:val="en-US"/>
        </w:rPr>
        <w:t>]</w:t>
      </w:r>
      <w:r w:rsidR="00B756CF" w:rsidRPr="00642CF2">
        <w:rPr>
          <w:rFonts w:ascii="Book Antiqua" w:hAnsi="Book Antiqua" w:cs="Times New Roman"/>
          <w:lang w:val="en-US"/>
        </w:rPr>
        <w:t xml:space="preserve">, the 5-year survival rates for the stages I, II, III, and IV were 75.5%, 72.7%, 29.0%, and </w:t>
      </w:r>
      <w:r w:rsidR="0027783E" w:rsidRPr="00642CF2">
        <w:rPr>
          <w:rFonts w:ascii="Book Antiqua" w:hAnsi="Book Antiqua" w:cs="Times New Roman"/>
          <w:lang w:val="en-US"/>
        </w:rPr>
        <w:t>not-assessable</w:t>
      </w:r>
      <w:r w:rsidR="00CB7DEC" w:rsidRPr="00642CF2">
        <w:rPr>
          <w:rFonts w:ascii="Book Antiqua" w:hAnsi="Book Antiqua" w:cs="Times New Roman"/>
          <w:lang w:val="en-US"/>
        </w:rPr>
        <w:t xml:space="preserve">, respectively. </w:t>
      </w:r>
      <w:proofErr w:type="spellStart"/>
      <w:r w:rsidR="00CB7DEC" w:rsidRPr="00642CF2">
        <w:rPr>
          <w:rFonts w:ascii="Book Antiqua" w:hAnsi="Book Antiqua" w:cs="Times New Roman"/>
          <w:lang w:val="en-US"/>
        </w:rPr>
        <w:t>Rindi</w:t>
      </w:r>
      <w:proofErr w:type="spellEnd"/>
      <w:r w:rsidR="00CB7DEC" w:rsidRPr="00642CF2">
        <w:rPr>
          <w:rFonts w:ascii="Book Antiqua" w:hAnsi="Book Antiqua" w:cs="Times New Roman"/>
          <w:i/>
          <w:lang w:val="en-US"/>
        </w:rPr>
        <w:t xml:space="preserve"> et al</w:t>
      </w:r>
      <w:r w:rsidR="00B756CF" w:rsidRPr="00642CF2">
        <w:rPr>
          <w:rFonts w:ascii="Book Antiqua" w:hAnsi="Book Antiqua" w:cs="Times New Roman"/>
          <w:vertAlign w:val="superscript"/>
          <w:lang w:val="en-US"/>
        </w:rPr>
        <w:t>[</w:t>
      </w:r>
      <w:r w:rsidR="0027783E" w:rsidRPr="00642CF2">
        <w:rPr>
          <w:rFonts w:ascii="Book Antiqua" w:hAnsi="Book Antiqua" w:cs="Times New Roman"/>
          <w:vertAlign w:val="superscript"/>
          <w:lang w:val="en-US"/>
        </w:rPr>
        <w:t>2</w:t>
      </w:r>
      <w:r w:rsidR="00B756CF" w:rsidRPr="00642CF2">
        <w:rPr>
          <w:rFonts w:ascii="Book Antiqua" w:hAnsi="Book Antiqua" w:cs="Times New Roman"/>
          <w:vertAlign w:val="superscript"/>
          <w:lang w:val="en-US"/>
        </w:rPr>
        <w:t>]</w:t>
      </w:r>
      <w:r w:rsidR="00B756CF" w:rsidRPr="00642CF2">
        <w:rPr>
          <w:rFonts w:ascii="Book Antiqua" w:hAnsi="Book Antiqua" w:cs="Times New Roman"/>
          <w:lang w:val="en-US"/>
        </w:rPr>
        <w:t xml:space="preserve"> reported that the ENETS TNM staging system perfectly allocated patients into four statistically significantly different and equally populated risk groups, with stage II hazard ratio (HR) of death</w:t>
      </w:r>
      <w:r w:rsidR="00635751" w:rsidRPr="00642CF2">
        <w:rPr>
          <w:rFonts w:ascii="Book Antiqua" w:hAnsi="Book Antiqua" w:cs="Times New Roman"/>
          <w:lang w:val="en-US"/>
        </w:rPr>
        <w:t xml:space="preserve"> equal to </w:t>
      </w:r>
      <w:r w:rsidR="00B756CF" w:rsidRPr="00642CF2">
        <w:rPr>
          <w:rFonts w:ascii="Book Antiqua" w:hAnsi="Book Antiqua" w:cs="Times New Roman"/>
          <w:lang w:val="en-US"/>
        </w:rPr>
        <w:t xml:space="preserve">16.23, stage III HR of death </w:t>
      </w:r>
      <w:r w:rsidR="00635751" w:rsidRPr="00642CF2">
        <w:rPr>
          <w:rFonts w:ascii="Book Antiqua" w:hAnsi="Book Antiqua" w:cs="Times New Roman"/>
          <w:lang w:val="en-US"/>
        </w:rPr>
        <w:t xml:space="preserve">of </w:t>
      </w:r>
      <w:r w:rsidR="00B756CF" w:rsidRPr="00642CF2">
        <w:rPr>
          <w:rFonts w:ascii="Book Antiqua" w:hAnsi="Book Antiqua" w:cs="Times New Roman"/>
          <w:lang w:val="en-US"/>
        </w:rPr>
        <w:t xml:space="preserve">51.81, and stage IV HR of death </w:t>
      </w:r>
      <w:r w:rsidR="00635751" w:rsidRPr="00642CF2">
        <w:rPr>
          <w:rFonts w:ascii="Book Antiqua" w:hAnsi="Book Antiqua" w:cs="Times New Roman"/>
          <w:lang w:val="en-US"/>
        </w:rPr>
        <w:t xml:space="preserve">of </w:t>
      </w:r>
      <w:r w:rsidR="00B756CF" w:rsidRPr="00642CF2">
        <w:rPr>
          <w:rFonts w:ascii="Book Antiqua" w:hAnsi="Book Antiqua" w:cs="Times New Roman"/>
          <w:lang w:val="en-US"/>
        </w:rPr>
        <w:t>160, considering stage I as the reference.</w:t>
      </w:r>
      <w:r w:rsidR="00CC13DA" w:rsidRPr="00642CF2">
        <w:rPr>
          <w:rFonts w:ascii="Book Antiqua" w:hAnsi="Book Antiqua" w:cs="Times New Roman"/>
          <w:lang w:val="en-US"/>
        </w:rPr>
        <w:t xml:space="preserve"> </w:t>
      </w:r>
      <w:r w:rsidR="00CB5719" w:rsidRPr="00642CF2">
        <w:rPr>
          <w:rFonts w:ascii="Book Antiqua" w:hAnsi="Book Antiqua" w:cs="Times New Roman"/>
          <w:lang w:val="en-US"/>
        </w:rPr>
        <w:t xml:space="preserve">It is still controversial which, </w:t>
      </w:r>
      <w:r w:rsidR="003B62F3" w:rsidRPr="00642CF2">
        <w:rPr>
          <w:rFonts w:ascii="Book Antiqua" w:hAnsi="Book Antiqua" w:cs="Times New Roman"/>
          <w:lang w:val="en-US"/>
        </w:rPr>
        <w:t xml:space="preserve">between </w:t>
      </w:r>
      <w:r w:rsidR="00CB5719" w:rsidRPr="00642CF2">
        <w:rPr>
          <w:rFonts w:ascii="Book Antiqua" w:hAnsi="Book Antiqua" w:cs="Times New Roman"/>
          <w:lang w:val="en-US"/>
        </w:rPr>
        <w:t xml:space="preserve">tumor grade and stage, has a greater influence on survival. </w:t>
      </w:r>
      <w:r w:rsidR="002671C6" w:rsidRPr="00642CF2">
        <w:rPr>
          <w:rFonts w:ascii="Book Antiqua" w:hAnsi="Book Antiqua" w:cs="Times New Roman"/>
          <w:lang w:val="en-US"/>
        </w:rPr>
        <w:t xml:space="preserve">At this regard, a study </w:t>
      </w:r>
      <w:r w:rsidR="00CB7DEC" w:rsidRPr="00642CF2">
        <w:rPr>
          <w:rFonts w:ascii="Book Antiqua" w:hAnsi="Book Antiqua" w:cs="Times New Roman"/>
          <w:lang w:val="en-US"/>
        </w:rPr>
        <w:t>conducted by Martin-Perez et al</w:t>
      </w:r>
      <w:r w:rsidR="002671C6" w:rsidRPr="00642CF2">
        <w:rPr>
          <w:rFonts w:ascii="Book Antiqua" w:hAnsi="Book Antiqua" w:cs="Times New Roman"/>
          <w:vertAlign w:val="superscript"/>
          <w:lang w:val="en-US"/>
        </w:rPr>
        <w:t>[</w:t>
      </w:r>
      <w:r w:rsidR="00DC20AB" w:rsidRPr="00642CF2">
        <w:rPr>
          <w:rFonts w:ascii="Book Antiqua" w:hAnsi="Book Antiqua" w:cs="Times New Roman"/>
          <w:vertAlign w:val="superscript"/>
          <w:lang w:val="en-US"/>
        </w:rPr>
        <w:t>3</w:t>
      </w:r>
      <w:r w:rsidR="002671C6" w:rsidRPr="00642CF2">
        <w:rPr>
          <w:rFonts w:ascii="Book Antiqua" w:hAnsi="Book Antiqua" w:cs="Times New Roman"/>
          <w:vertAlign w:val="superscript"/>
          <w:lang w:val="en-US"/>
        </w:rPr>
        <w:t>]</w:t>
      </w:r>
      <w:r w:rsidR="002671C6" w:rsidRPr="00642CF2">
        <w:rPr>
          <w:rFonts w:ascii="Book Antiqua" w:hAnsi="Book Antiqua" w:cs="Times New Roman"/>
          <w:lang w:val="en-US"/>
        </w:rPr>
        <w:t xml:space="preserve"> reported that patients</w:t>
      </w:r>
      <w:r w:rsidR="00AD5931" w:rsidRPr="00642CF2">
        <w:rPr>
          <w:rFonts w:ascii="Book Antiqua" w:hAnsi="Book Antiqua" w:cs="Times New Roman"/>
          <w:lang w:val="en-US"/>
        </w:rPr>
        <w:t xml:space="preserve"> with surgically resected </w:t>
      </w:r>
      <w:r w:rsidR="000666D7" w:rsidRPr="00642CF2">
        <w:rPr>
          <w:rFonts w:ascii="Book Antiqua" w:hAnsi="Book Antiqua" w:cs="Times New Roman"/>
          <w:lang w:val="en-US"/>
        </w:rPr>
        <w:t>loco regional</w:t>
      </w:r>
      <w:r w:rsidR="002671C6" w:rsidRPr="00642CF2">
        <w:rPr>
          <w:rFonts w:ascii="Book Antiqua" w:hAnsi="Book Antiqua" w:cs="Times New Roman"/>
          <w:lang w:val="en-US"/>
        </w:rPr>
        <w:t xml:space="preserve"> disease and high Ki-67 index (&gt;</w:t>
      </w:r>
      <w:r w:rsidR="00C67CDF" w:rsidRPr="00642CF2">
        <w:rPr>
          <w:rFonts w:ascii="Book Antiqua" w:hAnsi="Book Antiqua" w:cs="Times New Roman"/>
          <w:lang w:val="en-US" w:eastAsia="zh-CN"/>
        </w:rPr>
        <w:t xml:space="preserve"> </w:t>
      </w:r>
      <w:r w:rsidR="002671C6" w:rsidRPr="00642CF2">
        <w:rPr>
          <w:rFonts w:ascii="Book Antiqua" w:hAnsi="Book Antiqua" w:cs="Times New Roman"/>
          <w:lang w:val="en-US"/>
        </w:rPr>
        <w:t>20%) had worse prognosis (17% 5-year survival rate) than those with advanced disease but low proliferative index (63% 5-year survival rate).</w:t>
      </w:r>
      <w:r w:rsidR="00CB5719" w:rsidRPr="00642CF2">
        <w:rPr>
          <w:rFonts w:ascii="Book Antiqua" w:hAnsi="Book Antiqua" w:cs="Times New Roman"/>
          <w:lang w:val="en-US"/>
        </w:rPr>
        <w:t xml:space="preserve"> These data suggest that </w:t>
      </w:r>
      <w:r w:rsidR="00CB1754" w:rsidRPr="00642CF2">
        <w:rPr>
          <w:rFonts w:ascii="Book Antiqua" w:hAnsi="Book Antiqua" w:cs="Times New Roman"/>
          <w:lang w:val="en-US"/>
        </w:rPr>
        <w:t>Ki-67 index have a greater impact on survival than the extent of disease.</w:t>
      </w:r>
      <w:r w:rsidR="003B62F3" w:rsidRPr="00642CF2">
        <w:rPr>
          <w:rFonts w:ascii="Book Antiqua" w:hAnsi="Book Antiqua" w:cs="Times New Roman"/>
          <w:lang w:val="en-US"/>
        </w:rPr>
        <w:t xml:space="preserve"> </w:t>
      </w:r>
      <w:r w:rsidR="00737BCA" w:rsidRPr="00642CF2">
        <w:rPr>
          <w:rFonts w:ascii="Book Antiqua" w:hAnsi="Book Antiqua" w:cs="Times New Roman"/>
          <w:lang w:val="en-US"/>
        </w:rPr>
        <w:t xml:space="preserve">The treatment of choice for </w:t>
      </w:r>
      <w:proofErr w:type="spellStart"/>
      <w:r w:rsidR="00737BCA" w:rsidRPr="00642CF2">
        <w:rPr>
          <w:rFonts w:ascii="Book Antiqua" w:hAnsi="Book Antiqua" w:cs="Times New Roman"/>
          <w:lang w:val="en-US"/>
        </w:rPr>
        <w:t>PanNENs</w:t>
      </w:r>
      <w:proofErr w:type="spellEnd"/>
      <w:r w:rsidR="00737BCA" w:rsidRPr="00642CF2">
        <w:rPr>
          <w:rFonts w:ascii="Book Antiqua" w:hAnsi="Book Antiqua" w:cs="Times New Roman"/>
          <w:lang w:val="en-US"/>
        </w:rPr>
        <w:t xml:space="preserve"> is surgical resection, which should always be </w:t>
      </w:r>
      <w:r w:rsidR="00284AE0" w:rsidRPr="00642CF2">
        <w:rPr>
          <w:rFonts w:ascii="Book Antiqua" w:hAnsi="Book Antiqua" w:cs="Times New Roman"/>
          <w:lang w:val="en-US"/>
        </w:rPr>
        <w:t xml:space="preserve">considered </w:t>
      </w:r>
      <w:r w:rsidR="00737BCA" w:rsidRPr="00642CF2">
        <w:rPr>
          <w:rFonts w:ascii="Book Antiqua" w:hAnsi="Book Antiqua" w:cs="Times New Roman"/>
          <w:lang w:val="en-US"/>
        </w:rPr>
        <w:t xml:space="preserve">if technically feasible, even in </w:t>
      </w:r>
      <w:r w:rsidR="009F6A66" w:rsidRPr="00642CF2">
        <w:rPr>
          <w:rFonts w:ascii="Book Antiqua" w:hAnsi="Book Antiqua" w:cs="Times New Roman"/>
          <w:lang w:val="en-US"/>
        </w:rPr>
        <w:t>selected</w:t>
      </w:r>
      <w:r w:rsidR="00FE2193" w:rsidRPr="00642CF2">
        <w:rPr>
          <w:rFonts w:ascii="Book Antiqua" w:hAnsi="Book Antiqua" w:cs="Times New Roman"/>
          <w:lang w:val="en-US"/>
        </w:rPr>
        <w:t xml:space="preserve"> </w:t>
      </w:r>
      <w:r w:rsidR="00737BCA" w:rsidRPr="00642CF2">
        <w:rPr>
          <w:rFonts w:ascii="Book Antiqua" w:hAnsi="Book Antiqua" w:cs="Times New Roman"/>
          <w:lang w:val="en-US"/>
        </w:rPr>
        <w:t>case</w:t>
      </w:r>
      <w:r w:rsidR="00FE2193" w:rsidRPr="00642CF2">
        <w:rPr>
          <w:rFonts w:ascii="Book Antiqua" w:hAnsi="Book Antiqua" w:cs="Times New Roman"/>
          <w:lang w:val="en-US"/>
        </w:rPr>
        <w:t>s</w:t>
      </w:r>
      <w:r w:rsidR="00CB7DEC" w:rsidRPr="00642CF2">
        <w:rPr>
          <w:rFonts w:ascii="Book Antiqua" w:hAnsi="Book Antiqua" w:cs="Times New Roman"/>
          <w:lang w:val="en-US"/>
        </w:rPr>
        <w:t xml:space="preserve"> of metastatic </w:t>
      </w:r>
      <w:proofErr w:type="gramStart"/>
      <w:r w:rsidR="00CB7DEC" w:rsidRPr="00642CF2">
        <w:rPr>
          <w:rFonts w:ascii="Book Antiqua" w:hAnsi="Book Antiqua" w:cs="Times New Roman"/>
          <w:lang w:val="en-US"/>
        </w:rPr>
        <w:t>disease</w:t>
      </w:r>
      <w:r w:rsidR="00737BCA" w:rsidRPr="00642CF2">
        <w:rPr>
          <w:rFonts w:ascii="Book Antiqua" w:hAnsi="Book Antiqua" w:cs="Times New Roman"/>
          <w:vertAlign w:val="superscript"/>
          <w:lang w:val="en-US"/>
        </w:rPr>
        <w:t>[</w:t>
      </w:r>
      <w:proofErr w:type="gramEnd"/>
      <w:r w:rsidR="0049446D" w:rsidRPr="00642CF2">
        <w:rPr>
          <w:rFonts w:ascii="Book Antiqua" w:hAnsi="Book Antiqua" w:cs="Times New Roman"/>
          <w:vertAlign w:val="superscript"/>
          <w:lang w:val="en-US"/>
        </w:rPr>
        <w:t>5</w:t>
      </w:r>
      <w:r w:rsidR="00737BCA" w:rsidRPr="00642CF2">
        <w:rPr>
          <w:rFonts w:ascii="Book Antiqua" w:hAnsi="Book Antiqua" w:cs="Times New Roman"/>
          <w:vertAlign w:val="superscript"/>
          <w:lang w:val="en-US"/>
        </w:rPr>
        <w:t>]</w:t>
      </w:r>
      <w:r w:rsidR="00737BCA" w:rsidRPr="00642CF2">
        <w:rPr>
          <w:rFonts w:ascii="Book Antiqua" w:hAnsi="Book Antiqua" w:cs="Times New Roman"/>
          <w:lang w:val="en-US"/>
        </w:rPr>
        <w:t xml:space="preserve">; </w:t>
      </w:r>
      <w:r w:rsidR="00FE2193" w:rsidRPr="00642CF2">
        <w:rPr>
          <w:rFonts w:ascii="Book Antiqua" w:hAnsi="Book Antiqua" w:cs="Times New Roman"/>
          <w:lang w:val="en-US"/>
        </w:rPr>
        <w:t>medical therapies</w:t>
      </w:r>
      <w:r w:rsidR="00737BCA" w:rsidRPr="00642CF2">
        <w:rPr>
          <w:rFonts w:ascii="Book Antiqua" w:hAnsi="Book Antiqua" w:cs="Times New Roman"/>
          <w:lang w:val="en-US"/>
        </w:rPr>
        <w:t>, including chemo</w:t>
      </w:r>
      <w:r w:rsidR="00FB6048" w:rsidRPr="00642CF2">
        <w:rPr>
          <w:rFonts w:ascii="Book Antiqua" w:hAnsi="Book Antiqua" w:cs="Times New Roman"/>
          <w:lang w:val="en-US"/>
        </w:rPr>
        <w:t xml:space="preserve">therapy, </w:t>
      </w:r>
      <w:proofErr w:type="spellStart"/>
      <w:r w:rsidR="00FB6048" w:rsidRPr="00642CF2">
        <w:rPr>
          <w:rFonts w:ascii="Book Antiqua" w:hAnsi="Book Antiqua" w:cs="Times New Roman"/>
          <w:lang w:val="en-US"/>
        </w:rPr>
        <w:t>antiangiogenic</w:t>
      </w:r>
      <w:proofErr w:type="spellEnd"/>
      <w:r w:rsidR="00FB6048" w:rsidRPr="00642CF2">
        <w:rPr>
          <w:rFonts w:ascii="Book Antiqua" w:hAnsi="Book Antiqua" w:cs="Times New Roman"/>
          <w:lang w:val="en-US"/>
        </w:rPr>
        <w:t xml:space="preserve"> </w:t>
      </w:r>
      <w:r w:rsidR="00FE2193" w:rsidRPr="00642CF2">
        <w:rPr>
          <w:rFonts w:ascii="Book Antiqua" w:hAnsi="Book Antiqua" w:cs="Times New Roman"/>
          <w:lang w:val="en-US"/>
        </w:rPr>
        <w:t xml:space="preserve">drugs </w:t>
      </w:r>
      <w:r w:rsidR="00FB6048" w:rsidRPr="00642CF2">
        <w:rPr>
          <w:rFonts w:ascii="Book Antiqua" w:hAnsi="Book Antiqua" w:cs="Times New Roman"/>
          <w:lang w:val="en-US"/>
        </w:rPr>
        <w:t xml:space="preserve">and </w:t>
      </w:r>
      <w:r w:rsidR="00ED67F2" w:rsidRPr="00642CF2">
        <w:rPr>
          <w:rFonts w:ascii="Book Antiqua" w:hAnsi="Book Antiqua" w:cs="Times New Roman"/>
          <w:lang w:val="en-US"/>
        </w:rPr>
        <w:t>peptide receptor radionuclide therapy (PRRT)</w:t>
      </w:r>
      <w:r w:rsidR="00FB6048" w:rsidRPr="00642CF2">
        <w:rPr>
          <w:rFonts w:ascii="Book Antiqua" w:hAnsi="Book Antiqua" w:cs="Times New Roman"/>
          <w:lang w:val="en-US"/>
        </w:rPr>
        <w:t xml:space="preserve">, </w:t>
      </w:r>
      <w:r w:rsidR="00FE2193" w:rsidRPr="00642CF2">
        <w:rPr>
          <w:rFonts w:ascii="Book Antiqua" w:hAnsi="Book Antiqua" w:cs="Times New Roman"/>
          <w:lang w:val="en-US"/>
        </w:rPr>
        <w:t xml:space="preserve">are </w:t>
      </w:r>
      <w:r w:rsidR="00FB6048" w:rsidRPr="00642CF2">
        <w:rPr>
          <w:rFonts w:ascii="Book Antiqua" w:hAnsi="Book Antiqua" w:cs="Times New Roman"/>
          <w:lang w:val="en-US"/>
        </w:rPr>
        <w:t>reserved to loca</w:t>
      </w:r>
      <w:r w:rsidR="00F653B4" w:rsidRPr="00642CF2">
        <w:rPr>
          <w:rFonts w:ascii="Book Antiqua" w:hAnsi="Book Antiqua" w:cs="Times New Roman"/>
          <w:lang w:val="en-US"/>
        </w:rPr>
        <w:t xml:space="preserve">lly advanced or </w:t>
      </w:r>
      <w:r w:rsidR="00FE2193" w:rsidRPr="00642CF2">
        <w:rPr>
          <w:rFonts w:ascii="Book Antiqua" w:hAnsi="Book Antiqua" w:cs="Times New Roman"/>
          <w:lang w:val="en-US"/>
        </w:rPr>
        <w:t xml:space="preserve">metastatic </w:t>
      </w:r>
      <w:r w:rsidR="009F6A66" w:rsidRPr="00642CF2">
        <w:rPr>
          <w:rFonts w:ascii="Book Antiqua" w:hAnsi="Book Antiqua" w:cs="Times New Roman"/>
          <w:lang w:val="en-US"/>
        </w:rPr>
        <w:t xml:space="preserve">tumors in whom upfront surgical resection cannot be </w:t>
      </w:r>
      <w:r w:rsidR="00006CDD" w:rsidRPr="00642CF2">
        <w:rPr>
          <w:rFonts w:ascii="Book Antiqua" w:hAnsi="Book Antiqua" w:cs="Times New Roman"/>
          <w:lang w:val="en-US"/>
        </w:rPr>
        <w:t>performed</w:t>
      </w:r>
      <w:r w:rsidR="00FB6048" w:rsidRPr="00642CF2">
        <w:rPr>
          <w:rFonts w:ascii="Book Antiqua" w:hAnsi="Book Antiqua" w:cs="Times New Roman"/>
          <w:lang w:val="en-US"/>
        </w:rPr>
        <w:t xml:space="preserve">. </w:t>
      </w:r>
      <w:r w:rsidR="00802614" w:rsidRPr="00642CF2">
        <w:rPr>
          <w:rFonts w:ascii="Book Antiqua" w:hAnsi="Book Antiqua" w:cs="Times New Roman"/>
          <w:lang w:val="en-US"/>
        </w:rPr>
        <w:t>S</w:t>
      </w:r>
      <w:r w:rsidR="00FB6048" w:rsidRPr="00642CF2">
        <w:rPr>
          <w:rFonts w:ascii="Book Antiqua" w:hAnsi="Book Antiqua" w:cs="Times New Roman"/>
          <w:lang w:val="en-US"/>
        </w:rPr>
        <w:t>mall (&lt;</w:t>
      </w:r>
      <w:r w:rsidR="00C67CDF" w:rsidRPr="00642CF2">
        <w:rPr>
          <w:rFonts w:ascii="Book Antiqua" w:hAnsi="Book Antiqua" w:cs="Times New Roman"/>
          <w:lang w:val="en-US" w:eastAsia="zh-CN"/>
        </w:rPr>
        <w:t xml:space="preserve"> </w:t>
      </w:r>
      <w:r w:rsidR="00FB6048" w:rsidRPr="00642CF2">
        <w:rPr>
          <w:rFonts w:ascii="Book Antiqua" w:hAnsi="Book Antiqua" w:cs="Times New Roman"/>
          <w:lang w:val="en-US"/>
        </w:rPr>
        <w:t>20 mm</w:t>
      </w:r>
      <w:r w:rsidR="00F653B4" w:rsidRPr="00642CF2">
        <w:rPr>
          <w:rFonts w:ascii="Book Antiqua" w:hAnsi="Book Antiqua" w:cs="Times New Roman"/>
          <w:lang w:val="en-US"/>
        </w:rPr>
        <w:t>) non-</w:t>
      </w:r>
      <w:proofErr w:type="spellStart"/>
      <w:r w:rsidR="00F653B4" w:rsidRPr="00642CF2">
        <w:rPr>
          <w:rFonts w:ascii="Book Antiqua" w:hAnsi="Book Antiqua" w:cs="Times New Roman"/>
          <w:lang w:val="en-US"/>
        </w:rPr>
        <w:t>hyperfunctioning</w:t>
      </w:r>
      <w:proofErr w:type="spellEnd"/>
      <w:r w:rsidR="00F653B4" w:rsidRPr="00642CF2">
        <w:rPr>
          <w:rFonts w:ascii="Book Antiqua" w:hAnsi="Book Antiqua" w:cs="Times New Roman"/>
          <w:lang w:val="en-US"/>
        </w:rPr>
        <w:t xml:space="preserve"> </w:t>
      </w:r>
      <w:proofErr w:type="spellStart"/>
      <w:r w:rsidR="00F653B4" w:rsidRPr="00642CF2">
        <w:rPr>
          <w:rFonts w:ascii="Book Antiqua" w:hAnsi="Book Antiqua" w:cs="Times New Roman"/>
          <w:lang w:val="en-US"/>
        </w:rPr>
        <w:t>PanNENs</w:t>
      </w:r>
      <w:proofErr w:type="spellEnd"/>
      <w:r w:rsidR="00802614" w:rsidRPr="00642CF2">
        <w:rPr>
          <w:rFonts w:ascii="Book Antiqua" w:hAnsi="Book Antiqua" w:cs="Times New Roman"/>
          <w:lang w:val="en-US"/>
        </w:rPr>
        <w:t xml:space="preserve"> have a low malignant potential, therefore </w:t>
      </w:r>
      <w:r w:rsidR="00FB6048" w:rsidRPr="00642CF2">
        <w:rPr>
          <w:rFonts w:ascii="Book Antiqua" w:hAnsi="Book Antiqua" w:cs="Times New Roman"/>
          <w:lang w:val="en-US"/>
        </w:rPr>
        <w:t xml:space="preserve">a </w:t>
      </w:r>
      <w:r w:rsidR="00006CDD" w:rsidRPr="00642CF2">
        <w:rPr>
          <w:rFonts w:ascii="Book Antiqua" w:hAnsi="Book Antiqua" w:cs="Times New Roman"/>
          <w:lang w:val="en-US"/>
        </w:rPr>
        <w:t xml:space="preserve">follow-up </w:t>
      </w:r>
      <w:r w:rsidR="00FB6048" w:rsidRPr="00642CF2">
        <w:rPr>
          <w:rFonts w:ascii="Book Antiqua" w:hAnsi="Book Antiqua" w:cs="Times New Roman"/>
          <w:lang w:val="en-US"/>
        </w:rPr>
        <w:t xml:space="preserve">strategy can be </w:t>
      </w:r>
      <w:r w:rsidR="00CB7DEC" w:rsidRPr="00642CF2">
        <w:rPr>
          <w:rFonts w:ascii="Book Antiqua" w:hAnsi="Book Antiqua" w:cs="Times New Roman"/>
          <w:lang w:val="en-US"/>
        </w:rPr>
        <w:t xml:space="preserve">adopted in such </w:t>
      </w:r>
      <w:proofErr w:type="gramStart"/>
      <w:r w:rsidR="00CB7DEC" w:rsidRPr="00642CF2">
        <w:rPr>
          <w:rFonts w:ascii="Book Antiqua" w:hAnsi="Book Antiqua" w:cs="Times New Roman"/>
          <w:lang w:val="en-US"/>
        </w:rPr>
        <w:t>cases</w:t>
      </w:r>
      <w:r w:rsidR="0049446D" w:rsidRPr="00642CF2">
        <w:rPr>
          <w:rFonts w:ascii="Book Antiqua" w:hAnsi="Book Antiqua" w:cs="Times New Roman"/>
          <w:vertAlign w:val="superscript"/>
          <w:lang w:val="en-US"/>
        </w:rPr>
        <w:t>[</w:t>
      </w:r>
      <w:proofErr w:type="gramEnd"/>
      <w:r w:rsidR="0049446D" w:rsidRPr="00642CF2">
        <w:rPr>
          <w:rFonts w:ascii="Book Antiqua" w:hAnsi="Book Antiqua" w:cs="Times New Roman"/>
          <w:vertAlign w:val="superscript"/>
          <w:lang w:val="en-US"/>
        </w:rPr>
        <w:t>5</w:t>
      </w:r>
      <w:r w:rsidR="00EE4FE8" w:rsidRPr="00642CF2">
        <w:rPr>
          <w:rFonts w:ascii="Book Antiqua" w:hAnsi="Book Antiqua" w:cs="Times New Roman"/>
          <w:vertAlign w:val="superscript"/>
          <w:lang w:val="en-US"/>
        </w:rPr>
        <w:t>]</w:t>
      </w:r>
      <w:r w:rsidR="00802614" w:rsidRPr="00642CF2">
        <w:rPr>
          <w:rFonts w:ascii="Book Antiqua" w:hAnsi="Book Antiqua" w:cs="Times New Roman"/>
          <w:lang w:val="en-US"/>
        </w:rPr>
        <w:t>.</w:t>
      </w:r>
      <w:r w:rsidR="00EE4FE8" w:rsidRPr="00642CF2">
        <w:rPr>
          <w:rFonts w:ascii="Book Antiqua" w:hAnsi="Book Antiqua" w:cs="Times New Roman"/>
          <w:lang w:val="en-US"/>
        </w:rPr>
        <w:t xml:space="preserve"> </w:t>
      </w:r>
      <w:r w:rsidR="00737BCA" w:rsidRPr="00642CF2">
        <w:rPr>
          <w:rFonts w:ascii="Book Antiqua" w:hAnsi="Book Antiqua" w:cs="Times New Roman"/>
          <w:lang w:val="en-US"/>
        </w:rPr>
        <w:t xml:space="preserve">The </w:t>
      </w:r>
      <w:r w:rsidR="00FB6048" w:rsidRPr="00642CF2">
        <w:rPr>
          <w:rFonts w:ascii="Book Antiqua" w:hAnsi="Book Antiqua" w:cs="Times New Roman"/>
          <w:lang w:val="en-US"/>
        </w:rPr>
        <w:t xml:space="preserve">treatment </w:t>
      </w:r>
      <w:r w:rsidR="00737BCA" w:rsidRPr="00642CF2">
        <w:rPr>
          <w:rFonts w:ascii="Book Antiqua" w:hAnsi="Book Antiqua" w:cs="Times New Roman"/>
          <w:lang w:val="en-US"/>
        </w:rPr>
        <w:t>strategy</w:t>
      </w:r>
      <w:r w:rsidR="00FE2193" w:rsidRPr="00642CF2">
        <w:rPr>
          <w:rFonts w:ascii="Book Antiqua" w:hAnsi="Book Antiqua" w:cs="Times New Roman"/>
          <w:lang w:val="en-US"/>
        </w:rPr>
        <w:t xml:space="preserve"> of </w:t>
      </w:r>
      <w:proofErr w:type="spellStart"/>
      <w:r w:rsidR="00FE2193" w:rsidRPr="00642CF2">
        <w:rPr>
          <w:rFonts w:ascii="Book Antiqua" w:hAnsi="Book Antiqua" w:cs="Times New Roman"/>
          <w:lang w:val="en-US"/>
        </w:rPr>
        <w:t>PanNENs</w:t>
      </w:r>
      <w:proofErr w:type="spellEnd"/>
      <w:r w:rsidR="00737BCA" w:rsidRPr="00642CF2">
        <w:rPr>
          <w:rFonts w:ascii="Book Antiqua" w:hAnsi="Book Antiqua" w:cs="Times New Roman"/>
          <w:lang w:val="en-US"/>
        </w:rPr>
        <w:t>, however, differ</w:t>
      </w:r>
      <w:r w:rsidR="009F6A66" w:rsidRPr="00642CF2">
        <w:rPr>
          <w:rFonts w:ascii="Book Antiqua" w:hAnsi="Book Antiqua" w:cs="Times New Roman"/>
          <w:lang w:val="en-US"/>
        </w:rPr>
        <w:t>s</w:t>
      </w:r>
      <w:r w:rsidR="00737BCA" w:rsidRPr="00642CF2">
        <w:rPr>
          <w:rFonts w:ascii="Book Antiqua" w:hAnsi="Book Antiqua" w:cs="Times New Roman"/>
          <w:lang w:val="en-US"/>
        </w:rPr>
        <w:t xml:space="preserve"> according to </w:t>
      </w:r>
      <w:r w:rsidR="00FE2193" w:rsidRPr="00642CF2">
        <w:rPr>
          <w:rFonts w:ascii="Book Antiqua" w:hAnsi="Book Antiqua" w:cs="Times New Roman"/>
          <w:lang w:val="en-US"/>
        </w:rPr>
        <w:t xml:space="preserve">their </w:t>
      </w:r>
      <w:r w:rsidR="00737BCA" w:rsidRPr="00642CF2">
        <w:rPr>
          <w:rFonts w:ascii="Book Antiqua" w:hAnsi="Book Antiqua" w:cs="Times New Roman"/>
          <w:lang w:val="en-US"/>
        </w:rPr>
        <w:t>malignancy.</w:t>
      </w:r>
      <w:r w:rsidR="00F653B4" w:rsidRPr="00642CF2">
        <w:rPr>
          <w:rFonts w:ascii="Book Antiqua" w:hAnsi="Book Antiqua" w:cs="Times New Roman"/>
          <w:lang w:val="en-US"/>
        </w:rPr>
        <w:t xml:space="preserve"> </w:t>
      </w:r>
      <w:r w:rsidR="00737BCA" w:rsidRPr="00642CF2">
        <w:rPr>
          <w:rFonts w:ascii="Book Antiqua" w:hAnsi="Book Antiqua" w:cs="Times New Roman"/>
          <w:lang w:val="en-US"/>
        </w:rPr>
        <w:t xml:space="preserve">Therefore, </w:t>
      </w:r>
      <w:r w:rsidR="00A170E8" w:rsidRPr="00642CF2">
        <w:rPr>
          <w:rFonts w:ascii="Book Antiqua" w:hAnsi="Book Antiqua" w:cs="Times New Roman"/>
          <w:lang w:val="en-US"/>
        </w:rPr>
        <w:t xml:space="preserve">the more precise will be the </w:t>
      </w:r>
      <w:r w:rsidR="00FE2193" w:rsidRPr="00642CF2">
        <w:rPr>
          <w:rFonts w:ascii="Book Antiqua" w:hAnsi="Book Antiqua" w:cs="Times New Roman"/>
          <w:lang w:val="en-US"/>
        </w:rPr>
        <w:t>pretreatment prediction of the</w:t>
      </w:r>
      <w:r w:rsidR="0054623A" w:rsidRPr="00642CF2">
        <w:rPr>
          <w:rFonts w:ascii="Book Antiqua" w:hAnsi="Book Antiqua" w:cs="Times New Roman"/>
          <w:lang w:val="en-US"/>
        </w:rPr>
        <w:t xml:space="preserve"> biological behavior </w:t>
      </w:r>
      <w:r w:rsidR="00A170E8" w:rsidRPr="00642CF2">
        <w:rPr>
          <w:rFonts w:ascii="Book Antiqua" w:hAnsi="Book Antiqua" w:cs="Times New Roman"/>
          <w:lang w:val="en-US"/>
        </w:rPr>
        <w:t xml:space="preserve">of </w:t>
      </w:r>
      <w:proofErr w:type="spellStart"/>
      <w:r w:rsidR="00A170E8" w:rsidRPr="00642CF2">
        <w:rPr>
          <w:rFonts w:ascii="Book Antiqua" w:hAnsi="Book Antiqua" w:cs="Times New Roman"/>
          <w:lang w:val="en-US"/>
        </w:rPr>
        <w:t>PanNENs</w:t>
      </w:r>
      <w:proofErr w:type="spellEnd"/>
      <w:r w:rsidR="00A170E8" w:rsidRPr="00642CF2">
        <w:rPr>
          <w:rFonts w:ascii="Book Antiqua" w:hAnsi="Book Antiqua" w:cs="Times New Roman"/>
          <w:lang w:val="en-US"/>
        </w:rPr>
        <w:t xml:space="preserve">, the more </w:t>
      </w:r>
      <w:r w:rsidR="009F6A66" w:rsidRPr="00642CF2">
        <w:rPr>
          <w:rFonts w:ascii="Book Antiqua" w:hAnsi="Book Antiqua" w:cs="Times New Roman"/>
          <w:lang w:val="en-US"/>
        </w:rPr>
        <w:t xml:space="preserve">effective </w:t>
      </w:r>
      <w:r w:rsidR="00A170E8" w:rsidRPr="00642CF2">
        <w:rPr>
          <w:rFonts w:ascii="Book Antiqua" w:hAnsi="Book Antiqua" w:cs="Times New Roman"/>
          <w:lang w:val="en-US"/>
        </w:rPr>
        <w:t xml:space="preserve">will be their </w:t>
      </w:r>
      <w:r w:rsidR="00FE2193" w:rsidRPr="00642CF2">
        <w:rPr>
          <w:rFonts w:ascii="Book Antiqua" w:hAnsi="Book Antiqua" w:cs="Times New Roman"/>
          <w:lang w:val="en-US"/>
        </w:rPr>
        <w:t xml:space="preserve">treatment. </w:t>
      </w:r>
      <w:r w:rsidR="00737BCA" w:rsidRPr="00642CF2">
        <w:rPr>
          <w:rFonts w:ascii="Book Antiqua" w:hAnsi="Book Antiqua" w:cs="Times New Roman"/>
          <w:lang w:val="en-US"/>
        </w:rPr>
        <w:t>In this setting,</w:t>
      </w:r>
      <w:r w:rsidR="00FB6048" w:rsidRPr="00642CF2">
        <w:rPr>
          <w:rFonts w:ascii="Book Antiqua" w:hAnsi="Book Antiqua" w:cs="Times New Roman"/>
          <w:lang w:val="en-US"/>
        </w:rPr>
        <w:t xml:space="preserve"> </w:t>
      </w:r>
      <w:r w:rsidR="00737BCA" w:rsidRPr="00642CF2">
        <w:rPr>
          <w:rFonts w:ascii="Book Antiqua" w:hAnsi="Book Antiqua" w:cs="Times New Roman"/>
          <w:lang w:val="en-US"/>
        </w:rPr>
        <w:t>besides the well-established</w:t>
      </w:r>
      <w:r w:rsidR="00FB6048" w:rsidRPr="00642CF2">
        <w:rPr>
          <w:rFonts w:ascii="Book Antiqua" w:hAnsi="Book Antiqua" w:cs="Times New Roman"/>
          <w:lang w:val="en-US"/>
        </w:rPr>
        <w:t xml:space="preserve"> criteria of malignancy such as </w:t>
      </w:r>
      <w:r w:rsidR="00737BCA" w:rsidRPr="00642CF2">
        <w:rPr>
          <w:rFonts w:ascii="Book Antiqua" w:hAnsi="Book Antiqua" w:cs="Times New Roman"/>
          <w:lang w:val="en-US"/>
        </w:rPr>
        <w:t>the</w:t>
      </w:r>
      <w:r w:rsidR="00FB6048" w:rsidRPr="00642CF2">
        <w:rPr>
          <w:rFonts w:ascii="Book Antiqua" w:hAnsi="Book Antiqua" w:cs="Times New Roman"/>
          <w:lang w:val="en-US"/>
        </w:rPr>
        <w:t xml:space="preserve"> </w:t>
      </w:r>
      <w:r w:rsidR="00FB6048" w:rsidRPr="00642CF2">
        <w:rPr>
          <w:rFonts w:ascii="Book Antiqua" w:hAnsi="Book Antiqua" w:cs="Times New Roman"/>
          <w:lang w:val="en-US"/>
        </w:rPr>
        <w:lastRenderedPageBreak/>
        <w:t xml:space="preserve">infiltration of </w:t>
      </w:r>
      <w:proofErr w:type="spellStart"/>
      <w:r w:rsidR="00FB6048" w:rsidRPr="00642CF2">
        <w:rPr>
          <w:rFonts w:ascii="Book Antiqua" w:hAnsi="Book Antiqua" w:cs="Times New Roman"/>
          <w:lang w:val="en-US"/>
        </w:rPr>
        <w:t>peri</w:t>
      </w:r>
      <w:proofErr w:type="spellEnd"/>
      <w:r w:rsidR="00FB6048" w:rsidRPr="00642CF2">
        <w:rPr>
          <w:rFonts w:ascii="Book Antiqua" w:hAnsi="Book Antiqua" w:cs="Times New Roman"/>
          <w:lang w:val="en-US"/>
        </w:rPr>
        <w:t xml:space="preserve">-pancreatic vessels and liver </w:t>
      </w:r>
      <w:r w:rsidR="00737BCA" w:rsidRPr="00642CF2">
        <w:rPr>
          <w:rFonts w:ascii="Book Antiqua" w:hAnsi="Book Antiqua" w:cs="Times New Roman"/>
          <w:lang w:val="en-US"/>
        </w:rPr>
        <w:t xml:space="preserve">metastases, </w:t>
      </w:r>
      <w:r w:rsidR="00A170E8" w:rsidRPr="00642CF2">
        <w:rPr>
          <w:rFonts w:ascii="Book Antiqua" w:hAnsi="Book Antiqua" w:cs="Times New Roman"/>
          <w:lang w:val="en-US"/>
        </w:rPr>
        <w:t xml:space="preserve">a </w:t>
      </w:r>
      <w:r w:rsidR="00737BCA" w:rsidRPr="00642CF2">
        <w:rPr>
          <w:rFonts w:ascii="Book Antiqua" w:hAnsi="Book Antiqua" w:cs="Times New Roman"/>
          <w:lang w:val="en-US"/>
        </w:rPr>
        <w:t>parameter associated with</w:t>
      </w:r>
      <w:r w:rsidR="00FB6048" w:rsidRPr="00642CF2">
        <w:rPr>
          <w:rFonts w:ascii="Book Antiqua" w:hAnsi="Book Antiqua" w:cs="Times New Roman"/>
          <w:lang w:val="en-US"/>
        </w:rPr>
        <w:t xml:space="preserve"> </w:t>
      </w:r>
      <w:r w:rsidR="00737BCA" w:rsidRPr="00642CF2">
        <w:rPr>
          <w:rFonts w:ascii="Book Antiqua" w:hAnsi="Book Antiqua" w:cs="Times New Roman"/>
          <w:lang w:val="en-US"/>
        </w:rPr>
        <w:t xml:space="preserve">malignancy is </w:t>
      </w:r>
      <w:r w:rsidR="00F653B4" w:rsidRPr="00642CF2">
        <w:rPr>
          <w:rFonts w:ascii="Book Antiqua" w:hAnsi="Book Antiqua" w:cs="Times New Roman"/>
          <w:lang w:val="en-US"/>
        </w:rPr>
        <w:t xml:space="preserve">tumor </w:t>
      </w:r>
      <w:proofErr w:type="gramStart"/>
      <w:r w:rsidR="00737BCA" w:rsidRPr="00642CF2">
        <w:rPr>
          <w:rFonts w:ascii="Book Antiqua" w:hAnsi="Book Antiqua" w:cs="Times New Roman"/>
          <w:lang w:val="en-US"/>
        </w:rPr>
        <w:t>size</w:t>
      </w:r>
      <w:r w:rsidR="00FB6048" w:rsidRPr="00642CF2">
        <w:rPr>
          <w:rFonts w:ascii="Book Antiqua" w:hAnsi="Book Antiqua" w:cs="Times New Roman"/>
          <w:vertAlign w:val="superscript"/>
          <w:lang w:val="en-US"/>
        </w:rPr>
        <w:t>[</w:t>
      </w:r>
      <w:proofErr w:type="gramEnd"/>
      <w:r w:rsidR="000650A7" w:rsidRPr="00642CF2">
        <w:rPr>
          <w:rFonts w:ascii="Book Antiqua" w:hAnsi="Book Antiqua" w:cs="Times New Roman"/>
          <w:vertAlign w:val="superscript"/>
          <w:lang w:val="en-US"/>
        </w:rPr>
        <w:t>7,8</w:t>
      </w:r>
      <w:r w:rsidR="00FB6048" w:rsidRPr="00642CF2">
        <w:rPr>
          <w:rFonts w:ascii="Book Antiqua" w:hAnsi="Book Antiqua" w:cs="Times New Roman"/>
          <w:vertAlign w:val="superscript"/>
          <w:lang w:val="en-US"/>
        </w:rPr>
        <w:t>]</w:t>
      </w:r>
      <w:r w:rsidR="00FB6048" w:rsidRPr="00642CF2">
        <w:rPr>
          <w:rFonts w:ascii="Book Antiqua" w:hAnsi="Book Antiqua" w:cs="Times New Roman"/>
          <w:lang w:val="en-US"/>
        </w:rPr>
        <w:t>. In our series, G2-3 tumors were significan</w:t>
      </w:r>
      <w:r w:rsidR="00E518F8" w:rsidRPr="00642CF2">
        <w:rPr>
          <w:rFonts w:ascii="Book Antiqua" w:hAnsi="Book Antiqua" w:cs="Times New Roman"/>
          <w:lang w:val="en-US"/>
        </w:rPr>
        <w:t xml:space="preserve">tly larger than G1 </w:t>
      </w:r>
      <w:proofErr w:type="spellStart"/>
      <w:r w:rsidR="00E518F8" w:rsidRPr="00642CF2">
        <w:rPr>
          <w:rFonts w:ascii="Book Antiqua" w:hAnsi="Book Antiqua" w:cs="Times New Roman"/>
          <w:lang w:val="en-US"/>
        </w:rPr>
        <w:t>PanNENs</w:t>
      </w:r>
      <w:proofErr w:type="spellEnd"/>
      <w:r w:rsidR="00E518F8" w:rsidRPr="00642CF2">
        <w:rPr>
          <w:rFonts w:ascii="Book Antiqua" w:hAnsi="Book Antiqua" w:cs="Times New Roman"/>
          <w:lang w:val="en-US"/>
        </w:rPr>
        <w:t xml:space="preserve"> (36.7</w:t>
      </w:r>
      <w:r w:rsidR="00C67CDF" w:rsidRPr="00642CF2">
        <w:rPr>
          <w:rFonts w:ascii="Book Antiqua" w:hAnsi="Book Antiqua" w:cs="Times New Roman"/>
          <w:lang w:val="en-US"/>
        </w:rPr>
        <w:t xml:space="preserve"> mm</w:t>
      </w:r>
      <w:r w:rsidR="00E518F8" w:rsidRPr="00642CF2">
        <w:rPr>
          <w:rFonts w:ascii="Book Antiqua" w:hAnsi="Book Antiqua" w:cs="Times New Roman"/>
          <w:lang w:val="en-US"/>
        </w:rPr>
        <w:t xml:space="preserve"> </w:t>
      </w:r>
      <w:proofErr w:type="spellStart"/>
      <w:r w:rsidR="00E518F8" w:rsidRPr="00642CF2">
        <w:rPr>
          <w:rFonts w:ascii="Book Antiqua" w:hAnsi="Book Antiqua" w:cs="Times New Roman"/>
          <w:i/>
          <w:lang w:val="en-US"/>
        </w:rPr>
        <w:t>vs</w:t>
      </w:r>
      <w:proofErr w:type="spellEnd"/>
      <w:r w:rsidR="00E518F8" w:rsidRPr="00642CF2">
        <w:rPr>
          <w:rFonts w:ascii="Book Antiqua" w:hAnsi="Book Antiqua" w:cs="Times New Roman"/>
          <w:lang w:val="en-US"/>
        </w:rPr>
        <w:t xml:space="preserve"> 22.6</w:t>
      </w:r>
      <w:r w:rsidR="00AD5E1F" w:rsidRPr="00642CF2">
        <w:rPr>
          <w:rFonts w:ascii="Book Antiqua" w:hAnsi="Book Antiqua" w:cs="Times New Roman"/>
          <w:lang w:val="en-US"/>
        </w:rPr>
        <w:t xml:space="preserve"> mm</w:t>
      </w:r>
      <w:r w:rsidR="00C67CDF" w:rsidRPr="00642CF2">
        <w:rPr>
          <w:rFonts w:ascii="Book Antiqua" w:hAnsi="Book Antiqua" w:cs="Times New Roman"/>
          <w:lang w:val="en-US" w:eastAsia="zh-CN"/>
        </w:rPr>
        <w:t xml:space="preserve">, </w:t>
      </w:r>
      <w:r w:rsidR="00C67CDF" w:rsidRPr="00642CF2">
        <w:rPr>
          <w:rFonts w:ascii="Book Antiqua" w:hAnsi="Book Antiqua" w:cs="Times New Roman"/>
          <w:i/>
          <w:lang w:val="en-US"/>
        </w:rPr>
        <w:t>P</w:t>
      </w:r>
      <w:r w:rsidR="00C67CDF" w:rsidRPr="00642CF2">
        <w:rPr>
          <w:rFonts w:ascii="Book Antiqua" w:hAnsi="Book Antiqua" w:cs="Times New Roman"/>
          <w:lang w:val="en-US" w:eastAsia="zh-CN"/>
        </w:rPr>
        <w:t xml:space="preserve"> </w:t>
      </w:r>
      <w:r w:rsidR="00AD5E1F"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AD5E1F" w:rsidRPr="00642CF2">
        <w:rPr>
          <w:rFonts w:ascii="Book Antiqua" w:hAnsi="Book Antiqua" w:cs="Times New Roman"/>
          <w:lang w:val="en-US"/>
        </w:rPr>
        <w:t>0.022); t</w:t>
      </w:r>
      <w:r w:rsidR="00A170E8" w:rsidRPr="00642CF2">
        <w:rPr>
          <w:rFonts w:ascii="Book Antiqua" w:hAnsi="Book Antiqua" w:cs="Times New Roman"/>
          <w:lang w:val="en-US"/>
        </w:rPr>
        <w:t xml:space="preserve">he optimal </w:t>
      </w:r>
      <w:r w:rsidR="00FB6048" w:rsidRPr="00642CF2">
        <w:rPr>
          <w:rFonts w:ascii="Book Antiqua" w:hAnsi="Book Antiqua" w:cs="Times New Roman"/>
          <w:lang w:val="en-US"/>
        </w:rPr>
        <w:t xml:space="preserve">size </w:t>
      </w:r>
      <w:r w:rsidR="00A170E8" w:rsidRPr="00642CF2">
        <w:rPr>
          <w:rFonts w:ascii="Book Antiqua" w:hAnsi="Book Antiqua" w:cs="Times New Roman"/>
          <w:lang w:val="en-US"/>
        </w:rPr>
        <w:t xml:space="preserve">cut-off </w:t>
      </w:r>
      <w:r w:rsidR="00AD5E1F" w:rsidRPr="00642CF2">
        <w:rPr>
          <w:rFonts w:ascii="Book Antiqua" w:hAnsi="Book Antiqua" w:cs="Times New Roman"/>
          <w:lang w:val="en-US"/>
        </w:rPr>
        <w:t xml:space="preserve">for the identification of G2-3 tumors was found to be 17.5 mm, a value that yielded </w:t>
      </w:r>
      <w:r w:rsidR="00620B83" w:rsidRPr="00642CF2">
        <w:rPr>
          <w:rFonts w:ascii="Book Antiqua" w:hAnsi="Book Antiqua" w:cs="Times New Roman"/>
          <w:lang w:val="en-US"/>
        </w:rPr>
        <w:t>a sensitivity of 91.7%</w:t>
      </w:r>
      <w:r w:rsidR="0019210B" w:rsidRPr="00642CF2">
        <w:rPr>
          <w:rFonts w:ascii="Book Antiqua" w:hAnsi="Book Antiqua" w:cs="Times New Roman"/>
          <w:lang w:val="en-US"/>
        </w:rPr>
        <w:t>.</w:t>
      </w:r>
      <w:r w:rsidR="00D21EA7" w:rsidRPr="00642CF2">
        <w:rPr>
          <w:rFonts w:ascii="Book Antiqua" w:hAnsi="Book Antiqua" w:cs="Times New Roman"/>
          <w:lang w:val="en-US"/>
        </w:rPr>
        <w:t xml:space="preserve"> </w:t>
      </w:r>
      <w:r w:rsidR="00802614" w:rsidRPr="00642CF2">
        <w:rPr>
          <w:rFonts w:ascii="Book Antiqua" w:hAnsi="Book Antiqua" w:cs="Times New Roman"/>
          <w:lang w:val="en-US"/>
        </w:rPr>
        <w:t xml:space="preserve">As </w:t>
      </w:r>
      <w:r w:rsidR="00AD5E1F" w:rsidRPr="00642CF2">
        <w:rPr>
          <w:rFonts w:ascii="Book Antiqua" w:hAnsi="Book Antiqua" w:cs="Times New Roman"/>
          <w:lang w:val="en-US"/>
        </w:rPr>
        <w:t xml:space="preserve">previously </w:t>
      </w:r>
      <w:r w:rsidR="00C05ED9" w:rsidRPr="00642CF2">
        <w:rPr>
          <w:rFonts w:ascii="Book Antiqua" w:hAnsi="Book Antiqua" w:cs="Times New Roman"/>
          <w:lang w:val="en-US"/>
        </w:rPr>
        <w:t>mentioned</w:t>
      </w:r>
      <w:r w:rsidR="00802614" w:rsidRPr="00642CF2">
        <w:rPr>
          <w:rFonts w:ascii="Book Antiqua" w:hAnsi="Book Antiqua" w:cs="Times New Roman"/>
          <w:lang w:val="en-US"/>
        </w:rPr>
        <w:t xml:space="preserve">, a </w:t>
      </w:r>
      <w:r w:rsidR="00FB6048" w:rsidRPr="00642CF2">
        <w:rPr>
          <w:rFonts w:ascii="Book Antiqua" w:hAnsi="Book Antiqua" w:cs="Times New Roman"/>
          <w:lang w:val="en-US"/>
        </w:rPr>
        <w:t>non-operative management has been advocated for non-</w:t>
      </w:r>
      <w:proofErr w:type="spellStart"/>
      <w:r w:rsidR="00FB6048" w:rsidRPr="00642CF2">
        <w:rPr>
          <w:rFonts w:ascii="Book Antiqua" w:hAnsi="Book Antiqua" w:cs="Times New Roman"/>
          <w:lang w:val="en-US"/>
        </w:rPr>
        <w:t>hyperfunctioning</w:t>
      </w:r>
      <w:proofErr w:type="spellEnd"/>
      <w:r w:rsidR="00FB6048" w:rsidRPr="00642CF2">
        <w:rPr>
          <w:rFonts w:ascii="Book Antiqua" w:hAnsi="Book Antiqua" w:cs="Times New Roman"/>
          <w:lang w:val="en-US"/>
        </w:rPr>
        <w:t xml:space="preserve"> tumors below 20 </w:t>
      </w:r>
      <w:r w:rsidR="000650A7" w:rsidRPr="00642CF2">
        <w:rPr>
          <w:rFonts w:ascii="Book Antiqua" w:hAnsi="Book Antiqua" w:cs="Times New Roman"/>
          <w:lang w:val="en-US"/>
        </w:rPr>
        <w:t>mm when discovered incidentally</w:t>
      </w:r>
      <w:r w:rsidR="00FB6048" w:rsidRPr="00642CF2">
        <w:rPr>
          <w:rFonts w:ascii="Book Antiqua" w:hAnsi="Book Antiqua" w:cs="Times New Roman"/>
          <w:vertAlign w:val="superscript"/>
          <w:lang w:val="en-US"/>
        </w:rPr>
        <w:t>[</w:t>
      </w:r>
      <w:r w:rsidR="00C8119E" w:rsidRPr="00642CF2">
        <w:rPr>
          <w:rFonts w:ascii="Book Antiqua" w:hAnsi="Book Antiqua" w:cs="Times New Roman"/>
          <w:vertAlign w:val="superscript"/>
          <w:lang w:val="en-US"/>
        </w:rPr>
        <w:t>5</w:t>
      </w:r>
      <w:r w:rsidR="00FB6048" w:rsidRPr="00642CF2">
        <w:rPr>
          <w:rFonts w:ascii="Book Antiqua" w:hAnsi="Book Antiqua" w:cs="Times New Roman"/>
          <w:vertAlign w:val="superscript"/>
          <w:lang w:val="en-US"/>
        </w:rPr>
        <w:t>]</w:t>
      </w:r>
      <w:r w:rsidR="00FB6048" w:rsidRPr="00642CF2">
        <w:rPr>
          <w:rFonts w:ascii="Book Antiqua" w:hAnsi="Book Antiqua" w:cs="Times New Roman"/>
          <w:lang w:val="en-US"/>
        </w:rPr>
        <w:t xml:space="preserve">; </w:t>
      </w:r>
      <w:r w:rsidR="00BA0C93" w:rsidRPr="00642CF2">
        <w:rPr>
          <w:rFonts w:ascii="Book Antiqua" w:hAnsi="Book Antiqua" w:cs="Times New Roman"/>
          <w:lang w:val="en-US"/>
        </w:rPr>
        <w:t xml:space="preserve">in the present study, </w:t>
      </w:r>
      <w:r w:rsidR="003F3213" w:rsidRPr="00642CF2">
        <w:rPr>
          <w:rFonts w:ascii="Book Antiqua" w:hAnsi="Book Antiqua" w:cs="Times New Roman"/>
          <w:lang w:val="en-US"/>
        </w:rPr>
        <w:t xml:space="preserve">after the exclusion of </w:t>
      </w:r>
      <w:r w:rsidR="00620B83" w:rsidRPr="00642CF2">
        <w:rPr>
          <w:rFonts w:ascii="Book Antiqua" w:hAnsi="Book Antiqua" w:cs="Times New Roman"/>
          <w:lang w:val="en-US"/>
        </w:rPr>
        <w:t xml:space="preserve">8 </w:t>
      </w:r>
      <w:proofErr w:type="spellStart"/>
      <w:r w:rsidR="003F3213" w:rsidRPr="00642CF2">
        <w:rPr>
          <w:rFonts w:ascii="Book Antiqua" w:hAnsi="Book Antiqua" w:cs="Times New Roman"/>
          <w:lang w:val="en-US"/>
        </w:rPr>
        <w:t>hyperfunctioning</w:t>
      </w:r>
      <w:proofErr w:type="spellEnd"/>
      <w:r w:rsidR="003F3213" w:rsidRPr="00642CF2">
        <w:rPr>
          <w:rFonts w:ascii="Book Antiqua" w:hAnsi="Book Antiqua" w:cs="Times New Roman"/>
          <w:lang w:val="en-US"/>
        </w:rPr>
        <w:t xml:space="preserve"> </w:t>
      </w:r>
      <w:proofErr w:type="spellStart"/>
      <w:r w:rsidR="003F3213" w:rsidRPr="00642CF2">
        <w:rPr>
          <w:rFonts w:ascii="Book Antiqua" w:hAnsi="Book Antiqua" w:cs="Times New Roman"/>
          <w:lang w:val="en-US"/>
        </w:rPr>
        <w:t>PanNENs</w:t>
      </w:r>
      <w:proofErr w:type="spellEnd"/>
      <w:r w:rsidR="00620B83" w:rsidRPr="00642CF2">
        <w:rPr>
          <w:rFonts w:ascii="Book Antiqua" w:hAnsi="Book Antiqua" w:cs="Times New Roman"/>
          <w:lang w:val="en-US"/>
        </w:rPr>
        <w:t xml:space="preserve"> from our sample</w:t>
      </w:r>
      <w:r w:rsidR="000650A7" w:rsidRPr="00642CF2">
        <w:rPr>
          <w:rFonts w:ascii="Book Antiqua" w:hAnsi="Book Antiqua" w:cs="Times New Roman"/>
          <w:lang w:val="en-US"/>
        </w:rPr>
        <w:t xml:space="preserve"> population</w:t>
      </w:r>
      <w:r w:rsidR="003F3213" w:rsidRPr="00642CF2">
        <w:rPr>
          <w:rFonts w:ascii="Book Antiqua" w:hAnsi="Book Antiqua" w:cs="Times New Roman"/>
          <w:lang w:val="en-US"/>
        </w:rPr>
        <w:t xml:space="preserve">, </w:t>
      </w:r>
      <w:r w:rsidR="00FB6048" w:rsidRPr="00642CF2">
        <w:rPr>
          <w:rFonts w:ascii="Book Antiqua" w:hAnsi="Book Antiqua" w:cs="Times New Roman"/>
          <w:lang w:val="en-US"/>
        </w:rPr>
        <w:t xml:space="preserve">a cut-off value of 20 mm </w:t>
      </w:r>
      <w:r w:rsidR="00F30DF6" w:rsidRPr="00642CF2">
        <w:rPr>
          <w:rFonts w:ascii="Book Antiqua" w:hAnsi="Book Antiqua" w:cs="Times New Roman"/>
          <w:lang w:val="en-US"/>
        </w:rPr>
        <w:t xml:space="preserve">provided a </w:t>
      </w:r>
      <w:r w:rsidR="00620B83" w:rsidRPr="00642CF2">
        <w:rPr>
          <w:rFonts w:ascii="Book Antiqua" w:hAnsi="Book Antiqua" w:cs="Times New Roman"/>
          <w:lang w:val="en-US"/>
        </w:rPr>
        <w:t xml:space="preserve">sensitivity of 79.2% for </w:t>
      </w:r>
      <w:r w:rsidR="00FB6048" w:rsidRPr="00642CF2">
        <w:rPr>
          <w:rFonts w:ascii="Book Antiqua" w:hAnsi="Book Antiqua" w:cs="Times New Roman"/>
          <w:lang w:val="en-US"/>
        </w:rPr>
        <w:t>the identification of G2-3 tumors.</w:t>
      </w:r>
      <w:r w:rsidR="0054623A" w:rsidRPr="00642CF2">
        <w:rPr>
          <w:rFonts w:ascii="Book Antiqua" w:hAnsi="Book Antiqua" w:cs="Times New Roman"/>
          <w:lang w:val="en-US"/>
        </w:rPr>
        <w:t xml:space="preserve"> </w:t>
      </w:r>
      <w:r w:rsidR="00C67CDF" w:rsidRPr="00642CF2">
        <w:rPr>
          <w:rFonts w:ascii="Book Antiqua" w:hAnsi="Book Antiqua" w:cs="Times New Roman"/>
          <w:lang w:val="en-US"/>
        </w:rPr>
        <w:t>Ill-defined</w:t>
      </w:r>
      <w:r w:rsidR="00743015" w:rsidRPr="00642CF2">
        <w:rPr>
          <w:rFonts w:ascii="Book Antiqua" w:hAnsi="Book Antiqua" w:cs="Times New Roman"/>
          <w:lang w:val="en-US"/>
        </w:rPr>
        <w:t xml:space="preserve"> margins are significantly associated with </w:t>
      </w:r>
      <w:r w:rsidR="00BB02DE" w:rsidRPr="00642CF2">
        <w:rPr>
          <w:rFonts w:ascii="Book Antiqua" w:hAnsi="Book Antiqua" w:cs="Times New Roman"/>
          <w:lang w:val="en-US"/>
        </w:rPr>
        <w:t xml:space="preserve">aggressive </w:t>
      </w:r>
      <w:proofErr w:type="gramStart"/>
      <w:r w:rsidR="00BB02DE" w:rsidRPr="00642CF2">
        <w:rPr>
          <w:rFonts w:ascii="Book Antiqua" w:hAnsi="Book Antiqua" w:cs="Times New Roman"/>
          <w:lang w:val="en-US"/>
        </w:rPr>
        <w:t>lesions</w:t>
      </w:r>
      <w:r w:rsidR="00743015" w:rsidRPr="00642CF2">
        <w:rPr>
          <w:rFonts w:ascii="Book Antiqua" w:hAnsi="Book Antiqua" w:cs="Times New Roman"/>
          <w:vertAlign w:val="superscript"/>
          <w:lang w:val="en-US"/>
        </w:rPr>
        <w:t>[</w:t>
      </w:r>
      <w:proofErr w:type="gramEnd"/>
      <w:r w:rsidR="000650A7" w:rsidRPr="00642CF2">
        <w:rPr>
          <w:rFonts w:ascii="Book Antiqua" w:hAnsi="Book Antiqua" w:cs="Times New Roman"/>
          <w:vertAlign w:val="superscript"/>
          <w:lang w:val="en-US"/>
        </w:rPr>
        <w:t>9</w:t>
      </w:r>
      <w:r w:rsidR="00743015" w:rsidRPr="00642CF2">
        <w:rPr>
          <w:rFonts w:ascii="Book Antiqua" w:hAnsi="Book Antiqua" w:cs="Times New Roman"/>
          <w:vertAlign w:val="superscript"/>
          <w:lang w:val="en-US"/>
        </w:rPr>
        <w:t>]</w:t>
      </w:r>
      <w:r w:rsidR="00743015" w:rsidRPr="00642CF2">
        <w:rPr>
          <w:rFonts w:ascii="Book Antiqua" w:hAnsi="Book Antiqua" w:cs="Times New Roman"/>
          <w:lang w:val="en-US"/>
        </w:rPr>
        <w:t xml:space="preserve">; in our series, </w:t>
      </w:r>
      <w:r w:rsidR="00C67CDF" w:rsidRPr="00642CF2">
        <w:rPr>
          <w:rFonts w:ascii="Book Antiqua" w:hAnsi="Book Antiqua" w:cs="Times New Roman"/>
          <w:lang w:val="en-US"/>
        </w:rPr>
        <w:t>ill-defined</w:t>
      </w:r>
      <w:r w:rsidR="00743015" w:rsidRPr="00642CF2">
        <w:rPr>
          <w:rFonts w:ascii="Book Antiqua" w:hAnsi="Book Antiqua" w:cs="Times New Roman"/>
          <w:lang w:val="en-US"/>
        </w:rPr>
        <w:t xml:space="preserve"> margins </w:t>
      </w:r>
      <w:r w:rsidR="00BB02DE" w:rsidRPr="00642CF2">
        <w:rPr>
          <w:rFonts w:ascii="Book Antiqua" w:hAnsi="Book Antiqua" w:cs="Times New Roman"/>
          <w:lang w:val="en-US"/>
        </w:rPr>
        <w:t xml:space="preserve">were significantly more common </w:t>
      </w:r>
      <w:r w:rsidR="0054623A" w:rsidRPr="00642CF2">
        <w:rPr>
          <w:rFonts w:ascii="Book Antiqua" w:hAnsi="Book Antiqua" w:cs="Times New Roman"/>
          <w:lang w:val="en-US"/>
        </w:rPr>
        <w:t xml:space="preserve">among </w:t>
      </w:r>
      <w:r w:rsidR="00BA0C93" w:rsidRPr="00642CF2">
        <w:rPr>
          <w:rFonts w:ascii="Book Antiqua" w:hAnsi="Book Antiqua" w:cs="Times New Roman"/>
          <w:lang w:val="en-US"/>
        </w:rPr>
        <w:t xml:space="preserve">high-grade and high-stage </w:t>
      </w:r>
      <w:r w:rsidR="0054623A" w:rsidRPr="00642CF2">
        <w:rPr>
          <w:rFonts w:ascii="Book Antiqua" w:hAnsi="Book Antiqua" w:cs="Times New Roman"/>
          <w:lang w:val="en-US"/>
        </w:rPr>
        <w:t>tumors</w:t>
      </w:r>
      <w:r w:rsidR="00BB02DE" w:rsidRPr="00642CF2">
        <w:rPr>
          <w:rFonts w:ascii="Book Antiqua" w:hAnsi="Book Antiqua" w:cs="Times New Roman"/>
          <w:lang w:val="en-US"/>
        </w:rPr>
        <w:t xml:space="preserve">, with </w:t>
      </w:r>
      <w:r w:rsidR="00743015" w:rsidRPr="00642CF2">
        <w:rPr>
          <w:rFonts w:ascii="Book Antiqua" w:hAnsi="Book Antiqua" w:cs="Times New Roman"/>
          <w:lang w:val="en-US"/>
        </w:rPr>
        <w:t xml:space="preserve">a specificity of </w:t>
      </w:r>
      <w:r w:rsidR="00D21EA7" w:rsidRPr="00642CF2">
        <w:rPr>
          <w:rFonts w:ascii="Book Antiqua" w:hAnsi="Book Antiqua" w:cs="Times New Roman"/>
          <w:lang w:val="en-US"/>
        </w:rPr>
        <w:t>90</w:t>
      </w:r>
      <w:r w:rsidR="00620B83" w:rsidRPr="00642CF2">
        <w:rPr>
          <w:rFonts w:ascii="Book Antiqua" w:hAnsi="Book Antiqua" w:cs="Times New Roman"/>
          <w:lang w:val="en-US"/>
        </w:rPr>
        <w:t>.3</w:t>
      </w:r>
      <w:r w:rsidR="00743015" w:rsidRPr="00642CF2">
        <w:rPr>
          <w:rFonts w:ascii="Book Antiqua" w:hAnsi="Book Antiqua" w:cs="Times New Roman"/>
          <w:lang w:val="en-US"/>
        </w:rPr>
        <w:t xml:space="preserve"> and </w:t>
      </w:r>
      <w:r w:rsidR="00D21EA7" w:rsidRPr="00642CF2">
        <w:rPr>
          <w:rFonts w:ascii="Book Antiqua" w:hAnsi="Book Antiqua" w:cs="Times New Roman"/>
          <w:lang w:val="en-US"/>
        </w:rPr>
        <w:t>96</w:t>
      </w:r>
      <w:r w:rsidR="00743015" w:rsidRPr="00642CF2">
        <w:rPr>
          <w:rFonts w:ascii="Book Antiqua" w:hAnsi="Book Antiqua" w:cs="Times New Roman"/>
          <w:lang w:val="en-US"/>
        </w:rPr>
        <w:t>% for the identificati</w:t>
      </w:r>
      <w:r w:rsidR="0054623A" w:rsidRPr="00642CF2">
        <w:rPr>
          <w:rFonts w:ascii="Book Antiqua" w:hAnsi="Book Antiqua" w:cs="Times New Roman"/>
          <w:lang w:val="en-US"/>
        </w:rPr>
        <w:t>on of G2-3 and stage III-</w:t>
      </w:r>
      <w:r w:rsidR="00743015" w:rsidRPr="00642CF2">
        <w:rPr>
          <w:rFonts w:ascii="Book Antiqua" w:hAnsi="Book Antiqua" w:cs="Times New Roman"/>
          <w:lang w:val="en-US"/>
        </w:rPr>
        <w:t>IV tumors, respectively.</w:t>
      </w:r>
      <w:r w:rsidR="0054623A" w:rsidRPr="00642CF2">
        <w:rPr>
          <w:rFonts w:ascii="Book Antiqua" w:hAnsi="Book Antiqua" w:cs="Times New Roman"/>
          <w:lang w:val="en-US"/>
        </w:rPr>
        <w:t xml:space="preserve"> </w:t>
      </w:r>
      <w:r w:rsidR="00D94CD1" w:rsidRPr="00642CF2">
        <w:rPr>
          <w:rFonts w:ascii="Book Antiqua" w:hAnsi="Book Antiqua" w:cs="Times New Roman"/>
          <w:lang w:val="en-US"/>
        </w:rPr>
        <w:t xml:space="preserve">On conventional MR sequences, </w:t>
      </w:r>
      <w:proofErr w:type="spellStart"/>
      <w:r w:rsidR="00D94CD1" w:rsidRPr="00642CF2">
        <w:rPr>
          <w:rFonts w:ascii="Book Antiqua" w:hAnsi="Book Antiqua" w:cs="Times New Roman"/>
          <w:lang w:val="en-US"/>
        </w:rPr>
        <w:t>PanNENs</w:t>
      </w:r>
      <w:proofErr w:type="spellEnd"/>
      <w:r w:rsidR="00D94CD1" w:rsidRPr="00642CF2">
        <w:rPr>
          <w:rFonts w:ascii="Book Antiqua" w:hAnsi="Book Antiqua" w:cs="Times New Roman"/>
          <w:lang w:val="en-US"/>
        </w:rPr>
        <w:t xml:space="preserve"> have quite a broad spectrum of appearance. </w:t>
      </w:r>
      <w:r w:rsidR="00AD5931" w:rsidRPr="00642CF2">
        <w:rPr>
          <w:rFonts w:ascii="Book Antiqua" w:hAnsi="Book Antiqua" w:cs="Times New Roman"/>
          <w:lang w:val="en-US"/>
        </w:rPr>
        <w:t>P</w:t>
      </w:r>
      <w:r w:rsidR="00D94CD1" w:rsidRPr="00642CF2">
        <w:rPr>
          <w:rFonts w:ascii="Book Antiqua" w:hAnsi="Book Antiqua" w:cs="Times New Roman"/>
          <w:lang w:val="en-US"/>
        </w:rPr>
        <w:t xml:space="preserve">oorly differentiated </w:t>
      </w:r>
      <w:proofErr w:type="spellStart"/>
      <w:r w:rsidR="00D94CD1" w:rsidRPr="00642CF2">
        <w:rPr>
          <w:rFonts w:ascii="Book Antiqua" w:hAnsi="Book Antiqua" w:cs="Times New Roman"/>
          <w:lang w:val="en-US"/>
        </w:rPr>
        <w:t>PanNENs</w:t>
      </w:r>
      <w:proofErr w:type="spellEnd"/>
      <w:r w:rsidR="00D94CD1" w:rsidRPr="00642CF2">
        <w:rPr>
          <w:rFonts w:ascii="Book Antiqua" w:hAnsi="Book Antiqua" w:cs="Times New Roman"/>
          <w:lang w:val="en-US"/>
        </w:rPr>
        <w:t xml:space="preserve"> </w:t>
      </w:r>
      <w:r w:rsidR="00F16315" w:rsidRPr="00642CF2">
        <w:rPr>
          <w:rFonts w:ascii="Book Antiqua" w:hAnsi="Book Antiqua" w:cs="Times New Roman"/>
          <w:lang w:val="en-US"/>
        </w:rPr>
        <w:t xml:space="preserve">may lack typical MR features, as </w:t>
      </w:r>
      <w:proofErr w:type="spellStart"/>
      <w:r w:rsidR="00F16315" w:rsidRPr="00642CF2">
        <w:rPr>
          <w:rFonts w:ascii="Book Antiqua" w:hAnsi="Book Antiqua" w:cs="Times New Roman"/>
          <w:lang w:val="en-US"/>
        </w:rPr>
        <w:t>hypervascularization</w:t>
      </w:r>
      <w:proofErr w:type="spellEnd"/>
      <w:r w:rsidR="00F16315" w:rsidRPr="00642CF2">
        <w:rPr>
          <w:rFonts w:ascii="Book Antiqua" w:hAnsi="Book Antiqua" w:cs="Times New Roman"/>
          <w:lang w:val="en-US"/>
        </w:rPr>
        <w:t xml:space="preserve"> </w:t>
      </w:r>
      <w:r w:rsidR="0054623A" w:rsidRPr="00642CF2">
        <w:rPr>
          <w:rFonts w:ascii="Book Antiqua" w:hAnsi="Book Antiqua" w:cs="Times New Roman"/>
          <w:lang w:val="en-US"/>
        </w:rPr>
        <w:t xml:space="preserve">during the </w:t>
      </w:r>
      <w:r w:rsidR="00F16315" w:rsidRPr="00642CF2">
        <w:rPr>
          <w:rFonts w:ascii="Book Antiqua" w:hAnsi="Book Antiqua" w:cs="Times New Roman"/>
          <w:lang w:val="en-US"/>
        </w:rPr>
        <w:t xml:space="preserve">late arterial/pancreatic </w:t>
      </w:r>
      <w:proofErr w:type="gramStart"/>
      <w:r w:rsidR="00F16315" w:rsidRPr="00642CF2">
        <w:rPr>
          <w:rFonts w:ascii="Book Antiqua" w:hAnsi="Book Antiqua" w:cs="Times New Roman"/>
          <w:lang w:val="en-US"/>
        </w:rPr>
        <w:t>phase</w:t>
      </w:r>
      <w:r w:rsidR="00AB4845" w:rsidRPr="00642CF2">
        <w:rPr>
          <w:rFonts w:ascii="Book Antiqua" w:hAnsi="Book Antiqua" w:cs="Times New Roman"/>
          <w:vertAlign w:val="superscript"/>
          <w:lang w:val="en-US"/>
        </w:rPr>
        <w:t>[</w:t>
      </w:r>
      <w:proofErr w:type="gramEnd"/>
      <w:r w:rsidR="0049446D" w:rsidRPr="00642CF2">
        <w:rPr>
          <w:rFonts w:ascii="Book Antiqua" w:hAnsi="Book Antiqua" w:cs="Times New Roman"/>
          <w:vertAlign w:val="superscript"/>
          <w:lang w:val="en-US"/>
        </w:rPr>
        <w:t>9</w:t>
      </w:r>
      <w:r w:rsidR="00AB4845" w:rsidRPr="00642CF2">
        <w:rPr>
          <w:rFonts w:ascii="Book Antiqua" w:hAnsi="Book Antiqua" w:cs="Times New Roman"/>
          <w:vertAlign w:val="superscript"/>
          <w:lang w:val="en-US"/>
        </w:rPr>
        <w:t>]</w:t>
      </w:r>
      <w:r w:rsidR="000650A7" w:rsidRPr="00642CF2">
        <w:rPr>
          <w:rFonts w:ascii="Book Antiqua" w:hAnsi="Book Antiqua" w:cs="Times New Roman"/>
          <w:lang w:val="en-US"/>
        </w:rPr>
        <w:t xml:space="preserve">. Kim </w:t>
      </w:r>
      <w:r w:rsidR="000650A7" w:rsidRPr="00642CF2">
        <w:rPr>
          <w:rFonts w:ascii="Book Antiqua" w:hAnsi="Book Antiqua" w:cs="Times New Roman"/>
          <w:i/>
          <w:lang w:val="en-US"/>
        </w:rPr>
        <w:t xml:space="preserve">et </w:t>
      </w:r>
      <w:proofErr w:type="gramStart"/>
      <w:r w:rsidR="000650A7" w:rsidRPr="00642CF2">
        <w:rPr>
          <w:rFonts w:ascii="Book Antiqua" w:hAnsi="Book Antiqua" w:cs="Times New Roman"/>
          <w:i/>
          <w:lang w:val="en-US"/>
        </w:rPr>
        <w:t>al</w:t>
      </w:r>
      <w:r w:rsidR="000650A7" w:rsidRPr="00642CF2">
        <w:rPr>
          <w:rFonts w:ascii="Book Antiqua" w:hAnsi="Book Antiqua" w:cs="Times New Roman"/>
          <w:vertAlign w:val="superscript"/>
          <w:lang w:val="en-US"/>
        </w:rPr>
        <w:t>[</w:t>
      </w:r>
      <w:proofErr w:type="gramEnd"/>
      <w:r w:rsidR="000650A7" w:rsidRPr="00642CF2">
        <w:rPr>
          <w:rFonts w:ascii="Book Antiqua" w:hAnsi="Book Antiqua" w:cs="Times New Roman"/>
          <w:vertAlign w:val="superscript"/>
          <w:lang w:val="en-US"/>
        </w:rPr>
        <w:t>9]</w:t>
      </w:r>
      <w:r w:rsidR="000650A7" w:rsidRPr="00642CF2">
        <w:rPr>
          <w:rFonts w:ascii="Book Antiqua" w:hAnsi="Book Antiqua" w:cs="Times New Roman"/>
          <w:lang w:val="en-US"/>
        </w:rPr>
        <w:t xml:space="preserve"> and Jang </w:t>
      </w:r>
      <w:r w:rsidR="000650A7" w:rsidRPr="00642CF2">
        <w:rPr>
          <w:rFonts w:ascii="Book Antiqua" w:hAnsi="Book Antiqua" w:cs="Times New Roman"/>
          <w:i/>
          <w:lang w:val="en-US"/>
        </w:rPr>
        <w:t>et al</w:t>
      </w:r>
      <w:r w:rsidR="00F16315" w:rsidRPr="00642CF2">
        <w:rPr>
          <w:rFonts w:ascii="Book Antiqua" w:hAnsi="Book Antiqua" w:cs="Times New Roman"/>
          <w:vertAlign w:val="superscript"/>
          <w:lang w:val="en-US"/>
        </w:rPr>
        <w:t>[</w:t>
      </w:r>
      <w:r w:rsidR="000650A7" w:rsidRPr="00642CF2">
        <w:rPr>
          <w:rFonts w:ascii="Book Antiqua" w:hAnsi="Book Antiqua" w:cs="Times New Roman"/>
          <w:vertAlign w:val="superscript"/>
          <w:lang w:val="en-US"/>
        </w:rPr>
        <w:t>10</w:t>
      </w:r>
      <w:r w:rsidR="003B62F3" w:rsidRPr="00642CF2">
        <w:rPr>
          <w:rFonts w:ascii="Book Antiqua" w:hAnsi="Book Antiqua" w:cs="Times New Roman"/>
          <w:vertAlign w:val="superscript"/>
          <w:lang w:val="en-US"/>
        </w:rPr>
        <w:t>]</w:t>
      </w:r>
      <w:r w:rsidR="003B62F3" w:rsidRPr="00642CF2">
        <w:rPr>
          <w:rFonts w:ascii="Book Antiqua" w:hAnsi="Book Antiqua" w:cs="Times New Roman"/>
          <w:lang w:val="en-US"/>
        </w:rPr>
        <w:t xml:space="preserve"> </w:t>
      </w:r>
      <w:r w:rsidR="00F16315" w:rsidRPr="00642CF2">
        <w:rPr>
          <w:rFonts w:ascii="Book Antiqua" w:hAnsi="Book Antiqua" w:cs="Times New Roman"/>
          <w:lang w:val="en-US"/>
        </w:rPr>
        <w:t xml:space="preserve">reported that arterial phase </w:t>
      </w:r>
      <w:proofErr w:type="spellStart"/>
      <w:r w:rsidR="00F16315" w:rsidRPr="00642CF2">
        <w:rPr>
          <w:rFonts w:ascii="Book Antiqua" w:hAnsi="Book Antiqua" w:cs="Times New Roman"/>
          <w:lang w:val="en-US"/>
        </w:rPr>
        <w:t>hypointensity</w:t>
      </w:r>
      <w:proofErr w:type="spellEnd"/>
      <w:r w:rsidR="00F16315" w:rsidRPr="00642CF2">
        <w:rPr>
          <w:rFonts w:ascii="Book Antiqua" w:hAnsi="Book Antiqua" w:cs="Times New Roman"/>
          <w:lang w:val="en-US"/>
        </w:rPr>
        <w:t xml:space="preserve"> was significantly </w:t>
      </w:r>
      <w:r w:rsidR="0054623A" w:rsidRPr="00642CF2">
        <w:rPr>
          <w:rFonts w:ascii="Book Antiqua" w:hAnsi="Book Antiqua" w:cs="Times New Roman"/>
          <w:lang w:val="en-US"/>
        </w:rPr>
        <w:t xml:space="preserve">associated with </w:t>
      </w:r>
      <w:r w:rsidR="00F16315" w:rsidRPr="00642CF2">
        <w:rPr>
          <w:rFonts w:ascii="Book Antiqua" w:hAnsi="Book Antiqua" w:cs="Times New Roman"/>
          <w:lang w:val="en-US"/>
        </w:rPr>
        <w:t>tumors</w:t>
      </w:r>
      <w:r w:rsidR="000650A7" w:rsidRPr="00642CF2">
        <w:rPr>
          <w:rFonts w:ascii="Book Antiqua" w:hAnsi="Book Antiqua" w:cs="Times New Roman"/>
          <w:lang w:val="en-US"/>
        </w:rPr>
        <w:t xml:space="preserve"> with higher degree of dedifferentiation</w:t>
      </w:r>
      <w:r w:rsidR="00F16315" w:rsidRPr="00642CF2">
        <w:rPr>
          <w:rFonts w:ascii="Book Antiqua" w:hAnsi="Book Antiqua" w:cs="Times New Roman"/>
          <w:lang w:val="en-US"/>
        </w:rPr>
        <w:t xml:space="preserve">. </w:t>
      </w:r>
      <w:r w:rsidR="00BA0C93" w:rsidRPr="00642CF2">
        <w:rPr>
          <w:rFonts w:ascii="Book Antiqua" w:hAnsi="Book Antiqua" w:cs="Times New Roman"/>
          <w:lang w:val="en-US"/>
        </w:rPr>
        <w:t>W</w:t>
      </w:r>
      <w:r w:rsidR="00F16315" w:rsidRPr="00642CF2">
        <w:rPr>
          <w:rFonts w:ascii="Book Antiqua" w:hAnsi="Book Antiqua" w:cs="Times New Roman"/>
          <w:lang w:val="en-US"/>
        </w:rPr>
        <w:t xml:space="preserve">e found similar results, as indicated by the higher proportion of G2-3 </w:t>
      </w:r>
      <w:r w:rsidR="0054623A" w:rsidRPr="00642CF2">
        <w:rPr>
          <w:rFonts w:ascii="Book Antiqua" w:hAnsi="Book Antiqua" w:cs="Times New Roman"/>
          <w:lang w:val="en-US"/>
        </w:rPr>
        <w:t>and stage III-</w:t>
      </w:r>
      <w:r w:rsidR="009A67BE" w:rsidRPr="00642CF2">
        <w:rPr>
          <w:rFonts w:ascii="Book Antiqua" w:hAnsi="Book Antiqua" w:cs="Times New Roman"/>
          <w:lang w:val="en-US"/>
        </w:rPr>
        <w:t xml:space="preserve">IV </w:t>
      </w:r>
      <w:r w:rsidR="00F16315" w:rsidRPr="00642CF2">
        <w:rPr>
          <w:rFonts w:ascii="Book Antiqua" w:hAnsi="Book Antiqua" w:cs="Times New Roman"/>
          <w:lang w:val="en-US"/>
        </w:rPr>
        <w:t xml:space="preserve">tumors among lesions showing </w:t>
      </w:r>
      <w:proofErr w:type="spellStart"/>
      <w:r w:rsidR="00F16315" w:rsidRPr="00642CF2">
        <w:rPr>
          <w:rFonts w:ascii="Book Antiqua" w:hAnsi="Book Antiqua" w:cs="Times New Roman"/>
          <w:lang w:val="en-US"/>
        </w:rPr>
        <w:t>hypointensity</w:t>
      </w:r>
      <w:proofErr w:type="spellEnd"/>
      <w:r w:rsidR="00F16315" w:rsidRPr="00642CF2">
        <w:rPr>
          <w:rFonts w:ascii="Book Antiqua" w:hAnsi="Book Antiqua" w:cs="Times New Roman"/>
          <w:lang w:val="en-US"/>
        </w:rPr>
        <w:t xml:space="preserve"> on </w:t>
      </w:r>
      <w:r w:rsidR="000364AB" w:rsidRPr="00642CF2">
        <w:rPr>
          <w:rFonts w:ascii="Book Antiqua" w:hAnsi="Book Antiqua" w:cs="Times New Roman"/>
          <w:lang w:val="en-US"/>
        </w:rPr>
        <w:t xml:space="preserve">late arterial/pancreatic phase </w:t>
      </w:r>
      <w:r w:rsidR="00F16315" w:rsidRPr="00642CF2">
        <w:rPr>
          <w:rFonts w:ascii="Book Antiqua" w:hAnsi="Book Antiqua" w:cs="Times New Roman"/>
          <w:lang w:val="en-US"/>
        </w:rPr>
        <w:t>images</w:t>
      </w:r>
      <w:r w:rsidR="008B2B6C" w:rsidRPr="00642CF2">
        <w:rPr>
          <w:rFonts w:ascii="Book Antiqua" w:hAnsi="Book Antiqua" w:cs="Times New Roman"/>
          <w:lang w:val="en-US"/>
        </w:rPr>
        <w:t xml:space="preserve"> </w:t>
      </w:r>
      <w:r w:rsidR="0054623A" w:rsidRPr="00642CF2">
        <w:rPr>
          <w:rFonts w:ascii="Book Antiqua" w:hAnsi="Book Antiqua" w:cs="Times New Roman"/>
          <w:lang w:val="en-US"/>
        </w:rPr>
        <w:t>compared to G1 and stage I-</w:t>
      </w:r>
      <w:r w:rsidR="009A67BE" w:rsidRPr="00642CF2">
        <w:rPr>
          <w:rFonts w:ascii="Book Antiqua" w:hAnsi="Book Antiqua" w:cs="Times New Roman"/>
          <w:lang w:val="en-US"/>
        </w:rPr>
        <w:t xml:space="preserve">II tumors </w:t>
      </w:r>
      <w:r w:rsidR="008B2B6C" w:rsidRPr="00642CF2">
        <w:rPr>
          <w:rFonts w:ascii="Book Antiqua" w:hAnsi="Book Antiqua" w:cs="Times New Roman"/>
          <w:lang w:val="en-US"/>
        </w:rPr>
        <w:t>(</w:t>
      </w:r>
      <w:r w:rsidR="009A67BE" w:rsidRPr="00642CF2">
        <w:rPr>
          <w:rFonts w:ascii="Book Antiqua" w:hAnsi="Book Antiqua" w:cs="Times New Roman"/>
          <w:lang w:val="en-US"/>
        </w:rPr>
        <w:t>69.2</w:t>
      </w:r>
      <w:r w:rsidR="008426C7">
        <w:rPr>
          <w:rFonts w:ascii="Book Antiqua" w:hAnsi="Book Antiqua" w:cs="Times New Roman" w:hint="eastAsia"/>
          <w:lang w:val="en-US" w:eastAsia="zh-CN"/>
        </w:rPr>
        <w:t>%</w:t>
      </w:r>
      <w:r w:rsidR="009A67BE" w:rsidRPr="00642CF2">
        <w:rPr>
          <w:rFonts w:ascii="Book Antiqua" w:hAnsi="Book Antiqua" w:cs="Times New Roman"/>
          <w:lang w:val="en-US"/>
        </w:rPr>
        <w:t xml:space="preserve"> and 75</w:t>
      </w:r>
      <w:r w:rsidR="008B2B6C" w:rsidRPr="00642CF2">
        <w:rPr>
          <w:rFonts w:ascii="Book Antiqua" w:hAnsi="Book Antiqua" w:cs="Times New Roman"/>
          <w:lang w:val="en-US"/>
        </w:rPr>
        <w:t>%</w:t>
      </w:r>
      <w:r w:rsidR="009A67BE" w:rsidRPr="00642CF2">
        <w:rPr>
          <w:rFonts w:ascii="Book Antiqua" w:hAnsi="Book Antiqua" w:cs="Times New Roman"/>
          <w:lang w:val="en-US"/>
        </w:rPr>
        <w:t xml:space="preserve"> </w:t>
      </w:r>
      <w:proofErr w:type="spellStart"/>
      <w:r w:rsidR="009A67BE" w:rsidRPr="008426C7">
        <w:rPr>
          <w:rFonts w:ascii="Book Antiqua" w:hAnsi="Book Antiqua" w:cs="Times New Roman"/>
          <w:i/>
          <w:lang w:val="en-US"/>
        </w:rPr>
        <w:t>vs</w:t>
      </w:r>
      <w:proofErr w:type="spellEnd"/>
      <w:r w:rsidR="009A67BE" w:rsidRPr="00642CF2">
        <w:rPr>
          <w:rFonts w:ascii="Book Antiqua" w:hAnsi="Book Antiqua" w:cs="Times New Roman"/>
          <w:lang w:val="en-US"/>
        </w:rPr>
        <w:t xml:space="preserve"> 30.8</w:t>
      </w:r>
      <w:r w:rsidR="008426C7">
        <w:rPr>
          <w:rFonts w:ascii="Book Antiqua" w:hAnsi="Book Antiqua" w:cs="Times New Roman" w:hint="eastAsia"/>
          <w:lang w:val="en-US" w:eastAsia="zh-CN"/>
        </w:rPr>
        <w:t>%</w:t>
      </w:r>
      <w:r w:rsidR="009A67BE" w:rsidRPr="00642CF2">
        <w:rPr>
          <w:rFonts w:ascii="Book Antiqua" w:hAnsi="Book Antiqua" w:cs="Times New Roman"/>
          <w:lang w:val="en-US"/>
        </w:rPr>
        <w:t xml:space="preserve"> and 25%, </w:t>
      </w:r>
      <w:r w:rsidR="00A06868" w:rsidRPr="00642CF2">
        <w:rPr>
          <w:rFonts w:ascii="Book Antiqua" w:hAnsi="Book Antiqua" w:cs="Times New Roman"/>
          <w:lang w:val="en-US"/>
        </w:rPr>
        <w:t>respectively</w:t>
      </w:r>
      <w:r w:rsidR="008B2B6C" w:rsidRPr="00642CF2">
        <w:rPr>
          <w:rFonts w:ascii="Book Antiqua" w:hAnsi="Book Antiqua" w:cs="Times New Roman"/>
          <w:lang w:val="en-US"/>
        </w:rPr>
        <w:t>)</w:t>
      </w:r>
      <w:r w:rsidR="009A67BE" w:rsidRPr="00642CF2">
        <w:rPr>
          <w:rFonts w:ascii="Book Antiqua" w:hAnsi="Book Antiqua" w:cs="Times New Roman"/>
          <w:lang w:val="en-US"/>
        </w:rPr>
        <w:t>, although without significant differences between groups.</w:t>
      </w:r>
      <w:r w:rsidR="0054623A" w:rsidRPr="00642CF2">
        <w:rPr>
          <w:rFonts w:ascii="Book Antiqua" w:hAnsi="Book Antiqua" w:cs="Times New Roman"/>
          <w:lang w:val="en-US"/>
        </w:rPr>
        <w:t xml:space="preserve"> In the present study, t</w:t>
      </w:r>
      <w:r w:rsidR="0064001D" w:rsidRPr="00642CF2">
        <w:rPr>
          <w:rFonts w:ascii="Book Antiqua" w:hAnsi="Book Antiqua" w:cs="Times New Roman"/>
          <w:lang w:val="en-US"/>
        </w:rPr>
        <w:t>he presence of h</w:t>
      </w:r>
      <w:r w:rsidR="00D914ED" w:rsidRPr="00642CF2">
        <w:rPr>
          <w:rFonts w:ascii="Book Antiqua" w:hAnsi="Book Antiqua" w:cs="Times New Roman"/>
          <w:lang w:val="en-US"/>
        </w:rPr>
        <w:t>eterogeneous enhancement</w:t>
      </w:r>
      <w:r w:rsidR="0064001D" w:rsidRPr="00642CF2">
        <w:rPr>
          <w:rFonts w:ascii="Book Antiqua" w:hAnsi="Book Antiqua" w:cs="Times New Roman"/>
          <w:lang w:val="en-US"/>
        </w:rPr>
        <w:t xml:space="preserve"> was a good predictor of</w:t>
      </w:r>
      <w:r w:rsidR="00D21EA7" w:rsidRPr="00642CF2">
        <w:rPr>
          <w:rFonts w:ascii="Book Antiqua" w:hAnsi="Book Antiqua" w:cs="Times New Roman"/>
          <w:lang w:val="en-US"/>
        </w:rPr>
        <w:t xml:space="preserve"> G2-3 tumors (specificity, 71</w:t>
      </w:r>
      <w:r w:rsidR="00417DE9" w:rsidRPr="00642CF2">
        <w:rPr>
          <w:rFonts w:ascii="Book Antiqua" w:hAnsi="Book Antiqua" w:cs="Times New Roman"/>
          <w:lang w:val="en-US"/>
        </w:rPr>
        <w:t>%); nevertheless, heterogeneous enhancement has been corr</w:t>
      </w:r>
      <w:r w:rsidR="00D21EA7" w:rsidRPr="00642CF2">
        <w:rPr>
          <w:rFonts w:ascii="Book Antiqua" w:hAnsi="Book Antiqua" w:cs="Times New Roman"/>
          <w:lang w:val="en-US"/>
        </w:rPr>
        <w:t>elated also with tumor size</w:t>
      </w:r>
      <w:r w:rsidR="00D21EA7" w:rsidRPr="00642CF2">
        <w:rPr>
          <w:rFonts w:ascii="Book Antiqua" w:hAnsi="Book Antiqua" w:cs="Times New Roman"/>
          <w:vertAlign w:val="superscript"/>
          <w:lang w:val="en-US"/>
        </w:rPr>
        <w:t>[</w:t>
      </w:r>
      <w:r w:rsidR="00EA2C52" w:rsidRPr="00642CF2">
        <w:rPr>
          <w:rFonts w:ascii="Book Antiqua" w:hAnsi="Book Antiqua" w:cs="Times New Roman"/>
          <w:vertAlign w:val="superscript"/>
          <w:lang w:val="en-US"/>
        </w:rPr>
        <w:t>19</w:t>
      </w:r>
      <w:r w:rsidR="00172402" w:rsidRPr="00642CF2">
        <w:rPr>
          <w:rFonts w:ascii="Book Antiqua" w:hAnsi="Book Antiqua" w:cs="Times New Roman"/>
          <w:vertAlign w:val="superscript"/>
          <w:lang w:val="en-US"/>
        </w:rPr>
        <w:t>]</w:t>
      </w:r>
      <w:r w:rsidR="00172402" w:rsidRPr="00642CF2">
        <w:rPr>
          <w:rFonts w:ascii="Book Antiqua" w:hAnsi="Book Antiqua" w:cs="Times New Roman"/>
          <w:lang w:val="en-US"/>
        </w:rPr>
        <w:t xml:space="preserve"> </w:t>
      </w:r>
      <w:r w:rsidR="00D21EA7" w:rsidRPr="00642CF2">
        <w:rPr>
          <w:rFonts w:ascii="Book Antiqua" w:hAnsi="Book Antiqua" w:cs="Times New Roman"/>
          <w:lang w:val="en-US"/>
        </w:rPr>
        <w:t>and our results confirms these data: i</w:t>
      </w:r>
      <w:r w:rsidR="00417DE9" w:rsidRPr="00642CF2">
        <w:rPr>
          <w:rFonts w:ascii="Book Antiqua" w:hAnsi="Book Antiqua" w:cs="Times New Roman"/>
          <w:lang w:val="en-US"/>
        </w:rPr>
        <w:t>n the present series</w:t>
      </w:r>
      <w:r w:rsidR="003F6B0B" w:rsidRPr="00642CF2">
        <w:rPr>
          <w:rFonts w:ascii="Book Antiqua" w:hAnsi="Book Antiqua" w:cs="Times New Roman"/>
          <w:lang w:val="en-US"/>
        </w:rPr>
        <w:t xml:space="preserve">, </w:t>
      </w:r>
      <w:proofErr w:type="spellStart"/>
      <w:r w:rsidR="003F6B0B" w:rsidRPr="00642CF2">
        <w:rPr>
          <w:rFonts w:ascii="Book Antiqua" w:hAnsi="Book Antiqua" w:cs="Times New Roman"/>
          <w:lang w:val="en-US"/>
        </w:rPr>
        <w:t>PanNENs</w:t>
      </w:r>
      <w:proofErr w:type="spellEnd"/>
      <w:r w:rsidR="003F6B0B" w:rsidRPr="00642CF2">
        <w:rPr>
          <w:rFonts w:ascii="Book Antiqua" w:hAnsi="Book Antiqua" w:cs="Times New Roman"/>
          <w:lang w:val="en-US"/>
        </w:rPr>
        <w:t xml:space="preserve"> showing heterogeneous enhancemen</w:t>
      </w:r>
      <w:r w:rsidR="00D21EA7" w:rsidRPr="00642CF2">
        <w:rPr>
          <w:rFonts w:ascii="Book Antiqua" w:hAnsi="Book Antiqua" w:cs="Times New Roman"/>
          <w:lang w:val="en-US"/>
        </w:rPr>
        <w:t>t were significantly larger than</w:t>
      </w:r>
      <w:r w:rsidR="003F6B0B" w:rsidRPr="00642CF2">
        <w:rPr>
          <w:rFonts w:ascii="Book Antiqua" w:hAnsi="Book Antiqua" w:cs="Times New Roman"/>
          <w:lang w:val="en-US"/>
        </w:rPr>
        <w:t xml:space="preserve"> h</w:t>
      </w:r>
      <w:r w:rsidR="00D21EA7" w:rsidRPr="00642CF2">
        <w:rPr>
          <w:rFonts w:ascii="Book Antiqua" w:hAnsi="Book Antiqua" w:cs="Times New Roman"/>
          <w:lang w:val="en-US"/>
        </w:rPr>
        <w:t xml:space="preserve">omogenous lesions (19.8 </w:t>
      </w:r>
      <w:r w:rsidR="00C67CDF" w:rsidRPr="00642CF2">
        <w:rPr>
          <w:rFonts w:ascii="Book Antiqua" w:hAnsi="Book Antiqua" w:cs="Times New Roman"/>
          <w:lang w:val="en-US"/>
        </w:rPr>
        <w:t>mm</w:t>
      </w:r>
      <w:r w:rsidR="00C67CDF" w:rsidRPr="00642CF2">
        <w:rPr>
          <w:rFonts w:ascii="Book Antiqua" w:hAnsi="Book Antiqua" w:cs="Times New Roman"/>
          <w:i/>
          <w:lang w:val="en-US"/>
        </w:rPr>
        <w:t xml:space="preserve"> </w:t>
      </w:r>
      <w:proofErr w:type="spellStart"/>
      <w:r w:rsidR="00D21EA7" w:rsidRPr="00642CF2">
        <w:rPr>
          <w:rFonts w:ascii="Book Antiqua" w:hAnsi="Book Antiqua" w:cs="Times New Roman"/>
          <w:i/>
          <w:lang w:val="en-US"/>
        </w:rPr>
        <w:t>vs</w:t>
      </w:r>
      <w:proofErr w:type="spellEnd"/>
      <w:r w:rsidR="00D21EA7" w:rsidRPr="00642CF2">
        <w:rPr>
          <w:rFonts w:ascii="Book Antiqua" w:hAnsi="Book Antiqua" w:cs="Times New Roman"/>
          <w:lang w:val="en-US"/>
        </w:rPr>
        <w:t xml:space="preserve"> 39.3 mm, </w:t>
      </w:r>
      <w:r w:rsidR="00C67CDF" w:rsidRPr="00642CF2">
        <w:rPr>
          <w:rFonts w:ascii="Book Antiqua" w:hAnsi="Book Antiqua" w:cs="Times New Roman"/>
          <w:i/>
          <w:lang w:val="en-US"/>
        </w:rPr>
        <w:t>P</w:t>
      </w:r>
      <w:r w:rsidR="00C67CDF" w:rsidRPr="00642CF2">
        <w:rPr>
          <w:rFonts w:ascii="Book Antiqua" w:hAnsi="Book Antiqua" w:cs="Times New Roman"/>
          <w:lang w:val="en-US" w:eastAsia="zh-CN"/>
        </w:rPr>
        <w:t xml:space="preserve"> </w:t>
      </w:r>
      <w:r w:rsidR="00D21EA7" w:rsidRPr="00642CF2">
        <w:rPr>
          <w:rFonts w:ascii="Book Antiqua" w:hAnsi="Book Antiqua" w:cs="Times New Roman"/>
          <w:lang w:val="en-US"/>
        </w:rPr>
        <w:t>&lt;</w:t>
      </w:r>
      <w:r w:rsidR="00C67CDF" w:rsidRPr="00642CF2">
        <w:rPr>
          <w:rFonts w:ascii="Book Antiqua" w:hAnsi="Book Antiqua" w:cs="Times New Roman"/>
          <w:lang w:val="en-US" w:eastAsia="zh-CN"/>
        </w:rPr>
        <w:t xml:space="preserve"> </w:t>
      </w:r>
      <w:r w:rsidR="003F6B0B" w:rsidRPr="00642CF2">
        <w:rPr>
          <w:rFonts w:ascii="Book Antiqua" w:hAnsi="Book Antiqua" w:cs="Times New Roman"/>
          <w:lang w:val="en-US"/>
        </w:rPr>
        <w:t>0.001)</w:t>
      </w:r>
      <w:r w:rsidR="0054623A" w:rsidRPr="00642CF2">
        <w:rPr>
          <w:rFonts w:ascii="Book Antiqua" w:hAnsi="Book Antiqua" w:cs="Times New Roman"/>
          <w:lang w:val="en-US"/>
        </w:rPr>
        <w:t>, independently from tumor grade</w:t>
      </w:r>
      <w:r w:rsidR="00417DE9" w:rsidRPr="00642CF2">
        <w:rPr>
          <w:rFonts w:ascii="Book Antiqua" w:hAnsi="Book Antiqua" w:cs="Times New Roman"/>
          <w:lang w:val="en-US"/>
        </w:rPr>
        <w:t>.</w:t>
      </w:r>
    </w:p>
    <w:p w14:paraId="614F3A60" w14:textId="6BF7BE38" w:rsidR="00BA0C93" w:rsidRPr="00642CF2" w:rsidRDefault="004D555D" w:rsidP="00D40639">
      <w:pPr>
        <w:spacing w:line="360" w:lineRule="auto"/>
        <w:ind w:firstLineChars="150" w:firstLine="360"/>
        <w:jc w:val="both"/>
        <w:rPr>
          <w:rFonts w:ascii="Book Antiqua" w:hAnsi="Book Antiqua" w:cs="Times New Roman"/>
          <w:lang w:val="en-US"/>
        </w:rPr>
      </w:pPr>
      <w:r w:rsidRPr="00642CF2">
        <w:rPr>
          <w:rFonts w:ascii="Book Antiqua" w:hAnsi="Book Antiqua" w:cs="Times New Roman"/>
          <w:lang w:val="en-US"/>
        </w:rPr>
        <w:t xml:space="preserve">DWI appears to be a promising adjunct for the identification of </w:t>
      </w:r>
      <w:proofErr w:type="spellStart"/>
      <w:r w:rsidRPr="00642CF2">
        <w:rPr>
          <w:rFonts w:ascii="Book Antiqua" w:hAnsi="Book Antiqua" w:cs="Times New Roman"/>
          <w:lang w:val="en-US"/>
        </w:rPr>
        <w:t>PanNENs</w:t>
      </w:r>
      <w:proofErr w:type="spellEnd"/>
      <w:r w:rsidRPr="00642CF2">
        <w:rPr>
          <w:rFonts w:ascii="Book Antiqua" w:hAnsi="Book Antiqua" w:cs="Times New Roman"/>
          <w:lang w:val="en-US"/>
        </w:rPr>
        <w:t xml:space="preserve"> and liver metastases, </w:t>
      </w:r>
      <w:r w:rsidR="000714CC" w:rsidRPr="00642CF2">
        <w:rPr>
          <w:rFonts w:ascii="Book Antiqua" w:hAnsi="Book Antiqua" w:cs="Times New Roman"/>
          <w:lang w:val="en-US"/>
        </w:rPr>
        <w:t xml:space="preserve">as reported in previous </w:t>
      </w:r>
      <w:proofErr w:type="gramStart"/>
      <w:r w:rsidR="000714CC" w:rsidRPr="00642CF2">
        <w:rPr>
          <w:rFonts w:ascii="Book Antiqua" w:hAnsi="Book Antiqua" w:cs="Times New Roman"/>
          <w:lang w:val="en-US"/>
        </w:rPr>
        <w:t>studies</w:t>
      </w:r>
      <w:r w:rsidRPr="00642CF2">
        <w:rPr>
          <w:rFonts w:ascii="Book Antiqua" w:hAnsi="Book Antiqua" w:cs="Times New Roman"/>
          <w:vertAlign w:val="superscript"/>
          <w:lang w:val="en-US"/>
        </w:rPr>
        <w:t>[</w:t>
      </w:r>
      <w:proofErr w:type="gramEnd"/>
      <w:r w:rsidR="000714CC" w:rsidRPr="00642CF2">
        <w:rPr>
          <w:rFonts w:ascii="Book Antiqua" w:hAnsi="Book Antiqua" w:cs="Times New Roman"/>
          <w:vertAlign w:val="superscript"/>
          <w:lang w:val="en-US"/>
        </w:rPr>
        <w:t>14,20-22</w:t>
      </w:r>
      <w:r w:rsidRPr="00642CF2">
        <w:rPr>
          <w:rFonts w:ascii="Book Antiqua" w:hAnsi="Book Antiqua" w:cs="Times New Roman"/>
          <w:vertAlign w:val="superscript"/>
          <w:lang w:val="en-US"/>
        </w:rPr>
        <w:t>]</w:t>
      </w:r>
      <w:r w:rsidRPr="00642CF2">
        <w:rPr>
          <w:rFonts w:ascii="Book Antiqua" w:hAnsi="Book Antiqua" w:cs="Times New Roman"/>
          <w:lang w:val="en-US"/>
        </w:rPr>
        <w:t xml:space="preserve">. </w:t>
      </w:r>
      <w:r w:rsidR="001F63AF" w:rsidRPr="00642CF2">
        <w:rPr>
          <w:rFonts w:ascii="Book Antiqua" w:hAnsi="Book Antiqua" w:cs="Times New Roman"/>
          <w:lang w:val="en-US"/>
        </w:rPr>
        <w:t xml:space="preserve">An inverse correlation </w:t>
      </w:r>
      <w:r w:rsidR="001836FB" w:rsidRPr="00642CF2">
        <w:rPr>
          <w:rFonts w:ascii="Book Antiqua" w:hAnsi="Book Antiqua" w:cs="Times New Roman"/>
          <w:lang w:val="en-US"/>
        </w:rPr>
        <w:t xml:space="preserve">between </w:t>
      </w:r>
      <w:r w:rsidR="001F63AF" w:rsidRPr="00642CF2">
        <w:rPr>
          <w:rFonts w:ascii="Book Antiqua" w:hAnsi="Book Antiqua" w:cs="Times New Roman"/>
          <w:lang w:val="en-US"/>
        </w:rPr>
        <w:t xml:space="preserve">the </w:t>
      </w:r>
      <w:r w:rsidR="001836FB" w:rsidRPr="00642CF2">
        <w:rPr>
          <w:rFonts w:ascii="Book Antiqua" w:hAnsi="Book Antiqua" w:cs="Times New Roman"/>
          <w:lang w:val="en-US"/>
        </w:rPr>
        <w:t xml:space="preserve">ADC </w:t>
      </w:r>
      <w:r w:rsidR="001F63AF" w:rsidRPr="00642CF2">
        <w:rPr>
          <w:rFonts w:ascii="Book Antiqua" w:hAnsi="Book Antiqua" w:cs="Times New Roman"/>
          <w:lang w:val="en-US"/>
        </w:rPr>
        <w:t xml:space="preserve">value </w:t>
      </w:r>
      <w:r w:rsidR="001836FB" w:rsidRPr="00642CF2">
        <w:rPr>
          <w:rFonts w:ascii="Book Antiqua" w:hAnsi="Book Antiqua" w:cs="Times New Roman"/>
          <w:lang w:val="en-US"/>
        </w:rPr>
        <w:t xml:space="preserve">and tumor cellularity has been reported </w:t>
      </w:r>
      <w:r w:rsidR="001F63AF" w:rsidRPr="00642CF2">
        <w:rPr>
          <w:rFonts w:ascii="Book Antiqua" w:hAnsi="Book Antiqua" w:cs="Times New Roman"/>
          <w:lang w:val="en-US"/>
        </w:rPr>
        <w:t xml:space="preserve">in a variety of </w:t>
      </w:r>
      <w:proofErr w:type="gramStart"/>
      <w:r w:rsidR="001F63AF" w:rsidRPr="00642CF2">
        <w:rPr>
          <w:rFonts w:ascii="Book Antiqua" w:hAnsi="Book Antiqua" w:cs="Times New Roman"/>
          <w:lang w:val="en-US"/>
        </w:rPr>
        <w:t>neoplasms</w:t>
      </w:r>
      <w:r w:rsidR="001836FB" w:rsidRPr="00642CF2">
        <w:rPr>
          <w:rFonts w:ascii="Book Antiqua" w:hAnsi="Book Antiqua" w:cs="Times New Roman"/>
          <w:vertAlign w:val="superscript"/>
          <w:lang w:val="en-US"/>
        </w:rPr>
        <w:t>[</w:t>
      </w:r>
      <w:proofErr w:type="gramEnd"/>
      <w:r w:rsidR="001F63AF" w:rsidRPr="00642CF2">
        <w:rPr>
          <w:rFonts w:ascii="Book Antiqua" w:hAnsi="Book Antiqua" w:cs="Times New Roman"/>
          <w:vertAlign w:val="superscript"/>
          <w:lang w:val="en-US"/>
        </w:rPr>
        <w:t>23</w:t>
      </w:r>
      <w:r w:rsidR="001F373C" w:rsidRPr="00642CF2">
        <w:rPr>
          <w:rFonts w:ascii="Book Antiqua" w:hAnsi="Book Antiqua" w:cs="Times New Roman"/>
          <w:vertAlign w:val="superscript"/>
          <w:lang w:val="en-US"/>
        </w:rPr>
        <w:t>-26</w:t>
      </w:r>
      <w:r w:rsidR="001836FB" w:rsidRPr="00642CF2">
        <w:rPr>
          <w:rFonts w:ascii="Book Antiqua" w:hAnsi="Book Antiqua" w:cs="Times New Roman"/>
          <w:vertAlign w:val="superscript"/>
          <w:lang w:val="en-US"/>
        </w:rPr>
        <w:t>]</w:t>
      </w:r>
      <w:r w:rsidR="001F63AF" w:rsidRPr="00642CF2">
        <w:rPr>
          <w:rFonts w:ascii="Book Antiqua" w:hAnsi="Book Antiqua" w:cs="Times New Roman"/>
          <w:lang w:val="en-US"/>
        </w:rPr>
        <w:t>: a</w:t>
      </w:r>
      <w:r w:rsidR="001836FB" w:rsidRPr="00642CF2">
        <w:rPr>
          <w:rFonts w:ascii="Book Antiqua" w:hAnsi="Book Antiqua" w:cs="Times New Roman"/>
          <w:lang w:val="en-US"/>
        </w:rPr>
        <w:t xml:space="preserve"> probable explanation is that increased cellularity causes a decrease in extracellular space</w:t>
      </w:r>
      <w:r w:rsidR="00BA0C93" w:rsidRPr="00642CF2">
        <w:rPr>
          <w:rFonts w:ascii="Book Antiqua" w:hAnsi="Book Antiqua" w:cs="Times New Roman"/>
          <w:lang w:val="en-US"/>
        </w:rPr>
        <w:t>s</w:t>
      </w:r>
      <w:r w:rsidR="001836FB" w:rsidRPr="00642CF2">
        <w:rPr>
          <w:rFonts w:ascii="Book Antiqua" w:hAnsi="Book Antiqua" w:cs="Times New Roman"/>
          <w:lang w:val="en-US"/>
        </w:rPr>
        <w:t>, which result</w:t>
      </w:r>
      <w:r w:rsidR="001F63AF" w:rsidRPr="00642CF2">
        <w:rPr>
          <w:rFonts w:ascii="Book Antiqua" w:hAnsi="Book Antiqua" w:cs="Times New Roman"/>
          <w:lang w:val="en-US"/>
        </w:rPr>
        <w:t>s</w:t>
      </w:r>
      <w:r w:rsidR="001836FB" w:rsidRPr="00642CF2">
        <w:rPr>
          <w:rFonts w:ascii="Book Antiqua" w:hAnsi="Book Antiqua" w:cs="Times New Roman"/>
          <w:lang w:val="en-US"/>
        </w:rPr>
        <w:t xml:space="preserve"> in restriction of water diffusion. According to the WHO classification, tumor grade in </w:t>
      </w:r>
      <w:proofErr w:type="spellStart"/>
      <w:r w:rsidR="001836FB" w:rsidRPr="00642CF2">
        <w:rPr>
          <w:rFonts w:ascii="Book Antiqua" w:hAnsi="Book Antiqua" w:cs="Times New Roman"/>
          <w:lang w:val="en-US"/>
        </w:rPr>
        <w:t>PanNENs</w:t>
      </w:r>
      <w:proofErr w:type="spellEnd"/>
      <w:r w:rsidR="001836FB" w:rsidRPr="00642CF2">
        <w:rPr>
          <w:rFonts w:ascii="Book Antiqua" w:hAnsi="Book Antiqua" w:cs="Times New Roman"/>
          <w:lang w:val="en-US"/>
        </w:rPr>
        <w:t xml:space="preserve"> is directly linked to tumor cellularity: the higher the degree of cellularity, the </w:t>
      </w:r>
      <w:r w:rsidR="001836FB" w:rsidRPr="00642CF2">
        <w:rPr>
          <w:rFonts w:ascii="Book Antiqua" w:hAnsi="Book Antiqua" w:cs="Times New Roman"/>
          <w:lang w:val="en-US"/>
        </w:rPr>
        <w:lastRenderedPageBreak/>
        <w:t xml:space="preserve">poorer the </w:t>
      </w:r>
      <w:proofErr w:type="gramStart"/>
      <w:r w:rsidR="001836FB" w:rsidRPr="00642CF2">
        <w:rPr>
          <w:rFonts w:ascii="Book Antiqua" w:hAnsi="Book Antiqua" w:cs="Times New Roman"/>
          <w:lang w:val="en-US"/>
        </w:rPr>
        <w:t>differentiation</w:t>
      </w:r>
      <w:r w:rsidR="00802945" w:rsidRPr="00642CF2">
        <w:rPr>
          <w:rFonts w:ascii="Book Antiqua" w:hAnsi="Book Antiqua" w:cs="Times New Roman"/>
          <w:vertAlign w:val="superscript"/>
          <w:lang w:val="en-US"/>
        </w:rPr>
        <w:t>[</w:t>
      </w:r>
      <w:proofErr w:type="gramEnd"/>
      <w:r w:rsidR="003B509D" w:rsidRPr="00642CF2">
        <w:rPr>
          <w:rFonts w:ascii="Book Antiqua" w:hAnsi="Book Antiqua" w:cs="Times New Roman"/>
          <w:vertAlign w:val="superscript"/>
          <w:lang w:val="en-US"/>
        </w:rPr>
        <w:t>1</w:t>
      </w:r>
      <w:r w:rsidR="001F63AF" w:rsidRPr="00642CF2">
        <w:rPr>
          <w:rFonts w:ascii="Book Antiqua" w:hAnsi="Book Antiqua" w:cs="Times New Roman"/>
          <w:vertAlign w:val="superscript"/>
          <w:lang w:val="en-US"/>
        </w:rPr>
        <w:t>]</w:t>
      </w:r>
      <w:r w:rsidR="001F63AF" w:rsidRPr="00642CF2">
        <w:rPr>
          <w:rFonts w:ascii="Book Antiqua" w:hAnsi="Book Antiqua" w:cs="Times New Roman"/>
          <w:lang w:val="en-US"/>
        </w:rPr>
        <w:t>: theoretically, i</w:t>
      </w:r>
      <w:r w:rsidR="00802945" w:rsidRPr="00642CF2">
        <w:rPr>
          <w:rFonts w:ascii="Book Antiqua" w:hAnsi="Book Antiqua" w:cs="Times New Roman"/>
          <w:lang w:val="en-US"/>
        </w:rPr>
        <w:t xml:space="preserve">ncreased tumor cellularity and reduced cytoplasmic volume </w:t>
      </w:r>
      <w:r w:rsidR="001F63AF" w:rsidRPr="00642CF2">
        <w:rPr>
          <w:rFonts w:ascii="Book Antiqua" w:hAnsi="Book Antiqua" w:cs="Times New Roman"/>
          <w:lang w:val="en-US"/>
        </w:rPr>
        <w:t xml:space="preserve">will </w:t>
      </w:r>
      <w:r w:rsidR="00BE24A9" w:rsidRPr="00642CF2">
        <w:rPr>
          <w:rFonts w:ascii="Book Antiqua" w:hAnsi="Book Antiqua" w:cs="Times New Roman"/>
          <w:lang w:val="en-US"/>
        </w:rPr>
        <w:t xml:space="preserve">restrict </w:t>
      </w:r>
      <w:r w:rsidR="00802945" w:rsidRPr="00642CF2">
        <w:rPr>
          <w:rFonts w:ascii="Book Antiqua" w:hAnsi="Book Antiqua" w:cs="Times New Roman"/>
          <w:lang w:val="en-US"/>
        </w:rPr>
        <w:t xml:space="preserve">the </w:t>
      </w:r>
      <w:r w:rsidR="00BE24A9" w:rsidRPr="00642CF2">
        <w:rPr>
          <w:rFonts w:ascii="Book Antiqua" w:hAnsi="Book Antiqua" w:cs="Times New Roman"/>
          <w:lang w:val="en-US"/>
        </w:rPr>
        <w:t xml:space="preserve">free </w:t>
      </w:r>
      <w:r w:rsidR="00802945" w:rsidRPr="00642CF2">
        <w:rPr>
          <w:rFonts w:ascii="Book Antiqua" w:hAnsi="Book Antiqua" w:cs="Times New Roman"/>
          <w:lang w:val="en-US"/>
        </w:rPr>
        <w:t>motion of water molecules, result</w:t>
      </w:r>
      <w:r w:rsidR="003B509D" w:rsidRPr="00642CF2">
        <w:rPr>
          <w:rFonts w:ascii="Book Antiqua" w:hAnsi="Book Antiqua" w:cs="Times New Roman"/>
          <w:lang w:val="en-US"/>
        </w:rPr>
        <w:t>ing in a decrease in ADC values</w:t>
      </w:r>
      <w:r w:rsidR="00802945" w:rsidRPr="00642CF2">
        <w:rPr>
          <w:rFonts w:ascii="Book Antiqua" w:hAnsi="Book Antiqua" w:cs="Times New Roman"/>
          <w:vertAlign w:val="superscript"/>
          <w:lang w:val="en-US"/>
        </w:rPr>
        <w:t>[</w:t>
      </w:r>
      <w:r w:rsidR="0082412C" w:rsidRPr="00642CF2">
        <w:rPr>
          <w:rFonts w:ascii="Book Antiqua" w:hAnsi="Book Antiqua" w:cs="Times New Roman"/>
          <w:vertAlign w:val="superscript"/>
          <w:lang w:val="en-US"/>
        </w:rPr>
        <w:t>27</w:t>
      </w:r>
      <w:r w:rsidR="00802945" w:rsidRPr="00642CF2">
        <w:rPr>
          <w:rFonts w:ascii="Book Antiqua" w:hAnsi="Book Antiqua" w:cs="Times New Roman"/>
          <w:vertAlign w:val="superscript"/>
          <w:lang w:val="en-US"/>
        </w:rPr>
        <w:t>]</w:t>
      </w:r>
      <w:r w:rsidR="00802945" w:rsidRPr="00642CF2">
        <w:rPr>
          <w:rFonts w:ascii="Book Antiqua" w:hAnsi="Book Antiqua" w:cs="Times New Roman"/>
          <w:lang w:val="en-US"/>
        </w:rPr>
        <w:t xml:space="preserve">. Consistent with this theory, </w:t>
      </w:r>
      <w:r w:rsidR="00AD5931" w:rsidRPr="00642CF2">
        <w:rPr>
          <w:rFonts w:ascii="Book Antiqua" w:hAnsi="Book Antiqua" w:cs="Times New Roman"/>
          <w:lang w:val="en-US"/>
        </w:rPr>
        <w:t xml:space="preserve">we found </w:t>
      </w:r>
      <w:r w:rsidR="00802945" w:rsidRPr="00642CF2">
        <w:rPr>
          <w:rFonts w:ascii="Book Antiqua" w:hAnsi="Book Antiqua" w:cs="Times New Roman"/>
          <w:lang w:val="en-US"/>
        </w:rPr>
        <w:t xml:space="preserve">that G2-3 </w:t>
      </w:r>
      <w:proofErr w:type="spellStart"/>
      <w:r w:rsidR="00802945" w:rsidRPr="00642CF2">
        <w:rPr>
          <w:rFonts w:ascii="Book Antiqua" w:hAnsi="Book Antiqua" w:cs="Times New Roman"/>
          <w:lang w:val="en-US"/>
        </w:rPr>
        <w:t>PanNENs</w:t>
      </w:r>
      <w:proofErr w:type="spellEnd"/>
      <w:r w:rsidR="00802945" w:rsidRPr="00642CF2">
        <w:rPr>
          <w:rFonts w:ascii="Book Antiqua" w:hAnsi="Book Antiqua" w:cs="Times New Roman"/>
          <w:lang w:val="en-US"/>
        </w:rPr>
        <w:t xml:space="preserve"> have significantly lower ADC valu</w:t>
      </w:r>
      <w:r w:rsidR="0007649A" w:rsidRPr="00642CF2">
        <w:rPr>
          <w:rFonts w:ascii="Book Antiqua" w:hAnsi="Book Antiqua" w:cs="Times New Roman"/>
          <w:lang w:val="en-US"/>
        </w:rPr>
        <w:t xml:space="preserve">es </w:t>
      </w:r>
      <w:r w:rsidR="00BA0C93" w:rsidRPr="00642CF2">
        <w:rPr>
          <w:rFonts w:ascii="Book Antiqua" w:hAnsi="Book Antiqua" w:cs="Times New Roman"/>
          <w:lang w:val="en-US"/>
        </w:rPr>
        <w:t xml:space="preserve">compared to </w:t>
      </w:r>
      <w:r w:rsidR="0007649A" w:rsidRPr="00642CF2">
        <w:rPr>
          <w:rFonts w:ascii="Book Antiqua" w:hAnsi="Book Antiqua" w:cs="Times New Roman"/>
          <w:lang w:val="en-US"/>
        </w:rPr>
        <w:t xml:space="preserve">G1 tumors (1.09 </w:t>
      </w:r>
      <w:proofErr w:type="spellStart"/>
      <w:r w:rsidR="0007649A" w:rsidRPr="00642CF2">
        <w:rPr>
          <w:rFonts w:ascii="Book Antiqua" w:hAnsi="Book Antiqua" w:cs="Times New Roman"/>
          <w:i/>
          <w:lang w:val="en-US"/>
        </w:rPr>
        <w:t>vs</w:t>
      </w:r>
      <w:proofErr w:type="spellEnd"/>
      <w:r w:rsidR="0007649A" w:rsidRPr="00642CF2">
        <w:rPr>
          <w:rFonts w:ascii="Book Antiqua" w:hAnsi="Book Antiqua" w:cs="Times New Roman"/>
          <w:lang w:val="en-US"/>
        </w:rPr>
        <w:t xml:space="preserve"> 1.45</w:t>
      </w:r>
      <w:r w:rsidR="00802945" w:rsidRPr="00642CF2">
        <w:rPr>
          <w:rFonts w:ascii="Book Antiqua" w:hAnsi="Book Antiqua" w:cs="Times New Roman"/>
          <w:lang w:val="en-US"/>
        </w:rPr>
        <w:t xml:space="preserve"> </w:t>
      </w:r>
      <w:r w:rsidR="00C67CDF" w:rsidRPr="00642CF2">
        <w:rPr>
          <w:rFonts w:ascii="Book Antiqua" w:hAnsi="Book Antiqua" w:cs="Times New Roman"/>
          <w:lang w:val="en-US"/>
        </w:rPr>
        <w:sym w:font="Symbol" w:char="F0B4"/>
      </w:r>
      <w:r w:rsidR="00C67CDF" w:rsidRPr="00642CF2">
        <w:rPr>
          <w:rFonts w:ascii="Book Antiqua" w:hAnsi="Book Antiqua" w:cs="Times New Roman"/>
          <w:lang w:val="en-US" w:eastAsia="zh-CN"/>
        </w:rPr>
        <w:t xml:space="preserve"> </w:t>
      </w:r>
      <w:r w:rsidR="00802945" w:rsidRPr="00642CF2">
        <w:rPr>
          <w:rFonts w:ascii="Book Antiqua" w:hAnsi="Book Antiqua" w:cs="Times New Roman"/>
          <w:lang w:val="en-US"/>
        </w:rPr>
        <w:t>10</w:t>
      </w:r>
      <w:r w:rsidR="00802945" w:rsidRPr="00642CF2">
        <w:rPr>
          <w:rFonts w:ascii="Book Antiqua" w:hAnsi="Book Antiqua" w:cs="Times New Roman"/>
          <w:vertAlign w:val="superscript"/>
          <w:lang w:val="en-US"/>
        </w:rPr>
        <w:t>-3</w:t>
      </w:r>
      <w:r w:rsidR="00802945" w:rsidRPr="00642CF2">
        <w:rPr>
          <w:rFonts w:ascii="Book Antiqua" w:hAnsi="Book Antiqua" w:cs="Times New Roman"/>
          <w:lang w:val="en-US"/>
        </w:rPr>
        <w:t xml:space="preserve"> mm</w:t>
      </w:r>
      <w:r w:rsidR="00802945" w:rsidRPr="00642CF2">
        <w:rPr>
          <w:rFonts w:ascii="Book Antiqua" w:hAnsi="Book Antiqua" w:cs="Times New Roman"/>
          <w:vertAlign w:val="superscript"/>
          <w:lang w:val="en-US"/>
        </w:rPr>
        <w:t>2</w:t>
      </w:r>
      <w:r w:rsidR="00802945" w:rsidRPr="00642CF2">
        <w:rPr>
          <w:rFonts w:ascii="Book Antiqua" w:hAnsi="Book Antiqua" w:cs="Times New Roman"/>
          <w:lang w:val="en-US"/>
        </w:rPr>
        <w:t>/s</w:t>
      </w:r>
      <w:r w:rsidR="00A06868" w:rsidRPr="00642CF2">
        <w:rPr>
          <w:rFonts w:ascii="Book Antiqua" w:hAnsi="Book Antiqua" w:cs="Times New Roman"/>
          <w:lang w:val="en-US"/>
        </w:rPr>
        <w:t xml:space="preserve">, </w:t>
      </w:r>
      <w:r w:rsidR="00C67CDF" w:rsidRPr="00642CF2">
        <w:rPr>
          <w:rFonts w:ascii="Book Antiqua" w:hAnsi="Book Antiqua" w:cs="Times New Roman"/>
          <w:i/>
          <w:lang w:val="en-US"/>
        </w:rPr>
        <w:t>P</w:t>
      </w:r>
      <w:r w:rsidR="00C67CDF" w:rsidRPr="00642CF2">
        <w:rPr>
          <w:rFonts w:ascii="Book Antiqua" w:hAnsi="Book Antiqua" w:cs="Times New Roman"/>
          <w:i/>
          <w:lang w:val="en-US" w:eastAsia="zh-CN"/>
        </w:rPr>
        <w:t xml:space="preserve"> </w:t>
      </w:r>
      <w:r w:rsidR="00A06868"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A06868" w:rsidRPr="00642CF2">
        <w:rPr>
          <w:rFonts w:ascii="Book Antiqua" w:hAnsi="Book Antiqua" w:cs="Times New Roman"/>
          <w:lang w:val="en-US"/>
        </w:rPr>
        <w:t>0.003</w:t>
      </w:r>
      <w:r w:rsidR="00802945" w:rsidRPr="00642CF2">
        <w:rPr>
          <w:rFonts w:ascii="Book Antiqua" w:hAnsi="Book Antiqua" w:cs="Times New Roman"/>
          <w:lang w:val="en-US"/>
        </w:rPr>
        <w:t>)</w:t>
      </w:r>
      <w:r w:rsidR="001836FB" w:rsidRPr="00642CF2">
        <w:rPr>
          <w:rFonts w:ascii="Book Antiqua" w:hAnsi="Book Antiqua" w:cs="Times New Roman"/>
          <w:lang w:val="en-US"/>
        </w:rPr>
        <w:t>.</w:t>
      </w:r>
      <w:r w:rsidR="00BA0C93" w:rsidRPr="00642CF2">
        <w:rPr>
          <w:rFonts w:ascii="Book Antiqua" w:hAnsi="Book Antiqua" w:cs="Times New Roman"/>
          <w:lang w:val="en-US"/>
        </w:rPr>
        <w:t xml:space="preserve"> </w:t>
      </w:r>
      <w:r w:rsidR="00AD5931" w:rsidRPr="00642CF2">
        <w:rPr>
          <w:rFonts w:ascii="Book Antiqua" w:hAnsi="Book Antiqua" w:cs="Times New Roman"/>
          <w:lang w:val="en-US"/>
        </w:rPr>
        <w:t xml:space="preserve">Moreover, </w:t>
      </w:r>
      <w:r w:rsidR="00880006" w:rsidRPr="00642CF2">
        <w:rPr>
          <w:rFonts w:ascii="Book Antiqua" w:hAnsi="Book Antiqua" w:cs="Times New Roman"/>
          <w:lang w:val="en-US"/>
        </w:rPr>
        <w:t xml:space="preserve">we found that tumor with higher stage at diagnosis presented significantly lower </w:t>
      </w:r>
      <w:r w:rsidR="003B62F3" w:rsidRPr="00642CF2">
        <w:rPr>
          <w:rFonts w:ascii="Book Antiqua" w:hAnsi="Book Antiqua" w:cs="Times New Roman"/>
          <w:lang w:val="en-US"/>
        </w:rPr>
        <w:t xml:space="preserve">ADC </w:t>
      </w:r>
      <w:r w:rsidR="00880006" w:rsidRPr="00642CF2">
        <w:rPr>
          <w:rFonts w:ascii="Book Antiqua" w:hAnsi="Book Antiqua" w:cs="Times New Roman"/>
          <w:lang w:val="en-US"/>
        </w:rPr>
        <w:t xml:space="preserve">values </w:t>
      </w:r>
      <w:r w:rsidR="0007649A" w:rsidRPr="00642CF2">
        <w:rPr>
          <w:rFonts w:ascii="Book Antiqua" w:hAnsi="Book Antiqua" w:cs="Times New Roman"/>
          <w:lang w:val="en-US"/>
        </w:rPr>
        <w:t xml:space="preserve">(1.10 </w:t>
      </w:r>
      <w:proofErr w:type="spellStart"/>
      <w:r w:rsidR="0007649A" w:rsidRPr="00642CF2">
        <w:rPr>
          <w:rFonts w:ascii="Book Antiqua" w:hAnsi="Book Antiqua" w:cs="Times New Roman"/>
          <w:i/>
          <w:lang w:val="en-US"/>
        </w:rPr>
        <w:t>vs</w:t>
      </w:r>
      <w:proofErr w:type="spellEnd"/>
      <w:r w:rsidR="0007649A" w:rsidRPr="00642CF2">
        <w:rPr>
          <w:rFonts w:ascii="Book Antiqua" w:hAnsi="Book Antiqua" w:cs="Times New Roman"/>
          <w:lang w:val="en-US"/>
        </w:rPr>
        <w:t xml:space="preserve"> 1.53</w:t>
      </w:r>
      <w:r w:rsidR="00880006" w:rsidRPr="00642CF2">
        <w:rPr>
          <w:rFonts w:ascii="Book Antiqua" w:hAnsi="Book Antiqua" w:cs="Times New Roman"/>
          <w:lang w:val="en-US"/>
        </w:rPr>
        <w:t xml:space="preserve"> </w:t>
      </w:r>
      <w:r w:rsidR="00C67CDF" w:rsidRPr="00642CF2">
        <w:rPr>
          <w:rFonts w:ascii="Book Antiqua" w:hAnsi="Book Antiqua" w:cs="Times New Roman"/>
          <w:lang w:val="en-US"/>
        </w:rPr>
        <w:sym w:font="Symbol" w:char="F0B4"/>
      </w:r>
      <w:r w:rsidR="00C67CDF" w:rsidRPr="00642CF2">
        <w:rPr>
          <w:rFonts w:ascii="Book Antiqua" w:hAnsi="Book Antiqua" w:cs="Times New Roman"/>
          <w:lang w:val="en-US" w:eastAsia="zh-CN"/>
        </w:rPr>
        <w:t xml:space="preserve"> </w:t>
      </w:r>
      <w:r w:rsidR="00880006" w:rsidRPr="00642CF2">
        <w:rPr>
          <w:rFonts w:ascii="Book Antiqua" w:hAnsi="Book Antiqua" w:cs="Times New Roman"/>
          <w:lang w:val="en-US"/>
        </w:rPr>
        <w:t>10</w:t>
      </w:r>
      <w:r w:rsidR="00880006" w:rsidRPr="00642CF2">
        <w:rPr>
          <w:rFonts w:ascii="Book Antiqua" w:hAnsi="Book Antiqua" w:cs="Times New Roman"/>
          <w:vertAlign w:val="superscript"/>
          <w:lang w:val="en-US"/>
        </w:rPr>
        <w:t>-3</w:t>
      </w:r>
      <w:r w:rsidR="00880006" w:rsidRPr="00642CF2">
        <w:rPr>
          <w:rFonts w:ascii="Book Antiqua" w:hAnsi="Book Antiqua" w:cs="Times New Roman"/>
          <w:lang w:val="en-US"/>
        </w:rPr>
        <w:t xml:space="preserve"> mm</w:t>
      </w:r>
      <w:r w:rsidR="00880006" w:rsidRPr="00642CF2">
        <w:rPr>
          <w:rFonts w:ascii="Book Antiqua" w:hAnsi="Book Antiqua" w:cs="Times New Roman"/>
          <w:vertAlign w:val="superscript"/>
          <w:lang w:val="en-US"/>
        </w:rPr>
        <w:t>2</w:t>
      </w:r>
      <w:r w:rsidR="00880006" w:rsidRPr="00642CF2">
        <w:rPr>
          <w:rFonts w:ascii="Book Antiqua" w:hAnsi="Book Antiqua" w:cs="Times New Roman"/>
          <w:lang w:val="en-US"/>
        </w:rPr>
        <w:t>/s</w:t>
      </w:r>
      <w:r w:rsidR="00A06868" w:rsidRPr="00642CF2">
        <w:rPr>
          <w:rFonts w:ascii="Book Antiqua" w:hAnsi="Book Antiqua" w:cs="Times New Roman"/>
          <w:lang w:val="en-US"/>
        </w:rPr>
        <w:t xml:space="preserve">, </w:t>
      </w:r>
      <w:r w:rsidR="00C67CDF" w:rsidRPr="00642CF2">
        <w:rPr>
          <w:rFonts w:ascii="Book Antiqua" w:hAnsi="Book Antiqua" w:cs="Times New Roman"/>
          <w:i/>
          <w:lang w:val="en-US"/>
        </w:rPr>
        <w:t>P</w:t>
      </w:r>
      <w:r w:rsidR="00C67CDF" w:rsidRPr="00642CF2">
        <w:rPr>
          <w:rFonts w:ascii="Book Antiqua" w:hAnsi="Book Antiqua" w:cs="Times New Roman"/>
          <w:i/>
          <w:lang w:val="en-US" w:eastAsia="zh-CN"/>
        </w:rPr>
        <w:t xml:space="preserve"> </w:t>
      </w:r>
      <w:r w:rsidR="00A06868"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A06868" w:rsidRPr="00642CF2">
        <w:rPr>
          <w:rFonts w:ascii="Book Antiqua" w:hAnsi="Book Antiqua" w:cs="Times New Roman"/>
          <w:lang w:val="en-US"/>
        </w:rPr>
        <w:t>0.001</w:t>
      </w:r>
      <w:r w:rsidR="00880006" w:rsidRPr="00642CF2">
        <w:rPr>
          <w:rFonts w:ascii="Book Antiqua" w:hAnsi="Book Antiqua" w:cs="Times New Roman"/>
          <w:lang w:val="en-US"/>
        </w:rPr>
        <w:t>)</w:t>
      </w:r>
      <w:r w:rsidRPr="00642CF2">
        <w:rPr>
          <w:rFonts w:ascii="Book Antiqua" w:hAnsi="Book Antiqua" w:cs="Times New Roman"/>
          <w:lang w:val="en-US"/>
        </w:rPr>
        <w:t>.</w:t>
      </w:r>
      <w:r w:rsidR="00150F93" w:rsidRPr="00642CF2">
        <w:rPr>
          <w:rFonts w:ascii="Book Antiqua" w:hAnsi="Book Antiqua" w:cs="Times New Roman"/>
          <w:lang w:val="en-US"/>
        </w:rPr>
        <w:t xml:space="preserve"> ROC analysis determined optimal cut-off </w:t>
      </w:r>
      <w:r w:rsidR="00BA0C93" w:rsidRPr="00642CF2">
        <w:rPr>
          <w:rFonts w:ascii="Book Antiqua" w:hAnsi="Book Antiqua" w:cs="Times New Roman"/>
          <w:lang w:val="en-US"/>
        </w:rPr>
        <w:t xml:space="preserve">values </w:t>
      </w:r>
      <w:r w:rsidR="00150F93" w:rsidRPr="00642CF2">
        <w:rPr>
          <w:rFonts w:ascii="Book Antiqua" w:hAnsi="Book Antiqua" w:cs="Times New Roman"/>
          <w:lang w:val="en-US"/>
        </w:rPr>
        <w:t xml:space="preserve">of </w:t>
      </w:r>
      <w:r w:rsidR="0007649A" w:rsidRPr="00642CF2">
        <w:rPr>
          <w:rFonts w:ascii="Book Antiqua" w:hAnsi="Book Antiqua" w:cs="Times New Roman"/>
          <w:lang w:val="en-US"/>
        </w:rPr>
        <w:t>1.21 and 1.28</w:t>
      </w:r>
      <w:r w:rsidR="00150F93" w:rsidRPr="00642CF2">
        <w:rPr>
          <w:rFonts w:ascii="Book Antiqua" w:hAnsi="Book Antiqua" w:cs="Times New Roman"/>
          <w:lang w:val="en-US"/>
        </w:rPr>
        <w:t xml:space="preserve"> </w:t>
      </w:r>
      <w:r w:rsidR="00C67CDF" w:rsidRPr="00642CF2">
        <w:rPr>
          <w:rFonts w:ascii="Book Antiqua" w:hAnsi="Book Antiqua" w:cs="Times New Roman"/>
          <w:lang w:val="en-US"/>
        </w:rPr>
        <w:sym w:font="Symbol" w:char="F0B4"/>
      </w:r>
      <w:r w:rsidR="00C67CDF" w:rsidRPr="00642CF2">
        <w:rPr>
          <w:rFonts w:ascii="Book Antiqua" w:hAnsi="Book Antiqua" w:cs="Times New Roman"/>
          <w:lang w:val="en-US" w:eastAsia="zh-CN"/>
        </w:rPr>
        <w:t xml:space="preserve"> </w:t>
      </w:r>
      <w:r w:rsidR="0007649A" w:rsidRPr="00642CF2">
        <w:rPr>
          <w:rFonts w:ascii="Book Antiqua" w:hAnsi="Book Antiqua" w:cs="Times New Roman"/>
          <w:lang w:val="en-US"/>
        </w:rPr>
        <w:t>10</w:t>
      </w:r>
      <w:r w:rsidR="0007649A" w:rsidRPr="00642CF2">
        <w:rPr>
          <w:rFonts w:ascii="Book Antiqua" w:hAnsi="Book Antiqua" w:cs="Times New Roman"/>
          <w:vertAlign w:val="superscript"/>
          <w:lang w:val="en-US"/>
        </w:rPr>
        <w:t>-3</w:t>
      </w:r>
      <w:r w:rsidR="0007649A" w:rsidRPr="00642CF2">
        <w:rPr>
          <w:rFonts w:ascii="Book Antiqua" w:hAnsi="Book Antiqua" w:cs="Times New Roman"/>
          <w:lang w:val="en-US"/>
        </w:rPr>
        <w:t xml:space="preserve"> mm</w:t>
      </w:r>
      <w:r w:rsidR="0007649A" w:rsidRPr="00642CF2">
        <w:rPr>
          <w:rFonts w:ascii="Book Antiqua" w:hAnsi="Book Antiqua" w:cs="Times New Roman"/>
          <w:vertAlign w:val="superscript"/>
          <w:lang w:val="en-US"/>
        </w:rPr>
        <w:t>2</w:t>
      </w:r>
      <w:r w:rsidR="0007649A" w:rsidRPr="00642CF2">
        <w:rPr>
          <w:rFonts w:ascii="Book Antiqua" w:hAnsi="Book Antiqua" w:cs="Times New Roman"/>
          <w:lang w:val="en-US"/>
        </w:rPr>
        <w:t xml:space="preserve">/s </w:t>
      </w:r>
      <w:r w:rsidR="00150F93" w:rsidRPr="00642CF2">
        <w:rPr>
          <w:rFonts w:ascii="Book Antiqua" w:hAnsi="Book Antiqua" w:cs="Times New Roman"/>
          <w:lang w:val="en-US"/>
        </w:rPr>
        <w:t xml:space="preserve">for the </w:t>
      </w:r>
      <w:r w:rsidR="00BA0C93" w:rsidRPr="00642CF2">
        <w:rPr>
          <w:rFonts w:ascii="Book Antiqua" w:hAnsi="Book Antiqua" w:cs="Times New Roman"/>
          <w:lang w:val="en-US"/>
        </w:rPr>
        <w:t xml:space="preserve">identification of </w:t>
      </w:r>
      <w:r w:rsidR="001A03C3" w:rsidRPr="00642CF2">
        <w:rPr>
          <w:rFonts w:ascii="Book Antiqua" w:hAnsi="Book Antiqua" w:cs="Times New Roman"/>
          <w:lang w:val="en-US"/>
        </w:rPr>
        <w:t xml:space="preserve">G2-3 tumors and stage III-IV </w:t>
      </w:r>
      <w:r w:rsidR="00150F93" w:rsidRPr="00642CF2">
        <w:rPr>
          <w:rFonts w:ascii="Book Antiqua" w:hAnsi="Book Antiqua" w:cs="Times New Roman"/>
          <w:lang w:val="en-US"/>
        </w:rPr>
        <w:t xml:space="preserve">tumors, </w:t>
      </w:r>
      <w:r w:rsidR="0007649A" w:rsidRPr="00642CF2">
        <w:rPr>
          <w:rFonts w:ascii="Book Antiqua" w:hAnsi="Book Antiqua" w:cs="Times New Roman"/>
          <w:lang w:val="en-US"/>
        </w:rPr>
        <w:t xml:space="preserve">with </w:t>
      </w:r>
      <w:r w:rsidR="00620B83" w:rsidRPr="00642CF2">
        <w:rPr>
          <w:rFonts w:ascii="Book Antiqua" w:hAnsi="Book Antiqua" w:cs="Times New Roman"/>
          <w:lang w:val="en-US"/>
        </w:rPr>
        <w:t>sensitivity and specificity values of 70.8/80.7% and 64.5/64%</w:t>
      </w:r>
      <w:r w:rsidR="0007649A" w:rsidRPr="00642CF2">
        <w:rPr>
          <w:rFonts w:ascii="Book Antiqua" w:hAnsi="Book Antiqua" w:cs="Times New Roman"/>
          <w:lang w:val="en-US"/>
        </w:rPr>
        <w:t>, respectively</w:t>
      </w:r>
      <w:r w:rsidR="0064001D" w:rsidRPr="00642CF2">
        <w:rPr>
          <w:rFonts w:ascii="Book Antiqua" w:hAnsi="Book Antiqua" w:cs="Times New Roman"/>
          <w:lang w:val="en-US"/>
        </w:rPr>
        <w:t xml:space="preserve">. </w:t>
      </w:r>
      <w:r w:rsidR="00BA0C93" w:rsidRPr="00642CF2">
        <w:rPr>
          <w:rFonts w:ascii="Book Antiqua" w:hAnsi="Book Antiqua" w:cs="Times New Roman"/>
          <w:lang w:val="en-US"/>
        </w:rPr>
        <w:t>I</w:t>
      </w:r>
      <w:r w:rsidR="0007649A" w:rsidRPr="00642CF2">
        <w:rPr>
          <w:rFonts w:ascii="Book Antiqua" w:hAnsi="Book Antiqua" w:cs="Times New Roman"/>
          <w:lang w:val="en-US"/>
        </w:rPr>
        <w:t>n the present se</w:t>
      </w:r>
      <w:r w:rsidR="00BA0C93" w:rsidRPr="00642CF2">
        <w:rPr>
          <w:rFonts w:ascii="Book Antiqua" w:hAnsi="Book Antiqua" w:cs="Times New Roman"/>
          <w:lang w:val="en-US"/>
        </w:rPr>
        <w:t xml:space="preserve">ries, </w:t>
      </w:r>
      <w:r w:rsidR="00F61249" w:rsidRPr="00642CF2">
        <w:rPr>
          <w:rFonts w:ascii="Book Antiqua" w:hAnsi="Book Antiqua" w:cs="Times New Roman"/>
          <w:lang w:val="en-US"/>
        </w:rPr>
        <w:t xml:space="preserve">no </w:t>
      </w:r>
      <w:r w:rsidR="0007649A" w:rsidRPr="00642CF2">
        <w:rPr>
          <w:rFonts w:ascii="Book Antiqua" w:hAnsi="Book Antiqua" w:cs="Times New Roman"/>
          <w:lang w:val="en-US"/>
        </w:rPr>
        <w:t xml:space="preserve">correlations were found between </w:t>
      </w:r>
      <w:r w:rsidR="00BE24A9" w:rsidRPr="00642CF2">
        <w:rPr>
          <w:rFonts w:ascii="Book Antiqua" w:hAnsi="Book Antiqua" w:cs="Times New Roman"/>
          <w:lang w:val="en-US"/>
        </w:rPr>
        <w:t xml:space="preserve">ADC values and tumor </w:t>
      </w:r>
      <w:r w:rsidR="00BA0C93" w:rsidRPr="00642CF2">
        <w:rPr>
          <w:rFonts w:ascii="Book Antiqua" w:hAnsi="Book Antiqua" w:cs="Times New Roman"/>
          <w:lang w:val="en-US"/>
        </w:rPr>
        <w:t xml:space="preserve">size </w:t>
      </w:r>
      <w:r w:rsidR="0007649A" w:rsidRPr="00642CF2">
        <w:rPr>
          <w:rFonts w:ascii="Book Antiqua" w:hAnsi="Book Antiqua" w:cs="Times New Roman"/>
          <w:lang w:val="en-US"/>
        </w:rPr>
        <w:t>(</w:t>
      </w:r>
      <w:r w:rsidR="00C67CDF" w:rsidRPr="00642CF2">
        <w:rPr>
          <w:rFonts w:ascii="Book Antiqua" w:hAnsi="Book Antiqua" w:cs="Times New Roman"/>
          <w:i/>
          <w:lang w:val="en-US"/>
        </w:rPr>
        <w:t>P</w:t>
      </w:r>
      <w:r w:rsidR="00C67CDF" w:rsidRPr="00642CF2">
        <w:rPr>
          <w:rFonts w:ascii="Book Antiqua" w:hAnsi="Book Antiqua" w:cs="Times New Roman"/>
          <w:lang w:val="en-US"/>
        </w:rPr>
        <w:t xml:space="preserve"> </w:t>
      </w:r>
      <w:r w:rsidR="0007649A" w:rsidRPr="00642CF2">
        <w:rPr>
          <w:rFonts w:ascii="Book Antiqua" w:hAnsi="Book Antiqua" w:cs="Times New Roman"/>
          <w:lang w:val="en-US"/>
        </w:rPr>
        <w:t>=</w:t>
      </w:r>
      <w:r w:rsidR="00C67CDF" w:rsidRPr="00642CF2">
        <w:rPr>
          <w:rFonts w:ascii="Book Antiqua" w:hAnsi="Book Antiqua" w:cs="Times New Roman"/>
          <w:lang w:val="en-US" w:eastAsia="zh-CN"/>
        </w:rPr>
        <w:t xml:space="preserve"> </w:t>
      </w:r>
      <w:r w:rsidR="0007649A" w:rsidRPr="00642CF2">
        <w:rPr>
          <w:rFonts w:ascii="Book Antiqua" w:hAnsi="Book Antiqua" w:cs="Times New Roman"/>
          <w:lang w:val="en-US"/>
        </w:rPr>
        <w:t xml:space="preserve">0.236). </w:t>
      </w:r>
      <w:r w:rsidR="00880006" w:rsidRPr="00642CF2">
        <w:rPr>
          <w:rFonts w:ascii="Book Antiqua" w:hAnsi="Book Antiqua" w:cs="Times New Roman"/>
          <w:lang w:val="en-US"/>
        </w:rPr>
        <w:t xml:space="preserve">Our results therefore may suggest a prognostic role for ADC quantification. </w:t>
      </w:r>
      <w:r w:rsidR="00907882" w:rsidRPr="00642CF2">
        <w:rPr>
          <w:rFonts w:ascii="Book Antiqua" w:hAnsi="Book Antiqua" w:cs="Times New Roman"/>
          <w:lang w:val="en-US"/>
        </w:rPr>
        <w:t>Our study has some limitations. First, although we recruited</w:t>
      </w:r>
      <w:r w:rsidR="008E009F" w:rsidRPr="00642CF2">
        <w:rPr>
          <w:rFonts w:ascii="Book Antiqua" w:hAnsi="Book Antiqua" w:cs="Times New Roman"/>
          <w:lang w:val="en-US"/>
        </w:rPr>
        <w:t xml:space="preserve"> </w:t>
      </w:r>
      <w:r w:rsidR="00907882" w:rsidRPr="00642CF2">
        <w:rPr>
          <w:rFonts w:ascii="Book Antiqua" w:hAnsi="Book Antiqua" w:cs="Times New Roman"/>
          <w:lang w:val="en-US"/>
        </w:rPr>
        <w:t>patients who met the inclusion criteria, we cannot</w:t>
      </w:r>
      <w:r w:rsidR="008E009F" w:rsidRPr="00642CF2">
        <w:rPr>
          <w:rFonts w:ascii="Book Antiqua" w:hAnsi="Book Antiqua" w:cs="Times New Roman"/>
          <w:lang w:val="en-US"/>
        </w:rPr>
        <w:t xml:space="preserve"> </w:t>
      </w:r>
      <w:r w:rsidR="00907882" w:rsidRPr="00642CF2">
        <w:rPr>
          <w:rFonts w:ascii="Book Antiqua" w:hAnsi="Book Antiqua" w:cs="Times New Roman"/>
          <w:lang w:val="en-US"/>
        </w:rPr>
        <w:t>rule out a selection bias that may have resulted from the</w:t>
      </w:r>
      <w:r w:rsidR="008E009F" w:rsidRPr="00642CF2">
        <w:rPr>
          <w:rFonts w:ascii="Book Antiqua" w:hAnsi="Book Antiqua" w:cs="Times New Roman"/>
          <w:lang w:val="en-US"/>
        </w:rPr>
        <w:t xml:space="preserve"> </w:t>
      </w:r>
      <w:r w:rsidR="00907882" w:rsidRPr="00642CF2">
        <w:rPr>
          <w:rFonts w:ascii="Book Antiqua" w:hAnsi="Book Antiqua" w:cs="Times New Roman"/>
          <w:lang w:val="en-US"/>
        </w:rPr>
        <w:t>retr</w:t>
      </w:r>
      <w:r w:rsidR="000B08F7" w:rsidRPr="00642CF2">
        <w:rPr>
          <w:rFonts w:ascii="Book Antiqua" w:hAnsi="Book Antiqua" w:cs="Times New Roman"/>
          <w:lang w:val="en-US"/>
        </w:rPr>
        <w:t>ospective design of this study.</w:t>
      </w:r>
      <w:r w:rsidR="00630C5A" w:rsidRPr="00642CF2">
        <w:rPr>
          <w:rFonts w:ascii="Book Antiqua" w:hAnsi="Book Antiqua" w:cs="Times New Roman"/>
          <w:lang w:val="en-US"/>
        </w:rPr>
        <w:t xml:space="preserve"> </w:t>
      </w:r>
      <w:r w:rsidR="0054523C" w:rsidRPr="00642CF2">
        <w:rPr>
          <w:rFonts w:ascii="Book Antiqua" w:hAnsi="Book Antiqua" w:cs="Times New Roman"/>
          <w:lang w:val="en-US"/>
        </w:rPr>
        <w:t xml:space="preserve">Second, manual measurements of ADC values may be </w:t>
      </w:r>
      <w:r w:rsidR="008B13CB" w:rsidRPr="00642CF2">
        <w:rPr>
          <w:rFonts w:ascii="Book Antiqua" w:hAnsi="Book Antiqua" w:cs="Times New Roman"/>
          <w:lang w:val="en-US"/>
        </w:rPr>
        <w:t xml:space="preserve">poorly reproducible and </w:t>
      </w:r>
      <w:r w:rsidR="0054523C" w:rsidRPr="00642CF2">
        <w:rPr>
          <w:rFonts w:ascii="Book Antiqua" w:hAnsi="Book Antiqua" w:cs="Times New Roman"/>
          <w:lang w:val="en-US"/>
        </w:rPr>
        <w:t>unreliable for small lesions</w:t>
      </w:r>
      <w:r w:rsidR="003B62F3" w:rsidRPr="00642CF2">
        <w:rPr>
          <w:rFonts w:ascii="Book Antiqua" w:hAnsi="Book Antiqua" w:cs="Times New Roman"/>
          <w:lang w:val="en-US"/>
        </w:rPr>
        <w:t xml:space="preserve"> due the low spatial resolution of DW images</w:t>
      </w:r>
      <w:r w:rsidR="00BE24A9" w:rsidRPr="00642CF2">
        <w:rPr>
          <w:rFonts w:ascii="Book Antiqua" w:hAnsi="Book Antiqua" w:cs="Times New Roman"/>
          <w:lang w:val="en-US"/>
        </w:rPr>
        <w:t xml:space="preserve">. Finally, extracellular accumulation of collagen, </w:t>
      </w:r>
      <w:proofErr w:type="spellStart"/>
      <w:r w:rsidR="00BE24A9" w:rsidRPr="00642CF2">
        <w:rPr>
          <w:rFonts w:ascii="Book Antiqua" w:hAnsi="Book Antiqua" w:cs="Times New Roman"/>
          <w:lang w:val="en-US"/>
        </w:rPr>
        <w:t>glycosaminoglycans</w:t>
      </w:r>
      <w:proofErr w:type="spellEnd"/>
      <w:r w:rsidR="00BE24A9" w:rsidRPr="00642CF2">
        <w:rPr>
          <w:rFonts w:ascii="Book Antiqua" w:hAnsi="Book Antiqua" w:cs="Times New Roman"/>
          <w:lang w:val="en-US"/>
        </w:rPr>
        <w:t xml:space="preserve"> and proteoglycans as well as infiltrating leukocytes may cause restriction of water diffusion in </w:t>
      </w:r>
      <w:proofErr w:type="spellStart"/>
      <w:r w:rsidR="00BE24A9" w:rsidRPr="00642CF2">
        <w:rPr>
          <w:rFonts w:ascii="Book Antiqua" w:hAnsi="Book Antiqua" w:cs="Times New Roman"/>
          <w:lang w:val="en-US"/>
        </w:rPr>
        <w:t>PanNENs</w:t>
      </w:r>
      <w:proofErr w:type="spellEnd"/>
      <w:r w:rsidR="00BE24A9" w:rsidRPr="00642CF2">
        <w:rPr>
          <w:rFonts w:ascii="Book Antiqua" w:hAnsi="Book Antiqua" w:cs="Times New Roman"/>
          <w:lang w:val="en-US"/>
        </w:rPr>
        <w:t xml:space="preserve"> in addition to high cellularity: some tumors may present </w:t>
      </w:r>
      <w:proofErr w:type="spellStart"/>
      <w:r w:rsidR="00BE24A9" w:rsidRPr="00642CF2">
        <w:rPr>
          <w:rFonts w:ascii="Book Antiqua" w:hAnsi="Book Antiqua" w:cs="Times New Roman"/>
          <w:lang w:val="en-US"/>
        </w:rPr>
        <w:t>intratumoral</w:t>
      </w:r>
      <w:proofErr w:type="spellEnd"/>
      <w:r w:rsidR="00BE24A9" w:rsidRPr="00642CF2">
        <w:rPr>
          <w:rFonts w:ascii="Book Antiqua" w:hAnsi="Book Antiqua" w:cs="Times New Roman"/>
          <w:lang w:val="en-US"/>
        </w:rPr>
        <w:t xml:space="preserve"> fibrosis, and even if well differentiated, they can demonstrate low ADC values. These aspects</w:t>
      </w:r>
      <w:r w:rsidR="003B509D" w:rsidRPr="00642CF2">
        <w:rPr>
          <w:rFonts w:ascii="Book Antiqua" w:hAnsi="Book Antiqua" w:cs="Times New Roman"/>
          <w:lang w:val="en-US"/>
        </w:rPr>
        <w:t xml:space="preserve"> were explained by Wang </w:t>
      </w:r>
      <w:r w:rsidR="003B509D" w:rsidRPr="00642CF2">
        <w:rPr>
          <w:rFonts w:ascii="Book Antiqua" w:hAnsi="Book Antiqua" w:cs="Times New Roman"/>
          <w:i/>
          <w:lang w:val="en-US"/>
        </w:rPr>
        <w:t xml:space="preserve">et </w:t>
      </w:r>
      <w:proofErr w:type="gramStart"/>
      <w:r w:rsidR="003B509D" w:rsidRPr="00642CF2">
        <w:rPr>
          <w:rFonts w:ascii="Book Antiqua" w:hAnsi="Book Antiqua" w:cs="Times New Roman"/>
          <w:i/>
          <w:lang w:val="en-US"/>
        </w:rPr>
        <w:t>al</w:t>
      </w:r>
      <w:r w:rsidR="003B509D" w:rsidRPr="00642CF2">
        <w:rPr>
          <w:rFonts w:ascii="Book Antiqua" w:hAnsi="Book Antiqua" w:cs="Times New Roman"/>
          <w:vertAlign w:val="superscript"/>
          <w:lang w:val="en-US"/>
        </w:rPr>
        <w:t>[</w:t>
      </w:r>
      <w:proofErr w:type="gramEnd"/>
      <w:r w:rsidR="003B509D" w:rsidRPr="00642CF2">
        <w:rPr>
          <w:rFonts w:ascii="Book Antiqua" w:hAnsi="Book Antiqua" w:cs="Times New Roman"/>
          <w:vertAlign w:val="superscript"/>
          <w:lang w:val="en-US"/>
        </w:rPr>
        <w:t>12</w:t>
      </w:r>
      <w:r w:rsidR="00BE24A9" w:rsidRPr="00642CF2">
        <w:rPr>
          <w:rFonts w:ascii="Book Antiqua" w:hAnsi="Book Antiqua" w:cs="Times New Roman"/>
          <w:vertAlign w:val="superscript"/>
          <w:lang w:val="en-US"/>
        </w:rPr>
        <w:t>]</w:t>
      </w:r>
      <w:r w:rsidR="00BE24A9" w:rsidRPr="00642CF2">
        <w:rPr>
          <w:rFonts w:ascii="Book Antiqua" w:hAnsi="Book Antiqua" w:cs="Times New Roman"/>
          <w:lang w:val="en-US"/>
        </w:rPr>
        <w:t xml:space="preserve">, who found a difference in mean ADCs between well-differentiated </w:t>
      </w:r>
      <w:proofErr w:type="spellStart"/>
      <w:r w:rsidR="00BE24A9" w:rsidRPr="00642CF2">
        <w:rPr>
          <w:rFonts w:ascii="Book Antiqua" w:hAnsi="Book Antiqua" w:cs="Times New Roman"/>
          <w:lang w:val="en-US"/>
        </w:rPr>
        <w:t>PanNENs</w:t>
      </w:r>
      <w:proofErr w:type="spellEnd"/>
      <w:r w:rsidR="00BE24A9" w:rsidRPr="00642CF2">
        <w:rPr>
          <w:rFonts w:ascii="Book Antiqua" w:hAnsi="Book Antiqua" w:cs="Times New Roman"/>
          <w:lang w:val="en-US"/>
        </w:rPr>
        <w:t xml:space="preserve"> and endocrine carcinomas, but a significant inverse correlation between ADC values and the cellularity of </w:t>
      </w:r>
      <w:proofErr w:type="spellStart"/>
      <w:r w:rsidR="00BE24A9" w:rsidRPr="00642CF2">
        <w:rPr>
          <w:rFonts w:ascii="Book Antiqua" w:hAnsi="Book Antiqua" w:cs="Times New Roman"/>
          <w:lang w:val="en-US"/>
        </w:rPr>
        <w:t>PanNENs</w:t>
      </w:r>
      <w:proofErr w:type="spellEnd"/>
      <w:r w:rsidR="00BE24A9" w:rsidRPr="00642CF2">
        <w:rPr>
          <w:rFonts w:ascii="Book Antiqua" w:hAnsi="Book Antiqua" w:cs="Times New Roman"/>
          <w:lang w:val="en-US"/>
        </w:rPr>
        <w:t xml:space="preserve"> was only observed after excluding three well-differentiated tumors with benign behavior and marked fibrosis. It must be otherwise considered that </w:t>
      </w:r>
      <w:proofErr w:type="spellStart"/>
      <w:r w:rsidR="00BE24A9" w:rsidRPr="00642CF2">
        <w:rPr>
          <w:rFonts w:ascii="Book Antiqua" w:hAnsi="Book Antiqua" w:cs="Times New Roman"/>
          <w:lang w:val="en-US"/>
        </w:rPr>
        <w:t>PanNENs</w:t>
      </w:r>
      <w:proofErr w:type="spellEnd"/>
      <w:r w:rsidR="00BE24A9" w:rsidRPr="00642CF2">
        <w:rPr>
          <w:rFonts w:ascii="Book Antiqua" w:hAnsi="Book Antiqua" w:cs="Times New Roman"/>
          <w:lang w:val="en-US"/>
        </w:rPr>
        <w:t xml:space="preserve"> containing fibr</w:t>
      </w:r>
      <w:r w:rsidR="003B509D" w:rsidRPr="00642CF2">
        <w:rPr>
          <w:rFonts w:ascii="Book Antiqua" w:hAnsi="Book Antiqua" w:cs="Times New Roman"/>
          <w:lang w:val="en-US"/>
        </w:rPr>
        <w:t xml:space="preserve">osis are uncommon; McCall </w:t>
      </w:r>
      <w:r w:rsidR="003B509D" w:rsidRPr="00642CF2">
        <w:rPr>
          <w:rFonts w:ascii="Book Antiqua" w:hAnsi="Book Antiqua" w:cs="Times New Roman"/>
          <w:i/>
          <w:lang w:val="en-US"/>
        </w:rPr>
        <w:t xml:space="preserve">et </w:t>
      </w:r>
      <w:proofErr w:type="gramStart"/>
      <w:r w:rsidR="003B509D" w:rsidRPr="00642CF2">
        <w:rPr>
          <w:rFonts w:ascii="Book Antiqua" w:hAnsi="Book Antiqua" w:cs="Times New Roman"/>
          <w:i/>
          <w:lang w:val="en-US"/>
        </w:rPr>
        <w:t>al</w:t>
      </w:r>
      <w:r w:rsidR="003B509D" w:rsidRPr="00642CF2">
        <w:rPr>
          <w:rFonts w:ascii="Book Antiqua" w:hAnsi="Book Antiqua" w:cs="Times New Roman"/>
          <w:vertAlign w:val="superscript"/>
          <w:lang w:val="en-US"/>
        </w:rPr>
        <w:t>[</w:t>
      </w:r>
      <w:proofErr w:type="gramEnd"/>
      <w:r w:rsidR="003B509D" w:rsidRPr="00642CF2">
        <w:rPr>
          <w:rFonts w:ascii="Book Antiqua" w:hAnsi="Book Antiqua" w:cs="Times New Roman"/>
          <w:vertAlign w:val="superscript"/>
          <w:lang w:val="en-US"/>
        </w:rPr>
        <w:t>28</w:t>
      </w:r>
      <w:r w:rsidR="00BE24A9" w:rsidRPr="00642CF2">
        <w:rPr>
          <w:rFonts w:ascii="Book Antiqua" w:hAnsi="Book Antiqua" w:cs="Times New Roman"/>
          <w:vertAlign w:val="superscript"/>
          <w:lang w:val="en-US"/>
        </w:rPr>
        <w:t>]</w:t>
      </w:r>
      <w:r w:rsidR="00BE24A9" w:rsidRPr="00642CF2">
        <w:rPr>
          <w:rFonts w:ascii="Book Antiqua" w:hAnsi="Book Antiqua" w:cs="Times New Roman"/>
          <w:lang w:val="en-US"/>
        </w:rPr>
        <w:t xml:space="preserve"> found only 14% lesions with prominent stromal fibrosis in their large </w:t>
      </w:r>
      <w:proofErr w:type="spellStart"/>
      <w:r w:rsidR="00BE24A9" w:rsidRPr="00642CF2">
        <w:rPr>
          <w:rFonts w:ascii="Book Antiqua" w:hAnsi="Book Antiqua" w:cs="Times New Roman"/>
          <w:lang w:val="en-US"/>
        </w:rPr>
        <w:t>PanNEN</w:t>
      </w:r>
      <w:proofErr w:type="spellEnd"/>
      <w:r w:rsidR="00BE24A9" w:rsidRPr="00642CF2">
        <w:rPr>
          <w:rFonts w:ascii="Book Antiqua" w:hAnsi="Book Antiqua" w:cs="Times New Roman"/>
          <w:lang w:val="en-US"/>
        </w:rPr>
        <w:t xml:space="preserve"> series. </w:t>
      </w:r>
      <w:r w:rsidR="0054523C" w:rsidRPr="00642CF2">
        <w:rPr>
          <w:rFonts w:ascii="Book Antiqua" w:hAnsi="Book Antiqua" w:cs="Times New Roman"/>
          <w:lang w:val="en-US"/>
        </w:rPr>
        <w:t xml:space="preserve">Further studies, possibly involving </w:t>
      </w:r>
      <w:proofErr w:type="spellStart"/>
      <w:r w:rsidR="0054523C" w:rsidRPr="00642CF2">
        <w:rPr>
          <w:rFonts w:ascii="Book Antiqua" w:hAnsi="Book Antiqua" w:cs="Times New Roman"/>
          <w:lang w:val="en-US"/>
        </w:rPr>
        <w:t>intravoxel</w:t>
      </w:r>
      <w:proofErr w:type="spellEnd"/>
      <w:r w:rsidR="0054523C" w:rsidRPr="00642CF2">
        <w:rPr>
          <w:rFonts w:ascii="Book Antiqua" w:hAnsi="Book Antiqua" w:cs="Times New Roman"/>
          <w:lang w:val="en-US"/>
        </w:rPr>
        <w:t xml:space="preserve"> incoherent motion (IVIM) DW imaging, are needed to better understand the relationship between </w:t>
      </w:r>
      <w:proofErr w:type="spellStart"/>
      <w:r w:rsidR="0054523C" w:rsidRPr="00642CF2">
        <w:rPr>
          <w:rFonts w:ascii="Book Antiqua" w:hAnsi="Book Antiqua" w:cs="Times New Roman"/>
          <w:lang w:val="en-US"/>
        </w:rPr>
        <w:t>histopathological</w:t>
      </w:r>
      <w:proofErr w:type="spellEnd"/>
      <w:r w:rsidR="0054523C" w:rsidRPr="00642CF2">
        <w:rPr>
          <w:rFonts w:ascii="Book Antiqua" w:hAnsi="Book Antiqua" w:cs="Times New Roman"/>
          <w:lang w:val="en-US"/>
        </w:rPr>
        <w:t xml:space="preserve"> features of </w:t>
      </w:r>
      <w:proofErr w:type="spellStart"/>
      <w:r w:rsidR="0054523C" w:rsidRPr="00642CF2">
        <w:rPr>
          <w:rFonts w:ascii="Book Antiqua" w:hAnsi="Book Antiqua" w:cs="Times New Roman"/>
          <w:lang w:val="en-US"/>
        </w:rPr>
        <w:t>PanNENs</w:t>
      </w:r>
      <w:proofErr w:type="spellEnd"/>
      <w:r w:rsidR="0054523C" w:rsidRPr="00642CF2">
        <w:rPr>
          <w:rFonts w:ascii="Book Antiqua" w:hAnsi="Book Antiqua" w:cs="Times New Roman"/>
          <w:lang w:val="en-US"/>
        </w:rPr>
        <w:t xml:space="preserve"> and water </w:t>
      </w:r>
      <w:r w:rsidR="003B62F3" w:rsidRPr="00642CF2">
        <w:rPr>
          <w:rFonts w:ascii="Book Antiqua" w:hAnsi="Book Antiqua" w:cs="Times New Roman"/>
          <w:lang w:val="en-US"/>
        </w:rPr>
        <w:t xml:space="preserve">diffusivity </w:t>
      </w:r>
      <w:r w:rsidR="0054523C" w:rsidRPr="00642CF2">
        <w:rPr>
          <w:rFonts w:ascii="Book Antiqua" w:hAnsi="Book Antiqua" w:cs="Times New Roman"/>
          <w:lang w:val="en-US"/>
        </w:rPr>
        <w:t>evaluated with MR</w:t>
      </w:r>
      <w:r w:rsidR="00630C5A" w:rsidRPr="00642CF2">
        <w:rPr>
          <w:rFonts w:ascii="Book Antiqua" w:hAnsi="Book Antiqua" w:cs="Times New Roman"/>
          <w:lang w:val="en-US"/>
        </w:rPr>
        <w:t>-DWI</w:t>
      </w:r>
      <w:r w:rsidR="0054523C" w:rsidRPr="00642CF2">
        <w:rPr>
          <w:rFonts w:ascii="Book Antiqua" w:hAnsi="Book Antiqua" w:cs="Times New Roman"/>
          <w:lang w:val="en-US"/>
        </w:rPr>
        <w:t>.</w:t>
      </w:r>
    </w:p>
    <w:p w14:paraId="42C13520" w14:textId="5DCFE396" w:rsidR="00907882" w:rsidRPr="00642CF2" w:rsidRDefault="00907882" w:rsidP="00D40639">
      <w:pPr>
        <w:spacing w:line="360" w:lineRule="auto"/>
        <w:ind w:firstLineChars="150" w:firstLine="360"/>
        <w:jc w:val="both"/>
        <w:rPr>
          <w:rFonts w:ascii="Book Antiqua" w:hAnsi="Book Antiqua" w:cs="Times New Roman"/>
          <w:lang w:val="en-US" w:eastAsia="zh-CN"/>
        </w:rPr>
      </w:pPr>
      <w:r w:rsidRPr="00642CF2">
        <w:rPr>
          <w:rFonts w:ascii="Book Antiqua" w:hAnsi="Book Antiqua" w:cs="Times New Roman"/>
          <w:lang w:val="en-US"/>
        </w:rPr>
        <w:t>In conclusion</w:t>
      </w:r>
      <w:r w:rsidR="005B3AA8" w:rsidRPr="00642CF2">
        <w:rPr>
          <w:rFonts w:ascii="Book Antiqua" w:hAnsi="Book Antiqua" w:cs="Times New Roman"/>
          <w:lang w:val="en-US"/>
        </w:rPr>
        <w:t xml:space="preserve">, </w:t>
      </w:r>
      <w:r w:rsidR="003B509D" w:rsidRPr="00642CF2">
        <w:rPr>
          <w:rFonts w:ascii="Book Antiqua" w:hAnsi="Book Antiqua" w:cs="Times New Roman"/>
          <w:lang w:val="en-US"/>
        </w:rPr>
        <w:t xml:space="preserve">our study demonstrated that </w:t>
      </w:r>
      <w:r w:rsidR="005B3AA8" w:rsidRPr="00642CF2">
        <w:rPr>
          <w:rFonts w:ascii="Book Antiqua" w:hAnsi="Book Antiqua" w:cs="Times New Roman"/>
          <w:lang w:val="en-US"/>
        </w:rPr>
        <w:t>MR features</w:t>
      </w:r>
      <w:r w:rsidR="003A1F2B" w:rsidRPr="00642CF2">
        <w:rPr>
          <w:rFonts w:ascii="Book Antiqua" w:hAnsi="Book Antiqua" w:cs="Times New Roman"/>
          <w:lang w:val="en-US"/>
        </w:rPr>
        <w:t xml:space="preserve"> of </w:t>
      </w:r>
      <w:proofErr w:type="spellStart"/>
      <w:r w:rsidR="003A1F2B" w:rsidRPr="00642CF2">
        <w:rPr>
          <w:rFonts w:ascii="Book Antiqua" w:hAnsi="Book Antiqua" w:cs="Times New Roman"/>
          <w:lang w:val="en-US"/>
        </w:rPr>
        <w:t>PanNENs</w:t>
      </w:r>
      <w:proofErr w:type="spellEnd"/>
      <w:r w:rsidR="003A1F2B" w:rsidRPr="00642CF2">
        <w:rPr>
          <w:rFonts w:ascii="Book Antiqua" w:hAnsi="Book Antiqua" w:cs="Times New Roman"/>
          <w:lang w:val="en-US"/>
        </w:rPr>
        <w:t xml:space="preserve"> vary according to </w:t>
      </w:r>
      <w:r w:rsidR="005E5B94" w:rsidRPr="00642CF2">
        <w:rPr>
          <w:rFonts w:ascii="Book Antiqua" w:hAnsi="Book Antiqua" w:cs="Times New Roman"/>
          <w:lang w:val="en-US"/>
        </w:rPr>
        <w:t xml:space="preserve">the </w:t>
      </w:r>
      <w:r w:rsidR="003A1F2B" w:rsidRPr="00642CF2">
        <w:rPr>
          <w:rFonts w:ascii="Book Antiqua" w:hAnsi="Book Antiqua" w:cs="Times New Roman"/>
          <w:lang w:val="en-US"/>
        </w:rPr>
        <w:t xml:space="preserve">grade of differentiation and </w:t>
      </w:r>
      <w:r w:rsidR="005E5B94" w:rsidRPr="00642CF2">
        <w:rPr>
          <w:rFonts w:ascii="Book Antiqua" w:hAnsi="Book Antiqua" w:cs="Times New Roman"/>
          <w:lang w:val="en-US"/>
        </w:rPr>
        <w:t xml:space="preserve">the </w:t>
      </w:r>
      <w:r w:rsidR="0007649A" w:rsidRPr="00642CF2">
        <w:rPr>
          <w:rFonts w:ascii="Book Antiqua" w:hAnsi="Book Antiqua" w:cs="Times New Roman"/>
          <w:lang w:val="en-US"/>
        </w:rPr>
        <w:t xml:space="preserve">ENETS </w:t>
      </w:r>
      <w:r w:rsidR="005E5B94" w:rsidRPr="00642CF2">
        <w:rPr>
          <w:rFonts w:ascii="Book Antiqua" w:hAnsi="Book Antiqua" w:cs="Times New Roman"/>
          <w:lang w:val="en-US"/>
        </w:rPr>
        <w:t>TNM stage</w:t>
      </w:r>
      <w:r w:rsidR="00CD7AD3" w:rsidRPr="00642CF2">
        <w:rPr>
          <w:rFonts w:ascii="Book Antiqua" w:hAnsi="Book Antiqua" w:cs="Times New Roman"/>
          <w:lang w:val="en-US"/>
        </w:rPr>
        <w:t xml:space="preserve"> and can predict</w:t>
      </w:r>
      <w:r w:rsidR="003B509D" w:rsidRPr="00642CF2">
        <w:rPr>
          <w:rFonts w:ascii="Book Antiqua" w:hAnsi="Book Antiqua" w:cs="Times New Roman"/>
          <w:lang w:val="en-US"/>
        </w:rPr>
        <w:t xml:space="preserve"> </w:t>
      </w:r>
      <w:r w:rsidR="00CD7AD3" w:rsidRPr="00642CF2">
        <w:rPr>
          <w:rFonts w:ascii="Book Antiqua" w:hAnsi="Book Antiqua" w:cs="Times New Roman"/>
          <w:lang w:val="en-US"/>
        </w:rPr>
        <w:t xml:space="preserve">the </w:t>
      </w:r>
      <w:r w:rsidR="002B0E11" w:rsidRPr="00642CF2">
        <w:rPr>
          <w:rFonts w:ascii="Book Antiqua" w:hAnsi="Book Antiqua" w:cs="Times New Roman"/>
          <w:lang w:val="en-US"/>
        </w:rPr>
        <w:t>biological</w:t>
      </w:r>
      <w:r w:rsidR="00CD7AD3" w:rsidRPr="00642CF2">
        <w:rPr>
          <w:rFonts w:ascii="Book Antiqua" w:hAnsi="Book Antiqua" w:cs="Times New Roman"/>
          <w:lang w:val="en-US"/>
        </w:rPr>
        <w:t xml:space="preserve"> behavior of these tumors</w:t>
      </w:r>
      <w:r w:rsidR="0064001D" w:rsidRPr="00642CF2">
        <w:rPr>
          <w:rFonts w:ascii="Book Antiqua" w:hAnsi="Book Antiqua" w:cs="Times New Roman"/>
          <w:lang w:val="en-US"/>
        </w:rPr>
        <w:t>.</w:t>
      </w:r>
      <w:r w:rsidR="0007649A" w:rsidRPr="00642CF2">
        <w:rPr>
          <w:rFonts w:ascii="Book Antiqua" w:hAnsi="Book Antiqua" w:cs="Times New Roman"/>
          <w:lang w:val="en-US"/>
        </w:rPr>
        <w:t xml:space="preserve"> In particular, irregular margins and </w:t>
      </w:r>
      <w:r w:rsidR="0037011B" w:rsidRPr="00642CF2">
        <w:rPr>
          <w:rFonts w:ascii="Book Antiqua" w:hAnsi="Book Antiqua" w:cs="Times New Roman"/>
          <w:lang w:val="en-US"/>
        </w:rPr>
        <w:t xml:space="preserve">low </w:t>
      </w:r>
      <w:r w:rsidR="0007649A" w:rsidRPr="00642CF2">
        <w:rPr>
          <w:rFonts w:ascii="Book Antiqua" w:hAnsi="Book Antiqua" w:cs="Times New Roman"/>
          <w:lang w:val="en-US"/>
        </w:rPr>
        <w:t xml:space="preserve">ADC values </w:t>
      </w:r>
      <w:r w:rsidR="0037011B" w:rsidRPr="00642CF2">
        <w:rPr>
          <w:rFonts w:ascii="Book Antiqua" w:hAnsi="Book Antiqua" w:cs="Times New Roman"/>
          <w:lang w:val="en-US"/>
        </w:rPr>
        <w:t xml:space="preserve">are good </w:t>
      </w:r>
      <w:r w:rsidR="0037011B" w:rsidRPr="00642CF2">
        <w:rPr>
          <w:rFonts w:ascii="Book Antiqua" w:hAnsi="Book Antiqua" w:cs="Times New Roman"/>
          <w:lang w:val="en-US"/>
        </w:rPr>
        <w:lastRenderedPageBreak/>
        <w:t xml:space="preserve">predictors of less-differentiated </w:t>
      </w:r>
      <w:proofErr w:type="spellStart"/>
      <w:r w:rsidR="0037011B" w:rsidRPr="00642CF2">
        <w:rPr>
          <w:rFonts w:ascii="Book Antiqua" w:hAnsi="Book Antiqua" w:cs="Times New Roman"/>
          <w:lang w:val="en-US"/>
        </w:rPr>
        <w:t>PanNENs</w:t>
      </w:r>
      <w:proofErr w:type="spellEnd"/>
      <w:r w:rsidR="0037011B" w:rsidRPr="00642CF2">
        <w:rPr>
          <w:rFonts w:ascii="Book Antiqua" w:hAnsi="Book Antiqua" w:cs="Times New Roman"/>
          <w:lang w:val="en-US"/>
        </w:rPr>
        <w:t xml:space="preserve"> and tumors with </w:t>
      </w:r>
      <w:r w:rsidR="003B509D" w:rsidRPr="00642CF2">
        <w:rPr>
          <w:rFonts w:ascii="Book Antiqua" w:hAnsi="Book Antiqua" w:cs="Times New Roman"/>
          <w:lang w:val="en-US"/>
        </w:rPr>
        <w:t>higher biological malignancy</w:t>
      </w:r>
      <w:r w:rsidR="0037011B" w:rsidRPr="00642CF2">
        <w:rPr>
          <w:rFonts w:ascii="Book Antiqua" w:hAnsi="Book Antiqua" w:cs="Times New Roman"/>
          <w:lang w:val="en-US"/>
        </w:rPr>
        <w:t>.</w:t>
      </w:r>
      <w:r w:rsidR="00340A8D" w:rsidRPr="00642CF2">
        <w:rPr>
          <w:rFonts w:ascii="Book Antiqua" w:hAnsi="Book Antiqua" w:cs="Times New Roman"/>
          <w:lang w:val="en-US"/>
        </w:rPr>
        <w:t xml:space="preserve"> </w:t>
      </w:r>
      <w:r w:rsidR="003B509D" w:rsidRPr="00642CF2">
        <w:rPr>
          <w:rFonts w:ascii="Book Antiqua" w:hAnsi="Book Antiqua" w:cs="Times New Roman"/>
          <w:lang w:val="en-US"/>
        </w:rPr>
        <w:t xml:space="preserve">MR features may be helpful, in </w:t>
      </w:r>
      <w:r w:rsidR="0078218F" w:rsidRPr="00642CF2">
        <w:rPr>
          <w:rFonts w:ascii="Book Antiqua" w:hAnsi="Book Antiqua" w:cs="Times New Roman"/>
          <w:lang w:val="en-US"/>
        </w:rPr>
        <w:t>addiction to</w:t>
      </w:r>
      <w:r w:rsidR="003B509D" w:rsidRPr="00642CF2">
        <w:rPr>
          <w:rFonts w:ascii="Book Antiqua" w:hAnsi="Book Antiqua" w:cs="Times New Roman"/>
          <w:lang w:val="en-US"/>
        </w:rPr>
        <w:t xml:space="preserve"> tissue sampling, </w:t>
      </w:r>
      <w:r w:rsidR="00340A8D" w:rsidRPr="00642CF2">
        <w:rPr>
          <w:rFonts w:ascii="Book Antiqua" w:hAnsi="Book Antiqua" w:cs="Times New Roman"/>
          <w:lang w:val="en-US"/>
        </w:rPr>
        <w:t xml:space="preserve">to define the most appropriate treatment strategy for </w:t>
      </w:r>
      <w:proofErr w:type="spellStart"/>
      <w:r w:rsidR="00340A8D" w:rsidRPr="00642CF2">
        <w:rPr>
          <w:rFonts w:ascii="Book Antiqua" w:hAnsi="Book Antiqua" w:cs="Times New Roman"/>
          <w:lang w:val="en-US"/>
        </w:rPr>
        <w:t>PanNENs</w:t>
      </w:r>
      <w:proofErr w:type="spellEnd"/>
      <w:r w:rsidR="00340A8D" w:rsidRPr="00642CF2">
        <w:rPr>
          <w:rFonts w:ascii="Book Antiqua" w:hAnsi="Book Antiqua" w:cs="Times New Roman"/>
          <w:lang w:val="en-US"/>
        </w:rPr>
        <w:t>.</w:t>
      </w:r>
    </w:p>
    <w:p w14:paraId="41D15CBF" w14:textId="77777777" w:rsidR="00C67CDF" w:rsidRPr="00642CF2" w:rsidRDefault="00C67CDF" w:rsidP="00D40639">
      <w:pPr>
        <w:spacing w:line="360" w:lineRule="auto"/>
        <w:ind w:firstLineChars="150" w:firstLine="360"/>
        <w:jc w:val="both"/>
        <w:rPr>
          <w:rFonts w:ascii="Book Antiqua" w:hAnsi="Book Antiqua" w:cs="Times New Roman"/>
          <w:lang w:val="en-US" w:eastAsia="zh-CN"/>
        </w:rPr>
      </w:pPr>
    </w:p>
    <w:p w14:paraId="38BDD8C8" w14:textId="54D181EF" w:rsidR="00642CF2" w:rsidRPr="00213D93" w:rsidRDefault="00C67CDF" w:rsidP="00D40639">
      <w:pPr>
        <w:spacing w:line="360" w:lineRule="auto"/>
        <w:jc w:val="both"/>
        <w:rPr>
          <w:rFonts w:ascii="Book Antiqua" w:hAnsi="Book Antiqua"/>
          <w:b/>
          <w:lang w:eastAsia="zh-CN"/>
        </w:rPr>
      </w:pPr>
      <w:bookmarkStart w:id="11" w:name="OLE_LINK595"/>
      <w:bookmarkStart w:id="12" w:name="OLE_LINK596"/>
      <w:bookmarkStart w:id="13" w:name="OLE_LINK573"/>
      <w:bookmarkStart w:id="14" w:name="OLE_LINK574"/>
      <w:bookmarkStart w:id="15" w:name="OLE_LINK591"/>
      <w:r w:rsidRPr="00642CF2">
        <w:rPr>
          <w:rFonts w:ascii="Book Antiqua" w:hAnsi="Book Antiqua"/>
          <w:b/>
        </w:rPr>
        <w:t>COMMENTS</w:t>
      </w:r>
    </w:p>
    <w:p w14:paraId="297C4606" w14:textId="04728D40" w:rsidR="00C67CDF" w:rsidRPr="00642CF2" w:rsidRDefault="00C67CDF" w:rsidP="00D40639">
      <w:pPr>
        <w:spacing w:line="360" w:lineRule="auto"/>
        <w:jc w:val="both"/>
        <w:rPr>
          <w:rFonts w:ascii="Book Antiqua" w:hAnsi="Book Antiqua"/>
          <w:b/>
          <w:bCs/>
        </w:rPr>
      </w:pPr>
      <w:r w:rsidRPr="00642CF2">
        <w:rPr>
          <w:rFonts w:ascii="Book Antiqua" w:hAnsi="Book Antiqua"/>
          <w:b/>
          <w:bCs/>
          <w:i/>
        </w:rPr>
        <w:t>Background</w:t>
      </w:r>
    </w:p>
    <w:p w14:paraId="00D6C0A8" w14:textId="1DDC9F9C" w:rsidR="00C67CDF" w:rsidRPr="00642CF2" w:rsidRDefault="00642CF2" w:rsidP="00D40639">
      <w:pPr>
        <w:spacing w:line="360" w:lineRule="auto"/>
        <w:jc w:val="both"/>
        <w:rPr>
          <w:rFonts w:ascii="Book Antiqua" w:hAnsi="Book Antiqua"/>
        </w:rPr>
      </w:pPr>
      <w:r w:rsidRPr="00642CF2">
        <w:rPr>
          <w:rFonts w:ascii="Book Antiqua" w:hAnsi="Book Antiqua"/>
        </w:rPr>
        <w:t xml:space="preserve">Pretreatment prediction of the biological behavior of pancreatic neuroendocrine neoplasms is crucial to determine an efficient treatment strategy for these tumors, especially when unresectable. Nevertheless, even invasive methods, as fine-needle aspiration, have a limited accuracy in determining the true proliferative activity of these tumors. Imaging methods could estimate the malignancy of pancreatic neuroendocrine neoplasms in a non-invasive way. </w:t>
      </w:r>
      <w:r w:rsidRPr="00642CF2">
        <w:rPr>
          <w:rFonts w:ascii="Book Antiqua" w:hAnsi="Book Antiqua" w:cs="Times New Roman"/>
          <w:lang w:val="en-US"/>
        </w:rPr>
        <w:t>Nevertheless, these results are based on small study populations and the diagnostic accuracy of imaging features in predicting the biological behavior of these tumors is still undefined.</w:t>
      </w:r>
    </w:p>
    <w:p w14:paraId="39385677" w14:textId="77777777" w:rsidR="00642CF2" w:rsidRPr="00642CF2" w:rsidRDefault="00642CF2" w:rsidP="00D40639">
      <w:pPr>
        <w:spacing w:line="360" w:lineRule="auto"/>
        <w:jc w:val="both"/>
        <w:rPr>
          <w:rFonts w:ascii="Book Antiqua" w:hAnsi="Book Antiqua"/>
          <w:b/>
          <w:bCs/>
        </w:rPr>
      </w:pPr>
    </w:p>
    <w:p w14:paraId="49A98C20" w14:textId="39A17CD5" w:rsidR="00C67CDF" w:rsidRPr="00642CF2" w:rsidRDefault="00C67CDF" w:rsidP="00D40639">
      <w:pPr>
        <w:spacing w:line="360" w:lineRule="auto"/>
        <w:jc w:val="both"/>
        <w:rPr>
          <w:rFonts w:ascii="Book Antiqua" w:hAnsi="Book Antiqua"/>
          <w:b/>
          <w:bCs/>
        </w:rPr>
      </w:pPr>
      <w:r w:rsidRPr="00642CF2">
        <w:rPr>
          <w:rFonts w:ascii="Book Antiqua" w:hAnsi="Book Antiqua"/>
          <w:b/>
          <w:bCs/>
          <w:i/>
        </w:rPr>
        <w:t>Research frontiers</w:t>
      </w:r>
    </w:p>
    <w:p w14:paraId="07B11627" w14:textId="1F0E3160" w:rsidR="00C67CDF" w:rsidRPr="00642CF2" w:rsidRDefault="00642CF2" w:rsidP="00D40639">
      <w:pPr>
        <w:spacing w:line="360" w:lineRule="auto"/>
        <w:jc w:val="both"/>
        <w:rPr>
          <w:rFonts w:ascii="Book Antiqua" w:hAnsi="Book Antiqua"/>
        </w:rPr>
      </w:pPr>
      <w:r w:rsidRPr="00642CF2">
        <w:rPr>
          <w:rFonts w:ascii="Book Antiqua" w:hAnsi="Book Antiqua"/>
        </w:rPr>
        <w:t>The aims of this study are to describe magnetic resonance and diffusion-weighted imaging features of pancreatic neuroendocrine neoplasms according to the 2010 WHO grade classification and European Neuroendocrine Tumor Society TNM staging system by comparing them to histopathology and to determine the accuracy of magnetic resonance imaging features in predicting the biological behavior of these tumors.</w:t>
      </w:r>
    </w:p>
    <w:p w14:paraId="52F9DD73" w14:textId="77777777" w:rsidR="00642CF2" w:rsidRPr="00642CF2" w:rsidRDefault="00642CF2" w:rsidP="00D40639">
      <w:pPr>
        <w:spacing w:line="360" w:lineRule="auto"/>
        <w:jc w:val="both"/>
        <w:rPr>
          <w:rFonts w:ascii="Book Antiqua" w:hAnsi="Book Antiqua"/>
          <w:b/>
        </w:rPr>
      </w:pPr>
    </w:p>
    <w:p w14:paraId="2FAB8334" w14:textId="033ED425" w:rsidR="00C67CDF" w:rsidRPr="00642CF2" w:rsidRDefault="00C67CDF" w:rsidP="00D40639">
      <w:pPr>
        <w:spacing w:line="360" w:lineRule="auto"/>
        <w:jc w:val="both"/>
        <w:rPr>
          <w:rFonts w:ascii="Book Antiqua" w:hAnsi="Book Antiqua"/>
          <w:b/>
          <w:bCs/>
        </w:rPr>
      </w:pPr>
      <w:r w:rsidRPr="00642CF2">
        <w:rPr>
          <w:rFonts w:ascii="Book Antiqua" w:hAnsi="Book Antiqua"/>
          <w:b/>
          <w:bCs/>
          <w:i/>
        </w:rPr>
        <w:t>Innovations and breakthroughs</w:t>
      </w:r>
    </w:p>
    <w:p w14:paraId="4795DDD4" w14:textId="0BA3609C" w:rsidR="00C67CDF" w:rsidRPr="00642CF2" w:rsidRDefault="00642CF2" w:rsidP="00D40639">
      <w:pPr>
        <w:spacing w:line="360" w:lineRule="auto"/>
        <w:jc w:val="both"/>
        <w:rPr>
          <w:rFonts w:ascii="Book Antiqua" w:hAnsi="Book Antiqua"/>
        </w:rPr>
      </w:pPr>
      <w:r w:rsidRPr="00642CF2">
        <w:rPr>
          <w:rFonts w:ascii="Book Antiqua" w:hAnsi="Book Antiqua"/>
        </w:rPr>
        <w:t xml:space="preserve">One of the major strenghts of our study is that histopathological analysis was based on surgical specimens, while in most previous study fine-needle aspiration was considered as the external gold standard. </w:t>
      </w:r>
      <w:r w:rsidR="00213D93">
        <w:rPr>
          <w:rFonts w:ascii="Book Antiqua" w:hAnsi="Book Antiqua" w:hint="eastAsia"/>
          <w:lang w:eastAsia="zh-CN"/>
        </w:rPr>
        <w:t>This</w:t>
      </w:r>
      <w:r w:rsidRPr="00642CF2">
        <w:rPr>
          <w:rFonts w:ascii="Book Antiqua" w:hAnsi="Book Antiqua"/>
        </w:rPr>
        <w:t xml:space="preserve"> study demonstrated that magnetic resonance imaging features of pancreatic neuroendocrine neoplasms vary according to the grade of differentiation and the ENETS TNM stage and can predict the biological behavior of these tumors. In particular, besides other well-known features as liver metastases and vascular infiltration, irregular margins and low apparent diffusion coefficient values are good </w:t>
      </w:r>
      <w:r w:rsidRPr="00642CF2">
        <w:rPr>
          <w:rFonts w:ascii="Book Antiqua" w:hAnsi="Book Antiqua"/>
        </w:rPr>
        <w:lastRenderedPageBreak/>
        <w:t>predictors of less-differentiated tumors and of those with higher biological malignancy. MR features may be helpful, in addiction to tissue sampling, to define the most appropriate treatment strategy for pancreatic neuroendocrine neoplasms.</w:t>
      </w:r>
    </w:p>
    <w:p w14:paraId="3D95B740" w14:textId="77777777" w:rsidR="00642CF2" w:rsidRPr="00642CF2" w:rsidRDefault="00642CF2" w:rsidP="00D40639">
      <w:pPr>
        <w:spacing w:line="360" w:lineRule="auto"/>
        <w:jc w:val="both"/>
        <w:rPr>
          <w:rFonts w:ascii="Book Antiqua" w:hAnsi="Book Antiqua"/>
          <w:b/>
        </w:rPr>
      </w:pPr>
    </w:p>
    <w:p w14:paraId="5B6BE262" w14:textId="15BDED1B" w:rsidR="00C67CDF" w:rsidRPr="00642CF2" w:rsidRDefault="00C67CDF" w:rsidP="00D40639">
      <w:pPr>
        <w:spacing w:line="360" w:lineRule="auto"/>
        <w:jc w:val="both"/>
        <w:rPr>
          <w:rFonts w:ascii="Book Antiqua" w:hAnsi="Book Antiqua"/>
          <w:b/>
          <w:bCs/>
        </w:rPr>
      </w:pPr>
      <w:r w:rsidRPr="00642CF2">
        <w:rPr>
          <w:rFonts w:ascii="Book Antiqua" w:hAnsi="Book Antiqua"/>
          <w:b/>
          <w:bCs/>
          <w:i/>
        </w:rPr>
        <w:t>Applications</w:t>
      </w:r>
    </w:p>
    <w:p w14:paraId="1385C8E8" w14:textId="3F705090" w:rsidR="00642CF2" w:rsidRPr="00642CF2" w:rsidRDefault="00642CF2" w:rsidP="00642CF2">
      <w:pPr>
        <w:spacing w:line="360" w:lineRule="auto"/>
        <w:jc w:val="both"/>
        <w:rPr>
          <w:rFonts w:ascii="Book Antiqua" w:hAnsi="Book Antiqua"/>
        </w:rPr>
      </w:pPr>
      <w:r w:rsidRPr="00642CF2">
        <w:rPr>
          <w:rFonts w:ascii="Book Antiqua" w:hAnsi="Book Antiqua"/>
        </w:rPr>
        <w:t>MR features, especially the mean apparent diffusion coefficient value calculated by the placement of regions of interest within the tumor, may be helpful, in addiction to tissue sampling, to define the most appropriate treatment strategy for pancreatic neuroendocrine neoplasms.</w:t>
      </w:r>
    </w:p>
    <w:p w14:paraId="4B375A95" w14:textId="77777777" w:rsidR="00C67CDF" w:rsidRPr="00642CF2" w:rsidRDefault="00C67CDF" w:rsidP="00D40639">
      <w:pPr>
        <w:spacing w:line="360" w:lineRule="auto"/>
        <w:jc w:val="both"/>
        <w:rPr>
          <w:rFonts w:ascii="Book Antiqua" w:hAnsi="Book Antiqua"/>
          <w:b/>
          <w:i/>
        </w:rPr>
      </w:pPr>
      <w:bookmarkStart w:id="16" w:name="OLE_LINK13"/>
      <w:bookmarkStart w:id="17" w:name="OLE_LINK323"/>
      <w:bookmarkStart w:id="18" w:name="OLE_LINK349"/>
      <w:bookmarkStart w:id="19" w:name="OLE_LINK377"/>
      <w:bookmarkStart w:id="20" w:name="OLE_LINK386"/>
      <w:bookmarkStart w:id="21" w:name="OLE_LINK400"/>
      <w:bookmarkStart w:id="22" w:name="OLE_LINK416"/>
      <w:bookmarkStart w:id="23" w:name="OLE_LINK512"/>
      <w:bookmarkStart w:id="24" w:name="OLE_LINK524"/>
      <w:bookmarkStart w:id="25" w:name="OLE_LINK525"/>
    </w:p>
    <w:p w14:paraId="259AD15C" w14:textId="77777777" w:rsidR="00C67CDF" w:rsidRPr="00642CF2" w:rsidRDefault="00C67CDF" w:rsidP="00D40639">
      <w:pPr>
        <w:spacing w:line="360" w:lineRule="auto"/>
        <w:jc w:val="both"/>
        <w:rPr>
          <w:rFonts w:ascii="Book Antiqua" w:hAnsi="Book Antiqua"/>
          <w:b/>
          <w:i/>
        </w:rPr>
      </w:pPr>
      <w:bookmarkStart w:id="26" w:name="OLE_LINK598"/>
      <w:bookmarkStart w:id="27" w:name="OLE_LINK599"/>
      <w:r w:rsidRPr="00642CF2">
        <w:rPr>
          <w:rFonts w:ascii="Book Antiqua" w:hAnsi="Book Antiqua"/>
          <w:b/>
          <w:i/>
        </w:rPr>
        <w:t>Peer-review</w:t>
      </w:r>
    </w:p>
    <w:bookmarkEnd w:id="11"/>
    <w:bookmarkEnd w:id="12"/>
    <w:bookmarkEnd w:id="16"/>
    <w:bookmarkEnd w:id="17"/>
    <w:bookmarkEnd w:id="18"/>
    <w:bookmarkEnd w:id="19"/>
    <w:bookmarkEnd w:id="20"/>
    <w:bookmarkEnd w:id="21"/>
    <w:bookmarkEnd w:id="22"/>
    <w:bookmarkEnd w:id="23"/>
    <w:bookmarkEnd w:id="26"/>
    <w:bookmarkEnd w:id="27"/>
    <w:p w14:paraId="3F5E77FC" w14:textId="0DB86AFE" w:rsidR="00C67CDF" w:rsidRPr="00642CF2" w:rsidRDefault="00213D93" w:rsidP="00D40639">
      <w:pPr>
        <w:spacing w:line="360" w:lineRule="auto"/>
        <w:jc w:val="both"/>
        <w:rPr>
          <w:rFonts w:ascii="Book Antiqua" w:hAnsi="Book Antiqua" w:cs="Arial"/>
        </w:rPr>
      </w:pPr>
      <w:r w:rsidRPr="00213D93">
        <w:rPr>
          <w:rFonts w:ascii="Book Antiqua" w:hAnsi="Book Antiqua" w:cs="Arial"/>
        </w:rPr>
        <w:t>The paper is well written. The idea of using MR imaging to correlate with the grade/stage of tumors is not novel but in the context of PanNen may provide useful information.</w:t>
      </w:r>
    </w:p>
    <w:bookmarkEnd w:id="13"/>
    <w:bookmarkEnd w:id="14"/>
    <w:bookmarkEnd w:id="15"/>
    <w:bookmarkEnd w:id="24"/>
    <w:bookmarkEnd w:id="25"/>
    <w:p w14:paraId="730AF235" w14:textId="77777777" w:rsidR="00EC2F76" w:rsidRPr="00642CF2" w:rsidRDefault="00EC2F76" w:rsidP="00D40639">
      <w:pPr>
        <w:spacing w:line="360" w:lineRule="auto"/>
        <w:jc w:val="both"/>
        <w:rPr>
          <w:rFonts w:ascii="Book Antiqua" w:hAnsi="Book Antiqua" w:cs="Times New Roman"/>
          <w:lang w:val="en-US"/>
        </w:rPr>
      </w:pPr>
    </w:p>
    <w:p w14:paraId="00F43012" w14:textId="77777777" w:rsidR="00C67CDF" w:rsidRPr="00642CF2" w:rsidRDefault="00C67CDF" w:rsidP="00D40639">
      <w:pPr>
        <w:spacing w:line="360" w:lineRule="auto"/>
        <w:jc w:val="both"/>
        <w:rPr>
          <w:rFonts w:ascii="Book Antiqua" w:hAnsi="Book Antiqua" w:cs="Times New Roman"/>
          <w:b/>
          <w:lang w:val="en-US"/>
        </w:rPr>
      </w:pPr>
      <w:r w:rsidRPr="00642CF2">
        <w:rPr>
          <w:rFonts w:ascii="Book Antiqua" w:hAnsi="Book Antiqua" w:cs="Times New Roman"/>
          <w:b/>
          <w:lang w:val="en-US"/>
        </w:rPr>
        <w:br w:type="page"/>
      </w:r>
    </w:p>
    <w:p w14:paraId="1EA14D2D" w14:textId="12A6C779" w:rsidR="00DD1E8A" w:rsidRPr="00642CF2" w:rsidRDefault="00C67CDF" w:rsidP="00D40639">
      <w:pPr>
        <w:spacing w:line="360" w:lineRule="auto"/>
        <w:jc w:val="both"/>
        <w:rPr>
          <w:rFonts w:ascii="Book Antiqua" w:hAnsi="Book Antiqua" w:cs="Times New Roman"/>
          <w:b/>
          <w:lang w:val="en-US" w:eastAsia="zh-CN"/>
        </w:rPr>
      </w:pPr>
      <w:r w:rsidRPr="00642CF2">
        <w:rPr>
          <w:rFonts w:ascii="Book Antiqua" w:hAnsi="Book Antiqua" w:cs="Times New Roman"/>
          <w:b/>
          <w:lang w:val="en-US"/>
        </w:rPr>
        <w:lastRenderedPageBreak/>
        <w:t>REFERENCES</w:t>
      </w:r>
    </w:p>
    <w:p w14:paraId="47AC756B"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 xml:space="preserve">1 </w:t>
      </w:r>
      <w:r w:rsidRPr="00642CF2">
        <w:rPr>
          <w:rFonts w:ascii="Book Antiqua" w:hAnsi="Book Antiqua" w:cs="宋体"/>
          <w:b/>
        </w:rPr>
        <w:t>Rindi G,</w:t>
      </w:r>
      <w:r w:rsidRPr="00642CF2">
        <w:rPr>
          <w:rFonts w:ascii="Book Antiqua" w:hAnsi="Book Antiqua" w:cs="宋体"/>
        </w:rPr>
        <w:t xml:space="preserve"> Arnold R, Bosman FT. Nomenclature and classification of neuroendocrine neoplasms of the digestive system. In: Bosman FT, Carneiro F, Hruban RH, Theise ND, eds. WHO Classification of Tumors of the Digestive System. 4th ed. Lyon, France: IARC press, 2010; 13.</w:t>
      </w:r>
    </w:p>
    <w:p w14:paraId="3E216A3B"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2 </w:t>
      </w:r>
      <w:r w:rsidRPr="00642CF2">
        <w:rPr>
          <w:rFonts w:ascii="Book Antiqua" w:hAnsi="Book Antiqua" w:cs="宋体"/>
          <w:b/>
          <w:bCs/>
        </w:rPr>
        <w:t>Rindi G</w:t>
      </w:r>
      <w:r w:rsidRPr="00642CF2">
        <w:rPr>
          <w:rFonts w:ascii="Book Antiqua" w:hAnsi="Book Antiqua" w:cs="宋体"/>
        </w:rPr>
        <w:t>, Falconi M, Klersy C, Albarello L, Boninsegna L, Buchler MW, Capella C, Caplin M, Couvelard A, Doglioni C, Delle Fave G, Fischer L, Fusai G, de Herder WW, Jann H, Komminoth P, de Krijger RR, La Rosa S, Luong TV, Pape U, Perren A, Ruszniewski P, Scarpa A, Schmitt A, Solcia E, Wiedenmann B. TNM staging of neoplasms of the endocrine pancreas: results from a large international cohort study. </w:t>
      </w:r>
      <w:r w:rsidRPr="00642CF2">
        <w:rPr>
          <w:rFonts w:ascii="Book Antiqua" w:hAnsi="Book Antiqua" w:cs="宋体"/>
          <w:i/>
          <w:iCs/>
        </w:rPr>
        <w:t>J Natl Cancer Inst</w:t>
      </w:r>
      <w:r w:rsidRPr="00642CF2">
        <w:rPr>
          <w:rFonts w:ascii="Book Antiqua" w:hAnsi="Book Antiqua" w:cs="宋体"/>
        </w:rPr>
        <w:t> 2012; </w:t>
      </w:r>
      <w:r w:rsidRPr="00642CF2">
        <w:rPr>
          <w:rFonts w:ascii="Book Antiqua" w:hAnsi="Book Antiqua" w:cs="宋体"/>
          <w:b/>
          <w:bCs/>
        </w:rPr>
        <w:t>104</w:t>
      </w:r>
      <w:r w:rsidRPr="00642CF2">
        <w:rPr>
          <w:rFonts w:ascii="Book Antiqua" w:hAnsi="Book Antiqua" w:cs="宋体"/>
        </w:rPr>
        <w:t>: 764-777 [PMID: 22525418 DOI: 10.1093/jnci/djs208]</w:t>
      </w:r>
    </w:p>
    <w:p w14:paraId="22F5238A"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3 </w:t>
      </w:r>
      <w:r w:rsidRPr="00642CF2">
        <w:rPr>
          <w:rFonts w:ascii="Book Antiqua" w:hAnsi="Book Antiqua" w:cs="宋体"/>
          <w:b/>
          <w:bCs/>
        </w:rPr>
        <w:t>Martin-Perez E</w:t>
      </w:r>
      <w:r w:rsidRPr="00642CF2">
        <w:rPr>
          <w:rFonts w:ascii="Book Antiqua" w:hAnsi="Book Antiqua" w:cs="宋体"/>
        </w:rPr>
        <w:t>, Capdevila J, Castellano D, Jimenez-Fonseca P, Salazar R, Beguiristain-Gomez A, Alonso-Orduña V, Martinez Del Prado P, Villabona-Artero C, Diaz-Perez JA, Monleon A, Marazuela M, Pachon V, Sastre-Valera J, Sevilla I, Castaño A, Garcia-Carbonero R. Prognostic factors and long-term outcome of pancreatic neuroendocrine neoplasms: Ki-67 index shows a greater impact on survival than disease stage. The large experience of the Spanish National Tumor Registry (RGETNE). </w:t>
      </w:r>
      <w:r w:rsidRPr="00642CF2">
        <w:rPr>
          <w:rFonts w:ascii="Book Antiqua" w:hAnsi="Book Antiqua" w:cs="宋体"/>
          <w:i/>
          <w:iCs/>
        </w:rPr>
        <w:t>Neuroendocrinology</w:t>
      </w:r>
      <w:r w:rsidRPr="00642CF2">
        <w:rPr>
          <w:rFonts w:ascii="Book Antiqua" w:hAnsi="Book Antiqua" w:cs="宋体"/>
        </w:rPr>
        <w:t> 2013; </w:t>
      </w:r>
      <w:r w:rsidRPr="00642CF2">
        <w:rPr>
          <w:rFonts w:ascii="Book Antiqua" w:hAnsi="Book Antiqua" w:cs="宋体"/>
          <w:b/>
          <w:bCs/>
        </w:rPr>
        <w:t>98</w:t>
      </w:r>
      <w:r w:rsidRPr="00642CF2">
        <w:rPr>
          <w:rFonts w:ascii="Book Antiqua" w:hAnsi="Book Antiqua" w:cs="宋体"/>
        </w:rPr>
        <w:t>: 156-168 [PMID: 23988576 DOI: 10.1159/000355152]</w:t>
      </w:r>
    </w:p>
    <w:p w14:paraId="31613143"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4 </w:t>
      </w:r>
      <w:r w:rsidRPr="00642CF2">
        <w:rPr>
          <w:rFonts w:ascii="Book Antiqua" w:hAnsi="Book Antiqua" w:cs="宋体"/>
          <w:b/>
          <w:bCs/>
        </w:rPr>
        <w:t>Halfdanarson TR</w:t>
      </w:r>
      <w:r w:rsidRPr="00642CF2">
        <w:rPr>
          <w:rFonts w:ascii="Book Antiqua" w:hAnsi="Book Antiqua" w:cs="宋体"/>
        </w:rPr>
        <w:t>, Rabe KG, Rubin J, Petersen GM. Pancreatic neuroendocrine tumors (PNETs): incidence, prognosis and recent trend toward improved survival. </w:t>
      </w:r>
      <w:r w:rsidRPr="00642CF2">
        <w:rPr>
          <w:rFonts w:ascii="Book Antiqua" w:hAnsi="Book Antiqua" w:cs="宋体"/>
          <w:i/>
          <w:iCs/>
        </w:rPr>
        <w:t>Ann Oncol</w:t>
      </w:r>
      <w:r w:rsidRPr="00642CF2">
        <w:rPr>
          <w:rFonts w:ascii="Book Antiqua" w:hAnsi="Book Antiqua" w:cs="宋体"/>
        </w:rPr>
        <w:t> 2008; </w:t>
      </w:r>
      <w:r w:rsidRPr="00642CF2">
        <w:rPr>
          <w:rFonts w:ascii="Book Antiqua" w:hAnsi="Book Antiqua" w:cs="宋体"/>
          <w:b/>
          <w:bCs/>
        </w:rPr>
        <w:t>19</w:t>
      </w:r>
      <w:r w:rsidRPr="00642CF2">
        <w:rPr>
          <w:rFonts w:ascii="Book Antiqua" w:hAnsi="Book Antiqua" w:cs="宋体"/>
        </w:rPr>
        <w:t>: 1727-1733 [PMID: 18515795 DOI: 10.1093/annonc/mdn351]</w:t>
      </w:r>
    </w:p>
    <w:p w14:paraId="78AB9FCB"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5 </w:t>
      </w:r>
      <w:r w:rsidRPr="00642CF2">
        <w:rPr>
          <w:rFonts w:ascii="Book Antiqua" w:hAnsi="Book Antiqua" w:cs="宋体"/>
          <w:b/>
          <w:bCs/>
        </w:rPr>
        <w:t>Falconi M</w:t>
      </w:r>
      <w:r w:rsidRPr="00642CF2">
        <w:rPr>
          <w:rFonts w:ascii="Book Antiqua" w:hAnsi="Book Antiqua" w:cs="宋体"/>
        </w:rPr>
        <w:t>, Eriksson B, Kaltsas G, Bartsch DK, Capdevila J, Caplin M, Kos-Kudla B, Kwekkeboom D, Rindi G, Klöppel G, Reed N, Kianmanesh R, Jensen RT. ENETS Consensus Guidelines Update for the Management of Patients with Functional Pancreatic Neuroendocrine Tumors and Non-Functional Pancreatic Neuroendocrine Tumors. </w:t>
      </w:r>
      <w:r w:rsidRPr="00642CF2">
        <w:rPr>
          <w:rFonts w:ascii="Book Antiqua" w:hAnsi="Book Antiqua" w:cs="宋体"/>
          <w:i/>
          <w:iCs/>
        </w:rPr>
        <w:t>Neuroendocrinology</w:t>
      </w:r>
      <w:r w:rsidRPr="00642CF2">
        <w:rPr>
          <w:rFonts w:ascii="Book Antiqua" w:hAnsi="Book Antiqua" w:cs="宋体"/>
        </w:rPr>
        <w:t> 2016; </w:t>
      </w:r>
      <w:r w:rsidRPr="00642CF2">
        <w:rPr>
          <w:rFonts w:ascii="Book Antiqua" w:hAnsi="Book Antiqua" w:cs="宋体"/>
          <w:b/>
          <w:bCs/>
        </w:rPr>
        <w:t>103</w:t>
      </w:r>
      <w:r w:rsidRPr="00642CF2">
        <w:rPr>
          <w:rFonts w:ascii="Book Antiqua" w:hAnsi="Book Antiqua" w:cs="宋体"/>
        </w:rPr>
        <w:t>: 153-171 [PMID: 26742109 DOI: 10.1159/000443171]</w:t>
      </w:r>
    </w:p>
    <w:p w14:paraId="6B1E2162"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6 </w:t>
      </w:r>
      <w:r w:rsidRPr="00642CF2">
        <w:rPr>
          <w:rFonts w:ascii="Book Antiqua" w:hAnsi="Book Antiqua" w:cs="宋体"/>
          <w:b/>
          <w:bCs/>
        </w:rPr>
        <w:t>Rebours V</w:t>
      </w:r>
      <w:r w:rsidRPr="00642CF2">
        <w:rPr>
          <w:rFonts w:ascii="Book Antiqua" w:hAnsi="Book Antiqua" w:cs="宋体"/>
        </w:rPr>
        <w:t>, Cordova J, Couvelard A, Fabre M, Palazzo L, Vullierme MP, Hentic O, Sauvanet A, Aubert A, Bedossa P, Ruszniewski P. Can pancreatic neuroendocrine tumour biopsy accurately determine pathological characteristics? </w:t>
      </w:r>
      <w:r w:rsidRPr="00642CF2">
        <w:rPr>
          <w:rFonts w:ascii="Book Antiqua" w:hAnsi="Book Antiqua" w:cs="宋体"/>
          <w:i/>
          <w:iCs/>
        </w:rPr>
        <w:t>Dig Liver Dis</w:t>
      </w:r>
      <w:r w:rsidRPr="00642CF2">
        <w:rPr>
          <w:rFonts w:ascii="Book Antiqua" w:hAnsi="Book Antiqua" w:cs="宋体"/>
        </w:rPr>
        <w:t> 2015; </w:t>
      </w:r>
      <w:r w:rsidRPr="00642CF2">
        <w:rPr>
          <w:rFonts w:ascii="Book Antiqua" w:hAnsi="Book Antiqua" w:cs="宋体"/>
          <w:b/>
          <w:bCs/>
        </w:rPr>
        <w:t>47</w:t>
      </w:r>
      <w:r w:rsidRPr="00642CF2">
        <w:rPr>
          <w:rFonts w:ascii="Book Antiqua" w:hAnsi="Book Antiqua" w:cs="宋体"/>
        </w:rPr>
        <w:t>: 973-977 [PMID: 26169284 DOI: 10.1016/j.dld.2015.06.005]</w:t>
      </w:r>
    </w:p>
    <w:p w14:paraId="7DF3A95B"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lastRenderedPageBreak/>
        <w:t>7 </w:t>
      </w:r>
      <w:r w:rsidRPr="00642CF2">
        <w:rPr>
          <w:rFonts w:ascii="Book Antiqua" w:hAnsi="Book Antiqua" w:cs="宋体"/>
          <w:b/>
          <w:bCs/>
        </w:rPr>
        <w:t>Takumi K</w:t>
      </w:r>
      <w:r w:rsidRPr="00642CF2">
        <w:rPr>
          <w:rFonts w:ascii="Book Antiqua" w:hAnsi="Book Antiqua" w:cs="宋体"/>
        </w:rPr>
        <w:t>, Fukukura Y, Higashi M, Ideue J, Umanodan T, Hakamada H, Kanetsuki I, Yoshiura T. Pancreatic neuroendocrine tumors: Correlation between the contrast-enhanced computed tomography features and the pathological tumor grade. </w:t>
      </w:r>
      <w:r w:rsidRPr="00642CF2">
        <w:rPr>
          <w:rFonts w:ascii="Book Antiqua" w:hAnsi="Book Antiqua" w:cs="宋体"/>
          <w:i/>
          <w:iCs/>
        </w:rPr>
        <w:t>Eur J Radiol</w:t>
      </w:r>
      <w:r w:rsidRPr="00642CF2">
        <w:rPr>
          <w:rFonts w:ascii="Book Antiqua" w:hAnsi="Book Antiqua" w:cs="宋体"/>
        </w:rPr>
        <w:t> 2015; </w:t>
      </w:r>
      <w:r w:rsidRPr="00642CF2">
        <w:rPr>
          <w:rFonts w:ascii="Book Antiqua" w:hAnsi="Book Antiqua" w:cs="宋体"/>
          <w:b/>
          <w:bCs/>
        </w:rPr>
        <w:t>84</w:t>
      </w:r>
      <w:r w:rsidRPr="00642CF2">
        <w:rPr>
          <w:rFonts w:ascii="Book Antiqua" w:hAnsi="Book Antiqua" w:cs="宋体"/>
        </w:rPr>
        <w:t>: 1436-1443 [PMID: 26022520 DOI: 10.1016/j.ejrad.2015.05.005]</w:t>
      </w:r>
    </w:p>
    <w:p w14:paraId="07B4F289"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8 </w:t>
      </w:r>
      <w:r w:rsidRPr="00642CF2">
        <w:rPr>
          <w:rFonts w:ascii="Book Antiqua" w:hAnsi="Book Antiqua" w:cs="宋体"/>
          <w:b/>
          <w:bCs/>
        </w:rPr>
        <w:t>Gallotti A</w:t>
      </w:r>
      <w:r w:rsidRPr="00642CF2">
        <w:rPr>
          <w:rFonts w:ascii="Book Antiqua" w:hAnsi="Book Antiqua" w:cs="宋体"/>
        </w:rPr>
        <w:t>, Johnston RP, Bonaffini PA, Ingkakul T, Deshpande V, Fernández-del Castillo C, Sahani DV. Incidental neuroendocrine tumors of the pancreas: MDCT findings and features of malignancy. </w:t>
      </w:r>
      <w:r w:rsidRPr="00642CF2">
        <w:rPr>
          <w:rFonts w:ascii="Book Antiqua" w:hAnsi="Book Antiqua" w:cs="宋体"/>
          <w:i/>
          <w:iCs/>
        </w:rPr>
        <w:t>AJR Am J Roentgenol</w:t>
      </w:r>
      <w:r w:rsidRPr="00642CF2">
        <w:rPr>
          <w:rFonts w:ascii="Book Antiqua" w:hAnsi="Book Antiqua" w:cs="宋体"/>
        </w:rPr>
        <w:t> 2013; </w:t>
      </w:r>
      <w:r w:rsidRPr="00642CF2">
        <w:rPr>
          <w:rFonts w:ascii="Book Antiqua" w:hAnsi="Book Antiqua" w:cs="宋体"/>
          <w:b/>
          <w:bCs/>
        </w:rPr>
        <w:t>200</w:t>
      </w:r>
      <w:r w:rsidRPr="00642CF2">
        <w:rPr>
          <w:rFonts w:ascii="Book Antiqua" w:hAnsi="Book Antiqua" w:cs="宋体"/>
        </w:rPr>
        <w:t>: 355-362 [PMID: 23345357 DOI: 10.2214/AJR.11.8037]</w:t>
      </w:r>
    </w:p>
    <w:p w14:paraId="43C92997"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9 </w:t>
      </w:r>
      <w:r w:rsidRPr="00642CF2">
        <w:rPr>
          <w:rFonts w:ascii="Book Antiqua" w:hAnsi="Book Antiqua" w:cs="宋体"/>
          <w:b/>
          <w:bCs/>
        </w:rPr>
        <w:t>Kim JH</w:t>
      </w:r>
      <w:r w:rsidRPr="00642CF2">
        <w:rPr>
          <w:rFonts w:ascii="Book Antiqua" w:hAnsi="Book Antiqua" w:cs="宋体"/>
        </w:rPr>
        <w:t>, Eun HW, Kim YJ, Lee JM, Han JK, Choi BI. Pancreatic neuroendocrine tumour (PNET): Staging accuracy of MDCT and its diagnostic performance for the differentiation of PNET with uncommon CT findings from pancreatic adenocarcinoma. </w:t>
      </w:r>
      <w:r w:rsidRPr="00642CF2">
        <w:rPr>
          <w:rFonts w:ascii="Book Antiqua" w:hAnsi="Book Antiqua" w:cs="宋体"/>
          <w:i/>
          <w:iCs/>
        </w:rPr>
        <w:t>Eur Radiol</w:t>
      </w:r>
      <w:r w:rsidRPr="00642CF2">
        <w:rPr>
          <w:rFonts w:ascii="Book Antiqua" w:hAnsi="Book Antiqua" w:cs="宋体"/>
        </w:rPr>
        <w:t> 2016; </w:t>
      </w:r>
      <w:r w:rsidRPr="00642CF2">
        <w:rPr>
          <w:rFonts w:ascii="Book Antiqua" w:hAnsi="Book Antiqua" w:cs="宋体"/>
          <w:b/>
          <w:bCs/>
        </w:rPr>
        <w:t>26</w:t>
      </w:r>
      <w:r w:rsidRPr="00642CF2">
        <w:rPr>
          <w:rFonts w:ascii="Book Antiqua" w:hAnsi="Book Antiqua" w:cs="宋体"/>
        </w:rPr>
        <w:t>: 1338-1347 [PMID: 26253257 DOI: 10.1007/s00330-015-3941-7]</w:t>
      </w:r>
    </w:p>
    <w:p w14:paraId="174D6C0F"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10 </w:t>
      </w:r>
      <w:r w:rsidRPr="00642CF2">
        <w:rPr>
          <w:rFonts w:ascii="Book Antiqua" w:hAnsi="Book Antiqua" w:cs="宋体"/>
          <w:b/>
          <w:bCs/>
        </w:rPr>
        <w:t>Rodallec M</w:t>
      </w:r>
      <w:r w:rsidRPr="00642CF2">
        <w:rPr>
          <w:rFonts w:ascii="Book Antiqua" w:hAnsi="Book Antiqua" w:cs="宋体"/>
        </w:rPr>
        <w:t>, Vilgrain V, Couvelard A, Rufat P, O'Toole D, Barrau V, Sauvanet A, Ruszniewski P, Menu Y. Endocrine pancreatic tumours and helical CT: contrast enhancement is correlated with microvascular density, histoprognostic factors and survival. </w:t>
      </w:r>
      <w:r w:rsidRPr="00642CF2">
        <w:rPr>
          <w:rFonts w:ascii="Book Antiqua" w:hAnsi="Book Antiqua" w:cs="宋体"/>
          <w:i/>
          <w:iCs/>
        </w:rPr>
        <w:t>Pancreatology</w:t>
      </w:r>
      <w:r w:rsidRPr="00642CF2">
        <w:rPr>
          <w:rFonts w:ascii="Book Antiqua" w:hAnsi="Book Antiqua" w:cs="宋体"/>
        </w:rPr>
        <w:t> 2006; </w:t>
      </w:r>
      <w:r w:rsidRPr="00642CF2">
        <w:rPr>
          <w:rFonts w:ascii="Book Antiqua" w:hAnsi="Book Antiqua" w:cs="宋体"/>
          <w:b/>
          <w:bCs/>
        </w:rPr>
        <w:t>6</w:t>
      </w:r>
      <w:r w:rsidRPr="00642CF2">
        <w:rPr>
          <w:rFonts w:ascii="Book Antiqua" w:hAnsi="Book Antiqua" w:cs="宋体"/>
        </w:rPr>
        <w:t>: 77-85 [PMID: 16327283 DOI: 10.1159/000090026]</w:t>
      </w:r>
    </w:p>
    <w:p w14:paraId="10374C00"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11 </w:t>
      </w:r>
      <w:r w:rsidRPr="00642CF2">
        <w:rPr>
          <w:rFonts w:ascii="Book Antiqua" w:hAnsi="Book Antiqua" w:cs="宋体"/>
          <w:b/>
          <w:bCs/>
        </w:rPr>
        <w:t>Jang KM</w:t>
      </w:r>
      <w:r w:rsidRPr="00642CF2">
        <w:rPr>
          <w:rFonts w:ascii="Book Antiqua" w:hAnsi="Book Antiqua" w:cs="宋体"/>
        </w:rPr>
        <w:t>, Kim SH, Lee SJ, Choi D. The value of gadoxetic acid-enhanced and diffusion-weighted MRI for prediction of grading of pancreatic neuroendocrine tumors. </w:t>
      </w:r>
      <w:r w:rsidRPr="00642CF2">
        <w:rPr>
          <w:rFonts w:ascii="Book Antiqua" w:hAnsi="Book Antiqua" w:cs="宋体"/>
          <w:i/>
          <w:iCs/>
        </w:rPr>
        <w:t>Acta Radiol</w:t>
      </w:r>
      <w:r w:rsidRPr="00642CF2">
        <w:rPr>
          <w:rFonts w:ascii="Book Antiqua" w:hAnsi="Book Antiqua" w:cs="宋体"/>
        </w:rPr>
        <w:t> 2014; </w:t>
      </w:r>
      <w:r w:rsidRPr="00642CF2">
        <w:rPr>
          <w:rFonts w:ascii="Book Antiqua" w:hAnsi="Book Antiqua" w:cs="宋体"/>
          <w:b/>
          <w:bCs/>
        </w:rPr>
        <w:t>55</w:t>
      </w:r>
      <w:r w:rsidRPr="00642CF2">
        <w:rPr>
          <w:rFonts w:ascii="Book Antiqua" w:hAnsi="Book Antiqua" w:cs="宋体"/>
        </w:rPr>
        <w:t>: 140-148 [PMID: 23897307 DOI: 10.1177/0284185113494982]</w:t>
      </w:r>
    </w:p>
    <w:p w14:paraId="346B5998"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12 </w:t>
      </w:r>
      <w:r w:rsidRPr="00642CF2">
        <w:rPr>
          <w:rFonts w:ascii="Book Antiqua" w:hAnsi="Book Antiqua" w:cs="宋体"/>
          <w:b/>
          <w:bCs/>
        </w:rPr>
        <w:t>Wang Y</w:t>
      </w:r>
      <w:r w:rsidRPr="00642CF2">
        <w:rPr>
          <w:rFonts w:ascii="Book Antiqua" w:hAnsi="Book Antiqua" w:cs="宋体"/>
        </w:rPr>
        <w:t>, Chen ZE, Yaghmai V, Nikolaidis P, McCarthy RJ, Merrick L, Miller FH. Diffusion-weighted MR imaging in pancreatic endocrine tumors correlated with histopathologic characteristics. </w:t>
      </w:r>
      <w:r w:rsidRPr="00642CF2">
        <w:rPr>
          <w:rFonts w:ascii="Book Antiqua" w:hAnsi="Book Antiqua" w:cs="宋体"/>
          <w:i/>
          <w:iCs/>
        </w:rPr>
        <w:t>J Magn Reson Imaging</w:t>
      </w:r>
      <w:r w:rsidRPr="00642CF2">
        <w:rPr>
          <w:rFonts w:ascii="Book Antiqua" w:hAnsi="Book Antiqua" w:cs="宋体"/>
        </w:rPr>
        <w:t> 2011; </w:t>
      </w:r>
      <w:r w:rsidRPr="00642CF2">
        <w:rPr>
          <w:rFonts w:ascii="Book Antiqua" w:hAnsi="Book Antiqua" w:cs="宋体"/>
          <w:b/>
          <w:bCs/>
        </w:rPr>
        <w:t>33</w:t>
      </w:r>
      <w:r w:rsidRPr="00642CF2">
        <w:rPr>
          <w:rFonts w:ascii="Book Antiqua" w:hAnsi="Book Antiqua" w:cs="宋体"/>
        </w:rPr>
        <w:t>: 1071-1079 [PMID: 21509863 DOI: 10.1002/jmri.22541]</w:t>
      </w:r>
    </w:p>
    <w:p w14:paraId="1558DB89"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13 </w:t>
      </w:r>
      <w:r w:rsidRPr="00642CF2">
        <w:rPr>
          <w:rFonts w:ascii="Book Antiqua" w:hAnsi="Book Antiqua" w:cs="宋体"/>
          <w:b/>
          <w:bCs/>
        </w:rPr>
        <w:t>Hwang EJ</w:t>
      </w:r>
      <w:r w:rsidRPr="00642CF2">
        <w:rPr>
          <w:rFonts w:ascii="Book Antiqua" w:hAnsi="Book Antiqua" w:cs="宋体"/>
        </w:rPr>
        <w:t>, Lee JM, Yoon JH, Kim JH, Han JK, Choi BI, Lee KB, Jang JY, Kim SW, Nickel MD, Kiefer B. Intravoxel incoherent motion diffusion-weighted imaging of pancreatic neuroendocrine tumors: prediction of the histologic grade using pure diffusion coefficient and tumor size. </w:t>
      </w:r>
      <w:r w:rsidRPr="00642CF2">
        <w:rPr>
          <w:rFonts w:ascii="Book Antiqua" w:hAnsi="Book Antiqua" w:cs="宋体"/>
          <w:i/>
          <w:iCs/>
        </w:rPr>
        <w:t>Invest Radiol</w:t>
      </w:r>
      <w:r w:rsidRPr="00642CF2">
        <w:rPr>
          <w:rFonts w:ascii="Book Antiqua" w:hAnsi="Book Antiqua" w:cs="宋体"/>
        </w:rPr>
        <w:t> 2014; </w:t>
      </w:r>
      <w:r w:rsidRPr="00642CF2">
        <w:rPr>
          <w:rFonts w:ascii="Book Antiqua" w:hAnsi="Book Antiqua" w:cs="宋体"/>
          <w:b/>
          <w:bCs/>
        </w:rPr>
        <w:t>49</w:t>
      </w:r>
      <w:r w:rsidRPr="00642CF2">
        <w:rPr>
          <w:rFonts w:ascii="Book Antiqua" w:hAnsi="Book Antiqua" w:cs="宋体"/>
        </w:rPr>
        <w:t>: 396-402 [PMID: 24500090 DOI: 10.1097/RLI.0000000000000028]</w:t>
      </w:r>
    </w:p>
    <w:p w14:paraId="0CEADCE8"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14 </w:t>
      </w:r>
      <w:r w:rsidRPr="00642CF2">
        <w:rPr>
          <w:rFonts w:ascii="Book Antiqua" w:hAnsi="Book Antiqua" w:cs="宋体"/>
          <w:b/>
          <w:bCs/>
        </w:rPr>
        <w:t>De Robertis R</w:t>
      </w:r>
      <w:r w:rsidRPr="00642CF2">
        <w:rPr>
          <w:rFonts w:ascii="Book Antiqua" w:hAnsi="Book Antiqua" w:cs="宋体"/>
        </w:rPr>
        <w:t xml:space="preserve">, D'Onofrio M, Zamboni G, Tinazzi Martini P, Gobbo S, Capelli P, Butturini G, Girelli R, Ortolani S, Cingarlini S, Pederzoli P, Scarpa A. Pancreatic Neuroendocrine </w:t>
      </w:r>
      <w:r w:rsidRPr="00642CF2">
        <w:rPr>
          <w:rFonts w:ascii="Book Antiqua" w:hAnsi="Book Antiqua" w:cs="宋体"/>
        </w:rPr>
        <w:lastRenderedPageBreak/>
        <w:t>Neoplasms: Clinical Value of Diffusion-Weighted Imaging. </w:t>
      </w:r>
      <w:r w:rsidRPr="00642CF2">
        <w:rPr>
          <w:rFonts w:ascii="Book Antiqua" w:hAnsi="Book Antiqua" w:cs="宋体"/>
          <w:i/>
          <w:iCs/>
        </w:rPr>
        <w:t>Neuroendocrinology</w:t>
      </w:r>
      <w:r w:rsidRPr="00642CF2">
        <w:rPr>
          <w:rFonts w:ascii="Book Antiqua" w:hAnsi="Book Antiqua" w:cs="宋体"/>
        </w:rPr>
        <w:t> 2016; </w:t>
      </w:r>
      <w:r w:rsidRPr="00642CF2">
        <w:rPr>
          <w:rFonts w:ascii="Book Antiqua" w:hAnsi="Book Antiqua" w:cs="宋体"/>
          <w:b/>
          <w:bCs/>
        </w:rPr>
        <w:t>103</w:t>
      </w:r>
      <w:r w:rsidRPr="00642CF2">
        <w:rPr>
          <w:rFonts w:ascii="Book Antiqua" w:hAnsi="Book Antiqua" w:cs="宋体"/>
        </w:rPr>
        <w:t>: 758-770 [PMID: 26646652 DOI: 10.1159/000442984]</w:t>
      </w:r>
    </w:p>
    <w:p w14:paraId="2929645C"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15 </w:t>
      </w:r>
      <w:r w:rsidRPr="00642CF2">
        <w:rPr>
          <w:rFonts w:ascii="Book Antiqua" w:hAnsi="Book Antiqua" w:cs="宋体"/>
          <w:b/>
          <w:bCs/>
        </w:rPr>
        <w:t>Rindi G</w:t>
      </w:r>
      <w:r w:rsidRPr="00642CF2">
        <w:rPr>
          <w:rFonts w:ascii="Book Antiqua" w:hAnsi="Book Antiqua" w:cs="宋体"/>
        </w:rPr>
        <w:t>, Klöppel G, Alhman H, Caplin M, Couvelard A, de Herder WW, Erikssson B, Falchetti A, Falconi M, Komminoth P, Körner M, Lopes JM, McNicol AM, Nilsson O, Perren A, Scarpa A, Scoazec JY, Wiedenmann B. TNM staging of foregut (neuro)endocrine tumors: a consensus proposal including a grading system. </w:t>
      </w:r>
      <w:r w:rsidRPr="00642CF2">
        <w:rPr>
          <w:rFonts w:ascii="Book Antiqua" w:hAnsi="Book Antiqua" w:cs="宋体"/>
          <w:i/>
          <w:iCs/>
        </w:rPr>
        <w:t>Virchows Arch</w:t>
      </w:r>
      <w:r w:rsidRPr="00642CF2">
        <w:rPr>
          <w:rFonts w:ascii="Book Antiqua" w:hAnsi="Book Antiqua" w:cs="宋体"/>
        </w:rPr>
        <w:t> 2006; </w:t>
      </w:r>
      <w:r w:rsidRPr="00642CF2">
        <w:rPr>
          <w:rFonts w:ascii="Book Antiqua" w:hAnsi="Book Antiqua" w:cs="宋体"/>
          <w:b/>
          <w:bCs/>
        </w:rPr>
        <w:t>449</w:t>
      </w:r>
      <w:r w:rsidRPr="00642CF2">
        <w:rPr>
          <w:rFonts w:ascii="Book Antiqua" w:hAnsi="Book Antiqua" w:cs="宋体"/>
        </w:rPr>
        <w:t>: 395-401 [PMID: 16967267 DOI: 10.1007/s00428-006-0250-1]</w:t>
      </w:r>
    </w:p>
    <w:p w14:paraId="33FBDA1D"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16 </w:t>
      </w:r>
      <w:r w:rsidRPr="00642CF2">
        <w:rPr>
          <w:rFonts w:ascii="Book Antiqua" w:hAnsi="Book Antiqua" w:cs="宋体"/>
          <w:b/>
          <w:bCs/>
        </w:rPr>
        <w:t>Pezzilli R</w:t>
      </w:r>
      <w:r w:rsidRPr="00642CF2">
        <w:rPr>
          <w:rFonts w:ascii="Book Antiqua" w:hAnsi="Book Antiqua" w:cs="宋体"/>
        </w:rPr>
        <w:t>, Partelli S, Cannizzaro R, Pagano N, Crippa S, Pagnanelli M, Falconi M. Ki-67 prognostic and therapeutic decision driven marker for pancreatic neuroendocrine neoplasms (PNENs): A systematic review. </w:t>
      </w:r>
      <w:r w:rsidRPr="00642CF2">
        <w:rPr>
          <w:rFonts w:ascii="Book Antiqua" w:hAnsi="Book Antiqua" w:cs="宋体"/>
          <w:i/>
          <w:iCs/>
        </w:rPr>
        <w:t>Adv Med Sci</w:t>
      </w:r>
      <w:r w:rsidRPr="00642CF2">
        <w:rPr>
          <w:rFonts w:ascii="Book Antiqua" w:hAnsi="Book Antiqua" w:cs="宋体"/>
        </w:rPr>
        <w:t> 2016; </w:t>
      </w:r>
      <w:r w:rsidRPr="00642CF2">
        <w:rPr>
          <w:rFonts w:ascii="Book Antiqua" w:hAnsi="Book Antiqua" w:cs="宋体"/>
          <w:b/>
          <w:bCs/>
        </w:rPr>
        <w:t>61</w:t>
      </w:r>
      <w:r w:rsidRPr="00642CF2">
        <w:rPr>
          <w:rFonts w:ascii="Book Antiqua" w:hAnsi="Book Antiqua" w:cs="宋体"/>
        </w:rPr>
        <w:t>: 147-153 [PMID: 26774266 DOI: 10.1016/j.advms.2015.10.001]</w:t>
      </w:r>
    </w:p>
    <w:p w14:paraId="5FEB6951"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17 </w:t>
      </w:r>
      <w:r w:rsidRPr="00642CF2">
        <w:rPr>
          <w:rFonts w:ascii="Book Antiqua" w:hAnsi="Book Antiqua" w:cs="宋体"/>
          <w:b/>
          <w:bCs/>
        </w:rPr>
        <w:t>Strosberg J</w:t>
      </w:r>
      <w:r w:rsidRPr="00642CF2">
        <w:rPr>
          <w:rFonts w:ascii="Book Antiqua" w:hAnsi="Book Antiqua" w:cs="宋体"/>
        </w:rPr>
        <w:t>, Nasir A, Coppola D, Wick M, Kvols L. Correlation between grade and prognosis in metastatic gastroenteropancreatic neuroendocrine tumors. </w:t>
      </w:r>
      <w:r w:rsidRPr="00642CF2">
        <w:rPr>
          <w:rFonts w:ascii="Book Antiqua" w:hAnsi="Book Antiqua" w:cs="宋体"/>
          <w:i/>
          <w:iCs/>
        </w:rPr>
        <w:t>Hum Pathol</w:t>
      </w:r>
      <w:r w:rsidRPr="00642CF2">
        <w:rPr>
          <w:rFonts w:ascii="Book Antiqua" w:hAnsi="Book Antiqua" w:cs="宋体"/>
        </w:rPr>
        <w:t> 2009; </w:t>
      </w:r>
      <w:r w:rsidRPr="00642CF2">
        <w:rPr>
          <w:rFonts w:ascii="Book Antiqua" w:hAnsi="Book Antiqua" w:cs="宋体"/>
          <w:b/>
          <w:bCs/>
        </w:rPr>
        <w:t>40</w:t>
      </w:r>
      <w:r w:rsidRPr="00642CF2">
        <w:rPr>
          <w:rFonts w:ascii="Book Antiqua" w:hAnsi="Book Antiqua" w:cs="宋体"/>
        </w:rPr>
        <w:t>: 1262-1268 [PMID: 19368957 DOI: 10.1016/j.humpath.2009.01.010]</w:t>
      </w:r>
    </w:p>
    <w:p w14:paraId="65344002"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18 </w:t>
      </w:r>
      <w:r w:rsidRPr="00642CF2">
        <w:rPr>
          <w:rFonts w:ascii="Book Antiqua" w:hAnsi="Book Antiqua" w:cs="宋体"/>
          <w:b/>
          <w:bCs/>
        </w:rPr>
        <w:t>Yang M</w:t>
      </w:r>
      <w:r w:rsidRPr="00642CF2">
        <w:rPr>
          <w:rFonts w:ascii="Book Antiqua" w:hAnsi="Book Antiqua" w:cs="宋体"/>
        </w:rPr>
        <w:t>, Zeng L, Zhang Y, Wang WG, Wang L, Ke NW, Liu XB, Tian BL. TNM staging of pancreatic neuroendocrine tumors: an observational analysis and comparison by both AJCC and ENETS systems from 1 single institution. </w:t>
      </w:r>
      <w:r w:rsidRPr="00642CF2">
        <w:rPr>
          <w:rFonts w:ascii="Book Antiqua" w:hAnsi="Book Antiqua" w:cs="宋体"/>
          <w:i/>
          <w:iCs/>
        </w:rPr>
        <w:t>Medicine (Baltimore)</w:t>
      </w:r>
      <w:r w:rsidRPr="00642CF2">
        <w:rPr>
          <w:rFonts w:ascii="Book Antiqua" w:hAnsi="Book Antiqua" w:cs="宋体"/>
        </w:rPr>
        <w:t> 2015; </w:t>
      </w:r>
      <w:r w:rsidRPr="00642CF2">
        <w:rPr>
          <w:rFonts w:ascii="Book Antiqua" w:hAnsi="Book Antiqua" w:cs="宋体"/>
          <w:b/>
          <w:bCs/>
        </w:rPr>
        <w:t>94</w:t>
      </w:r>
      <w:r w:rsidRPr="00642CF2">
        <w:rPr>
          <w:rFonts w:ascii="Book Antiqua" w:hAnsi="Book Antiqua" w:cs="宋体"/>
        </w:rPr>
        <w:t>: e660 [PMID: 25816036 DOI: 10.1097/MD.0000000000000660]</w:t>
      </w:r>
    </w:p>
    <w:p w14:paraId="20888909"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19 </w:t>
      </w:r>
      <w:r w:rsidRPr="00642CF2">
        <w:rPr>
          <w:rFonts w:ascii="Book Antiqua" w:hAnsi="Book Antiqua" w:cs="宋体"/>
          <w:b/>
          <w:bCs/>
        </w:rPr>
        <w:t>Hyodo R</w:t>
      </w:r>
      <w:r w:rsidRPr="00642CF2">
        <w:rPr>
          <w:rFonts w:ascii="Book Antiqua" w:hAnsi="Book Antiqua" w:cs="宋体"/>
        </w:rPr>
        <w:t>, Suzuki K, Ogawa H, Komada T, Naganawa S. Pancreatic neuroendocrine tumors containing areas of iso- or hypoattenuation in dynamic contrast-enhanced computed tomography: Spectrum of imaging findings and pathological grading. </w:t>
      </w:r>
      <w:r w:rsidRPr="00642CF2">
        <w:rPr>
          <w:rFonts w:ascii="Book Antiqua" w:hAnsi="Book Antiqua" w:cs="宋体"/>
          <w:i/>
          <w:iCs/>
        </w:rPr>
        <w:t>Eur J Radiol</w:t>
      </w:r>
      <w:r w:rsidRPr="00642CF2">
        <w:rPr>
          <w:rFonts w:ascii="Book Antiqua" w:hAnsi="Book Antiqua" w:cs="宋体"/>
        </w:rPr>
        <w:t> 2015; </w:t>
      </w:r>
      <w:r w:rsidRPr="00642CF2">
        <w:rPr>
          <w:rFonts w:ascii="Book Antiqua" w:hAnsi="Book Antiqua" w:cs="宋体"/>
          <w:b/>
          <w:bCs/>
        </w:rPr>
        <w:t>84</w:t>
      </w:r>
      <w:r w:rsidRPr="00642CF2">
        <w:rPr>
          <w:rFonts w:ascii="Book Antiqua" w:hAnsi="Book Antiqua" w:cs="宋体"/>
        </w:rPr>
        <w:t>: 2103-2109 [PMID: 26321494 DOI: 10.1016/j.ejrad.2015.08.014]</w:t>
      </w:r>
    </w:p>
    <w:p w14:paraId="30FDDEDC"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20 </w:t>
      </w:r>
      <w:r w:rsidRPr="00642CF2">
        <w:rPr>
          <w:rFonts w:ascii="Book Antiqua" w:hAnsi="Book Antiqua" w:cs="宋体"/>
          <w:b/>
          <w:bCs/>
        </w:rPr>
        <w:t>Schmid-Tannwald C</w:t>
      </w:r>
      <w:r w:rsidRPr="00642CF2">
        <w:rPr>
          <w:rFonts w:ascii="Book Antiqua" w:hAnsi="Book Antiqua" w:cs="宋体"/>
        </w:rPr>
        <w:t>, Schmid-Tannwald CM, Morelli JN, Neumann R, Haug AR, Jansen N, Nikolaou K, Schramm N, Reiser MF, Rist C. Comparison of abdominal MRI with diffusion-weighted imaging to 68Ga-DOTATATE PET/CT in detection of neuroendocrine tumors of the pancreas. </w:t>
      </w:r>
      <w:r w:rsidRPr="00642CF2">
        <w:rPr>
          <w:rFonts w:ascii="Book Antiqua" w:hAnsi="Book Antiqua" w:cs="宋体"/>
          <w:i/>
          <w:iCs/>
        </w:rPr>
        <w:t>Eur J Nucl Med Mol Imaging</w:t>
      </w:r>
      <w:r w:rsidRPr="00642CF2">
        <w:rPr>
          <w:rFonts w:ascii="Book Antiqua" w:hAnsi="Book Antiqua" w:cs="宋体"/>
        </w:rPr>
        <w:t> 2013; </w:t>
      </w:r>
      <w:r w:rsidRPr="00642CF2">
        <w:rPr>
          <w:rFonts w:ascii="Book Antiqua" w:hAnsi="Book Antiqua" w:cs="宋体"/>
          <w:b/>
          <w:bCs/>
        </w:rPr>
        <w:t>40</w:t>
      </w:r>
      <w:r w:rsidRPr="00642CF2">
        <w:rPr>
          <w:rFonts w:ascii="Book Antiqua" w:hAnsi="Book Antiqua" w:cs="宋体"/>
        </w:rPr>
        <w:t>: 897-907 [PMID: 23460395 DOI: 10.1007/s00259-013-2371-5]</w:t>
      </w:r>
    </w:p>
    <w:p w14:paraId="165B676E"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21 </w:t>
      </w:r>
      <w:r w:rsidRPr="00642CF2">
        <w:rPr>
          <w:rFonts w:ascii="Book Antiqua" w:hAnsi="Book Antiqua" w:cs="宋体"/>
          <w:b/>
          <w:bCs/>
        </w:rPr>
        <w:t>Farchione A</w:t>
      </w:r>
      <w:r w:rsidRPr="00642CF2">
        <w:rPr>
          <w:rFonts w:ascii="Book Antiqua" w:hAnsi="Book Antiqua" w:cs="宋体"/>
        </w:rPr>
        <w:t xml:space="preserve">, Rufini V, Brizi MG, Iacovazzo D, Larghi A, Massara RM, Petrone G, Poscia A, Treglia G, De Marinis L, Giordano A, Rindi G, Bonomo L. Evaluation of the Added Value of Diffusion-Weighted Imaging to Conventional Magnetic Resonance Imaging in Pancreatic </w:t>
      </w:r>
      <w:r w:rsidRPr="00642CF2">
        <w:rPr>
          <w:rFonts w:ascii="Book Antiqua" w:hAnsi="Book Antiqua" w:cs="宋体"/>
        </w:rPr>
        <w:lastRenderedPageBreak/>
        <w:t>Neuroendocrine Tumors and Comparison With 68Ga-DOTANOC Positron Emission Tomography/Computed Tomography. </w:t>
      </w:r>
      <w:r w:rsidRPr="00642CF2">
        <w:rPr>
          <w:rFonts w:ascii="Book Antiqua" w:hAnsi="Book Antiqua" w:cs="宋体"/>
          <w:i/>
          <w:iCs/>
        </w:rPr>
        <w:t>Pancreas</w:t>
      </w:r>
      <w:r w:rsidRPr="00642CF2">
        <w:rPr>
          <w:rFonts w:ascii="Book Antiqua" w:hAnsi="Book Antiqua" w:cs="宋体"/>
        </w:rPr>
        <w:t> 2016; </w:t>
      </w:r>
      <w:r w:rsidRPr="00642CF2">
        <w:rPr>
          <w:rFonts w:ascii="Book Antiqua" w:hAnsi="Book Antiqua" w:cs="宋体"/>
          <w:b/>
          <w:bCs/>
        </w:rPr>
        <w:t>45</w:t>
      </w:r>
      <w:r w:rsidRPr="00642CF2">
        <w:rPr>
          <w:rFonts w:ascii="Book Antiqua" w:hAnsi="Book Antiqua" w:cs="宋体"/>
        </w:rPr>
        <w:t>: 345-354 [PMID: 26418904 DOI: 10.1097/MPA.0000000000000461]</w:t>
      </w:r>
    </w:p>
    <w:p w14:paraId="4B9BA1B4"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22 </w:t>
      </w:r>
      <w:r w:rsidRPr="00642CF2">
        <w:rPr>
          <w:rFonts w:ascii="Book Antiqua" w:hAnsi="Book Antiqua" w:cs="宋体"/>
          <w:b/>
          <w:bCs/>
        </w:rPr>
        <w:t>d'Assignies G</w:t>
      </w:r>
      <w:r w:rsidRPr="00642CF2">
        <w:rPr>
          <w:rFonts w:ascii="Book Antiqua" w:hAnsi="Book Antiqua" w:cs="宋体"/>
        </w:rPr>
        <w:t>, Fina P, Bruno O, Vullierme MP, Tubach F, Paradis V, Sauvanet A, Ruszniewski P, Vilgrain V. High sensitivity of diffusion-weighted MR imaging for the detection of liver metastases from neuroendocrine tumors: comparison with T2-weighted and dynamic gadolinium-enhanced MR imaging. </w:t>
      </w:r>
      <w:r w:rsidRPr="00642CF2">
        <w:rPr>
          <w:rFonts w:ascii="Book Antiqua" w:hAnsi="Book Antiqua" w:cs="宋体"/>
          <w:i/>
          <w:iCs/>
        </w:rPr>
        <w:t>Radiology</w:t>
      </w:r>
      <w:r w:rsidRPr="00642CF2">
        <w:rPr>
          <w:rFonts w:ascii="Book Antiqua" w:hAnsi="Book Antiqua" w:cs="宋体"/>
        </w:rPr>
        <w:t> 2013; </w:t>
      </w:r>
      <w:r w:rsidRPr="00642CF2">
        <w:rPr>
          <w:rFonts w:ascii="Book Antiqua" w:hAnsi="Book Antiqua" w:cs="宋体"/>
          <w:b/>
          <w:bCs/>
        </w:rPr>
        <w:t>268</w:t>
      </w:r>
      <w:r w:rsidRPr="00642CF2">
        <w:rPr>
          <w:rFonts w:ascii="Book Antiqua" w:hAnsi="Book Antiqua" w:cs="宋体"/>
        </w:rPr>
        <w:t>: 390-399 [PMID: 23533288 DOI: 10.1148/radiol.13121628]</w:t>
      </w:r>
    </w:p>
    <w:p w14:paraId="2C975FD1"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23 </w:t>
      </w:r>
      <w:r w:rsidRPr="00642CF2">
        <w:rPr>
          <w:rFonts w:ascii="Book Antiqua" w:hAnsi="Book Antiqua" w:cs="宋体"/>
          <w:b/>
          <w:bCs/>
        </w:rPr>
        <w:t>Higano S</w:t>
      </w:r>
      <w:r w:rsidRPr="00642CF2">
        <w:rPr>
          <w:rFonts w:ascii="Book Antiqua" w:hAnsi="Book Antiqua" w:cs="宋体"/>
        </w:rPr>
        <w:t>, Yun X, Kumabe T, Watanabe M, Mugikura S, Umetsu A, Sato A, Yamada T, Takahashi S. Malignant astrocytic tumors: clinical importance of apparent diffusion coefficient in prediction of grade and prognosis. </w:t>
      </w:r>
      <w:r w:rsidRPr="00642CF2">
        <w:rPr>
          <w:rFonts w:ascii="Book Antiqua" w:hAnsi="Book Antiqua" w:cs="宋体"/>
          <w:i/>
          <w:iCs/>
        </w:rPr>
        <w:t>Radiology</w:t>
      </w:r>
      <w:r w:rsidRPr="00642CF2">
        <w:rPr>
          <w:rFonts w:ascii="Book Antiqua" w:hAnsi="Book Antiqua" w:cs="宋体"/>
        </w:rPr>
        <w:t> 2006; </w:t>
      </w:r>
      <w:r w:rsidRPr="00642CF2">
        <w:rPr>
          <w:rFonts w:ascii="Book Antiqua" w:hAnsi="Book Antiqua" w:cs="宋体"/>
          <w:b/>
          <w:bCs/>
        </w:rPr>
        <w:t>241</w:t>
      </w:r>
      <w:r w:rsidRPr="00642CF2">
        <w:rPr>
          <w:rFonts w:ascii="Book Antiqua" w:hAnsi="Book Antiqua" w:cs="宋体"/>
        </w:rPr>
        <w:t>: 839-846 [PMID: 17032910 DOI: 10.1148/radiol.2413051276]</w:t>
      </w:r>
    </w:p>
    <w:p w14:paraId="46439E35"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24 </w:t>
      </w:r>
      <w:r w:rsidRPr="00642CF2">
        <w:rPr>
          <w:rFonts w:ascii="Book Antiqua" w:hAnsi="Book Antiqua" w:cs="宋体"/>
          <w:b/>
          <w:bCs/>
        </w:rPr>
        <w:t>Humphries PD</w:t>
      </w:r>
      <w:r w:rsidRPr="00642CF2">
        <w:rPr>
          <w:rFonts w:ascii="Book Antiqua" w:hAnsi="Book Antiqua" w:cs="宋体"/>
        </w:rPr>
        <w:t>, Sebire NJ, Siegel MJ, Olsen ØE. Tumors in pediatric patients at diffusion-weighted MR imaging: apparent diffusion coefficient and tumor cellularity. </w:t>
      </w:r>
      <w:r w:rsidRPr="00642CF2">
        <w:rPr>
          <w:rFonts w:ascii="Book Antiqua" w:hAnsi="Book Antiqua" w:cs="宋体"/>
          <w:i/>
          <w:iCs/>
        </w:rPr>
        <w:t>Radiology</w:t>
      </w:r>
      <w:r w:rsidRPr="00642CF2">
        <w:rPr>
          <w:rFonts w:ascii="Book Antiqua" w:hAnsi="Book Antiqua" w:cs="宋体"/>
        </w:rPr>
        <w:t> 2007; </w:t>
      </w:r>
      <w:r w:rsidRPr="00642CF2">
        <w:rPr>
          <w:rFonts w:ascii="Book Antiqua" w:hAnsi="Book Antiqua" w:cs="宋体"/>
          <w:b/>
          <w:bCs/>
        </w:rPr>
        <w:t>245</w:t>
      </w:r>
      <w:r w:rsidRPr="00642CF2">
        <w:rPr>
          <w:rFonts w:ascii="Book Antiqua" w:hAnsi="Book Antiqua" w:cs="宋体"/>
        </w:rPr>
        <w:t>: 848-854 [PMID: 17951348 DOI: 10.1148/radiol.2452061535]</w:t>
      </w:r>
    </w:p>
    <w:p w14:paraId="2B192375"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25 </w:t>
      </w:r>
      <w:r w:rsidRPr="00642CF2">
        <w:rPr>
          <w:rFonts w:ascii="Book Antiqua" w:hAnsi="Book Antiqua" w:cs="宋体"/>
          <w:b/>
          <w:bCs/>
        </w:rPr>
        <w:t>Muhi A</w:t>
      </w:r>
      <w:r w:rsidRPr="00642CF2">
        <w:rPr>
          <w:rFonts w:ascii="Book Antiqua" w:hAnsi="Book Antiqua" w:cs="宋体"/>
        </w:rPr>
        <w:t>, Ichikawa T, Motosugi U, Sano K, Matsuda M, Kitamura T, Nakazawa T, Araki T. High-b-value diffusion-weighted MR imaging of hepatocellular lesions: estimation of grade of malignancy of hepatocellular carcinoma. </w:t>
      </w:r>
      <w:r w:rsidRPr="00642CF2">
        <w:rPr>
          <w:rFonts w:ascii="Book Antiqua" w:hAnsi="Book Antiqua" w:cs="宋体"/>
          <w:i/>
          <w:iCs/>
        </w:rPr>
        <w:t>J Magn Reson Imaging</w:t>
      </w:r>
      <w:r w:rsidRPr="00642CF2">
        <w:rPr>
          <w:rFonts w:ascii="Book Antiqua" w:hAnsi="Book Antiqua" w:cs="宋体"/>
        </w:rPr>
        <w:t> 2009; </w:t>
      </w:r>
      <w:r w:rsidRPr="00642CF2">
        <w:rPr>
          <w:rFonts w:ascii="Book Antiqua" w:hAnsi="Book Antiqua" w:cs="宋体"/>
          <w:b/>
          <w:bCs/>
        </w:rPr>
        <w:t>30</w:t>
      </w:r>
      <w:r w:rsidRPr="00642CF2">
        <w:rPr>
          <w:rFonts w:ascii="Book Antiqua" w:hAnsi="Book Antiqua" w:cs="宋体"/>
        </w:rPr>
        <w:t>: 1005-1011 [PMID: 19856432 DOI: 10.1002/jmri.21931]</w:t>
      </w:r>
    </w:p>
    <w:p w14:paraId="7E720EED"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26 </w:t>
      </w:r>
      <w:r w:rsidRPr="00642CF2">
        <w:rPr>
          <w:rFonts w:ascii="Book Antiqua" w:hAnsi="Book Antiqua" w:cs="宋体"/>
          <w:b/>
          <w:bCs/>
        </w:rPr>
        <w:t>Hayashida Y</w:t>
      </w:r>
      <w:r w:rsidRPr="00642CF2">
        <w:rPr>
          <w:rFonts w:ascii="Book Antiqua" w:hAnsi="Book Antiqua" w:cs="宋体"/>
        </w:rPr>
        <w:t>, Yakushiji T, Awai K, Katahira K, Nakayama Y, Shimomura O, Kitajima M, Hirai T, Yamashita Y, Mizuta H. Monitoring therapeutic responses of primary bone tumors by diffusion-weighted image: Initial results. </w:t>
      </w:r>
      <w:r w:rsidRPr="00642CF2">
        <w:rPr>
          <w:rFonts w:ascii="Book Antiqua" w:hAnsi="Book Antiqua" w:cs="宋体"/>
          <w:i/>
          <w:iCs/>
        </w:rPr>
        <w:t>Eur Radiol</w:t>
      </w:r>
      <w:r w:rsidRPr="00642CF2">
        <w:rPr>
          <w:rFonts w:ascii="Book Antiqua" w:hAnsi="Book Antiqua" w:cs="宋体"/>
        </w:rPr>
        <w:t> 2006; </w:t>
      </w:r>
      <w:r w:rsidRPr="00642CF2">
        <w:rPr>
          <w:rFonts w:ascii="Book Antiqua" w:hAnsi="Book Antiqua" w:cs="宋体"/>
          <w:b/>
          <w:bCs/>
        </w:rPr>
        <w:t>16</w:t>
      </w:r>
      <w:r w:rsidRPr="00642CF2">
        <w:rPr>
          <w:rFonts w:ascii="Book Antiqua" w:hAnsi="Book Antiqua" w:cs="宋体"/>
        </w:rPr>
        <w:t>: 2637-2643 [PMID: 16909220 DOI: 10.1007/s00330-006-0342-y]</w:t>
      </w:r>
    </w:p>
    <w:p w14:paraId="78B3889D"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27 </w:t>
      </w:r>
      <w:r w:rsidRPr="00642CF2">
        <w:rPr>
          <w:rFonts w:ascii="Book Antiqua" w:hAnsi="Book Antiqua" w:cs="宋体"/>
          <w:b/>
          <w:bCs/>
        </w:rPr>
        <w:t>Takahashi Y</w:t>
      </w:r>
      <w:r w:rsidRPr="00642CF2">
        <w:rPr>
          <w:rFonts w:ascii="Book Antiqua" w:hAnsi="Book Antiqua" w:cs="宋体"/>
        </w:rPr>
        <w:t>, Akishima-Fukasawa Y, Kobayashi N, Sano T, Kosuge T, Nimura Y, Kanai Y, Hiraoka N. Prognostic value of tumor architecture, tumor-associated vascular characteristics, and expression of angiogenic molecules in pancreatic endocrine tumors. </w:t>
      </w:r>
      <w:r w:rsidRPr="00642CF2">
        <w:rPr>
          <w:rFonts w:ascii="Book Antiqua" w:hAnsi="Book Antiqua" w:cs="宋体"/>
          <w:i/>
          <w:iCs/>
        </w:rPr>
        <w:t>Clin Cancer Res</w:t>
      </w:r>
      <w:r w:rsidRPr="00642CF2">
        <w:rPr>
          <w:rFonts w:ascii="Book Antiqua" w:hAnsi="Book Antiqua" w:cs="宋体"/>
        </w:rPr>
        <w:t> 2007; </w:t>
      </w:r>
      <w:r w:rsidRPr="00642CF2">
        <w:rPr>
          <w:rFonts w:ascii="Book Antiqua" w:hAnsi="Book Antiqua" w:cs="宋体"/>
          <w:b/>
          <w:bCs/>
        </w:rPr>
        <w:t>13</w:t>
      </w:r>
      <w:r w:rsidRPr="00642CF2">
        <w:rPr>
          <w:rFonts w:ascii="Book Antiqua" w:hAnsi="Book Antiqua" w:cs="宋体"/>
        </w:rPr>
        <w:t>: 187-196 [PMID: 17200354 DOI: 10.1158/1078-0432.CCR-06-1408]</w:t>
      </w:r>
    </w:p>
    <w:p w14:paraId="1A8CEC3E" w14:textId="77777777" w:rsidR="00D40639" w:rsidRPr="00642CF2" w:rsidRDefault="00D40639" w:rsidP="00D40639">
      <w:pPr>
        <w:spacing w:line="360" w:lineRule="auto"/>
        <w:jc w:val="both"/>
        <w:rPr>
          <w:rFonts w:ascii="Book Antiqua" w:hAnsi="Book Antiqua" w:cs="宋体"/>
        </w:rPr>
      </w:pPr>
      <w:r w:rsidRPr="00642CF2">
        <w:rPr>
          <w:rFonts w:ascii="Book Antiqua" w:hAnsi="Book Antiqua" w:cs="宋体"/>
        </w:rPr>
        <w:t>28 </w:t>
      </w:r>
      <w:r w:rsidRPr="00642CF2">
        <w:rPr>
          <w:rFonts w:ascii="Book Antiqua" w:hAnsi="Book Antiqua" w:cs="宋体"/>
          <w:b/>
          <w:bCs/>
        </w:rPr>
        <w:t>McCall CM</w:t>
      </w:r>
      <w:r w:rsidRPr="00642CF2">
        <w:rPr>
          <w:rFonts w:ascii="Book Antiqua" w:hAnsi="Book Antiqua" w:cs="宋体"/>
        </w:rPr>
        <w:t xml:space="preserve">, Shi C, Klein AP, Konukiewitz B, Edil BH, Ellison TA, Wolfgang CL, Schulick RD, Klöppel G, Hruban RH. Serotonin expression in pancreatic neuroendocrine tumors </w:t>
      </w:r>
      <w:r w:rsidRPr="00642CF2">
        <w:rPr>
          <w:rFonts w:ascii="Book Antiqua" w:hAnsi="Book Antiqua" w:cs="宋体"/>
        </w:rPr>
        <w:lastRenderedPageBreak/>
        <w:t>correlates with a trabecular histologic pattern and large duct involvement. </w:t>
      </w:r>
      <w:r w:rsidRPr="00642CF2">
        <w:rPr>
          <w:rFonts w:ascii="Book Antiqua" w:hAnsi="Book Antiqua" w:cs="宋体"/>
          <w:i/>
          <w:iCs/>
        </w:rPr>
        <w:t>Hum Pathol</w:t>
      </w:r>
      <w:r w:rsidRPr="00642CF2">
        <w:rPr>
          <w:rFonts w:ascii="Book Antiqua" w:hAnsi="Book Antiqua" w:cs="宋体"/>
        </w:rPr>
        <w:t> 2012; </w:t>
      </w:r>
      <w:r w:rsidRPr="00642CF2">
        <w:rPr>
          <w:rFonts w:ascii="Book Antiqua" w:hAnsi="Book Antiqua" w:cs="宋体"/>
          <w:b/>
          <w:bCs/>
        </w:rPr>
        <w:t>43</w:t>
      </w:r>
      <w:r w:rsidRPr="00642CF2">
        <w:rPr>
          <w:rFonts w:ascii="Book Antiqua" w:hAnsi="Book Antiqua" w:cs="宋体"/>
        </w:rPr>
        <w:t>: 1169-1176 [PMID: 22221702 DOI: 10.1016/j.humpath.2011.09.014]</w:t>
      </w:r>
    </w:p>
    <w:p w14:paraId="385F9527" w14:textId="7D47D2F5" w:rsidR="00FE5A91" w:rsidRPr="00642CF2" w:rsidRDefault="00FE5A91" w:rsidP="00D40639">
      <w:pPr>
        <w:spacing w:line="360" w:lineRule="auto"/>
        <w:jc w:val="both"/>
        <w:rPr>
          <w:rFonts w:ascii="Book Antiqua" w:hAnsi="Book Antiqua" w:cs="Times New Roman"/>
          <w:lang w:val="en-US" w:eastAsia="zh-CN"/>
        </w:rPr>
      </w:pPr>
    </w:p>
    <w:p w14:paraId="37B52E85" w14:textId="4C26A3DF" w:rsidR="00A43388" w:rsidRPr="00642CF2" w:rsidRDefault="00A43388" w:rsidP="00D40639">
      <w:pPr>
        <w:spacing w:line="360" w:lineRule="auto"/>
        <w:ind w:right="120"/>
        <w:jc w:val="both"/>
        <w:rPr>
          <w:rFonts w:ascii="Book Antiqua" w:hAnsi="Book Antiqua"/>
          <w:b/>
          <w:bCs/>
          <w:lang w:eastAsia="zh-CN"/>
        </w:rPr>
      </w:pPr>
      <w:r w:rsidRPr="00642CF2">
        <w:rPr>
          <w:rStyle w:val="ab"/>
          <w:rFonts w:ascii="Book Antiqua" w:hAnsi="Book Antiqua" w:cs="Arial"/>
          <w:bCs w:val="0"/>
          <w:noProof/>
        </w:rPr>
        <w:t>P-Reviewer</w:t>
      </w:r>
      <w:r w:rsidRPr="00642CF2">
        <w:rPr>
          <w:rStyle w:val="ab"/>
          <w:rFonts w:ascii="Book Antiqua" w:hAnsi="Book Antiqua" w:cs="Arial"/>
          <w:bCs w:val="0"/>
          <w:noProof/>
          <w:lang w:eastAsia="zh-CN"/>
        </w:rPr>
        <w:t>:</w:t>
      </w:r>
      <w:r w:rsidRPr="00642CF2">
        <w:rPr>
          <w:rFonts w:ascii="Book Antiqua" w:hAnsi="Book Antiqua"/>
          <w:bCs/>
        </w:rPr>
        <w:t xml:space="preserve"> </w:t>
      </w:r>
      <w:r w:rsidR="00C97C1D" w:rsidRPr="00642CF2">
        <w:rPr>
          <w:rFonts w:ascii="Book Antiqua" w:hAnsi="Book Antiqua"/>
          <w:bCs/>
        </w:rPr>
        <w:t>Stephen</w:t>
      </w:r>
      <w:r w:rsidR="00C97C1D" w:rsidRPr="00642CF2">
        <w:rPr>
          <w:rFonts w:ascii="Book Antiqua" w:hAnsi="Book Antiqua"/>
          <w:bCs/>
          <w:lang w:eastAsia="zh-CN"/>
        </w:rPr>
        <w:t xml:space="preserve"> </w:t>
      </w:r>
      <w:r w:rsidR="00C97C1D" w:rsidRPr="00642CF2">
        <w:rPr>
          <w:rFonts w:ascii="Book Antiqua" w:hAnsi="Book Antiqua"/>
          <w:bCs/>
        </w:rPr>
        <w:t>RM</w:t>
      </w:r>
      <w:r w:rsidR="00D732F9">
        <w:rPr>
          <w:rFonts w:ascii="Book Antiqua" w:hAnsi="Book Antiqua" w:hint="eastAsia"/>
          <w:bCs/>
          <w:lang w:eastAsia="zh-CN"/>
        </w:rPr>
        <w:t xml:space="preserve">, </w:t>
      </w:r>
      <w:r w:rsidR="00D732F9" w:rsidRPr="00D732F9">
        <w:rPr>
          <w:rFonts w:ascii="Book Antiqua" w:hAnsi="Book Antiqua"/>
          <w:bCs/>
          <w:lang w:eastAsia="zh-CN"/>
        </w:rPr>
        <w:t>Peng</w:t>
      </w:r>
      <w:r w:rsidR="00D732F9">
        <w:rPr>
          <w:rFonts w:ascii="Book Antiqua" w:hAnsi="Book Antiqua" w:hint="eastAsia"/>
          <w:bCs/>
          <w:lang w:eastAsia="zh-CN"/>
        </w:rPr>
        <w:t xml:space="preserve"> SY</w:t>
      </w:r>
      <w:r w:rsidR="00D732F9">
        <w:rPr>
          <w:rFonts w:ascii="Book Antiqua" w:hAnsi="Book Antiqua"/>
          <w:bCs/>
        </w:rPr>
        <w:t xml:space="preserve">  </w:t>
      </w:r>
      <w:r w:rsidRPr="00642CF2">
        <w:rPr>
          <w:rFonts w:ascii="Book Antiqua" w:hAnsi="Book Antiqua"/>
          <w:b/>
          <w:bCs/>
        </w:rPr>
        <w:t>S-Editor</w:t>
      </w:r>
      <w:r w:rsidRPr="00642CF2">
        <w:rPr>
          <w:rFonts w:ascii="Book Antiqua" w:hAnsi="Book Antiqua"/>
          <w:b/>
          <w:bCs/>
          <w:lang w:eastAsia="zh-CN"/>
        </w:rPr>
        <w:t>:</w:t>
      </w:r>
      <w:r w:rsidRPr="00642CF2">
        <w:rPr>
          <w:rFonts w:ascii="Book Antiqua" w:hAnsi="Book Antiqua"/>
          <w:bCs/>
        </w:rPr>
        <w:t xml:space="preserve"> </w:t>
      </w:r>
      <w:r w:rsidRPr="00642CF2">
        <w:rPr>
          <w:rFonts w:ascii="Book Antiqua" w:hAnsi="Book Antiqua"/>
          <w:bCs/>
          <w:lang w:eastAsia="zh-CN"/>
        </w:rPr>
        <w:t>Qi Y</w:t>
      </w:r>
      <w:r w:rsidRPr="00642CF2">
        <w:rPr>
          <w:rFonts w:ascii="Book Antiqua" w:hAnsi="Book Antiqua"/>
          <w:b/>
          <w:bCs/>
        </w:rPr>
        <w:t xml:space="preserve">   L-Editor</w:t>
      </w:r>
      <w:r w:rsidRPr="00642CF2">
        <w:rPr>
          <w:rFonts w:ascii="Book Antiqua" w:hAnsi="Book Antiqua"/>
          <w:b/>
          <w:bCs/>
          <w:lang w:eastAsia="zh-CN"/>
        </w:rPr>
        <w:t>:</w:t>
      </w:r>
      <w:r w:rsidRPr="00642CF2">
        <w:rPr>
          <w:rFonts w:ascii="Book Antiqua" w:hAnsi="Book Antiqua"/>
          <w:b/>
          <w:bCs/>
        </w:rPr>
        <w:t xml:space="preserve">   E-Editor</w:t>
      </w:r>
      <w:r w:rsidRPr="00642CF2">
        <w:rPr>
          <w:rFonts w:ascii="Book Antiqua" w:hAnsi="Book Antiqua"/>
          <w:b/>
          <w:bCs/>
          <w:lang w:eastAsia="zh-CN"/>
        </w:rPr>
        <w:t>:</w:t>
      </w:r>
    </w:p>
    <w:p w14:paraId="303B695B" w14:textId="77777777" w:rsidR="00326392" w:rsidRDefault="00326392" w:rsidP="00D40639">
      <w:pPr>
        <w:shd w:val="clear" w:color="auto" w:fill="FFFFFF"/>
        <w:snapToGrid w:val="0"/>
        <w:spacing w:line="360" w:lineRule="auto"/>
        <w:jc w:val="both"/>
        <w:rPr>
          <w:rFonts w:ascii="Book Antiqua" w:hAnsi="Book Antiqua" w:cs="Helvetica"/>
          <w:b/>
          <w:lang w:eastAsia="zh-CN"/>
        </w:rPr>
      </w:pPr>
    </w:p>
    <w:p w14:paraId="3CC6753D" w14:textId="77777777" w:rsidR="00A43388" w:rsidRPr="00642CF2" w:rsidRDefault="00A43388" w:rsidP="00D40639">
      <w:pPr>
        <w:shd w:val="clear" w:color="auto" w:fill="FFFFFF"/>
        <w:snapToGrid w:val="0"/>
        <w:spacing w:line="360" w:lineRule="auto"/>
        <w:jc w:val="both"/>
        <w:rPr>
          <w:rFonts w:ascii="Book Antiqua" w:hAnsi="Book Antiqua" w:cs="Helvetica"/>
          <w:b/>
        </w:rPr>
      </w:pPr>
      <w:r w:rsidRPr="00642CF2">
        <w:rPr>
          <w:rFonts w:ascii="Book Antiqua" w:hAnsi="Book Antiqua" w:cs="Helvetica"/>
          <w:b/>
        </w:rPr>
        <w:t xml:space="preserve">Specialty type: </w:t>
      </w:r>
      <w:r w:rsidRPr="00642CF2">
        <w:rPr>
          <w:rFonts w:ascii="Book Antiqua" w:hAnsi="Book Antiqua" w:cs="Helvetica"/>
        </w:rPr>
        <w:t>Gastroenterology and hepatology</w:t>
      </w:r>
    </w:p>
    <w:p w14:paraId="248C8598" w14:textId="79DE01A9" w:rsidR="00A43388" w:rsidRPr="00642CF2" w:rsidRDefault="00A43388" w:rsidP="00D40639">
      <w:pPr>
        <w:shd w:val="clear" w:color="auto" w:fill="FFFFFF"/>
        <w:snapToGrid w:val="0"/>
        <w:spacing w:line="360" w:lineRule="auto"/>
        <w:jc w:val="both"/>
        <w:rPr>
          <w:rFonts w:ascii="Book Antiqua" w:hAnsi="Book Antiqua" w:cs="Helvetica"/>
          <w:b/>
        </w:rPr>
      </w:pPr>
      <w:r w:rsidRPr="00642CF2">
        <w:rPr>
          <w:rFonts w:ascii="Book Antiqua" w:hAnsi="Book Antiqua" w:cs="Helvetica"/>
          <w:b/>
        </w:rPr>
        <w:t xml:space="preserve">Country of origin: </w:t>
      </w:r>
      <w:r w:rsidR="00F65407" w:rsidRPr="00642CF2">
        <w:rPr>
          <w:rFonts w:ascii="Book Antiqua" w:hAnsi="Book Antiqua" w:cs="Helvetica"/>
        </w:rPr>
        <w:t>Italy</w:t>
      </w:r>
    </w:p>
    <w:p w14:paraId="3DEDE94B" w14:textId="77777777" w:rsidR="00A43388" w:rsidRPr="00642CF2" w:rsidRDefault="00A43388" w:rsidP="00D40639">
      <w:pPr>
        <w:shd w:val="clear" w:color="auto" w:fill="FFFFFF"/>
        <w:snapToGrid w:val="0"/>
        <w:spacing w:line="360" w:lineRule="auto"/>
        <w:jc w:val="both"/>
        <w:rPr>
          <w:rFonts w:ascii="Book Antiqua" w:hAnsi="Book Antiqua" w:cs="Helvetica"/>
          <w:b/>
        </w:rPr>
      </w:pPr>
      <w:r w:rsidRPr="00642CF2">
        <w:rPr>
          <w:rFonts w:ascii="Book Antiqua" w:hAnsi="Book Antiqua" w:cs="Helvetica"/>
          <w:b/>
        </w:rPr>
        <w:t>Peer-review report classification</w:t>
      </w:r>
    </w:p>
    <w:p w14:paraId="6B1BAA40" w14:textId="77777777" w:rsidR="00A43388" w:rsidRPr="00642CF2" w:rsidRDefault="00A43388" w:rsidP="00D40639">
      <w:pPr>
        <w:shd w:val="clear" w:color="auto" w:fill="FFFFFF"/>
        <w:snapToGrid w:val="0"/>
        <w:spacing w:line="360" w:lineRule="auto"/>
        <w:jc w:val="both"/>
        <w:rPr>
          <w:rFonts w:ascii="Book Antiqua" w:hAnsi="Book Antiqua" w:cs="Helvetica"/>
        </w:rPr>
      </w:pPr>
      <w:r w:rsidRPr="00642CF2">
        <w:rPr>
          <w:rFonts w:ascii="Book Antiqua" w:hAnsi="Book Antiqua" w:cs="Helvetica"/>
        </w:rPr>
        <w:t>Grade A (Excellent): 0</w:t>
      </w:r>
    </w:p>
    <w:p w14:paraId="1F5F4872" w14:textId="77777777" w:rsidR="00A43388" w:rsidRPr="00642CF2" w:rsidRDefault="00A43388" w:rsidP="00D40639">
      <w:pPr>
        <w:shd w:val="clear" w:color="auto" w:fill="FFFFFF"/>
        <w:snapToGrid w:val="0"/>
        <w:spacing w:line="360" w:lineRule="auto"/>
        <w:jc w:val="both"/>
        <w:rPr>
          <w:rFonts w:ascii="Book Antiqua" w:hAnsi="Book Antiqua" w:cs="Helvetica"/>
        </w:rPr>
      </w:pPr>
      <w:r w:rsidRPr="00642CF2">
        <w:rPr>
          <w:rFonts w:ascii="Book Antiqua" w:hAnsi="Book Antiqua" w:cs="Helvetica"/>
        </w:rPr>
        <w:t>Grade B (Very good): 0</w:t>
      </w:r>
    </w:p>
    <w:p w14:paraId="256B062C" w14:textId="3FE09BF5" w:rsidR="00A43388" w:rsidRPr="00642CF2" w:rsidRDefault="00A43388" w:rsidP="00D40639">
      <w:pPr>
        <w:shd w:val="clear" w:color="auto" w:fill="FFFFFF"/>
        <w:snapToGrid w:val="0"/>
        <w:spacing w:line="360" w:lineRule="auto"/>
        <w:jc w:val="both"/>
        <w:rPr>
          <w:rFonts w:ascii="Book Antiqua" w:hAnsi="Book Antiqua" w:cs="Helvetica"/>
          <w:lang w:eastAsia="zh-CN"/>
        </w:rPr>
      </w:pPr>
      <w:r w:rsidRPr="00642CF2">
        <w:rPr>
          <w:rFonts w:ascii="Book Antiqua" w:hAnsi="Book Antiqua" w:cs="Helvetica"/>
        </w:rPr>
        <w:t xml:space="preserve">Grade C (Good): </w:t>
      </w:r>
      <w:r w:rsidR="00F65407" w:rsidRPr="00642CF2">
        <w:rPr>
          <w:rFonts w:ascii="Book Antiqua" w:hAnsi="Book Antiqua" w:cs="Helvetica"/>
          <w:lang w:eastAsia="zh-CN"/>
        </w:rPr>
        <w:t>C</w:t>
      </w:r>
      <w:r w:rsidR="00D732F9">
        <w:rPr>
          <w:rFonts w:ascii="Book Antiqua" w:hAnsi="Book Antiqua" w:cs="Helvetica" w:hint="eastAsia"/>
          <w:lang w:eastAsia="zh-CN"/>
        </w:rPr>
        <w:t>, C</w:t>
      </w:r>
    </w:p>
    <w:p w14:paraId="15D887C6" w14:textId="77777777" w:rsidR="00A43388" w:rsidRPr="00642CF2" w:rsidRDefault="00A43388" w:rsidP="00D40639">
      <w:pPr>
        <w:shd w:val="clear" w:color="auto" w:fill="FFFFFF"/>
        <w:snapToGrid w:val="0"/>
        <w:spacing w:line="360" w:lineRule="auto"/>
        <w:jc w:val="both"/>
        <w:rPr>
          <w:rFonts w:ascii="Book Antiqua" w:hAnsi="Book Antiqua" w:cs="Helvetica"/>
        </w:rPr>
      </w:pPr>
      <w:r w:rsidRPr="00642CF2">
        <w:rPr>
          <w:rFonts w:ascii="Book Antiqua" w:hAnsi="Book Antiqua" w:cs="Helvetica"/>
        </w:rPr>
        <w:t>Grade D (Fair): 0</w:t>
      </w:r>
    </w:p>
    <w:p w14:paraId="2EDD7CD7" w14:textId="77777777" w:rsidR="00A43388" w:rsidRPr="00642CF2" w:rsidRDefault="00A43388" w:rsidP="00D40639">
      <w:pPr>
        <w:shd w:val="clear" w:color="auto" w:fill="FFFFFF"/>
        <w:snapToGrid w:val="0"/>
        <w:spacing w:line="360" w:lineRule="auto"/>
        <w:jc w:val="both"/>
        <w:rPr>
          <w:rFonts w:ascii="Book Antiqua" w:hAnsi="Book Antiqua" w:cs="Helvetica"/>
        </w:rPr>
      </w:pPr>
      <w:r w:rsidRPr="00642CF2">
        <w:rPr>
          <w:rFonts w:ascii="Book Antiqua" w:hAnsi="Book Antiqua" w:cs="Helvetica"/>
        </w:rPr>
        <w:t>Grade E (Poor): 0</w:t>
      </w:r>
    </w:p>
    <w:p w14:paraId="45E9B93B" w14:textId="77777777" w:rsidR="00FE5A91" w:rsidRPr="00642CF2" w:rsidRDefault="00FE5A91" w:rsidP="00D40639">
      <w:pPr>
        <w:spacing w:line="360" w:lineRule="auto"/>
        <w:jc w:val="both"/>
        <w:rPr>
          <w:rFonts w:ascii="Book Antiqua" w:hAnsi="Book Antiqua" w:cs="Times New Roman"/>
        </w:rPr>
      </w:pPr>
    </w:p>
    <w:p w14:paraId="4B2510E3" w14:textId="77777777" w:rsidR="00996D0B" w:rsidRPr="00642CF2" w:rsidRDefault="00996D0B" w:rsidP="00D40639">
      <w:pPr>
        <w:spacing w:line="360" w:lineRule="auto"/>
        <w:jc w:val="both"/>
        <w:rPr>
          <w:rFonts w:ascii="Book Antiqua" w:hAnsi="Book Antiqua" w:cs="Times New Roman"/>
          <w:lang w:val="en-US"/>
        </w:rPr>
      </w:pPr>
      <w:r w:rsidRPr="00642CF2">
        <w:rPr>
          <w:rFonts w:ascii="Book Antiqua" w:hAnsi="Book Antiqua" w:cs="Times New Roman"/>
          <w:lang w:val="en-US"/>
        </w:rPr>
        <w:br w:type="page"/>
      </w:r>
    </w:p>
    <w:p w14:paraId="536520C4" w14:textId="77777777" w:rsidR="00A43388" w:rsidRPr="00642CF2" w:rsidRDefault="00A43388" w:rsidP="00D40639">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noProof/>
          <w:lang w:val="en-US" w:eastAsia="zh-CN"/>
        </w:rPr>
        <w:lastRenderedPageBreak/>
        <w:drawing>
          <wp:inline distT="0" distB="0" distL="0" distR="0" wp14:anchorId="764E6F8D" wp14:editId="3A1A78EC">
            <wp:extent cx="3228975" cy="270510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228975" cy="2705100"/>
                    </a:xfrm>
                    <a:prstGeom prst="rect">
                      <a:avLst/>
                    </a:prstGeom>
                  </pic:spPr>
                </pic:pic>
              </a:graphicData>
            </a:graphic>
          </wp:inline>
        </w:drawing>
      </w:r>
      <w:r w:rsidRPr="00642CF2">
        <w:rPr>
          <w:rFonts w:ascii="Book Antiqua" w:hAnsi="Book Antiqua" w:cs="Times New Roman"/>
          <w:b/>
          <w:lang w:val="en-US"/>
        </w:rPr>
        <w:t xml:space="preserve"> </w:t>
      </w:r>
    </w:p>
    <w:p w14:paraId="014CF18F" w14:textId="5BC9619C" w:rsidR="009A5130"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b/>
          <w:lang w:val="en-US"/>
        </w:rPr>
        <w:t>Figure 1</w:t>
      </w:r>
      <w:r w:rsidR="009A5130" w:rsidRPr="00642CF2">
        <w:rPr>
          <w:rFonts w:ascii="Book Antiqua" w:hAnsi="Book Antiqua" w:cs="Times New Roman"/>
          <w:b/>
          <w:lang w:val="en-US"/>
        </w:rPr>
        <w:t xml:space="preserve"> Small </w:t>
      </w:r>
      <w:proofErr w:type="spellStart"/>
      <w:r w:rsidR="009A5130" w:rsidRPr="00642CF2">
        <w:rPr>
          <w:rFonts w:ascii="Book Antiqua" w:hAnsi="Book Antiqua" w:cs="Times New Roman"/>
          <w:b/>
          <w:lang w:val="en-US"/>
        </w:rPr>
        <w:t>hyperfunctioning</w:t>
      </w:r>
      <w:proofErr w:type="spellEnd"/>
      <w:r w:rsidR="009A5130" w:rsidRPr="00642CF2">
        <w:rPr>
          <w:rFonts w:ascii="Book Antiqua" w:hAnsi="Book Antiqua" w:cs="Times New Roman"/>
          <w:b/>
          <w:lang w:val="en-US"/>
        </w:rPr>
        <w:t xml:space="preserve"> </w:t>
      </w:r>
      <w:proofErr w:type="spellStart"/>
      <w:r w:rsidR="009A5130" w:rsidRPr="00642CF2">
        <w:rPr>
          <w:rFonts w:ascii="Book Antiqua" w:hAnsi="Book Antiqua" w:cs="Times New Roman"/>
          <w:b/>
          <w:lang w:val="en-US"/>
        </w:rPr>
        <w:t>PanNEN</w:t>
      </w:r>
      <w:proofErr w:type="spellEnd"/>
      <w:r w:rsidR="009A5130" w:rsidRPr="00642CF2">
        <w:rPr>
          <w:rFonts w:ascii="Book Antiqua" w:hAnsi="Book Antiqua" w:cs="Times New Roman"/>
          <w:b/>
          <w:lang w:val="en-US"/>
        </w:rPr>
        <w:t xml:space="preserve"> (</w:t>
      </w:r>
      <w:proofErr w:type="spellStart"/>
      <w:r w:rsidR="009A5130" w:rsidRPr="00642CF2">
        <w:rPr>
          <w:rFonts w:ascii="Book Antiqua" w:hAnsi="Book Antiqua" w:cs="Times New Roman"/>
          <w:b/>
          <w:lang w:val="en-US"/>
        </w:rPr>
        <w:t>insulinoma</w:t>
      </w:r>
      <w:proofErr w:type="spellEnd"/>
      <w:r w:rsidR="009A5130" w:rsidRPr="00642CF2">
        <w:rPr>
          <w:rFonts w:ascii="Book Antiqua" w:hAnsi="Book Antiqua" w:cs="Times New Roman"/>
          <w:b/>
          <w:lang w:val="en-US"/>
        </w:rPr>
        <w:t>) classified as G1, stage 1 tumor at histology (Ki67 &lt;</w:t>
      </w:r>
      <w:r w:rsidRPr="00642CF2">
        <w:rPr>
          <w:rFonts w:ascii="Book Antiqua" w:hAnsi="Book Antiqua" w:cs="Times New Roman"/>
          <w:b/>
          <w:lang w:val="en-US" w:eastAsia="zh-CN"/>
        </w:rPr>
        <w:t xml:space="preserve"> </w:t>
      </w:r>
      <w:r w:rsidR="009A5130" w:rsidRPr="00642CF2">
        <w:rPr>
          <w:rFonts w:ascii="Book Antiqua" w:hAnsi="Book Antiqua" w:cs="Times New Roman"/>
          <w:b/>
          <w:lang w:val="en-US"/>
        </w:rPr>
        <w:t>1%, T1, N0, M0) in a 44</w:t>
      </w:r>
      <w:r w:rsidR="00D40639" w:rsidRPr="00642CF2">
        <w:rPr>
          <w:rFonts w:ascii="Book Antiqua" w:hAnsi="Book Antiqua" w:cs="Times New Roman"/>
          <w:b/>
          <w:lang w:val="en-US" w:eastAsia="zh-CN"/>
        </w:rPr>
        <w:t>-</w:t>
      </w:r>
      <w:r w:rsidR="00D40639" w:rsidRPr="00642CF2">
        <w:rPr>
          <w:rFonts w:ascii="Book Antiqua" w:hAnsi="Book Antiqua" w:cs="Times New Roman"/>
          <w:b/>
          <w:lang w:val="en-US"/>
        </w:rPr>
        <w:t>year</w:t>
      </w:r>
      <w:r w:rsidR="009A5130" w:rsidRPr="00642CF2">
        <w:rPr>
          <w:rFonts w:ascii="Book Antiqua" w:hAnsi="Book Antiqua" w:cs="Times New Roman"/>
          <w:b/>
          <w:lang w:val="en-US"/>
        </w:rPr>
        <w:t xml:space="preserve">-old woman. </w:t>
      </w:r>
      <w:r w:rsidR="009A5130" w:rsidRPr="00642CF2">
        <w:rPr>
          <w:rFonts w:ascii="Book Antiqua" w:hAnsi="Book Antiqua" w:cs="Times New Roman"/>
          <w:lang w:val="en-US"/>
        </w:rPr>
        <w:t>(</w:t>
      </w:r>
      <w:r w:rsidRPr="00642CF2">
        <w:rPr>
          <w:rFonts w:ascii="Book Antiqua" w:hAnsi="Book Antiqua" w:cs="Times New Roman"/>
          <w:lang w:val="en-US" w:eastAsia="zh-CN"/>
        </w:rPr>
        <w:t>1</w:t>
      </w:r>
      <w:r w:rsidR="009A5130" w:rsidRPr="00642CF2">
        <w:rPr>
          <w:rFonts w:ascii="Book Antiqua" w:hAnsi="Book Antiqua" w:cs="Times New Roman"/>
          <w:lang w:val="en-US"/>
        </w:rPr>
        <w:t xml:space="preserve">) Axial fat-saturated volumetric interpolated breath-hold examination (VIBE) gradient echo image (repetition time </w:t>
      </w:r>
      <w:proofErr w:type="spellStart"/>
      <w:r w:rsidR="009A5130" w:rsidRPr="00642CF2">
        <w:rPr>
          <w:rFonts w:ascii="Book Antiqua" w:hAnsi="Book Antiqua" w:cs="Times New Roman"/>
          <w:lang w:val="en-US"/>
        </w:rPr>
        <w:t>msec</w:t>
      </w:r>
      <w:proofErr w:type="spellEnd"/>
      <w:r w:rsidR="009A5130" w:rsidRPr="00642CF2">
        <w:rPr>
          <w:rFonts w:ascii="Book Antiqua" w:hAnsi="Book Antiqua" w:cs="Times New Roman"/>
          <w:lang w:val="en-US"/>
        </w:rPr>
        <w:t xml:space="preserve">/echo time </w:t>
      </w:r>
      <w:proofErr w:type="spellStart"/>
      <w:r w:rsidR="009A5130" w:rsidRPr="00642CF2">
        <w:rPr>
          <w:rFonts w:ascii="Book Antiqua" w:hAnsi="Book Antiqua" w:cs="Times New Roman"/>
          <w:lang w:val="en-US"/>
        </w:rPr>
        <w:t>msec</w:t>
      </w:r>
      <w:proofErr w:type="spellEnd"/>
      <w:r w:rsidR="009A5130" w:rsidRPr="00642CF2">
        <w:rPr>
          <w:rFonts w:ascii="Book Antiqua" w:hAnsi="Book Antiqua" w:cs="Times New Roman"/>
          <w:lang w:val="en-US"/>
        </w:rPr>
        <w:t xml:space="preserve">, 4.3/1.4) with fat suppression shows a homogeneously </w:t>
      </w:r>
      <w:proofErr w:type="spellStart"/>
      <w:r w:rsidR="009A5130" w:rsidRPr="00642CF2">
        <w:rPr>
          <w:rFonts w:ascii="Book Antiqua" w:hAnsi="Book Antiqua" w:cs="Times New Roman"/>
          <w:lang w:val="en-US"/>
        </w:rPr>
        <w:t>hypointense</w:t>
      </w:r>
      <w:proofErr w:type="spellEnd"/>
      <w:r w:rsidR="009A5130" w:rsidRPr="00642CF2">
        <w:rPr>
          <w:rFonts w:ascii="Book Antiqua" w:hAnsi="Book Antiqua" w:cs="Times New Roman"/>
          <w:lang w:val="en-US"/>
        </w:rPr>
        <w:t xml:space="preserve"> lesion with </w:t>
      </w:r>
      <w:r w:rsidRPr="00642CF2">
        <w:rPr>
          <w:rFonts w:ascii="Book Antiqua" w:hAnsi="Book Antiqua" w:cs="Times New Roman"/>
          <w:lang w:val="en-US"/>
        </w:rPr>
        <w:t>well-defined</w:t>
      </w:r>
      <w:r w:rsidR="009A5130" w:rsidRPr="00642CF2">
        <w:rPr>
          <w:rFonts w:ascii="Book Antiqua" w:hAnsi="Book Antiqua" w:cs="Times New Roman"/>
          <w:lang w:val="en-US"/>
        </w:rPr>
        <w:t xml:space="preserve"> margins (arrow) in the pancreatic body</w:t>
      </w:r>
      <w:r w:rsidRPr="00642CF2">
        <w:rPr>
          <w:rFonts w:ascii="Book Antiqua" w:hAnsi="Book Antiqua" w:cs="Times New Roman"/>
          <w:lang w:val="en-US" w:eastAsia="zh-CN"/>
        </w:rPr>
        <w:t>;</w:t>
      </w:r>
      <w:r w:rsidR="009A5130" w:rsidRPr="00642CF2">
        <w:rPr>
          <w:rFonts w:ascii="Book Antiqua" w:hAnsi="Book Antiqua" w:cs="Times New Roman"/>
          <w:lang w:val="en-US"/>
        </w:rPr>
        <w:t xml:space="preserve"> (</w:t>
      </w:r>
      <w:r w:rsidRPr="00642CF2">
        <w:rPr>
          <w:rFonts w:ascii="Book Antiqua" w:hAnsi="Book Antiqua" w:cs="Times New Roman"/>
          <w:lang w:val="en-US" w:eastAsia="zh-CN"/>
        </w:rPr>
        <w:t>2</w:t>
      </w:r>
      <w:r w:rsidR="009A5130" w:rsidRPr="00642CF2">
        <w:rPr>
          <w:rFonts w:ascii="Book Antiqua" w:hAnsi="Book Antiqua" w:cs="Times New Roman"/>
          <w:lang w:val="en-US"/>
        </w:rPr>
        <w:t xml:space="preserve">) On axial T2-weighted half-Fourier single-shot turbo spin echo (HASTE) image (TR/TE, </w:t>
      </w:r>
      <w:r w:rsidR="009A5130" w:rsidRPr="00642CF2">
        <w:rPr>
          <w:rFonts w:ascii="Book Antiqua" w:hAnsi="Book Antiqua" w:cs="Times New Roman"/>
          <w:lang w:val="en-US"/>
        </w:rPr>
        <w:sym w:font="Symbol" w:char="F0A5"/>
      </w:r>
      <w:r w:rsidR="009A5130" w:rsidRPr="00642CF2">
        <w:rPr>
          <w:rFonts w:ascii="Book Antiqua" w:hAnsi="Book Antiqua" w:cs="Times New Roman"/>
          <w:lang w:val="en-US"/>
        </w:rPr>
        <w:t xml:space="preserve">/90), the tumor appears slightly </w:t>
      </w:r>
      <w:proofErr w:type="spellStart"/>
      <w:r w:rsidR="009A5130" w:rsidRPr="00642CF2">
        <w:rPr>
          <w:rFonts w:ascii="Book Antiqua" w:hAnsi="Book Antiqua" w:cs="Times New Roman"/>
          <w:lang w:val="en-US"/>
        </w:rPr>
        <w:t>hyperintense</w:t>
      </w:r>
      <w:proofErr w:type="spellEnd"/>
      <w:r w:rsidR="009A5130" w:rsidRPr="00642CF2">
        <w:rPr>
          <w:rFonts w:ascii="Book Antiqua" w:hAnsi="Book Antiqua" w:cs="Times New Roman"/>
          <w:lang w:val="en-US"/>
        </w:rPr>
        <w:t xml:space="preserve"> (arrow) compared to adjacent pancreatic parenchyma</w:t>
      </w:r>
      <w:r w:rsidRPr="00642CF2">
        <w:rPr>
          <w:rFonts w:ascii="Book Antiqua" w:hAnsi="Book Antiqua" w:cs="Times New Roman"/>
          <w:lang w:val="en-US" w:eastAsia="zh-CN"/>
        </w:rPr>
        <w:t>;</w:t>
      </w:r>
      <w:r w:rsidR="009A5130" w:rsidRPr="00642CF2">
        <w:rPr>
          <w:rFonts w:ascii="Book Antiqua" w:hAnsi="Book Antiqua" w:cs="Times New Roman"/>
          <w:lang w:val="en-US"/>
        </w:rPr>
        <w:t xml:space="preserve"> </w:t>
      </w:r>
      <w:r w:rsidR="008426C7">
        <w:rPr>
          <w:rFonts w:ascii="Book Antiqua" w:hAnsi="Book Antiqua" w:cs="Times New Roman" w:hint="eastAsia"/>
          <w:lang w:val="en-US" w:eastAsia="zh-CN"/>
        </w:rPr>
        <w:t xml:space="preserve">and </w:t>
      </w:r>
      <w:r w:rsidR="009A5130" w:rsidRPr="00642CF2">
        <w:rPr>
          <w:rFonts w:ascii="Book Antiqua" w:hAnsi="Book Antiqua" w:cs="Times New Roman"/>
          <w:lang w:val="en-US"/>
        </w:rPr>
        <w:t>(</w:t>
      </w:r>
      <w:r w:rsidRPr="00642CF2">
        <w:rPr>
          <w:rFonts w:ascii="Book Antiqua" w:hAnsi="Book Antiqua" w:cs="Times New Roman"/>
          <w:lang w:val="en-US" w:eastAsia="zh-CN"/>
        </w:rPr>
        <w:t>3</w:t>
      </w:r>
      <w:r w:rsidR="009A5130" w:rsidRPr="00642CF2">
        <w:rPr>
          <w:rFonts w:ascii="Book Antiqua" w:hAnsi="Book Antiqua" w:cs="Times New Roman"/>
          <w:lang w:val="en-US"/>
        </w:rPr>
        <w:t xml:space="preserve">) The macroscopic pathological specimen (distal </w:t>
      </w:r>
      <w:proofErr w:type="spellStart"/>
      <w:r w:rsidR="009A5130" w:rsidRPr="00642CF2">
        <w:rPr>
          <w:rFonts w:ascii="Book Antiqua" w:hAnsi="Book Antiqua" w:cs="Times New Roman"/>
          <w:lang w:val="en-US"/>
        </w:rPr>
        <w:t>pancreatectomy</w:t>
      </w:r>
      <w:proofErr w:type="spellEnd"/>
      <w:r w:rsidR="009A5130" w:rsidRPr="00642CF2">
        <w:rPr>
          <w:rFonts w:ascii="Book Antiqua" w:hAnsi="Book Antiqua" w:cs="Times New Roman"/>
          <w:lang w:val="en-US"/>
        </w:rPr>
        <w:t>, sagittal cut) shows a small, well-delimitated lesion bulging the contour of the pancreatic body (*).</w:t>
      </w:r>
    </w:p>
    <w:p w14:paraId="7FDBAA86" w14:textId="77777777" w:rsidR="009A5130" w:rsidRPr="00642CF2" w:rsidRDefault="009A5130" w:rsidP="00D40639">
      <w:pPr>
        <w:spacing w:line="360" w:lineRule="auto"/>
        <w:jc w:val="both"/>
        <w:rPr>
          <w:rFonts w:ascii="Book Antiqua" w:hAnsi="Book Antiqua" w:cs="Arial"/>
          <w:lang w:val="en-US"/>
        </w:rPr>
      </w:pPr>
    </w:p>
    <w:p w14:paraId="4F44EE41" w14:textId="77777777" w:rsidR="00FE5A91" w:rsidRPr="00642CF2" w:rsidRDefault="00FE5A91" w:rsidP="00D40639">
      <w:pPr>
        <w:spacing w:line="360" w:lineRule="auto"/>
        <w:jc w:val="both"/>
        <w:rPr>
          <w:rFonts w:ascii="Book Antiqua" w:hAnsi="Book Antiqua" w:cs="Arial"/>
          <w:lang w:val="en-US"/>
        </w:rPr>
      </w:pPr>
    </w:p>
    <w:p w14:paraId="227506DC" w14:textId="2D9D2B77" w:rsidR="00FE5A91" w:rsidRPr="00642CF2" w:rsidRDefault="00A43388" w:rsidP="00D40639">
      <w:pPr>
        <w:spacing w:line="360" w:lineRule="auto"/>
        <w:jc w:val="both"/>
        <w:rPr>
          <w:rFonts w:ascii="Book Antiqua" w:hAnsi="Book Antiqua" w:cs="Arial"/>
          <w:lang w:val="en-US"/>
        </w:rPr>
      </w:pPr>
      <w:r w:rsidRPr="00642CF2">
        <w:rPr>
          <w:rFonts w:ascii="Book Antiqua" w:hAnsi="Book Antiqua"/>
          <w:noProof/>
          <w:lang w:val="en-US" w:eastAsia="zh-CN"/>
        </w:rPr>
        <w:lastRenderedPageBreak/>
        <w:drawing>
          <wp:inline distT="0" distB="0" distL="0" distR="0" wp14:anchorId="01993606" wp14:editId="6DBA23B9">
            <wp:extent cx="3200400" cy="3057525"/>
            <wp:effectExtent l="0" t="0" r="0" b="952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200400" cy="3057525"/>
                    </a:xfrm>
                    <a:prstGeom prst="rect">
                      <a:avLst/>
                    </a:prstGeom>
                  </pic:spPr>
                </pic:pic>
              </a:graphicData>
            </a:graphic>
          </wp:inline>
        </w:drawing>
      </w:r>
    </w:p>
    <w:p w14:paraId="2929E3FF" w14:textId="75BF06B0" w:rsidR="009A5130" w:rsidRPr="00642CF2" w:rsidRDefault="00996D0B" w:rsidP="00D40639">
      <w:pPr>
        <w:spacing w:line="360" w:lineRule="auto"/>
        <w:jc w:val="both"/>
        <w:rPr>
          <w:rFonts w:ascii="Book Antiqua" w:hAnsi="Book Antiqua" w:cs="Times New Roman"/>
          <w:lang w:val="en-US"/>
        </w:rPr>
      </w:pPr>
      <w:r w:rsidRPr="00642CF2">
        <w:rPr>
          <w:rFonts w:ascii="Book Antiqua" w:hAnsi="Book Antiqua" w:cs="Times New Roman"/>
          <w:b/>
          <w:lang w:val="en-US"/>
        </w:rPr>
        <w:t>Figure 2</w:t>
      </w:r>
      <w:r w:rsidR="009A5130" w:rsidRPr="00642CF2">
        <w:rPr>
          <w:rFonts w:ascii="Book Antiqua" w:hAnsi="Book Antiqua" w:cs="Times New Roman"/>
          <w:b/>
          <w:lang w:val="en-US"/>
        </w:rPr>
        <w:t xml:space="preserve"> Non-</w:t>
      </w:r>
      <w:proofErr w:type="spellStart"/>
      <w:r w:rsidR="009A5130" w:rsidRPr="00642CF2">
        <w:rPr>
          <w:rFonts w:ascii="Book Antiqua" w:hAnsi="Book Antiqua" w:cs="Times New Roman"/>
          <w:b/>
          <w:lang w:val="en-US"/>
        </w:rPr>
        <w:t>hyperfunctioning</w:t>
      </w:r>
      <w:proofErr w:type="spellEnd"/>
      <w:r w:rsidR="009A5130" w:rsidRPr="00642CF2">
        <w:rPr>
          <w:rFonts w:ascii="Book Antiqua" w:hAnsi="Book Antiqua" w:cs="Times New Roman"/>
          <w:b/>
          <w:lang w:val="en-US"/>
        </w:rPr>
        <w:t xml:space="preserve"> </w:t>
      </w:r>
      <w:proofErr w:type="spellStart"/>
      <w:r w:rsidR="009A5130" w:rsidRPr="00642CF2">
        <w:rPr>
          <w:rFonts w:ascii="Book Antiqua" w:hAnsi="Book Antiqua" w:cs="Times New Roman"/>
          <w:b/>
          <w:lang w:val="en-US"/>
        </w:rPr>
        <w:t>PanNEN</w:t>
      </w:r>
      <w:proofErr w:type="spellEnd"/>
      <w:r w:rsidR="009A5130" w:rsidRPr="00642CF2">
        <w:rPr>
          <w:rFonts w:ascii="Book Antiqua" w:hAnsi="Book Antiqua" w:cs="Times New Roman"/>
          <w:b/>
          <w:lang w:val="en-US"/>
        </w:rPr>
        <w:t xml:space="preserve"> of the pancreatic head classified as G2, stage 3b tumor at histology (Ki67 15%, T4, N1, M0) in a 55 years-old man. </w:t>
      </w:r>
      <w:r w:rsidR="009A5130" w:rsidRPr="00642CF2">
        <w:rPr>
          <w:rFonts w:ascii="Book Antiqua" w:hAnsi="Book Antiqua" w:cs="Times New Roman"/>
          <w:lang w:val="en-US"/>
        </w:rPr>
        <w:t>(</w:t>
      </w:r>
      <w:r w:rsidRPr="00642CF2">
        <w:rPr>
          <w:rFonts w:ascii="Book Antiqua" w:hAnsi="Book Antiqua" w:cs="Times New Roman"/>
          <w:lang w:val="en-US" w:eastAsia="zh-CN"/>
        </w:rPr>
        <w:t>1</w:t>
      </w:r>
      <w:r w:rsidR="009A5130" w:rsidRPr="00642CF2">
        <w:rPr>
          <w:rFonts w:ascii="Book Antiqua" w:hAnsi="Book Antiqua" w:cs="Times New Roman"/>
          <w:lang w:val="en-US"/>
        </w:rPr>
        <w:t xml:space="preserve">) Axial fat-saturated volumetric interpolated breath-hold examination (VIBE) gradient echo image (repetition time </w:t>
      </w:r>
      <w:proofErr w:type="spellStart"/>
      <w:r w:rsidR="009A5130" w:rsidRPr="00642CF2">
        <w:rPr>
          <w:rFonts w:ascii="Book Antiqua" w:hAnsi="Book Antiqua" w:cs="Times New Roman"/>
          <w:lang w:val="en-US"/>
        </w:rPr>
        <w:t>msec</w:t>
      </w:r>
      <w:proofErr w:type="spellEnd"/>
      <w:r w:rsidR="009A5130" w:rsidRPr="00642CF2">
        <w:rPr>
          <w:rFonts w:ascii="Book Antiqua" w:hAnsi="Book Antiqua" w:cs="Times New Roman"/>
          <w:lang w:val="en-US"/>
        </w:rPr>
        <w:t xml:space="preserve">/echo time </w:t>
      </w:r>
      <w:proofErr w:type="spellStart"/>
      <w:r w:rsidR="009A5130" w:rsidRPr="00642CF2">
        <w:rPr>
          <w:rFonts w:ascii="Book Antiqua" w:hAnsi="Book Antiqua" w:cs="Times New Roman"/>
          <w:lang w:val="en-US"/>
        </w:rPr>
        <w:t>msec</w:t>
      </w:r>
      <w:proofErr w:type="spellEnd"/>
      <w:r w:rsidR="009A5130" w:rsidRPr="00642CF2">
        <w:rPr>
          <w:rFonts w:ascii="Book Antiqua" w:hAnsi="Book Antiqua" w:cs="Times New Roman"/>
          <w:lang w:val="en-US"/>
        </w:rPr>
        <w:t xml:space="preserve">, 4.3/1.4) with fat suppression shows a </w:t>
      </w:r>
      <w:proofErr w:type="spellStart"/>
      <w:r w:rsidR="009A5130" w:rsidRPr="00642CF2">
        <w:rPr>
          <w:rFonts w:ascii="Book Antiqua" w:hAnsi="Book Antiqua" w:cs="Times New Roman"/>
          <w:lang w:val="en-US"/>
        </w:rPr>
        <w:t>hypointense</w:t>
      </w:r>
      <w:proofErr w:type="spellEnd"/>
      <w:r w:rsidR="009A5130" w:rsidRPr="00642CF2">
        <w:rPr>
          <w:rFonts w:ascii="Book Antiqua" w:hAnsi="Book Antiqua" w:cs="Times New Roman"/>
          <w:lang w:val="en-US"/>
        </w:rPr>
        <w:t xml:space="preserve"> tumor in the pancreatic head with ill-defined margins (arrow)</w:t>
      </w:r>
      <w:r w:rsidRPr="00642CF2">
        <w:rPr>
          <w:rFonts w:ascii="Book Antiqua" w:hAnsi="Book Antiqua" w:cs="Times New Roman"/>
          <w:lang w:val="en-US" w:eastAsia="zh-CN"/>
        </w:rPr>
        <w:t>;</w:t>
      </w:r>
      <w:r w:rsidR="009A5130" w:rsidRPr="00642CF2">
        <w:rPr>
          <w:rFonts w:ascii="Book Antiqua" w:hAnsi="Book Antiqua" w:cs="Times New Roman"/>
          <w:lang w:val="en-US"/>
        </w:rPr>
        <w:t xml:space="preserve"> (</w:t>
      </w:r>
      <w:r w:rsidRPr="00642CF2">
        <w:rPr>
          <w:rFonts w:ascii="Book Antiqua" w:hAnsi="Book Antiqua" w:cs="Times New Roman"/>
          <w:lang w:val="en-US" w:eastAsia="zh-CN"/>
        </w:rPr>
        <w:t>2</w:t>
      </w:r>
      <w:r w:rsidR="009A5130" w:rsidRPr="00642CF2">
        <w:rPr>
          <w:rFonts w:ascii="Book Antiqua" w:hAnsi="Book Antiqua" w:cs="Times New Roman"/>
          <w:lang w:val="en-US"/>
        </w:rPr>
        <w:t xml:space="preserve">) On coronal fat-saturated T1-weighted volumetric interpolated breath-hold examination (VIBE) gradient echo image (TR/TE 3.5/1.3 </w:t>
      </w:r>
      <w:proofErr w:type="spellStart"/>
      <w:r w:rsidR="009A5130" w:rsidRPr="00642CF2">
        <w:rPr>
          <w:rFonts w:ascii="Book Antiqua" w:hAnsi="Book Antiqua" w:cs="Times New Roman"/>
          <w:lang w:val="en-US"/>
        </w:rPr>
        <w:t>ms</w:t>
      </w:r>
      <w:proofErr w:type="spellEnd"/>
      <w:r w:rsidR="009A5130" w:rsidRPr="00642CF2">
        <w:rPr>
          <w:rFonts w:ascii="Book Antiqua" w:hAnsi="Book Antiqua" w:cs="Times New Roman"/>
          <w:lang w:val="en-US"/>
        </w:rPr>
        <w:t>) acquired during the delayed phase of the dynamic study the tumor shows heterogeneous contrast enhancement, with infiltration of the supe</w:t>
      </w:r>
      <w:r w:rsidRPr="00642CF2">
        <w:rPr>
          <w:rFonts w:ascii="Book Antiqua" w:hAnsi="Book Antiqua" w:cs="Times New Roman"/>
          <w:lang w:val="en-US"/>
        </w:rPr>
        <w:t>rior mesenteric vein (arrow)</w:t>
      </w:r>
      <w:r w:rsidRPr="00642CF2">
        <w:rPr>
          <w:rFonts w:ascii="Book Antiqua" w:hAnsi="Book Antiqua" w:cs="Times New Roman"/>
          <w:lang w:val="en-US" w:eastAsia="zh-CN"/>
        </w:rPr>
        <w:t>;</w:t>
      </w:r>
      <w:r w:rsidRPr="00642CF2">
        <w:rPr>
          <w:rFonts w:ascii="Book Antiqua" w:hAnsi="Book Antiqua" w:cs="Times New Roman"/>
          <w:lang w:val="en-US"/>
        </w:rPr>
        <w:t xml:space="preserve"> </w:t>
      </w:r>
      <w:r w:rsidRPr="00642CF2">
        <w:rPr>
          <w:rFonts w:ascii="Book Antiqua" w:hAnsi="Book Antiqua" w:cs="Times New Roman"/>
          <w:lang w:val="en-US" w:eastAsia="zh-CN"/>
        </w:rPr>
        <w:t xml:space="preserve">and </w:t>
      </w:r>
      <w:r w:rsidRPr="00642CF2">
        <w:rPr>
          <w:rFonts w:ascii="Book Antiqua" w:hAnsi="Book Antiqua" w:cs="Times New Roman"/>
          <w:lang w:val="en-US"/>
        </w:rPr>
        <w:t>(</w:t>
      </w:r>
      <w:r w:rsidRPr="00642CF2">
        <w:rPr>
          <w:rFonts w:ascii="Book Antiqua" w:hAnsi="Book Antiqua" w:cs="Times New Roman"/>
          <w:lang w:val="en-US" w:eastAsia="zh-CN"/>
        </w:rPr>
        <w:t>3</w:t>
      </w:r>
      <w:r w:rsidR="009A5130" w:rsidRPr="00642CF2">
        <w:rPr>
          <w:rFonts w:ascii="Book Antiqua" w:hAnsi="Book Antiqua" w:cs="Times New Roman"/>
          <w:lang w:val="en-US"/>
        </w:rPr>
        <w:t>) The surgical specimen (</w:t>
      </w:r>
      <w:proofErr w:type="spellStart"/>
      <w:r w:rsidR="009A5130" w:rsidRPr="00642CF2">
        <w:rPr>
          <w:rFonts w:ascii="Book Antiqua" w:hAnsi="Book Antiqua" w:cs="Times New Roman"/>
          <w:lang w:val="en-US"/>
        </w:rPr>
        <w:t>pancreaticoduodenectomy</w:t>
      </w:r>
      <w:proofErr w:type="spellEnd"/>
      <w:r w:rsidR="009A5130" w:rsidRPr="00642CF2">
        <w:rPr>
          <w:rFonts w:ascii="Book Antiqua" w:hAnsi="Book Antiqua" w:cs="Times New Roman"/>
          <w:lang w:val="en-US"/>
        </w:rPr>
        <w:t xml:space="preserve"> with en bloc resection of the superior mesenteric vein, transverse cut) shows a large lesion of the pancreatic head (*) with irregular margins infiltrating the superior mesenteric vein (arrow).</w:t>
      </w:r>
    </w:p>
    <w:p w14:paraId="471C82AE" w14:textId="77777777" w:rsidR="009A5130" w:rsidRPr="00642CF2" w:rsidRDefault="009A5130" w:rsidP="00D40639">
      <w:pPr>
        <w:spacing w:line="360" w:lineRule="auto"/>
        <w:jc w:val="both"/>
        <w:rPr>
          <w:rFonts w:ascii="Book Antiqua" w:hAnsi="Book Antiqua" w:cs="Times New Roman"/>
          <w:lang w:val="en-US"/>
        </w:rPr>
      </w:pPr>
    </w:p>
    <w:p w14:paraId="4C400FF3" w14:textId="77777777" w:rsidR="00FE5A91" w:rsidRPr="00642CF2" w:rsidRDefault="00FE5A91" w:rsidP="00D40639">
      <w:pPr>
        <w:spacing w:line="360" w:lineRule="auto"/>
        <w:jc w:val="both"/>
        <w:rPr>
          <w:rFonts w:ascii="Book Antiqua" w:hAnsi="Book Antiqua" w:cs="Times New Roman"/>
          <w:lang w:val="en-US"/>
        </w:rPr>
      </w:pPr>
    </w:p>
    <w:p w14:paraId="50B0B8EA" w14:textId="1C9E2850" w:rsidR="00FE5A91" w:rsidRPr="00642CF2" w:rsidRDefault="00A43388" w:rsidP="00D40639">
      <w:pPr>
        <w:spacing w:line="360" w:lineRule="auto"/>
        <w:jc w:val="both"/>
        <w:rPr>
          <w:rFonts w:ascii="Book Antiqua" w:hAnsi="Book Antiqua" w:cs="Times New Roman"/>
          <w:lang w:val="en-US"/>
        </w:rPr>
      </w:pPr>
      <w:r w:rsidRPr="00642CF2">
        <w:rPr>
          <w:rFonts w:ascii="Book Antiqua" w:hAnsi="Book Antiqua"/>
          <w:noProof/>
          <w:lang w:val="en-US" w:eastAsia="zh-CN"/>
        </w:rPr>
        <w:lastRenderedPageBreak/>
        <w:drawing>
          <wp:inline distT="0" distB="0" distL="0" distR="0" wp14:anchorId="7A7D3683" wp14:editId="30A13B4C">
            <wp:extent cx="3209925" cy="2305050"/>
            <wp:effectExtent l="0" t="0" r="952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209925" cy="2305050"/>
                    </a:xfrm>
                    <a:prstGeom prst="rect">
                      <a:avLst/>
                    </a:prstGeom>
                  </pic:spPr>
                </pic:pic>
              </a:graphicData>
            </a:graphic>
          </wp:inline>
        </w:drawing>
      </w:r>
    </w:p>
    <w:p w14:paraId="2BCE2D45" w14:textId="57B2763C" w:rsidR="009A5130" w:rsidRPr="00642CF2" w:rsidRDefault="00996D0B" w:rsidP="00D40639">
      <w:pPr>
        <w:spacing w:line="360" w:lineRule="auto"/>
        <w:jc w:val="both"/>
        <w:rPr>
          <w:rFonts w:ascii="Book Antiqua" w:hAnsi="Book Antiqua" w:cs="Times New Roman"/>
          <w:lang w:val="en-US"/>
        </w:rPr>
      </w:pPr>
      <w:r w:rsidRPr="00642CF2">
        <w:rPr>
          <w:rFonts w:ascii="Book Antiqua" w:hAnsi="Book Antiqua" w:cs="Times New Roman"/>
          <w:b/>
          <w:lang w:val="en-US"/>
        </w:rPr>
        <w:t>Figure 3</w:t>
      </w:r>
      <w:r w:rsidRPr="00642CF2">
        <w:rPr>
          <w:rFonts w:ascii="Book Antiqua" w:hAnsi="Book Antiqua" w:cs="Times New Roman"/>
          <w:b/>
          <w:lang w:val="en-US" w:eastAsia="zh-CN"/>
        </w:rPr>
        <w:t xml:space="preserve"> </w:t>
      </w:r>
      <w:r w:rsidR="009A5130" w:rsidRPr="00642CF2">
        <w:rPr>
          <w:rFonts w:ascii="Book Antiqua" w:hAnsi="Book Antiqua" w:cs="Times New Roman"/>
          <w:b/>
          <w:lang w:val="en-US"/>
        </w:rPr>
        <w:t>Non-</w:t>
      </w:r>
      <w:proofErr w:type="spellStart"/>
      <w:r w:rsidR="009A5130" w:rsidRPr="00642CF2">
        <w:rPr>
          <w:rFonts w:ascii="Book Antiqua" w:hAnsi="Book Antiqua" w:cs="Times New Roman"/>
          <w:b/>
          <w:lang w:val="en-US"/>
        </w:rPr>
        <w:t>hyperfunctioning</w:t>
      </w:r>
      <w:proofErr w:type="spellEnd"/>
      <w:r w:rsidR="009A5130" w:rsidRPr="00642CF2">
        <w:rPr>
          <w:rFonts w:ascii="Book Antiqua" w:hAnsi="Book Antiqua" w:cs="Times New Roman"/>
          <w:b/>
          <w:lang w:val="en-US"/>
        </w:rPr>
        <w:t xml:space="preserve"> </w:t>
      </w:r>
      <w:proofErr w:type="spellStart"/>
      <w:r w:rsidR="009A5130" w:rsidRPr="00642CF2">
        <w:rPr>
          <w:rFonts w:ascii="Book Antiqua" w:hAnsi="Book Antiqua" w:cs="Times New Roman"/>
          <w:b/>
          <w:lang w:val="en-US"/>
        </w:rPr>
        <w:t>PanNEN</w:t>
      </w:r>
      <w:proofErr w:type="spellEnd"/>
      <w:r w:rsidR="009A5130" w:rsidRPr="00642CF2">
        <w:rPr>
          <w:rFonts w:ascii="Book Antiqua" w:hAnsi="Book Antiqua" w:cs="Times New Roman"/>
          <w:b/>
          <w:lang w:val="en-US"/>
        </w:rPr>
        <w:t xml:space="preserve"> of the pancreatic head classified as G3, stage 3b tumor at histology (Ki67 60%, T4, N1, M0) in a 76</w:t>
      </w:r>
      <w:r w:rsidR="00A43388" w:rsidRPr="00642CF2">
        <w:rPr>
          <w:rFonts w:ascii="Book Antiqua" w:hAnsi="Book Antiqua" w:cs="Times New Roman"/>
          <w:b/>
          <w:lang w:val="en-US" w:eastAsia="zh-CN"/>
        </w:rPr>
        <w:t>-</w:t>
      </w:r>
      <w:r w:rsidR="00A43388" w:rsidRPr="00642CF2">
        <w:rPr>
          <w:rFonts w:ascii="Book Antiqua" w:hAnsi="Book Antiqua" w:cs="Times New Roman"/>
          <w:b/>
          <w:lang w:val="en-US"/>
        </w:rPr>
        <w:t>year</w:t>
      </w:r>
      <w:r w:rsidR="009A5130" w:rsidRPr="00642CF2">
        <w:rPr>
          <w:rFonts w:ascii="Book Antiqua" w:hAnsi="Book Antiqua" w:cs="Times New Roman"/>
          <w:b/>
          <w:lang w:val="en-US"/>
        </w:rPr>
        <w:t>-old woman.</w:t>
      </w:r>
      <w:r w:rsidR="009A5130" w:rsidRPr="00642CF2">
        <w:rPr>
          <w:rFonts w:ascii="Book Antiqua" w:hAnsi="Book Antiqua" w:cs="Times New Roman"/>
          <w:lang w:val="en-US"/>
        </w:rPr>
        <w:t xml:space="preserve"> (</w:t>
      </w:r>
      <w:r w:rsidRPr="00642CF2">
        <w:rPr>
          <w:rFonts w:ascii="Book Antiqua" w:hAnsi="Book Antiqua" w:cs="Times New Roman"/>
          <w:lang w:val="en-US" w:eastAsia="zh-CN"/>
        </w:rPr>
        <w:t>1</w:t>
      </w:r>
      <w:r w:rsidR="009A5130" w:rsidRPr="00642CF2">
        <w:rPr>
          <w:rFonts w:ascii="Book Antiqua" w:hAnsi="Book Antiqua" w:cs="Times New Roman"/>
          <w:lang w:val="en-US"/>
        </w:rPr>
        <w:t xml:space="preserve">) Axial T2-weighted half-Fourier single-shot turbo spin echo (HASTE) image (TR/TE, </w:t>
      </w:r>
      <w:r w:rsidR="009A5130" w:rsidRPr="00642CF2">
        <w:rPr>
          <w:rFonts w:ascii="Book Antiqua" w:hAnsi="Book Antiqua" w:cs="Times New Roman"/>
          <w:lang w:val="en-US"/>
        </w:rPr>
        <w:sym w:font="Symbol" w:char="F0A5"/>
      </w:r>
      <w:r w:rsidR="009A5130" w:rsidRPr="00642CF2">
        <w:rPr>
          <w:rFonts w:ascii="Book Antiqua" w:hAnsi="Book Antiqua" w:cs="Times New Roman"/>
          <w:lang w:val="en-US"/>
        </w:rPr>
        <w:t xml:space="preserve">/90) shows a large, slightly </w:t>
      </w:r>
      <w:proofErr w:type="spellStart"/>
      <w:r w:rsidR="009A5130" w:rsidRPr="00642CF2">
        <w:rPr>
          <w:rFonts w:ascii="Book Antiqua" w:hAnsi="Book Antiqua" w:cs="Times New Roman"/>
          <w:lang w:val="en-US"/>
        </w:rPr>
        <w:t>hyperintense</w:t>
      </w:r>
      <w:proofErr w:type="spellEnd"/>
      <w:r w:rsidR="009A5130" w:rsidRPr="00642CF2">
        <w:rPr>
          <w:rFonts w:ascii="Book Antiqua" w:hAnsi="Book Antiqua" w:cs="Times New Roman"/>
          <w:lang w:val="en-US"/>
        </w:rPr>
        <w:t xml:space="preserve"> tumor in the pancreatic head (arrow)</w:t>
      </w:r>
      <w:r w:rsidRPr="00642CF2">
        <w:rPr>
          <w:rFonts w:ascii="Book Antiqua" w:hAnsi="Book Antiqua" w:cs="Times New Roman"/>
          <w:lang w:val="en-US" w:eastAsia="zh-CN"/>
        </w:rPr>
        <w:t>;</w:t>
      </w:r>
      <w:r w:rsidR="009A5130" w:rsidRPr="00642CF2">
        <w:rPr>
          <w:rFonts w:ascii="Book Antiqua" w:hAnsi="Book Antiqua" w:cs="Times New Roman"/>
          <w:lang w:val="en-US"/>
        </w:rPr>
        <w:t xml:space="preserve"> (</w:t>
      </w:r>
      <w:r w:rsidRPr="00642CF2">
        <w:rPr>
          <w:rFonts w:ascii="Book Antiqua" w:hAnsi="Book Antiqua" w:cs="Times New Roman"/>
          <w:lang w:val="en-US" w:eastAsia="zh-CN"/>
        </w:rPr>
        <w:t>2</w:t>
      </w:r>
      <w:r w:rsidR="009A5130" w:rsidRPr="00642CF2">
        <w:rPr>
          <w:rFonts w:ascii="Book Antiqua" w:hAnsi="Book Antiqua" w:cs="Times New Roman"/>
          <w:lang w:val="en-US"/>
        </w:rPr>
        <w:t xml:space="preserve">) On coronal fat-saturated T1-weighted volumetric interpolated breath-hold examination (VIBE) gradient echo image (TR/TE 3.5/1.3 </w:t>
      </w:r>
      <w:proofErr w:type="spellStart"/>
      <w:r w:rsidR="009A5130" w:rsidRPr="00642CF2">
        <w:rPr>
          <w:rFonts w:ascii="Book Antiqua" w:hAnsi="Book Antiqua" w:cs="Times New Roman"/>
          <w:lang w:val="en-US"/>
        </w:rPr>
        <w:t>ms</w:t>
      </w:r>
      <w:proofErr w:type="spellEnd"/>
      <w:r w:rsidR="009A5130" w:rsidRPr="00642CF2">
        <w:rPr>
          <w:rFonts w:ascii="Book Antiqua" w:hAnsi="Book Antiqua" w:cs="Times New Roman"/>
          <w:lang w:val="en-US"/>
        </w:rPr>
        <w:t>) acquired during the delayed phase of the dynamic study the tumor shows heterogeneous contrast enhancement (arrow)</w:t>
      </w:r>
      <w:r w:rsidRPr="00642CF2">
        <w:rPr>
          <w:rFonts w:ascii="Book Antiqua" w:hAnsi="Book Antiqua" w:cs="Times New Roman"/>
          <w:lang w:val="en-US" w:eastAsia="zh-CN"/>
        </w:rPr>
        <w:t>;</w:t>
      </w:r>
      <w:r w:rsidR="009A5130" w:rsidRPr="00642CF2">
        <w:rPr>
          <w:rFonts w:ascii="Book Antiqua" w:hAnsi="Book Antiqua" w:cs="Times New Roman"/>
          <w:lang w:val="en-US"/>
        </w:rPr>
        <w:t xml:space="preserve"> (</w:t>
      </w:r>
      <w:r w:rsidRPr="00642CF2">
        <w:rPr>
          <w:rFonts w:ascii="Book Antiqua" w:hAnsi="Book Antiqua" w:cs="Times New Roman"/>
          <w:lang w:val="en-US" w:eastAsia="zh-CN"/>
        </w:rPr>
        <w:t>3</w:t>
      </w:r>
      <w:r w:rsidR="009A5130" w:rsidRPr="00642CF2">
        <w:rPr>
          <w:rFonts w:ascii="Book Antiqua" w:hAnsi="Book Antiqua" w:cs="Times New Roman"/>
          <w:lang w:val="en-US"/>
        </w:rPr>
        <w:t>) At quantitative analysis of ADC map the tumor shows low ADC values</w:t>
      </w:r>
      <w:r w:rsidRPr="00642CF2">
        <w:rPr>
          <w:rFonts w:ascii="Book Antiqua" w:hAnsi="Book Antiqua" w:cs="Times New Roman"/>
          <w:lang w:val="en-US" w:eastAsia="zh-CN"/>
        </w:rPr>
        <w:t>;</w:t>
      </w:r>
      <w:r w:rsidR="009A5130" w:rsidRPr="00642CF2">
        <w:rPr>
          <w:rFonts w:ascii="Book Antiqua" w:hAnsi="Book Antiqua" w:cs="Times New Roman"/>
          <w:lang w:val="en-US"/>
        </w:rPr>
        <w:t xml:space="preserve"> </w:t>
      </w:r>
      <w:r w:rsidR="008426C7">
        <w:rPr>
          <w:rFonts w:ascii="Book Antiqua" w:hAnsi="Book Antiqua" w:cs="Times New Roman" w:hint="eastAsia"/>
          <w:lang w:val="en-US" w:eastAsia="zh-CN"/>
        </w:rPr>
        <w:t xml:space="preserve">and </w:t>
      </w:r>
      <w:r w:rsidR="009A5130" w:rsidRPr="00642CF2">
        <w:rPr>
          <w:rFonts w:ascii="Book Antiqua" w:hAnsi="Book Antiqua" w:cs="Times New Roman"/>
          <w:lang w:val="en-US"/>
        </w:rPr>
        <w:t>(</w:t>
      </w:r>
      <w:r w:rsidRPr="00642CF2">
        <w:rPr>
          <w:rFonts w:ascii="Book Antiqua" w:hAnsi="Book Antiqua" w:cs="Times New Roman"/>
          <w:lang w:val="en-US" w:eastAsia="zh-CN"/>
        </w:rPr>
        <w:t>4</w:t>
      </w:r>
      <w:r w:rsidR="009A5130" w:rsidRPr="00642CF2">
        <w:rPr>
          <w:rFonts w:ascii="Book Antiqua" w:hAnsi="Book Antiqua" w:cs="Times New Roman"/>
          <w:lang w:val="en-US"/>
        </w:rPr>
        <w:t>) The surgical specimen (</w:t>
      </w:r>
      <w:proofErr w:type="spellStart"/>
      <w:r w:rsidR="009A5130" w:rsidRPr="00642CF2">
        <w:rPr>
          <w:rFonts w:ascii="Book Antiqua" w:hAnsi="Book Antiqua" w:cs="Times New Roman"/>
          <w:lang w:val="en-US"/>
        </w:rPr>
        <w:t>pancreaticoduodenectomy</w:t>
      </w:r>
      <w:proofErr w:type="spellEnd"/>
      <w:r w:rsidR="009A5130" w:rsidRPr="00642CF2">
        <w:rPr>
          <w:rFonts w:ascii="Book Antiqua" w:hAnsi="Book Antiqua" w:cs="Times New Roman"/>
          <w:lang w:val="en-US"/>
        </w:rPr>
        <w:t>, sagittal cut) shows a large lesion of the pancreatic head (*) with heterogeneous aspect.</w:t>
      </w:r>
    </w:p>
    <w:p w14:paraId="1FAB84AA" w14:textId="77777777" w:rsidR="009A5130" w:rsidRPr="00642CF2" w:rsidRDefault="009A5130" w:rsidP="00D40639">
      <w:pPr>
        <w:spacing w:line="360" w:lineRule="auto"/>
        <w:jc w:val="both"/>
        <w:rPr>
          <w:rFonts w:ascii="Book Antiqua" w:hAnsi="Book Antiqua"/>
          <w:lang w:val="en-US"/>
        </w:rPr>
      </w:pPr>
    </w:p>
    <w:p w14:paraId="49F9B948"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0C45D554"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6E15A6A5"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4FA6EB72"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51A356A5"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023FD6CE"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66204EA9"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0076A196"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6221A918"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4060E100" w14:textId="77777777" w:rsidR="00682E18" w:rsidRPr="00642CF2" w:rsidRDefault="00682E18" w:rsidP="00D40639">
      <w:pPr>
        <w:widowControl w:val="0"/>
        <w:autoSpaceDE w:val="0"/>
        <w:autoSpaceDN w:val="0"/>
        <w:adjustRightInd w:val="0"/>
        <w:spacing w:line="360" w:lineRule="auto"/>
        <w:jc w:val="both"/>
        <w:rPr>
          <w:rFonts w:ascii="Book Antiqua" w:hAnsi="Book Antiqua" w:cs="Times New Roman"/>
          <w:lang w:val="en-US"/>
        </w:rPr>
      </w:pPr>
    </w:p>
    <w:p w14:paraId="664F6443" w14:textId="3D02EFDB" w:rsidR="00996D0B" w:rsidRPr="00642CF2" w:rsidRDefault="00996D0B" w:rsidP="00D40639">
      <w:pPr>
        <w:spacing w:line="360" w:lineRule="auto"/>
        <w:jc w:val="both"/>
        <w:rPr>
          <w:rFonts w:ascii="Book Antiqua" w:hAnsi="Book Antiqua" w:cs="Times New Roman"/>
          <w:lang w:val="en-US" w:eastAsia="zh-CN"/>
        </w:rPr>
      </w:pPr>
      <w:r w:rsidRPr="00642CF2">
        <w:rPr>
          <w:rFonts w:ascii="Book Antiqua" w:hAnsi="Book Antiqua" w:cs="Times New Roman"/>
          <w:lang w:val="en-US"/>
        </w:rPr>
        <w:br w:type="page"/>
      </w:r>
    </w:p>
    <w:p w14:paraId="789EA984" w14:textId="77777777" w:rsidR="00996D0B" w:rsidRPr="00642CF2" w:rsidRDefault="00996D0B" w:rsidP="00D40639">
      <w:pPr>
        <w:spacing w:line="360" w:lineRule="auto"/>
        <w:jc w:val="both"/>
        <w:rPr>
          <w:rFonts w:ascii="Book Antiqua" w:hAnsi="Book Antiqua" w:cs="Times New Roman"/>
          <w:lang w:val="en-US" w:eastAsia="zh-CN"/>
        </w:rPr>
      </w:pPr>
    </w:p>
    <w:p w14:paraId="79DA32FF" w14:textId="77777777" w:rsidR="00996D0B" w:rsidRPr="00642CF2" w:rsidRDefault="00996D0B" w:rsidP="00D40639">
      <w:pPr>
        <w:spacing w:line="360" w:lineRule="auto"/>
        <w:jc w:val="both"/>
        <w:rPr>
          <w:rFonts w:ascii="Book Antiqua" w:hAnsi="Book Antiqua" w:cs="Times New Roman"/>
          <w:lang w:val="en-US" w:eastAsia="zh-CN"/>
        </w:rPr>
      </w:pPr>
    </w:p>
    <w:p w14:paraId="42E35F31" w14:textId="77777777" w:rsidR="00996D0B" w:rsidRPr="00642CF2" w:rsidRDefault="00996D0B" w:rsidP="00D40639">
      <w:pPr>
        <w:spacing w:line="360" w:lineRule="auto"/>
        <w:jc w:val="both"/>
        <w:rPr>
          <w:rFonts w:ascii="Book Antiqua" w:hAnsi="Book Antiqua" w:cs="Times New Roman"/>
          <w:lang w:val="en-US" w:eastAsia="zh-CN"/>
        </w:rPr>
      </w:pPr>
    </w:p>
    <w:p w14:paraId="34B86A05" w14:textId="77777777" w:rsidR="005007FF" w:rsidRPr="00642CF2" w:rsidRDefault="005007FF" w:rsidP="00D40639">
      <w:pPr>
        <w:widowControl w:val="0"/>
        <w:autoSpaceDE w:val="0"/>
        <w:autoSpaceDN w:val="0"/>
        <w:adjustRightInd w:val="0"/>
        <w:spacing w:line="360" w:lineRule="auto"/>
        <w:jc w:val="both"/>
        <w:rPr>
          <w:rFonts w:ascii="Book Antiqua" w:hAnsi="Book Antiqua" w:cs="Times New Roman"/>
          <w:lang w:val="en-US" w:eastAsia="zh-CN"/>
        </w:rPr>
      </w:pPr>
    </w:p>
    <w:p w14:paraId="0E65F61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tbl>
      <w:tblPr>
        <w:tblStyle w:val="a3"/>
        <w:tblpPr w:leftFromText="142" w:rightFromText="142" w:vertAnchor="page" w:horzAnchor="page" w:tblpX="1450" w:tblpY="16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8"/>
        <w:gridCol w:w="1933"/>
        <w:gridCol w:w="1342"/>
        <w:gridCol w:w="1284"/>
        <w:gridCol w:w="2118"/>
      </w:tblGrid>
      <w:tr w:rsidR="00D40639" w:rsidRPr="00642CF2" w14:paraId="114A96B4" w14:textId="77777777" w:rsidTr="00703818">
        <w:trPr>
          <w:trHeight w:val="131"/>
        </w:trPr>
        <w:tc>
          <w:tcPr>
            <w:tcW w:w="0" w:type="auto"/>
            <w:gridSpan w:val="5"/>
            <w:vAlign w:val="center"/>
          </w:tcPr>
          <w:p w14:paraId="21C803E8" w14:textId="5605179D"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 xml:space="preserve">Table 1 </w:t>
            </w:r>
            <w:r w:rsidR="0032790F">
              <w:t xml:space="preserve"> </w:t>
            </w:r>
            <w:r w:rsidR="0032790F" w:rsidRPr="0032790F">
              <w:rPr>
                <w:rFonts w:ascii="Book Antiqua" w:hAnsi="Book Antiqua" w:cs="Times New Roman"/>
                <w:b/>
                <w:lang w:val="en-US"/>
              </w:rPr>
              <w:t xml:space="preserve">Magnetic resonance </w:t>
            </w:r>
            <w:r w:rsidRPr="00642CF2">
              <w:rPr>
                <w:rFonts w:ascii="Book Antiqua" w:hAnsi="Book Antiqua" w:cs="Times New Roman"/>
                <w:b/>
                <w:lang w:val="en-US"/>
              </w:rPr>
              <w:t>protocol and pulse sequences: technical parameters</w:t>
            </w:r>
          </w:p>
        </w:tc>
      </w:tr>
      <w:tr w:rsidR="00D40639" w:rsidRPr="00642CF2" w14:paraId="2CC679C5" w14:textId="77777777" w:rsidTr="00703818">
        <w:trPr>
          <w:trHeight w:val="494"/>
        </w:trPr>
        <w:tc>
          <w:tcPr>
            <w:tcW w:w="0" w:type="auto"/>
            <w:tcBorders>
              <w:top w:val="single" w:sz="4" w:space="0" w:color="000000"/>
              <w:bottom w:val="single" w:sz="4" w:space="0" w:color="auto"/>
            </w:tcBorders>
            <w:vAlign w:val="center"/>
          </w:tcPr>
          <w:p w14:paraId="75842C7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Pulse sequence</w:t>
            </w:r>
          </w:p>
        </w:tc>
        <w:tc>
          <w:tcPr>
            <w:tcW w:w="0" w:type="auto"/>
            <w:tcBorders>
              <w:top w:val="single" w:sz="4" w:space="0" w:color="000000"/>
              <w:bottom w:val="single" w:sz="4" w:space="0" w:color="auto"/>
            </w:tcBorders>
            <w:vAlign w:val="center"/>
          </w:tcPr>
          <w:p w14:paraId="6AA9B59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Imaging plane</w:t>
            </w:r>
          </w:p>
        </w:tc>
        <w:tc>
          <w:tcPr>
            <w:tcW w:w="0" w:type="auto"/>
            <w:tcBorders>
              <w:top w:val="single" w:sz="4" w:space="0" w:color="000000"/>
              <w:bottom w:val="single" w:sz="4" w:space="0" w:color="auto"/>
            </w:tcBorders>
            <w:vAlign w:val="center"/>
          </w:tcPr>
          <w:p w14:paraId="0BA8CAF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TR (</w:t>
            </w:r>
            <w:proofErr w:type="spellStart"/>
            <w:r w:rsidRPr="00642CF2">
              <w:rPr>
                <w:rFonts w:ascii="Book Antiqua" w:hAnsi="Book Antiqua" w:cs="Times New Roman"/>
                <w:b/>
                <w:lang w:val="en-US"/>
              </w:rPr>
              <w:t>ms</w:t>
            </w:r>
            <w:proofErr w:type="spellEnd"/>
            <w:r w:rsidRPr="00642CF2">
              <w:rPr>
                <w:rFonts w:ascii="Book Antiqua" w:hAnsi="Book Antiqua" w:cs="Times New Roman"/>
                <w:b/>
                <w:lang w:val="en-US"/>
              </w:rPr>
              <w:t>)</w:t>
            </w:r>
          </w:p>
        </w:tc>
        <w:tc>
          <w:tcPr>
            <w:tcW w:w="0" w:type="auto"/>
            <w:tcBorders>
              <w:top w:val="single" w:sz="4" w:space="0" w:color="000000"/>
              <w:bottom w:val="single" w:sz="4" w:space="0" w:color="auto"/>
            </w:tcBorders>
            <w:vAlign w:val="center"/>
          </w:tcPr>
          <w:p w14:paraId="657EF61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TE (</w:t>
            </w:r>
            <w:proofErr w:type="spellStart"/>
            <w:r w:rsidRPr="00642CF2">
              <w:rPr>
                <w:rFonts w:ascii="Book Antiqua" w:hAnsi="Book Antiqua" w:cs="Times New Roman"/>
                <w:b/>
                <w:lang w:val="en-US"/>
              </w:rPr>
              <w:t>ms</w:t>
            </w:r>
            <w:proofErr w:type="spellEnd"/>
            <w:r w:rsidRPr="00642CF2">
              <w:rPr>
                <w:rFonts w:ascii="Book Antiqua" w:hAnsi="Book Antiqua" w:cs="Times New Roman"/>
                <w:b/>
                <w:lang w:val="en-US"/>
              </w:rPr>
              <w:t>)</w:t>
            </w:r>
          </w:p>
        </w:tc>
        <w:tc>
          <w:tcPr>
            <w:tcW w:w="0" w:type="auto"/>
            <w:tcBorders>
              <w:top w:val="single" w:sz="4" w:space="0" w:color="000000"/>
              <w:bottom w:val="single" w:sz="4" w:space="0" w:color="auto"/>
            </w:tcBorders>
            <w:vAlign w:val="center"/>
          </w:tcPr>
          <w:p w14:paraId="52B2B49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Thickness (mm)</w:t>
            </w:r>
          </w:p>
        </w:tc>
      </w:tr>
      <w:tr w:rsidR="00D40639" w:rsidRPr="00642CF2" w14:paraId="2A866EB7" w14:textId="77777777" w:rsidTr="00703818">
        <w:trPr>
          <w:trHeight w:val="2411"/>
        </w:trPr>
        <w:tc>
          <w:tcPr>
            <w:tcW w:w="0" w:type="auto"/>
            <w:tcBorders>
              <w:top w:val="single" w:sz="4" w:space="0" w:color="auto"/>
            </w:tcBorders>
          </w:tcPr>
          <w:p w14:paraId="553A328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T2w HASTE</w:t>
            </w:r>
          </w:p>
        </w:tc>
        <w:tc>
          <w:tcPr>
            <w:tcW w:w="0" w:type="auto"/>
            <w:tcBorders>
              <w:top w:val="single" w:sz="4" w:space="0" w:color="auto"/>
            </w:tcBorders>
          </w:tcPr>
          <w:p w14:paraId="34B1A5E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Axial</w:t>
            </w:r>
          </w:p>
          <w:p w14:paraId="1E36A3F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Coronal</w:t>
            </w:r>
          </w:p>
          <w:p w14:paraId="313C85F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Para-coronal</w:t>
            </w:r>
          </w:p>
          <w:p w14:paraId="79ECCCD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Sagittal</w:t>
            </w:r>
          </w:p>
        </w:tc>
        <w:tc>
          <w:tcPr>
            <w:tcW w:w="0" w:type="auto"/>
            <w:tcBorders>
              <w:top w:val="single" w:sz="4" w:space="0" w:color="auto"/>
            </w:tcBorders>
          </w:tcPr>
          <w:p w14:paraId="0C7A579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A5"/>
            </w:r>
          </w:p>
          <w:p w14:paraId="4C7E809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A5"/>
            </w:r>
          </w:p>
          <w:p w14:paraId="2C17E0B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A5"/>
            </w:r>
          </w:p>
          <w:p w14:paraId="2B13DD3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A5"/>
            </w:r>
          </w:p>
        </w:tc>
        <w:tc>
          <w:tcPr>
            <w:tcW w:w="0" w:type="auto"/>
            <w:tcBorders>
              <w:top w:val="single" w:sz="4" w:space="0" w:color="auto"/>
            </w:tcBorders>
          </w:tcPr>
          <w:p w14:paraId="341A449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90</w:t>
            </w:r>
          </w:p>
          <w:p w14:paraId="6EC57AB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90</w:t>
            </w:r>
          </w:p>
          <w:p w14:paraId="2901AAF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90</w:t>
            </w:r>
          </w:p>
          <w:p w14:paraId="4009134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90</w:t>
            </w:r>
          </w:p>
        </w:tc>
        <w:tc>
          <w:tcPr>
            <w:tcW w:w="0" w:type="auto"/>
            <w:tcBorders>
              <w:top w:val="single" w:sz="4" w:space="0" w:color="auto"/>
            </w:tcBorders>
          </w:tcPr>
          <w:p w14:paraId="3734AE0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w:t>
            </w:r>
          </w:p>
          <w:p w14:paraId="7B0547B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w:t>
            </w:r>
          </w:p>
          <w:p w14:paraId="149C228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w:t>
            </w:r>
          </w:p>
          <w:p w14:paraId="44E5449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w:t>
            </w:r>
          </w:p>
        </w:tc>
      </w:tr>
      <w:tr w:rsidR="00D40639" w:rsidRPr="00642CF2" w14:paraId="50E207BF" w14:textId="77777777" w:rsidTr="00703818">
        <w:trPr>
          <w:trHeight w:val="483"/>
        </w:trPr>
        <w:tc>
          <w:tcPr>
            <w:tcW w:w="0" w:type="auto"/>
          </w:tcPr>
          <w:p w14:paraId="02522BF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FsT2w RARE</w:t>
            </w:r>
          </w:p>
        </w:tc>
        <w:tc>
          <w:tcPr>
            <w:tcW w:w="0" w:type="auto"/>
          </w:tcPr>
          <w:p w14:paraId="256E43A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Axial</w:t>
            </w:r>
          </w:p>
        </w:tc>
        <w:tc>
          <w:tcPr>
            <w:tcW w:w="0" w:type="auto"/>
          </w:tcPr>
          <w:p w14:paraId="1226471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2900</w:t>
            </w:r>
          </w:p>
        </w:tc>
        <w:tc>
          <w:tcPr>
            <w:tcW w:w="0" w:type="auto"/>
          </w:tcPr>
          <w:p w14:paraId="6182440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82-87</w:t>
            </w:r>
          </w:p>
        </w:tc>
        <w:tc>
          <w:tcPr>
            <w:tcW w:w="0" w:type="auto"/>
          </w:tcPr>
          <w:p w14:paraId="5D779D7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w:t>
            </w:r>
          </w:p>
        </w:tc>
      </w:tr>
      <w:tr w:rsidR="00D40639" w:rsidRPr="00642CF2" w14:paraId="0BD055FA" w14:textId="77777777" w:rsidTr="00703818">
        <w:trPr>
          <w:trHeight w:val="483"/>
        </w:trPr>
        <w:tc>
          <w:tcPr>
            <w:tcW w:w="0" w:type="auto"/>
          </w:tcPr>
          <w:p w14:paraId="0A5018D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DWI-EPI</w:t>
            </w:r>
          </w:p>
        </w:tc>
        <w:tc>
          <w:tcPr>
            <w:tcW w:w="0" w:type="auto"/>
          </w:tcPr>
          <w:p w14:paraId="3DD5732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Axial</w:t>
            </w:r>
          </w:p>
        </w:tc>
        <w:tc>
          <w:tcPr>
            <w:tcW w:w="0" w:type="auto"/>
          </w:tcPr>
          <w:p w14:paraId="40B0705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6000-6500</w:t>
            </w:r>
          </w:p>
        </w:tc>
        <w:tc>
          <w:tcPr>
            <w:tcW w:w="0" w:type="auto"/>
          </w:tcPr>
          <w:p w14:paraId="4BD2C87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59</w:t>
            </w:r>
          </w:p>
        </w:tc>
        <w:tc>
          <w:tcPr>
            <w:tcW w:w="0" w:type="auto"/>
          </w:tcPr>
          <w:p w14:paraId="7062728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w:t>
            </w:r>
          </w:p>
        </w:tc>
      </w:tr>
      <w:tr w:rsidR="00D40639" w:rsidRPr="00642CF2" w14:paraId="721BE4C7" w14:textId="77777777" w:rsidTr="00703818">
        <w:trPr>
          <w:trHeight w:val="789"/>
        </w:trPr>
        <w:tc>
          <w:tcPr>
            <w:tcW w:w="0" w:type="auto"/>
          </w:tcPr>
          <w:p w14:paraId="527EFC7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Chemical-shift</w:t>
            </w:r>
          </w:p>
        </w:tc>
        <w:tc>
          <w:tcPr>
            <w:tcW w:w="0" w:type="auto"/>
          </w:tcPr>
          <w:p w14:paraId="6CA80DE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Axial</w:t>
            </w:r>
          </w:p>
        </w:tc>
        <w:tc>
          <w:tcPr>
            <w:tcW w:w="0" w:type="auto"/>
          </w:tcPr>
          <w:p w14:paraId="0629A13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90-130</w:t>
            </w:r>
          </w:p>
        </w:tc>
        <w:tc>
          <w:tcPr>
            <w:tcW w:w="0" w:type="auto"/>
          </w:tcPr>
          <w:p w14:paraId="0619CC0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2.37/4.87</w:t>
            </w:r>
          </w:p>
        </w:tc>
        <w:tc>
          <w:tcPr>
            <w:tcW w:w="0" w:type="auto"/>
          </w:tcPr>
          <w:p w14:paraId="26B4688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w:t>
            </w:r>
          </w:p>
        </w:tc>
      </w:tr>
      <w:tr w:rsidR="00D40639" w:rsidRPr="00642CF2" w14:paraId="776E4BD1" w14:textId="77777777" w:rsidTr="00703818">
        <w:trPr>
          <w:trHeight w:val="1392"/>
        </w:trPr>
        <w:tc>
          <w:tcPr>
            <w:tcW w:w="0" w:type="auto"/>
          </w:tcPr>
          <w:p w14:paraId="3324944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FsT1w VIBE</w:t>
            </w:r>
          </w:p>
        </w:tc>
        <w:tc>
          <w:tcPr>
            <w:tcW w:w="0" w:type="auto"/>
          </w:tcPr>
          <w:p w14:paraId="1D59A73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Axial</w:t>
            </w:r>
          </w:p>
          <w:p w14:paraId="1371862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Coronal</w:t>
            </w:r>
          </w:p>
          <w:p w14:paraId="053492D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Sagittal</w:t>
            </w:r>
          </w:p>
        </w:tc>
        <w:tc>
          <w:tcPr>
            <w:tcW w:w="0" w:type="auto"/>
          </w:tcPr>
          <w:p w14:paraId="4CF0E6B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4.28</w:t>
            </w:r>
          </w:p>
          <w:p w14:paraId="50CFDA5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3.52</w:t>
            </w:r>
          </w:p>
          <w:p w14:paraId="50F7151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3.52</w:t>
            </w:r>
          </w:p>
        </w:tc>
        <w:tc>
          <w:tcPr>
            <w:tcW w:w="0" w:type="auto"/>
          </w:tcPr>
          <w:p w14:paraId="31F1E28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2.39</w:t>
            </w:r>
          </w:p>
          <w:p w14:paraId="278B816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1.32</w:t>
            </w:r>
          </w:p>
          <w:p w14:paraId="2DF0F12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1.32</w:t>
            </w:r>
          </w:p>
        </w:tc>
        <w:tc>
          <w:tcPr>
            <w:tcW w:w="0" w:type="auto"/>
          </w:tcPr>
          <w:p w14:paraId="0F60A57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2-3</w:t>
            </w:r>
          </w:p>
          <w:p w14:paraId="09B7709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2-3</w:t>
            </w:r>
          </w:p>
          <w:p w14:paraId="5D67EFF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2-3</w:t>
            </w:r>
          </w:p>
        </w:tc>
      </w:tr>
      <w:tr w:rsidR="00D40639" w:rsidRPr="00642CF2" w14:paraId="38D0067C" w14:textId="77777777" w:rsidTr="00703818">
        <w:trPr>
          <w:trHeight w:val="553"/>
        </w:trPr>
        <w:tc>
          <w:tcPr>
            <w:tcW w:w="0" w:type="auto"/>
            <w:tcBorders>
              <w:bottom w:val="single" w:sz="4" w:space="0" w:color="auto"/>
            </w:tcBorders>
          </w:tcPr>
          <w:p w14:paraId="5D5F96B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2D MRCP HASTE</w:t>
            </w:r>
          </w:p>
        </w:tc>
        <w:tc>
          <w:tcPr>
            <w:tcW w:w="0" w:type="auto"/>
            <w:tcBorders>
              <w:bottom w:val="single" w:sz="4" w:space="0" w:color="auto"/>
            </w:tcBorders>
          </w:tcPr>
          <w:p w14:paraId="372706F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Multiple</w:t>
            </w:r>
          </w:p>
        </w:tc>
        <w:tc>
          <w:tcPr>
            <w:tcW w:w="0" w:type="auto"/>
            <w:tcBorders>
              <w:bottom w:val="single" w:sz="4" w:space="0" w:color="auto"/>
            </w:tcBorders>
          </w:tcPr>
          <w:p w14:paraId="6F42E29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A5"/>
            </w:r>
          </w:p>
        </w:tc>
        <w:tc>
          <w:tcPr>
            <w:tcW w:w="0" w:type="auto"/>
            <w:tcBorders>
              <w:bottom w:val="single" w:sz="4" w:space="0" w:color="auto"/>
            </w:tcBorders>
          </w:tcPr>
          <w:p w14:paraId="73FB587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746</w:t>
            </w:r>
          </w:p>
        </w:tc>
        <w:tc>
          <w:tcPr>
            <w:tcW w:w="0" w:type="auto"/>
            <w:tcBorders>
              <w:bottom w:val="single" w:sz="4" w:space="0" w:color="auto"/>
            </w:tcBorders>
          </w:tcPr>
          <w:p w14:paraId="0C7D2A6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65-75</w:t>
            </w:r>
          </w:p>
        </w:tc>
      </w:tr>
    </w:tbl>
    <w:p w14:paraId="0EC63FFA" w14:textId="77777777" w:rsidR="005007FF" w:rsidRPr="00642CF2" w:rsidRDefault="005007FF" w:rsidP="00D40639">
      <w:pPr>
        <w:widowControl w:val="0"/>
        <w:autoSpaceDE w:val="0"/>
        <w:autoSpaceDN w:val="0"/>
        <w:adjustRightInd w:val="0"/>
        <w:spacing w:line="360" w:lineRule="auto"/>
        <w:jc w:val="both"/>
        <w:rPr>
          <w:rFonts w:ascii="Book Antiqua" w:hAnsi="Book Antiqua" w:cs="Times New Roman"/>
          <w:lang w:val="en-US" w:eastAsia="zh-CN"/>
        </w:rPr>
      </w:pPr>
    </w:p>
    <w:p w14:paraId="1F9599D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493AA77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6A365C9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428ACBB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61B63AE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26FE2FF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0084041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639D672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288C297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2420037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7B32A7E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43F92C7E" w14:textId="355A5DF5" w:rsidR="00996D0B" w:rsidRPr="00642CF2" w:rsidRDefault="000C49A0"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TR</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 xml:space="preserve">Repetition </w:t>
      </w:r>
      <w:r w:rsidRPr="00642CF2">
        <w:rPr>
          <w:rFonts w:ascii="Book Antiqua" w:hAnsi="Book Antiqua" w:cs="Times New Roman"/>
          <w:lang w:val="en-US"/>
        </w:rPr>
        <w:t>time; TE</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 xml:space="preserve">Time </w:t>
      </w:r>
      <w:r w:rsidRPr="00642CF2">
        <w:rPr>
          <w:rFonts w:ascii="Book Antiqua" w:hAnsi="Book Antiqua" w:cs="Times New Roman"/>
          <w:lang w:val="en-US"/>
        </w:rPr>
        <w:t>of echo; HASTE</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Half</w:t>
      </w:r>
      <w:r w:rsidRPr="00642CF2">
        <w:rPr>
          <w:rFonts w:ascii="Book Antiqua" w:hAnsi="Book Antiqua" w:cs="Times New Roman"/>
          <w:lang w:val="en-US"/>
        </w:rPr>
        <w:t>-Fourier single-shot turbo spin echo; DWI-EPI</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Diffusion</w:t>
      </w:r>
      <w:r w:rsidRPr="00642CF2">
        <w:rPr>
          <w:rFonts w:ascii="Book Antiqua" w:hAnsi="Book Antiqua" w:cs="Times New Roman"/>
          <w:lang w:val="en-US"/>
        </w:rPr>
        <w:t>-weighted echo-planar imaging; RARE</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 xml:space="preserve">Rapid </w:t>
      </w:r>
      <w:r w:rsidRPr="00642CF2">
        <w:rPr>
          <w:rFonts w:ascii="Book Antiqua" w:hAnsi="Book Antiqua" w:cs="Times New Roman"/>
          <w:lang w:val="en-US"/>
        </w:rPr>
        <w:t>acquisit</w:t>
      </w:r>
      <w:r w:rsidR="00B40AEE" w:rsidRPr="00642CF2">
        <w:rPr>
          <w:rFonts w:ascii="Book Antiqua" w:hAnsi="Book Antiqua" w:cs="Times New Roman"/>
          <w:lang w:val="en-US"/>
        </w:rPr>
        <w:t>ion with relaxation enhancement</w:t>
      </w:r>
      <w:r w:rsidRPr="00642CF2">
        <w:rPr>
          <w:rFonts w:ascii="Book Antiqua" w:hAnsi="Book Antiqua" w:cs="Times New Roman"/>
          <w:lang w:val="en-US"/>
        </w:rPr>
        <w:t>; VI</w:t>
      </w:r>
      <w:r w:rsidR="00B40AEE" w:rsidRPr="00642CF2">
        <w:rPr>
          <w:rFonts w:ascii="Book Antiqua" w:hAnsi="Book Antiqua" w:cs="Times New Roman"/>
          <w:lang w:val="en-US"/>
        </w:rPr>
        <w:t>BE</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Volume</w:t>
      </w:r>
      <w:r w:rsidRPr="00642CF2">
        <w:rPr>
          <w:rFonts w:ascii="Book Antiqua" w:hAnsi="Book Antiqua" w:cs="Times New Roman"/>
          <w:lang w:val="en-US"/>
        </w:rPr>
        <w:t>-interpolated breath-hold examination; MRCP</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 xml:space="preserve">Magnetic </w:t>
      </w:r>
      <w:r w:rsidRPr="00642CF2">
        <w:rPr>
          <w:rFonts w:ascii="Book Antiqua" w:hAnsi="Book Antiqua" w:cs="Times New Roman"/>
          <w:lang w:val="en-US"/>
        </w:rPr>
        <w:t xml:space="preserve">resonance </w:t>
      </w:r>
      <w:proofErr w:type="spellStart"/>
      <w:r w:rsidRPr="00642CF2">
        <w:rPr>
          <w:rFonts w:ascii="Book Antiqua" w:hAnsi="Book Antiqua" w:cs="Times New Roman"/>
          <w:lang w:val="en-US"/>
        </w:rPr>
        <w:t>cholangiopancreatography</w:t>
      </w:r>
      <w:proofErr w:type="spellEnd"/>
      <w:r w:rsidRPr="00642CF2">
        <w:rPr>
          <w:rFonts w:ascii="Book Antiqua" w:hAnsi="Book Antiqua" w:cs="Times New Roman"/>
          <w:lang w:val="en-US"/>
        </w:rPr>
        <w:t>.</w:t>
      </w:r>
    </w:p>
    <w:p w14:paraId="5100B20E" w14:textId="77777777" w:rsidR="00996D0B" w:rsidRPr="00642CF2" w:rsidRDefault="00996D0B" w:rsidP="00D40639">
      <w:pPr>
        <w:spacing w:line="360" w:lineRule="auto"/>
        <w:jc w:val="both"/>
        <w:rPr>
          <w:rFonts w:ascii="Book Antiqua" w:hAnsi="Book Antiqua" w:cs="Times New Roman"/>
          <w:lang w:val="en-US"/>
        </w:rPr>
      </w:pPr>
      <w:r w:rsidRPr="00642CF2">
        <w:rPr>
          <w:rFonts w:ascii="Book Antiqua" w:hAnsi="Book Antiqua" w:cs="Times New Roman"/>
          <w:lang w:val="en-US"/>
        </w:rPr>
        <w:br w:type="page"/>
      </w:r>
    </w:p>
    <w:tbl>
      <w:tblPr>
        <w:tblStyle w:val="a3"/>
        <w:tblpPr w:leftFromText="142" w:rightFromText="142" w:horzAnchor="page" w:tblpXSpec="center" w:tblpYSpec="top"/>
        <w:tblW w:w="11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276"/>
        <w:gridCol w:w="1463"/>
        <w:gridCol w:w="1127"/>
        <w:gridCol w:w="902"/>
        <w:gridCol w:w="1119"/>
        <w:gridCol w:w="1204"/>
        <w:gridCol w:w="1127"/>
        <w:gridCol w:w="917"/>
      </w:tblGrid>
      <w:tr w:rsidR="00D40639" w:rsidRPr="00642CF2" w14:paraId="1218866E" w14:textId="77777777" w:rsidTr="00996D0B">
        <w:trPr>
          <w:trHeight w:val="131"/>
        </w:trPr>
        <w:tc>
          <w:tcPr>
            <w:tcW w:w="11228" w:type="dxa"/>
            <w:gridSpan w:val="9"/>
            <w:tcBorders>
              <w:bottom w:val="single" w:sz="4" w:space="0" w:color="000000"/>
            </w:tcBorders>
            <w:vAlign w:val="center"/>
          </w:tcPr>
          <w:p w14:paraId="22BB9A3B" w14:textId="670B4F0E"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lastRenderedPageBreak/>
              <w:t>Table 2 Comparison of qualitative features between grades and stages</w:t>
            </w:r>
          </w:p>
        </w:tc>
      </w:tr>
      <w:tr w:rsidR="00D40639" w:rsidRPr="00642CF2" w14:paraId="73FEDFC8" w14:textId="77777777" w:rsidTr="00996D0B">
        <w:trPr>
          <w:trHeight w:val="121"/>
        </w:trPr>
        <w:tc>
          <w:tcPr>
            <w:tcW w:w="2093" w:type="dxa"/>
            <w:vMerge w:val="restart"/>
            <w:tcBorders>
              <w:top w:val="single" w:sz="4" w:space="0" w:color="000000"/>
            </w:tcBorders>
            <w:vAlign w:val="center"/>
          </w:tcPr>
          <w:p w14:paraId="51E9D7E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Feature</w:t>
            </w:r>
          </w:p>
        </w:tc>
        <w:tc>
          <w:tcPr>
            <w:tcW w:w="4768" w:type="dxa"/>
            <w:gridSpan w:val="4"/>
            <w:tcBorders>
              <w:top w:val="single" w:sz="4" w:space="0" w:color="000000"/>
            </w:tcBorders>
            <w:vAlign w:val="center"/>
          </w:tcPr>
          <w:p w14:paraId="130C2CE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Grade</w:t>
            </w:r>
          </w:p>
        </w:tc>
        <w:tc>
          <w:tcPr>
            <w:tcW w:w="4367" w:type="dxa"/>
            <w:gridSpan w:val="4"/>
            <w:tcBorders>
              <w:top w:val="single" w:sz="4" w:space="0" w:color="000000"/>
            </w:tcBorders>
            <w:vAlign w:val="center"/>
          </w:tcPr>
          <w:p w14:paraId="55247DE7" w14:textId="761AEB34" w:rsidR="00996D0B" w:rsidRPr="00642CF2" w:rsidRDefault="00996D0B" w:rsidP="008426C7">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ENETS TNM stage</w:t>
            </w:r>
            <w:r w:rsidR="008426C7">
              <w:rPr>
                <w:rFonts w:ascii="Book Antiqua" w:hAnsi="Book Antiqua" w:cs="Times New Roman" w:hint="eastAsia"/>
                <w:b/>
                <w:vertAlign w:val="superscript"/>
                <w:lang w:val="en-US" w:eastAsia="zh-CN"/>
              </w:rPr>
              <w:t>1</w:t>
            </w:r>
          </w:p>
        </w:tc>
      </w:tr>
      <w:tr w:rsidR="00D40639" w:rsidRPr="00642CF2" w14:paraId="1B79E100" w14:textId="77777777" w:rsidTr="00996D0B">
        <w:trPr>
          <w:trHeight w:val="419"/>
        </w:trPr>
        <w:tc>
          <w:tcPr>
            <w:tcW w:w="2093" w:type="dxa"/>
            <w:vMerge/>
            <w:tcBorders>
              <w:bottom w:val="single" w:sz="4" w:space="0" w:color="000000"/>
            </w:tcBorders>
          </w:tcPr>
          <w:p w14:paraId="13DBE5D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tc>
        <w:tc>
          <w:tcPr>
            <w:tcW w:w="1276" w:type="dxa"/>
            <w:tcBorders>
              <w:top w:val="single" w:sz="4" w:space="0" w:color="000000"/>
              <w:bottom w:val="single" w:sz="4" w:space="0" w:color="000000"/>
            </w:tcBorders>
            <w:vAlign w:val="center"/>
          </w:tcPr>
          <w:p w14:paraId="760CDEB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Total</w:t>
            </w:r>
          </w:p>
        </w:tc>
        <w:tc>
          <w:tcPr>
            <w:tcW w:w="1463" w:type="dxa"/>
            <w:tcBorders>
              <w:top w:val="single" w:sz="4" w:space="0" w:color="000000"/>
              <w:bottom w:val="single" w:sz="4" w:space="0" w:color="000000"/>
            </w:tcBorders>
            <w:vAlign w:val="center"/>
          </w:tcPr>
          <w:p w14:paraId="66C7FC9F" w14:textId="757E333F" w:rsidR="00996D0B" w:rsidRPr="00642CF2" w:rsidRDefault="00996D0B" w:rsidP="008426C7">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G1</w:t>
            </w:r>
            <w:r w:rsidR="008426C7">
              <w:rPr>
                <w:rFonts w:ascii="Book Antiqua" w:hAnsi="Book Antiqua" w:cs="Times New Roman" w:hint="eastAsia"/>
                <w:b/>
                <w:vertAlign w:val="superscript"/>
                <w:lang w:val="en-US" w:eastAsia="zh-CN"/>
              </w:rPr>
              <w:t>2</w:t>
            </w:r>
          </w:p>
        </w:tc>
        <w:tc>
          <w:tcPr>
            <w:tcW w:w="1127" w:type="dxa"/>
            <w:tcBorders>
              <w:top w:val="single" w:sz="4" w:space="0" w:color="000000"/>
              <w:bottom w:val="single" w:sz="4" w:space="0" w:color="000000"/>
            </w:tcBorders>
            <w:vAlign w:val="center"/>
          </w:tcPr>
          <w:p w14:paraId="2133552D" w14:textId="3CA6BF8A" w:rsidR="00996D0B" w:rsidRPr="00642CF2" w:rsidRDefault="00996D0B" w:rsidP="008426C7">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G2-3</w:t>
            </w:r>
            <w:r w:rsidR="008426C7">
              <w:rPr>
                <w:rFonts w:ascii="Book Antiqua" w:hAnsi="Book Antiqua" w:cs="Times New Roman" w:hint="eastAsia"/>
                <w:b/>
                <w:vertAlign w:val="superscript"/>
                <w:lang w:val="en-US" w:eastAsia="zh-CN"/>
              </w:rPr>
              <w:t>2</w:t>
            </w:r>
          </w:p>
        </w:tc>
        <w:tc>
          <w:tcPr>
            <w:tcW w:w="902" w:type="dxa"/>
            <w:tcBorders>
              <w:top w:val="single" w:sz="4" w:space="0" w:color="000000"/>
              <w:bottom w:val="single" w:sz="4" w:space="0" w:color="000000"/>
            </w:tcBorders>
            <w:vAlign w:val="center"/>
          </w:tcPr>
          <w:p w14:paraId="49576B06" w14:textId="18D9D66A"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i/>
                <w:lang w:val="en-US"/>
              </w:rPr>
              <w:t>P</w:t>
            </w:r>
            <w:r w:rsidRPr="00642CF2">
              <w:rPr>
                <w:rFonts w:ascii="Book Antiqua" w:hAnsi="Book Antiqua" w:cs="Times New Roman"/>
                <w:b/>
                <w:lang w:val="en-US" w:eastAsia="zh-CN"/>
              </w:rPr>
              <w:t xml:space="preserve"> </w:t>
            </w:r>
            <w:proofErr w:type="spellStart"/>
            <w:r w:rsidRPr="00642CF2">
              <w:rPr>
                <w:rFonts w:ascii="Book Antiqua" w:hAnsi="Book Antiqua" w:cs="Times New Roman"/>
                <w:b/>
                <w:lang w:val="en-US" w:eastAsia="zh-CN"/>
              </w:rPr>
              <w:t>vaule</w:t>
            </w:r>
            <w:proofErr w:type="spellEnd"/>
          </w:p>
        </w:tc>
        <w:tc>
          <w:tcPr>
            <w:tcW w:w="1119" w:type="dxa"/>
            <w:tcBorders>
              <w:top w:val="single" w:sz="4" w:space="0" w:color="000000"/>
              <w:bottom w:val="single" w:sz="4" w:space="0" w:color="000000"/>
            </w:tcBorders>
            <w:vAlign w:val="center"/>
          </w:tcPr>
          <w:p w14:paraId="39B1B08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Total</w:t>
            </w:r>
          </w:p>
        </w:tc>
        <w:tc>
          <w:tcPr>
            <w:tcW w:w="1204" w:type="dxa"/>
            <w:tcBorders>
              <w:top w:val="single" w:sz="4" w:space="0" w:color="000000"/>
              <w:bottom w:val="single" w:sz="4" w:space="0" w:color="000000"/>
            </w:tcBorders>
            <w:vAlign w:val="center"/>
          </w:tcPr>
          <w:p w14:paraId="70CEF639" w14:textId="0C09616B" w:rsidR="00996D0B" w:rsidRPr="00642CF2" w:rsidRDefault="00996D0B" w:rsidP="008426C7">
            <w:pPr>
              <w:widowControl w:val="0"/>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b/>
                <w:lang w:val="en-US"/>
              </w:rPr>
              <w:t>I/II</w:t>
            </w:r>
            <w:r w:rsidR="008426C7">
              <w:rPr>
                <w:rFonts w:ascii="Book Antiqua" w:hAnsi="Book Antiqua" w:cs="Times New Roman" w:hint="eastAsia"/>
                <w:b/>
                <w:vertAlign w:val="superscript"/>
                <w:lang w:val="en-US" w:eastAsia="zh-CN"/>
              </w:rPr>
              <w:t>2</w:t>
            </w:r>
          </w:p>
        </w:tc>
        <w:tc>
          <w:tcPr>
            <w:tcW w:w="1127" w:type="dxa"/>
            <w:tcBorders>
              <w:top w:val="single" w:sz="4" w:space="0" w:color="000000"/>
              <w:bottom w:val="single" w:sz="4" w:space="0" w:color="000000"/>
            </w:tcBorders>
            <w:vAlign w:val="center"/>
          </w:tcPr>
          <w:p w14:paraId="4EC8E337" w14:textId="29119E62" w:rsidR="00996D0B" w:rsidRPr="00642CF2" w:rsidRDefault="00996D0B" w:rsidP="008426C7">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III/IV</w:t>
            </w:r>
            <w:r w:rsidR="008426C7">
              <w:rPr>
                <w:rFonts w:ascii="Book Antiqua" w:hAnsi="Book Antiqua" w:cs="Times New Roman" w:hint="eastAsia"/>
                <w:b/>
                <w:vertAlign w:val="superscript"/>
                <w:lang w:val="en-US" w:eastAsia="zh-CN"/>
              </w:rPr>
              <w:t>2</w:t>
            </w:r>
          </w:p>
        </w:tc>
        <w:tc>
          <w:tcPr>
            <w:tcW w:w="917" w:type="dxa"/>
            <w:tcBorders>
              <w:top w:val="single" w:sz="4" w:space="0" w:color="000000"/>
              <w:bottom w:val="single" w:sz="4" w:space="0" w:color="000000"/>
            </w:tcBorders>
            <w:vAlign w:val="center"/>
          </w:tcPr>
          <w:p w14:paraId="0BC18E39" w14:textId="34F5C6C8"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i/>
                <w:lang w:val="en-US"/>
              </w:rPr>
              <w:t>P</w:t>
            </w:r>
            <w:r w:rsidRPr="00642CF2">
              <w:rPr>
                <w:rFonts w:ascii="Book Antiqua" w:hAnsi="Book Antiqua" w:cs="Times New Roman"/>
                <w:b/>
                <w:i/>
                <w:lang w:val="en-US" w:eastAsia="zh-CN"/>
              </w:rPr>
              <w:t xml:space="preserve"> </w:t>
            </w:r>
            <w:proofErr w:type="spellStart"/>
            <w:r w:rsidRPr="00642CF2">
              <w:rPr>
                <w:rFonts w:ascii="Book Antiqua" w:hAnsi="Book Antiqua" w:cs="Times New Roman"/>
                <w:b/>
                <w:lang w:val="en-US" w:eastAsia="zh-CN"/>
              </w:rPr>
              <w:t>vaule</w:t>
            </w:r>
            <w:proofErr w:type="spellEnd"/>
          </w:p>
        </w:tc>
      </w:tr>
      <w:tr w:rsidR="00D40639" w:rsidRPr="00642CF2" w14:paraId="44DE8BA8" w14:textId="77777777" w:rsidTr="00996D0B">
        <w:trPr>
          <w:trHeight w:val="1218"/>
        </w:trPr>
        <w:tc>
          <w:tcPr>
            <w:tcW w:w="2093" w:type="dxa"/>
            <w:tcBorders>
              <w:top w:val="single" w:sz="4" w:space="0" w:color="000000"/>
            </w:tcBorders>
          </w:tcPr>
          <w:p w14:paraId="2DB96AA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Location</w:t>
            </w:r>
          </w:p>
          <w:p w14:paraId="3D3C941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Head</w:t>
            </w:r>
          </w:p>
          <w:p w14:paraId="5809AB3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Body</w:t>
            </w:r>
          </w:p>
          <w:p w14:paraId="05F94E2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Tail</w:t>
            </w:r>
          </w:p>
        </w:tc>
        <w:tc>
          <w:tcPr>
            <w:tcW w:w="1276" w:type="dxa"/>
            <w:tcBorders>
              <w:top w:val="single" w:sz="4" w:space="0" w:color="000000"/>
            </w:tcBorders>
            <w:vAlign w:val="center"/>
          </w:tcPr>
          <w:p w14:paraId="4838998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E664B3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24</w:t>
            </w:r>
          </w:p>
          <w:p w14:paraId="7561981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25</w:t>
            </w:r>
          </w:p>
          <w:p w14:paraId="3C155D6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w:t>
            </w:r>
          </w:p>
        </w:tc>
        <w:tc>
          <w:tcPr>
            <w:tcW w:w="1463" w:type="dxa"/>
            <w:tcBorders>
              <w:top w:val="single" w:sz="4" w:space="0" w:color="000000"/>
            </w:tcBorders>
            <w:vAlign w:val="center"/>
          </w:tcPr>
          <w:p w14:paraId="1AAD6CE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A38632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 (45.8)</w:t>
            </w:r>
          </w:p>
          <w:p w14:paraId="30411C6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18 (72)</w:t>
            </w:r>
          </w:p>
          <w:p w14:paraId="4CEB3C3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 (33.3)</w:t>
            </w:r>
          </w:p>
        </w:tc>
        <w:tc>
          <w:tcPr>
            <w:tcW w:w="1127" w:type="dxa"/>
            <w:tcBorders>
              <w:top w:val="single" w:sz="4" w:space="0" w:color="000000"/>
            </w:tcBorders>
            <w:vAlign w:val="center"/>
          </w:tcPr>
          <w:p w14:paraId="7772B91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73290E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 (54.2)</w:t>
            </w:r>
          </w:p>
          <w:p w14:paraId="39EDAB9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(28)</w:t>
            </w:r>
          </w:p>
          <w:p w14:paraId="6DDC5FC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 (66.7)</w:t>
            </w:r>
          </w:p>
        </w:tc>
        <w:tc>
          <w:tcPr>
            <w:tcW w:w="902" w:type="dxa"/>
            <w:tcBorders>
              <w:top w:val="single" w:sz="4" w:space="0" w:color="000000"/>
            </w:tcBorders>
          </w:tcPr>
          <w:p w14:paraId="3A53174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0.094</w:t>
            </w:r>
          </w:p>
        </w:tc>
        <w:tc>
          <w:tcPr>
            <w:tcW w:w="1119" w:type="dxa"/>
            <w:tcBorders>
              <w:top w:val="single" w:sz="4" w:space="0" w:color="000000"/>
            </w:tcBorders>
            <w:vAlign w:val="center"/>
          </w:tcPr>
          <w:p w14:paraId="20B1E63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3D9FF3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23</w:t>
            </w:r>
          </w:p>
          <w:p w14:paraId="3D2080A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22</w:t>
            </w:r>
          </w:p>
          <w:p w14:paraId="22F5405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w:t>
            </w:r>
          </w:p>
        </w:tc>
        <w:tc>
          <w:tcPr>
            <w:tcW w:w="1204" w:type="dxa"/>
            <w:tcBorders>
              <w:top w:val="single" w:sz="4" w:space="0" w:color="000000"/>
            </w:tcBorders>
            <w:vAlign w:val="center"/>
          </w:tcPr>
          <w:p w14:paraId="35B14A9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D87D45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(30.4)</w:t>
            </w:r>
          </w:p>
          <w:p w14:paraId="0EEA7BC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14 (63.6)</w:t>
            </w:r>
          </w:p>
          <w:p w14:paraId="549C521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 (66.7)</w:t>
            </w:r>
          </w:p>
        </w:tc>
        <w:tc>
          <w:tcPr>
            <w:tcW w:w="1127" w:type="dxa"/>
            <w:tcBorders>
              <w:top w:val="single" w:sz="4" w:space="0" w:color="000000"/>
            </w:tcBorders>
            <w:vAlign w:val="center"/>
          </w:tcPr>
          <w:p w14:paraId="0C064EC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9088C3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 (69.6)</w:t>
            </w:r>
          </w:p>
          <w:p w14:paraId="07F72F9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(36.4)</w:t>
            </w:r>
          </w:p>
          <w:p w14:paraId="30E943A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 (33.3)</w:t>
            </w:r>
          </w:p>
        </w:tc>
        <w:tc>
          <w:tcPr>
            <w:tcW w:w="917" w:type="dxa"/>
            <w:tcBorders>
              <w:top w:val="single" w:sz="4" w:space="0" w:color="000000"/>
            </w:tcBorders>
          </w:tcPr>
          <w:p w14:paraId="7FD5B71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0.059</w:t>
            </w:r>
          </w:p>
        </w:tc>
      </w:tr>
      <w:tr w:rsidR="00D40639" w:rsidRPr="00642CF2" w14:paraId="6D0BFDC5" w14:textId="77777777" w:rsidTr="00996D0B">
        <w:trPr>
          <w:trHeight w:val="939"/>
        </w:trPr>
        <w:tc>
          <w:tcPr>
            <w:tcW w:w="2093" w:type="dxa"/>
          </w:tcPr>
          <w:p w14:paraId="28A087D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Margins</w:t>
            </w:r>
          </w:p>
          <w:p w14:paraId="31874A5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Well defined</w:t>
            </w:r>
          </w:p>
          <w:p w14:paraId="2E3B0D1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Ill defined</w:t>
            </w:r>
          </w:p>
        </w:tc>
        <w:tc>
          <w:tcPr>
            <w:tcW w:w="1276" w:type="dxa"/>
            <w:vAlign w:val="center"/>
          </w:tcPr>
          <w:p w14:paraId="2A73363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0F4325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39</w:t>
            </w:r>
          </w:p>
          <w:p w14:paraId="533C740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w:t>
            </w:r>
          </w:p>
        </w:tc>
        <w:tc>
          <w:tcPr>
            <w:tcW w:w="1463" w:type="dxa"/>
            <w:vAlign w:val="center"/>
          </w:tcPr>
          <w:p w14:paraId="513BCF0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7E8289B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28 (71.8)</w:t>
            </w:r>
          </w:p>
          <w:p w14:paraId="70E9746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(18.8)</w:t>
            </w:r>
          </w:p>
        </w:tc>
        <w:tc>
          <w:tcPr>
            <w:tcW w:w="1127" w:type="dxa"/>
            <w:vAlign w:val="center"/>
          </w:tcPr>
          <w:p w14:paraId="4723DEF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62ECA6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 (28.2)</w:t>
            </w:r>
          </w:p>
          <w:p w14:paraId="0C17D59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 (81.2)</w:t>
            </w:r>
          </w:p>
        </w:tc>
        <w:tc>
          <w:tcPr>
            <w:tcW w:w="902" w:type="dxa"/>
          </w:tcPr>
          <w:p w14:paraId="0969EB95" w14:textId="66D35425"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&lt;</w:t>
            </w:r>
            <w:r w:rsidRPr="00642CF2">
              <w:rPr>
                <w:rFonts w:ascii="Book Antiqua" w:hAnsi="Book Antiqua" w:cs="Times New Roman"/>
                <w:lang w:val="en-US" w:eastAsia="zh-CN"/>
              </w:rPr>
              <w:t xml:space="preserve"> </w:t>
            </w:r>
            <w:r w:rsidRPr="00642CF2">
              <w:rPr>
                <w:rFonts w:ascii="Book Antiqua" w:hAnsi="Book Antiqua" w:cs="Times New Roman"/>
                <w:lang w:val="en-US"/>
              </w:rPr>
              <w:t>0.001</w:t>
            </w:r>
          </w:p>
        </w:tc>
        <w:tc>
          <w:tcPr>
            <w:tcW w:w="1119" w:type="dxa"/>
            <w:vAlign w:val="center"/>
          </w:tcPr>
          <w:p w14:paraId="3F7F71E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742267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35</w:t>
            </w:r>
          </w:p>
          <w:p w14:paraId="5FCA011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w:t>
            </w:r>
          </w:p>
        </w:tc>
        <w:tc>
          <w:tcPr>
            <w:tcW w:w="1204" w:type="dxa"/>
            <w:vAlign w:val="center"/>
          </w:tcPr>
          <w:p w14:paraId="6397A33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B5E78F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24 (68.6)</w:t>
            </w:r>
          </w:p>
          <w:p w14:paraId="02533D6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 (6.2)</w:t>
            </w:r>
          </w:p>
        </w:tc>
        <w:tc>
          <w:tcPr>
            <w:tcW w:w="1127" w:type="dxa"/>
            <w:vAlign w:val="center"/>
          </w:tcPr>
          <w:p w14:paraId="4E6654B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6CC6C8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 (31.4)</w:t>
            </w:r>
          </w:p>
          <w:p w14:paraId="2B6BB66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15 (93.8)</w:t>
            </w:r>
          </w:p>
        </w:tc>
        <w:tc>
          <w:tcPr>
            <w:tcW w:w="917" w:type="dxa"/>
          </w:tcPr>
          <w:p w14:paraId="5E408A71" w14:textId="1AB1E04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&lt;</w:t>
            </w:r>
            <w:r w:rsidRPr="00642CF2">
              <w:rPr>
                <w:rFonts w:ascii="Book Antiqua" w:hAnsi="Book Antiqua" w:cs="Times New Roman"/>
                <w:lang w:val="en-US" w:eastAsia="zh-CN"/>
              </w:rPr>
              <w:t xml:space="preserve"> </w:t>
            </w:r>
            <w:r w:rsidRPr="00642CF2">
              <w:rPr>
                <w:rFonts w:ascii="Book Antiqua" w:hAnsi="Book Antiqua" w:cs="Times New Roman"/>
                <w:lang w:val="en-US"/>
              </w:rPr>
              <w:t>0.001</w:t>
            </w:r>
          </w:p>
        </w:tc>
      </w:tr>
      <w:tr w:rsidR="00D40639" w:rsidRPr="00642CF2" w14:paraId="3B37E216" w14:textId="77777777" w:rsidTr="00996D0B">
        <w:trPr>
          <w:trHeight w:val="1245"/>
        </w:trPr>
        <w:tc>
          <w:tcPr>
            <w:tcW w:w="2093" w:type="dxa"/>
          </w:tcPr>
          <w:p w14:paraId="00135DE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proofErr w:type="spellStart"/>
            <w:r w:rsidRPr="00642CF2">
              <w:rPr>
                <w:rFonts w:ascii="Book Antiqua" w:hAnsi="Book Antiqua" w:cs="Times New Roman"/>
                <w:b/>
                <w:lang w:val="en-US"/>
              </w:rPr>
              <w:t>Vasc</w:t>
            </w:r>
            <w:proofErr w:type="spellEnd"/>
            <w:r w:rsidRPr="00642CF2">
              <w:rPr>
                <w:rFonts w:ascii="Book Antiqua" w:hAnsi="Book Antiqua" w:cs="Times New Roman"/>
                <w:b/>
                <w:lang w:val="en-US"/>
              </w:rPr>
              <w:t>. infiltration</w:t>
            </w:r>
          </w:p>
          <w:p w14:paraId="02068A5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Present</w:t>
            </w:r>
          </w:p>
          <w:p w14:paraId="4FF5E52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lang w:val="en-US"/>
              </w:rPr>
              <w:t>Absent</w:t>
            </w:r>
          </w:p>
        </w:tc>
        <w:tc>
          <w:tcPr>
            <w:tcW w:w="1276" w:type="dxa"/>
            <w:vAlign w:val="center"/>
          </w:tcPr>
          <w:p w14:paraId="2764DD7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39196E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w:t>
            </w:r>
          </w:p>
          <w:p w14:paraId="63578A0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48</w:t>
            </w:r>
          </w:p>
        </w:tc>
        <w:tc>
          <w:tcPr>
            <w:tcW w:w="1463" w:type="dxa"/>
            <w:vAlign w:val="center"/>
          </w:tcPr>
          <w:p w14:paraId="3057853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89E51D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 (14.3)</w:t>
            </w:r>
          </w:p>
          <w:p w14:paraId="5CB599A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30 (62.5)</w:t>
            </w:r>
          </w:p>
        </w:tc>
        <w:tc>
          <w:tcPr>
            <w:tcW w:w="1127" w:type="dxa"/>
            <w:vAlign w:val="center"/>
          </w:tcPr>
          <w:p w14:paraId="3DD4E75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BBB297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(85.7)</w:t>
            </w:r>
          </w:p>
          <w:p w14:paraId="463219D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18 (37.5)</w:t>
            </w:r>
          </w:p>
        </w:tc>
        <w:tc>
          <w:tcPr>
            <w:tcW w:w="902" w:type="dxa"/>
          </w:tcPr>
          <w:p w14:paraId="0B16FB2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0.022</w:t>
            </w:r>
          </w:p>
        </w:tc>
        <w:tc>
          <w:tcPr>
            <w:tcW w:w="1119" w:type="dxa"/>
            <w:vAlign w:val="center"/>
          </w:tcPr>
          <w:p w14:paraId="0BAD755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w:t>
            </w:r>
          </w:p>
        </w:tc>
        <w:tc>
          <w:tcPr>
            <w:tcW w:w="1204" w:type="dxa"/>
            <w:vAlign w:val="center"/>
          </w:tcPr>
          <w:p w14:paraId="187B353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w:t>
            </w:r>
          </w:p>
        </w:tc>
        <w:tc>
          <w:tcPr>
            <w:tcW w:w="1127" w:type="dxa"/>
            <w:vAlign w:val="center"/>
          </w:tcPr>
          <w:p w14:paraId="49B64C9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w:t>
            </w:r>
          </w:p>
        </w:tc>
        <w:tc>
          <w:tcPr>
            <w:tcW w:w="917" w:type="dxa"/>
          </w:tcPr>
          <w:p w14:paraId="71A3FD4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w:t>
            </w:r>
          </w:p>
        </w:tc>
      </w:tr>
      <w:tr w:rsidR="00D40639" w:rsidRPr="00642CF2" w14:paraId="13DD54B8" w14:textId="77777777" w:rsidTr="00996D0B">
        <w:trPr>
          <w:trHeight w:val="1022"/>
        </w:trPr>
        <w:tc>
          <w:tcPr>
            <w:tcW w:w="2093" w:type="dxa"/>
          </w:tcPr>
          <w:p w14:paraId="69E92B4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Liver metastases</w:t>
            </w:r>
          </w:p>
          <w:p w14:paraId="312F037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Present</w:t>
            </w:r>
          </w:p>
          <w:p w14:paraId="73A5961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Absent</w:t>
            </w:r>
          </w:p>
        </w:tc>
        <w:tc>
          <w:tcPr>
            <w:tcW w:w="1276" w:type="dxa"/>
            <w:vAlign w:val="center"/>
          </w:tcPr>
          <w:p w14:paraId="327B0B3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5699B7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w:t>
            </w:r>
          </w:p>
          <w:p w14:paraId="2F7EDCD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43</w:t>
            </w:r>
          </w:p>
        </w:tc>
        <w:tc>
          <w:tcPr>
            <w:tcW w:w="1463" w:type="dxa"/>
            <w:vAlign w:val="center"/>
          </w:tcPr>
          <w:p w14:paraId="30EAA9B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57E0FF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 (0)</w:t>
            </w:r>
          </w:p>
          <w:p w14:paraId="4036ACC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27 (82.8)</w:t>
            </w:r>
          </w:p>
        </w:tc>
        <w:tc>
          <w:tcPr>
            <w:tcW w:w="1127" w:type="dxa"/>
            <w:vAlign w:val="center"/>
          </w:tcPr>
          <w:p w14:paraId="0C8F1D6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968648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(100)</w:t>
            </w:r>
          </w:p>
          <w:p w14:paraId="64E5033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 (37.2)</w:t>
            </w:r>
          </w:p>
        </w:tc>
        <w:tc>
          <w:tcPr>
            <w:tcW w:w="902" w:type="dxa"/>
          </w:tcPr>
          <w:p w14:paraId="40B8C74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0.002</w:t>
            </w:r>
          </w:p>
        </w:tc>
        <w:tc>
          <w:tcPr>
            <w:tcW w:w="1119" w:type="dxa"/>
            <w:vAlign w:val="center"/>
          </w:tcPr>
          <w:p w14:paraId="0BC172B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w:t>
            </w:r>
          </w:p>
        </w:tc>
        <w:tc>
          <w:tcPr>
            <w:tcW w:w="1204" w:type="dxa"/>
            <w:vAlign w:val="center"/>
          </w:tcPr>
          <w:p w14:paraId="1759B4D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w:t>
            </w:r>
          </w:p>
        </w:tc>
        <w:tc>
          <w:tcPr>
            <w:tcW w:w="1127" w:type="dxa"/>
            <w:vAlign w:val="center"/>
          </w:tcPr>
          <w:p w14:paraId="677C3D7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w:t>
            </w:r>
          </w:p>
        </w:tc>
        <w:tc>
          <w:tcPr>
            <w:tcW w:w="917" w:type="dxa"/>
          </w:tcPr>
          <w:p w14:paraId="244F5E3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w:t>
            </w:r>
          </w:p>
        </w:tc>
      </w:tr>
      <w:tr w:rsidR="00D40639" w:rsidRPr="00642CF2" w14:paraId="1A2BFEFC" w14:textId="77777777" w:rsidTr="00996D0B">
        <w:trPr>
          <w:trHeight w:val="1245"/>
        </w:trPr>
        <w:tc>
          <w:tcPr>
            <w:tcW w:w="2093" w:type="dxa"/>
          </w:tcPr>
          <w:p w14:paraId="2D07E54C" w14:textId="2BC1C14E"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Atrophy</w:t>
            </w:r>
            <w:r w:rsidR="008426C7">
              <w:rPr>
                <w:rFonts w:ascii="Book Antiqua" w:hAnsi="Book Antiqua" w:cs="Times New Roman" w:hint="eastAsia"/>
                <w:b/>
                <w:vertAlign w:val="superscript"/>
                <w:lang w:val="en-US" w:eastAsia="zh-CN"/>
              </w:rPr>
              <w:t>3</w:t>
            </w:r>
          </w:p>
          <w:p w14:paraId="22F44EE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Present</w:t>
            </w:r>
          </w:p>
          <w:p w14:paraId="1183D9E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Absent</w:t>
            </w:r>
          </w:p>
        </w:tc>
        <w:tc>
          <w:tcPr>
            <w:tcW w:w="1276" w:type="dxa"/>
            <w:vAlign w:val="center"/>
          </w:tcPr>
          <w:p w14:paraId="0A4B083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7B86567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w:t>
            </w:r>
          </w:p>
          <w:p w14:paraId="6BB0913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36</w:t>
            </w:r>
          </w:p>
        </w:tc>
        <w:tc>
          <w:tcPr>
            <w:tcW w:w="1463" w:type="dxa"/>
            <w:vAlign w:val="center"/>
          </w:tcPr>
          <w:p w14:paraId="6FC0A1D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C0E408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(53.8)</w:t>
            </w:r>
          </w:p>
          <w:p w14:paraId="59CE392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22 (61.1)</w:t>
            </w:r>
          </w:p>
        </w:tc>
        <w:tc>
          <w:tcPr>
            <w:tcW w:w="1127" w:type="dxa"/>
            <w:vAlign w:val="center"/>
          </w:tcPr>
          <w:p w14:paraId="5773A39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A5900C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(46.2)</w:t>
            </w:r>
          </w:p>
          <w:p w14:paraId="137F88F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14 (38.9)</w:t>
            </w:r>
          </w:p>
        </w:tc>
        <w:tc>
          <w:tcPr>
            <w:tcW w:w="902" w:type="dxa"/>
          </w:tcPr>
          <w:p w14:paraId="1EB742A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0.446</w:t>
            </w:r>
          </w:p>
        </w:tc>
        <w:tc>
          <w:tcPr>
            <w:tcW w:w="1119" w:type="dxa"/>
            <w:vAlign w:val="center"/>
          </w:tcPr>
          <w:p w14:paraId="7785CED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35D392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w:t>
            </w:r>
          </w:p>
          <w:p w14:paraId="0A66F47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32</w:t>
            </w:r>
          </w:p>
        </w:tc>
        <w:tc>
          <w:tcPr>
            <w:tcW w:w="1204" w:type="dxa"/>
            <w:vAlign w:val="center"/>
          </w:tcPr>
          <w:p w14:paraId="2ABD953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612D90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 (30.8)</w:t>
            </w:r>
          </w:p>
          <w:p w14:paraId="5C1C4D7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17 (53.1)</w:t>
            </w:r>
          </w:p>
        </w:tc>
        <w:tc>
          <w:tcPr>
            <w:tcW w:w="1127" w:type="dxa"/>
            <w:vAlign w:val="center"/>
          </w:tcPr>
          <w:p w14:paraId="44D48DF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958393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 (69.2)</w:t>
            </w:r>
          </w:p>
          <w:p w14:paraId="3897DB0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15 (46.9)</w:t>
            </w:r>
          </w:p>
        </w:tc>
        <w:tc>
          <w:tcPr>
            <w:tcW w:w="917" w:type="dxa"/>
          </w:tcPr>
          <w:p w14:paraId="34BB8D6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0.151</w:t>
            </w:r>
          </w:p>
        </w:tc>
      </w:tr>
      <w:tr w:rsidR="00D40639" w:rsidRPr="00642CF2" w14:paraId="51A3CEBD" w14:textId="77777777" w:rsidTr="00996D0B">
        <w:trPr>
          <w:trHeight w:val="1036"/>
        </w:trPr>
        <w:tc>
          <w:tcPr>
            <w:tcW w:w="2093" w:type="dxa"/>
          </w:tcPr>
          <w:p w14:paraId="24E1D23B" w14:textId="5A401196"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MPD dilation</w:t>
            </w:r>
            <w:r w:rsidR="008426C7">
              <w:rPr>
                <w:rFonts w:ascii="Book Antiqua" w:hAnsi="Book Antiqua" w:cs="Times New Roman" w:hint="eastAsia"/>
                <w:b/>
                <w:vertAlign w:val="superscript"/>
                <w:lang w:val="en-US" w:eastAsia="zh-CN"/>
              </w:rPr>
              <w:t>4</w:t>
            </w:r>
          </w:p>
          <w:p w14:paraId="064ADC4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Present</w:t>
            </w:r>
          </w:p>
          <w:p w14:paraId="00F073A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Absent</w:t>
            </w:r>
          </w:p>
        </w:tc>
        <w:tc>
          <w:tcPr>
            <w:tcW w:w="1276" w:type="dxa"/>
            <w:vAlign w:val="center"/>
          </w:tcPr>
          <w:p w14:paraId="2391461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73B200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w:t>
            </w:r>
          </w:p>
          <w:p w14:paraId="52485D9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36</w:t>
            </w:r>
          </w:p>
        </w:tc>
        <w:tc>
          <w:tcPr>
            <w:tcW w:w="1463" w:type="dxa"/>
            <w:vAlign w:val="center"/>
          </w:tcPr>
          <w:p w14:paraId="3D3B05B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C56306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(46.2)</w:t>
            </w:r>
          </w:p>
          <w:p w14:paraId="318B450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23 (63.9)</w:t>
            </w:r>
          </w:p>
        </w:tc>
        <w:tc>
          <w:tcPr>
            <w:tcW w:w="1127" w:type="dxa"/>
            <w:vAlign w:val="center"/>
          </w:tcPr>
          <w:p w14:paraId="46E4933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9F12F4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(53.8)</w:t>
            </w:r>
          </w:p>
          <w:p w14:paraId="44AF7F6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 (36.1)</w:t>
            </w:r>
          </w:p>
        </w:tc>
        <w:tc>
          <w:tcPr>
            <w:tcW w:w="902" w:type="dxa"/>
          </w:tcPr>
          <w:p w14:paraId="1BB7464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0.215</w:t>
            </w:r>
          </w:p>
        </w:tc>
        <w:tc>
          <w:tcPr>
            <w:tcW w:w="1119" w:type="dxa"/>
            <w:vAlign w:val="center"/>
          </w:tcPr>
          <w:p w14:paraId="610F933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D8F902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w:t>
            </w:r>
          </w:p>
          <w:p w14:paraId="7799121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32</w:t>
            </w:r>
          </w:p>
        </w:tc>
        <w:tc>
          <w:tcPr>
            <w:tcW w:w="1204" w:type="dxa"/>
            <w:vAlign w:val="center"/>
          </w:tcPr>
          <w:p w14:paraId="4657B68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E01248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 (30.8)</w:t>
            </w:r>
          </w:p>
          <w:p w14:paraId="7CE3AC6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17 (53.1)</w:t>
            </w:r>
          </w:p>
        </w:tc>
        <w:tc>
          <w:tcPr>
            <w:tcW w:w="1127" w:type="dxa"/>
            <w:vAlign w:val="center"/>
          </w:tcPr>
          <w:p w14:paraId="4558F4C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0B46E8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 (69.2)</w:t>
            </w:r>
          </w:p>
          <w:p w14:paraId="25004BB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15 (46.9)</w:t>
            </w:r>
          </w:p>
        </w:tc>
        <w:tc>
          <w:tcPr>
            <w:tcW w:w="917" w:type="dxa"/>
          </w:tcPr>
          <w:p w14:paraId="17667BB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0.151</w:t>
            </w:r>
          </w:p>
        </w:tc>
      </w:tr>
      <w:tr w:rsidR="00D40639" w:rsidRPr="00642CF2" w14:paraId="67E9CDCB" w14:textId="77777777" w:rsidTr="00996D0B">
        <w:trPr>
          <w:trHeight w:val="966"/>
        </w:trPr>
        <w:tc>
          <w:tcPr>
            <w:tcW w:w="2093" w:type="dxa"/>
            <w:tcBorders>
              <w:bottom w:val="single" w:sz="4" w:space="0" w:color="000000"/>
            </w:tcBorders>
          </w:tcPr>
          <w:p w14:paraId="143F08E9" w14:textId="104F4861"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CBD dilation</w:t>
            </w:r>
            <w:r w:rsidR="008426C7">
              <w:rPr>
                <w:rFonts w:ascii="Book Antiqua" w:hAnsi="Book Antiqua" w:cs="Times New Roman" w:hint="eastAsia"/>
                <w:b/>
                <w:vertAlign w:val="superscript"/>
                <w:lang w:val="en-US" w:eastAsia="zh-CN"/>
              </w:rPr>
              <w:t>4</w:t>
            </w:r>
          </w:p>
          <w:p w14:paraId="51457F2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Present</w:t>
            </w:r>
          </w:p>
          <w:p w14:paraId="722BD0F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Absent</w:t>
            </w:r>
          </w:p>
        </w:tc>
        <w:tc>
          <w:tcPr>
            <w:tcW w:w="1276" w:type="dxa"/>
            <w:tcBorders>
              <w:bottom w:val="single" w:sz="4" w:space="0" w:color="000000"/>
            </w:tcBorders>
            <w:vAlign w:val="center"/>
          </w:tcPr>
          <w:p w14:paraId="15FC466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A24EF5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w:t>
            </w:r>
          </w:p>
          <w:p w14:paraId="45FF09B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17</w:t>
            </w:r>
          </w:p>
        </w:tc>
        <w:tc>
          <w:tcPr>
            <w:tcW w:w="1463" w:type="dxa"/>
            <w:tcBorders>
              <w:bottom w:val="single" w:sz="4" w:space="0" w:color="000000"/>
            </w:tcBorders>
            <w:vAlign w:val="center"/>
          </w:tcPr>
          <w:p w14:paraId="6423956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42782E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 (28.6)</w:t>
            </w:r>
          </w:p>
          <w:p w14:paraId="3AD5ED1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 (52.9)</w:t>
            </w:r>
          </w:p>
        </w:tc>
        <w:tc>
          <w:tcPr>
            <w:tcW w:w="1127" w:type="dxa"/>
            <w:tcBorders>
              <w:bottom w:val="single" w:sz="4" w:space="0" w:color="000000"/>
            </w:tcBorders>
            <w:vAlign w:val="center"/>
          </w:tcPr>
          <w:p w14:paraId="3BF5CAB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5F6EF19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 (71.4)</w:t>
            </w:r>
          </w:p>
          <w:p w14:paraId="3E3764F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(47.1)</w:t>
            </w:r>
          </w:p>
        </w:tc>
        <w:tc>
          <w:tcPr>
            <w:tcW w:w="902" w:type="dxa"/>
            <w:tcBorders>
              <w:bottom w:val="single" w:sz="4" w:space="0" w:color="000000"/>
            </w:tcBorders>
          </w:tcPr>
          <w:p w14:paraId="6E29C85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0.264</w:t>
            </w:r>
          </w:p>
        </w:tc>
        <w:tc>
          <w:tcPr>
            <w:tcW w:w="1119" w:type="dxa"/>
            <w:tcBorders>
              <w:bottom w:val="single" w:sz="4" w:space="0" w:color="000000"/>
            </w:tcBorders>
            <w:vAlign w:val="center"/>
          </w:tcPr>
          <w:p w14:paraId="53F6FB8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51B7E8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w:t>
            </w:r>
          </w:p>
          <w:p w14:paraId="4AD19B6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w:t>
            </w:r>
          </w:p>
        </w:tc>
        <w:tc>
          <w:tcPr>
            <w:tcW w:w="1204" w:type="dxa"/>
            <w:tcBorders>
              <w:bottom w:val="single" w:sz="4" w:space="0" w:color="000000"/>
            </w:tcBorders>
            <w:vAlign w:val="center"/>
          </w:tcPr>
          <w:p w14:paraId="66442F4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0D7E8E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 (14.3)</w:t>
            </w:r>
          </w:p>
          <w:p w14:paraId="560FB64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(37.5)</w:t>
            </w:r>
          </w:p>
        </w:tc>
        <w:tc>
          <w:tcPr>
            <w:tcW w:w="1127" w:type="dxa"/>
            <w:tcBorders>
              <w:bottom w:val="single" w:sz="4" w:space="0" w:color="000000"/>
            </w:tcBorders>
            <w:vAlign w:val="center"/>
          </w:tcPr>
          <w:p w14:paraId="33D05DA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5BA6327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(85.7)</w:t>
            </w:r>
          </w:p>
          <w:p w14:paraId="11EB457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10 (62.5)</w:t>
            </w:r>
          </w:p>
        </w:tc>
        <w:tc>
          <w:tcPr>
            <w:tcW w:w="917" w:type="dxa"/>
            <w:tcBorders>
              <w:bottom w:val="single" w:sz="4" w:space="0" w:color="000000"/>
            </w:tcBorders>
          </w:tcPr>
          <w:p w14:paraId="09D5BE1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0.275</w:t>
            </w:r>
          </w:p>
        </w:tc>
      </w:tr>
    </w:tbl>
    <w:p w14:paraId="4916BCB4" w14:textId="77777777" w:rsidR="00AA31ED" w:rsidRPr="00642CF2" w:rsidRDefault="00AA31ED" w:rsidP="00D40639">
      <w:pPr>
        <w:widowControl w:val="0"/>
        <w:autoSpaceDE w:val="0"/>
        <w:autoSpaceDN w:val="0"/>
        <w:adjustRightInd w:val="0"/>
        <w:spacing w:line="360" w:lineRule="auto"/>
        <w:jc w:val="both"/>
        <w:rPr>
          <w:rFonts w:ascii="Book Antiqua" w:hAnsi="Book Antiqua" w:cs="Times New Roman"/>
          <w:lang w:val="en-US"/>
        </w:rPr>
      </w:pPr>
    </w:p>
    <w:p w14:paraId="62C4FBC3" w14:textId="22427051" w:rsidR="00A9045B" w:rsidRPr="00642CF2" w:rsidRDefault="00AA31ED" w:rsidP="00D40639">
      <w:pPr>
        <w:spacing w:line="360" w:lineRule="auto"/>
        <w:jc w:val="both"/>
        <w:rPr>
          <w:rFonts w:ascii="Book Antiqua" w:hAnsi="Book Antiqua" w:cs="Times New Roman"/>
          <w:lang w:val="en-US"/>
        </w:rPr>
      </w:pPr>
      <w:r w:rsidRPr="00642CF2">
        <w:rPr>
          <w:rFonts w:ascii="Book Antiqua" w:hAnsi="Book Antiqua" w:cs="Times New Roman"/>
          <w:lang w:val="en-US"/>
        </w:rPr>
        <w:br w:type="page"/>
      </w:r>
    </w:p>
    <w:p w14:paraId="69F71B41" w14:textId="15E58252" w:rsidR="00996D0B" w:rsidRPr="00642CF2" w:rsidRDefault="008426C7" w:rsidP="00D40639">
      <w:pPr>
        <w:widowControl w:val="0"/>
        <w:autoSpaceDE w:val="0"/>
        <w:autoSpaceDN w:val="0"/>
        <w:adjustRightInd w:val="0"/>
        <w:spacing w:line="360" w:lineRule="auto"/>
        <w:jc w:val="both"/>
        <w:rPr>
          <w:rFonts w:ascii="Book Antiqua" w:hAnsi="Book Antiqua" w:cs="Times New Roman"/>
          <w:lang w:val="en-US"/>
        </w:rPr>
      </w:pPr>
      <w:r>
        <w:rPr>
          <w:rFonts w:ascii="Book Antiqua" w:hAnsi="Book Antiqua" w:cs="Times New Roman" w:hint="eastAsia"/>
          <w:vertAlign w:val="superscript"/>
          <w:lang w:val="en-US" w:eastAsia="zh-CN"/>
        </w:rPr>
        <w:lastRenderedPageBreak/>
        <w:t>1</w:t>
      </w:r>
      <w:r w:rsidRPr="00642CF2">
        <w:rPr>
          <w:rFonts w:ascii="Book Antiqua" w:hAnsi="Book Antiqua" w:cs="Times New Roman"/>
          <w:lang w:val="en-US"/>
        </w:rPr>
        <w:t xml:space="preserve">Four lesions were excluded from this analysis (minimally invasive surgery without lymphadenectomy); </w:t>
      </w:r>
      <w:r>
        <w:rPr>
          <w:rFonts w:ascii="Book Antiqua" w:hAnsi="Book Antiqua" w:cs="Times New Roman" w:hint="eastAsia"/>
          <w:vertAlign w:val="superscript"/>
          <w:lang w:val="en-US" w:eastAsia="zh-CN"/>
        </w:rPr>
        <w:t>2</w:t>
      </w:r>
      <w:r w:rsidRPr="00642CF2">
        <w:rPr>
          <w:rFonts w:ascii="Book Antiqua" w:hAnsi="Book Antiqua" w:cs="Times New Roman"/>
          <w:lang w:val="en-US"/>
        </w:rPr>
        <w:t xml:space="preserve">Number of cases/cases in row; </w:t>
      </w:r>
      <w:r>
        <w:rPr>
          <w:rFonts w:ascii="Book Antiqua" w:hAnsi="Book Antiqua" w:cs="Times New Roman" w:hint="eastAsia"/>
          <w:vertAlign w:val="superscript"/>
          <w:lang w:val="en-US" w:eastAsia="zh-CN"/>
        </w:rPr>
        <w:t>3</w:t>
      </w:r>
      <w:r w:rsidRPr="00642CF2">
        <w:rPr>
          <w:rFonts w:ascii="Book Antiqua" w:hAnsi="Book Antiqua" w:cs="Times New Roman"/>
          <w:lang w:val="en-US"/>
        </w:rPr>
        <w:t xml:space="preserve">pancreatic head/body lesions; </w:t>
      </w:r>
      <w:r>
        <w:rPr>
          <w:rFonts w:ascii="Book Antiqua" w:hAnsi="Book Antiqua" w:cs="Times New Roman" w:hint="eastAsia"/>
          <w:vertAlign w:val="superscript"/>
          <w:lang w:val="en-US" w:eastAsia="zh-CN"/>
        </w:rPr>
        <w:t>4</w:t>
      </w:r>
      <w:r w:rsidRPr="00642CF2">
        <w:rPr>
          <w:rFonts w:ascii="Book Antiqua" w:hAnsi="Book Antiqua" w:cs="Times New Roman"/>
          <w:lang w:val="en-US"/>
        </w:rPr>
        <w:t>pancreatic head lesions.</w:t>
      </w:r>
      <w:r w:rsidRPr="00642CF2">
        <w:rPr>
          <w:rFonts w:ascii="Book Antiqua" w:hAnsi="Book Antiqua" w:cs="Times New Roman"/>
          <w:lang w:val="en-US" w:eastAsia="zh-CN"/>
        </w:rPr>
        <w:t xml:space="preserve"> </w:t>
      </w:r>
      <w:r w:rsidRPr="00642CF2">
        <w:rPr>
          <w:rFonts w:ascii="Book Antiqua" w:hAnsi="Book Antiqua" w:cs="Times New Roman"/>
          <w:lang w:val="en-US"/>
        </w:rPr>
        <w:t xml:space="preserve">Data are presented as numbers of cases. </w:t>
      </w:r>
      <w:r>
        <w:rPr>
          <w:rFonts w:ascii="Book Antiqua" w:hAnsi="Book Antiqua" w:cs="Times New Roman" w:hint="eastAsia"/>
          <w:vertAlign w:val="superscript"/>
          <w:lang w:val="en-US" w:eastAsia="zh-CN"/>
        </w:rPr>
        <w:t>4</w:t>
      </w:r>
      <w:r w:rsidRPr="00642CF2">
        <w:rPr>
          <w:rFonts w:ascii="Book Antiqua" w:hAnsi="Book Antiqua" w:cs="Times New Roman"/>
          <w:lang w:val="en-US"/>
        </w:rPr>
        <w:t xml:space="preserve">Four lesions were excluded from this analysis (minimally invasive surgery without lymphadenectomy); </w:t>
      </w:r>
      <w:proofErr w:type="spellStart"/>
      <w:r w:rsidRPr="00642CF2">
        <w:rPr>
          <w:rFonts w:ascii="Book Antiqua" w:hAnsi="Book Antiqua" w:cs="Times New Roman"/>
          <w:vertAlign w:val="superscript"/>
          <w:lang w:val="en-US"/>
        </w:rPr>
        <w:t>b</w:t>
      </w:r>
      <w:r w:rsidRPr="00642CF2">
        <w:rPr>
          <w:rFonts w:ascii="Book Antiqua" w:hAnsi="Book Antiqua" w:cs="Times New Roman"/>
          <w:lang w:val="en-US"/>
        </w:rPr>
        <w:t>number</w:t>
      </w:r>
      <w:proofErr w:type="spellEnd"/>
      <w:r w:rsidRPr="00642CF2">
        <w:rPr>
          <w:rFonts w:ascii="Book Antiqua" w:hAnsi="Book Antiqua" w:cs="Times New Roman"/>
          <w:lang w:val="en-US"/>
        </w:rPr>
        <w:t xml:space="preserve"> of cases/cases in row.</w:t>
      </w:r>
      <w:r>
        <w:rPr>
          <w:rFonts w:ascii="Book Antiqua" w:hAnsi="Book Antiqua" w:cs="Times New Roman" w:hint="eastAsia"/>
          <w:lang w:val="en-US" w:eastAsia="zh-CN"/>
        </w:rPr>
        <w:t xml:space="preserve"> </w:t>
      </w:r>
      <w:r w:rsidR="00685337" w:rsidRPr="00642CF2">
        <w:rPr>
          <w:rFonts w:ascii="Book Antiqua" w:hAnsi="Book Antiqua" w:cs="Times New Roman"/>
          <w:lang w:val="en-US"/>
        </w:rPr>
        <w:t xml:space="preserve">Data are presented as numbers of cases. </w:t>
      </w:r>
    </w:p>
    <w:p w14:paraId="23572BC2" w14:textId="77777777" w:rsidR="00996D0B" w:rsidRPr="00642CF2" w:rsidRDefault="00996D0B" w:rsidP="00D40639">
      <w:pPr>
        <w:spacing w:line="360" w:lineRule="auto"/>
        <w:jc w:val="both"/>
        <w:rPr>
          <w:rFonts w:ascii="Book Antiqua" w:hAnsi="Book Antiqua" w:cs="Times New Roman"/>
          <w:lang w:val="en-US"/>
        </w:rPr>
      </w:pPr>
      <w:r w:rsidRPr="00642CF2">
        <w:rPr>
          <w:rFonts w:ascii="Book Antiqua" w:hAnsi="Book Antiqua" w:cs="Times New Roman"/>
          <w:lang w:val="en-US"/>
        </w:rPr>
        <w:br w:type="page"/>
      </w:r>
    </w:p>
    <w:tbl>
      <w:tblPr>
        <w:tblStyle w:val="a3"/>
        <w:tblpPr w:leftFromText="142" w:rightFromText="142" w:horzAnchor="page" w:tblpXSpec="center" w:tblpYSpec="top"/>
        <w:tblW w:w="600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2"/>
        <w:gridCol w:w="1114"/>
        <w:gridCol w:w="1114"/>
        <w:gridCol w:w="1114"/>
        <w:gridCol w:w="818"/>
        <w:gridCol w:w="1114"/>
        <w:gridCol w:w="1114"/>
        <w:gridCol w:w="1114"/>
        <w:gridCol w:w="818"/>
      </w:tblGrid>
      <w:tr w:rsidR="00D40639" w:rsidRPr="00642CF2" w14:paraId="5BC8D671" w14:textId="77777777" w:rsidTr="00213D93">
        <w:trPr>
          <w:trHeight w:val="210"/>
        </w:trPr>
        <w:tc>
          <w:tcPr>
            <w:tcW w:w="5000" w:type="pct"/>
            <w:gridSpan w:val="9"/>
            <w:tcBorders>
              <w:bottom w:val="single" w:sz="4" w:space="0" w:color="000000"/>
            </w:tcBorders>
            <w:vAlign w:val="center"/>
          </w:tcPr>
          <w:p w14:paraId="623664E0" w14:textId="410EB75D" w:rsidR="00996D0B" w:rsidRPr="00642CF2" w:rsidRDefault="00996D0B" w:rsidP="00D40639">
            <w:pPr>
              <w:spacing w:line="360" w:lineRule="auto"/>
              <w:jc w:val="both"/>
              <w:rPr>
                <w:rFonts w:ascii="Book Antiqua" w:hAnsi="Book Antiqua" w:cs="Times New Roman"/>
                <w:b/>
                <w:lang w:val="en-US" w:eastAsia="zh-CN"/>
              </w:rPr>
            </w:pPr>
            <w:r w:rsidRPr="00642CF2">
              <w:rPr>
                <w:rFonts w:ascii="Book Antiqua" w:hAnsi="Book Antiqua" w:cs="Times New Roman"/>
                <w:b/>
                <w:lang w:val="en-US"/>
              </w:rPr>
              <w:lastRenderedPageBreak/>
              <w:t>Table 3 Comparison of signal intensity between grades and ENETS TNM stages</w:t>
            </w:r>
          </w:p>
        </w:tc>
      </w:tr>
      <w:tr w:rsidR="00D40639" w:rsidRPr="00642CF2" w14:paraId="054C57FE" w14:textId="77777777" w:rsidTr="00213D93">
        <w:trPr>
          <w:trHeight w:val="237"/>
        </w:trPr>
        <w:tc>
          <w:tcPr>
            <w:tcW w:w="1602" w:type="pct"/>
            <w:vMerge w:val="restart"/>
            <w:tcBorders>
              <w:top w:val="single" w:sz="4" w:space="0" w:color="000000"/>
            </w:tcBorders>
            <w:vAlign w:val="center"/>
          </w:tcPr>
          <w:p w14:paraId="42D78A9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Feature</w:t>
            </w:r>
          </w:p>
        </w:tc>
        <w:tc>
          <w:tcPr>
            <w:tcW w:w="1699" w:type="pct"/>
            <w:gridSpan w:val="4"/>
            <w:tcBorders>
              <w:top w:val="single" w:sz="4" w:space="0" w:color="000000"/>
              <w:bottom w:val="single" w:sz="4" w:space="0" w:color="000000"/>
            </w:tcBorders>
            <w:vAlign w:val="center"/>
          </w:tcPr>
          <w:p w14:paraId="61EB842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Grade</w:t>
            </w:r>
          </w:p>
        </w:tc>
        <w:tc>
          <w:tcPr>
            <w:tcW w:w="1699" w:type="pct"/>
            <w:gridSpan w:val="4"/>
            <w:tcBorders>
              <w:top w:val="single" w:sz="4" w:space="0" w:color="000000"/>
            </w:tcBorders>
            <w:vAlign w:val="center"/>
          </w:tcPr>
          <w:p w14:paraId="233A0E89" w14:textId="5222E6DB" w:rsidR="00996D0B" w:rsidRPr="00642CF2" w:rsidRDefault="00996D0B" w:rsidP="008426C7">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ENETS TNM stage</w:t>
            </w:r>
            <w:r w:rsidR="008426C7">
              <w:rPr>
                <w:rFonts w:ascii="Book Antiqua" w:hAnsi="Book Antiqua" w:cs="Times New Roman" w:hint="eastAsia"/>
                <w:b/>
                <w:vertAlign w:val="superscript"/>
                <w:lang w:val="en-US" w:eastAsia="zh-CN"/>
              </w:rPr>
              <w:t>1</w:t>
            </w:r>
          </w:p>
        </w:tc>
      </w:tr>
      <w:tr w:rsidR="00D40639" w:rsidRPr="00642CF2" w14:paraId="0BD1056F" w14:textId="77777777" w:rsidTr="008426C7">
        <w:trPr>
          <w:trHeight w:val="434"/>
        </w:trPr>
        <w:tc>
          <w:tcPr>
            <w:tcW w:w="1602" w:type="pct"/>
            <w:vMerge/>
            <w:tcBorders>
              <w:bottom w:val="single" w:sz="4" w:space="0" w:color="000000"/>
            </w:tcBorders>
          </w:tcPr>
          <w:p w14:paraId="5CD863E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tc>
        <w:tc>
          <w:tcPr>
            <w:tcW w:w="455" w:type="pct"/>
            <w:tcBorders>
              <w:top w:val="single" w:sz="4" w:space="0" w:color="000000"/>
              <w:bottom w:val="single" w:sz="4" w:space="0" w:color="000000"/>
            </w:tcBorders>
            <w:vAlign w:val="center"/>
          </w:tcPr>
          <w:p w14:paraId="747E147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Total</w:t>
            </w:r>
          </w:p>
        </w:tc>
        <w:tc>
          <w:tcPr>
            <w:tcW w:w="455" w:type="pct"/>
            <w:tcBorders>
              <w:top w:val="single" w:sz="4" w:space="0" w:color="000000"/>
              <w:bottom w:val="single" w:sz="4" w:space="0" w:color="000000"/>
            </w:tcBorders>
            <w:vAlign w:val="center"/>
          </w:tcPr>
          <w:p w14:paraId="23E53C15" w14:textId="75FFCE61" w:rsidR="00996D0B" w:rsidRPr="00642CF2" w:rsidRDefault="00996D0B" w:rsidP="008426C7">
            <w:pPr>
              <w:widowControl w:val="0"/>
              <w:autoSpaceDE w:val="0"/>
              <w:autoSpaceDN w:val="0"/>
              <w:adjustRightInd w:val="0"/>
              <w:spacing w:line="360" w:lineRule="auto"/>
              <w:jc w:val="both"/>
              <w:rPr>
                <w:rFonts w:ascii="Book Antiqua" w:hAnsi="Book Antiqua" w:cs="Times New Roman"/>
                <w:lang w:val="en-US" w:eastAsia="zh-CN"/>
              </w:rPr>
            </w:pPr>
            <w:r w:rsidRPr="00642CF2">
              <w:rPr>
                <w:rFonts w:ascii="Book Antiqua" w:hAnsi="Book Antiqua" w:cs="Times New Roman"/>
                <w:b/>
                <w:lang w:val="en-US"/>
              </w:rPr>
              <w:t>G1</w:t>
            </w:r>
            <w:r w:rsidR="008426C7">
              <w:rPr>
                <w:rFonts w:ascii="Book Antiqua" w:hAnsi="Book Antiqua" w:cs="Times New Roman" w:hint="eastAsia"/>
                <w:b/>
                <w:vertAlign w:val="superscript"/>
                <w:lang w:val="en-US" w:eastAsia="zh-CN"/>
              </w:rPr>
              <w:t>2</w:t>
            </w:r>
          </w:p>
        </w:tc>
        <w:tc>
          <w:tcPr>
            <w:tcW w:w="455" w:type="pct"/>
            <w:tcBorders>
              <w:top w:val="single" w:sz="4" w:space="0" w:color="000000"/>
              <w:bottom w:val="single" w:sz="4" w:space="0" w:color="000000"/>
            </w:tcBorders>
            <w:vAlign w:val="center"/>
          </w:tcPr>
          <w:p w14:paraId="2C3EB358" w14:textId="58258837" w:rsidR="00996D0B" w:rsidRPr="00642CF2" w:rsidRDefault="00996D0B" w:rsidP="008426C7">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G2-3</w:t>
            </w:r>
            <w:r w:rsidR="008426C7">
              <w:rPr>
                <w:rFonts w:ascii="Book Antiqua" w:hAnsi="Book Antiqua" w:cs="Times New Roman" w:hint="eastAsia"/>
                <w:b/>
                <w:vertAlign w:val="superscript"/>
                <w:lang w:val="en-US" w:eastAsia="zh-CN"/>
              </w:rPr>
              <w:t>2</w:t>
            </w:r>
          </w:p>
        </w:tc>
        <w:tc>
          <w:tcPr>
            <w:tcW w:w="334" w:type="pct"/>
            <w:tcBorders>
              <w:top w:val="single" w:sz="4" w:space="0" w:color="000000"/>
              <w:bottom w:val="single" w:sz="4" w:space="0" w:color="000000"/>
            </w:tcBorders>
            <w:vAlign w:val="center"/>
          </w:tcPr>
          <w:p w14:paraId="7C72F5E8" w14:textId="17BDE4E8" w:rsidR="00996D0B" w:rsidRPr="00642CF2" w:rsidRDefault="00996D0B" w:rsidP="00D40639">
            <w:pPr>
              <w:widowControl w:val="0"/>
              <w:autoSpaceDE w:val="0"/>
              <w:autoSpaceDN w:val="0"/>
              <w:adjustRightInd w:val="0"/>
              <w:spacing w:line="360" w:lineRule="auto"/>
              <w:jc w:val="both"/>
              <w:rPr>
                <w:rFonts w:ascii="Book Antiqua" w:hAnsi="Book Antiqua" w:cs="Times New Roman"/>
                <w:b/>
                <w:i/>
                <w:lang w:val="en-US" w:eastAsia="zh-CN"/>
              </w:rPr>
            </w:pPr>
            <w:r w:rsidRPr="00642CF2">
              <w:rPr>
                <w:rFonts w:ascii="Book Antiqua" w:hAnsi="Book Antiqua" w:cs="Times New Roman"/>
                <w:b/>
                <w:i/>
                <w:lang w:val="en-US"/>
              </w:rPr>
              <w:t>P</w:t>
            </w:r>
            <w:r w:rsidRPr="00642CF2">
              <w:rPr>
                <w:rFonts w:ascii="Book Antiqua" w:hAnsi="Book Antiqua" w:cs="Times New Roman"/>
                <w:b/>
                <w:i/>
                <w:lang w:val="en-US" w:eastAsia="zh-CN"/>
              </w:rPr>
              <w:t xml:space="preserve"> </w:t>
            </w:r>
            <w:proofErr w:type="spellStart"/>
            <w:r w:rsidRPr="00642CF2">
              <w:rPr>
                <w:rFonts w:ascii="Book Antiqua" w:hAnsi="Book Antiqua" w:cs="Times New Roman"/>
                <w:b/>
                <w:lang w:val="en-US" w:eastAsia="zh-CN"/>
              </w:rPr>
              <w:t>vaule</w:t>
            </w:r>
            <w:proofErr w:type="spellEnd"/>
          </w:p>
        </w:tc>
        <w:tc>
          <w:tcPr>
            <w:tcW w:w="455" w:type="pct"/>
            <w:tcBorders>
              <w:top w:val="single" w:sz="4" w:space="0" w:color="000000"/>
              <w:bottom w:val="single" w:sz="4" w:space="0" w:color="000000"/>
            </w:tcBorders>
            <w:vAlign w:val="center"/>
          </w:tcPr>
          <w:p w14:paraId="6150B54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Total</w:t>
            </w:r>
          </w:p>
        </w:tc>
        <w:tc>
          <w:tcPr>
            <w:tcW w:w="455" w:type="pct"/>
            <w:tcBorders>
              <w:top w:val="single" w:sz="4" w:space="0" w:color="000000"/>
              <w:bottom w:val="single" w:sz="4" w:space="0" w:color="000000"/>
            </w:tcBorders>
            <w:vAlign w:val="center"/>
          </w:tcPr>
          <w:p w14:paraId="704813BA" w14:textId="1FD092A1" w:rsidR="00996D0B" w:rsidRPr="00642CF2" w:rsidRDefault="00996D0B" w:rsidP="008426C7">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I/II</w:t>
            </w:r>
            <w:r w:rsidR="008426C7">
              <w:rPr>
                <w:rFonts w:ascii="Book Antiqua" w:hAnsi="Book Antiqua" w:cs="Times New Roman" w:hint="eastAsia"/>
                <w:b/>
                <w:vertAlign w:val="superscript"/>
                <w:lang w:val="en-US" w:eastAsia="zh-CN"/>
              </w:rPr>
              <w:t>2</w:t>
            </w:r>
          </w:p>
        </w:tc>
        <w:tc>
          <w:tcPr>
            <w:tcW w:w="455" w:type="pct"/>
            <w:tcBorders>
              <w:top w:val="single" w:sz="4" w:space="0" w:color="000000"/>
              <w:bottom w:val="single" w:sz="4" w:space="0" w:color="000000"/>
            </w:tcBorders>
            <w:vAlign w:val="center"/>
          </w:tcPr>
          <w:p w14:paraId="1829AEB9" w14:textId="3E5D5879" w:rsidR="00996D0B" w:rsidRPr="00642CF2" w:rsidRDefault="00996D0B" w:rsidP="008426C7">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III/IV</w:t>
            </w:r>
            <w:r w:rsidR="008426C7">
              <w:rPr>
                <w:rFonts w:ascii="Book Antiqua" w:hAnsi="Book Antiqua" w:cs="Times New Roman" w:hint="eastAsia"/>
                <w:b/>
                <w:vertAlign w:val="superscript"/>
                <w:lang w:val="en-US" w:eastAsia="zh-CN"/>
              </w:rPr>
              <w:t>2</w:t>
            </w:r>
          </w:p>
        </w:tc>
        <w:tc>
          <w:tcPr>
            <w:tcW w:w="334" w:type="pct"/>
            <w:tcBorders>
              <w:top w:val="single" w:sz="4" w:space="0" w:color="000000"/>
              <w:bottom w:val="single" w:sz="4" w:space="0" w:color="000000"/>
            </w:tcBorders>
            <w:vAlign w:val="center"/>
          </w:tcPr>
          <w:p w14:paraId="1220B51E" w14:textId="72B21449"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i/>
                <w:lang w:val="en-US"/>
              </w:rPr>
              <w:t>P</w:t>
            </w:r>
            <w:r w:rsidRPr="00642CF2">
              <w:rPr>
                <w:rFonts w:ascii="Book Antiqua" w:hAnsi="Book Antiqua" w:cs="Times New Roman"/>
                <w:b/>
                <w:lang w:val="en-US" w:eastAsia="zh-CN"/>
              </w:rPr>
              <w:t xml:space="preserve"> </w:t>
            </w:r>
            <w:proofErr w:type="spellStart"/>
            <w:r w:rsidRPr="00642CF2">
              <w:rPr>
                <w:rFonts w:ascii="Book Antiqua" w:hAnsi="Book Antiqua" w:cs="Times New Roman"/>
                <w:b/>
                <w:lang w:val="en-US" w:eastAsia="zh-CN"/>
              </w:rPr>
              <w:t>vaule</w:t>
            </w:r>
            <w:proofErr w:type="spellEnd"/>
          </w:p>
        </w:tc>
      </w:tr>
      <w:tr w:rsidR="00D40639" w:rsidRPr="00642CF2" w14:paraId="5D3C9EA0" w14:textId="77777777" w:rsidTr="008426C7">
        <w:trPr>
          <w:trHeight w:val="1189"/>
        </w:trPr>
        <w:tc>
          <w:tcPr>
            <w:tcW w:w="1602" w:type="pct"/>
            <w:tcBorders>
              <w:top w:val="single" w:sz="4" w:space="0" w:color="000000"/>
            </w:tcBorders>
          </w:tcPr>
          <w:p w14:paraId="6CCA3C6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T1w</w:t>
            </w:r>
          </w:p>
          <w:p w14:paraId="257B32E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Hypointense</w:t>
            </w:r>
            <w:proofErr w:type="spellEnd"/>
          </w:p>
          <w:p w14:paraId="025C7D5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Isointense</w:t>
            </w:r>
            <w:proofErr w:type="spellEnd"/>
          </w:p>
          <w:p w14:paraId="3141600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Hyperintense</w:t>
            </w:r>
            <w:proofErr w:type="spellEnd"/>
          </w:p>
        </w:tc>
        <w:tc>
          <w:tcPr>
            <w:tcW w:w="455" w:type="pct"/>
            <w:tcBorders>
              <w:top w:val="single" w:sz="4" w:space="0" w:color="000000"/>
            </w:tcBorders>
            <w:vAlign w:val="center"/>
          </w:tcPr>
          <w:p w14:paraId="340CC15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861C8D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45</w:t>
            </w:r>
          </w:p>
          <w:p w14:paraId="0A63070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w:t>
            </w:r>
          </w:p>
          <w:p w14:paraId="1412258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w:t>
            </w:r>
          </w:p>
        </w:tc>
        <w:tc>
          <w:tcPr>
            <w:tcW w:w="455" w:type="pct"/>
            <w:tcBorders>
              <w:top w:val="single" w:sz="4" w:space="0" w:color="000000"/>
            </w:tcBorders>
            <w:vAlign w:val="center"/>
          </w:tcPr>
          <w:p w14:paraId="1735D76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7944DF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27 (60)</w:t>
            </w:r>
          </w:p>
          <w:p w14:paraId="5F8029F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 (25)</w:t>
            </w:r>
          </w:p>
          <w:p w14:paraId="52D6C0C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(50)</w:t>
            </w:r>
          </w:p>
        </w:tc>
        <w:tc>
          <w:tcPr>
            <w:tcW w:w="455" w:type="pct"/>
            <w:tcBorders>
              <w:top w:val="single" w:sz="4" w:space="0" w:color="000000"/>
            </w:tcBorders>
            <w:vAlign w:val="center"/>
          </w:tcPr>
          <w:p w14:paraId="13AE2FD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C6D2E2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18 (40)</w:t>
            </w:r>
          </w:p>
          <w:p w14:paraId="238F939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(75)</w:t>
            </w:r>
          </w:p>
          <w:p w14:paraId="561DB50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(50)</w:t>
            </w:r>
          </w:p>
        </w:tc>
        <w:tc>
          <w:tcPr>
            <w:tcW w:w="334" w:type="pct"/>
            <w:tcBorders>
              <w:top w:val="single" w:sz="4" w:space="0" w:color="000000"/>
            </w:tcBorders>
          </w:tcPr>
          <w:p w14:paraId="4CB7086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0.395</w:t>
            </w:r>
          </w:p>
        </w:tc>
        <w:tc>
          <w:tcPr>
            <w:tcW w:w="455" w:type="pct"/>
            <w:tcBorders>
              <w:top w:val="single" w:sz="4" w:space="0" w:color="000000"/>
            </w:tcBorders>
            <w:vAlign w:val="center"/>
          </w:tcPr>
          <w:p w14:paraId="24CAA4C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D20FB3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42</w:t>
            </w:r>
          </w:p>
          <w:p w14:paraId="4552C71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w:t>
            </w:r>
          </w:p>
          <w:p w14:paraId="13ACDA8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w:t>
            </w:r>
          </w:p>
        </w:tc>
        <w:tc>
          <w:tcPr>
            <w:tcW w:w="455" w:type="pct"/>
            <w:tcBorders>
              <w:top w:val="single" w:sz="4" w:space="0" w:color="000000"/>
            </w:tcBorders>
            <w:vAlign w:val="center"/>
          </w:tcPr>
          <w:p w14:paraId="6949569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D8B08D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22 (52.4)</w:t>
            </w:r>
          </w:p>
          <w:p w14:paraId="19DEE5D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 (25)</w:t>
            </w:r>
          </w:p>
          <w:p w14:paraId="17252D4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 (40)</w:t>
            </w:r>
          </w:p>
        </w:tc>
        <w:tc>
          <w:tcPr>
            <w:tcW w:w="455" w:type="pct"/>
            <w:tcBorders>
              <w:top w:val="single" w:sz="4" w:space="0" w:color="000000"/>
            </w:tcBorders>
            <w:vAlign w:val="center"/>
          </w:tcPr>
          <w:p w14:paraId="08459B3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715F36F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20 (47.6)</w:t>
            </w:r>
          </w:p>
          <w:p w14:paraId="6CCD446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(75)</w:t>
            </w:r>
          </w:p>
          <w:p w14:paraId="19C5073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(60)</w:t>
            </w:r>
          </w:p>
        </w:tc>
        <w:tc>
          <w:tcPr>
            <w:tcW w:w="334" w:type="pct"/>
            <w:tcBorders>
              <w:top w:val="single" w:sz="4" w:space="0" w:color="000000"/>
            </w:tcBorders>
          </w:tcPr>
          <w:p w14:paraId="36B1C76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0.659</w:t>
            </w:r>
          </w:p>
        </w:tc>
      </w:tr>
      <w:tr w:rsidR="00D40639" w:rsidRPr="00642CF2" w14:paraId="2FB009C2" w14:textId="77777777" w:rsidTr="008426C7">
        <w:trPr>
          <w:trHeight w:val="1216"/>
        </w:trPr>
        <w:tc>
          <w:tcPr>
            <w:tcW w:w="1602" w:type="pct"/>
          </w:tcPr>
          <w:p w14:paraId="799E4DE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fsT1w</w:t>
            </w:r>
          </w:p>
          <w:p w14:paraId="491F280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Hypointense</w:t>
            </w:r>
            <w:proofErr w:type="spellEnd"/>
          </w:p>
          <w:p w14:paraId="4B4E71B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Isointense</w:t>
            </w:r>
            <w:proofErr w:type="spellEnd"/>
          </w:p>
          <w:p w14:paraId="1B6DAB5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Hyperintense</w:t>
            </w:r>
            <w:proofErr w:type="spellEnd"/>
          </w:p>
        </w:tc>
        <w:tc>
          <w:tcPr>
            <w:tcW w:w="455" w:type="pct"/>
            <w:vAlign w:val="center"/>
          </w:tcPr>
          <w:p w14:paraId="5953CA8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7E8C87C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39</w:t>
            </w:r>
          </w:p>
          <w:p w14:paraId="70420A7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w:t>
            </w:r>
          </w:p>
          <w:p w14:paraId="3097D54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w:t>
            </w:r>
          </w:p>
        </w:tc>
        <w:tc>
          <w:tcPr>
            <w:tcW w:w="455" w:type="pct"/>
            <w:vAlign w:val="center"/>
          </w:tcPr>
          <w:p w14:paraId="4BDE46E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9540A8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23 (59)</w:t>
            </w:r>
          </w:p>
          <w:p w14:paraId="1823BBE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 (55.6)</w:t>
            </w:r>
          </w:p>
          <w:p w14:paraId="2DEB3F0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(42.9)</w:t>
            </w:r>
          </w:p>
        </w:tc>
        <w:tc>
          <w:tcPr>
            <w:tcW w:w="455" w:type="pct"/>
            <w:vAlign w:val="center"/>
          </w:tcPr>
          <w:p w14:paraId="34DD509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969D6C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 (41)</w:t>
            </w:r>
          </w:p>
          <w:p w14:paraId="5C603D1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 (44.4)</w:t>
            </w:r>
          </w:p>
          <w:p w14:paraId="7313B3A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 (57.1)</w:t>
            </w:r>
          </w:p>
        </w:tc>
        <w:tc>
          <w:tcPr>
            <w:tcW w:w="334" w:type="pct"/>
          </w:tcPr>
          <w:p w14:paraId="55DFFEE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0.836</w:t>
            </w:r>
          </w:p>
        </w:tc>
        <w:tc>
          <w:tcPr>
            <w:tcW w:w="455" w:type="pct"/>
            <w:vAlign w:val="center"/>
          </w:tcPr>
          <w:p w14:paraId="0D420FA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A5E39B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37</w:t>
            </w:r>
          </w:p>
          <w:p w14:paraId="4BD87A4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w:t>
            </w:r>
          </w:p>
          <w:p w14:paraId="4AD8692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w:t>
            </w:r>
          </w:p>
        </w:tc>
        <w:tc>
          <w:tcPr>
            <w:tcW w:w="455" w:type="pct"/>
            <w:vAlign w:val="center"/>
          </w:tcPr>
          <w:p w14:paraId="6B47228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304B70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19 (51.4)</w:t>
            </w:r>
          </w:p>
          <w:p w14:paraId="06EEC93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(37.5)</w:t>
            </w:r>
          </w:p>
          <w:p w14:paraId="11AACB0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(50)</w:t>
            </w:r>
          </w:p>
        </w:tc>
        <w:tc>
          <w:tcPr>
            <w:tcW w:w="455" w:type="pct"/>
            <w:vAlign w:val="center"/>
          </w:tcPr>
          <w:p w14:paraId="603BA94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BD9EB8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18 (48.6)</w:t>
            </w:r>
          </w:p>
          <w:p w14:paraId="222E432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 (62.5)</w:t>
            </w:r>
          </w:p>
          <w:p w14:paraId="63D2512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(50)</w:t>
            </w:r>
          </w:p>
        </w:tc>
        <w:tc>
          <w:tcPr>
            <w:tcW w:w="334" w:type="pct"/>
          </w:tcPr>
          <w:p w14:paraId="167F60C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0.900</w:t>
            </w:r>
          </w:p>
        </w:tc>
      </w:tr>
      <w:tr w:rsidR="00D40639" w:rsidRPr="00642CF2" w14:paraId="6B40D1C6" w14:textId="77777777" w:rsidTr="008426C7">
        <w:trPr>
          <w:trHeight w:val="1118"/>
        </w:trPr>
        <w:tc>
          <w:tcPr>
            <w:tcW w:w="1602" w:type="pct"/>
          </w:tcPr>
          <w:p w14:paraId="0F73270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T2w</w:t>
            </w:r>
          </w:p>
          <w:p w14:paraId="4FADF3D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Hypointense</w:t>
            </w:r>
            <w:proofErr w:type="spellEnd"/>
          </w:p>
          <w:p w14:paraId="5F6F677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Isointense</w:t>
            </w:r>
            <w:proofErr w:type="spellEnd"/>
          </w:p>
          <w:p w14:paraId="4FE08E6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Hyperintense</w:t>
            </w:r>
            <w:proofErr w:type="spellEnd"/>
          </w:p>
        </w:tc>
        <w:tc>
          <w:tcPr>
            <w:tcW w:w="455" w:type="pct"/>
            <w:vAlign w:val="center"/>
          </w:tcPr>
          <w:p w14:paraId="74C3E74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A8C4AD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w:t>
            </w:r>
          </w:p>
          <w:p w14:paraId="131ED41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12</w:t>
            </w:r>
          </w:p>
          <w:p w14:paraId="20BA8D7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27</w:t>
            </w:r>
          </w:p>
        </w:tc>
        <w:tc>
          <w:tcPr>
            <w:tcW w:w="455" w:type="pct"/>
            <w:vAlign w:val="center"/>
          </w:tcPr>
          <w:p w14:paraId="2FD18FF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58C644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 (56.3)</w:t>
            </w:r>
          </w:p>
          <w:p w14:paraId="45F09D9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(50)</w:t>
            </w:r>
          </w:p>
          <w:p w14:paraId="3ADA658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 (59.3)</w:t>
            </w:r>
          </w:p>
        </w:tc>
        <w:tc>
          <w:tcPr>
            <w:tcW w:w="455" w:type="pct"/>
            <w:vAlign w:val="center"/>
          </w:tcPr>
          <w:p w14:paraId="6774A97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195ABB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(43.2)</w:t>
            </w:r>
          </w:p>
          <w:p w14:paraId="65E89C5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(50)</w:t>
            </w:r>
          </w:p>
          <w:p w14:paraId="27C3675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 (40.7)</w:t>
            </w:r>
          </w:p>
        </w:tc>
        <w:tc>
          <w:tcPr>
            <w:tcW w:w="334" w:type="pct"/>
          </w:tcPr>
          <w:p w14:paraId="0E5F50F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0.937</w:t>
            </w:r>
          </w:p>
        </w:tc>
        <w:tc>
          <w:tcPr>
            <w:tcW w:w="455" w:type="pct"/>
            <w:vAlign w:val="center"/>
          </w:tcPr>
          <w:p w14:paraId="79B1D29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5E8FA4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w:t>
            </w:r>
          </w:p>
          <w:p w14:paraId="45D5F5D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w:t>
            </w:r>
          </w:p>
          <w:p w14:paraId="3C46267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24</w:t>
            </w:r>
          </w:p>
        </w:tc>
        <w:tc>
          <w:tcPr>
            <w:tcW w:w="455" w:type="pct"/>
            <w:vAlign w:val="center"/>
          </w:tcPr>
          <w:p w14:paraId="6A3E240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CFA06D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(50)</w:t>
            </w:r>
          </w:p>
          <w:p w14:paraId="4EE5A3E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(27.3)</w:t>
            </w:r>
          </w:p>
          <w:p w14:paraId="5ACD8C2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14 (58.3)</w:t>
            </w:r>
          </w:p>
        </w:tc>
        <w:tc>
          <w:tcPr>
            <w:tcW w:w="455" w:type="pct"/>
            <w:vAlign w:val="center"/>
          </w:tcPr>
          <w:p w14:paraId="1A8615E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502E3B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(50)</w:t>
            </w:r>
          </w:p>
          <w:p w14:paraId="7AE677B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(72.7)</w:t>
            </w:r>
          </w:p>
          <w:p w14:paraId="768B5C9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10 (41.7)</w:t>
            </w:r>
          </w:p>
        </w:tc>
        <w:tc>
          <w:tcPr>
            <w:tcW w:w="334" w:type="pct"/>
          </w:tcPr>
          <w:p w14:paraId="5B6C77E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0.274</w:t>
            </w:r>
          </w:p>
        </w:tc>
      </w:tr>
      <w:tr w:rsidR="00D40639" w:rsidRPr="00642CF2" w14:paraId="00C60BBF" w14:textId="77777777" w:rsidTr="008426C7">
        <w:trPr>
          <w:trHeight w:val="1258"/>
        </w:trPr>
        <w:tc>
          <w:tcPr>
            <w:tcW w:w="1602" w:type="pct"/>
          </w:tcPr>
          <w:p w14:paraId="30BC989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fsT2w</w:t>
            </w:r>
          </w:p>
          <w:p w14:paraId="4E375FE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Hypointense</w:t>
            </w:r>
            <w:proofErr w:type="spellEnd"/>
          </w:p>
          <w:p w14:paraId="3D67FD5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Isointense</w:t>
            </w:r>
            <w:proofErr w:type="spellEnd"/>
          </w:p>
          <w:p w14:paraId="596E97D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Hyperintense</w:t>
            </w:r>
            <w:proofErr w:type="spellEnd"/>
          </w:p>
        </w:tc>
        <w:tc>
          <w:tcPr>
            <w:tcW w:w="455" w:type="pct"/>
            <w:vAlign w:val="center"/>
          </w:tcPr>
          <w:p w14:paraId="02C41DE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8BADD2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w:t>
            </w:r>
          </w:p>
          <w:p w14:paraId="73C25B7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w:t>
            </w:r>
          </w:p>
          <w:p w14:paraId="023C97B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31</w:t>
            </w:r>
          </w:p>
        </w:tc>
        <w:tc>
          <w:tcPr>
            <w:tcW w:w="455" w:type="pct"/>
            <w:vAlign w:val="center"/>
          </w:tcPr>
          <w:p w14:paraId="6995F28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885AF6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(53.8)</w:t>
            </w:r>
          </w:p>
          <w:p w14:paraId="7BA635F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(54.5)</w:t>
            </w:r>
          </w:p>
          <w:p w14:paraId="327220A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18 (58.1)</w:t>
            </w:r>
          </w:p>
        </w:tc>
        <w:tc>
          <w:tcPr>
            <w:tcW w:w="455" w:type="pct"/>
            <w:vAlign w:val="center"/>
          </w:tcPr>
          <w:p w14:paraId="5F5A5B6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870C6D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(46.2)</w:t>
            </w:r>
          </w:p>
          <w:p w14:paraId="098848A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 (45.5)</w:t>
            </w:r>
          </w:p>
          <w:p w14:paraId="4C58B4E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 (41.9)</w:t>
            </w:r>
          </w:p>
        </w:tc>
        <w:tc>
          <w:tcPr>
            <w:tcW w:w="334" w:type="pct"/>
          </w:tcPr>
          <w:p w14:paraId="02216B5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1.000</w:t>
            </w:r>
          </w:p>
        </w:tc>
        <w:tc>
          <w:tcPr>
            <w:tcW w:w="455" w:type="pct"/>
            <w:vAlign w:val="center"/>
          </w:tcPr>
          <w:p w14:paraId="571EFB5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5A9DD8B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w:t>
            </w:r>
          </w:p>
          <w:p w14:paraId="748F71E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w:t>
            </w:r>
          </w:p>
          <w:p w14:paraId="3E11256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29</w:t>
            </w:r>
          </w:p>
        </w:tc>
        <w:tc>
          <w:tcPr>
            <w:tcW w:w="455" w:type="pct"/>
            <w:vAlign w:val="center"/>
          </w:tcPr>
          <w:p w14:paraId="32D39CC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7B32746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 (38.5)</w:t>
            </w:r>
          </w:p>
          <w:p w14:paraId="59A7914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(33.3)</w:t>
            </w:r>
          </w:p>
          <w:p w14:paraId="0C7CCA6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17 (58.6)</w:t>
            </w:r>
          </w:p>
        </w:tc>
        <w:tc>
          <w:tcPr>
            <w:tcW w:w="455" w:type="pct"/>
            <w:vAlign w:val="center"/>
          </w:tcPr>
          <w:p w14:paraId="2A6E809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C47847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(61.5)</w:t>
            </w:r>
          </w:p>
          <w:p w14:paraId="0EB15C6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(66.7)</w:t>
            </w:r>
          </w:p>
          <w:p w14:paraId="4533152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12 (41.4)</w:t>
            </w:r>
          </w:p>
        </w:tc>
        <w:tc>
          <w:tcPr>
            <w:tcW w:w="334" w:type="pct"/>
          </w:tcPr>
          <w:p w14:paraId="53BFD11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0.318</w:t>
            </w:r>
          </w:p>
        </w:tc>
      </w:tr>
      <w:tr w:rsidR="00D40639" w:rsidRPr="00642CF2" w14:paraId="6D743CFE" w14:textId="77777777" w:rsidTr="008426C7">
        <w:trPr>
          <w:trHeight w:val="867"/>
        </w:trPr>
        <w:tc>
          <w:tcPr>
            <w:tcW w:w="1602" w:type="pct"/>
          </w:tcPr>
          <w:p w14:paraId="48BD596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Fluid areas</w:t>
            </w:r>
          </w:p>
          <w:p w14:paraId="231CAFE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Present</w:t>
            </w:r>
          </w:p>
          <w:p w14:paraId="1E94CED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Absent</w:t>
            </w:r>
          </w:p>
        </w:tc>
        <w:tc>
          <w:tcPr>
            <w:tcW w:w="455" w:type="pct"/>
            <w:vAlign w:val="center"/>
          </w:tcPr>
          <w:p w14:paraId="4DCEED9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67E50A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15</w:t>
            </w:r>
          </w:p>
          <w:p w14:paraId="06E95F2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40</w:t>
            </w:r>
          </w:p>
        </w:tc>
        <w:tc>
          <w:tcPr>
            <w:tcW w:w="455" w:type="pct"/>
            <w:vAlign w:val="center"/>
          </w:tcPr>
          <w:p w14:paraId="41F51DE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73884D7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(46.7)</w:t>
            </w:r>
          </w:p>
          <w:p w14:paraId="4F1039A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24 (60)</w:t>
            </w:r>
          </w:p>
        </w:tc>
        <w:tc>
          <w:tcPr>
            <w:tcW w:w="455" w:type="pct"/>
            <w:vAlign w:val="center"/>
          </w:tcPr>
          <w:p w14:paraId="3C7F8AE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400FA0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(53.3)</w:t>
            </w:r>
          </w:p>
          <w:p w14:paraId="348532F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 (40)</w:t>
            </w:r>
          </w:p>
        </w:tc>
        <w:tc>
          <w:tcPr>
            <w:tcW w:w="334" w:type="pct"/>
          </w:tcPr>
          <w:p w14:paraId="750105B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0.279</w:t>
            </w:r>
          </w:p>
        </w:tc>
        <w:tc>
          <w:tcPr>
            <w:tcW w:w="455" w:type="pct"/>
            <w:vAlign w:val="center"/>
          </w:tcPr>
          <w:p w14:paraId="434460F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147F15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15</w:t>
            </w:r>
          </w:p>
          <w:p w14:paraId="30017C4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38</w:t>
            </w:r>
          </w:p>
        </w:tc>
        <w:tc>
          <w:tcPr>
            <w:tcW w:w="455" w:type="pct"/>
            <w:vAlign w:val="center"/>
          </w:tcPr>
          <w:p w14:paraId="44089C8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96AF6B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(53.3)</w:t>
            </w:r>
          </w:p>
          <w:p w14:paraId="3787790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17 (47.2)</w:t>
            </w:r>
          </w:p>
        </w:tc>
        <w:tc>
          <w:tcPr>
            <w:tcW w:w="455" w:type="pct"/>
            <w:vAlign w:val="center"/>
          </w:tcPr>
          <w:p w14:paraId="633A3A3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BD8067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(46.7)</w:t>
            </w:r>
          </w:p>
          <w:p w14:paraId="397C6C0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19 (52.8)</w:t>
            </w:r>
          </w:p>
        </w:tc>
        <w:tc>
          <w:tcPr>
            <w:tcW w:w="334" w:type="pct"/>
          </w:tcPr>
          <w:p w14:paraId="7548305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0.464</w:t>
            </w:r>
          </w:p>
        </w:tc>
      </w:tr>
      <w:tr w:rsidR="00D40639" w:rsidRPr="00642CF2" w14:paraId="1D8C8522" w14:textId="77777777" w:rsidTr="008426C7">
        <w:trPr>
          <w:trHeight w:val="1243"/>
        </w:trPr>
        <w:tc>
          <w:tcPr>
            <w:tcW w:w="1602" w:type="pct"/>
          </w:tcPr>
          <w:p w14:paraId="1F54DAF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Arterial</w:t>
            </w:r>
          </w:p>
          <w:p w14:paraId="156188A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Hypointense</w:t>
            </w:r>
            <w:proofErr w:type="spellEnd"/>
          </w:p>
          <w:p w14:paraId="59C454B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Isointense</w:t>
            </w:r>
            <w:proofErr w:type="spellEnd"/>
          </w:p>
          <w:p w14:paraId="5BF2FFD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Hyperintense</w:t>
            </w:r>
            <w:proofErr w:type="spellEnd"/>
          </w:p>
        </w:tc>
        <w:tc>
          <w:tcPr>
            <w:tcW w:w="455" w:type="pct"/>
            <w:vAlign w:val="center"/>
          </w:tcPr>
          <w:p w14:paraId="144CE12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465473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w:t>
            </w:r>
          </w:p>
          <w:p w14:paraId="1C68EFF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w:t>
            </w:r>
          </w:p>
          <w:p w14:paraId="00CB271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31</w:t>
            </w:r>
          </w:p>
        </w:tc>
        <w:tc>
          <w:tcPr>
            <w:tcW w:w="455" w:type="pct"/>
            <w:vAlign w:val="center"/>
          </w:tcPr>
          <w:p w14:paraId="0CA8161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765588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 (30.8)</w:t>
            </w:r>
          </w:p>
          <w:p w14:paraId="76026AB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(72.7)</w:t>
            </w:r>
          </w:p>
          <w:p w14:paraId="55C559C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19 (61.3)</w:t>
            </w:r>
          </w:p>
        </w:tc>
        <w:tc>
          <w:tcPr>
            <w:tcW w:w="455" w:type="pct"/>
            <w:vAlign w:val="center"/>
          </w:tcPr>
          <w:p w14:paraId="0F12985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576B020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 (69.2)</w:t>
            </w:r>
          </w:p>
          <w:p w14:paraId="3F3A41E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(27.3)</w:t>
            </w:r>
          </w:p>
          <w:p w14:paraId="39000A7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12 (38.7)</w:t>
            </w:r>
          </w:p>
        </w:tc>
        <w:tc>
          <w:tcPr>
            <w:tcW w:w="334" w:type="pct"/>
          </w:tcPr>
          <w:p w14:paraId="519DA01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0.089</w:t>
            </w:r>
          </w:p>
        </w:tc>
        <w:tc>
          <w:tcPr>
            <w:tcW w:w="455" w:type="pct"/>
            <w:vAlign w:val="center"/>
          </w:tcPr>
          <w:p w14:paraId="271362A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2DBD7C4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12</w:t>
            </w:r>
          </w:p>
          <w:p w14:paraId="5954E20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w:t>
            </w:r>
          </w:p>
          <w:p w14:paraId="286F9ED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30</w:t>
            </w:r>
          </w:p>
        </w:tc>
        <w:tc>
          <w:tcPr>
            <w:tcW w:w="455" w:type="pct"/>
            <w:vAlign w:val="center"/>
          </w:tcPr>
          <w:p w14:paraId="5D2CE9A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F0CA62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(25)</w:t>
            </w:r>
          </w:p>
          <w:p w14:paraId="434FE58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 (33.3)</w:t>
            </w:r>
          </w:p>
          <w:p w14:paraId="6B24B24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19 (63.3)</w:t>
            </w:r>
          </w:p>
        </w:tc>
        <w:tc>
          <w:tcPr>
            <w:tcW w:w="455" w:type="pct"/>
            <w:vAlign w:val="center"/>
          </w:tcPr>
          <w:p w14:paraId="79D7FF8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E7368B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 (75)</w:t>
            </w:r>
          </w:p>
          <w:p w14:paraId="5C84F9A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(66.7)</w:t>
            </w:r>
          </w:p>
          <w:p w14:paraId="7469D53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 (36.7)</w:t>
            </w:r>
          </w:p>
        </w:tc>
        <w:tc>
          <w:tcPr>
            <w:tcW w:w="334" w:type="pct"/>
          </w:tcPr>
          <w:p w14:paraId="1B260B4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0.055</w:t>
            </w:r>
          </w:p>
        </w:tc>
      </w:tr>
      <w:tr w:rsidR="00D40639" w:rsidRPr="00642CF2" w14:paraId="18D62D33" w14:textId="77777777" w:rsidTr="008426C7">
        <w:trPr>
          <w:trHeight w:val="1146"/>
        </w:trPr>
        <w:tc>
          <w:tcPr>
            <w:tcW w:w="1602" w:type="pct"/>
          </w:tcPr>
          <w:p w14:paraId="32DC1C0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Portal</w:t>
            </w:r>
          </w:p>
          <w:p w14:paraId="412B241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Hypointense</w:t>
            </w:r>
            <w:proofErr w:type="spellEnd"/>
          </w:p>
          <w:p w14:paraId="2F15268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lastRenderedPageBreak/>
              <w:t>Isointense</w:t>
            </w:r>
            <w:proofErr w:type="spellEnd"/>
          </w:p>
          <w:p w14:paraId="5973F98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Hyperintense</w:t>
            </w:r>
            <w:proofErr w:type="spellEnd"/>
          </w:p>
        </w:tc>
        <w:tc>
          <w:tcPr>
            <w:tcW w:w="455" w:type="pct"/>
            <w:vAlign w:val="center"/>
          </w:tcPr>
          <w:p w14:paraId="5137E2B7"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801754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14</w:t>
            </w:r>
          </w:p>
          <w:p w14:paraId="1AFDD74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13</w:t>
            </w:r>
          </w:p>
          <w:p w14:paraId="173788A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28</w:t>
            </w:r>
          </w:p>
        </w:tc>
        <w:tc>
          <w:tcPr>
            <w:tcW w:w="455" w:type="pct"/>
            <w:vAlign w:val="center"/>
          </w:tcPr>
          <w:p w14:paraId="4881E5F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3A607EF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(57.1)</w:t>
            </w:r>
          </w:p>
          <w:p w14:paraId="22F386B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7 (53.8)</w:t>
            </w:r>
          </w:p>
          <w:p w14:paraId="73843B8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 (57.1)</w:t>
            </w:r>
          </w:p>
        </w:tc>
        <w:tc>
          <w:tcPr>
            <w:tcW w:w="455" w:type="pct"/>
            <w:vAlign w:val="center"/>
          </w:tcPr>
          <w:p w14:paraId="32EB849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04ADF6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(42.9)</w:t>
            </w:r>
          </w:p>
          <w:p w14:paraId="2368B1D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6 (46.2)</w:t>
            </w:r>
          </w:p>
          <w:p w14:paraId="027AFC3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12 (42.9)</w:t>
            </w:r>
          </w:p>
        </w:tc>
        <w:tc>
          <w:tcPr>
            <w:tcW w:w="334" w:type="pct"/>
          </w:tcPr>
          <w:p w14:paraId="4329A60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1.000</w:t>
            </w:r>
          </w:p>
        </w:tc>
        <w:tc>
          <w:tcPr>
            <w:tcW w:w="455" w:type="pct"/>
            <w:vAlign w:val="center"/>
          </w:tcPr>
          <w:p w14:paraId="2FD396F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354521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14</w:t>
            </w:r>
          </w:p>
          <w:p w14:paraId="34DDD83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12</w:t>
            </w:r>
          </w:p>
          <w:p w14:paraId="3DBD18C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25</w:t>
            </w:r>
          </w:p>
        </w:tc>
        <w:tc>
          <w:tcPr>
            <w:tcW w:w="455" w:type="pct"/>
            <w:vAlign w:val="center"/>
          </w:tcPr>
          <w:p w14:paraId="1A6CD08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5B89A2E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(42.9)</w:t>
            </w:r>
          </w:p>
          <w:p w14:paraId="4A3ACD5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6 (50)</w:t>
            </w:r>
          </w:p>
          <w:p w14:paraId="4CE515A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13 (52)</w:t>
            </w:r>
          </w:p>
        </w:tc>
        <w:tc>
          <w:tcPr>
            <w:tcW w:w="455" w:type="pct"/>
            <w:vAlign w:val="center"/>
          </w:tcPr>
          <w:p w14:paraId="0B7D136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585DCE1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(57.1)</w:t>
            </w:r>
          </w:p>
          <w:p w14:paraId="21B88F1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6 (50)</w:t>
            </w:r>
          </w:p>
          <w:p w14:paraId="40554DE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12 (48)</w:t>
            </w:r>
          </w:p>
        </w:tc>
        <w:tc>
          <w:tcPr>
            <w:tcW w:w="334" w:type="pct"/>
          </w:tcPr>
          <w:p w14:paraId="239B534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0.933</w:t>
            </w:r>
          </w:p>
        </w:tc>
      </w:tr>
      <w:tr w:rsidR="00D40639" w:rsidRPr="00642CF2" w14:paraId="6D2678AA" w14:textId="77777777" w:rsidTr="008426C7">
        <w:trPr>
          <w:trHeight w:val="1188"/>
        </w:trPr>
        <w:tc>
          <w:tcPr>
            <w:tcW w:w="1602" w:type="pct"/>
          </w:tcPr>
          <w:p w14:paraId="6B90BAA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lastRenderedPageBreak/>
              <w:t>Delayed</w:t>
            </w:r>
          </w:p>
          <w:p w14:paraId="2A56145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Hypointense</w:t>
            </w:r>
            <w:proofErr w:type="spellEnd"/>
          </w:p>
          <w:p w14:paraId="43579FA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Isointense</w:t>
            </w:r>
            <w:proofErr w:type="spellEnd"/>
          </w:p>
          <w:p w14:paraId="1393C2A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Hyperintense</w:t>
            </w:r>
            <w:proofErr w:type="spellEnd"/>
          </w:p>
        </w:tc>
        <w:tc>
          <w:tcPr>
            <w:tcW w:w="455" w:type="pct"/>
            <w:vAlign w:val="center"/>
          </w:tcPr>
          <w:p w14:paraId="269F280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2CE961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12</w:t>
            </w:r>
          </w:p>
          <w:p w14:paraId="0A5FCCA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19</w:t>
            </w:r>
          </w:p>
          <w:p w14:paraId="183A677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24</w:t>
            </w:r>
          </w:p>
        </w:tc>
        <w:tc>
          <w:tcPr>
            <w:tcW w:w="455" w:type="pct"/>
            <w:vAlign w:val="center"/>
          </w:tcPr>
          <w:p w14:paraId="13A07A2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E7A106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(50)</w:t>
            </w:r>
          </w:p>
          <w:p w14:paraId="7BD496D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 (47.4)</w:t>
            </w:r>
          </w:p>
          <w:p w14:paraId="25AB71E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 (66.7)</w:t>
            </w:r>
          </w:p>
        </w:tc>
        <w:tc>
          <w:tcPr>
            <w:tcW w:w="455" w:type="pct"/>
            <w:vAlign w:val="center"/>
          </w:tcPr>
          <w:p w14:paraId="3D3D5C7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76105DB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 (50)</w:t>
            </w:r>
          </w:p>
          <w:p w14:paraId="6CE87A0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10 (52.6)</w:t>
            </w:r>
          </w:p>
          <w:p w14:paraId="2D9DD661"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(33.3)</w:t>
            </w:r>
          </w:p>
        </w:tc>
        <w:tc>
          <w:tcPr>
            <w:tcW w:w="334" w:type="pct"/>
          </w:tcPr>
          <w:p w14:paraId="1B36028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0.441</w:t>
            </w:r>
          </w:p>
        </w:tc>
        <w:tc>
          <w:tcPr>
            <w:tcW w:w="455" w:type="pct"/>
            <w:vAlign w:val="center"/>
          </w:tcPr>
          <w:p w14:paraId="020B02B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7B73862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w:t>
            </w:r>
          </w:p>
          <w:p w14:paraId="19EFAE4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17</w:t>
            </w:r>
          </w:p>
          <w:p w14:paraId="1AFD346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23</w:t>
            </w:r>
          </w:p>
        </w:tc>
        <w:tc>
          <w:tcPr>
            <w:tcW w:w="455" w:type="pct"/>
            <w:vAlign w:val="center"/>
          </w:tcPr>
          <w:p w14:paraId="7ED03B1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1578D6B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4 (36.4)</w:t>
            </w:r>
          </w:p>
          <w:p w14:paraId="57D2558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(41.2)</w:t>
            </w:r>
          </w:p>
          <w:p w14:paraId="3B28834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14 (60.9)</w:t>
            </w:r>
          </w:p>
        </w:tc>
        <w:tc>
          <w:tcPr>
            <w:tcW w:w="455" w:type="pct"/>
            <w:vAlign w:val="center"/>
          </w:tcPr>
          <w:p w14:paraId="1C40DCB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7F60FCF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 (63.6)</w:t>
            </w:r>
          </w:p>
          <w:p w14:paraId="46D6C7A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10 (58.8)</w:t>
            </w:r>
          </w:p>
          <w:p w14:paraId="38B57B9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 (39.1)</w:t>
            </w:r>
          </w:p>
        </w:tc>
        <w:tc>
          <w:tcPr>
            <w:tcW w:w="334" w:type="pct"/>
          </w:tcPr>
          <w:p w14:paraId="25529B8F"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0.340</w:t>
            </w:r>
          </w:p>
        </w:tc>
      </w:tr>
      <w:tr w:rsidR="00D40639" w:rsidRPr="00642CF2" w14:paraId="294FE1D8" w14:textId="77777777" w:rsidTr="008426C7">
        <w:trPr>
          <w:trHeight w:val="978"/>
        </w:trPr>
        <w:tc>
          <w:tcPr>
            <w:tcW w:w="1602" w:type="pct"/>
            <w:tcBorders>
              <w:bottom w:val="single" w:sz="4" w:space="0" w:color="000000"/>
            </w:tcBorders>
          </w:tcPr>
          <w:p w14:paraId="77F0090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Enhancement</w:t>
            </w:r>
          </w:p>
          <w:p w14:paraId="4E97CB6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Heterogeneous</w:t>
            </w:r>
          </w:p>
          <w:p w14:paraId="30640C1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Homogeneous</w:t>
            </w:r>
          </w:p>
        </w:tc>
        <w:tc>
          <w:tcPr>
            <w:tcW w:w="455" w:type="pct"/>
            <w:tcBorders>
              <w:bottom w:val="single" w:sz="4" w:space="0" w:color="000000"/>
            </w:tcBorders>
            <w:vAlign w:val="center"/>
          </w:tcPr>
          <w:p w14:paraId="09315D2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45CF3F8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25</w:t>
            </w:r>
          </w:p>
          <w:p w14:paraId="3AC4741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30</w:t>
            </w:r>
          </w:p>
        </w:tc>
        <w:tc>
          <w:tcPr>
            <w:tcW w:w="455" w:type="pct"/>
            <w:tcBorders>
              <w:bottom w:val="single" w:sz="4" w:space="0" w:color="000000"/>
            </w:tcBorders>
            <w:vAlign w:val="center"/>
          </w:tcPr>
          <w:p w14:paraId="1DA62E4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0B4971A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 (36)</w:t>
            </w:r>
          </w:p>
          <w:p w14:paraId="1B998E5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22 (73.3)</w:t>
            </w:r>
          </w:p>
        </w:tc>
        <w:tc>
          <w:tcPr>
            <w:tcW w:w="455" w:type="pct"/>
            <w:tcBorders>
              <w:bottom w:val="single" w:sz="4" w:space="0" w:color="000000"/>
            </w:tcBorders>
            <w:vAlign w:val="center"/>
          </w:tcPr>
          <w:p w14:paraId="6CF6CA2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52B5B0C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16 (64)</w:t>
            </w:r>
          </w:p>
          <w:p w14:paraId="1F4C8DB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 (26.7)</w:t>
            </w:r>
          </w:p>
        </w:tc>
        <w:tc>
          <w:tcPr>
            <w:tcW w:w="334" w:type="pct"/>
            <w:tcBorders>
              <w:bottom w:val="single" w:sz="4" w:space="0" w:color="000000"/>
            </w:tcBorders>
          </w:tcPr>
          <w:p w14:paraId="56E4F51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0.006</w:t>
            </w:r>
          </w:p>
        </w:tc>
        <w:tc>
          <w:tcPr>
            <w:tcW w:w="455" w:type="pct"/>
            <w:tcBorders>
              <w:bottom w:val="single" w:sz="4" w:space="0" w:color="000000"/>
            </w:tcBorders>
            <w:vAlign w:val="center"/>
          </w:tcPr>
          <w:p w14:paraId="289ACD1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55B9E5FB"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25</w:t>
            </w:r>
          </w:p>
          <w:p w14:paraId="57B8C21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26</w:t>
            </w:r>
          </w:p>
        </w:tc>
        <w:tc>
          <w:tcPr>
            <w:tcW w:w="455" w:type="pct"/>
            <w:tcBorders>
              <w:bottom w:val="single" w:sz="4" w:space="0" w:color="000000"/>
            </w:tcBorders>
            <w:vAlign w:val="center"/>
          </w:tcPr>
          <w:p w14:paraId="65FB12D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6C0ED98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10 (40)</w:t>
            </w:r>
          </w:p>
          <w:p w14:paraId="10BC3A49"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15 (57.7)</w:t>
            </w:r>
          </w:p>
        </w:tc>
        <w:tc>
          <w:tcPr>
            <w:tcW w:w="455" w:type="pct"/>
            <w:tcBorders>
              <w:bottom w:val="single" w:sz="4" w:space="0" w:color="000000"/>
            </w:tcBorders>
            <w:vAlign w:val="center"/>
          </w:tcPr>
          <w:p w14:paraId="2014AA0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p>
          <w:p w14:paraId="53CADE0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15 (60)</w:t>
            </w:r>
          </w:p>
          <w:p w14:paraId="28B3869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11 (42.3)</w:t>
            </w:r>
          </w:p>
        </w:tc>
        <w:tc>
          <w:tcPr>
            <w:tcW w:w="334" w:type="pct"/>
            <w:tcBorders>
              <w:bottom w:val="single" w:sz="4" w:space="0" w:color="000000"/>
            </w:tcBorders>
          </w:tcPr>
          <w:p w14:paraId="0A3EE12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0.163</w:t>
            </w:r>
          </w:p>
        </w:tc>
      </w:tr>
    </w:tbl>
    <w:p w14:paraId="42F19D79" w14:textId="4A7AFB0E" w:rsidR="006C596D" w:rsidRPr="00642CF2" w:rsidRDefault="008426C7" w:rsidP="00D40639">
      <w:pPr>
        <w:widowControl w:val="0"/>
        <w:autoSpaceDE w:val="0"/>
        <w:autoSpaceDN w:val="0"/>
        <w:adjustRightInd w:val="0"/>
        <w:spacing w:line="360" w:lineRule="auto"/>
        <w:jc w:val="both"/>
        <w:rPr>
          <w:rFonts w:ascii="Book Antiqua" w:hAnsi="Book Antiqua" w:cs="Times New Roman"/>
          <w:lang w:val="en-US" w:eastAsia="zh-CN"/>
        </w:rPr>
      </w:pPr>
      <w:r>
        <w:rPr>
          <w:rFonts w:ascii="Book Antiqua" w:hAnsi="Book Antiqua" w:cs="Times New Roman" w:hint="eastAsia"/>
          <w:vertAlign w:val="superscript"/>
          <w:lang w:val="en-US" w:eastAsia="zh-CN"/>
        </w:rPr>
        <w:t>1</w:t>
      </w:r>
      <w:r w:rsidRPr="00642CF2">
        <w:rPr>
          <w:rFonts w:ascii="Book Antiqua" w:hAnsi="Book Antiqua" w:cs="Times New Roman"/>
          <w:lang w:val="en-US"/>
        </w:rPr>
        <w:t xml:space="preserve">Four lesions were excluded from this analysis (minimally invasive surgery without lymphadenectomy); </w:t>
      </w:r>
      <w:r>
        <w:rPr>
          <w:rFonts w:ascii="Book Antiqua" w:hAnsi="Book Antiqua" w:cs="Times New Roman" w:hint="eastAsia"/>
          <w:vertAlign w:val="superscript"/>
          <w:lang w:val="en-US" w:eastAsia="zh-CN"/>
        </w:rPr>
        <w:t>2</w:t>
      </w:r>
      <w:r w:rsidRPr="00642CF2">
        <w:rPr>
          <w:rFonts w:ascii="Book Antiqua" w:hAnsi="Book Antiqua" w:cs="Times New Roman"/>
          <w:lang w:val="en-US"/>
        </w:rPr>
        <w:t>Number of cases/cases in row</w:t>
      </w:r>
      <w:r>
        <w:rPr>
          <w:rFonts w:ascii="Book Antiqua" w:hAnsi="Book Antiqua" w:cs="Times New Roman" w:hint="eastAsia"/>
          <w:lang w:val="en-US" w:eastAsia="zh-CN"/>
        </w:rPr>
        <w:t>.</w:t>
      </w:r>
    </w:p>
    <w:p w14:paraId="3121D266" w14:textId="77777777" w:rsidR="006C596D" w:rsidRPr="00642CF2" w:rsidRDefault="006C596D" w:rsidP="00D40639">
      <w:pPr>
        <w:spacing w:line="360" w:lineRule="auto"/>
        <w:jc w:val="both"/>
        <w:rPr>
          <w:rFonts w:ascii="Book Antiqua" w:hAnsi="Book Antiqua" w:cs="Times New Roman"/>
          <w:lang w:val="en-US"/>
        </w:rPr>
      </w:pPr>
      <w:r w:rsidRPr="00642CF2">
        <w:rPr>
          <w:rFonts w:ascii="Book Antiqua" w:hAnsi="Book Antiqua" w:cs="Times New Roman"/>
          <w:lang w:val="en-US"/>
        </w:rPr>
        <w:br w:type="page"/>
      </w:r>
    </w:p>
    <w:p w14:paraId="455236DB" w14:textId="0043B645" w:rsidR="000C49A0" w:rsidRPr="00642CF2" w:rsidRDefault="000C49A0" w:rsidP="00D40639">
      <w:pPr>
        <w:spacing w:line="360" w:lineRule="auto"/>
        <w:jc w:val="both"/>
        <w:rPr>
          <w:rFonts w:ascii="Book Antiqua" w:hAnsi="Book Antiqua" w:cs="Times New Roman"/>
          <w:lang w:val="en-US"/>
        </w:rPr>
      </w:pPr>
    </w:p>
    <w:tbl>
      <w:tblPr>
        <w:tblStyle w:val="a3"/>
        <w:tblpPr w:leftFromText="142" w:rightFromText="142" w:tblpXSpec="center" w:tblpYSpec="top"/>
        <w:tblOverlap w:val="never"/>
        <w:tblW w:w="52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4"/>
        <w:gridCol w:w="1316"/>
        <w:gridCol w:w="1207"/>
        <w:gridCol w:w="1207"/>
        <w:gridCol w:w="818"/>
        <w:gridCol w:w="1207"/>
        <w:gridCol w:w="1207"/>
        <w:gridCol w:w="1207"/>
        <w:gridCol w:w="818"/>
      </w:tblGrid>
      <w:tr w:rsidR="00D40639" w:rsidRPr="00642CF2" w14:paraId="63FBFC14" w14:textId="77777777" w:rsidTr="00996D0B">
        <w:tc>
          <w:tcPr>
            <w:tcW w:w="5000" w:type="pct"/>
            <w:gridSpan w:val="9"/>
            <w:tcBorders>
              <w:bottom w:val="single" w:sz="4" w:space="0" w:color="000000"/>
            </w:tcBorders>
            <w:vAlign w:val="center"/>
          </w:tcPr>
          <w:p w14:paraId="48AE5B93" w14:textId="1E5B1FC8" w:rsidR="005818DC" w:rsidRPr="00642CF2" w:rsidRDefault="005818DC" w:rsidP="00D40639">
            <w:pPr>
              <w:spacing w:line="360" w:lineRule="auto"/>
              <w:jc w:val="both"/>
              <w:rPr>
                <w:rFonts w:ascii="Book Antiqua" w:hAnsi="Book Antiqua" w:cs="Times New Roman"/>
                <w:lang w:val="en-US" w:eastAsia="zh-CN"/>
              </w:rPr>
            </w:pPr>
            <w:r w:rsidRPr="00642CF2">
              <w:rPr>
                <w:rFonts w:ascii="Book Antiqua" w:hAnsi="Book Antiqua" w:cs="Times New Roman"/>
                <w:b/>
                <w:lang w:val="en-US"/>
              </w:rPr>
              <w:t>Table 4 Qualitative image analysis and compa</w:t>
            </w:r>
            <w:r w:rsidR="00996D0B" w:rsidRPr="00642CF2">
              <w:rPr>
                <w:rFonts w:ascii="Book Antiqua" w:hAnsi="Book Antiqua" w:cs="Times New Roman"/>
                <w:b/>
                <w:lang w:val="en-US"/>
              </w:rPr>
              <w:t>rison between grades and stages</w:t>
            </w:r>
          </w:p>
        </w:tc>
      </w:tr>
      <w:tr w:rsidR="00D40639" w:rsidRPr="00642CF2" w14:paraId="2C849D3D" w14:textId="77777777" w:rsidTr="00996D0B">
        <w:tc>
          <w:tcPr>
            <w:tcW w:w="793" w:type="pct"/>
            <w:tcBorders>
              <w:top w:val="single" w:sz="4" w:space="0" w:color="000000"/>
            </w:tcBorders>
          </w:tcPr>
          <w:p w14:paraId="550277C3" w14:textId="77777777" w:rsidR="005818DC" w:rsidRPr="00642CF2" w:rsidRDefault="005818DC" w:rsidP="00D40639">
            <w:pPr>
              <w:spacing w:line="360" w:lineRule="auto"/>
              <w:jc w:val="both"/>
              <w:rPr>
                <w:rFonts w:ascii="Book Antiqua" w:hAnsi="Book Antiqua" w:cs="Times New Roman"/>
                <w:lang w:val="en-US"/>
              </w:rPr>
            </w:pPr>
          </w:p>
        </w:tc>
        <w:tc>
          <w:tcPr>
            <w:tcW w:w="2129" w:type="pct"/>
            <w:gridSpan w:val="4"/>
            <w:tcBorders>
              <w:top w:val="single" w:sz="4" w:space="0" w:color="000000"/>
              <w:bottom w:val="single" w:sz="4" w:space="0" w:color="000000"/>
            </w:tcBorders>
            <w:vAlign w:val="center"/>
          </w:tcPr>
          <w:p w14:paraId="2948319F" w14:textId="675AC995"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b/>
                <w:lang w:val="en-US"/>
              </w:rPr>
              <w:t>Grades</w:t>
            </w:r>
          </w:p>
        </w:tc>
        <w:tc>
          <w:tcPr>
            <w:tcW w:w="2078" w:type="pct"/>
            <w:gridSpan w:val="4"/>
            <w:tcBorders>
              <w:top w:val="single" w:sz="4" w:space="0" w:color="000000"/>
              <w:bottom w:val="single" w:sz="4" w:space="0" w:color="000000"/>
            </w:tcBorders>
            <w:vAlign w:val="center"/>
          </w:tcPr>
          <w:p w14:paraId="0799A611" w14:textId="34AFD884" w:rsidR="005818DC" w:rsidRPr="00642CF2" w:rsidRDefault="005818DC" w:rsidP="008426C7">
            <w:pPr>
              <w:spacing w:line="360" w:lineRule="auto"/>
              <w:jc w:val="both"/>
              <w:rPr>
                <w:rFonts w:ascii="Book Antiqua" w:hAnsi="Book Antiqua" w:cs="Times New Roman"/>
                <w:lang w:val="en-US" w:eastAsia="zh-CN"/>
              </w:rPr>
            </w:pPr>
            <w:r w:rsidRPr="00642CF2">
              <w:rPr>
                <w:rFonts w:ascii="Book Antiqua" w:hAnsi="Book Antiqua" w:cs="Times New Roman"/>
                <w:b/>
                <w:lang w:val="en-US"/>
              </w:rPr>
              <w:t>ENETS TNM stages</w:t>
            </w:r>
            <w:r w:rsidR="008426C7">
              <w:rPr>
                <w:rFonts w:ascii="Book Antiqua" w:hAnsi="Book Antiqua" w:cs="Times New Roman" w:hint="eastAsia"/>
                <w:b/>
                <w:vertAlign w:val="superscript"/>
                <w:lang w:val="en-US" w:eastAsia="zh-CN"/>
              </w:rPr>
              <w:t>1</w:t>
            </w:r>
          </w:p>
        </w:tc>
      </w:tr>
      <w:tr w:rsidR="00D40639" w:rsidRPr="00642CF2" w14:paraId="1266E789" w14:textId="77777777" w:rsidTr="00996D0B">
        <w:tc>
          <w:tcPr>
            <w:tcW w:w="793" w:type="pct"/>
            <w:tcBorders>
              <w:bottom w:val="single" w:sz="4" w:space="0" w:color="000000"/>
            </w:tcBorders>
          </w:tcPr>
          <w:p w14:paraId="7690F670" w14:textId="77777777" w:rsidR="005818DC" w:rsidRPr="00642CF2" w:rsidRDefault="005818DC" w:rsidP="00D40639">
            <w:pPr>
              <w:spacing w:line="360" w:lineRule="auto"/>
              <w:jc w:val="both"/>
              <w:rPr>
                <w:rFonts w:ascii="Book Antiqua" w:hAnsi="Book Antiqua" w:cs="Times New Roman"/>
                <w:lang w:val="en-US"/>
              </w:rPr>
            </w:pPr>
          </w:p>
        </w:tc>
        <w:tc>
          <w:tcPr>
            <w:tcW w:w="616" w:type="pct"/>
            <w:tcBorders>
              <w:top w:val="single" w:sz="4" w:space="0" w:color="000000"/>
              <w:bottom w:val="single" w:sz="4" w:space="0" w:color="000000"/>
            </w:tcBorders>
            <w:vAlign w:val="center"/>
          </w:tcPr>
          <w:p w14:paraId="324B1941" w14:textId="28EF03DC"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b/>
                <w:lang w:val="en-US"/>
              </w:rPr>
              <w:t>Total</w:t>
            </w:r>
          </w:p>
        </w:tc>
        <w:tc>
          <w:tcPr>
            <w:tcW w:w="565" w:type="pct"/>
            <w:tcBorders>
              <w:top w:val="single" w:sz="4" w:space="0" w:color="000000"/>
              <w:bottom w:val="single" w:sz="4" w:space="0" w:color="000000"/>
            </w:tcBorders>
            <w:vAlign w:val="center"/>
          </w:tcPr>
          <w:p w14:paraId="0614A21E" w14:textId="7473D9C6"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b/>
                <w:lang w:val="en-US"/>
              </w:rPr>
              <w:t>G1</w:t>
            </w:r>
          </w:p>
        </w:tc>
        <w:tc>
          <w:tcPr>
            <w:tcW w:w="565" w:type="pct"/>
            <w:tcBorders>
              <w:bottom w:val="single" w:sz="4" w:space="0" w:color="000000"/>
            </w:tcBorders>
            <w:vAlign w:val="center"/>
          </w:tcPr>
          <w:p w14:paraId="609C01A8" w14:textId="1B766C61"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b/>
                <w:lang w:val="en-US"/>
              </w:rPr>
              <w:t>G2-3</w:t>
            </w:r>
          </w:p>
        </w:tc>
        <w:tc>
          <w:tcPr>
            <w:tcW w:w="382" w:type="pct"/>
            <w:tcBorders>
              <w:bottom w:val="single" w:sz="4" w:space="0" w:color="000000"/>
            </w:tcBorders>
            <w:vAlign w:val="center"/>
          </w:tcPr>
          <w:p w14:paraId="5BF8830A" w14:textId="56A2443C" w:rsidR="005818DC" w:rsidRPr="00642CF2" w:rsidRDefault="005818DC" w:rsidP="00D40639">
            <w:pPr>
              <w:spacing w:line="360" w:lineRule="auto"/>
              <w:jc w:val="both"/>
              <w:rPr>
                <w:rFonts w:ascii="Book Antiqua" w:hAnsi="Book Antiqua" w:cs="Times New Roman"/>
                <w:lang w:val="en-US" w:eastAsia="zh-CN"/>
              </w:rPr>
            </w:pPr>
            <w:r w:rsidRPr="00642CF2">
              <w:rPr>
                <w:rFonts w:ascii="Book Antiqua" w:hAnsi="Book Antiqua" w:cs="Times New Roman"/>
                <w:b/>
                <w:i/>
                <w:lang w:val="en-US"/>
              </w:rPr>
              <w:t>P</w:t>
            </w:r>
            <w:r w:rsidR="00996D0B" w:rsidRPr="00642CF2">
              <w:rPr>
                <w:rFonts w:ascii="Book Antiqua" w:hAnsi="Book Antiqua" w:cs="Times New Roman"/>
                <w:b/>
                <w:lang w:val="en-US" w:eastAsia="zh-CN"/>
              </w:rPr>
              <w:t xml:space="preserve"> </w:t>
            </w:r>
            <w:proofErr w:type="spellStart"/>
            <w:r w:rsidR="00996D0B" w:rsidRPr="00642CF2">
              <w:rPr>
                <w:rFonts w:ascii="Book Antiqua" w:hAnsi="Book Antiqua" w:cs="Times New Roman"/>
                <w:b/>
                <w:lang w:val="en-US" w:eastAsia="zh-CN"/>
              </w:rPr>
              <w:t>vaule</w:t>
            </w:r>
            <w:proofErr w:type="spellEnd"/>
          </w:p>
        </w:tc>
        <w:tc>
          <w:tcPr>
            <w:tcW w:w="565" w:type="pct"/>
            <w:tcBorders>
              <w:top w:val="single" w:sz="4" w:space="0" w:color="000000"/>
              <w:bottom w:val="single" w:sz="4" w:space="0" w:color="000000"/>
            </w:tcBorders>
            <w:vAlign w:val="center"/>
          </w:tcPr>
          <w:p w14:paraId="67C7FDE2" w14:textId="1369369A"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b/>
                <w:lang w:val="en-US"/>
              </w:rPr>
              <w:t>Total</w:t>
            </w:r>
          </w:p>
        </w:tc>
        <w:tc>
          <w:tcPr>
            <w:tcW w:w="565" w:type="pct"/>
            <w:tcBorders>
              <w:top w:val="single" w:sz="4" w:space="0" w:color="000000"/>
              <w:bottom w:val="single" w:sz="4" w:space="0" w:color="000000"/>
            </w:tcBorders>
            <w:vAlign w:val="center"/>
          </w:tcPr>
          <w:p w14:paraId="7E63AC7A" w14:textId="46605CE1"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b/>
                <w:lang w:val="en-US"/>
              </w:rPr>
              <w:t>I/II</w:t>
            </w:r>
          </w:p>
        </w:tc>
        <w:tc>
          <w:tcPr>
            <w:tcW w:w="565" w:type="pct"/>
            <w:tcBorders>
              <w:top w:val="single" w:sz="4" w:space="0" w:color="000000"/>
              <w:bottom w:val="single" w:sz="4" w:space="0" w:color="000000"/>
            </w:tcBorders>
            <w:vAlign w:val="center"/>
          </w:tcPr>
          <w:p w14:paraId="50DCBB4E" w14:textId="79D800A5"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b/>
                <w:lang w:val="en-US"/>
              </w:rPr>
              <w:t>III/IV</w:t>
            </w:r>
          </w:p>
        </w:tc>
        <w:tc>
          <w:tcPr>
            <w:tcW w:w="382" w:type="pct"/>
            <w:tcBorders>
              <w:top w:val="single" w:sz="4" w:space="0" w:color="000000"/>
              <w:bottom w:val="single" w:sz="4" w:space="0" w:color="000000"/>
            </w:tcBorders>
            <w:vAlign w:val="center"/>
          </w:tcPr>
          <w:p w14:paraId="3F0A8A42" w14:textId="3CD634A9"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b/>
                <w:i/>
                <w:lang w:val="en-US"/>
              </w:rPr>
              <w:t>P</w:t>
            </w:r>
            <w:r w:rsidR="00996D0B" w:rsidRPr="00642CF2">
              <w:rPr>
                <w:rFonts w:ascii="Book Antiqua" w:hAnsi="Book Antiqua" w:cs="Times New Roman"/>
                <w:b/>
                <w:i/>
                <w:lang w:val="en-US" w:eastAsia="zh-CN"/>
              </w:rPr>
              <w:t xml:space="preserve"> </w:t>
            </w:r>
            <w:proofErr w:type="spellStart"/>
            <w:r w:rsidR="00996D0B" w:rsidRPr="00642CF2">
              <w:rPr>
                <w:rFonts w:ascii="Book Antiqua" w:hAnsi="Book Antiqua" w:cs="Times New Roman"/>
                <w:b/>
                <w:lang w:val="en-US" w:eastAsia="zh-CN"/>
              </w:rPr>
              <w:t>vaule</w:t>
            </w:r>
            <w:proofErr w:type="spellEnd"/>
          </w:p>
        </w:tc>
      </w:tr>
      <w:tr w:rsidR="00D40639" w:rsidRPr="00642CF2" w14:paraId="20094A32" w14:textId="77777777" w:rsidTr="00996D0B">
        <w:tc>
          <w:tcPr>
            <w:tcW w:w="793" w:type="pct"/>
            <w:tcBorders>
              <w:top w:val="single" w:sz="4" w:space="0" w:color="000000"/>
            </w:tcBorders>
          </w:tcPr>
          <w:p w14:paraId="10CD3948" w14:textId="60AD8F90"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Size (mm)</w:t>
            </w:r>
          </w:p>
        </w:tc>
        <w:tc>
          <w:tcPr>
            <w:tcW w:w="616" w:type="pct"/>
            <w:tcBorders>
              <w:top w:val="single" w:sz="4" w:space="0" w:color="000000"/>
            </w:tcBorders>
          </w:tcPr>
          <w:p w14:paraId="2C1B2FB6" w14:textId="33E49EF4"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28.7</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20.8</w:t>
            </w:r>
          </w:p>
        </w:tc>
        <w:tc>
          <w:tcPr>
            <w:tcW w:w="565" w:type="pct"/>
            <w:tcBorders>
              <w:top w:val="single" w:sz="4" w:space="0" w:color="000000"/>
            </w:tcBorders>
          </w:tcPr>
          <w:p w14:paraId="2A022792" w14:textId="65C79AAA"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22.7</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17.7</w:t>
            </w:r>
          </w:p>
        </w:tc>
        <w:tc>
          <w:tcPr>
            <w:tcW w:w="565" w:type="pct"/>
            <w:tcBorders>
              <w:top w:val="single" w:sz="4" w:space="0" w:color="000000"/>
            </w:tcBorders>
          </w:tcPr>
          <w:p w14:paraId="2FB4C656" w14:textId="17BEA138"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36.4</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22.1</w:t>
            </w:r>
          </w:p>
        </w:tc>
        <w:tc>
          <w:tcPr>
            <w:tcW w:w="382" w:type="pct"/>
            <w:tcBorders>
              <w:top w:val="single" w:sz="4" w:space="0" w:color="000000"/>
            </w:tcBorders>
          </w:tcPr>
          <w:p w14:paraId="452990DB" w14:textId="1133E1D0"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0.017</w:t>
            </w:r>
          </w:p>
        </w:tc>
        <w:tc>
          <w:tcPr>
            <w:tcW w:w="565" w:type="pct"/>
            <w:tcBorders>
              <w:top w:val="single" w:sz="4" w:space="0" w:color="000000"/>
            </w:tcBorders>
          </w:tcPr>
          <w:p w14:paraId="66A70390" w14:textId="4E91E107"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29.9</w:t>
            </w:r>
            <w:r w:rsidR="005818DC" w:rsidRPr="00642CF2">
              <w:rPr>
                <w:rFonts w:ascii="Book Antiqua" w:hAnsi="Book Antiqua" w:cs="Times New Roman"/>
                <w:lang w:val="en-US"/>
              </w:rPr>
              <w:t>±21.1</w:t>
            </w:r>
          </w:p>
        </w:tc>
        <w:tc>
          <w:tcPr>
            <w:tcW w:w="565" w:type="pct"/>
            <w:tcBorders>
              <w:top w:val="single" w:sz="4" w:space="0" w:color="000000"/>
            </w:tcBorders>
          </w:tcPr>
          <w:p w14:paraId="30409BA2" w14:textId="60589FA4"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24.6</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19</w:t>
            </w:r>
          </w:p>
        </w:tc>
        <w:tc>
          <w:tcPr>
            <w:tcW w:w="565" w:type="pct"/>
            <w:tcBorders>
              <w:top w:val="single" w:sz="4" w:space="0" w:color="000000"/>
            </w:tcBorders>
          </w:tcPr>
          <w:p w14:paraId="399F540B" w14:textId="3E72F5A6"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34.9</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22.1</w:t>
            </w:r>
          </w:p>
        </w:tc>
        <w:tc>
          <w:tcPr>
            <w:tcW w:w="382" w:type="pct"/>
            <w:tcBorders>
              <w:top w:val="single" w:sz="4" w:space="0" w:color="000000"/>
            </w:tcBorders>
          </w:tcPr>
          <w:p w14:paraId="3067FAB2" w14:textId="689E3694"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0.080</w:t>
            </w:r>
          </w:p>
        </w:tc>
      </w:tr>
      <w:tr w:rsidR="00D40639" w:rsidRPr="00642CF2" w14:paraId="5C5F9198" w14:textId="77777777" w:rsidTr="00996D0B">
        <w:tc>
          <w:tcPr>
            <w:tcW w:w="793" w:type="pct"/>
          </w:tcPr>
          <w:p w14:paraId="1F70173D" w14:textId="7FE74A83" w:rsidR="005818DC" w:rsidRPr="00642CF2" w:rsidRDefault="005818DC" w:rsidP="008426C7">
            <w:pPr>
              <w:spacing w:line="360" w:lineRule="auto"/>
              <w:jc w:val="both"/>
              <w:rPr>
                <w:rFonts w:ascii="Book Antiqua" w:hAnsi="Book Antiqua" w:cs="Times New Roman"/>
                <w:lang w:val="en-US"/>
              </w:rPr>
            </w:pPr>
            <w:r w:rsidRPr="00642CF2">
              <w:rPr>
                <w:rFonts w:ascii="Book Antiqua" w:hAnsi="Book Antiqua" w:cs="Times New Roman"/>
                <w:lang w:val="en-US"/>
              </w:rPr>
              <w:t>MPD caliber</w:t>
            </w:r>
            <w:r w:rsidR="008426C7">
              <w:rPr>
                <w:rFonts w:ascii="Book Antiqua" w:hAnsi="Book Antiqua" w:cs="Times New Roman" w:hint="eastAsia"/>
                <w:vertAlign w:val="superscript"/>
                <w:lang w:val="en-US" w:eastAsia="zh-CN"/>
              </w:rPr>
              <w:t>2</w:t>
            </w:r>
            <w:r w:rsidRPr="00642CF2">
              <w:rPr>
                <w:rFonts w:ascii="Book Antiqua" w:hAnsi="Book Antiqua" w:cs="Times New Roman"/>
                <w:lang w:val="en-US"/>
              </w:rPr>
              <w:t xml:space="preserve"> (mm)</w:t>
            </w:r>
          </w:p>
        </w:tc>
        <w:tc>
          <w:tcPr>
            <w:tcW w:w="616" w:type="pct"/>
          </w:tcPr>
          <w:p w14:paraId="2A38460B" w14:textId="3B36ED62"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6</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2</w:t>
            </w:r>
          </w:p>
        </w:tc>
        <w:tc>
          <w:tcPr>
            <w:tcW w:w="565" w:type="pct"/>
          </w:tcPr>
          <w:p w14:paraId="4BE3E764" w14:textId="57CB4DB9"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6.8</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2.7</w:t>
            </w:r>
          </w:p>
        </w:tc>
        <w:tc>
          <w:tcPr>
            <w:tcW w:w="565" w:type="pct"/>
          </w:tcPr>
          <w:p w14:paraId="0130C78A" w14:textId="4595CEAA"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5.4</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1</w:t>
            </w:r>
          </w:p>
        </w:tc>
        <w:tc>
          <w:tcPr>
            <w:tcW w:w="382" w:type="pct"/>
          </w:tcPr>
          <w:p w14:paraId="4763B54D" w14:textId="4B7802B0"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0.256</w:t>
            </w:r>
          </w:p>
        </w:tc>
        <w:tc>
          <w:tcPr>
            <w:tcW w:w="565" w:type="pct"/>
          </w:tcPr>
          <w:p w14:paraId="572F1F58" w14:textId="43F820FF"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6</w:t>
            </w:r>
            <w:r w:rsidR="005818DC" w:rsidRPr="00642CF2">
              <w:rPr>
                <w:rFonts w:ascii="Book Antiqua" w:hAnsi="Book Antiqua" w:cs="Times New Roman"/>
                <w:lang w:val="en-US"/>
              </w:rPr>
              <w:t>±2</w:t>
            </w:r>
          </w:p>
        </w:tc>
        <w:tc>
          <w:tcPr>
            <w:tcW w:w="565" w:type="pct"/>
          </w:tcPr>
          <w:p w14:paraId="45D24624" w14:textId="38F53721"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7.7</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2.9</w:t>
            </w:r>
          </w:p>
        </w:tc>
        <w:tc>
          <w:tcPr>
            <w:tcW w:w="565" w:type="pct"/>
          </w:tcPr>
          <w:p w14:paraId="2ED99E62" w14:textId="43D3E89F"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5.3</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0.9</w:t>
            </w:r>
          </w:p>
        </w:tc>
        <w:tc>
          <w:tcPr>
            <w:tcW w:w="382" w:type="pct"/>
          </w:tcPr>
          <w:p w14:paraId="6D9DDE21" w14:textId="227A16E5"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0.038</w:t>
            </w:r>
          </w:p>
        </w:tc>
      </w:tr>
      <w:tr w:rsidR="00D40639" w:rsidRPr="00642CF2" w14:paraId="6ECA1904" w14:textId="77777777" w:rsidTr="00996D0B">
        <w:tc>
          <w:tcPr>
            <w:tcW w:w="793" w:type="pct"/>
          </w:tcPr>
          <w:p w14:paraId="59616CED" w14:textId="2F63B44F" w:rsidR="005818DC" w:rsidRPr="00642CF2" w:rsidRDefault="005818DC" w:rsidP="008426C7">
            <w:pPr>
              <w:spacing w:line="360" w:lineRule="auto"/>
              <w:jc w:val="both"/>
              <w:rPr>
                <w:rFonts w:ascii="Book Antiqua" w:hAnsi="Book Antiqua" w:cs="Times New Roman"/>
                <w:lang w:val="en-US"/>
              </w:rPr>
            </w:pPr>
            <w:r w:rsidRPr="00642CF2">
              <w:rPr>
                <w:rFonts w:ascii="Book Antiqua" w:hAnsi="Book Antiqua" w:cs="Times New Roman"/>
                <w:lang w:val="en-US"/>
              </w:rPr>
              <w:t>CBD caliber</w:t>
            </w:r>
            <w:r w:rsidR="008426C7">
              <w:rPr>
                <w:rFonts w:ascii="Book Antiqua" w:hAnsi="Book Antiqua" w:cs="Times New Roman" w:hint="eastAsia"/>
                <w:vertAlign w:val="superscript"/>
                <w:lang w:val="en-US" w:eastAsia="zh-CN"/>
              </w:rPr>
              <w:t>3</w:t>
            </w:r>
            <w:r w:rsidRPr="00642CF2">
              <w:rPr>
                <w:rFonts w:ascii="Book Antiqua" w:hAnsi="Book Antiqua" w:cs="Times New Roman"/>
                <w:lang w:val="en-US"/>
              </w:rPr>
              <w:t xml:space="preserve"> (mm)</w:t>
            </w:r>
          </w:p>
        </w:tc>
        <w:tc>
          <w:tcPr>
            <w:tcW w:w="616" w:type="pct"/>
          </w:tcPr>
          <w:p w14:paraId="099CB1D8" w14:textId="727F87AB"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13.4</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3.9</w:t>
            </w:r>
          </w:p>
        </w:tc>
        <w:tc>
          <w:tcPr>
            <w:tcW w:w="565" w:type="pct"/>
          </w:tcPr>
          <w:p w14:paraId="5B5F549A" w14:textId="79D9C5B9"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18.3</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3</w:t>
            </w:r>
          </w:p>
        </w:tc>
        <w:tc>
          <w:tcPr>
            <w:tcW w:w="565" w:type="pct"/>
          </w:tcPr>
          <w:p w14:paraId="733D8D6E" w14:textId="01C253E7"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11.5</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2</w:t>
            </w:r>
          </w:p>
        </w:tc>
        <w:tc>
          <w:tcPr>
            <w:tcW w:w="382" w:type="pct"/>
          </w:tcPr>
          <w:p w14:paraId="1B67ADF9" w14:textId="71C4EF93"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0.151</w:t>
            </w:r>
          </w:p>
        </w:tc>
        <w:tc>
          <w:tcPr>
            <w:tcW w:w="565" w:type="pct"/>
          </w:tcPr>
          <w:p w14:paraId="7389EA6B" w14:textId="7C7D6102"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13.4</w:t>
            </w:r>
            <w:r w:rsidR="005818DC" w:rsidRPr="00642CF2">
              <w:rPr>
                <w:rFonts w:ascii="Book Antiqua" w:hAnsi="Book Antiqua" w:cs="Times New Roman"/>
                <w:lang w:val="en-US"/>
              </w:rPr>
              <w:t>±3.9</w:t>
            </w:r>
          </w:p>
        </w:tc>
        <w:tc>
          <w:tcPr>
            <w:tcW w:w="565" w:type="pct"/>
          </w:tcPr>
          <w:p w14:paraId="0CF2F739" w14:textId="303CDD9D"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20.5</w:t>
            </w:r>
          </w:p>
        </w:tc>
        <w:tc>
          <w:tcPr>
            <w:tcW w:w="565" w:type="pct"/>
          </w:tcPr>
          <w:p w14:paraId="6002EBFE" w14:textId="354F40CC"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12.3</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2.6</w:t>
            </w:r>
          </w:p>
        </w:tc>
        <w:tc>
          <w:tcPr>
            <w:tcW w:w="382" w:type="pct"/>
          </w:tcPr>
          <w:p w14:paraId="6B246881" w14:textId="0C08910C"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0.034</w:t>
            </w:r>
          </w:p>
        </w:tc>
      </w:tr>
      <w:tr w:rsidR="00D40639" w:rsidRPr="00642CF2" w14:paraId="079F25B3" w14:textId="77777777" w:rsidTr="00996D0B">
        <w:tc>
          <w:tcPr>
            <w:tcW w:w="793" w:type="pct"/>
            <w:tcBorders>
              <w:bottom w:val="single" w:sz="4" w:space="0" w:color="000000"/>
            </w:tcBorders>
          </w:tcPr>
          <w:p w14:paraId="5A2EADE8" w14:textId="64CD5B78"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ADC</w:t>
            </w:r>
            <w:r w:rsidRPr="00642CF2">
              <w:rPr>
                <w:rFonts w:ascii="Book Antiqua" w:hAnsi="Book Antiqua" w:cs="Times New Roman"/>
                <w:vertAlign w:val="subscript"/>
                <w:lang w:val="en-US"/>
              </w:rPr>
              <w:t>L</w:t>
            </w:r>
            <w:r w:rsidRPr="00642CF2">
              <w:rPr>
                <w:rFonts w:ascii="Book Antiqua" w:hAnsi="Book Antiqua" w:cs="Times New Roman"/>
                <w:lang w:val="en-US"/>
              </w:rPr>
              <w:t xml:space="preserve"> (</w:t>
            </w:r>
            <w:r w:rsidR="00996D0B" w:rsidRPr="00642CF2">
              <w:rPr>
                <w:rFonts w:ascii="Book Antiqua" w:hAnsi="Book Antiqua" w:cs="Times New Roman"/>
                <w:lang w:val="en-US"/>
              </w:rPr>
              <w:sym w:font="Symbol" w:char="F0B4"/>
            </w:r>
            <w:r w:rsidR="00996D0B" w:rsidRPr="00642CF2">
              <w:rPr>
                <w:rFonts w:ascii="Book Antiqua" w:hAnsi="Book Antiqua" w:cs="Times New Roman"/>
                <w:lang w:val="en-US" w:eastAsia="zh-CN"/>
              </w:rPr>
              <w:t xml:space="preserve"> </w:t>
            </w:r>
            <w:r w:rsidRPr="00642CF2">
              <w:rPr>
                <w:rFonts w:ascii="Book Antiqua" w:hAnsi="Book Antiqua" w:cs="Times New Roman"/>
                <w:lang w:val="en-US"/>
              </w:rPr>
              <w:t>10</w:t>
            </w:r>
            <w:r w:rsidRPr="00642CF2">
              <w:rPr>
                <w:rFonts w:ascii="Book Antiqua" w:hAnsi="Book Antiqua" w:cs="Times New Roman"/>
                <w:vertAlign w:val="superscript"/>
                <w:lang w:val="en-US"/>
              </w:rPr>
              <w:t>-3</w:t>
            </w:r>
            <w:r w:rsidRPr="00642CF2">
              <w:rPr>
                <w:rFonts w:ascii="Book Antiqua" w:hAnsi="Book Antiqua" w:cs="Times New Roman"/>
                <w:lang w:val="en-US"/>
              </w:rPr>
              <w:t xml:space="preserve"> mm</w:t>
            </w:r>
            <w:r w:rsidRPr="00642CF2">
              <w:rPr>
                <w:rFonts w:ascii="Book Antiqua" w:hAnsi="Book Antiqua" w:cs="Times New Roman"/>
                <w:vertAlign w:val="superscript"/>
                <w:lang w:val="en-US"/>
              </w:rPr>
              <w:t>2</w:t>
            </w:r>
            <w:r w:rsidRPr="00642CF2">
              <w:rPr>
                <w:rFonts w:ascii="Book Antiqua" w:hAnsi="Book Antiqua" w:cs="Times New Roman"/>
                <w:lang w:val="en-US"/>
              </w:rPr>
              <w:t>/s)</w:t>
            </w:r>
          </w:p>
        </w:tc>
        <w:tc>
          <w:tcPr>
            <w:tcW w:w="616" w:type="pct"/>
            <w:tcBorders>
              <w:bottom w:val="single" w:sz="4" w:space="0" w:color="000000"/>
            </w:tcBorders>
          </w:tcPr>
          <w:p w14:paraId="4BD27612" w14:textId="7532746C"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1.29</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0.47</w:t>
            </w:r>
          </w:p>
        </w:tc>
        <w:tc>
          <w:tcPr>
            <w:tcW w:w="565" w:type="pct"/>
            <w:tcBorders>
              <w:bottom w:val="single" w:sz="4" w:space="0" w:color="000000"/>
            </w:tcBorders>
          </w:tcPr>
          <w:p w14:paraId="640873BE" w14:textId="19156B52"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1.45</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0.53</w:t>
            </w:r>
          </w:p>
        </w:tc>
        <w:tc>
          <w:tcPr>
            <w:tcW w:w="565" w:type="pct"/>
            <w:tcBorders>
              <w:bottom w:val="single" w:sz="4" w:space="0" w:color="000000"/>
            </w:tcBorders>
          </w:tcPr>
          <w:p w14:paraId="334D2CBF" w14:textId="01073D2E"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1.09</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w:t>
            </w:r>
            <w:r w:rsidR="00996D0B" w:rsidRPr="00642CF2">
              <w:rPr>
                <w:rFonts w:ascii="Book Antiqua" w:hAnsi="Book Antiqua" w:cs="Times New Roman"/>
                <w:lang w:val="en-US" w:eastAsia="zh-CN"/>
              </w:rPr>
              <w:t xml:space="preserve"> </w:t>
            </w:r>
            <w:r w:rsidR="005818DC" w:rsidRPr="00642CF2">
              <w:rPr>
                <w:rFonts w:ascii="Book Antiqua" w:hAnsi="Book Antiqua" w:cs="Times New Roman"/>
                <w:lang w:val="en-US"/>
              </w:rPr>
              <w:t>0.28</w:t>
            </w:r>
          </w:p>
        </w:tc>
        <w:tc>
          <w:tcPr>
            <w:tcW w:w="382" w:type="pct"/>
            <w:tcBorders>
              <w:bottom w:val="single" w:sz="4" w:space="0" w:color="000000"/>
            </w:tcBorders>
          </w:tcPr>
          <w:p w14:paraId="32BA645E" w14:textId="414EE00A"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0.003</w:t>
            </w:r>
          </w:p>
        </w:tc>
        <w:tc>
          <w:tcPr>
            <w:tcW w:w="565" w:type="pct"/>
            <w:tcBorders>
              <w:bottom w:val="single" w:sz="4" w:space="0" w:color="000000"/>
            </w:tcBorders>
          </w:tcPr>
          <w:p w14:paraId="33A940D7" w14:textId="3812BE93"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1.31</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0.48</w:t>
            </w:r>
          </w:p>
        </w:tc>
        <w:tc>
          <w:tcPr>
            <w:tcW w:w="565" w:type="pct"/>
            <w:tcBorders>
              <w:bottom w:val="single" w:sz="4" w:space="0" w:color="000000"/>
            </w:tcBorders>
          </w:tcPr>
          <w:p w14:paraId="7F295803" w14:textId="446F9853"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1.53</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0.55</w:t>
            </w:r>
          </w:p>
        </w:tc>
        <w:tc>
          <w:tcPr>
            <w:tcW w:w="565" w:type="pct"/>
            <w:tcBorders>
              <w:bottom w:val="single" w:sz="4" w:space="0" w:color="000000"/>
            </w:tcBorders>
          </w:tcPr>
          <w:p w14:paraId="7022581C" w14:textId="0A3570BC" w:rsidR="005818DC" w:rsidRPr="00642CF2" w:rsidRDefault="007733D4" w:rsidP="00D40639">
            <w:pPr>
              <w:spacing w:line="360" w:lineRule="auto"/>
              <w:jc w:val="both"/>
              <w:rPr>
                <w:rFonts w:ascii="Book Antiqua" w:hAnsi="Book Antiqua" w:cs="Times New Roman"/>
                <w:lang w:val="en-US"/>
              </w:rPr>
            </w:pPr>
            <w:r w:rsidRPr="00642CF2">
              <w:rPr>
                <w:rFonts w:ascii="Book Antiqua" w:hAnsi="Book Antiqua" w:cs="Times New Roman"/>
                <w:lang w:val="en-US"/>
              </w:rPr>
              <w:t>1.10</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w:t>
            </w:r>
            <w:r w:rsidR="008426C7">
              <w:rPr>
                <w:rFonts w:ascii="Book Antiqua" w:hAnsi="Book Antiqua" w:cs="Times New Roman" w:hint="eastAsia"/>
                <w:lang w:val="en-US" w:eastAsia="zh-CN"/>
              </w:rPr>
              <w:t xml:space="preserve"> </w:t>
            </w:r>
            <w:r w:rsidR="005818DC" w:rsidRPr="00642CF2">
              <w:rPr>
                <w:rFonts w:ascii="Book Antiqua" w:hAnsi="Book Antiqua" w:cs="Times New Roman"/>
                <w:lang w:val="en-US"/>
              </w:rPr>
              <w:t>0.25</w:t>
            </w:r>
          </w:p>
        </w:tc>
        <w:tc>
          <w:tcPr>
            <w:tcW w:w="382" w:type="pct"/>
            <w:tcBorders>
              <w:bottom w:val="single" w:sz="4" w:space="0" w:color="000000"/>
            </w:tcBorders>
          </w:tcPr>
          <w:p w14:paraId="709B0F19" w14:textId="19981459" w:rsidR="005818DC" w:rsidRPr="00642CF2" w:rsidRDefault="005818DC" w:rsidP="00D40639">
            <w:pPr>
              <w:spacing w:line="360" w:lineRule="auto"/>
              <w:jc w:val="both"/>
              <w:rPr>
                <w:rFonts w:ascii="Book Antiqua" w:hAnsi="Book Antiqua" w:cs="Times New Roman"/>
                <w:lang w:val="en-US"/>
              </w:rPr>
            </w:pPr>
            <w:r w:rsidRPr="00642CF2">
              <w:rPr>
                <w:rFonts w:ascii="Book Antiqua" w:hAnsi="Book Antiqua" w:cs="Times New Roman"/>
                <w:lang w:val="en-US"/>
              </w:rPr>
              <w:t>0.001</w:t>
            </w:r>
          </w:p>
        </w:tc>
      </w:tr>
    </w:tbl>
    <w:p w14:paraId="22F11FA5" w14:textId="3CF3897C" w:rsidR="003C7EF1" w:rsidRPr="00642CF2" w:rsidRDefault="000C49A0"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 xml:space="preserve">Data are expressed as means ± SD. </w:t>
      </w:r>
      <w:r w:rsidR="008426C7">
        <w:rPr>
          <w:rFonts w:ascii="Book Antiqua" w:hAnsi="Book Antiqua" w:cs="Times New Roman" w:hint="eastAsia"/>
          <w:vertAlign w:val="superscript"/>
          <w:lang w:val="en-US" w:eastAsia="zh-CN"/>
        </w:rPr>
        <w:t>1</w:t>
      </w:r>
      <w:r w:rsidR="003C7EF1" w:rsidRPr="00642CF2">
        <w:rPr>
          <w:rFonts w:ascii="Book Antiqua" w:hAnsi="Book Antiqua" w:cs="Times New Roman"/>
          <w:lang w:val="en-US"/>
        </w:rPr>
        <w:t>Four lesions have been excluded from this analysis</w:t>
      </w:r>
      <w:r w:rsidR="003D296F" w:rsidRPr="00642CF2">
        <w:rPr>
          <w:rFonts w:ascii="Book Antiqua" w:hAnsi="Book Antiqua" w:cs="Times New Roman"/>
          <w:lang w:val="en-US"/>
        </w:rPr>
        <w:t xml:space="preserve"> (minimally invasive surgery without lymphadenectomy)</w:t>
      </w:r>
      <w:r w:rsidR="003C7EF1" w:rsidRPr="00642CF2">
        <w:rPr>
          <w:rFonts w:ascii="Book Antiqua" w:hAnsi="Book Antiqua" w:cs="Times New Roman"/>
          <w:lang w:val="en-US"/>
        </w:rPr>
        <w:t xml:space="preserve">; </w:t>
      </w:r>
      <w:r w:rsidR="008426C7">
        <w:rPr>
          <w:rFonts w:ascii="Book Antiqua" w:hAnsi="Book Antiqua" w:cs="Times New Roman" w:hint="eastAsia"/>
          <w:vertAlign w:val="superscript"/>
          <w:lang w:val="en-US" w:eastAsia="zh-CN"/>
        </w:rPr>
        <w:t>2</w:t>
      </w:r>
      <w:r w:rsidR="008426C7" w:rsidRPr="00642CF2">
        <w:rPr>
          <w:rFonts w:ascii="Book Antiqua" w:hAnsi="Book Antiqua" w:cs="Times New Roman"/>
          <w:lang w:val="en-US"/>
        </w:rPr>
        <w:t>P</w:t>
      </w:r>
      <w:r w:rsidR="003C7EF1" w:rsidRPr="00642CF2">
        <w:rPr>
          <w:rFonts w:ascii="Book Antiqua" w:hAnsi="Book Antiqua" w:cs="Times New Roman"/>
          <w:lang w:val="en-US"/>
        </w:rPr>
        <w:t xml:space="preserve">ancreatic head/body </w:t>
      </w:r>
      <w:r w:rsidR="003D296F" w:rsidRPr="00642CF2">
        <w:rPr>
          <w:rFonts w:ascii="Book Antiqua" w:hAnsi="Book Antiqua" w:cs="Times New Roman"/>
          <w:lang w:val="en-US"/>
        </w:rPr>
        <w:t xml:space="preserve">lesions </w:t>
      </w:r>
      <w:r w:rsidR="003C7EF1" w:rsidRPr="00642CF2">
        <w:rPr>
          <w:rFonts w:ascii="Book Antiqua" w:hAnsi="Book Antiqua" w:cs="Times New Roman"/>
          <w:lang w:val="en-US"/>
        </w:rPr>
        <w:t xml:space="preserve">showing upstream MPD dilation; </w:t>
      </w:r>
      <w:r w:rsidR="008426C7">
        <w:rPr>
          <w:rFonts w:ascii="Book Antiqua" w:hAnsi="Book Antiqua" w:cs="Times New Roman" w:hint="eastAsia"/>
          <w:vertAlign w:val="superscript"/>
          <w:lang w:val="en-US" w:eastAsia="zh-CN"/>
        </w:rPr>
        <w:t>3</w:t>
      </w:r>
      <w:r w:rsidR="008426C7" w:rsidRPr="00642CF2">
        <w:rPr>
          <w:rFonts w:ascii="Book Antiqua" w:hAnsi="Book Antiqua" w:cs="Times New Roman"/>
          <w:lang w:val="en-US"/>
        </w:rPr>
        <w:t>P</w:t>
      </w:r>
      <w:r w:rsidR="003C7EF1" w:rsidRPr="00642CF2">
        <w:rPr>
          <w:rFonts w:ascii="Book Antiqua" w:hAnsi="Book Antiqua" w:cs="Times New Roman"/>
          <w:lang w:val="en-US"/>
        </w:rPr>
        <w:t xml:space="preserve">ancreatic head </w:t>
      </w:r>
      <w:r w:rsidR="003D296F" w:rsidRPr="00642CF2">
        <w:rPr>
          <w:rFonts w:ascii="Book Antiqua" w:hAnsi="Book Antiqua" w:cs="Times New Roman"/>
          <w:lang w:val="en-US"/>
        </w:rPr>
        <w:t xml:space="preserve">lesions </w:t>
      </w:r>
      <w:r w:rsidR="003C7EF1" w:rsidRPr="00642CF2">
        <w:rPr>
          <w:rFonts w:ascii="Book Antiqua" w:hAnsi="Book Antiqua" w:cs="Times New Roman"/>
          <w:lang w:val="en-US"/>
        </w:rPr>
        <w:t>showing upstream CBD dilation.</w:t>
      </w:r>
    </w:p>
    <w:p w14:paraId="6F5E37E7" w14:textId="77777777" w:rsidR="003C7EF1" w:rsidRPr="00642CF2" w:rsidRDefault="003C7EF1" w:rsidP="00D40639">
      <w:pPr>
        <w:spacing w:line="360" w:lineRule="auto"/>
        <w:jc w:val="both"/>
        <w:rPr>
          <w:rFonts w:ascii="Book Antiqua" w:hAnsi="Book Antiqua" w:cs="Times New Roman"/>
          <w:lang w:val="en-US"/>
        </w:rPr>
      </w:pPr>
      <w:r w:rsidRPr="00642CF2">
        <w:rPr>
          <w:rFonts w:ascii="Book Antiqua" w:hAnsi="Book Antiqua" w:cs="Times New Roman"/>
          <w:lang w:val="en-US"/>
        </w:rPr>
        <w:br w:type="page"/>
      </w:r>
    </w:p>
    <w:p w14:paraId="2C086577" w14:textId="5622ABA0" w:rsidR="000C49A0" w:rsidRPr="00642CF2" w:rsidRDefault="000C49A0" w:rsidP="00D40639">
      <w:pPr>
        <w:widowControl w:val="0"/>
        <w:autoSpaceDE w:val="0"/>
        <w:autoSpaceDN w:val="0"/>
        <w:adjustRightInd w:val="0"/>
        <w:spacing w:line="360" w:lineRule="auto"/>
        <w:jc w:val="both"/>
        <w:rPr>
          <w:rFonts w:ascii="Book Antiqua" w:hAnsi="Book Antiqua" w:cs="Times New Roman"/>
          <w:lang w:val="en-US"/>
        </w:rPr>
      </w:pPr>
    </w:p>
    <w:tbl>
      <w:tblPr>
        <w:tblStyle w:val="a3"/>
        <w:tblpPr w:leftFromText="142" w:rightFromText="142"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8"/>
        <w:gridCol w:w="2882"/>
        <w:gridCol w:w="1492"/>
        <w:gridCol w:w="1492"/>
        <w:gridCol w:w="1492"/>
        <w:gridCol w:w="1492"/>
      </w:tblGrid>
      <w:tr w:rsidR="00D40639" w:rsidRPr="00642CF2" w14:paraId="5471520D" w14:textId="77777777" w:rsidTr="00996D0B">
        <w:trPr>
          <w:trHeight w:val="154"/>
        </w:trPr>
        <w:tc>
          <w:tcPr>
            <w:tcW w:w="0" w:type="auto"/>
            <w:gridSpan w:val="6"/>
            <w:tcBorders>
              <w:bottom w:val="single" w:sz="4" w:space="0" w:color="000000"/>
            </w:tcBorders>
            <w:vAlign w:val="center"/>
          </w:tcPr>
          <w:p w14:paraId="758D9A9C" w14:textId="6C34E0F3" w:rsidR="00F93D2C" w:rsidRPr="00642CF2" w:rsidRDefault="00F93D2C" w:rsidP="00D40639">
            <w:pPr>
              <w:widowControl w:val="0"/>
              <w:autoSpaceDE w:val="0"/>
              <w:autoSpaceDN w:val="0"/>
              <w:adjustRightInd w:val="0"/>
              <w:spacing w:line="360" w:lineRule="auto"/>
              <w:jc w:val="both"/>
              <w:rPr>
                <w:rFonts w:ascii="Book Antiqua" w:hAnsi="Book Antiqua" w:cs="Times New Roman"/>
                <w:b/>
                <w:lang w:val="en-US" w:eastAsia="zh-CN"/>
              </w:rPr>
            </w:pPr>
            <w:r w:rsidRPr="00642CF2">
              <w:rPr>
                <w:rFonts w:ascii="Book Antiqua" w:hAnsi="Book Antiqua" w:cs="Times New Roman"/>
                <w:b/>
                <w:lang w:val="en-US"/>
              </w:rPr>
              <w:t>Table 5 Diagnostic performances in the identification o</w:t>
            </w:r>
            <w:r w:rsidR="00996D0B" w:rsidRPr="00642CF2">
              <w:rPr>
                <w:rFonts w:ascii="Book Antiqua" w:hAnsi="Book Antiqua" w:cs="Times New Roman"/>
                <w:b/>
                <w:lang w:val="en-US"/>
              </w:rPr>
              <w:t xml:space="preserve">f G2-3 and stage III-IV </w:t>
            </w:r>
            <w:proofErr w:type="spellStart"/>
            <w:r w:rsidR="00996D0B" w:rsidRPr="00642CF2">
              <w:rPr>
                <w:rFonts w:ascii="Book Antiqua" w:hAnsi="Book Antiqua" w:cs="Times New Roman"/>
                <w:b/>
                <w:lang w:val="en-US"/>
              </w:rPr>
              <w:t>PanNENs</w:t>
            </w:r>
            <w:proofErr w:type="spellEnd"/>
          </w:p>
        </w:tc>
      </w:tr>
      <w:tr w:rsidR="00F07CD3" w:rsidRPr="00642CF2" w14:paraId="54A374BA" w14:textId="77777777" w:rsidTr="005007FF">
        <w:trPr>
          <w:trHeight w:val="642"/>
        </w:trPr>
        <w:tc>
          <w:tcPr>
            <w:tcW w:w="0" w:type="auto"/>
            <w:vMerge w:val="restart"/>
            <w:tcBorders>
              <w:top w:val="single" w:sz="4" w:space="0" w:color="000000"/>
            </w:tcBorders>
          </w:tcPr>
          <w:p w14:paraId="25CA036D" w14:textId="71DC3A4D"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vMerge w:val="restart"/>
            <w:tcBorders>
              <w:top w:val="single" w:sz="4" w:space="0" w:color="000000"/>
            </w:tcBorders>
            <w:vAlign w:val="center"/>
          </w:tcPr>
          <w:p w14:paraId="51F23E45"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Feature</w:t>
            </w:r>
          </w:p>
        </w:tc>
        <w:tc>
          <w:tcPr>
            <w:tcW w:w="0" w:type="auto"/>
            <w:gridSpan w:val="4"/>
            <w:tcBorders>
              <w:top w:val="single" w:sz="4" w:space="0" w:color="000000"/>
              <w:bottom w:val="single" w:sz="4" w:space="0" w:color="000000"/>
            </w:tcBorders>
            <w:vAlign w:val="center"/>
          </w:tcPr>
          <w:p w14:paraId="554BB674"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Diagnostic performance</w:t>
            </w:r>
          </w:p>
        </w:tc>
      </w:tr>
      <w:tr w:rsidR="00D40639" w:rsidRPr="00642CF2" w14:paraId="010CAECE" w14:textId="77777777" w:rsidTr="00996D0B">
        <w:trPr>
          <w:trHeight w:val="321"/>
        </w:trPr>
        <w:tc>
          <w:tcPr>
            <w:tcW w:w="0" w:type="auto"/>
            <w:vMerge/>
            <w:tcBorders>
              <w:bottom w:val="single" w:sz="4" w:space="0" w:color="000000"/>
            </w:tcBorders>
          </w:tcPr>
          <w:p w14:paraId="1DC1F5B0"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vMerge/>
            <w:tcBorders>
              <w:bottom w:val="single" w:sz="4" w:space="0" w:color="000000"/>
            </w:tcBorders>
          </w:tcPr>
          <w:p w14:paraId="34FB2CEA"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tcBorders>
              <w:top w:val="single" w:sz="4" w:space="0" w:color="000000"/>
              <w:bottom w:val="single" w:sz="4" w:space="0" w:color="000000"/>
            </w:tcBorders>
          </w:tcPr>
          <w:p w14:paraId="76111858" w14:textId="296B4C24"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Se</w:t>
            </w:r>
          </w:p>
        </w:tc>
        <w:tc>
          <w:tcPr>
            <w:tcW w:w="0" w:type="auto"/>
            <w:tcBorders>
              <w:top w:val="single" w:sz="4" w:space="0" w:color="000000"/>
              <w:bottom w:val="single" w:sz="4" w:space="0" w:color="000000"/>
            </w:tcBorders>
          </w:tcPr>
          <w:p w14:paraId="1039B8FA" w14:textId="142054E9"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proofErr w:type="spellStart"/>
            <w:r w:rsidRPr="00642CF2">
              <w:rPr>
                <w:rFonts w:ascii="Book Antiqua" w:hAnsi="Book Antiqua" w:cs="Times New Roman"/>
                <w:b/>
                <w:lang w:val="en-US"/>
              </w:rPr>
              <w:t>Sp</w:t>
            </w:r>
            <w:proofErr w:type="spellEnd"/>
          </w:p>
        </w:tc>
        <w:tc>
          <w:tcPr>
            <w:tcW w:w="0" w:type="auto"/>
            <w:tcBorders>
              <w:top w:val="single" w:sz="4" w:space="0" w:color="000000"/>
              <w:bottom w:val="single" w:sz="4" w:space="0" w:color="000000"/>
            </w:tcBorders>
          </w:tcPr>
          <w:p w14:paraId="11C80300" w14:textId="66EF71A2"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PPV</w:t>
            </w:r>
          </w:p>
        </w:tc>
        <w:tc>
          <w:tcPr>
            <w:tcW w:w="0" w:type="auto"/>
            <w:tcBorders>
              <w:top w:val="single" w:sz="4" w:space="0" w:color="000000"/>
              <w:bottom w:val="single" w:sz="4" w:space="0" w:color="000000"/>
            </w:tcBorders>
          </w:tcPr>
          <w:p w14:paraId="2D506A59" w14:textId="6784EF46"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NPV</w:t>
            </w:r>
          </w:p>
        </w:tc>
      </w:tr>
      <w:tr w:rsidR="00D40639" w:rsidRPr="00642CF2" w14:paraId="7391E37F" w14:textId="77777777" w:rsidTr="00996D0B">
        <w:trPr>
          <w:trHeight w:val="529"/>
        </w:trPr>
        <w:tc>
          <w:tcPr>
            <w:tcW w:w="0" w:type="auto"/>
            <w:vMerge w:val="restart"/>
            <w:tcBorders>
              <w:top w:val="single" w:sz="4" w:space="0" w:color="000000"/>
            </w:tcBorders>
          </w:tcPr>
          <w:p w14:paraId="5E9AB979"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Grade 2-3</w:t>
            </w:r>
          </w:p>
        </w:tc>
        <w:tc>
          <w:tcPr>
            <w:tcW w:w="0" w:type="auto"/>
            <w:tcBorders>
              <w:top w:val="single" w:sz="4" w:space="0" w:color="000000"/>
            </w:tcBorders>
          </w:tcPr>
          <w:p w14:paraId="70CA5057"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Ill defined</w:t>
            </w:r>
            <w:proofErr w:type="spellEnd"/>
            <w:r w:rsidRPr="00642CF2">
              <w:rPr>
                <w:rFonts w:ascii="Book Antiqua" w:hAnsi="Book Antiqua" w:cs="Times New Roman"/>
                <w:lang w:val="en-US"/>
              </w:rPr>
              <w:t xml:space="preserve"> margins</w:t>
            </w:r>
          </w:p>
        </w:tc>
        <w:tc>
          <w:tcPr>
            <w:tcW w:w="0" w:type="auto"/>
            <w:tcBorders>
              <w:top w:val="single" w:sz="4" w:space="0" w:color="000000"/>
            </w:tcBorders>
          </w:tcPr>
          <w:p w14:paraId="6A53693A" w14:textId="2280B34E"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54.2</w:t>
            </w:r>
            <w:r w:rsidR="007733D4" w:rsidRPr="00642CF2">
              <w:rPr>
                <w:rFonts w:ascii="Book Antiqua" w:hAnsi="Book Antiqua" w:cs="Times New Roman"/>
                <w:lang w:val="en-US"/>
              </w:rPr>
              <w:t xml:space="preserve"> </w:t>
            </w:r>
            <w:r w:rsidRPr="00642CF2">
              <w:rPr>
                <w:rFonts w:ascii="Book Antiqua" w:hAnsi="Book Antiqua" w:cs="Times New Roman"/>
                <w:lang w:val="en-US"/>
              </w:rPr>
              <w:t>(33.2-73.8)</w:t>
            </w:r>
          </w:p>
        </w:tc>
        <w:tc>
          <w:tcPr>
            <w:tcW w:w="0" w:type="auto"/>
            <w:tcBorders>
              <w:top w:val="single" w:sz="4" w:space="0" w:color="000000"/>
            </w:tcBorders>
          </w:tcPr>
          <w:p w14:paraId="0DA6569E" w14:textId="155A4ACB"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90.3</w:t>
            </w:r>
            <w:r w:rsidR="007733D4" w:rsidRPr="00642CF2">
              <w:rPr>
                <w:rFonts w:ascii="Book Antiqua" w:hAnsi="Book Antiqua" w:cs="Times New Roman"/>
                <w:lang w:val="en-US"/>
              </w:rPr>
              <w:t xml:space="preserve"> </w:t>
            </w:r>
            <w:r w:rsidRPr="00642CF2">
              <w:rPr>
                <w:rFonts w:ascii="Book Antiqua" w:hAnsi="Book Antiqua" w:cs="Times New Roman"/>
                <w:lang w:val="en-US"/>
              </w:rPr>
              <w:t>(73.1-97.5)</w:t>
            </w:r>
          </w:p>
        </w:tc>
        <w:tc>
          <w:tcPr>
            <w:tcW w:w="0" w:type="auto"/>
            <w:tcBorders>
              <w:top w:val="single" w:sz="4" w:space="0" w:color="000000"/>
            </w:tcBorders>
          </w:tcPr>
          <w:p w14:paraId="0F7189E2" w14:textId="3352A3CF"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81.2</w:t>
            </w:r>
            <w:r w:rsidR="007733D4" w:rsidRPr="00642CF2">
              <w:rPr>
                <w:rFonts w:ascii="Book Antiqua" w:hAnsi="Book Antiqua" w:cs="Times New Roman"/>
                <w:lang w:val="en-US"/>
              </w:rPr>
              <w:t xml:space="preserve"> </w:t>
            </w:r>
            <w:r w:rsidRPr="00642CF2">
              <w:rPr>
                <w:rFonts w:ascii="Book Antiqua" w:hAnsi="Book Antiqua" w:cs="Times New Roman"/>
                <w:lang w:val="en-US"/>
              </w:rPr>
              <w:t>(53.7-95)</w:t>
            </w:r>
          </w:p>
        </w:tc>
        <w:tc>
          <w:tcPr>
            <w:tcW w:w="0" w:type="auto"/>
            <w:tcBorders>
              <w:top w:val="single" w:sz="4" w:space="0" w:color="000000"/>
            </w:tcBorders>
          </w:tcPr>
          <w:p w14:paraId="0E6FD6D8" w14:textId="23D0773F"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71.7</w:t>
            </w:r>
            <w:r w:rsidR="007733D4" w:rsidRPr="00642CF2">
              <w:rPr>
                <w:rFonts w:ascii="Book Antiqua" w:hAnsi="Book Antiqua" w:cs="Times New Roman"/>
                <w:lang w:val="en-US"/>
              </w:rPr>
              <w:t xml:space="preserve"> </w:t>
            </w:r>
            <w:r w:rsidRPr="00642CF2">
              <w:rPr>
                <w:rFonts w:ascii="Book Antiqua" w:hAnsi="Book Antiqua" w:cs="Times New Roman"/>
                <w:lang w:val="en-US"/>
              </w:rPr>
              <w:t>(54.9-84.4)</w:t>
            </w:r>
          </w:p>
        </w:tc>
      </w:tr>
      <w:tr w:rsidR="00F07CD3" w:rsidRPr="00642CF2" w14:paraId="3D02AB9C" w14:textId="77777777" w:rsidTr="005007FF">
        <w:trPr>
          <w:trHeight w:val="641"/>
        </w:trPr>
        <w:tc>
          <w:tcPr>
            <w:tcW w:w="0" w:type="auto"/>
            <w:vMerge/>
          </w:tcPr>
          <w:p w14:paraId="3ED186D5"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tcPr>
          <w:p w14:paraId="072E716C" w14:textId="01DCDA0B" w:rsidR="005942C4"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V</w:t>
            </w:r>
            <w:r w:rsidR="005942C4" w:rsidRPr="00642CF2">
              <w:rPr>
                <w:rFonts w:ascii="Book Antiqua" w:hAnsi="Book Antiqua" w:cs="Times New Roman"/>
                <w:lang w:val="en-US"/>
              </w:rPr>
              <w:t xml:space="preserve">ascular </w:t>
            </w:r>
            <w:r w:rsidRPr="00642CF2">
              <w:rPr>
                <w:rFonts w:ascii="Book Antiqua" w:hAnsi="Book Antiqua" w:cs="Times New Roman"/>
                <w:lang w:val="en-US"/>
              </w:rPr>
              <w:t>infiltration</w:t>
            </w:r>
          </w:p>
        </w:tc>
        <w:tc>
          <w:tcPr>
            <w:tcW w:w="0" w:type="auto"/>
          </w:tcPr>
          <w:p w14:paraId="7C8B6E77" w14:textId="3C716244"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29.2</w:t>
            </w:r>
            <w:r w:rsidR="007733D4" w:rsidRPr="00642CF2">
              <w:rPr>
                <w:rFonts w:ascii="Book Antiqua" w:hAnsi="Book Antiqua" w:cs="Times New Roman"/>
                <w:lang w:val="en-US"/>
              </w:rPr>
              <w:t xml:space="preserve"> </w:t>
            </w:r>
            <w:r w:rsidRPr="00642CF2">
              <w:rPr>
                <w:rFonts w:ascii="Book Antiqua" w:hAnsi="Book Antiqua" w:cs="Times New Roman"/>
                <w:lang w:val="en-US"/>
              </w:rPr>
              <w:t>(13.4-</w:t>
            </w:r>
            <w:r w:rsidRPr="00642CF2">
              <w:rPr>
                <w:rFonts w:ascii="Book Antiqua" w:hAnsi="Book Antiqua" w:cs="Times New Roman"/>
                <w:lang w:val="en-US"/>
              </w:rPr>
              <w:lastRenderedPageBreak/>
              <w:t>51.2)</w:t>
            </w:r>
          </w:p>
        </w:tc>
        <w:tc>
          <w:tcPr>
            <w:tcW w:w="0" w:type="auto"/>
          </w:tcPr>
          <w:p w14:paraId="5187B68F" w14:textId="040AABEF"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96.7</w:t>
            </w:r>
            <w:r w:rsidR="007733D4" w:rsidRPr="00642CF2">
              <w:rPr>
                <w:rFonts w:ascii="Book Antiqua" w:hAnsi="Book Antiqua" w:cs="Times New Roman"/>
                <w:lang w:val="en-US"/>
              </w:rPr>
              <w:t xml:space="preserve"> </w:t>
            </w:r>
            <w:r w:rsidRPr="00642CF2">
              <w:rPr>
                <w:rFonts w:ascii="Book Antiqua" w:hAnsi="Book Antiqua" w:cs="Times New Roman"/>
                <w:lang w:val="en-US"/>
              </w:rPr>
              <w:t>(81.5-</w:t>
            </w:r>
            <w:r w:rsidRPr="00642CF2">
              <w:rPr>
                <w:rFonts w:ascii="Book Antiqua" w:hAnsi="Book Antiqua" w:cs="Times New Roman"/>
                <w:lang w:val="en-US"/>
              </w:rPr>
              <w:lastRenderedPageBreak/>
              <w:t>99.8)</w:t>
            </w:r>
          </w:p>
        </w:tc>
        <w:tc>
          <w:tcPr>
            <w:tcW w:w="0" w:type="auto"/>
          </w:tcPr>
          <w:p w14:paraId="0F1FC503" w14:textId="657FCFC3"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87.5</w:t>
            </w:r>
            <w:r w:rsidR="007733D4" w:rsidRPr="00642CF2">
              <w:rPr>
                <w:rFonts w:ascii="Book Antiqua" w:hAnsi="Book Antiqua" w:cs="Times New Roman"/>
                <w:lang w:val="en-US"/>
              </w:rPr>
              <w:t xml:space="preserve"> </w:t>
            </w:r>
            <w:r w:rsidRPr="00642CF2">
              <w:rPr>
                <w:rFonts w:ascii="Book Antiqua" w:hAnsi="Book Antiqua" w:cs="Times New Roman"/>
                <w:lang w:val="en-US"/>
              </w:rPr>
              <w:t>(46.7-</w:t>
            </w:r>
            <w:r w:rsidRPr="00642CF2">
              <w:rPr>
                <w:rFonts w:ascii="Book Antiqua" w:hAnsi="Book Antiqua" w:cs="Times New Roman"/>
                <w:lang w:val="en-US"/>
              </w:rPr>
              <w:lastRenderedPageBreak/>
              <w:t>99.3)</w:t>
            </w:r>
          </w:p>
        </w:tc>
        <w:tc>
          <w:tcPr>
            <w:tcW w:w="0" w:type="auto"/>
          </w:tcPr>
          <w:p w14:paraId="313AEF7F" w14:textId="0FFCCB4C"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lastRenderedPageBreak/>
              <w:t>63.8</w:t>
            </w:r>
            <w:r w:rsidR="007733D4" w:rsidRPr="00642CF2">
              <w:rPr>
                <w:rFonts w:ascii="Book Antiqua" w:hAnsi="Book Antiqua" w:cs="Times New Roman"/>
                <w:lang w:val="en-US"/>
              </w:rPr>
              <w:t xml:space="preserve"> </w:t>
            </w:r>
            <w:r w:rsidRPr="00642CF2">
              <w:rPr>
                <w:rFonts w:ascii="Book Antiqua" w:hAnsi="Book Antiqua" w:cs="Times New Roman"/>
                <w:lang w:val="en-US"/>
              </w:rPr>
              <w:t>(48.4-</w:t>
            </w:r>
            <w:r w:rsidRPr="00642CF2">
              <w:rPr>
                <w:rFonts w:ascii="Book Antiqua" w:hAnsi="Book Antiqua" w:cs="Times New Roman"/>
                <w:lang w:val="en-US"/>
              </w:rPr>
              <w:lastRenderedPageBreak/>
              <w:t>76.9)</w:t>
            </w:r>
          </w:p>
        </w:tc>
      </w:tr>
      <w:tr w:rsidR="00F07CD3" w:rsidRPr="00642CF2" w14:paraId="75EE4506" w14:textId="77777777" w:rsidTr="005007FF">
        <w:trPr>
          <w:trHeight w:val="628"/>
        </w:trPr>
        <w:tc>
          <w:tcPr>
            <w:tcW w:w="0" w:type="auto"/>
            <w:vMerge/>
          </w:tcPr>
          <w:p w14:paraId="2A7E5CA9"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tcPr>
          <w:p w14:paraId="4CB582D4" w14:textId="37D0AA8F" w:rsidR="005942C4"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L</w:t>
            </w:r>
            <w:r w:rsidR="005942C4" w:rsidRPr="00642CF2">
              <w:rPr>
                <w:rFonts w:ascii="Book Antiqua" w:hAnsi="Book Antiqua" w:cs="Times New Roman"/>
                <w:lang w:val="en-US"/>
              </w:rPr>
              <w:t>iver metastases</w:t>
            </w:r>
          </w:p>
        </w:tc>
        <w:tc>
          <w:tcPr>
            <w:tcW w:w="0" w:type="auto"/>
          </w:tcPr>
          <w:p w14:paraId="56117BAD" w14:textId="25EEFF16"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25</w:t>
            </w:r>
            <w:r w:rsidR="007733D4" w:rsidRPr="00642CF2">
              <w:rPr>
                <w:rFonts w:ascii="Book Antiqua" w:hAnsi="Book Antiqua" w:cs="Times New Roman"/>
                <w:lang w:val="en-US"/>
              </w:rPr>
              <w:t xml:space="preserve"> </w:t>
            </w:r>
            <w:r w:rsidRPr="00642CF2">
              <w:rPr>
                <w:rFonts w:ascii="Book Antiqua" w:hAnsi="Book Antiqua" w:cs="Times New Roman"/>
                <w:lang w:val="en-US"/>
              </w:rPr>
              <w:t>(10.6-47)</w:t>
            </w:r>
          </w:p>
        </w:tc>
        <w:tc>
          <w:tcPr>
            <w:tcW w:w="0" w:type="auto"/>
          </w:tcPr>
          <w:p w14:paraId="78E20159" w14:textId="4FE15ECD"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96.7</w:t>
            </w:r>
            <w:r w:rsidR="007733D4" w:rsidRPr="00642CF2">
              <w:rPr>
                <w:rFonts w:ascii="Book Antiqua" w:hAnsi="Book Antiqua" w:cs="Times New Roman"/>
                <w:lang w:val="en-US"/>
              </w:rPr>
              <w:t xml:space="preserve"> </w:t>
            </w:r>
            <w:r w:rsidRPr="00642CF2">
              <w:rPr>
                <w:rFonts w:ascii="Book Antiqua" w:hAnsi="Book Antiqua" w:cs="Times New Roman"/>
                <w:lang w:val="en-US"/>
              </w:rPr>
              <w:t>(81.5-99.8)</w:t>
            </w:r>
          </w:p>
        </w:tc>
        <w:tc>
          <w:tcPr>
            <w:tcW w:w="0" w:type="auto"/>
          </w:tcPr>
          <w:p w14:paraId="60FF50FF" w14:textId="3BBFD6E7"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85.7</w:t>
            </w:r>
            <w:r w:rsidR="007733D4" w:rsidRPr="00642CF2">
              <w:rPr>
                <w:rFonts w:ascii="Book Antiqua" w:hAnsi="Book Antiqua" w:cs="Times New Roman"/>
                <w:lang w:val="en-US"/>
              </w:rPr>
              <w:t xml:space="preserve"> </w:t>
            </w:r>
            <w:r w:rsidRPr="00642CF2">
              <w:rPr>
                <w:rFonts w:ascii="Book Antiqua" w:hAnsi="Book Antiqua" w:cs="Times New Roman"/>
                <w:lang w:val="en-US"/>
              </w:rPr>
              <w:t>(42-99.2)</w:t>
            </w:r>
          </w:p>
        </w:tc>
        <w:tc>
          <w:tcPr>
            <w:tcW w:w="0" w:type="auto"/>
          </w:tcPr>
          <w:p w14:paraId="692CC77F" w14:textId="2D803A0A"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62.5</w:t>
            </w:r>
            <w:r w:rsidR="007733D4" w:rsidRPr="00642CF2">
              <w:rPr>
                <w:rFonts w:ascii="Book Antiqua" w:hAnsi="Book Antiqua" w:cs="Times New Roman"/>
                <w:lang w:val="en-US"/>
              </w:rPr>
              <w:t xml:space="preserve"> </w:t>
            </w:r>
            <w:r w:rsidRPr="00642CF2">
              <w:rPr>
                <w:rFonts w:ascii="Book Antiqua" w:hAnsi="Book Antiqua" w:cs="Times New Roman"/>
                <w:lang w:val="en-US"/>
              </w:rPr>
              <w:t>(47.3-75.7)</w:t>
            </w:r>
          </w:p>
        </w:tc>
      </w:tr>
      <w:tr w:rsidR="00F07CD3" w:rsidRPr="00642CF2" w14:paraId="21819B16" w14:textId="77777777" w:rsidTr="005007FF">
        <w:trPr>
          <w:trHeight w:val="684"/>
        </w:trPr>
        <w:tc>
          <w:tcPr>
            <w:tcW w:w="0" w:type="auto"/>
            <w:vMerge/>
          </w:tcPr>
          <w:p w14:paraId="50DAFAFA"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tcPr>
          <w:p w14:paraId="7BDB3623"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Heterogeneous enhancement</w:t>
            </w:r>
          </w:p>
        </w:tc>
        <w:tc>
          <w:tcPr>
            <w:tcW w:w="0" w:type="auto"/>
          </w:tcPr>
          <w:p w14:paraId="0614144B" w14:textId="4C19229C"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66.7</w:t>
            </w:r>
            <w:r w:rsidR="007733D4" w:rsidRPr="00642CF2">
              <w:rPr>
                <w:rFonts w:ascii="Book Antiqua" w:hAnsi="Book Antiqua" w:cs="Times New Roman"/>
                <w:lang w:val="en-US"/>
              </w:rPr>
              <w:t xml:space="preserve"> </w:t>
            </w:r>
            <w:r w:rsidRPr="00642CF2">
              <w:rPr>
                <w:rFonts w:ascii="Book Antiqua" w:hAnsi="Book Antiqua" w:cs="Times New Roman"/>
                <w:lang w:val="en-US"/>
              </w:rPr>
              <w:t>(44.7-83.6)</w:t>
            </w:r>
          </w:p>
        </w:tc>
        <w:tc>
          <w:tcPr>
            <w:tcW w:w="0" w:type="auto"/>
          </w:tcPr>
          <w:p w14:paraId="02B52965" w14:textId="2E70210C"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71</w:t>
            </w:r>
            <w:r w:rsidR="007733D4" w:rsidRPr="00642CF2">
              <w:rPr>
                <w:rFonts w:ascii="Book Antiqua" w:hAnsi="Book Antiqua" w:cs="Times New Roman"/>
                <w:lang w:val="en-US"/>
              </w:rPr>
              <w:t xml:space="preserve"> </w:t>
            </w:r>
            <w:r w:rsidRPr="00642CF2">
              <w:rPr>
                <w:rFonts w:ascii="Book Antiqua" w:hAnsi="Book Antiqua" w:cs="Times New Roman"/>
                <w:lang w:val="en-US"/>
              </w:rPr>
              <w:t>(51.7-85.1)</w:t>
            </w:r>
          </w:p>
        </w:tc>
        <w:tc>
          <w:tcPr>
            <w:tcW w:w="0" w:type="auto"/>
          </w:tcPr>
          <w:p w14:paraId="0C8491A7" w14:textId="39D1FA9E"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64</w:t>
            </w:r>
            <w:r w:rsidR="007733D4" w:rsidRPr="00642CF2">
              <w:rPr>
                <w:rFonts w:ascii="Book Antiqua" w:hAnsi="Book Antiqua" w:cs="Times New Roman"/>
                <w:lang w:val="en-US"/>
              </w:rPr>
              <w:t xml:space="preserve"> </w:t>
            </w:r>
            <w:r w:rsidRPr="00642CF2">
              <w:rPr>
                <w:rFonts w:ascii="Book Antiqua" w:hAnsi="Book Antiqua" w:cs="Times New Roman"/>
                <w:lang w:val="en-US"/>
              </w:rPr>
              <w:t>(42.6-81.3)</w:t>
            </w:r>
          </w:p>
        </w:tc>
        <w:tc>
          <w:tcPr>
            <w:tcW w:w="0" w:type="auto"/>
          </w:tcPr>
          <w:p w14:paraId="73D084BF" w14:textId="3B66CE7E"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73.3</w:t>
            </w:r>
            <w:r w:rsidR="007733D4" w:rsidRPr="00642CF2">
              <w:rPr>
                <w:rFonts w:ascii="Book Antiqua" w:hAnsi="Book Antiqua" w:cs="Times New Roman"/>
                <w:lang w:val="en-US"/>
              </w:rPr>
              <w:t xml:space="preserve"> </w:t>
            </w:r>
            <w:r w:rsidRPr="00642CF2">
              <w:rPr>
                <w:rFonts w:ascii="Book Antiqua" w:hAnsi="Book Antiqua" w:cs="Times New Roman"/>
                <w:lang w:val="en-US"/>
              </w:rPr>
              <w:t>(53.8-87)</w:t>
            </w:r>
          </w:p>
        </w:tc>
      </w:tr>
      <w:tr w:rsidR="00F07CD3" w:rsidRPr="00642CF2" w14:paraId="49DEF6C6" w14:textId="77777777" w:rsidTr="005007FF">
        <w:trPr>
          <w:trHeight w:val="893"/>
        </w:trPr>
        <w:tc>
          <w:tcPr>
            <w:tcW w:w="0" w:type="auto"/>
            <w:vMerge/>
          </w:tcPr>
          <w:p w14:paraId="04274CAC"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tcPr>
          <w:p w14:paraId="1DFFFF28" w14:textId="026A6DCE"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Size</w:t>
            </w:r>
            <w:r w:rsidR="00F07CD3" w:rsidRPr="00642CF2">
              <w:rPr>
                <w:rFonts w:ascii="Book Antiqua" w:hAnsi="Book Antiqua" w:cs="Times New Roman"/>
                <w:lang w:val="en-US"/>
              </w:rPr>
              <w:t xml:space="preserve"> </w:t>
            </w:r>
            <w:r w:rsidRPr="00642CF2">
              <w:rPr>
                <w:rFonts w:ascii="Book Antiqua" w:hAnsi="Book Antiqua" w:cs="Times New Roman"/>
                <w:lang w:val="en-US"/>
              </w:rPr>
              <w:t>&gt;17.5 mm</w:t>
            </w:r>
          </w:p>
        </w:tc>
        <w:tc>
          <w:tcPr>
            <w:tcW w:w="0" w:type="auto"/>
          </w:tcPr>
          <w:p w14:paraId="061A23D6" w14:textId="046D6F3F"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91.7</w:t>
            </w:r>
            <w:r w:rsidR="007733D4" w:rsidRPr="00642CF2">
              <w:rPr>
                <w:rFonts w:ascii="Book Antiqua" w:hAnsi="Book Antiqua" w:cs="Times New Roman"/>
                <w:lang w:val="en-US"/>
              </w:rPr>
              <w:t xml:space="preserve"> </w:t>
            </w:r>
            <w:r w:rsidRPr="00642CF2">
              <w:rPr>
                <w:rFonts w:ascii="Book Antiqua" w:hAnsi="Book Antiqua" w:cs="Times New Roman"/>
                <w:lang w:val="en-US"/>
              </w:rPr>
              <w:t>(71.5-98.5)</w:t>
            </w:r>
          </w:p>
        </w:tc>
        <w:tc>
          <w:tcPr>
            <w:tcW w:w="0" w:type="auto"/>
          </w:tcPr>
          <w:p w14:paraId="5D2D178A" w14:textId="75331E15"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61.3</w:t>
            </w:r>
            <w:r w:rsidR="007733D4" w:rsidRPr="00642CF2">
              <w:rPr>
                <w:rFonts w:ascii="Book Antiqua" w:hAnsi="Book Antiqua" w:cs="Times New Roman"/>
                <w:lang w:val="en-US"/>
              </w:rPr>
              <w:t xml:space="preserve"> </w:t>
            </w:r>
            <w:r w:rsidRPr="00642CF2">
              <w:rPr>
                <w:rFonts w:ascii="Book Antiqua" w:hAnsi="Book Antiqua" w:cs="Times New Roman"/>
                <w:lang w:val="en-US"/>
              </w:rPr>
              <w:t>(42.3-77.6)</w:t>
            </w:r>
          </w:p>
        </w:tc>
        <w:tc>
          <w:tcPr>
            <w:tcW w:w="0" w:type="auto"/>
          </w:tcPr>
          <w:p w14:paraId="4C31B68B" w14:textId="53CBD6BB"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64.7</w:t>
            </w:r>
            <w:r w:rsidR="007733D4" w:rsidRPr="00642CF2">
              <w:rPr>
                <w:rFonts w:ascii="Book Antiqua" w:hAnsi="Book Antiqua" w:cs="Times New Roman"/>
                <w:lang w:val="en-US"/>
              </w:rPr>
              <w:t xml:space="preserve"> </w:t>
            </w:r>
            <w:r w:rsidRPr="00642CF2">
              <w:rPr>
                <w:rFonts w:ascii="Book Antiqua" w:hAnsi="Book Antiqua" w:cs="Times New Roman"/>
                <w:lang w:val="en-US"/>
              </w:rPr>
              <w:t>(46.5-79.7)</w:t>
            </w:r>
          </w:p>
        </w:tc>
        <w:tc>
          <w:tcPr>
            <w:tcW w:w="0" w:type="auto"/>
          </w:tcPr>
          <w:p w14:paraId="6E623D85" w14:textId="64A5E373"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90.5</w:t>
            </w:r>
            <w:r w:rsidR="007733D4" w:rsidRPr="00642CF2">
              <w:rPr>
                <w:rFonts w:ascii="Book Antiqua" w:hAnsi="Book Antiqua" w:cs="Times New Roman"/>
                <w:lang w:val="en-US"/>
              </w:rPr>
              <w:t xml:space="preserve"> </w:t>
            </w:r>
            <w:r w:rsidRPr="00642CF2">
              <w:rPr>
                <w:rFonts w:ascii="Book Antiqua" w:hAnsi="Book Antiqua" w:cs="Times New Roman"/>
                <w:lang w:val="en-US"/>
              </w:rPr>
              <w:t>(68.2-98.3)</w:t>
            </w:r>
          </w:p>
        </w:tc>
      </w:tr>
      <w:tr w:rsidR="00F07CD3" w:rsidRPr="00642CF2" w14:paraId="04B9F318" w14:textId="77777777" w:rsidTr="005007FF">
        <w:trPr>
          <w:trHeight w:val="893"/>
        </w:trPr>
        <w:tc>
          <w:tcPr>
            <w:tcW w:w="0" w:type="auto"/>
            <w:vMerge/>
          </w:tcPr>
          <w:p w14:paraId="3F651E76" w14:textId="77777777" w:rsidR="00F07CD3" w:rsidRPr="00642CF2" w:rsidRDefault="00F07CD3"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tcPr>
          <w:p w14:paraId="254E6A4A" w14:textId="33D1A210" w:rsidR="00F07CD3"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Size &gt;20 mm</w:t>
            </w:r>
          </w:p>
        </w:tc>
        <w:tc>
          <w:tcPr>
            <w:tcW w:w="0" w:type="auto"/>
          </w:tcPr>
          <w:p w14:paraId="4C504F0E" w14:textId="533FE6BB" w:rsidR="00F07CD3"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79.2</w:t>
            </w:r>
            <w:r w:rsidR="007733D4" w:rsidRPr="00642CF2">
              <w:rPr>
                <w:rFonts w:ascii="Book Antiqua" w:hAnsi="Book Antiqua" w:cs="Times New Roman"/>
                <w:lang w:val="en-US"/>
              </w:rPr>
              <w:t xml:space="preserve"> </w:t>
            </w:r>
            <w:r w:rsidRPr="00642CF2">
              <w:rPr>
                <w:rFonts w:ascii="Book Antiqua" w:hAnsi="Book Antiqua" w:cs="Times New Roman"/>
                <w:lang w:val="en-US"/>
              </w:rPr>
              <w:t>(57.3-92.1)</w:t>
            </w:r>
          </w:p>
        </w:tc>
        <w:tc>
          <w:tcPr>
            <w:tcW w:w="0" w:type="auto"/>
          </w:tcPr>
          <w:p w14:paraId="3FF5B270" w14:textId="777AD706" w:rsidR="00F07CD3"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60.9</w:t>
            </w:r>
            <w:r w:rsidR="007733D4" w:rsidRPr="00642CF2">
              <w:rPr>
                <w:rFonts w:ascii="Book Antiqua" w:hAnsi="Book Antiqua" w:cs="Times New Roman"/>
                <w:lang w:val="en-US"/>
              </w:rPr>
              <w:t xml:space="preserve"> </w:t>
            </w:r>
            <w:r w:rsidRPr="00642CF2">
              <w:rPr>
                <w:rFonts w:ascii="Book Antiqua" w:hAnsi="Book Antiqua" w:cs="Times New Roman"/>
                <w:lang w:val="en-US"/>
              </w:rPr>
              <w:t>(38.8-79.5)</w:t>
            </w:r>
          </w:p>
        </w:tc>
        <w:tc>
          <w:tcPr>
            <w:tcW w:w="0" w:type="auto"/>
          </w:tcPr>
          <w:p w14:paraId="4FCB512C" w14:textId="7B68CF22" w:rsidR="00F07CD3"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67.8</w:t>
            </w:r>
            <w:r w:rsidR="007733D4" w:rsidRPr="00642CF2">
              <w:rPr>
                <w:rFonts w:ascii="Book Antiqua" w:hAnsi="Book Antiqua" w:cs="Times New Roman"/>
                <w:lang w:val="en-US"/>
              </w:rPr>
              <w:t xml:space="preserve"> </w:t>
            </w:r>
            <w:r w:rsidRPr="00642CF2">
              <w:rPr>
                <w:rFonts w:ascii="Book Antiqua" w:hAnsi="Book Antiqua" w:cs="Times New Roman"/>
                <w:lang w:val="en-US"/>
              </w:rPr>
              <w:t>(47.6-83.4)</w:t>
            </w:r>
          </w:p>
        </w:tc>
        <w:tc>
          <w:tcPr>
            <w:tcW w:w="0" w:type="auto"/>
          </w:tcPr>
          <w:p w14:paraId="45F5E0B2" w14:textId="4C05AD08" w:rsidR="00F07CD3"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73.6</w:t>
            </w:r>
            <w:r w:rsidR="007733D4" w:rsidRPr="00642CF2">
              <w:rPr>
                <w:rFonts w:ascii="Book Antiqua" w:hAnsi="Book Antiqua" w:cs="Times New Roman"/>
                <w:lang w:val="en-US"/>
              </w:rPr>
              <w:t xml:space="preserve"> </w:t>
            </w:r>
            <w:r w:rsidRPr="00642CF2">
              <w:rPr>
                <w:rFonts w:ascii="Book Antiqua" w:hAnsi="Book Antiqua" w:cs="Times New Roman"/>
                <w:lang w:val="en-US"/>
              </w:rPr>
              <w:t>(48.6-52.4)</w:t>
            </w:r>
          </w:p>
        </w:tc>
      </w:tr>
      <w:tr w:rsidR="00F07CD3" w:rsidRPr="00642CF2" w14:paraId="057161B3" w14:textId="77777777" w:rsidTr="005007FF">
        <w:trPr>
          <w:trHeight w:val="669"/>
        </w:trPr>
        <w:tc>
          <w:tcPr>
            <w:tcW w:w="0" w:type="auto"/>
            <w:vMerge/>
            <w:tcBorders>
              <w:bottom w:val="single" w:sz="4" w:space="0" w:color="000000"/>
            </w:tcBorders>
          </w:tcPr>
          <w:p w14:paraId="09ADF3A8"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tcBorders>
              <w:bottom w:val="single" w:sz="4" w:space="0" w:color="000000"/>
            </w:tcBorders>
          </w:tcPr>
          <w:p w14:paraId="6BCF845E" w14:textId="3EE06007"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ADC</w:t>
            </w:r>
            <w:r w:rsidR="007733D4" w:rsidRPr="00642CF2">
              <w:rPr>
                <w:rFonts w:ascii="Book Antiqua" w:hAnsi="Book Antiqua" w:cs="Times New Roman"/>
                <w:lang w:val="en-US"/>
              </w:rPr>
              <w:t xml:space="preserve"> </w:t>
            </w:r>
            <w:r w:rsidRPr="00642CF2">
              <w:rPr>
                <w:rFonts w:ascii="Book Antiqua" w:hAnsi="Book Antiqua" w:cs="Times New Roman"/>
                <w:lang w:val="en-US"/>
              </w:rPr>
              <w:t>&lt;1.21 x10</w:t>
            </w:r>
            <w:r w:rsidRPr="00642CF2">
              <w:rPr>
                <w:rFonts w:ascii="Book Antiqua" w:hAnsi="Book Antiqua" w:cs="Times New Roman"/>
                <w:vertAlign w:val="superscript"/>
                <w:lang w:val="en-US"/>
              </w:rPr>
              <w:t>-3</w:t>
            </w:r>
            <w:r w:rsidRPr="00642CF2">
              <w:rPr>
                <w:rFonts w:ascii="Book Antiqua" w:hAnsi="Book Antiqua" w:cs="Times New Roman"/>
                <w:lang w:val="en-US"/>
              </w:rPr>
              <w:t xml:space="preserve"> mm</w:t>
            </w:r>
            <w:r w:rsidRPr="00642CF2">
              <w:rPr>
                <w:rFonts w:ascii="Book Antiqua" w:hAnsi="Book Antiqua" w:cs="Times New Roman"/>
                <w:vertAlign w:val="superscript"/>
                <w:lang w:val="en-US"/>
              </w:rPr>
              <w:t>2</w:t>
            </w:r>
            <w:r w:rsidRPr="00642CF2">
              <w:rPr>
                <w:rFonts w:ascii="Book Antiqua" w:hAnsi="Book Antiqua" w:cs="Times New Roman"/>
                <w:lang w:val="en-US"/>
              </w:rPr>
              <w:t>/s</w:t>
            </w:r>
          </w:p>
        </w:tc>
        <w:tc>
          <w:tcPr>
            <w:tcW w:w="0" w:type="auto"/>
            <w:tcBorders>
              <w:bottom w:val="single" w:sz="4" w:space="0" w:color="000000"/>
            </w:tcBorders>
          </w:tcPr>
          <w:p w14:paraId="4E44BFB4" w14:textId="2DC69A39"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70.8</w:t>
            </w:r>
            <w:r w:rsidR="007733D4" w:rsidRPr="00642CF2">
              <w:rPr>
                <w:rFonts w:ascii="Book Antiqua" w:hAnsi="Book Antiqua" w:cs="Times New Roman"/>
                <w:lang w:val="en-US"/>
              </w:rPr>
              <w:t xml:space="preserve"> </w:t>
            </w:r>
            <w:r w:rsidRPr="00642CF2">
              <w:rPr>
                <w:rFonts w:ascii="Book Antiqua" w:hAnsi="Book Antiqua" w:cs="Times New Roman"/>
                <w:lang w:val="en-US"/>
              </w:rPr>
              <w:t>(48.7-86.6)</w:t>
            </w:r>
          </w:p>
        </w:tc>
        <w:tc>
          <w:tcPr>
            <w:tcW w:w="0" w:type="auto"/>
            <w:tcBorders>
              <w:bottom w:val="single" w:sz="4" w:space="0" w:color="000000"/>
            </w:tcBorders>
          </w:tcPr>
          <w:p w14:paraId="16F93153" w14:textId="65AE1EA0"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64.5</w:t>
            </w:r>
            <w:r w:rsidR="007733D4" w:rsidRPr="00642CF2">
              <w:rPr>
                <w:rFonts w:ascii="Book Antiqua" w:hAnsi="Book Antiqua" w:cs="Times New Roman"/>
                <w:lang w:val="en-US"/>
              </w:rPr>
              <w:t xml:space="preserve"> </w:t>
            </w:r>
            <w:r w:rsidRPr="00642CF2">
              <w:rPr>
                <w:rFonts w:ascii="Book Antiqua" w:hAnsi="Book Antiqua" w:cs="Times New Roman"/>
                <w:lang w:val="en-US"/>
              </w:rPr>
              <w:t>(45.4-80.2)</w:t>
            </w:r>
          </w:p>
        </w:tc>
        <w:tc>
          <w:tcPr>
            <w:tcW w:w="0" w:type="auto"/>
            <w:tcBorders>
              <w:bottom w:val="single" w:sz="4" w:space="0" w:color="000000"/>
            </w:tcBorders>
          </w:tcPr>
          <w:p w14:paraId="4307A2BC" w14:textId="57D55329"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60.7</w:t>
            </w:r>
            <w:r w:rsidR="007733D4" w:rsidRPr="00642CF2">
              <w:rPr>
                <w:rFonts w:ascii="Book Antiqua" w:hAnsi="Book Antiqua" w:cs="Times New Roman"/>
                <w:lang w:val="en-US"/>
              </w:rPr>
              <w:t xml:space="preserve"> </w:t>
            </w:r>
            <w:r w:rsidRPr="00642CF2">
              <w:rPr>
                <w:rFonts w:ascii="Book Antiqua" w:hAnsi="Book Antiqua" w:cs="Times New Roman"/>
                <w:lang w:val="en-US"/>
              </w:rPr>
              <w:t>(40.7-77.9)</w:t>
            </w:r>
          </w:p>
        </w:tc>
        <w:tc>
          <w:tcPr>
            <w:tcW w:w="0" w:type="auto"/>
            <w:tcBorders>
              <w:bottom w:val="single" w:sz="4" w:space="0" w:color="000000"/>
            </w:tcBorders>
          </w:tcPr>
          <w:p w14:paraId="30CEB7E4" w14:textId="77C3F2DE"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74.1</w:t>
            </w:r>
            <w:r w:rsidR="007733D4" w:rsidRPr="00642CF2">
              <w:rPr>
                <w:rFonts w:ascii="Book Antiqua" w:hAnsi="Book Antiqua" w:cs="Times New Roman"/>
                <w:lang w:val="en-US"/>
              </w:rPr>
              <w:t xml:space="preserve"> </w:t>
            </w:r>
            <w:r w:rsidRPr="00642CF2">
              <w:rPr>
                <w:rFonts w:ascii="Book Antiqua" w:hAnsi="Book Antiqua" w:cs="Times New Roman"/>
                <w:lang w:val="en-US"/>
              </w:rPr>
              <w:t>(53.4-88.1)</w:t>
            </w:r>
          </w:p>
        </w:tc>
      </w:tr>
      <w:tr w:rsidR="00F07CD3" w:rsidRPr="00642CF2" w14:paraId="6A143929" w14:textId="77777777" w:rsidTr="005007FF">
        <w:trPr>
          <w:trHeight w:val="712"/>
        </w:trPr>
        <w:tc>
          <w:tcPr>
            <w:tcW w:w="0" w:type="auto"/>
            <w:vMerge w:val="restart"/>
            <w:tcBorders>
              <w:top w:val="single" w:sz="4" w:space="0" w:color="000000"/>
            </w:tcBorders>
          </w:tcPr>
          <w:p w14:paraId="69BDC885"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Stage III-IV</w:t>
            </w:r>
          </w:p>
        </w:tc>
        <w:tc>
          <w:tcPr>
            <w:tcW w:w="0" w:type="auto"/>
            <w:tcBorders>
              <w:top w:val="single" w:sz="4" w:space="0" w:color="000000"/>
            </w:tcBorders>
          </w:tcPr>
          <w:p w14:paraId="30C294DF"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proofErr w:type="spellStart"/>
            <w:r w:rsidRPr="00642CF2">
              <w:rPr>
                <w:rFonts w:ascii="Book Antiqua" w:hAnsi="Book Antiqua" w:cs="Times New Roman"/>
                <w:lang w:val="en-US"/>
              </w:rPr>
              <w:t>Ill defined</w:t>
            </w:r>
            <w:proofErr w:type="spellEnd"/>
            <w:r w:rsidRPr="00642CF2">
              <w:rPr>
                <w:rFonts w:ascii="Book Antiqua" w:hAnsi="Book Antiqua" w:cs="Times New Roman"/>
                <w:lang w:val="en-US"/>
              </w:rPr>
              <w:t xml:space="preserve"> margins</w:t>
            </w:r>
          </w:p>
        </w:tc>
        <w:tc>
          <w:tcPr>
            <w:tcW w:w="0" w:type="auto"/>
            <w:tcBorders>
              <w:top w:val="single" w:sz="4" w:space="0" w:color="000000"/>
            </w:tcBorders>
          </w:tcPr>
          <w:p w14:paraId="33EAD2B5" w14:textId="1952360C"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57.7</w:t>
            </w:r>
            <w:r w:rsidR="007733D4" w:rsidRPr="00642CF2">
              <w:rPr>
                <w:rFonts w:ascii="Book Antiqua" w:hAnsi="Book Antiqua" w:cs="Times New Roman"/>
                <w:lang w:val="en-US"/>
              </w:rPr>
              <w:t xml:space="preserve"> </w:t>
            </w:r>
            <w:r w:rsidRPr="00642CF2">
              <w:rPr>
                <w:rFonts w:ascii="Book Antiqua" w:hAnsi="Book Antiqua" w:cs="Times New Roman"/>
                <w:lang w:val="en-US"/>
              </w:rPr>
              <w:t>(37.2-76)</w:t>
            </w:r>
          </w:p>
        </w:tc>
        <w:tc>
          <w:tcPr>
            <w:tcW w:w="0" w:type="auto"/>
            <w:tcBorders>
              <w:top w:val="single" w:sz="4" w:space="0" w:color="000000"/>
            </w:tcBorders>
          </w:tcPr>
          <w:p w14:paraId="330E322A" w14:textId="05BB1585"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96</w:t>
            </w:r>
            <w:r w:rsidR="007733D4" w:rsidRPr="00642CF2">
              <w:rPr>
                <w:rFonts w:ascii="Book Antiqua" w:hAnsi="Book Antiqua" w:cs="Times New Roman"/>
                <w:lang w:val="en-US"/>
              </w:rPr>
              <w:t xml:space="preserve"> </w:t>
            </w:r>
            <w:r w:rsidRPr="00642CF2">
              <w:rPr>
                <w:rFonts w:ascii="Book Antiqua" w:hAnsi="Book Antiqua" w:cs="Times New Roman"/>
                <w:lang w:val="en-US"/>
              </w:rPr>
              <w:t>(77.7-99.8)</w:t>
            </w:r>
          </w:p>
        </w:tc>
        <w:tc>
          <w:tcPr>
            <w:tcW w:w="0" w:type="auto"/>
            <w:tcBorders>
              <w:top w:val="single" w:sz="4" w:space="0" w:color="000000"/>
            </w:tcBorders>
          </w:tcPr>
          <w:p w14:paraId="247047D6" w14:textId="21FBCA6F"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93.7</w:t>
            </w:r>
            <w:r w:rsidR="007733D4" w:rsidRPr="00642CF2">
              <w:rPr>
                <w:rFonts w:ascii="Book Antiqua" w:hAnsi="Book Antiqua" w:cs="Times New Roman"/>
                <w:lang w:val="en-US"/>
              </w:rPr>
              <w:t xml:space="preserve"> </w:t>
            </w:r>
            <w:r w:rsidRPr="00642CF2">
              <w:rPr>
                <w:rFonts w:ascii="Book Antiqua" w:hAnsi="Book Antiqua" w:cs="Times New Roman"/>
                <w:lang w:val="en-US"/>
              </w:rPr>
              <w:t>(67.7-99.7)</w:t>
            </w:r>
          </w:p>
        </w:tc>
        <w:tc>
          <w:tcPr>
            <w:tcW w:w="0" w:type="auto"/>
            <w:tcBorders>
              <w:top w:val="single" w:sz="4" w:space="0" w:color="000000"/>
            </w:tcBorders>
          </w:tcPr>
          <w:p w14:paraId="1EACE685" w14:textId="050CB362"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68.6</w:t>
            </w:r>
            <w:r w:rsidR="007733D4" w:rsidRPr="00642CF2">
              <w:rPr>
                <w:rFonts w:ascii="Book Antiqua" w:hAnsi="Book Antiqua" w:cs="Times New Roman"/>
                <w:lang w:val="en-US"/>
              </w:rPr>
              <w:t xml:space="preserve"> </w:t>
            </w:r>
            <w:r w:rsidRPr="00642CF2">
              <w:rPr>
                <w:rFonts w:ascii="Book Antiqua" w:hAnsi="Book Antiqua" w:cs="Times New Roman"/>
                <w:lang w:val="en-US"/>
              </w:rPr>
              <w:t>(50.6-82.6)</w:t>
            </w:r>
          </w:p>
        </w:tc>
      </w:tr>
      <w:tr w:rsidR="00F07CD3" w:rsidRPr="00642CF2" w14:paraId="657BCEFB" w14:textId="77777777" w:rsidTr="005007FF">
        <w:trPr>
          <w:trHeight w:val="767"/>
        </w:trPr>
        <w:tc>
          <w:tcPr>
            <w:tcW w:w="0" w:type="auto"/>
            <w:vMerge/>
            <w:tcBorders>
              <w:bottom w:val="single" w:sz="4" w:space="0" w:color="000000"/>
            </w:tcBorders>
          </w:tcPr>
          <w:p w14:paraId="24E1B742" w14:textId="77777777"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p>
        </w:tc>
        <w:tc>
          <w:tcPr>
            <w:tcW w:w="0" w:type="auto"/>
            <w:tcBorders>
              <w:bottom w:val="single" w:sz="4" w:space="0" w:color="000000"/>
            </w:tcBorders>
          </w:tcPr>
          <w:p w14:paraId="70EDE857" w14:textId="12D15D09"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ADC</w:t>
            </w:r>
            <w:r w:rsidR="007733D4" w:rsidRPr="00642CF2">
              <w:rPr>
                <w:rFonts w:ascii="Book Antiqua" w:hAnsi="Book Antiqua" w:cs="Times New Roman"/>
                <w:lang w:val="en-US"/>
              </w:rPr>
              <w:t xml:space="preserve"> </w:t>
            </w:r>
            <w:r w:rsidRPr="00642CF2">
              <w:rPr>
                <w:rFonts w:ascii="Book Antiqua" w:hAnsi="Book Antiqua" w:cs="Times New Roman"/>
                <w:lang w:val="en-US"/>
              </w:rPr>
              <w:t>&lt;1.28 x10</w:t>
            </w:r>
            <w:r w:rsidRPr="00642CF2">
              <w:rPr>
                <w:rFonts w:ascii="Book Antiqua" w:hAnsi="Book Antiqua" w:cs="Times New Roman"/>
                <w:vertAlign w:val="superscript"/>
                <w:lang w:val="en-US"/>
              </w:rPr>
              <w:t>-3</w:t>
            </w:r>
            <w:r w:rsidRPr="00642CF2">
              <w:rPr>
                <w:rFonts w:ascii="Book Antiqua" w:hAnsi="Book Antiqua" w:cs="Times New Roman"/>
                <w:lang w:val="en-US"/>
              </w:rPr>
              <w:t xml:space="preserve"> mm</w:t>
            </w:r>
            <w:r w:rsidRPr="00642CF2">
              <w:rPr>
                <w:rFonts w:ascii="Book Antiqua" w:hAnsi="Book Antiqua" w:cs="Times New Roman"/>
                <w:vertAlign w:val="superscript"/>
                <w:lang w:val="en-US"/>
              </w:rPr>
              <w:t>2</w:t>
            </w:r>
            <w:r w:rsidRPr="00642CF2">
              <w:rPr>
                <w:rFonts w:ascii="Book Antiqua" w:hAnsi="Book Antiqua" w:cs="Times New Roman"/>
                <w:lang w:val="en-US"/>
              </w:rPr>
              <w:t>/s</w:t>
            </w:r>
          </w:p>
        </w:tc>
        <w:tc>
          <w:tcPr>
            <w:tcW w:w="0" w:type="auto"/>
            <w:tcBorders>
              <w:bottom w:val="single" w:sz="4" w:space="0" w:color="000000"/>
            </w:tcBorders>
          </w:tcPr>
          <w:p w14:paraId="38F05087" w14:textId="78025AE1"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80.7</w:t>
            </w:r>
            <w:r w:rsidR="007733D4" w:rsidRPr="00642CF2">
              <w:rPr>
                <w:rFonts w:ascii="Book Antiqua" w:hAnsi="Book Antiqua" w:cs="Times New Roman"/>
                <w:lang w:val="en-US"/>
              </w:rPr>
              <w:t xml:space="preserve"> </w:t>
            </w:r>
            <w:r w:rsidRPr="00642CF2">
              <w:rPr>
                <w:rFonts w:ascii="Book Antiqua" w:hAnsi="Book Antiqua" w:cs="Times New Roman"/>
                <w:lang w:val="en-US"/>
              </w:rPr>
              <w:t>(60-92.7)</w:t>
            </w:r>
          </w:p>
        </w:tc>
        <w:tc>
          <w:tcPr>
            <w:tcW w:w="0" w:type="auto"/>
            <w:tcBorders>
              <w:bottom w:val="single" w:sz="4" w:space="0" w:color="000000"/>
            </w:tcBorders>
          </w:tcPr>
          <w:p w14:paraId="2FD5792C" w14:textId="19BA3B9E"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64</w:t>
            </w:r>
            <w:r w:rsidR="007733D4" w:rsidRPr="00642CF2">
              <w:rPr>
                <w:rFonts w:ascii="Book Antiqua" w:hAnsi="Book Antiqua" w:cs="Times New Roman"/>
                <w:lang w:val="en-US"/>
              </w:rPr>
              <w:t xml:space="preserve"> </w:t>
            </w:r>
            <w:r w:rsidRPr="00642CF2">
              <w:rPr>
                <w:rFonts w:ascii="Book Antiqua" w:hAnsi="Book Antiqua" w:cs="Times New Roman"/>
                <w:lang w:val="en-US"/>
              </w:rPr>
              <w:t>(42.6-81.3)</w:t>
            </w:r>
          </w:p>
        </w:tc>
        <w:tc>
          <w:tcPr>
            <w:tcW w:w="0" w:type="auto"/>
            <w:tcBorders>
              <w:bottom w:val="single" w:sz="4" w:space="0" w:color="000000"/>
            </w:tcBorders>
          </w:tcPr>
          <w:p w14:paraId="3F3C34A4" w14:textId="1B69E0F0"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70</w:t>
            </w:r>
            <w:r w:rsidR="007733D4" w:rsidRPr="00642CF2">
              <w:rPr>
                <w:rFonts w:ascii="Book Antiqua" w:hAnsi="Book Antiqua" w:cs="Times New Roman"/>
                <w:lang w:val="en-US"/>
              </w:rPr>
              <w:t xml:space="preserve"> </w:t>
            </w:r>
            <w:r w:rsidRPr="00642CF2">
              <w:rPr>
                <w:rFonts w:ascii="Book Antiqua" w:hAnsi="Book Antiqua" w:cs="Times New Roman"/>
                <w:lang w:val="en-US"/>
              </w:rPr>
              <w:t>(50.4-84.6)</w:t>
            </w:r>
          </w:p>
        </w:tc>
        <w:tc>
          <w:tcPr>
            <w:tcW w:w="0" w:type="auto"/>
            <w:tcBorders>
              <w:bottom w:val="single" w:sz="4" w:space="0" w:color="000000"/>
            </w:tcBorders>
          </w:tcPr>
          <w:p w14:paraId="6B27808F" w14:textId="686CD797" w:rsidR="005942C4" w:rsidRPr="00642CF2" w:rsidRDefault="005942C4"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76.2</w:t>
            </w:r>
            <w:r w:rsidR="007733D4" w:rsidRPr="00642CF2">
              <w:rPr>
                <w:rFonts w:ascii="Book Antiqua" w:hAnsi="Book Antiqua" w:cs="Times New Roman"/>
                <w:lang w:val="en-US"/>
              </w:rPr>
              <w:t xml:space="preserve"> </w:t>
            </w:r>
            <w:r w:rsidRPr="00642CF2">
              <w:rPr>
                <w:rFonts w:ascii="Book Antiqua" w:hAnsi="Book Antiqua" w:cs="Times New Roman"/>
                <w:lang w:val="en-US"/>
              </w:rPr>
              <w:t>(52.4-90.9)</w:t>
            </w:r>
          </w:p>
        </w:tc>
      </w:tr>
    </w:tbl>
    <w:p w14:paraId="67177AB3" w14:textId="1D8357AA" w:rsidR="005C5C7A"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 xml:space="preserve">Diagnostic performances </w:t>
      </w:r>
      <w:r w:rsidR="002D17D9" w:rsidRPr="00642CF2">
        <w:rPr>
          <w:rFonts w:ascii="Book Antiqua" w:hAnsi="Book Antiqua" w:cs="Times New Roman"/>
          <w:lang w:val="en-US"/>
        </w:rPr>
        <w:t>are expressed as percentages</w:t>
      </w:r>
      <w:r w:rsidRPr="00642CF2">
        <w:rPr>
          <w:rFonts w:ascii="Book Antiqua" w:hAnsi="Book Antiqua" w:cs="Times New Roman"/>
          <w:lang w:val="en-US"/>
        </w:rPr>
        <w:t xml:space="preserve"> (95%</w:t>
      </w:r>
      <w:r w:rsidR="00996D0B" w:rsidRPr="00642CF2">
        <w:rPr>
          <w:rFonts w:ascii="Book Antiqua" w:hAnsi="Book Antiqua" w:cs="Times New Roman"/>
          <w:lang w:val="en-US" w:eastAsia="zh-CN"/>
        </w:rPr>
        <w:t>CI</w:t>
      </w:r>
      <w:r w:rsidRPr="00642CF2">
        <w:rPr>
          <w:rFonts w:ascii="Book Antiqua" w:hAnsi="Book Antiqua" w:cs="Times New Roman"/>
          <w:lang w:val="en-US"/>
        </w:rPr>
        <w:t>)</w:t>
      </w:r>
      <w:r w:rsidR="002D17D9" w:rsidRPr="00642CF2">
        <w:rPr>
          <w:rFonts w:ascii="Book Antiqua" w:hAnsi="Book Antiqua" w:cs="Times New Roman"/>
          <w:lang w:val="en-US"/>
        </w:rPr>
        <w:t>. AUC</w:t>
      </w:r>
      <w:r w:rsidR="00996D0B" w:rsidRPr="00642CF2">
        <w:rPr>
          <w:rFonts w:ascii="Book Antiqua" w:hAnsi="Book Antiqua" w:cs="Times New Roman"/>
          <w:lang w:val="en-US" w:eastAsia="zh-CN"/>
        </w:rPr>
        <w:t>:</w:t>
      </w:r>
      <w:r w:rsidR="002D17D9" w:rsidRPr="00642CF2">
        <w:rPr>
          <w:rFonts w:ascii="Book Antiqua" w:hAnsi="Book Antiqua" w:cs="Times New Roman"/>
          <w:lang w:val="en-US"/>
        </w:rPr>
        <w:t xml:space="preserve"> </w:t>
      </w:r>
      <w:r w:rsidR="00996D0B" w:rsidRPr="00642CF2">
        <w:rPr>
          <w:rFonts w:ascii="Book Antiqua" w:hAnsi="Book Antiqua" w:cs="Times New Roman"/>
          <w:lang w:val="en-US"/>
        </w:rPr>
        <w:t xml:space="preserve">Area </w:t>
      </w:r>
      <w:r w:rsidR="002D17D9" w:rsidRPr="00642CF2">
        <w:rPr>
          <w:rFonts w:ascii="Book Antiqua" w:hAnsi="Book Antiqua" w:cs="Times New Roman"/>
          <w:lang w:val="en-US"/>
        </w:rPr>
        <w:t>under the curve; Se</w:t>
      </w:r>
      <w:r w:rsidR="00996D0B" w:rsidRPr="00642CF2">
        <w:rPr>
          <w:rFonts w:ascii="Book Antiqua" w:hAnsi="Book Antiqua" w:cs="Times New Roman"/>
          <w:lang w:val="en-US" w:eastAsia="zh-CN"/>
        </w:rPr>
        <w:t>:</w:t>
      </w:r>
      <w:r w:rsidR="00996D0B" w:rsidRPr="00642CF2">
        <w:rPr>
          <w:rFonts w:ascii="Book Antiqua" w:hAnsi="Book Antiqua" w:cs="Times New Roman"/>
          <w:lang w:val="en-US"/>
        </w:rPr>
        <w:t xml:space="preserve"> Sensitivity</w:t>
      </w:r>
      <w:r w:rsidR="002D17D9" w:rsidRPr="00642CF2">
        <w:rPr>
          <w:rFonts w:ascii="Book Antiqua" w:hAnsi="Book Antiqua" w:cs="Times New Roman"/>
          <w:lang w:val="en-US"/>
        </w:rPr>
        <w:t xml:space="preserve">; </w:t>
      </w:r>
      <w:proofErr w:type="spellStart"/>
      <w:r w:rsidR="002D17D9" w:rsidRPr="00642CF2">
        <w:rPr>
          <w:rFonts w:ascii="Book Antiqua" w:hAnsi="Book Antiqua" w:cs="Times New Roman"/>
          <w:lang w:val="en-US"/>
        </w:rPr>
        <w:t>Sp</w:t>
      </w:r>
      <w:proofErr w:type="spellEnd"/>
      <w:r w:rsidR="00996D0B" w:rsidRPr="00642CF2">
        <w:rPr>
          <w:rFonts w:ascii="Book Antiqua" w:hAnsi="Book Antiqua" w:cs="Times New Roman"/>
          <w:lang w:val="en-US" w:eastAsia="zh-CN"/>
        </w:rPr>
        <w:t>:</w:t>
      </w:r>
      <w:r w:rsidR="00996D0B" w:rsidRPr="00642CF2">
        <w:rPr>
          <w:rFonts w:ascii="Book Antiqua" w:hAnsi="Book Antiqua" w:cs="Times New Roman"/>
          <w:lang w:val="en-US"/>
        </w:rPr>
        <w:t xml:space="preserve"> Specificity</w:t>
      </w:r>
      <w:r w:rsidR="002D17D9" w:rsidRPr="00642CF2">
        <w:rPr>
          <w:rFonts w:ascii="Book Antiqua" w:hAnsi="Book Antiqua" w:cs="Times New Roman"/>
          <w:lang w:val="en-US"/>
        </w:rPr>
        <w:t>; PPV</w:t>
      </w:r>
      <w:r w:rsidR="00996D0B" w:rsidRPr="00642CF2">
        <w:rPr>
          <w:rFonts w:ascii="Book Antiqua" w:hAnsi="Book Antiqua" w:cs="Times New Roman"/>
          <w:lang w:val="en-US" w:eastAsia="zh-CN"/>
        </w:rPr>
        <w:t>:</w:t>
      </w:r>
      <w:r w:rsidR="00996D0B" w:rsidRPr="00642CF2">
        <w:rPr>
          <w:rFonts w:ascii="Book Antiqua" w:hAnsi="Book Antiqua" w:cs="Times New Roman"/>
          <w:lang w:val="en-US"/>
        </w:rPr>
        <w:t xml:space="preserve"> Positive </w:t>
      </w:r>
      <w:r w:rsidR="002D17D9" w:rsidRPr="00642CF2">
        <w:rPr>
          <w:rFonts w:ascii="Book Antiqua" w:hAnsi="Book Antiqua" w:cs="Times New Roman"/>
          <w:lang w:val="en-US"/>
        </w:rPr>
        <w:t>predictive value; NPV</w:t>
      </w:r>
      <w:r w:rsidR="00996D0B" w:rsidRPr="00642CF2">
        <w:rPr>
          <w:rFonts w:ascii="Book Antiqua" w:hAnsi="Book Antiqua" w:cs="Times New Roman"/>
          <w:lang w:val="en-US" w:eastAsia="zh-CN"/>
        </w:rPr>
        <w:t>:</w:t>
      </w:r>
      <w:r w:rsidR="00996D0B" w:rsidRPr="00642CF2">
        <w:rPr>
          <w:rFonts w:ascii="Book Antiqua" w:hAnsi="Book Antiqua" w:cs="Times New Roman"/>
          <w:lang w:val="en-US"/>
        </w:rPr>
        <w:t xml:space="preserve"> Negative </w:t>
      </w:r>
      <w:r w:rsidR="002D17D9" w:rsidRPr="00642CF2">
        <w:rPr>
          <w:rFonts w:ascii="Book Antiqua" w:hAnsi="Book Antiqua" w:cs="Times New Roman"/>
          <w:lang w:val="en-US"/>
        </w:rPr>
        <w:t>predictive value</w:t>
      </w:r>
      <w:r w:rsidR="00C357F4" w:rsidRPr="00642CF2">
        <w:rPr>
          <w:rFonts w:ascii="Book Antiqua" w:hAnsi="Book Antiqua" w:cs="Times New Roman"/>
          <w:lang w:val="en-US"/>
        </w:rPr>
        <w:t>.</w:t>
      </w:r>
    </w:p>
    <w:p w14:paraId="711041B0" w14:textId="77777777" w:rsidR="005C5C7A" w:rsidRPr="00642CF2" w:rsidRDefault="005C5C7A" w:rsidP="00D40639">
      <w:pPr>
        <w:widowControl w:val="0"/>
        <w:autoSpaceDE w:val="0"/>
        <w:autoSpaceDN w:val="0"/>
        <w:adjustRightInd w:val="0"/>
        <w:spacing w:line="360" w:lineRule="auto"/>
        <w:jc w:val="both"/>
        <w:rPr>
          <w:rFonts w:ascii="Book Antiqua" w:hAnsi="Book Antiqua" w:cs="Times New Roman"/>
          <w:lang w:val="en-US"/>
        </w:rPr>
      </w:pPr>
    </w:p>
    <w:p w14:paraId="29C54965" w14:textId="77777777" w:rsidR="00F07CD3"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p>
    <w:p w14:paraId="109D601E" w14:textId="77777777" w:rsidR="00F07CD3" w:rsidRPr="00642CF2" w:rsidRDefault="00F07CD3" w:rsidP="00D40639">
      <w:pPr>
        <w:widowControl w:val="0"/>
        <w:autoSpaceDE w:val="0"/>
        <w:autoSpaceDN w:val="0"/>
        <w:adjustRightInd w:val="0"/>
        <w:spacing w:line="360" w:lineRule="auto"/>
        <w:jc w:val="both"/>
        <w:rPr>
          <w:rFonts w:ascii="Book Antiqua" w:hAnsi="Book Antiqua" w:cs="Times New Roman"/>
          <w:lang w:val="en-US"/>
        </w:rPr>
      </w:pPr>
    </w:p>
    <w:p w14:paraId="7DB79F1F" w14:textId="77777777" w:rsidR="00996D0B" w:rsidRPr="00642CF2" w:rsidRDefault="00996D0B" w:rsidP="00D40639">
      <w:pPr>
        <w:spacing w:line="360" w:lineRule="auto"/>
        <w:jc w:val="both"/>
        <w:rPr>
          <w:rFonts w:ascii="Book Antiqua" w:hAnsi="Book Antiqua" w:cs="Times New Roman"/>
          <w:lang w:val="en-US"/>
        </w:rPr>
      </w:pPr>
      <w:r w:rsidRPr="00642CF2">
        <w:rPr>
          <w:rFonts w:ascii="Book Antiqua" w:hAnsi="Book Antiqua" w:cs="Times New Roman"/>
          <w:lang w:val="en-US"/>
        </w:rPr>
        <w:br w:type="page"/>
      </w:r>
    </w:p>
    <w:tbl>
      <w:tblPr>
        <w:tblStyle w:val="a3"/>
        <w:tblpPr w:leftFromText="142" w:rightFromText="142" w:horzAnchor="page" w:tblpXSpec="center" w:tblpYSpec="top"/>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1910"/>
        <w:gridCol w:w="1910"/>
        <w:gridCol w:w="1910"/>
        <w:gridCol w:w="1910"/>
      </w:tblGrid>
      <w:tr w:rsidR="00996D0B" w:rsidRPr="00642CF2" w14:paraId="778E25A7" w14:textId="77777777" w:rsidTr="002A6430">
        <w:trPr>
          <w:trHeight w:val="642"/>
        </w:trPr>
        <w:tc>
          <w:tcPr>
            <w:tcW w:w="0" w:type="auto"/>
            <w:gridSpan w:val="5"/>
            <w:tcBorders>
              <w:bottom w:val="single" w:sz="4" w:space="0" w:color="000000"/>
            </w:tcBorders>
            <w:vAlign w:val="center"/>
          </w:tcPr>
          <w:p w14:paraId="7433854F" w14:textId="67560992" w:rsidR="00996D0B" w:rsidRPr="00642CF2" w:rsidRDefault="00213D93" w:rsidP="00D40639">
            <w:pPr>
              <w:widowControl w:val="0"/>
              <w:autoSpaceDE w:val="0"/>
              <w:autoSpaceDN w:val="0"/>
              <w:adjustRightInd w:val="0"/>
              <w:spacing w:line="360" w:lineRule="auto"/>
              <w:jc w:val="both"/>
              <w:rPr>
                <w:rFonts w:ascii="Book Antiqua" w:hAnsi="Book Antiqua" w:cs="Times New Roman"/>
                <w:b/>
                <w:lang w:val="en-US" w:eastAsia="zh-CN"/>
              </w:rPr>
            </w:pPr>
            <w:r>
              <w:rPr>
                <w:rFonts w:ascii="Book Antiqua" w:hAnsi="Book Antiqua" w:cs="Times New Roman"/>
                <w:b/>
                <w:lang w:val="en-US"/>
              </w:rPr>
              <w:lastRenderedPageBreak/>
              <w:t>Table 6</w:t>
            </w:r>
            <w:r w:rsidR="0032790F">
              <w:rPr>
                <w:rFonts w:ascii="Book Antiqua" w:hAnsi="Book Antiqua" w:cs="Times New Roman"/>
                <w:b/>
                <w:lang w:val="en-US"/>
              </w:rPr>
              <w:t xml:space="preserve"> Combination of</w:t>
            </w:r>
            <w:r w:rsidR="0032790F">
              <w:t xml:space="preserve"> </w:t>
            </w:r>
            <w:r w:rsidR="0032790F" w:rsidRPr="0032790F">
              <w:rPr>
                <w:rFonts w:ascii="Book Antiqua" w:hAnsi="Book Antiqua" w:cs="Times New Roman"/>
                <w:b/>
                <w:lang w:val="en-US"/>
              </w:rPr>
              <w:t xml:space="preserve">magnetic resonance </w:t>
            </w:r>
            <w:r w:rsidR="00996D0B" w:rsidRPr="00642CF2">
              <w:rPr>
                <w:rFonts w:ascii="Book Antiqua" w:hAnsi="Book Antiqua" w:cs="Times New Roman"/>
                <w:b/>
                <w:lang w:val="en-US"/>
              </w:rPr>
              <w:t xml:space="preserve"> findings for diffe</w:t>
            </w:r>
            <w:r>
              <w:rPr>
                <w:rFonts w:ascii="Book Antiqua" w:hAnsi="Book Antiqua" w:cs="Times New Roman"/>
                <w:b/>
                <w:lang w:val="en-US"/>
              </w:rPr>
              <w:t xml:space="preserve">rentiating G1 from G2-3 </w:t>
            </w:r>
            <w:proofErr w:type="spellStart"/>
            <w:r>
              <w:rPr>
                <w:rFonts w:ascii="Book Antiqua" w:hAnsi="Book Antiqua" w:cs="Times New Roman"/>
                <w:b/>
                <w:lang w:val="en-US"/>
              </w:rPr>
              <w:t>PanNENs</w:t>
            </w:r>
            <w:proofErr w:type="spellEnd"/>
          </w:p>
        </w:tc>
      </w:tr>
      <w:tr w:rsidR="00996D0B" w:rsidRPr="00642CF2" w14:paraId="7DDD5EC9" w14:textId="77777777" w:rsidTr="00703818">
        <w:trPr>
          <w:trHeight w:val="642"/>
        </w:trPr>
        <w:tc>
          <w:tcPr>
            <w:tcW w:w="0" w:type="auto"/>
            <w:vMerge w:val="restart"/>
            <w:tcBorders>
              <w:top w:val="single" w:sz="4" w:space="0" w:color="000000"/>
            </w:tcBorders>
            <w:vAlign w:val="center"/>
          </w:tcPr>
          <w:p w14:paraId="23475E8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Number of features</w:t>
            </w:r>
          </w:p>
        </w:tc>
        <w:tc>
          <w:tcPr>
            <w:tcW w:w="0" w:type="auto"/>
            <w:gridSpan w:val="4"/>
            <w:tcBorders>
              <w:top w:val="single" w:sz="4" w:space="0" w:color="000000"/>
              <w:bottom w:val="single" w:sz="4" w:space="0" w:color="000000"/>
            </w:tcBorders>
            <w:vAlign w:val="center"/>
          </w:tcPr>
          <w:p w14:paraId="0402E37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Diagnostic performance</w:t>
            </w:r>
          </w:p>
        </w:tc>
      </w:tr>
      <w:tr w:rsidR="00996D0B" w:rsidRPr="00642CF2" w14:paraId="3FB16C4C" w14:textId="77777777" w:rsidTr="002A6430">
        <w:trPr>
          <w:trHeight w:val="725"/>
        </w:trPr>
        <w:tc>
          <w:tcPr>
            <w:tcW w:w="0" w:type="auto"/>
            <w:vMerge/>
            <w:tcBorders>
              <w:bottom w:val="single" w:sz="4" w:space="0" w:color="000000"/>
            </w:tcBorders>
            <w:vAlign w:val="center"/>
          </w:tcPr>
          <w:p w14:paraId="308A505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p>
        </w:tc>
        <w:tc>
          <w:tcPr>
            <w:tcW w:w="0" w:type="auto"/>
            <w:tcBorders>
              <w:top w:val="single" w:sz="4" w:space="0" w:color="000000"/>
              <w:bottom w:val="single" w:sz="4" w:space="0" w:color="000000"/>
            </w:tcBorders>
            <w:vAlign w:val="center"/>
          </w:tcPr>
          <w:p w14:paraId="4537DA5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Se</w:t>
            </w:r>
          </w:p>
        </w:tc>
        <w:tc>
          <w:tcPr>
            <w:tcW w:w="0" w:type="auto"/>
            <w:tcBorders>
              <w:top w:val="single" w:sz="4" w:space="0" w:color="000000"/>
              <w:bottom w:val="single" w:sz="4" w:space="0" w:color="000000"/>
            </w:tcBorders>
            <w:vAlign w:val="center"/>
          </w:tcPr>
          <w:p w14:paraId="0ABF135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proofErr w:type="spellStart"/>
            <w:r w:rsidRPr="00642CF2">
              <w:rPr>
                <w:rFonts w:ascii="Book Antiqua" w:hAnsi="Book Antiqua" w:cs="Times New Roman"/>
                <w:b/>
                <w:lang w:val="en-US"/>
              </w:rPr>
              <w:t>Sp</w:t>
            </w:r>
            <w:proofErr w:type="spellEnd"/>
          </w:p>
        </w:tc>
        <w:tc>
          <w:tcPr>
            <w:tcW w:w="0" w:type="auto"/>
            <w:tcBorders>
              <w:top w:val="single" w:sz="4" w:space="0" w:color="000000"/>
              <w:bottom w:val="single" w:sz="4" w:space="0" w:color="000000"/>
            </w:tcBorders>
            <w:vAlign w:val="center"/>
          </w:tcPr>
          <w:p w14:paraId="5F54E59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PPV</w:t>
            </w:r>
          </w:p>
        </w:tc>
        <w:tc>
          <w:tcPr>
            <w:tcW w:w="0" w:type="auto"/>
            <w:tcBorders>
              <w:top w:val="single" w:sz="4" w:space="0" w:color="000000"/>
              <w:bottom w:val="single" w:sz="4" w:space="0" w:color="000000"/>
            </w:tcBorders>
            <w:vAlign w:val="center"/>
          </w:tcPr>
          <w:p w14:paraId="56F9940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b/>
                <w:lang w:val="en-US"/>
              </w:rPr>
            </w:pPr>
            <w:r w:rsidRPr="00642CF2">
              <w:rPr>
                <w:rFonts w:ascii="Book Antiqua" w:hAnsi="Book Antiqua" w:cs="Times New Roman"/>
                <w:b/>
                <w:lang w:val="en-US"/>
              </w:rPr>
              <w:t>NPV</w:t>
            </w:r>
          </w:p>
        </w:tc>
      </w:tr>
      <w:tr w:rsidR="00996D0B" w:rsidRPr="00642CF2" w14:paraId="5136BB6C" w14:textId="77777777" w:rsidTr="002A6430">
        <w:trPr>
          <w:trHeight w:val="931"/>
        </w:trPr>
        <w:tc>
          <w:tcPr>
            <w:tcW w:w="0" w:type="auto"/>
            <w:tcBorders>
              <w:top w:val="single" w:sz="4" w:space="0" w:color="000000"/>
            </w:tcBorders>
            <w:vAlign w:val="center"/>
          </w:tcPr>
          <w:p w14:paraId="14947495" w14:textId="00E2DDEA"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B3"/>
            </w:r>
            <w:r w:rsidR="00213D93">
              <w:rPr>
                <w:rFonts w:ascii="Book Antiqua" w:hAnsi="Book Antiqua" w:cs="Times New Roman" w:hint="eastAsia"/>
                <w:lang w:val="en-US" w:eastAsia="zh-CN"/>
              </w:rPr>
              <w:t xml:space="preserve"> </w:t>
            </w:r>
            <w:r w:rsidRPr="00642CF2">
              <w:rPr>
                <w:rFonts w:ascii="Book Antiqua" w:hAnsi="Book Antiqua" w:cs="Times New Roman"/>
                <w:lang w:val="en-US"/>
              </w:rPr>
              <w:t>1</w:t>
            </w:r>
          </w:p>
        </w:tc>
        <w:tc>
          <w:tcPr>
            <w:tcW w:w="0" w:type="auto"/>
            <w:tcBorders>
              <w:top w:val="single" w:sz="4" w:space="0" w:color="000000"/>
            </w:tcBorders>
            <w:vAlign w:val="center"/>
          </w:tcPr>
          <w:p w14:paraId="1E492ADC"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100 (82.8-100)</w:t>
            </w:r>
          </w:p>
        </w:tc>
        <w:tc>
          <w:tcPr>
            <w:tcW w:w="0" w:type="auto"/>
            <w:tcBorders>
              <w:top w:val="single" w:sz="4" w:space="0" w:color="000000"/>
            </w:tcBorders>
            <w:vAlign w:val="center"/>
          </w:tcPr>
          <w:p w14:paraId="77FDEC45"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35.5 (19.8-54.6)</w:t>
            </w:r>
          </w:p>
        </w:tc>
        <w:tc>
          <w:tcPr>
            <w:tcW w:w="0" w:type="auto"/>
            <w:tcBorders>
              <w:top w:val="single" w:sz="4" w:space="0" w:color="000000"/>
            </w:tcBorders>
            <w:vAlign w:val="center"/>
          </w:tcPr>
          <w:p w14:paraId="635E15A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54.5 (38.9-69.3)</w:t>
            </w:r>
          </w:p>
        </w:tc>
        <w:tc>
          <w:tcPr>
            <w:tcW w:w="0" w:type="auto"/>
            <w:tcBorders>
              <w:top w:val="single" w:sz="4" w:space="0" w:color="000000"/>
            </w:tcBorders>
            <w:vAlign w:val="center"/>
          </w:tcPr>
          <w:p w14:paraId="2B720BA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100 (67.8-100)</w:t>
            </w:r>
          </w:p>
        </w:tc>
      </w:tr>
      <w:tr w:rsidR="00996D0B" w:rsidRPr="00642CF2" w14:paraId="1F66EB2A" w14:textId="77777777" w:rsidTr="00703818">
        <w:trPr>
          <w:trHeight w:val="641"/>
        </w:trPr>
        <w:tc>
          <w:tcPr>
            <w:tcW w:w="0" w:type="auto"/>
            <w:vAlign w:val="center"/>
          </w:tcPr>
          <w:p w14:paraId="3BC0F454" w14:textId="6CE74F8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B3"/>
            </w:r>
            <w:r w:rsidR="00213D93">
              <w:rPr>
                <w:rFonts w:ascii="Book Antiqua" w:hAnsi="Book Antiqua" w:cs="Times New Roman" w:hint="eastAsia"/>
                <w:lang w:val="en-US" w:eastAsia="zh-CN"/>
              </w:rPr>
              <w:t xml:space="preserve"> </w:t>
            </w:r>
            <w:r w:rsidRPr="00642CF2">
              <w:rPr>
                <w:rFonts w:ascii="Book Antiqua" w:hAnsi="Book Antiqua" w:cs="Times New Roman"/>
                <w:lang w:val="en-US"/>
              </w:rPr>
              <w:t>2</w:t>
            </w:r>
          </w:p>
        </w:tc>
        <w:tc>
          <w:tcPr>
            <w:tcW w:w="0" w:type="auto"/>
            <w:vAlign w:val="center"/>
          </w:tcPr>
          <w:p w14:paraId="746A090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79.2 (57.3-92.1)</w:t>
            </w:r>
          </w:p>
        </w:tc>
        <w:tc>
          <w:tcPr>
            <w:tcW w:w="0" w:type="auto"/>
            <w:vAlign w:val="center"/>
          </w:tcPr>
          <w:p w14:paraId="22E9AC4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80.1 (61.9-91.9)</w:t>
            </w:r>
          </w:p>
        </w:tc>
        <w:tc>
          <w:tcPr>
            <w:tcW w:w="0" w:type="auto"/>
            <w:vAlign w:val="center"/>
          </w:tcPr>
          <w:p w14:paraId="798241E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76 (54.5-89.8)</w:t>
            </w:r>
          </w:p>
        </w:tc>
        <w:tc>
          <w:tcPr>
            <w:tcW w:w="0" w:type="auto"/>
            <w:vAlign w:val="center"/>
          </w:tcPr>
          <w:p w14:paraId="15274AA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83.3 (64.5-93.7)</w:t>
            </w:r>
          </w:p>
        </w:tc>
      </w:tr>
      <w:tr w:rsidR="00996D0B" w:rsidRPr="00642CF2" w14:paraId="69936B07" w14:textId="77777777" w:rsidTr="00703818">
        <w:trPr>
          <w:trHeight w:val="628"/>
        </w:trPr>
        <w:tc>
          <w:tcPr>
            <w:tcW w:w="0" w:type="auto"/>
            <w:vAlign w:val="center"/>
          </w:tcPr>
          <w:p w14:paraId="4A587A95" w14:textId="4861D9A4"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B3"/>
            </w:r>
            <w:r w:rsidR="00213D93">
              <w:rPr>
                <w:rFonts w:ascii="Book Antiqua" w:hAnsi="Book Antiqua" w:cs="Times New Roman" w:hint="eastAsia"/>
                <w:lang w:val="en-US" w:eastAsia="zh-CN"/>
              </w:rPr>
              <w:t xml:space="preserve"> </w:t>
            </w:r>
            <w:r w:rsidRPr="00642CF2">
              <w:rPr>
                <w:rFonts w:ascii="Book Antiqua" w:hAnsi="Book Antiqua" w:cs="Times New Roman"/>
                <w:lang w:val="en-US"/>
              </w:rPr>
              <w:t>3</w:t>
            </w:r>
          </w:p>
        </w:tc>
        <w:tc>
          <w:tcPr>
            <w:tcW w:w="0" w:type="auto"/>
            <w:vAlign w:val="center"/>
          </w:tcPr>
          <w:p w14:paraId="3F63752E"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58.3 (36.9-77.2)</w:t>
            </w:r>
          </w:p>
        </w:tc>
        <w:tc>
          <w:tcPr>
            <w:tcW w:w="0" w:type="auto"/>
            <w:vAlign w:val="center"/>
          </w:tcPr>
          <w:p w14:paraId="6593316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93.5 (77.1-98.9)</w:t>
            </w:r>
          </w:p>
        </w:tc>
        <w:tc>
          <w:tcPr>
            <w:tcW w:w="0" w:type="auto"/>
            <w:vAlign w:val="center"/>
          </w:tcPr>
          <w:p w14:paraId="5ADA8E56"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87.5 (60.4-97.8)</w:t>
            </w:r>
          </w:p>
        </w:tc>
        <w:tc>
          <w:tcPr>
            <w:tcW w:w="0" w:type="auto"/>
            <w:vAlign w:val="center"/>
          </w:tcPr>
          <w:p w14:paraId="0D935E4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74.3 (57.6-86.4)</w:t>
            </w:r>
          </w:p>
        </w:tc>
      </w:tr>
      <w:tr w:rsidR="00996D0B" w:rsidRPr="00642CF2" w14:paraId="05491EAD" w14:textId="77777777" w:rsidTr="00703818">
        <w:trPr>
          <w:trHeight w:val="684"/>
        </w:trPr>
        <w:tc>
          <w:tcPr>
            <w:tcW w:w="0" w:type="auto"/>
            <w:vAlign w:val="center"/>
          </w:tcPr>
          <w:p w14:paraId="577DEB12" w14:textId="0FE11150"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B3"/>
            </w:r>
            <w:r w:rsidR="00213D93">
              <w:rPr>
                <w:rFonts w:ascii="Book Antiqua" w:hAnsi="Book Antiqua" w:cs="Times New Roman" w:hint="eastAsia"/>
                <w:lang w:val="en-US" w:eastAsia="zh-CN"/>
              </w:rPr>
              <w:t xml:space="preserve"> </w:t>
            </w:r>
            <w:r w:rsidRPr="00642CF2">
              <w:rPr>
                <w:rFonts w:ascii="Book Antiqua" w:hAnsi="Book Antiqua" w:cs="Times New Roman"/>
                <w:lang w:val="en-US"/>
              </w:rPr>
              <w:t>4</w:t>
            </w:r>
          </w:p>
        </w:tc>
        <w:tc>
          <w:tcPr>
            <w:tcW w:w="0" w:type="auto"/>
            <w:vAlign w:val="center"/>
          </w:tcPr>
          <w:p w14:paraId="14AFF13A"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20.8 (7.9-42.7)</w:t>
            </w:r>
          </w:p>
        </w:tc>
        <w:tc>
          <w:tcPr>
            <w:tcW w:w="0" w:type="auto"/>
            <w:vAlign w:val="center"/>
          </w:tcPr>
          <w:p w14:paraId="3CC5EFD3"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96.7 (81.5-99.8)</w:t>
            </w:r>
          </w:p>
        </w:tc>
        <w:tc>
          <w:tcPr>
            <w:tcW w:w="0" w:type="auto"/>
            <w:vAlign w:val="center"/>
          </w:tcPr>
          <w:p w14:paraId="108E3C8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83.3 (36.5-99.1)</w:t>
            </w:r>
          </w:p>
        </w:tc>
        <w:tc>
          <w:tcPr>
            <w:tcW w:w="0" w:type="auto"/>
            <w:vAlign w:val="center"/>
          </w:tcPr>
          <w:p w14:paraId="3BB40C50"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61.2 (46.2-74.4)</w:t>
            </w:r>
          </w:p>
        </w:tc>
      </w:tr>
      <w:tr w:rsidR="00996D0B" w:rsidRPr="00642CF2" w14:paraId="5F77E6F8" w14:textId="77777777" w:rsidTr="00703818">
        <w:trPr>
          <w:trHeight w:val="893"/>
        </w:trPr>
        <w:tc>
          <w:tcPr>
            <w:tcW w:w="0" w:type="auto"/>
            <w:tcBorders>
              <w:bottom w:val="single" w:sz="4" w:space="0" w:color="000000"/>
            </w:tcBorders>
            <w:vAlign w:val="center"/>
          </w:tcPr>
          <w:p w14:paraId="612A7C82" w14:textId="7FCA530D"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sym w:font="Symbol" w:char="F0B3"/>
            </w:r>
            <w:r w:rsidR="00213D93">
              <w:rPr>
                <w:rFonts w:ascii="Book Antiqua" w:hAnsi="Book Antiqua" w:cs="Times New Roman" w:hint="eastAsia"/>
                <w:lang w:val="en-US" w:eastAsia="zh-CN"/>
              </w:rPr>
              <w:t xml:space="preserve"> </w:t>
            </w:r>
            <w:r w:rsidRPr="00642CF2">
              <w:rPr>
                <w:rFonts w:ascii="Book Antiqua" w:hAnsi="Book Antiqua" w:cs="Times New Roman"/>
                <w:lang w:val="en-US"/>
              </w:rPr>
              <w:t>5</w:t>
            </w:r>
          </w:p>
        </w:tc>
        <w:tc>
          <w:tcPr>
            <w:tcW w:w="0" w:type="auto"/>
            <w:tcBorders>
              <w:bottom w:val="single" w:sz="4" w:space="0" w:color="000000"/>
            </w:tcBorders>
            <w:vAlign w:val="center"/>
          </w:tcPr>
          <w:p w14:paraId="35F760C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8.3 (1.4-28.5)</w:t>
            </w:r>
          </w:p>
        </w:tc>
        <w:tc>
          <w:tcPr>
            <w:tcW w:w="0" w:type="auto"/>
            <w:tcBorders>
              <w:bottom w:val="single" w:sz="4" w:space="0" w:color="000000"/>
            </w:tcBorders>
            <w:vAlign w:val="center"/>
          </w:tcPr>
          <w:p w14:paraId="6E481B5D"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96.4 (86.4-99.4)</w:t>
            </w:r>
          </w:p>
        </w:tc>
        <w:tc>
          <w:tcPr>
            <w:tcW w:w="0" w:type="auto"/>
            <w:tcBorders>
              <w:bottom w:val="single" w:sz="4" w:space="0" w:color="000000"/>
            </w:tcBorders>
            <w:vAlign w:val="center"/>
          </w:tcPr>
          <w:p w14:paraId="5F4EA8A8"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100 (19.8-100)</w:t>
            </w:r>
          </w:p>
        </w:tc>
        <w:tc>
          <w:tcPr>
            <w:tcW w:w="0" w:type="auto"/>
            <w:tcBorders>
              <w:bottom w:val="single" w:sz="4" w:space="0" w:color="000000"/>
            </w:tcBorders>
            <w:vAlign w:val="center"/>
          </w:tcPr>
          <w:p w14:paraId="67A92832"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58.5 (44.2-71.6)</w:t>
            </w:r>
          </w:p>
        </w:tc>
      </w:tr>
    </w:tbl>
    <w:p w14:paraId="2FCA62F4" w14:textId="77777777" w:rsidR="00996D0B" w:rsidRPr="00642CF2" w:rsidRDefault="00996D0B" w:rsidP="00D40639">
      <w:pPr>
        <w:widowControl w:val="0"/>
        <w:autoSpaceDE w:val="0"/>
        <w:autoSpaceDN w:val="0"/>
        <w:adjustRightInd w:val="0"/>
        <w:spacing w:line="360" w:lineRule="auto"/>
        <w:jc w:val="both"/>
        <w:rPr>
          <w:rFonts w:ascii="Book Antiqua" w:hAnsi="Book Antiqua" w:cs="Times New Roman"/>
          <w:lang w:val="en-US" w:eastAsia="zh-CN"/>
        </w:rPr>
      </w:pPr>
    </w:p>
    <w:p w14:paraId="624D0602" w14:textId="2A4B3E94" w:rsidR="000C49A0" w:rsidRPr="00D40639" w:rsidRDefault="00EC24E1" w:rsidP="00D40639">
      <w:pPr>
        <w:widowControl w:val="0"/>
        <w:autoSpaceDE w:val="0"/>
        <w:autoSpaceDN w:val="0"/>
        <w:adjustRightInd w:val="0"/>
        <w:spacing w:line="360" w:lineRule="auto"/>
        <w:jc w:val="both"/>
        <w:rPr>
          <w:rFonts w:ascii="Book Antiqua" w:hAnsi="Book Antiqua" w:cs="Times New Roman"/>
          <w:lang w:val="en-US"/>
        </w:rPr>
      </w:pPr>
      <w:r w:rsidRPr="00642CF2">
        <w:rPr>
          <w:rFonts w:ascii="Book Antiqua" w:hAnsi="Book Antiqua" w:cs="Times New Roman"/>
          <w:lang w:val="en-US"/>
        </w:rPr>
        <w:t>MR findings are ill-defined margins, vascular invasion, liver metastases, size &gt;</w:t>
      </w:r>
      <w:r w:rsidR="008426C7">
        <w:rPr>
          <w:rFonts w:ascii="Book Antiqua" w:hAnsi="Book Antiqua" w:cs="Times New Roman" w:hint="eastAsia"/>
          <w:lang w:val="en-US" w:eastAsia="zh-CN"/>
        </w:rPr>
        <w:t xml:space="preserve"> </w:t>
      </w:r>
      <w:r w:rsidRPr="00642CF2">
        <w:rPr>
          <w:rFonts w:ascii="Book Antiqua" w:hAnsi="Book Antiqua" w:cs="Times New Roman"/>
          <w:lang w:val="en-US"/>
        </w:rPr>
        <w:t>17.5 mm, ADC &lt;</w:t>
      </w:r>
      <w:r w:rsidR="00996D0B" w:rsidRPr="00642CF2">
        <w:rPr>
          <w:rFonts w:ascii="Book Antiqua" w:hAnsi="Book Antiqua" w:cs="Times New Roman"/>
          <w:lang w:val="en-US" w:eastAsia="zh-CN"/>
        </w:rPr>
        <w:t xml:space="preserve"> </w:t>
      </w:r>
      <w:r w:rsidRPr="00642CF2">
        <w:rPr>
          <w:rFonts w:ascii="Book Antiqua" w:hAnsi="Book Antiqua" w:cs="Times New Roman"/>
          <w:lang w:val="en-US"/>
        </w:rPr>
        <w:t xml:space="preserve">1.21 </w:t>
      </w:r>
      <w:r w:rsidR="00996D0B" w:rsidRPr="00642CF2">
        <w:rPr>
          <w:rFonts w:ascii="Book Antiqua" w:hAnsi="Book Antiqua" w:cs="Times New Roman"/>
          <w:lang w:val="en-US"/>
        </w:rPr>
        <w:sym w:font="Symbol" w:char="F0B4"/>
      </w:r>
      <w:r w:rsidR="00996D0B" w:rsidRPr="00642CF2">
        <w:rPr>
          <w:rFonts w:ascii="Book Antiqua" w:hAnsi="Book Antiqua" w:cs="Times New Roman"/>
          <w:lang w:val="en-US" w:eastAsia="zh-CN"/>
        </w:rPr>
        <w:t xml:space="preserve"> </w:t>
      </w:r>
      <w:r w:rsidRPr="00642CF2">
        <w:rPr>
          <w:rFonts w:ascii="Book Antiqua" w:hAnsi="Book Antiqua" w:cs="Times New Roman"/>
          <w:lang w:val="en-US"/>
        </w:rPr>
        <w:t>10</w:t>
      </w:r>
      <w:r w:rsidRPr="00642CF2">
        <w:rPr>
          <w:rFonts w:ascii="Book Antiqua" w:hAnsi="Book Antiqua" w:cs="Times New Roman"/>
          <w:vertAlign w:val="superscript"/>
          <w:lang w:val="en-US"/>
        </w:rPr>
        <w:t>-3</w:t>
      </w:r>
      <w:r w:rsidRPr="00642CF2">
        <w:rPr>
          <w:rFonts w:ascii="Book Antiqua" w:hAnsi="Book Antiqua" w:cs="Times New Roman"/>
          <w:lang w:val="en-US"/>
        </w:rPr>
        <w:t xml:space="preserve"> mm</w:t>
      </w:r>
      <w:r w:rsidRPr="00642CF2">
        <w:rPr>
          <w:rFonts w:ascii="Book Antiqua" w:hAnsi="Book Antiqua" w:cs="Times New Roman"/>
          <w:vertAlign w:val="superscript"/>
          <w:lang w:val="en-US"/>
        </w:rPr>
        <w:t>2</w:t>
      </w:r>
      <w:r w:rsidRPr="00642CF2">
        <w:rPr>
          <w:rFonts w:ascii="Book Antiqua" w:hAnsi="Book Antiqua" w:cs="Times New Roman"/>
          <w:lang w:val="en-US"/>
        </w:rPr>
        <w:t xml:space="preserve">/s. </w:t>
      </w:r>
      <w:r w:rsidR="00F07CD3" w:rsidRPr="00642CF2">
        <w:rPr>
          <w:rFonts w:ascii="Book Antiqua" w:hAnsi="Book Antiqua" w:cs="Times New Roman"/>
          <w:lang w:val="en-US"/>
        </w:rPr>
        <w:t>Diagnostic performances are expressed as percentages (95%</w:t>
      </w:r>
      <w:r w:rsidR="008426C7">
        <w:rPr>
          <w:rFonts w:ascii="Book Antiqua" w:hAnsi="Book Antiqua" w:cs="Times New Roman" w:hint="eastAsia"/>
          <w:lang w:val="en-US" w:eastAsia="zh-CN"/>
        </w:rPr>
        <w:t>CI</w:t>
      </w:r>
      <w:r w:rsidR="00F07CD3" w:rsidRPr="00642CF2">
        <w:rPr>
          <w:rFonts w:ascii="Book Antiqua" w:hAnsi="Book Antiqua" w:cs="Times New Roman"/>
          <w:lang w:val="en-US"/>
        </w:rPr>
        <w:t xml:space="preserve">). </w:t>
      </w:r>
      <w:r w:rsidRPr="00642CF2">
        <w:rPr>
          <w:rFonts w:ascii="Book Antiqua" w:hAnsi="Book Antiqua" w:cs="Times New Roman"/>
          <w:lang w:val="en-US"/>
        </w:rPr>
        <w:t>Se</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Sensitivity</w:t>
      </w:r>
      <w:r w:rsidRPr="00642CF2">
        <w:rPr>
          <w:rFonts w:ascii="Book Antiqua" w:hAnsi="Book Antiqua" w:cs="Times New Roman"/>
          <w:lang w:val="en-US"/>
        </w:rPr>
        <w:t xml:space="preserve">; </w:t>
      </w:r>
      <w:proofErr w:type="spellStart"/>
      <w:r w:rsidRPr="00642CF2">
        <w:rPr>
          <w:rFonts w:ascii="Book Antiqua" w:hAnsi="Book Antiqua" w:cs="Times New Roman"/>
          <w:lang w:val="en-US"/>
        </w:rPr>
        <w:t>Sp</w:t>
      </w:r>
      <w:proofErr w:type="spellEnd"/>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Specificity</w:t>
      </w:r>
      <w:r w:rsidRPr="00642CF2">
        <w:rPr>
          <w:rFonts w:ascii="Book Antiqua" w:hAnsi="Book Antiqua" w:cs="Times New Roman"/>
          <w:lang w:val="en-US"/>
        </w:rPr>
        <w:t>; PPV</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 xml:space="preserve">Positive </w:t>
      </w:r>
      <w:r w:rsidRPr="00642CF2">
        <w:rPr>
          <w:rFonts w:ascii="Book Antiqua" w:hAnsi="Book Antiqua" w:cs="Times New Roman"/>
          <w:lang w:val="en-US"/>
        </w:rPr>
        <w:t>predictive value; NPV</w:t>
      </w:r>
      <w:r w:rsidR="00996D0B" w:rsidRPr="00642CF2">
        <w:rPr>
          <w:rFonts w:ascii="Book Antiqua" w:hAnsi="Book Antiqua" w:cs="Times New Roman"/>
          <w:lang w:val="en-US" w:eastAsia="zh-CN"/>
        </w:rPr>
        <w:t>:</w:t>
      </w:r>
      <w:r w:rsidRPr="00642CF2">
        <w:rPr>
          <w:rFonts w:ascii="Book Antiqua" w:hAnsi="Book Antiqua" w:cs="Times New Roman"/>
          <w:lang w:val="en-US"/>
        </w:rPr>
        <w:t xml:space="preserve"> </w:t>
      </w:r>
      <w:r w:rsidR="00996D0B" w:rsidRPr="00642CF2">
        <w:rPr>
          <w:rFonts w:ascii="Book Antiqua" w:hAnsi="Book Antiqua" w:cs="Times New Roman"/>
          <w:lang w:val="en-US"/>
        </w:rPr>
        <w:t xml:space="preserve">Negative </w:t>
      </w:r>
      <w:r w:rsidRPr="00642CF2">
        <w:rPr>
          <w:rFonts w:ascii="Book Antiqua" w:hAnsi="Book Antiqua" w:cs="Times New Roman"/>
          <w:lang w:val="en-US"/>
        </w:rPr>
        <w:t>predictive value</w:t>
      </w:r>
      <w:r w:rsidR="00F07CD3" w:rsidRPr="00642CF2">
        <w:rPr>
          <w:rFonts w:ascii="Book Antiqua" w:hAnsi="Book Antiqua" w:cs="Times New Roman"/>
          <w:lang w:val="en-US"/>
        </w:rPr>
        <w:t>.</w:t>
      </w:r>
    </w:p>
    <w:sectPr w:rsidR="000C49A0" w:rsidRPr="00D40639" w:rsidSect="00F804BF">
      <w:pgSz w:w="12240" w:h="15840"/>
      <w:pgMar w:top="1417" w:right="1134"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C2CAC5" w14:textId="77777777" w:rsidR="00644937" w:rsidRDefault="00644937" w:rsidP="008C69B0">
      <w:r>
        <w:separator/>
      </w:r>
    </w:p>
  </w:endnote>
  <w:endnote w:type="continuationSeparator" w:id="0">
    <w:p w14:paraId="30A7F039" w14:textId="77777777" w:rsidR="00644937" w:rsidRDefault="00644937" w:rsidP="008C6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DengXian Light">
    <w:altName w:val="Times New Roman"/>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 w:name="DengXi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CD0D5A" w14:textId="77777777" w:rsidR="00644937" w:rsidRDefault="00644937" w:rsidP="008C69B0">
      <w:r>
        <w:separator/>
      </w:r>
    </w:p>
  </w:footnote>
  <w:footnote w:type="continuationSeparator" w:id="0">
    <w:p w14:paraId="20CFBACC" w14:textId="77777777" w:rsidR="00644937" w:rsidRDefault="00644937" w:rsidP="008C6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5751"/>
    <w:multiLevelType w:val="hybridMultilevel"/>
    <w:tmpl w:val="A07E9B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0605B3C"/>
    <w:multiLevelType w:val="hybridMultilevel"/>
    <w:tmpl w:val="77FEC54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8B44250"/>
    <w:multiLevelType w:val="hybridMultilevel"/>
    <w:tmpl w:val="484617CA"/>
    <w:lvl w:ilvl="0" w:tplc="9544CCF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BA7232D"/>
    <w:multiLevelType w:val="hybridMultilevel"/>
    <w:tmpl w:val="D85CFAFA"/>
    <w:lvl w:ilvl="0" w:tplc="FB129D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F486CD6"/>
    <w:multiLevelType w:val="hybridMultilevel"/>
    <w:tmpl w:val="A07E9B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4240D1B"/>
    <w:multiLevelType w:val="hybridMultilevel"/>
    <w:tmpl w:val="A07E9BA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8C5"/>
    <w:rsid w:val="000000D7"/>
    <w:rsid w:val="00005EE2"/>
    <w:rsid w:val="000063B4"/>
    <w:rsid w:val="00006CDD"/>
    <w:rsid w:val="000106F9"/>
    <w:rsid w:val="00017DB5"/>
    <w:rsid w:val="000235A0"/>
    <w:rsid w:val="0002662B"/>
    <w:rsid w:val="0002682C"/>
    <w:rsid w:val="00031F89"/>
    <w:rsid w:val="00033250"/>
    <w:rsid w:val="000343BF"/>
    <w:rsid w:val="000355AC"/>
    <w:rsid w:val="000364AB"/>
    <w:rsid w:val="000366CA"/>
    <w:rsid w:val="000368E0"/>
    <w:rsid w:val="00037C22"/>
    <w:rsid w:val="000411ED"/>
    <w:rsid w:val="0004317E"/>
    <w:rsid w:val="00044C9B"/>
    <w:rsid w:val="00045A63"/>
    <w:rsid w:val="000551F3"/>
    <w:rsid w:val="00057D44"/>
    <w:rsid w:val="000613E4"/>
    <w:rsid w:val="0006473A"/>
    <w:rsid w:val="000650A7"/>
    <w:rsid w:val="00065E73"/>
    <w:rsid w:val="000666AD"/>
    <w:rsid w:val="000666D7"/>
    <w:rsid w:val="000714CC"/>
    <w:rsid w:val="00073057"/>
    <w:rsid w:val="00075877"/>
    <w:rsid w:val="0007649A"/>
    <w:rsid w:val="000834CE"/>
    <w:rsid w:val="000911FF"/>
    <w:rsid w:val="0009262A"/>
    <w:rsid w:val="0009403B"/>
    <w:rsid w:val="000A1B20"/>
    <w:rsid w:val="000A2B89"/>
    <w:rsid w:val="000A4F70"/>
    <w:rsid w:val="000A619B"/>
    <w:rsid w:val="000A70A9"/>
    <w:rsid w:val="000B08F7"/>
    <w:rsid w:val="000B6F4F"/>
    <w:rsid w:val="000C49A0"/>
    <w:rsid w:val="000E5AB8"/>
    <w:rsid w:val="000E6C86"/>
    <w:rsid w:val="000E748F"/>
    <w:rsid w:val="000E79EB"/>
    <w:rsid w:val="000F0974"/>
    <w:rsid w:val="000F15A1"/>
    <w:rsid w:val="000F4762"/>
    <w:rsid w:val="000F5345"/>
    <w:rsid w:val="000F6CC0"/>
    <w:rsid w:val="00101D0F"/>
    <w:rsid w:val="0010450E"/>
    <w:rsid w:val="00104758"/>
    <w:rsid w:val="00104E36"/>
    <w:rsid w:val="00104F9E"/>
    <w:rsid w:val="00105C58"/>
    <w:rsid w:val="00111297"/>
    <w:rsid w:val="0011338B"/>
    <w:rsid w:val="001172B3"/>
    <w:rsid w:val="00120DC2"/>
    <w:rsid w:val="00122C83"/>
    <w:rsid w:val="00123171"/>
    <w:rsid w:val="00126920"/>
    <w:rsid w:val="001330B4"/>
    <w:rsid w:val="00133BE3"/>
    <w:rsid w:val="00135446"/>
    <w:rsid w:val="00140F96"/>
    <w:rsid w:val="0014561F"/>
    <w:rsid w:val="00147146"/>
    <w:rsid w:val="00150A7C"/>
    <w:rsid w:val="00150F93"/>
    <w:rsid w:val="00151F80"/>
    <w:rsid w:val="00153BDB"/>
    <w:rsid w:val="00153FCC"/>
    <w:rsid w:val="00155EA5"/>
    <w:rsid w:val="00156EA7"/>
    <w:rsid w:val="00162B4F"/>
    <w:rsid w:val="00162D4F"/>
    <w:rsid w:val="0016654F"/>
    <w:rsid w:val="00167BED"/>
    <w:rsid w:val="00170EE1"/>
    <w:rsid w:val="001712C6"/>
    <w:rsid w:val="00172402"/>
    <w:rsid w:val="0017669B"/>
    <w:rsid w:val="00181EAA"/>
    <w:rsid w:val="001836FB"/>
    <w:rsid w:val="00190B2B"/>
    <w:rsid w:val="0019114C"/>
    <w:rsid w:val="0019210B"/>
    <w:rsid w:val="0019482A"/>
    <w:rsid w:val="001957C6"/>
    <w:rsid w:val="001A03C3"/>
    <w:rsid w:val="001A5A51"/>
    <w:rsid w:val="001B2782"/>
    <w:rsid w:val="001B38F3"/>
    <w:rsid w:val="001B5F31"/>
    <w:rsid w:val="001C039D"/>
    <w:rsid w:val="001C054E"/>
    <w:rsid w:val="001C2BF0"/>
    <w:rsid w:val="001C363F"/>
    <w:rsid w:val="001D7C19"/>
    <w:rsid w:val="001E5C69"/>
    <w:rsid w:val="001F373C"/>
    <w:rsid w:val="001F63AF"/>
    <w:rsid w:val="001F7D5D"/>
    <w:rsid w:val="00200480"/>
    <w:rsid w:val="0020317B"/>
    <w:rsid w:val="002057E7"/>
    <w:rsid w:val="00210E4F"/>
    <w:rsid w:val="00210F16"/>
    <w:rsid w:val="00212B18"/>
    <w:rsid w:val="00213D93"/>
    <w:rsid w:val="0021787D"/>
    <w:rsid w:val="00217907"/>
    <w:rsid w:val="00220727"/>
    <w:rsid w:val="0022255A"/>
    <w:rsid w:val="00225168"/>
    <w:rsid w:val="00231064"/>
    <w:rsid w:val="00232A00"/>
    <w:rsid w:val="002348C3"/>
    <w:rsid w:val="00243A62"/>
    <w:rsid w:val="002459AE"/>
    <w:rsid w:val="002500F0"/>
    <w:rsid w:val="002557FC"/>
    <w:rsid w:val="00264DA6"/>
    <w:rsid w:val="00266F8C"/>
    <w:rsid w:val="002671C6"/>
    <w:rsid w:val="0027783E"/>
    <w:rsid w:val="00282D9F"/>
    <w:rsid w:val="00282F6C"/>
    <w:rsid w:val="00284AE0"/>
    <w:rsid w:val="00290DF7"/>
    <w:rsid w:val="00294BC9"/>
    <w:rsid w:val="002957CB"/>
    <w:rsid w:val="002979CE"/>
    <w:rsid w:val="002A1CE3"/>
    <w:rsid w:val="002A3B3E"/>
    <w:rsid w:val="002A6430"/>
    <w:rsid w:val="002A6DC0"/>
    <w:rsid w:val="002A7B4A"/>
    <w:rsid w:val="002B0A21"/>
    <w:rsid w:val="002B0AA1"/>
    <w:rsid w:val="002B0E11"/>
    <w:rsid w:val="002B2DB2"/>
    <w:rsid w:val="002C0770"/>
    <w:rsid w:val="002C6BF9"/>
    <w:rsid w:val="002C6DAB"/>
    <w:rsid w:val="002D1492"/>
    <w:rsid w:val="002D17D9"/>
    <w:rsid w:val="002D3F0F"/>
    <w:rsid w:val="002D682F"/>
    <w:rsid w:val="002E1166"/>
    <w:rsid w:val="002E1CDB"/>
    <w:rsid w:val="002E3A67"/>
    <w:rsid w:val="002E4101"/>
    <w:rsid w:val="002E4D12"/>
    <w:rsid w:val="002E55FB"/>
    <w:rsid w:val="002E7991"/>
    <w:rsid w:val="002F2C2E"/>
    <w:rsid w:val="002F3949"/>
    <w:rsid w:val="00302F9A"/>
    <w:rsid w:val="00304554"/>
    <w:rsid w:val="003051B0"/>
    <w:rsid w:val="00305444"/>
    <w:rsid w:val="00305D11"/>
    <w:rsid w:val="003063A3"/>
    <w:rsid w:val="003127BD"/>
    <w:rsid w:val="00320F2A"/>
    <w:rsid w:val="00323246"/>
    <w:rsid w:val="003257C6"/>
    <w:rsid w:val="00326392"/>
    <w:rsid w:val="0032790F"/>
    <w:rsid w:val="00331DE0"/>
    <w:rsid w:val="00332C7B"/>
    <w:rsid w:val="00336C7F"/>
    <w:rsid w:val="00340A8D"/>
    <w:rsid w:val="00341E71"/>
    <w:rsid w:val="00345AFD"/>
    <w:rsid w:val="00353D55"/>
    <w:rsid w:val="003575AA"/>
    <w:rsid w:val="00357FB7"/>
    <w:rsid w:val="0037011B"/>
    <w:rsid w:val="0037069A"/>
    <w:rsid w:val="003715A1"/>
    <w:rsid w:val="00375CD2"/>
    <w:rsid w:val="00377092"/>
    <w:rsid w:val="00382510"/>
    <w:rsid w:val="00382B50"/>
    <w:rsid w:val="00383F81"/>
    <w:rsid w:val="003840E1"/>
    <w:rsid w:val="00384680"/>
    <w:rsid w:val="003874A9"/>
    <w:rsid w:val="003912FA"/>
    <w:rsid w:val="003954A8"/>
    <w:rsid w:val="003A1534"/>
    <w:rsid w:val="003A1F2B"/>
    <w:rsid w:val="003A3619"/>
    <w:rsid w:val="003B1FE3"/>
    <w:rsid w:val="003B23EA"/>
    <w:rsid w:val="003B509D"/>
    <w:rsid w:val="003B5D92"/>
    <w:rsid w:val="003B62F3"/>
    <w:rsid w:val="003C3CCD"/>
    <w:rsid w:val="003C3E7A"/>
    <w:rsid w:val="003C6913"/>
    <w:rsid w:val="003C7EF1"/>
    <w:rsid w:val="003D02EA"/>
    <w:rsid w:val="003D1D0C"/>
    <w:rsid w:val="003D296F"/>
    <w:rsid w:val="003D2A13"/>
    <w:rsid w:val="003D3BEB"/>
    <w:rsid w:val="003D3C65"/>
    <w:rsid w:val="003D5956"/>
    <w:rsid w:val="003D7949"/>
    <w:rsid w:val="003E5E48"/>
    <w:rsid w:val="003E689A"/>
    <w:rsid w:val="003F3213"/>
    <w:rsid w:val="003F6B0B"/>
    <w:rsid w:val="00417DE9"/>
    <w:rsid w:val="00421697"/>
    <w:rsid w:val="00430072"/>
    <w:rsid w:val="00431934"/>
    <w:rsid w:val="00433191"/>
    <w:rsid w:val="004543B7"/>
    <w:rsid w:val="00455738"/>
    <w:rsid w:val="004561D0"/>
    <w:rsid w:val="00462E4F"/>
    <w:rsid w:val="00465566"/>
    <w:rsid w:val="00467AA0"/>
    <w:rsid w:val="00470D48"/>
    <w:rsid w:val="00471414"/>
    <w:rsid w:val="00471ADA"/>
    <w:rsid w:val="00477D96"/>
    <w:rsid w:val="00482824"/>
    <w:rsid w:val="00482CC8"/>
    <w:rsid w:val="004845B0"/>
    <w:rsid w:val="00486DBB"/>
    <w:rsid w:val="0048712B"/>
    <w:rsid w:val="00487C1B"/>
    <w:rsid w:val="0049446D"/>
    <w:rsid w:val="00495B95"/>
    <w:rsid w:val="0049629E"/>
    <w:rsid w:val="004A06BE"/>
    <w:rsid w:val="004A136C"/>
    <w:rsid w:val="004A206C"/>
    <w:rsid w:val="004B3120"/>
    <w:rsid w:val="004B61E6"/>
    <w:rsid w:val="004C3024"/>
    <w:rsid w:val="004C4351"/>
    <w:rsid w:val="004C5CF4"/>
    <w:rsid w:val="004D555D"/>
    <w:rsid w:val="004E6EC9"/>
    <w:rsid w:val="004F3D7E"/>
    <w:rsid w:val="004F5C49"/>
    <w:rsid w:val="005007FF"/>
    <w:rsid w:val="00501880"/>
    <w:rsid w:val="0050277A"/>
    <w:rsid w:val="00504646"/>
    <w:rsid w:val="00507168"/>
    <w:rsid w:val="0051218E"/>
    <w:rsid w:val="00517136"/>
    <w:rsid w:val="005173B9"/>
    <w:rsid w:val="00520195"/>
    <w:rsid w:val="00522553"/>
    <w:rsid w:val="00530F80"/>
    <w:rsid w:val="005327D8"/>
    <w:rsid w:val="00536221"/>
    <w:rsid w:val="00536EF5"/>
    <w:rsid w:val="00541CA9"/>
    <w:rsid w:val="0054396A"/>
    <w:rsid w:val="0054523C"/>
    <w:rsid w:val="0054623A"/>
    <w:rsid w:val="00553C3D"/>
    <w:rsid w:val="00556AC8"/>
    <w:rsid w:val="00556C2C"/>
    <w:rsid w:val="005605F3"/>
    <w:rsid w:val="005611AB"/>
    <w:rsid w:val="005669DB"/>
    <w:rsid w:val="00566B8D"/>
    <w:rsid w:val="00576F45"/>
    <w:rsid w:val="005774CC"/>
    <w:rsid w:val="005818DC"/>
    <w:rsid w:val="00584374"/>
    <w:rsid w:val="00584A05"/>
    <w:rsid w:val="0058554A"/>
    <w:rsid w:val="005857B7"/>
    <w:rsid w:val="005867C7"/>
    <w:rsid w:val="00591A6D"/>
    <w:rsid w:val="0059241B"/>
    <w:rsid w:val="005925D6"/>
    <w:rsid w:val="005942C4"/>
    <w:rsid w:val="00594651"/>
    <w:rsid w:val="00594FF7"/>
    <w:rsid w:val="005A08A4"/>
    <w:rsid w:val="005A18EF"/>
    <w:rsid w:val="005A2512"/>
    <w:rsid w:val="005A405B"/>
    <w:rsid w:val="005B0F8D"/>
    <w:rsid w:val="005B2B2B"/>
    <w:rsid w:val="005B3AA8"/>
    <w:rsid w:val="005C5C7A"/>
    <w:rsid w:val="005C6364"/>
    <w:rsid w:val="005D040B"/>
    <w:rsid w:val="005D0C28"/>
    <w:rsid w:val="005D7405"/>
    <w:rsid w:val="005E27ED"/>
    <w:rsid w:val="005E5B94"/>
    <w:rsid w:val="005E60E5"/>
    <w:rsid w:val="005E6297"/>
    <w:rsid w:val="005E7493"/>
    <w:rsid w:val="005F396E"/>
    <w:rsid w:val="005F50B7"/>
    <w:rsid w:val="005F6A2D"/>
    <w:rsid w:val="00601EA5"/>
    <w:rsid w:val="0061002D"/>
    <w:rsid w:val="006143DE"/>
    <w:rsid w:val="00614F8A"/>
    <w:rsid w:val="00616862"/>
    <w:rsid w:val="0062079E"/>
    <w:rsid w:val="00620B83"/>
    <w:rsid w:val="0062243F"/>
    <w:rsid w:val="0062284E"/>
    <w:rsid w:val="00630C5A"/>
    <w:rsid w:val="00632432"/>
    <w:rsid w:val="006344EA"/>
    <w:rsid w:val="00635751"/>
    <w:rsid w:val="006358FA"/>
    <w:rsid w:val="0064001D"/>
    <w:rsid w:val="00642CF2"/>
    <w:rsid w:val="00644937"/>
    <w:rsid w:val="0064614C"/>
    <w:rsid w:val="0064776D"/>
    <w:rsid w:val="00654509"/>
    <w:rsid w:val="00656B6E"/>
    <w:rsid w:val="00656FE8"/>
    <w:rsid w:val="00657E9A"/>
    <w:rsid w:val="00662048"/>
    <w:rsid w:val="006629DB"/>
    <w:rsid w:val="00665326"/>
    <w:rsid w:val="00665A82"/>
    <w:rsid w:val="00677CD0"/>
    <w:rsid w:val="006802AA"/>
    <w:rsid w:val="0068193B"/>
    <w:rsid w:val="006828C5"/>
    <w:rsid w:val="00682E18"/>
    <w:rsid w:val="00684249"/>
    <w:rsid w:val="0068445E"/>
    <w:rsid w:val="00685337"/>
    <w:rsid w:val="00686045"/>
    <w:rsid w:val="0069155F"/>
    <w:rsid w:val="00691B9C"/>
    <w:rsid w:val="00692F9B"/>
    <w:rsid w:val="006943F3"/>
    <w:rsid w:val="00695782"/>
    <w:rsid w:val="006960D4"/>
    <w:rsid w:val="006A0E55"/>
    <w:rsid w:val="006B1892"/>
    <w:rsid w:val="006B6B2C"/>
    <w:rsid w:val="006C4C5E"/>
    <w:rsid w:val="006C596D"/>
    <w:rsid w:val="006D00A7"/>
    <w:rsid w:val="006D479F"/>
    <w:rsid w:val="006D5D4A"/>
    <w:rsid w:val="006E654E"/>
    <w:rsid w:val="006E6981"/>
    <w:rsid w:val="006F0AFF"/>
    <w:rsid w:val="006F31D7"/>
    <w:rsid w:val="006F4BA0"/>
    <w:rsid w:val="00703F45"/>
    <w:rsid w:val="0070594D"/>
    <w:rsid w:val="00713284"/>
    <w:rsid w:val="00723DFF"/>
    <w:rsid w:val="00733C1B"/>
    <w:rsid w:val="007342B7"/>
    <w:rsid w:val="00734C20"/>
    <w:rsid w:val="00737069"/>
    <w:rsid w:val="00737BCA"/>
    <w:rsid w:val="007415C4"/>
    <w:rsid w:val="00743015"/>
    <w:rsid w:val="0075101C"/>
    <w:rsid w:val="00751730"/>
    <w:rsid w:val="00761ACE"/>
    <w:rsid w:val="00763031"/>
    <w:rsid w:val="00767560"/>
    <w:rsid w:val="00772E7E"/>
    <w:rsid w:val="007733D4"/>
    <w:rsid w:val="0078218F"/>
    <w:rsid w:val="00783049"/>
    <w:rsid w:val="007943FA"/>
    <w:rsid w:val="007A00D8"/>
    <w:rsid w:val="007B076B"/>
    <w:rsid w:val="007B19FE"/>
    <w:rsid w:val="007B76F9"/>
    <w:rsid w:val="007C40A8"/>
    <w:rsid w:val="007D0805"/>
    <w:rsid w:val="007D2669"/>
    <w:rsid w:val="007D3120"/>
    <w:rsid w:val="007D3E8D"/>
    <w:rsid w:val="007D46DF"/>
    <w:rsid w:val="007D4F36"/>
    <w:rsid w:val="007D520F"/>
    <w:rsid w:val="007D61C7"/>
    <w:rsid w:val="007E1153"/>
    <w:rsid w:val="007E3057"/>
    <w:rsid w:val="007E4A47"/>
    <w:rsid w:val="007E4BF4"/>
    <w:rsid w:val="007E5202"/>
    <w:rsid w:val="007E5342"/>
    <w:rsid w:val="007F2ABD"/>
    <w:rsid w:val="007F3F3E"/>
    <w:rsid w:val="007F7772"/>
    <w:rsid w:val="007F7844"/>
    <w:rsid w:val="007F7A2D"/>
    <w:rsid w:val="00800996"/>
    <w:rsid w:val="00801930"/>
    <w:rsid w:val="00802614"/>
    <w:rsid w:val="00802945"/>
    <w:rsid w:val="00810548"/>
    <w:rsid w:val="0082062E"/>
    <w:rsid w:val="00822B6E"/>
    <w:rsid w:val="0082412C"/>
    <w:rsid w:val="00830336"/>
    <w:rsid w:val="00833B46"/>
    <w:rsid w:val="008340AF"/>
    <w:rsid w:val="0083423A"/>
    <w:rsid w:val="00835577"/>
    <w:rsid w:val="0083728D"/>
    <w:rsid w:val="00841B54"/>
    <w:rsid w:val="008426C7"/>
    <w:rsid w:val="00842801"/>
    <w:rsid w:val="0084284A"/>
    <w:rsid w:val="00842F23"/>
    <w:rsid w:val="00844D1B"/>
    <w:rsid w:val="00847245"/>
    <w:rsid w:val="00847D3E"/>
    <w:rsid w:val="00861A9F"/>
    <w:rsid w:val="0086389A"/>
    <w:rsid w:val="00867DBE"/>
    <w:rsid w:val="008748A4"/>
    <w:rsid w:val="00880006"/>
    <w:rsid w:val="008900A7"/>
    <w:rsid w:val="00892D9B"/>
    <w:rsid w:val="00895583"/>
    <w:rsid w:val="008976A2"/>
    <w:rsid w:val="00897AC7"/>
    <w:rsid w:val="008A29A6"/>
    <w:rsid w:val="008A49FD"/>
    <w:rsid w:val="008A4B81"/>
    <w:rsid w:val="008A6109"/>
    <w:rsid w:val="008B10C7"/>
    <w:rsid w:val="008B13CB"/>
    <w:rsid w:val="008B2B6C"/>
    <w:rsid w:val="008B2DB7"/>
    <w:rsid w:val="008B4952"/>
    <w:rsid w:val="008B673C"/>
    <w:rsid w:val="008C69B0"/>
    <w:rsid w:val="008D1D5B"/>
    <w:rsid w:val="008E009F"/>
    <w:rsid w:val="008E24FF"/>
    <w:rsid w:val="008E28F7"/>
    <w:rsid w:val="008E2BA9"/>
    <w:rsid w:val="008E354D"/>
    <w:rsid w:val="008E47AA"/>
    <w:rsid w:val="008E4B0F"/>
    <w:rsid w:val="008E6069"/>
    <w:rsid w:val="008E79CB"/>
    <w:rsid w:val="008E7C87"/>
    <w:rsid w:val="008F3172"/>
    <w:rsid w:val="008F4D1A"/>
    <w:rsid w:val="008F52F9"/>
    <w:rsid w:val="008F6169"/>
    <w:rsid w:val="008F6CE9"/>
    <w:rsid w:val="009013CA"/>
    <w:rsid w:val="00907882"/>
    <w:rsid w:val="009106B9"/>
    <w:rsid w:val="009144F9"/>
    <w:rsid w:val="00916AF6"/>
    <w:rsid w:val="00920C5D"/>
    <w:rsid w:val="00922242"/>
    <w:rsid w:val="009248BD"/>
    <w:rsid w:val="00926A6D"/>
    <w:rsid w:val="00932A25"/>
    <w:rsid w:val="009336FE"/>
    <w:rsid w:val="00934626"/>
    <w:rsid w:val="009359D1"/>
    <w:rsid w:val="00936CDA"/>
    <w:rsid w:val="009466A7"/>
    <w:rsid w:val="00951624"/>
    <w:rsid w:val="00963B87"/>
    <w:rsid w:val="00964A6F"/>
    <w:rsid w:val="00971E8F"/>
    <w:rsid w:val="00982575"/>
    <w:rsid w:val="009836A8"/>
    <w:rsid w:val="00987118"/>
    <w:rsid w:val="00994D88"/>
    <w:rsid w:val="00996D0B"/>
    <w:rsid w:val="009976D5"/>
    <w:rsid w:val="009A3EB4"/>
    <w:rsid w:val="009A5130"/>
    <w:rsid w:val="009A67BE"/>
    <w:rsid w:val="009B1E93"/>
    <w:rsid w:val="009B328A"/>
    <w:rsid w:val="009B378B"/>
    <w:rsid w:val="009C4182"/>
    <w:rsid w:val="009C52FD"/>
    <w:rsid w:val="009C5B58"/>
    <w:rsid w:val="009C5D2C"/>
    <w:rsid w:val="009C7327"/>
    <w:rsid w:val="009D11BF"/>
    <w:rsid w:val="009D23C9"/>
    <w:rsid w:val="009E5B86"/>
    <w:rsid w:val="009E7DBB"/>
    <w:rsid w:val="009F5000"/>
    <w:rsid w:val="009F6A66"/>
    <w:rsid w:val="009F7509"/>
    <w:rsid w:val="009F7523"/>
    <w:rsid w:val="00A01594"/>
    <w:rsid w:val="00A06868"/>
    <w:rsid w:val="00A151AC"/>
    <w:rsid w:val="00A170E8"/>
    <w:rsid w:val="00A231AC"/>
    <w:rsid w:val="00A40055"/>
    <w:rsid w:val="00A43388"/>
    <w:rsid w:val="00A45678"/>
    <w:rsid w:val="00A45ADE"/>
    <w:rsid w:val="00A45D87"/>
    <w:rsid w:val="00A46E03"/>
    <w:rsid w:val="00A5140B"/>
    <w:rsid w:val="00A52890"/>
    <w:rsid w:val="00A52E6D"/>
    <w:rsid w:val="00A55F88"/>
    <w:rsid w:val="00A563E0"/>
    <w:rsid w:val="00A56FF6"/>
    <w:rsid w:val="00A636BF"/>
    <w:rsid w:val="00A73E65"/>
    <w:rsid w:val="00A7679F"/>
    <w:rsid w:val="00A80BD1"/>
    <w:rsid w:val="00A853F1"/>
    <w:rsid w:val="00A9045B"/>
    <w:rsid w:val="00AA31ED"/>
    <w:rsid w:val="00AA5FC5"/>
    <w:rsid w:val="00AB4845"/>
    <w:rsid w:val="00AB5192"/>
    <w:rsid w:val="00AC5548"/>
    <w:rsid w:val="00AC6759"/>
    <w:rsid w:val="00AC67AB"/>
    <w:rsid w:val="00AC72D5"/>
    <w:rsid w:val="00AD5931"/>
    <w:rsid w:val="00AD5E1F"/>
    <w:rsid w:val="00AD687C"/>
    <w:rsid w:val="00AD7313"/>
    <w:rsid w:val="00AD79E9"/>
    <w:rsid w:val="00B00B41"/>
    <w:rsid w:val="00B03858"/>
    <w:rsid w:val="00B11779"/>
    <w:rsid w:val="00B11F3E"/>
    <w:rsid w:val="00B1238D"/>
    <w:rsid w:val="00B12720"/>
    <w:rsid w:val="00B141D4"/>
    <w:rsid w:val="00B161E1"/>
    <w:rsid w:val="00B203B7"/>
    <w:rsid w:val="00B22337"/>
    <w:rsid w:val="00B23114"/>
    <w:rsid w:val="00B247CF"/>
    <w:rsid w:val="00B24982"/>
    <w:rsid w:val="00B32E5B"/>
    <w:rsid w:val="00B33E42"/>
    <w:rsid w:val="00B40AEE"/>
    <w:rsid w:val="00B4171A"/>
    <w:rsid w:val="00B4777D"/>
    <w:rsid w:val="00B51C58"/>
    <w:rsid w:val="00B63291"/>
    <w:rsid w:val="00B64F49"/>
    <w:rsid w:val="00B7169E"/>
    <w:rsid w:val="00B73E26"/>
    <w:rsid w:val="00B756CF"/>
    <w:rsid w:val="00B773E9"/>
    <w:rsid w:val="00B8404A"/>
    <w:rsid w:val="00B84642"/>
    <w:rsid w:val="00B85A59"/>
    <w:rsid w:val="00B92570"/>
    <w:rsid w:val="00BA0C93"/>
    <w:rsid w:val="00BA56D3"/>
    <w:rsid w:val="00BB02DE"/>
    <w:rsid w:val="00BB6F7D"/>
    <w:rsid w:val="00BC0AE2"/>
    <w:rsid w:val="00BC5AE2"/>
    <w:rsid w:val="00BC6021"/>
    <w:rsid w:val="00BD63CC"/>
    <w:rsid w:val="00BE08FF"/>
    <w:rsid w:val="00BE24A9"/>
    <w:rsid w:val="00BE3A26"/>
    <w:rsid w:val="00BF0CD1"/>
    <w:rsid w:val="00BF10B7"/>
    <w:rsid w:val="00BF374A"/>
    <w:rsid w:val="00C008CC"/>
    <w:rsid w:val="00C01716"/>
    <w:rsid w:val="00C0210C"/>
    <w:rsid w:val="00C05577"/>
    <w:rsid w:val="00C05ED9"/>
    <w:rsid w:val="00C07E79"/>
    <w:rsid w:val="00C10C22"/>
    <w:rsid w:val="00C10DDE"/>
    <w:rsid w:val="00C115F2"/>
    <w:rsid w:val="00C13151"/>
    <w:rsid w:val="00C1322E"/>
    <w:rsid w:val="00C162D2"/>
    <w:rsid w:val="00C162D8"/>
    <w:rsid w:val="00C16EEF"/>
    <w:rsid w:val="00C20D91"/>
    <w:rsid w:val="00C27361"/>
    <w:rsid w:val="00C306D0"/>
    <w:rsid w:val="00C31391"/>
    <w:rsid w:val="00C31734"/>
    <w:rsid w:val="00C357F4"/>
    <w:rsid w:val="00C37DB9"/>
    <w:rsid w:val="00C43D17"/>
    <w:rsid w:val="00C4616F"/>
    <w:rsid w:val="00C4660F"/>
    <w:rsid w:val="00C56C1B"/>
    <w:rsid w:val="00C61B1F"/>
    <w:rsid w:val="00C61D84"/>
    <w:rsid w:val="00C67CDF"/>
    <w:rsid w:val="00C72941"/>
    <w:rsid w:val="00C77AEB"/>
    <w:rsid w:val="00C8119E"/>
    <w:rsid w:val="00C8463B"/>
    <w:rsid w:val="00C87423"/>
    <w:rsid w:val="00C94061"/>
    <w:rsid w:val="00C97C1D"/>
    <w:rsid w:val="00CA0229"/>
    <w:rsid w:val="00CA0399"/>
    <w:rsid w:val="00CA4F60"/>
    <w:rsid w:val="00CB1754"/>
    <w:rsid w:val="00CB2EA9"/>
    <w:rsid w:val="00CB5719"/>
    <w:rsid w:val="00CB71E3"/>
    <w:rsid w:val="00CB7DEC"/>
    <w:rsid w:val="00CC12B8"/>
    <w:rsid w:val="00CC13DA"/>
    <w:rsid w:val="00CC4EDF"/>
    <w:rsid w:val="00CD33D0"/>
    <w:rsid w:val="00CD77BB"/>
    <w:rsid w:val="00CD7AD3"/>
    <w:rsid w:val="00CD7E79"/>
    <w:rsid w:val="00CE08CC"/>
    <w:rsid w:val="00CE2451"/>
    <w:rsid w:val="00CE6CB6"/>
    <w:rsid w:val="00CE76A1"/>
    <w:rsid w:val="00CF4DE5"/>
    <w:rsid w:val="00CF5DB3"/>
    <w:rsid w:val="00D044C4"/>
    <w:rsid w:val="00D0792C"/>
    <w:rsid w:val="00D13951"/>
    <w:rsid w:val="00D14670"/>
    <w:rsid w:val="00D1565B"/>
    <w:rsid w:val="00D20117"/>
    <w:rsid w:val="00D207E6"/>
    <w:rsid w:val="00D21EA7"/>
    <w:rsid w:val="00D25A5C"/>
    <w:rsid w:val="00D36C28"/>
    <w:rsid w:val="00D40639"/>
    <w:rsid w:val="00D451F8"/>
    <w:rsid w:val="00D53CD6"/>
    <w:rsid w:val="00D633A0"/>
    <w:rsid w:val="00D63AB8"/>
    <w:rsid w:val="00D67087"/>
    <w:rsid w:val="00D732F9"/>
    <w:rsid w:val="00D914ED"/>
    <w:rsid w:val="00D91B94"/>
    <w:rsid w:val="00D92DDC"/>
    <w:rsid w:val="00D94CD1"/>
    <w:rsid w:val="00D954ED"/>
    <w:rsid w:val="00D97A2B"/>
    <w:rsid w:val="00DA0090"/>
    <w:rsid w:val="00DA3EE1"/>
    <w:rsid w:val="00DB473A"/>
    <w:rsid w:val="00DB5F3E"/>
    <w:rsid w:val="00DB7C93"/>
    <w:rsid w:val="00DC13DA"/>
    <w:rsid w:val="00DC20AB"/>
    <w:rsid w:val="00DC637E"/>
    <w:rsid w:val="00DD0551"/>
    <w:rsid w:val="00DD1E8A"/>
    <w:rsid w:val="00DD3448"/>
    <w:rsid w:val="00DD4348"/>
    <w:rsid w:val="00DD4778"/>
    <w:rsid w:val="00DE01EE"/>
    <w:rsid w:val="00DE4E0D"/>
    <w:rsid w:val="00DF0FE4"/>
    <w:rsid w:val="00DF2580"/>
    <w:rsid w:val="00DF2965"/>
    <w:rsid w:val="00E021B4"/>
    <w:rsid w:val="00E03EC7"/>
    <w:rsid w:val="00E05A4B"/>
    <w:rsid w:val="00E06F3C"/>
    <w:rsid w:val="00E154DB"/>
    <w:rsid w:val="00E20A7A"/>
    <w:rsid w:val="00E277CE"/>
    <w:rsid w:val="00E37293"/>
    <w:rsid w:val="00E43A18"/>
    <w:rsid w:val="00E440FB"/>
    <w:rsid w:val="00E4639E"/>
    <w:rsid w:val="00E47285"/>
    <w:rsid w:val="00E518F8"/>
    <w:rsid w:val="00E568AE"/>
    <w:rsid w:val="00E614D8"/>
    <w:rsid w:val="00E67473"/>
    <w:rsid w:val="00E72877"/>
    <w:rsid w:val="00E820F8"/>
    <w:rsid w:val="00E86652"/>
    <w:rsid w:val="00E86BF5"/>
    <w:rsid w:val="00E879C6"/>
    <w:rsid w:val="00E87C23"/>
    <w:rsid w:val="00E92348"/>
    <w:rsid w:val="00EA1553"/>
    <w:rsid w:val="00EA2C52"/>
    <w:rsid w:val="00EB49C3"/>
    <w:rsid w:val="00EC036B"/>
    <w:rsid w:val="00EC075D"/>
    <w:rsid w:val="00EC14CA"/>
    <w:rsid w:val="00EC24E1"/>
    <w:rsid w:val="00EC2F76"/>
    <w:rsid w:val="00EC5B7A"/>
    <w:rsid w:val="00EC7CD8"/>
    <w:rsid w:val="00ED0963"/>
    <w:rsid w:val="00ED10E5"/>
    <w:rsid w:val="00ED3A26"/>
    <w:rsid w:val="00ED3D06"/>
    <w:rsid w:val="00ED3D2B"/>
    <w:rsid w:val="00ED45E0"/>
    <w:rsid w:val="00ED67F2"/>
    <w:rsid w:val="00ED6EE9"/>
    <w:rsid w:val="00EE4FE8"/>
    <w:rsid w:val="00EE536A"/>
    <w:rsid w:val="00EF064C"/>
    <w:rsid w:val="00EF1DC2"/>
    <w:rsid w:val="00EF2306"/>
    <w:rsid w:val="00EF78FB"/>
    <w:rsid w:val="00F01981"/>
    <w:rsid w:val="00F07CD3"/>
    <w:rsid w:val="00F116BB"/>
    <w:rsid w:val="00F11E3C"/>
    <w:rsid w:val="00F15BE8"/>
    <w:rsid w:val="00F16315"/>
    <w:rsid w:val="00F16F6E"/>
    <w:rsid w:val="00F23908"/>
    <w:rsid w:val="00F30DF6"/>
    <w:rsid w:val="00F32D9C"/>
    <w:rsid w:val="00F34575"/>
    <w:rsid w:val="00F35C63"/>
    <w:rsid w:val="00F37CFE"/>
    <w:rsid w:val="00F40DE6"/>
    <w:rsid w:val="00F43D8E"/>
    <w:rsid w:val="00F4601D"/>
    <w:rsid w:val="00F47279"/>
    <w:rsid w:val="00F52436"/>
    <w:rsid w:val="00F57170"/>
    <w:rsid w:val="00F57F22"/>
    <w:rsid w:val="00F60D24"/>
    <w:rsid w:val="00F61249"/>
    <w:rsid w:val="00F653B4"/>
    <w:rsid w:val="00F65407"/>
    <w:rsid w:val="00F66254"/>
    <w:rsid w:val="00F77455"/>
    <w:rsid w:val="00F804BF"/>
    <w:rsid w:val="00F915FB"/>
    <w:rsid w:val="00F9338A"/>
    <w:rsid w:val="00F935E7"/>
    <w:rsid w:val="00F93D2C"/>
    <w:rsid w:val="00F95C22"/>
    <w:rsid w:val="00FA1182"/>
    <w:rsid w:val="00FA2325"/>
    <w:rsid w:val="00FA33AA"/>
    <w:rsid w:val="00FA7186"/>
    <w:rsid w:val="00FB6048"/>
    <w:rsid w:val="00FB7E4F"/>
    <w:rsid w:val="00FC25A4"/>
    <w:rsid w:val="00FC7D50"/>
    <w:rsid w:val="00FD5805"/>
    <w:rsid w:val="00FD714F"/>
    <w:rsid w:val="00FE2193"/>
    <w:rsid w:val="00FE34E9"/>
    <w:rsid w:val="00FE5A91"/>
    <w:rsid w:val="00FE5CAC"/>
    <w:rsid w:val="00FF7CF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F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C49A0"/>
    <w:pPr>
      <w:tabs>
        <w:tab w:val="center" w:pos="4819"/>
        <w:tab w:val="right" w:pos="9638"/>
      </w:tabs>
    </w:pPr>
  </w:style>
  <w:style w:type="character" w:customStyle="1" w:styleId="Char">
    <w:name w:val="页眉 Char"/>
    <w:basedOn w:val="a0"/>
    <w:link w:val="a4"/>
    <w:uiPriority w:val="99"/>
    <w:rsid w:val="000C49A0"/>
  </w:style>
  <w:style w:type="paragraph" w:styleId="a5">
    <w:name w:val="footer"/>
    <w:basedOn w:val="a"/>
    <w:link w:val="Char0"/>
    <w:uiPriority w:val="99"/>
    <w:unhideWhenUsed/>
    <w:rsid w:val="000C49A0"/>
    <w:pPr>
      <w:tabs>
        <w:tab w:val="center" w:pos="4819"/>
        <w:tab w:val="right" w:pos="9638"/>
      </w:tabs>
    </w:pPr>
  </w:style>
  <w:style w:type="character" w:customStyle="1" w:styleId="Char0">
    <w:name w:val="页脚 Char"/>
    <w:basedOn w:val="a0"/>
    <w:link w:val="a5"/>
    <w:uiPriority w:val="99"/>
    <w:rsid w:val="000C49A0"/>
  </w:style>
  <w:style w:type="character" w:styleId="a6">
    <w:name w:val="Hyperlink"/>
    <w:basedOn w:val="a0"/>
    <w:uiPriority w:val="99"/>
    <w:unhideWhenUsed/>
    <w:rsid w:val="00EA1553"/>
    <w:rPr>
      <w:color w:val="0563C1" w:themeColor="hyperlink"/>
      <w:u w:val="single"/>
    </w:rPr>
  </w:style>
  <w:style w:type="paragraph" w:styleId="a7">
    <w:name w:val="List Paragraph"/>
    <w:basedOn w:val="a"/>
    <w:uiPriority w:val="34"/>
    <w:qFormat/>
    <w:rsid w:val="00EC2F76"/>
    <w:pPr>
      <w:ind w:left="720"/>
      <w:contextualSpacing/>
    </w:pPr>
  </w:style>
  <w:style w:type="paragraph" w:styleId="a8">
    <w:name w:val="Balloon Text"/>
    <w:basedOn w:val="a"/>
    <w:link w:val="Char1"/>
    <w:uiPriority w:val="99"/>
    <w:semiHidden/>
    <w:unhideWhenUsed/>
    <w:rsid w:val="003C3CCD"/>
    <w:rPr>
      <w:rFonts w:ascii="Times New Roman" w:hAnsi="Times New Roman" w:cs="Times New Roman"/>
      <w:sz w:val="18"/>
      <w:szCs w:val="18"/>
    </w:rPr>
  </w:style>
  <w:style w:type="character" w:customStyle="1" w:styleId="Char1">
    <w:name w:val="批注框文本 Char"/>
    <w:basedOn w:val="a0"/>
    <w:link w:val="a8"/>
    <w:uiPriority w:val="99"/>
    <w:semiHidden/>
    <w:rsid w:val="003C3CCD"/>
    <w:rPr>
      <w:rFonts w:ascii="Times New Roman" w:hAnsi="Times New Roman" w:cs="Times New Roman"/>
      <w:sz w:val="18"/>
      <w:szCs w:val="18"/>
    </w:rPr>
  </w:style>
  <w:style w:type="character" w:styleId="a9">
    <w:name w:val="annotation reference"/>
    <w:rsid w:val="008C69B0"/>
    <w:rPr>
      <w:rFonts w:cs="Times New Roman"/>
      <w:sz w:val="21"/>
      <w:szCs w:val="21"/>
    </w:rPr>
  </w:style>
  <w:style w:type="paragraph" w:styleId="aa">
    <w:name w:val="annotation text"/>
    <w:basedOn w:val="a"/>
    <w:link w:val="Char2"/>
    <w:rsid w:val="008C69B0"/>
    <w:rPr>
      <w:rFonts w:ascii="Times New Roman" w:hAnsi="Times New Roman" w:cs="Times New Roman"/>
      <w:lang w:val="en-US"/>
    </w:rPr>
  </w:style>
  <w:style w:type="character" w:customStyle="1" w:styleId="Char2">
    <w:name w:val="批注文字 Char"/>
    <w:basedOn w:val="a0"/>
    <w:link w:val="aa"/>
    <w:rsid w:val="008C69B0"/>
    <w:rPr>
      <w:rFonts w:ascii="Times New Roman" w:hAnsi="Times New Roman" w:cs="Times New Roman"/>
      <w:lang w:val="en-US"/>
    </w:rPr>
  </w:style>
  <w:style w:type="character" w:styleId="ab">
    <w:name w:val="Strong"/>
    <w:uiPriority w:val="22"/>
    <w:qFormat/>
    <w:rsid w:val="00A4338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46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C49A0"/>
    <w:pPr>
      <w:tabs>
        <w:tab w:val="center" w:pos="4819"/>
        <w:tab w:val="right" w:pos="9638"/>
      </w:tabs>
    </w:pPr>
  </w:style>
  <w:style w:type="character" w:customStyle="1" w:styleId="Char">
    <w:name w:val="页眉 Char"/>
    <w:basedOn w:val="a0"/>
    <w:link w:val="a4"/>
    <w:uiPriority w:val="99"/>
    <w:rsid w:val="000C49A0"/>
  </w:style>
  <w:style w:type="paragraph" w:styleId="a5">
    <w:name w:val="footer"/>
    <w:basedOn w:val="a"/>
    <w:link w:val="Char0"/>
    <w:uiPriority w:val="99"/>
    <w:unhideWhenUsed/>
    <w:rsid w:val="000C49A0"/>
    <w:pPr>
      <w:tabs>
        <w:tab w:val="center" w:pos="4819"/>
        <w:tab w:val="right" w:pos="9638"/>
      </w:tabs>
    </w:pPr>
  </w:style>
  <w:style w:type="character" w:customStyle="1" w:styleId="Char0">
    <w:name w:val="页脚 Char"/>
    <w:basedOn w:val="a0"/>
    <w:link w:val="a5"/>
    <w:uiPriority w:val="99"/>
    <w:rsid w:val="000C49A0"/>
  </w:style>
  <w:style w:type="character" w:styleId="a6">
    <w:name w:val="Hyperlink"/>
    <w:basedOn w:val="a0"/>
    <w:uiPriority w:val="99"/>
    <w:unhideWhenUsed/>
    <w:rsid w:val="00EA1553"/>
    <w:rPr>
      <w:color w:val="0563C1" w:themeColor="hyperlink"/>
      <w:u w:val="single"/>
    </w:rPr>
  </w:style>
  <w:style w:type="paragraph" w:styleId="a7">
    <w:name w:val="List Paragraph"/>
    <w:basedOn w:val="a"/>
    <w:uiPriority w:val="34"/>
    <w:qFormat/>
    <w:rsid w:val="00EC2F76"/>
    <w:pPr>
      <w:ind w:left="720"/>
      <w:contextualSpacing/>
    </w:pPr>
  </w:style>
  <w:style w:type="paragraph" w:styleId="a8">
    <w:name w:val="Balloon Text"/>
    <w:basedOn w:val="a"/>
    <w:link w:val="Char1"/>
    <w:uiPriority w:val="99"/>
    <w:semiHidden/>
    <w:unhideWhenUsed/>
    <w:rsid w:val="003C3CCD"/>
    <w:rPr>
      <w:rFonts w:ascii="Times New Roman" w:hAnsi="Times New Roman" w:cs="Times New Roman"/>
      <w:sz w:val="18"/>
      <w:szCs w:val="18"/>
    </w:rPr>
  </w:style>
  <w:style w:type="character" w:customStyle="1" w:styleId="Char1">
    <w:name w:val="批注框文本 Char"/>
    <w:basedOn w:val="a0"/>
    <w:link w:val="a8"/>
    <w:uiPriority w:val="99"/>
    <w:semiHidden/>
    <w:rsid w:val="003C3CCD"/>
    <w:rPr>
      <w:rFonts w:ascii="Times New Roman" w:hAnsi="Times New Roman" w:cs="Times New Roman"/>
      <w:sz w:val="18"/>
      <w:szCs w:val="18"/>
    </w:rPr>
  </w:style>
  <w:style w:type="character" w:styleId="a9">
    <w:name w:val="annotation reference"/>
    <w:rsid w:val="008C69B0"/>
    <w:rPr>
      <w:rFonts w:cs="Times New Roman"/>
      <w:sz w:val="21"/>
      <w:szCs w:val="21"/>
    </w:rPr>
  </w:style>
  <w:style w:type="paragraph" w:styleId="aa">
    <w:name w:val="annotation text"/>
    <w:basedOn w:val="a"/>
    <w:link w:val="Char2"/>
    <w:rsid w:val="008C69B0"/>
    <w:rPr>
      <w:rFonts w:ascii="Times New Roman" w:hAnsi="Times New Roman" w:cs="Times New Roman"/>
      <w:lang w:val="en-US"/>
    </w:rPr>
  </w:style>
  <w:style w:type="character" w:customStyle="1" w:styleId="Char2">
    <w:name w:val="批注文字 Char"/>
    <w:basedOn w:val="a0"/>
    <w:link w:val="aa"/>
    <w:rsid w:val="008C69B0"/>
    <w:rPr>
      <w:rFonts w:ascii="Times New Roman" w:hAnsi="Times New Roman" w:cs="Times New Roman"/>
      <w:lang w:val="en-US"/>
    </w:rPr>
  </w:style>
  <w:style w:type="character" w:styleId="ab">
    <w:name w:val="Strong"/>
    <w:uiPriority w:val="22"/>
    <w:qFormat/>
    <w:rsid w:val="00A433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161820">
      <w:bodyDiv w:val="1"/>
      <w:marLeft w:val="0"/>
      <w:marRight w:val="0"/>
      <w:marTop w:val="0"/>
      <w:marBottom w:val="0"/>
      <w:divBdr>
        <w:top w:val="none" w:sz="0" w:space="0" w:color="auto"/>
        <w:left w:val="none" w:sz="0" w:space="0" w:color="auto"/>
        <w:bottom w:val="none" w:sz="0" w:space="0" w:color="auto"/>
        <w:right w:val="none" w:sz="0" w:space="0" w:color="auto"/>
      </w:divBdr>
      <w:divsChild>
        <w:div w:id="494106230">
          <w:marLeft w:val="0"/>
          <w:marRight w:val="0"/>
          <w:marTop w:val="0"/>
          <w:marBottom w:val="0"/>
          <w:divBdr>
            <w:top w:val="none" w:sz="0" w:space="0" w:color="auto"/>
            <w:left w:val="none" w:sz="0" w:space="0" w:color="auto"/>
            <w:bottom w:val="none" w:sz="0" w:space="0" w:color="auto"/>
            <w:right w:val="none" w:sz="0" w:space="0" w:color="auto"/>
          </w:divBdr>
          <w:divsChild>
            <w:div w:id="1448700546">
              <w:marLeft w:val="0"/>
              <w:marRight w:val="0"/>
              <w:marTop w:val="0"/>
              <w:marBottom w:val="0"/>
              <w:divBdr>
                <w:top w:val="none" w:sz="0" w:space="0" w:color="auto"/>
                <w:left w:val="none" w:sz="0" w:space="0" w:color="auto"/>
                <w:bottom w:val="none" w:sz="0" w:space="0" w:color="auto"/>
                <w:right w:val="none" w:sz="0" w:space="0" w:color="auto"/>
              </w:divBdr>
              <w:divsChild>
                <w:div w:id="1013654703">
                  <w:marLeft w:val="0"/>
                  <w:marRight w:val="0"/>
                  <w:marTop w:val="0"/>
                  <w:marBottom w:val="0"/>
                  <w:divBdr>
                    <w:top w:val="none" w:sz="0" w:space="0" w:color="auto"/>
                    <w:left w:val="none" w:sz="0" w:space="0" w:color="auto"/>
                    <w:bottom w:val="none" w:sz="0" w:space="0" w:color="auto"/>
                    <w:right w:val="none" w:sz="0" w:space="0" w:color="auto"/>
                  </w:divBdr>
                  <w:divsChild>
                    <w:div w:id="9259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469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iccardo.derobertis@hot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33</Pages>
  <Words>7461</Words>
  <Characters>42533</Characters>
  <Application>Microsoft Office Word</Application>
  <DocSecurity>0</DocSecurity>
  <Lines>354</Lines>
  <Paragraphs>99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49895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qiyuan</cp:lastModifiedBy>
  <cp:revision>5</cp:revision>
  <dcterms:created xsi:type="dcterms:W3CDTF">2016-12-07T17:35:00Z</dcterms:created>
  <dcterms:modified xsi:type="dcterms:W3CDTF">2016-12-08T01:49:00Z</dcterms:modified>
</cp:coreProperties>
</file>