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A377B" w14:textId="77777777" w:rsidR="00B05555" w:rsidRPr="00B87E2C" w:rsidRDefault="00B05555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OLE_LINK53"/>
      <w:bookmarkStart w:id="1" w:name="OLE_LINK18"/>
      <w:bookmarkStart w:id="2" w:name="OLE_LINK19"/>
      <w:bookmarkStart w:id="3" w:name="OLE_LINK2"/>
      <w:bookmarkStart w:id="4" w:name="OLE_LINK7"/>
      <w:bookmarkStart w:id="5" w:name="OLE_LINK34"/>
      <w:bookmarkStart w:id="6" w:name="OLE_LINK35"/>
      <w:bookmarkStart w:id="7" w:name="OLE_LINK60"/>
      <w:bookmarkStart w:id="8" w:name="OLE_LINK45"/>
      <w:bookmarkStart w:id="9" w:name="OLE_LINK46"/>
      <w:r w:rsidRPr="00B87E2C">
        <w:rPr>
          <w:rFonts w:ascii="Book Antiqua" w:hAnsi="Book Antiqua"/>
          <w:b/>
          <w:sz w:val="24"/>
          <w:szCs w:val="24"/>
        </w:rPr>
        <w:t xml:space="preserve">Name of Journal: </w:t>
      </w:r>
      <w:r w:rsidRPr="00B87E2C">
        <w:rPr>
          <w:rFonts w:ascii="Book Antiqua" w:hAnsi="Book Antiqua"/>
          <w:b/>
          <w:i/>
          <w:iCs/>
          <w:sz w:val="24"/>
          <w:szCs w:val="24"/>
        </w:rPr>
        <w:t>World Journal of Nephrology</w:t>
      </w:r>
    </w:p>
    <w:p w14:paraId="5FDF2147" w14:textId="77777777" w:rsidR="00B05555" w:rsidRPr="00B87E2C" w:rsidRDefault="00B05555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87E2C">
        <w:rPr>
          <w:rFonts w:ascii="Book Antiqua" w:hAnsi="Book Antiqua"/>
          <w:b/>
          <w:sz w:val="24"/>
          <w:szCs w:val="24"/>
        </w:rPr>
        <w:t xml:space="preserve">ESPS Manuscript NO: </w:t>
      </w:r>
      <w:r w:rsidRPr="00B87E2C">
        <w:rPr>
          <w:rFonts w:ascii="Book Antiqua" w:hAnsi="Book Antiqua"/>
          <w:b/>
          <w:sz w:val="24"/>
          <w:szCs w:val="24"/>
          <w:lang w:eastAsia="zh-CN"/>
        </w:rPr>
        <w:t>30050</w:t>
      </w:r>
    </w:p>
    <w:p w14:paraId="0E0C9875" w14:textId="77777777" w:rsidR="00B05555" w:rsidRPr="00B87E2C" w:rsidRDefault="00B05555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87E2C">
        <w:rPr>
          <w:rFonts w:ascii="Book Antiqua" w:hAnsi="Book Antiqua"/>
          <w:b/>
          <w:sz w:val="24"/>
          <w:szCs w:val="24"/>
        </w:rPr>
        <w:t>Manuscript Type: Case Report</w:t>
      </w:r>
    </w:p>
    <w:p w14:paraId="1441770E" w14:textId="77777777" w:rsidR="00B05555" w:rsidRPr="00B87E2C" w:rsidRDefault="00B05555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E81108E" w14:textId="707E4D6B" w:rsidR="007256E8" w:rsidRPr="00B87E2C" w:rsidRDefault="007256E8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t>S</w:t>
      </w:r>
      <w:r w:rsidR="008A448F" w:rsidRPr="00B87E2C">
        <w:rPr>
          <w:rFonts w:ascii="Book Antiqua" w:hAnsi="Book Antiqua" w:cs="Arial"/>
          <w:b/>
          <w:sz w:val="24"/>
          <w:szCs w:val="24"/>
        </w:rPr>
        <w:t xml:space="preserve">evere </w:t>
      </w:r>
      <w:bookmarkStart w:id="10" w:name="OLE_LINK8"/>
      <w:r w:rsidR="008A448F" w:rsidRPr="00B87E2C">
        <w:rPr>
          <w:rFonts w:ascii="Book Antiqua" w:hAnsi="Book Antiqua" w:cs="Arial"/>
          <w:b/>
          <w:sz w:val="24"/>
          <w:szCs w:val="24"/>
        </w:rPr>
        <w:t xml:space="preserve">hyperkalemia </w:t>
      </w:r>
      <w:bookmarkEnd w:id="10"/>
      <w:r w:rsidR="008A448F" w:rsidRPr="00B87E2C">
        <w:rPr>
          <w:rFonts w:ascii="Book Antiqua" w:hAnsi="Book Antiqua" w:cs="Arial"/>
          <w:b/>
          <w:sz w:val="24"/>
          <w:szCs w:val="24"/>
        </w:rPr>
        <w:t>following blood transfusions</w:t>
      </w:r>
      <w:r w:rsidRPr="00B87E2C">
        <w:rPr>
          <w:rFonts w:ascii="Book Antiqua" w:hAnsi="Book Antiqua" w:cs="Arial"/>
          <w:b/>
          <w:sz w:val="24"/>
          <w:szCs w:val="24"/>
        </w:rPr>
        <w:t>: I</w:t>
      </w:r>
      <w:r w:rsidR="008A448F" w:rsidRPr="00B87E2C">
        <w:rPr>
          <w:rFonts w:ascii="Book Antiqua" w:hAnsi="Book Antiqua" w:cs="Arial"/>
          <w:b/>
          <w:sz w:val="24"/>
          <w:szCs w:val="24"/>
        </w:rPr>
        <w:t>s there a link?</w:t>
      </w:r>
    </w:p>
    <w:p w14:paraId="5F4302E3" w14:textId="77777777" w:rsidR="009A1EC9" w:rsidRPr="00B87E2C" w:rsidRDefault="009A1EC9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bookmarkEnd w:id="0"/>
    <w:p w14:paraId="685079FC" w14:textId="403FCC4F" w:rsidR="009A1EC9" w:rsidRPr="00B87E2C" w:rsidRDefault="009A1EC9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B87E2C">
        <w:rPr>
          <w:rFonts w:ascii="Book Antiqua" w:hAnsi="Book Antiqua" w:cs="Arial"/>
          <w:sz w:val="24"/>
          <w:szCs w:val="24"/>
        </w:rPr>
        <w:t>Rizos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 xml:space="preserve">CV </w:t>
      </w:r>
      <w:r w:rsidRPr="00B87E2C">
        <w:rPr>
          <w:rFonts w:ascii="Book Antiqua" w:hAnsi="Book Antiqua" w:cs="Arial"/>
          <w:i/>
          <w:sz w:val="24"/>
          <w:szCs w:val="24"/>
        </w:rPr>
        <w:t>et al.</w:t>
      </w:r>
      <w:r w:rsidRPr="00B87E2C">
        <w:rPr>
          <w:rFonts w:ascii="Book Antiqua" w:hAnsi="Book Antiqua" w:cs="Arial"/>
          <w:sz w:val="24"/>
          <w:szCs w:val="24"/>
        </w:rPr>
        <w:t xml:space="preserve"> Hyperkalemia associated with blood transfusion</w:t>
      </w:r>
    </w:p>
    <w:p w14:paraId="2864E178" w14:textId="77777777" w:rsidR="001C50F0" w:rsidRPr="00B87E2C" w:rsidRDefault="001C50F0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2B5BE326" w14:textId="6F93CD5F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B87E2C">
        <w:rPr>
          <w:rFonts w:ascii="Book Antiqua" w:hAnsi="Book Antiqua" w:cs="Arial"/>
          <w:b/>
          <w:sz w:val="24"/>
          <w:szCs w:val="24"/>
        </w:rPr>
        <w:t xml:space="preserve">Christos V </w:t>
      </w:r>
      <w:proofErr w:type="spellStart"/>
      <w:r w:rsidRPr="00B87E2C">
        <w:rPr>
          <w:rFonts w:ascii="Book Antiqua" w:hAnsi="Book Antiqua" w:cs="Arial"/>
          <w:b/>
          <w:sz w:val="24"/>
          <w:szCs w:val="24"/>
        </w:rPr>
        <w:t>Rizos</w:t>
      </w:r>
      <w:proofErr w:type="spellEnd"/>
      <w:r w:rsidRPr="00B87E2C">
        <w:rPr>
          <w:rFonts w:ascii="Book Antiqua" w:hAnsi="Book Antiqua" w:cs="Arial"/>
          <w:b/>
          <w:sz w:val="24"/>
          <w:szCs w:val="24"/>
        </w:rPr>
        <w:t xml:space="preserve">, </w:t>
      </w:r>
      <w:proofErr w:type="spellStart"/>
      <w:r w:rsidRPr="00B87E2C">
        <w:rPr>
          <w:rFonts w:ascii="Book Antiqua" w:hAnsi="Book Antiqua" w:cs="Arial"/>
          <w:b/>
          <w:sz w:val="24"/>
          <w:szCs w:val="24"/>
        </w:rPr>
        <w:t>Haralampos</w:t>
      </w:r>
      <w:proofErr w:type="spellEnd"/>
      <w:r w:rsidRPr="00B87E2C">
        <w:rPr>
          <w:rFonts w:ascii="Book Antiqua" w:hAnsi="Book Antiqua" w:cs="Arial"/>
          <w:b/>
          <w:sz w:val="24"/>
          <w:szCs w:val="24"/>
        </w:rPr>
        <w:t xml:space="preserve"> J Milionis, Moses S </w:t>
      </w:r>
      <w:proofErr w:type="spellStart"/>
      <w:r w:rsidRPr="00B87E2C">
        <w:rPr>
          <w:rFonts w:ascii="Book Antiqua" w:hAnsi="Book Antiqua" w:cs="Arial"/>
          <w:b/>
          <w:sz w:val="24"/>
          <w:szCs w:val="24"/>
        </w:rPr>
        <w:t>Elisaf</w:t>
      </w:r>
      <w:proofErr w:type="spellEnd"/>
    </w:p>
    <w:p w14:paraId="7F25FE25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141079BF" w14:textId="0C195009" w:rsidR="001C50F0" w:rsidRPr="00B87E2C" w:rsidRDefault="008A448F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pt-BR" w:eastAsia="zh-CN"/>
        </w:rPr>
      </w:pPr>
      <w:r w:rsidRPr="00B87E2C">
        <w:rPr>
          <w:rFonts w:ascii="Book Antiqua" w:hAnsi="Book Antiqua" w:cs="Arial"/>
          <w:b/>
          <w:sz w:val="24"/>
          <w:szCs w:val="24"/>
        </w:rPr>
        <w:t>Christos V</w:t>
      </w:r>
      <w:r w:rsidR="001C50F0" w:rsidRPr="00B87E2C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1C50F0" w:rsidRPr="00B87E2C">
        <w:rPr>
          <w:rFonts w:ascii="Book Antiqua" w:hAnsi="Book Antiqua" w:cs="Arial"/>
          <w:b/>
          <w:sz w:val="24"/>
          <w:szCs w:val="24"/>
        </w:rPr>
        <w:t>Rizos</w:t>
      </w:r>
      <w:proofErr w:type="spellEnd"/>
      <w:r w:rsidR="001C50F0" w:rsidRPr="00B87E2C">
        <w:rPr>
          <w:rFonts w:ascii="Book Antiqua" w:hAnsi="Book Antiqua" w:cs="Arial"/>
          <w:b/>
          <w:sz w:val="24"/>
          <w:szCs w:val="24"/>
        </w:rPr>
        <w:t xml:space="preserve">, </w:t>
      </w:r>
      <w:proofErr w:type="spellStart"/>
      <w:r w:rsidRPr="00B87E2C">
        <w:rPr>
          <w:rFonts w:ascii="Book Antiqua" w:hAnsi="Book Antiqua" w:cs="Arial"/>
          <w:b/>
          <w:sz w:val="24"/>
          <w:szCs w:val="24"/>
        </w:rPr>
        <w:t>Haralampos</w:t>
      </w:r>
      <w:proofErr w:type="spellEnd"/>
      <w:r w:rsidRPr="00B87E2C">
        <w:rPr>
          <w:rFonts w:ascii="Book Antiqua" w:hAnsi="Book Antiqua" w:cs="Arial"/>
          <w:b/>
          <w:sz w:val="24"/>
          <w:szCs w:val="24"/>
        </w:rPr>
        <w:t xml:space="preserve"> J Milionis, Moses S</w:t>
      </w:r>
      <w:r w:rsidR="001C50F0" w:rsidRPr="00B87E2C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1C50F0" w:rsidRPr="00B87E2C">
        <w:rPr>
          <w:rFonts w:ascii="Book Antiqua" w:hAnsi="Book Antiqua" w:cs="Arial"/>
          <w:b/>
          <w:sz w:val="24"/>
          <w:szCs w:val="24"/>
        </w:rPr>
        <w:t>Elisaf</w:t>
      </w:r>
      <w:proofErr w:type="spellEnd"/>
      <w:r w:rsidR="00B87E2C" w:rsidRPr="00B87E2C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B87E2C" w:rsidRPr="00B87E2C">
        <w:rPr>
          <w:rFonts w:ascii="Book Antiqua" w:hAnsi="Book Antiqua" w:cs="Arial"/>
          <w:b/>
          <w:sz w:val="24"/>
          <w:szCs w:val="24"/>
          <w:lang w:val="pt-BR" w:eastAsia="zh-CN"/>
        </w:rPr>
        <w:t xml:space="preserve"> </w:t>
      </w:r>
      <w:r w:rsidR="001C50F0" w:rsidRPr="00B87E2C">
        <w:rPr>
          <w:rFonts w:ascii="Book Antiqua" w:hAnsi="Book Antiqua" w:cs="Arial"/>
          <w:sz w:val="24"/>
          <w:szCs w:val="24"/>
          <w:lang w:val="en-GB"/>
        </w:rPr>
        <w:t xml:space="preserve">Department of Internal Medicine, Medical School, University of </w:t>
      </w:r>
      <w:proofErr w:type="spellStart"/>
      <w:r w:rsidR="001C50F0" w:rsidRPr="00B87E2C">
        <w:rPr>
          <w:rFonts w:ascii="Book Antiqua" w:hAnsi="Book Antiqua" w:cs="Arial"/>
          <w:sz w:val="24"/>
          <w:szCs w:val="24"/>
          <w:lang w:val="en-GB"/>
        </w:rPr>
        <w:t>Ioannina</w:t>
      </w:r>
      <w:proofErr w:type="spellEnd"/>
      <w:r w:rsidR="001C50F0" w:rsidRPr="00B87E2C">
        <w:rPr>
          <w:rFonts w:ascii="Book Antiqua" w:hAnsi="Book Antiqua" w:cs="Arial"/>
          <w:sz w:val="24"/>
          <w:szCs w:val="24"/>
          <w:lang w:val="en-GB"/>
        </w:rPr>
        <w:t xml:space="preserve">, </w:t>
      </w:r>
      <w:r w:rsidR="008127BD" w:rsidRPr="00B87E2C">
        <w:rPr>
          <w:rFonts w:ascii="Book Antiqua" w:hAnsi="Book Antiqua" w:cs="Arial"/>
          <w:sz w:val="24"/>
          <w:szCs w:val="24"/>
          <w:lang w:val="en-GB"/>
        </w:rPr>
        <w:t xml:space="preserve">45110 </w:t>
      </w:r>
      <w:proofErr w:type="spellStart"/>
      <w:r w:rsidR="00B87E2C" w:rsidRPr="00B87E2C">
        <w:rPr>
          <w:rFonts w:ascii="Book Antiqua" w:hAnsi="Book Antiqua" w:cs="Arial"/>
          <w:sz w:val="24"/>
          <w:szCs w:val="24"/>
          <w:lang w:val="en-GB"/>
        </w:rPr>
        <w:t>Ioannina</w:t>
      </w:r>
      <w:proofErr w:type="spellEnd"/>
      <w:r w:rsidR="00B87E2C" w:rsidRPr="00B87E2C">
        <w:rPr>
          <w:rFonts w:ascii="Book Antiqua" w:hAnsi="Book Antiqua" w:cs="Arial"/>
          <w:sz w:val="24"/>
          <w:szCs w:val="24"/>
          <w:lang w:val="en-GB"/>
        </w:rPr>
        <w:t>, Greece</w:t>
      </w:r>
    </w:p>
    <w:p w14:paraId="6C1BD7D7" w14:textId="09DF9ABC" w:rsidR="00391BA0" w:rsidRPr="00B87E2C" w:rsidRDefault="00391BA0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082DBDBB" w14:textId="68759BA9" w:rsidR="00391BA0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B87E2C">
        <w:rPr>
          <w:rFonts w:ascii="Book Antiqua" w:hAnsi="Book Antiqua"/>
          <w:b/>
          <w:sz w:val="24"/>
          <w:szCs w:val="24"/>
        </w:rPr>
        <w:t>Author contributions:</w:t>
      </w:r>
      <w:r w:rsidRPr="00B87E2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391BA0" w:rsidRPr="00B87E2C">
        <w:rPr>
          <w:rFonts w:ascii="Book Antiqua" w:hAnsi="Book Antiqua" w:cs="Arial"/>
          <w:sz w:val="24"/>
          <w:szCs w:val="24"/>
          <w:lang w:val="en-GB"/>
        </w:rPr>
        <w:t xml:space="preserve">All authors contributed equally </w:t>
      </w:r>
      <w:r w:rsidR="007312E8" w:rsidRPr="00B87E2C">
        <w:rPr>
          <w:rFonts w:ascii="Book Antiqua" w:hAnsi="Book Antiqua" w:cs="Arial"/>
          <w:sz w:val="24"/>
          <w:szCs w:val="24"/>
          <w:lang w:val="en-GB"/>
        </w:rPr>
        <w:t>in</w:t>
      </w:r>
      <w:r w:rsidR="00391BA0" w:rsidRPr="00B87E2C">
        <w:rPr>
          <w:rFonts w:ascii="Book Antiqua" w:hAnsi="Book Antiqua" w:cs="Arial"/>
          <w:sz w:val="24"/>
          <w:szCs w:val="24"/>
          <w:lang w:val="en-GB"/>
        </w:rPr>
        <w:t xml:space="preserve"> data acquisition, analysis and interpretation of the data, </w:t>
      </w:r>
      <w:r w:rsidR="00C85DDA" w:rsidRPr="00B87E2C">
        <w:rPr>
          <w:rFonts w:ascii="Book Antiqua" w:hAnsi="Book Antiqua" w:cs="Arial"/>
          <w:sz w:val="24"/>
          <w:szCs w:val="24"/>
          <w:lang w:val="en-GB"/>
        </w:rPr>
        <w:t>drafting and critical revision of the manuscript</w:t>
      </w:r>
      <w:r w:rsidR="00322799" w:rsidRPr="00B87E2C">
        <w:rPr>
          <w:rFonts w:ascii="Book Antiqua" w:hAnsi="Book Antiqua" w:cs="Arial"/>
          <w:sz w:val="24"/>
          <w:szCs w:val="24"/>
          <w:lang w:val="en-GB"/>
        </w:rPr>
        <w:t>.</w:t>
      </w:r>
    </w:p>
    <w:p w14:paraId="0B6BD5C4" w14:textId="77777777" w:rsidR="002F4970" w:rsidRPr="00B87E2C" w:rsidRDefault="002F4970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</w:p>
    <w:p w14:paraId="35313923" w14:textId="1C2B0182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Institutional review board statement</w:t>
      </w:r>
      <w:r w:rsidRPr="00B87E2C">
        <w:rPr>
          <w:rFonts w:ascii="Book Antiqua" w:hAnsi="Book Antiqua"/>
          <w:b/>
          <w:bCs/>
          <w:iCs/>
          <w:sz w:val="24"/>
          <w:szCs w:val="24"/>
        </w:rPr>
        <w:t xml:space="preserve">: </w:t>
      </w:r>
      <w:r w:rsidRPr="00B87E2C">
        <w:rPr>
          <w:rFonts w:ascii="Book Antiqua" w:hAnsi="Book Antiqua"/>
          <w:bCs/>
          <w:iCs/>
          <w:sz w:val="24"/>
          <w:szCs w:val="24"/>
        </w:rPr>
        <w:t xml:space="preserve">This case report was exempt from the Institutional Review Board standards at University Hospital of </w:t>
      </w:r>
      <w:proofErr w:type="spellStart"/>
      <w:r w:rsidRPr="00B87E2C">
        <w:rPr>
          <w:rFonts w:ascii="Book Antiqua" w:hAnsi="Book Antiqua"/>
          <w:bCs/>
          <w:iCs/>
          <w:sz w:val="24"/>
          <w:szCs w:val="24"/>
        </w:rPr>
        <w:t>Ioannina</w:t>
      </w:r>
      <w:proofErr w:type="spellEnd"/>
      <w:r w:rsidRPr="00B87E2C">
        <w:rPr>
          <w:rFonts w:ascii="Book Antiqua" w:hAnsi="Book Antiqua"/>
          <w:bCs/>
          <w:iCs/>
          <w:sz w:val="24"/>
          <w:szCs w:val="24"/>
        </w:rPr>
        <w:t>.</w:t>
      </w:r>
    </w:p>
    <w:p w14:paraId="3C69CDC7" w14:textId="77777777" w:rsidR="00B87E2C" w:rsidRPr="00B87E2C" w:rsidRDefault="00B87E2C" w:rsidP="00B87E2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</w:rPr>
      </w:pPr>
    </w:p>
    <w:p w14:paraId="420831DF" w14:textId="23409444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Informed consent statement</w:t>
      </w:r>
      <w:r w:rsidRPr="00B87E2C">
        <w:rPr>
          <w:rFonts w:ascii="Book Antiqua" w:hAnsi="Book Antiqua"/>
          <w:b/>
          <w:bCs/>
          <w:iCs/>
          <w:sz w:val="24"/>
          <w:szCs w:val="24"/>
        </w:rPr>
        <w:t xml:space="preserve">: </w:t>
      </w:r>
      <w:r w:rsidRPr="00B87E2C">
        <w:rPr>
          <w:rFonts w:ascii="Book Antiqua" w:hAnsi="Book Antiqua" w:cs="Book Antiqua"/>
          <w:sz w:val="24"/>
          <w:szCs w:val="24"/>
        </w:rPr>
        <w:t>The patient involved in this study gave his written informed consent authorizing use and disclosure of his protected health information.</w:t>
      </w:r>
    </w:p>
    <w:p w14:paraId="4F6E050A" w14:textId="77777777" w:rsidR="00B87E2C" w:rsidRPr="00B87E2C" w:rsidRDefault="00B87E2C" w:rsidP="00B87E2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</w:rPr>
      </w:pPr>
    </w:p>
    <w:p w14:paraId="4AC41FFB" w14:textId="4A932783" w:rsidR="00B87E2C" w:rsidRPr="00B87E2C" w:rsidRDefault="00B87E2C" w:rsidP="00B87E2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Cs/>
          <w:iCs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Conflict-of-interest statement</w:t>
      </w:r>
      <w:r w:rsidRPr="00B87E2C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: </w:t>
      </w:r>
      <w:r w:rsidRPr="00B87E2C">
        <w:rPr>
          <w:rFonts w:ascii="Book Antiqua" w:hAnsi="Book Antiqua" w:cs="Book Antiqua"/>
          <w:sz w:val="24"/>
          <w:szCs w:val="24"/>
        </w:rPr>
        <w:t>All the authors have no conflicts of interests to declare.</w:t>
      </w:r>
    </w:p>
    <w:p w14:paraId="6D2FBB93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B3BE2D2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1" w:name="OLE_LINK507"/>
      <w:bookmarkStart w:id="12" w:name="OLE_LINK506"/>
      <w:bookmarkStart w:id="13" w:name="OLE_LINK496"/>
      <w:bookmarkStart w:id="14" w:name="OLE_LINK479"/>
      <w:r w:rsidRPr="00B87E2C">
        <w:rPr>
          <w:rFonts w:ascii="Book Antiqua" w:hAnsi="Book Antiqua"/>
          <w:b/>
          <w:sz w:val="24"/>
          <w:szCs w:val="24"/>
        </w:rPr>
        <w:t xml:space="preserve">Open-Access: </w:t>
      </w:r>
      <w:r w:rsidRPr="00B87E2C">
        <w:rPr>
          <w:rFonts w:ascii="Book Antiqua" w:hAnsi="Book Antiqua"/>
          <w:sz w:val="24"/>
          <w:szCs w:val="24"/>
        </w:rPr>
        <w:t xml:space="preserve">This article is an open-access </w:t>
      </w:r>
      <w:proofErr w:type="gramStart"/>
      <w:r w:rsidRPr="00B87E2C">
        <w:rPr>
          <w:rFonts w:ascii="Book Antiqua" w:hAnsi="Book Antiqua"/>
          <w:sz w:val="24"/>
          <w:szCs w:val="24"/>
        </w:rPr>
        <w:t>article which</w:t>
      </w:r>
      <w:proofErr w:type="gramEnd"/>
      <w:r w:rsidRPr="00B87E2C">
        <w:rPr>
          <w:rFonts w:ascii="Book Antiqua" w:hAnsi="Book Antiqua"/>
          <w:sz w:val="24"/>
          <w:szCs w:val="24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</w:t>
      </w:r>
      <w:r w:rsidRPr="00B87E2C">
        <w:rPr>
          <w:rFonts w:ascii="Book Antiqua" w:hAnsi="Book Antiqua"/>
          <w:sz w:val="24"/>
          <w:szCs w:val="24"/>
        </w:rPr>
        <w:lastRenderedPageBreak/>
        <w:t>original work is properly cited and the use is non-commercial. See: http://creativecommons.org/licenses/by-nc/4.0/</w:t>
      </w:r>
      <w:bookmarkEnd w:id="11"/>
      <w:bookmarkEnd w:id="12"/>
      <w:bookmarkEnd w:id="13"/>
      <w:bookmarkEnd w:id="14"/>
    </w:p>
    <w:p w14:paraId="5DD45F0A" w14:textId="77777777" w:rsidR="00BA5380" w:rsidRPr="00B87E2C" w:rsidRDefault="00BA5380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38E58B41" w14:textId="25353226" w:rsidR="00B87E2C" w:rsidRPr="00B87E2C" w:rsidRDefault="00B87E2C" w:rsidP="00B87E2C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B87E2C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B87E2C">
        <w:rPr>
          <w:rFonts w:ascii="Book Antiqua" w:eastAsia="宋体" w:hAnsi="Book Antiqua" w:cs="宋体"/>
          <w:sz w:val="24"/>
          <w:szCs w:val="24"/>
        </w:rPr>
        <w:t> </w:t>
      </w:r>
      <w:r w:rsidR="005A1441">
        <w:rPr>
          <w:rFonts w:ascii="Book Antiqua" w:eastAsia="宋体" w:hAnsi="Book Antiqua" w:cs="宋体" w:hint="eastAsia"/>
          <w:sz w:val="24"/>
          <w:szCs w:val="24"/>
          <w:lang w:eastAsia="zh-CN"/>
        </w:rPr>
        <w:t>Invited</w:t>
      </w:r>
      <w:r w:rsidRPr="00B87E2C">
        <w:rPr>
          <w:rFonts w:ascii="Book Antiqua" w:eastAsia="宋体" w:hAnsi="Book Antiqua" w:cs="宋体"/>
          <w:sz w:val="24"/>
          <w:szCs w:val="24"/>
        </w:rPr>
        <w:t> manuscript</w:t>
      </w:r>
    </w:p>
    <w:p w14:paraId="77ABBC6F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014938AD" w14:textId="1503F62C" w:rsidR="00801D0B" w:rsidRPr="00B87E2C" w:rsidRDefault="00B87E2C" w:rsidP="00B87E2C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</w:rPr>
      </w:pPr>
      <w:r w:rsidRPr="00B87E2C">
        <w:rPr>
          <w:rFonts w:ascii="Book Antiqua" w:hAnsi="Book Antiqua"/>
          <w:b/>
          <w:sz w:val="24"/>
          <w:szCs w:val="24"/>
        </w:rPr>
        <w:t>Correspondence to:</w:t>
      </w:r>
      <w:r w:rsidR="009E3B62" w:rsidRPr="00B87E2C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b/>
          <w:sz w:val="24"/>
          <w:szCs w:val="24"/>
        </w:rPr>
        <w:t>Moses S</w:t>
      </w:r>
      <w:r w:rsidR="001C50F0" w:rsidRPr="00B87E2C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1C50F0" w:rsidRPr="00B87E2C">
        <w:rPr>
          <w:rFonts w:ascii="Book Antiqua" w:hAnsi="Book Antiqua" w:cs="Arial"/>
          <w:b/>
          <w:sz w:val="24"/>
          <w:szCs w:val="24"/>
        </w:rPr>
        <w:t>Elisaf</w:t>
      </w:r>
      <w:proofErr w:type="spellEnd"/>
      <w:r w:rsidRPr="00B87E2C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="001C50F0" w:rsidRPr="00B87E2C">
        <w:rPr>
          <w:rFonts w:ascii="Book Antiqua" w:hAnsi="Book Antiqua" w:cs="Arial"/>
          <w:b/>
          <w:sz w:val="24"/>
          <w:szCs w:val="24"/>
        </w:rPr>
        <w:t xml:space="preserve"> MD, FASA, FRPSH</w:t>
      </w:r>
      <w:r w:rsidR="00FA6843">
        <w:rPr>
          <w:rFonts w:ascii="Book Antiqua" w:hAnsi="Book Antiqua" w:cs="Arial" w:hint="eastAsia"/>
          <w:b/>
          <w:sz w:val="24"/>
          <w:szCs w:val="24"/>
          <w:lang w:eastAsia="zh-CN"/>
        </w:rPr>
        <w:t>,</w:t>
      </w:r>
      <w:r w:rsidR="009E3B62" w:rsidRPr="00B87E2C">
        <w:rPr>
          <w:rFonts w:ascii="Book Antiqua" w:hAnsi="Book Antiqua" w:cs="Arial"/>
          <w:b/>
          <w:sz w:val="24"/>
          <w:szCs w:val="24"/>
        </w:rPr>
        <w:t xml:space="preserve"> </w:t>
      </w:r>
      <w:r w:rsidR="001C50F0" w:rsidRPr="00B87E2C">
        <w:rPr>
          <w:rFonts w:ascii="Book Antiqua" w:hAnsi="Book Antiqua" w:cs="Arial"/>
          <w:b/>
          <w:sz w:val="24"/>
          <w:szCs w:val="24"/>
        </w:rPr>
        <w:t xml:space="preserve">Professor </w:t>
      </w:r>
      <w:r w:rsidR="001C50F0" w:rsidRPr="00FA6843">
        <w:rPr>
          <w:rFonts w:ascii="Book Antiqua" w:hAnsi="Book Antiqua" w:cs="Arial"/>
          <w:sz w:val="24"/>
          <w:szCs w:val="24"/>
        </w:rPr>
        <w:t>of Medicine</w:t>
      </w:r>
      <w:r w:rsidR="002C667A" w:rsidRPr="00FA6843">
        <w:rPr>
          <w:rFonts w:ascii="Book Antiqua" w:hAnsi="Book Antiqua" w:cs="Arial"/>
          <w:sz w:val="24"/>
          <w:szCs w:val="24"/>
        </w:rPr>
        <w:t>,</w:t>
      </w:r>
      <w:r w:rsidR="009E3B62" w:rsidRPr="00FA6843">
        <w:rPr>
          <w:rFonts w:ascii="Book Antiqua" w:hAnsi="Book Antiqua" w:cs="Arial"/>
          <w:sz w:val="24"/>
          <w:szCs w:val="24"/>
        </w:rPr>
        <w:t xml:space="preserve"> </w:t>
      </w:r>
      <w:r w:rsidR="001C50F0" w:rsidRPr="00B87E2C">
        <w:rPr>
          <w:rFonts w:ascii="Book Antiqua" w:hAnsi="Book Antiqua" w:cs="Arial"/>
          <w:sz w:val="24"/>
          <w:szCs w:val="24"/>
        </w:rPr>
        <w:t>Department of Internal Medicine</w:t>
      </w:r>
      <w:r w:rsidR="009E3B62" w:rsidRPr="00B87E2C">
        <w:rPr>
          <w:rFonts w:ascii="Book Antiqua" w:hAnsi="Book Antiqua" w:cs="Arial"/>
          <w:sz w:val="24"/>
          <w:szCs w:val="24"/>
        </w:rPr>
        <w:t>,</w:t>
      </w:r>
      <w:r w:rsidR="00BA2A66" w:rsidRPr="00B87E2C">
        <w:rPr>
          <w:rFonts w:ascii="Book Antiqua" w:hAnsi="Book Antiqua" w:cs="Arial"/>
          <w:b/>
          <w:sz w:val="24"/>
          <w:szCs w:val="24"/>
        </w:rPr>
        <w:t xml:space="preserve"> </w:t>
      </w:r>
      <w:r w:rsidR="008F4DE2" w:rsidRPr="00B87E2C">
        <w:rPr>
          <w:rFonts w:ascii="Book Antiqua" w:hAnsi="Book Antiqua" w:cs="Arial"/>
          <w:sz w:val="24"/>
          <w:szCs w:val="24"/>
        </w:rPr>
        <w:t>Medical School</w:t>
      </w:r>
      <w:r w:rsidR="00BA2A66" w:rsidRPr="00B87E2C">
        <w:rPr>
          <w:rFonts w:ascii="Book Antiqua" w:hAnsi="Book Antiqua" w:cs="Arial"/>
          <w:sz w:val="24"/>
          <w:szCs w:val="24"/>
        </w:rPr>
        <w:t xml:space="preserve">, University of </w:t>
      </w:r>
      <w:proofErr w:type="spellStart"/>
      <w:r w:rsidR="00BA2A66" w:rsidRPr="00B87E2C">
        <w:rPr>
          <w:rFonts w:ascii="Book Antiqua" w:hAnsi="Book Antiqua" w:cs="Arial"/>
          <w:sz w:val="24"/>
          <w:szCs w:val="24"/>
        </w:rPr>
        <w:t>Ioannina</w:t>
      </w:r>
      <w:proofErr w:type="spellEnd"/>
      <w:r w:rsidR="00BA2A66" w:rsidRPr="00B87E2C">
        <w:rPr>
          <w:rFonts w:ascii="Book Antiqua" w:hAnsi="Book Antiqua" w:cs="Arial"/>
          <w:sz w:val="24"/>
          <w:szCs w:val="24"/>
        </w:rPr>
        <w:t xml:space="preserve">, </w:t>
      </w:r>
      <w:r w:rsidR="008F4DE2" w:rsidRPr="00B87E2C">
        <w:rPr>
          <w:rFonts w:ascii="Book Antiqua" w:hAnsi="Book Antiqua" w:cs="Arial"/>
          <w:sz w:val="24"/>
          <w:szCs w:val="24"/>
        </w:rPr>
        <w:t xml:space="preserve">Stavros </w:t>
      </w:r>
      <w:proofErr w:type="spellStart"/>
      <w:r w:rsidR="008F4DE2" w:rsidRPr="00B87E2C">
        <w:rPr>
          <w:rFonts w:ascii="Book Antiqua" w:hAnsi="Book Antiqua" w:cs="Arial"/>
          <w:sz w:val="24"/>
          <w:szCs w:val="24"/>
        </w:rPr>
        <w:t>Niarchos</w:t>
      </w:r>
      <w:proofErr w:type="spellEnd"/>
      <w:r w:rsidR="008F4DE2" w:rsidRPr="00B87E2C">
        <w:rPr>
          <w:rFonts w:ascii="Book Antiqua" w:hAnsi="Book Antiqua" w:cs="Arial"/>
          <w:sz w:val="24"/>
          <w:szCs w:val="24"/>
        </w:rPr>
        <w:t xml:space="preserve"> Avenue,</w:t>
      </w:r>
      <w:r w:rsidR="00BA2A66" w:rsidRPr="00B87E2C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sz w:val="24"/>
          <w:szCs w:val="24"/>
          <w:lang w:val="en-GB"/>
        </w:rPr>
        <w:t xml:space="preserve">45110 </w:t>
      </w:r>
      <w:proofErr w:type="spellStart"/>
      <w:r w:rsidRPr="00B87E2C">
        <w:rPr>
          <w:rFonts w:ascii="Book Antiqua" w:hAnsi="Book Antiqua" w:cs="Arial"/>
          <w:sz w:val="24"/>
          <w:szCs w:val="24"/>
          <w:lang w:val="en-GB"/>
        </w:rPr>
        <w:t>Ioannina</w:t>
      </w:r>
      <w:proofErr w:type="spellEnd"/>
      <w:r w:rsidRPr="00B87E2C">
        <w:rPr>
          <w:rFonts w:ascii="Book Antiqua" w:hAnsi="Book Antiqua" w:cs="Arial"/>
          <w:sz w:val="24"/>
          <w:szCs w:val="24"/>
          <w:lang w:val="en-GB"/>
        </w:rPr>
        <w:t>, Greece</w:t>
      </w:r>
      <w:r w:rsidR="00801D0B" w:rsidRPr="00B87E2C">
        <w:rPr>
          <w:rFonts w:ascii="Book Antiqua" w:hAnsi="Book Antiqua" w:cs="Arial"/>
          <w:sz w:val="24"/>
          <w:szCs w:val="24"/>
        </w:rPr>
        <w:t xml:space="preserve">. </w:t>
      </w:r>
      <w:hyperlink r:id="rId9" w:history="1">
        <w:r w:rsidR="00801D0B" w:rsidRPr="00B87E2C">
          <w:rPr>
            <w:rStyle w:val="Hyperlink"/>
            <w:rFonts w:ascii="Book Antiqua" w:hAnsi="Book Antiqua" w:cs="Arial"/>
            <w:color w:val="auto"/>
            <w:sz w:val="24"/>
            <w:szCs w:val="24"/>
            <w:u w:val="none"/>
          </w:rPr>
          <w:t>egepi@cc.uoi.gr</w:t>
        </w:r>
      </w:hyperlink>
    </w:p>
    <w:p w14:paraId="5E16DEEA" w14:textId="5D51C3C1" w:rsidR="001C50F0" w:rsidRPr="00B87E2C" w:rsidRDefault="00801D0B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Book Antiqua"/>
          <w:b/>
          <w:sz w:val="24"/>
          <w:szCs w:val="24"/>
        </w:rPr>
        <w:t>Telephone:</w:t>
      </w:r>
      <w:r w:rsidRPr="00B87E2C">
        <w:rPr>
          <w:rFonts w:ascii="Book Antiqua" w:hAnsi="Book Antiqua" w:cs="Book Antiqua"/>
          <w:sz w:val="24"/>
          <w:szCs w:val="24"/>
        </w:rPr>
        <w:t xml:space="preserve"> </w:t>
      </w:r>
      <w:r w:rsidR="002C667A" w:rsidRPr="00B87E2C">
        <w:rPr>
          <w:rFonts w:ascii="Book Antiqua" w:hAnsi="Book Antiqua" w:cs="Arial"/>
          <w:sz w:val="24"/>
          <w:szCs w:val="24"/>
        </w:rPr>
        <w:t>+30-26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-</w:t>
      </w:r>
      <w:r w:rsidR="00B87E2C" w:rsidRPr="00B87E2C">
        <w:rPr>
          <w:rFonts w:ascii="Book Antiqua" w:hAnsi="Book Antiqua" w:cs="Arial"/>
          <w:sz w:val="24"/>
          <w:szCs w:val="24"/>
        </w:rPr>
        <w:t>510</w:t>
      </w:r>
      <w:r w:rsidR="001C50F0" w:rsidRPr="00B87E2C">
        <w:rPr>
          <w:rFonts w:ascii="Book Antiqua" w:hAnsi="Book Antiqua" w:cs="Arial"/>
          <w:sz w:val="24"/>
          <w:szCs w:val="24"/>
        </w:rPr>
        <w:t>07509</w:t>
      </w:r>
    </w:p>
    <w:p w14:paraId="2E7293D8" w14:textId="2BDB7B7C" w:rsidR="001C50F0" w:rsidRPr="00B87E2C" w:rsidRDefault="001C50F0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b/>
          <w:sz w:val="24"/>
          <w:szCs w:val="24"/>
        </w:rPr>
        <w:t>Fax:</w:t>
      </w:r>
      <w:r w:rsidR="002C667A" w:rsidRPr="00B87E2C">
        <w:rPr>
          <w:rFonts w:ascii="Book Antiqua" w:hAnsi="Book Antiqua" w:cs="Arial"/>
          <w:sz w:val="24"/>
          <w:szCs w:val="24"/>
        </w:rPr>
        <w:t xml:space="preserve"> +30-26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-</w:t>
      </w:r>
      <w:r w:rsidR="00B87E2C" w:rsidRPr="00B87E2C">
        <w:rPr>
          <w:rFonts w:ascii="Book Antiqua" w:hAnsi="Book Antiqua" w:cs="Arial"/>
          <w:sz w:val="24"/>
          <w:szCs w:val="24"/>
        </w:rPr>
        <w:t>510</w:t>
      </w:r>
      <w:r w:rsidRPr="00B87E2C">
        <w:rPr>
          <w:rFonts w:ascii="Book Antiqua" w:hAnsi="Book Antiqua" w:cs="Arial"/>
          <w:sz w:val="24"/>
          <w:szCs w:val="24"/>
        </w:rPr>
        <w:t>07016</w:t>
      </w:r>
    </w:p>
    <w:p w14:paraId="1E1D0C0E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BFE467A" w14:textId="45C8FC5B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 xml:space="preserve">Received: </w:t>
      </w:r>
      <w:r w:rsidRPr="00B87E2C">
        <w:rPr>
          <w:rFonts w:ascii="Book Antiqua" w:hAnsi="Book Antiqua"/>
          <w:sz w:val="24"/>
          <w:szCs w:val="24"/>
          <w:lang w:eastAsia="zh-CN"/>
        </w:rPr>
        <w:t>September 7, 2016</w:t>
      </w:r>
      <w:r w:rsidR="00FA6843">
        <w:rPr>
          <w:rFonts w:ascii="Book Antiqua" w:hAnsi="Book Antiqua"/>
          <w:sz w:val="24"/>
          <w:szCs w:val="24"/>
        </w:rPr>
        <w:t xml:space="preserve"> </w:t>
      </w:r>
    </w:p>
    <w:p w14:paraId="14E2B4A7" w14:textId="1523F94E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Peer-review started:</w:t>
      </w:r>
      <w:r w:rsidRPr="00B87E2C">
        <w:rPr>
          <w:rFonts w:ascii="Book Antiqua" w:hAnsi="Book Antiqua"/>
          <w:sz w:val="24"/>
          <w:szCs w:val="24"/>
          <w:lang w:eastAsia="zh-CN"/>
        </w:rPr>
        <w:t xml:space="preserve"> September 8, 2016</w:t>
      </w:r>
      <w:r w:rsidR="00FA6843">
        <w:rPr>
          <w:rFonts w:ascii="Book Antiqua" w:hAnsi="Book Antiqua"/>
          <w:sz w:val="24"/>
          <w:szCs w:val="24"/>
        </w:rPr>
        <w:t xml:space="preserve"> </w:t>
      </w:r>
    </w:p>
    <w:p w14:paraId="583927BC" w14:textId="01770D9C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First decision:</w:t>
      </w:r>
      <w:r w:rsidRPr="00B87E2C">
        <w:rPr>
          <w:rFonts w:ascii="Book Antiqua" w:hAnsi="Book Antiqua"/>
          <w:sz w:val="24"/>
          <w:szCs w:val="24"/>
          <w:lang w:eastAsia="zh-CN"/>
        </w:rPr>
        <w:t xml:space="preserve"> September 30, 2016</w:t>
      </w:r>
      <w:r w:rsidR="00FA6843">
        <w:rPr>
          <w:rFonts w:ascii="Book Antiqua" w:hAnsi="Book Antiqua"/>
          <w:sz w:val="24"/>
          <w:szCs w:val="24"/>
        </w:rPr>
        <w:t xml:space="preserve"> </w:t>
      </w:r>
    </w:p>
    <w:p w14:paraId="23B63290" w14:textId="3F8425BA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 xml:space="preserve">Revised: </w:t>
      </w:r>
      <w:r w:rsidRPr="00B87E2C">
        <w:rPr>
          <w:rFonts w:ascii="Book Antiqua" w:hAnsi="Book Antiqua"/>
          <w:sz w:val="24"/>
          <w:szCs w:val="24"/>
          <w:lang w:eastAsia="zh-CN"/>
        </w:rPr>
        <w:t>October 6, 2016</w:t>
      </w:r>
      <w:r w:rsidRPr="00B87E2C">
        <w:rPr>
          <w:rFonts w:ascii="Book Antiqua" w:hAnsi="Book Antiqua"/>
          <w:sz w:val="24"/>
          <w:szCs w:val="24"/>
        </w:rPr>
        <w:t xml:space="preserve"> </w:t>
      </w:r>
    </w:p>
    <w:p w14:paraId="1FBE7AEF" w14:textId="6D260D0F" w:rsidR="00B87E2C" w:rsidRPr="008F25FD" w:rsidRDefault="00B87E2C" w:rsidP="008F25FD">
      <w:pPr>
        <w:rPr>
          <w:rFonts w:ascii="Book Antiqua" w:hAnsi="Book Antiqua"/>
          <w:iCs/>
          <w:sz w:val="24"/>
        </w:rPr>
      </w:pPr>
      <w:r w:rsidRPr="00B87E2C">
        <w:rPr>
          <w:rFonts w:ascii="Book Antiqua" w:hAnsi="Book Antiqua"/>
          <w:b/>
          <w:sz w:val="24"/>
          <w:szCs w:val="24"/>
        </w:rPr>
        <w:t>Accepted:</w:t>
      </w:r>
      <w:r w:rsidR="00FA6843">
        <w:rPr>
          <w:rFonts w:ascii="Book Antiqua" w:hAnsi="Book Antiqua"/>
          <w:b/>
          <w:sz w:val="24"/>
          <w:szCs w:val="24"/>
        </w:rPr>
        <w:t xml:space="preserve"> </w:t>
      </w:r>
      <w:r w:rsidR="008F25FD">
        <w:rPr>
          <w:rStyle w:val="Emphasis"/>
        </w:rPr>
        <w:t xml:space="preserve">October </w:t>
      </w:r>
      <w:r w:rsidR="008F25FD">
        <w:rPr>
          <w:rStyle w:val="Emphasis"/>
          <w:rFonts w:ascii="宋体" w:hAnsi="宋体" w:cs="宋体" w:hint="eastAsia"/>
        </w:rPr>
        <w:t>22</w:t>
      </w:r>
      <w:r w:rsidR="008F25FD" w:rsidRPr="00235CD4">
        <w:rPr>
          <w:rStyle w:val="Emphasis"/>
        </w:rPr>
        <w:t>,</w:t>
      </w:r>
      <w:r w:rsidR="008F25FD">
        <w:rPr>
          <w:rStyle w:val="Emphasis"/>
        </w:rPr>
        <w:t xml:space="preserve"> 2016</w:t>
      </w:r>
    </w:p>
    <w:p w14:paraId="697ED446" w14:textId="046DAAC4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>Article in press:</w:t>
      </w:r>
      <w:r w:rsidR="00FA6843">
        <w:rPr>
          <w:rFonts w:ascii="Book Antiqua" w:hAnsi="Book Antiqua"/>
          <w:sz w:val="24"/>
          <w:szCs w:val="24"/>
        </w:rPr>
        <w:t xml:space="preserve"> </w:t>
      </w:r>
    </w:p>
    <w:p w14:paraId="41A27D23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B643DEA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75E932B3" w14:textId="4AE54D70" w:rsidR="00DE326C" w:rsidRPr="00B87E2C" w:rsidRDefault="00DE43ED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br w:type="page"/>
      </w:r>
      <w:r w:rsidR="00DE326C" w:rsidRPr="00B87E2C">
        <w:rPr>
          <w:rFonts w:ascii="Book Antiqua" w:hAnsi="Book Antiqua" w:cs="Arial"/>
          <w:b/>
          <w:sz w:val="24"/>
          <w:szCs w:val="24"/>
        </w:rPr>
        <w:lastRenderedPageBreak/>
        <w:t>Abstract</w:t>
      </w:r>
    </w:p>
    <w:p w14:paraId="0E4AF717" w14:textId="74F3AACE" w:rsidR="00DE326C" w:rsidRPr="00B87E2C" w:rsidRDefault="00DE326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bookmarkStart w:id="15" w:name="OLE_LINK42"/>
      <w:bookmarkStart w:id="16" w:name="OLE_LINK43"/>
      <w:bookmarkStart w:id="17" w:name="OLE_LINK59"/>
      <w:r w:rsidRPr="00B87E2C">
        <w:rPr>
          <w:rFonts w:ascii="Book Antiqua" w:hAnsi="Book Antiqua" w:cs="Arial"/>
          <w:sz w:val="24"/>
          <w:szCs w:val="24"/>
        </w:rPr>
        <w:t xml:space="preserve">Patients with gastrointestinal bleeding often require large volume </w:t>
      </w:r>
      <w:r w:rsidR="00C85DDA" w:rsidRPr="00B87E2C">
        <w:rPr>
          <w:rFonts w:ascii="Book Antiqua" w:hAnsi="Book Antiqua" w:cs="Arial"/>
          <w:sz w:val="24"/>
          <w:szCs w:val="24"/>
        </w:rPr>
        <w:t xml:space="preserve">blood </w:t>
      </w:r>
      <w:r w:rsidRPr="00B87E2C">
        <w:rPr>
          <w:rFonts w:ascii="Book Antiqua" w:hAnsi="Book Antiqua" w:cs="Arial"/>
          <w:sz w:val="24"/>
          <w:szCs w:val="24"/>
        </w:rPr>
        <w:t>transfusion. Among the various si</w:t>
      </w:r>
      <w:r w:rsidR="00294305" w:rsidRPr="00B87E2C">
        <w:rPr>
          <w:rFonts w:ascii="Book Antiqua" w:hAnsi="Book Antiqua" w:cs="Arial"/>
          <w:sz w:val="24"/>
          <w:szCs w:val="24"/>
        </w:rPr>
        <w:t>de effects of blood transfusion</w:t>
      </w:r>
      <w:r w:rsidRPr="00B87E2C">
        <w:rPr>
          <w:rFonts w:ascii="Book Antiqua" w:hAnsi="Book Antiqua" w:cs="Arial"/>
          <w:sz w:val="24"/>
          <w:szCs w:val="24"/>
        </w:rPr>
        <w:t xml:space="preserve">, </w:t>
      </w:r>
      <w:r w:rsidR="00294305" w:rsidRPr="00B87E2C">
        <w:rPr>
          <w:rFonts w:ascii="Book Antiqua" w:hAnsi="Book Antiqua" w:cs="Arial"/>
          <w:sz w:val="24"/>
          <w:szCs w:val="24"/>
        </w:rPr>
        <w:t xml:space="preserve">the </w:t>
      </w:r>
      <w:r w:rsidRPr="00B87E2C">
        <w:rPr>
          <w:rFonts w:ascii="Book Antiqua" w:hAnsi="Book Antiqua" w:cs="Arial"/>
          <w:sz w:val="24"/>
          <w:szCs w:val="24"/>
        </w:rPr>
        <w:t xml:space="preserve">increase of potassium levels is a serious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one which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is often overlooked. We report a case of severe hyperkalemia in a patient with gastric bleeding after large volume transf</w:t>
      </w:r>
      <w:r w:rsidR="00AC36EF" w:rsidRPr="00B87E2C">
        <w:rPr>
          <w:rFonts w:ascii="Book Antiqua" w:hAnsi="Book Antiqua" w:cs="Arial"/>
          <w:sz w:val="24"/>
          <w:szCs w:val="24"/>
        </w:rPr>
        <w:t xml:space="preserve">usion of packed red blood cells. </w:t>
      </w:r>
      <w:r w:rsidRPr="00B87E2C">
        <w:rPr>
          <w:rFonts w:ascii="Book Antiqua" w:hAnsi="Book Antiqua" w:cs="Arial"/>
          <w:sz w:val="24"/>
          <w:szCs w:val="24"/>
        </w:rPr>
        <w:t xml:space="preserve">The patient had hyperkalemia at baseline </w:t>
      </w:r>
      <w:r w:rsidR="005651CE" w:rsidRPr="00B87E2C">
        <w:rPr>
          <w:rFonts w:ascii="Book Antiqua" w:hAnsi="Book Antiqua" w:cs="Arial"/>
          <w:sz w:val="24"/>
          <w:szCs w:val="24"/>
        </w:rPr>
        <w:t xml:space="preserve">associated with </w:t>
      </w:r>
      <w:r w:rsidR="00EC4375" w:rsidRPr="00B87E2C">
        <w:rPr>
          <w:rFonts w:ascii="Book Antiqua" w:hAnsi="Book Antiqua" w:cs="Arial"/>
          <w:sz w:val="24"/>
          <w:szCs w:val="24"/>
        </w:rPr>
        <w:t xml:space="preserve">his receiving medication as well as </w:t>
      </w:r>
      <w:r w:rsidR="00C83CD0" w:rsidRPr="00B87E2C">
        <w:rPr>
          <w:rFonts w:ascii="Book Antiqua" w:hAnsi="Book Antiqua" w:cs="Arial"/>
          <w:sz w:val="24"/>
          <w:szCs w:val="24"/>
        </w:rPr>
        <w:t xml:space="preserve">acute renal failure following </w:t>
      </w:r>
      <w:proofErr w:type="spellStart"/>
      <w:r w:rsidR="00C83CD0" w:rsidRPr="00B87E2C">
        <w:rPr>
          <w:rFonts w:ascii="Book Antiqua" w:hAnsi="Book Antiqua" w:cs="Arial"/>
          <w:sz w:val="24"/>
          <w:szCs w:val="24"/>
        </w:rPr>
        <w:t>hypovolemia</w:t>
      </w:r>
      <w:proofErr w:type="spellEnd"/>
      <w:r w:rsidR="00C83CD0" w:rsidRPr="00B87E2C">
        <w:rPr>
          <w:rFonts w:ascii="Book Antiqua" w:hAnsi="Book Antiqua" w:cs="Arial"/>
          <w:sz w:val="24"/>
          <w:szCs w:val="24"/>
        </w:rPr>
        <w:t>. T</w:t>
      </w:r>
      <w:r w:rsidR="00AC36EF" w:rsidRPr="00B87E2C">
        <w:rPr>
          <w:rFonts w:ascii="Book Antiqua" w:hAnsi="Book Antiqua" w:cs="Arial"/>
          <w:sz w:val="24"/>
          <w:szCs w:val="24"/>
        </w:rPr>
        <w:t>he</w:t>
      </w:r>
      <w:r w:rsidR="00C83CD0" w:rsidRPr="00B87E2C">
        <w:rPr>
          <w:rFonts w:ascii="Book Antiqua" w:hAnsi="Book Antiqua" w:cs="Arial"/>
          <w:sz w:val="24"/>
          <w:szCs w:val="24"/>
        </w:rPr>
        <w:t xml:space="preserve"> baseline hyperkalemia was</w:t>
      </w:r>
      <w:r w:rsidR="00EC4375" w:rsidRPr="00B87E2C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sz w:val="24"/>
          <w:szCs w:val="24"/>
        </w:rPr>
        <w:t>further aggra</w:t>
      </w:r>
      <w:r w:rsidR="00E62928" w:rsidRPr="00B87E2C">
        <w:rPr>
          <w:rFonts w:ascii="Book Antiqua" w:hAnsi="Book Antiqua" w:cs="Arial"/>
          <w:sz w:val="24"/>
          <w:szCs w:val="24"/>
        </w:rPr>
        <w:t>vated after massive transfusions</w:t>
      </w:r>
      <w:r w:rsidRPr="00B87E2C">
        <w:rPr>
          <w:rFonts w:ascii="Book Antiqua" w:hAnsi="Book Antiqua" w:cs="Arial"/>
          <w:sz w:val="24"/>
          <w:szCs w:val="24"/>
        </w:rPr>
        <w:t xml:space="preserve"> of packed red blood cells</w:t>
      </w:r>
      <w:r w:rsidR="00966BFE" w:rsidRPr="00B87E2C">
        <w:rPr>
          <w:rFonts w:ascii="Book Antiqua" w:hAnsi="Book Antiqua" w:cs="Arial"/>
          <w:sz w:val="24"/>
          <w:szCs w:val="24"/>
        </w:rPr>
        <w:t xml:space="preserve"> in a short period of time</w:t>
      </w:r>
      <w:r w:rsidRPr="00B87E2C">
        <w:rPr>
          <w:rFonts w:ascii="Book Antiqua" w:hAnsi="Book Antiqua" w:cs="Arial"/>
          <w:sz w:val="24"/>
          <w:szCs w:val="24"/>
        </w:rPr>
        <w:t xml:space="preserve">. </w:t>
      </w:r>
      <w:r w:rsidR="00AC36EF" w:rsidRPr="00B87E2C">
        <w:rPr>
          <w:rFonts w:ascii="Book Antiqua" w:hAnsi="Book Antiqua" w:cs="Arial"/>
          <w:sz w:val="24"/>
          <w:szCs w:val="24"/>
        </w:rPr>
        <w:t xml:space="preserve">The associated </w:t>
      </w:r>
      <w:proofErr w:type="spellStart"/>
      <w:r w:rsidR="00AC36EF" w:rsidRPr="00B87E2C">
        <w:rPr>
          <w:rFonts w:ascii="Book Antiqua" w:hAnsi="Book Antiqua" w:cs="Arial"/>
          <w:sz w:val="24"/>
          <w:szCs w:val="24"/>
        </w:rPr>
        <w:t>pathogenetic</w:t>
      </w:r>
      <w:proofErr w:type="spellEnd"/>
      <w:r w:rsidR="00AC36EF" w:rsidRPr="00B87E2C">
        <w:rPr>
          <w:rFonts w:ascii="Book Antiqua" w:hAnsi="Book Antiqua" w:cs="Arial"/>
          <w:sz w:val="24"/>
          <w:szCs w:val="24"/>
        </w:rPr>
        <w:t xml:space="preserve"> mechanisms </w:t>
      </w:r>
      <w:r w:rsidR="00717433" w:rsidRPr="00B87E2C">
        <w:rPr>
          <w:rFonts w:ascii="Book Antiqua" w:hAnsi="Book Antiqua" w:cs="Arial"/>
          <w:sz w:val="24"/>
          <w:szCs w:val="24"/>
        </w:rPr>
        <w:t>resulting in</w:t>
      </w:r>
      <w:r w:rsidR="00AC36EF" w:rsidRPr="00B87E2C">
        <w:rPr>
          <w:rFonts w:ascii="Book Antiqua" w:hAnsi="Book Antiqua" w:cs="Arial"/>
          <w:sz w:val="24"/>
          <w:szCs w:val="24"/>
        </w:rPr>
        <w:t xml:space="preserve"> the </w:t>
      </w:r>
      <w:r w:rsidR="00900B2D" w:rsidRPr="00B87E2C">
        <w:rPr>
          <w:rFonts w:ascii="Book Antiqua" w:hAnsi="Book Antiqua" w:cs="Arial"/>
          <w:sz w:val="24"/>
          <w:szCs w:val="24"/>
        </w:rPr>
        <w:t xml:space="preserve">increase </w:t>
      </w:r>
      <w:r w:rsidR="00717433" w:rsidRPr="00B87E2C">
        <w:rPr>
          <w:rFonts w:ascii="Book Antiqua" w:hAnsi="Book Antiqua" w:cs="Arial"/>
          <w:sz w:val="24"/>
          <w:szCs w:val="24"/>
        </w:rPr>
        <w:t>of</w:t>
      </w:r>
      <w:r w:rsidR="00900B2D" w:rsidRPr="00B87E2C">
        <w:rPr>
          <w:rFonts w:ascii="Book Antiqua" w:hAnsi="Book Antiqua" w:cs="Arial"/>
          <w:sz w:val="24"/>
          <w:szCs w:val="24"/>
        </w:rPr>
        <w:t xml:space="preserve"> </w:t>
      </w:r>
      <w:r w:rsidR="00AC36EF" w:rsidRPr="00B87E2C">
        <w:rPr>
          <w:rFonts w:ascii="Book Antiqua" w:hAnsi="Book Antiqua" w:cs="Arial"/>
          <w:sz w:val="24"/>
          <w:szCs w:val="24"/>
        </w:rPr>
        <w:t>potassium levels</w:t>
      </w:r>
      <w:r w:rsidR="00900B2D" w:rsidRPr="00B87E2C">
        <w:rPr>
          <w:rFonts w:ascii="Book Antiqua" w:hAnsi="Book Antiqua" w:cs="Arial"/>
          <w:sz w:val="24"/>
          <w:szCs w:val="24"/>
        </w:rPr>
        <w:t xml:space="preserve"> are </w:t>
      </w:r>
      <w:r w:rsidR="00717433" w:rsidRPr="00B87E2C">
        <w:rPr>
          <w:rFonts w:ascii="Book Antiqua" w:hAnsi="Book Antiqua" w:cs="Arial"/>
          <w:sz w:val="24"/>
          <w:szCs w:val="24"/>
        </w:rPr>
        <w:t>presented</w:t>
      </w:r>
      <w:r w:rsidR="00AC36EF" w:rsidRPr="00B87E2C">
        <w:rPr>
          <w:rFonts w:ascii="Book Antiqua" w:hAnsi="Book Antiqua" w:cs="Arial"/>
          <w:sz w:val="24"/>
          <w:szCs w:val="24"/>
        </w:rPr>
        <w:t xml:space="preserve">. </w:t>
      </w:r>
      <w:r w:rsidRPr="00B87E2C">
        <w:rPr>
          <w:rFonts w:ascii="Book Antiqua" w:hAnsi="Book Antiqua" w:cs="Arial"/>
          <w:sz w:val="24"/>
          <w:szCs w:val="24"/>
        </w:rPr>
        <w:t xml:space="preserve">A number of risk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factors which increase the risk of hyper</w:t>
      </w:r>
      <w:r w:rsidR="00E62928" w:rsidRPr="00B87E2C">
        <w:rPr>
          <w:rFonts w:ascii="Book Antiqua" w:hAnsi="Book Antiqua" w:cs="Arial"/>
          <w:sz w:val="24"/>
          <w:szCs w:val="24"/>
        </w:rPr>
        <w:t>kalemia after blood transfusion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are discussed.</w:t>
      </w:r>
      <w:bookmarkStart w:id="18" w:name="OLE_LINK3"/>
      <w:bookmarkStart w:id="19" w:name="OLE_LINK4"/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A2141B" w:rsidRPr="00B87E2C">
        <w:rPr>
          <w:rFonts w:ascii="Book Antiqua" w:hAnsi="Book Antiqua" w:cs="Arial"/>
          <w:sz w:val="24"/>
          <w:szCs w:val="24"/>
        </w:rPr>
        <w:t xml:space="preserve">Moreover, appropriate management strategies for the prevention of blood transfusion associated hyperkalemia are also presented. </w:t>
      </w:r>
      <w:r w:rsidRPr="00B87E2C">
        <w:rPr>
          <w:rFonts w:ascii="Book Antiqua" w:hAnsi="Book Antiqua" w:cs="Arial"/>
          <w:sz w:val="24"/>
          <w:szCs w:val="24"/>
        </w:rPr>
        <w:t xml:space="preserve">Physicians </w:t>
      </w:r>
      <w:bookmarkEnd w:id="18"/>
      <w:bookmarkEnd w:id="19"/>
      <w:r w:rsidRPr="00B87E2C">
        <w:rPr>
          <w:rFonts w:ascii="Book Antiqua" w:hAnsi="Book Antiqua" w:cs="Arial"/>
          <w:sz w:val="24"/>
          <w:szCs w:val="24"/>
        </w:rPr>
        <w:t>should always keep in mind the possibility of hyperkalemia in cases of blood transfusion.</w:t>
      </w:r>
    </w:p>
    <w:bookmarkEnd w:id="15"/>
    <w:bookmarkEnd w:id="16"/>
    <w:bookmarkEnd w:id="17"/>
    <w:p w14:paraId="6CF5DCC8" w14:textId="77777777" w:rsidR="00DE326C" w:rsidRPr="00B87E2C" w:rsidRDefault="00DE326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F23E409" w14:textId="383CD807" w:rsidR="00F71138" w:rsidRPr="00B87E2C" w:rsidRDefault="00DE326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bookmarkStart w:id="20" w:name="OLE_LINK61"/>
      <w:r w:rsidRPr="00B87E2C">
        <w:rPr>
          <w:rFonts w:ascii="Book Antiqua" w:hAnsi="Book Antiqua" w:cs="Arial"/>
          <w:b/>
          <w:sz w:val="24"/>
          <w:szCs w:val="24"/>
        </w:rPr>
        <w:t>Key</w:t>
      </w:r>
      <w:r w:rsidR="00B87E2C" w:rsidRPr="00B87E2C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B87E2C">
        <w:rPr>
          <w:rFonts w:ascii="Book Antiqua" w:hAnsi="Book Antiqua" w:cs="Arial"/>
          <w:b/>
          <w:sz w:val="24"/>
          <w:szCs w:val="24"/>
        </w:rPr>
        <w:t xml:space="preserve">words: </w:t>
      </w:r>
      <w:r w:rsidR="00B87E2C" w:rsidRPr="00B87E2C">
        <w:rPr>
          <w:rFonts w:ascii="Book Antiqua" w:hAnsi="Book Antiqua" w:cs="Arial"/>
          <w:sz w:val="24"/>
          <w:szCs w:val="24"/>
        </w:rPr>
        <w:t>Hyperkalemia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;</w:t>
      </w:r>
      <w:r w:rsidR="00B87E2C" w:rsidRPr="00B87E2C">
        <w:rPr>
          <w:rFonts w:ascii="Book Antiqua" w:hAnsi="Book Antiqua" w:cs="Arial"/>
          <w:sz w:val="24"/>
          <w:szCs w:val="24"/>
        </w:rPr>
        <w:t xml:space="preserve"> Blood</w:t>
      </w:r>
      <w:r w:rsidRPr="00B87E2C">
        <w:rPr>
          <w:rFonts w:ascii="Book Antiqua" w:hAnsi="Book Antiqua" w:cs="Arial"/>
          <w:sz w:val="24"/>
          <w:szCs w:val="24"/>
        </w:rPr>
        <w:t xml:space="preserve"> transfusions</w:t>
      </w:r>
      <w:bookmarkEnd w:id="20"/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;</w:t>
      </w:r>
      <w:r w:rsidR="00D5436E" w:rsidRPr="00B87E2C">
        <w:rPr>
          <w:rFonts w:ascii="Book Antiqua" w:hAnsi="Book Antiqua" w:cs="Arial"/>
          <w:sz w:val="24"/>
          <w:szCs w:val="24"/>
        </w:rPr>
        <w:t xml:space="preserve"> </w:t>
      </w:r>
      <w:r w:rsidR="00B87E2C" w:rsidRPr="00B87E2C">
        <w:rPr>
          <w:rFonts w:ascii="Book Antiqua" w:hAnsi="Book Antiqua" w:cs="Arial"/>
          <w:sz w:val="24"/>
          <w:szCs w:val="24"/>
        </w:rPr>
        <w:t>P</w:t>
      </w:r>
      <w:r w:rsidR="00D5436E" w:rsidRPr="00B87E2C">
        <w:rPr>
          <w:rFonts w:ascii="Book Antiqua" w:hAnsi="Book Antiqua" w:cs="Arial"/>
          <w:sz w:val="24"/>
          <w:szCs w:val="24"/>
        </w:rPr>
        <w:t>acked red blood cells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;</w:t>
      </w:r>
      <w:r w:rsidR="00D5436E" w:rsidRPr="00B87E2C">
        <w:rPr>
          <w:rFonts w:ascii="Book Antiqua" w:hAnsi="Book Antiqua" w:cs="Arial"/>
          <w:sz w:val="24"/>
          <w:szCs w:val="24"/>
        </w:rPr>
        <w:t xml:space="preserve"> </w:t>
      </w:r>
      <w:r w:rsidR="00B87E2C" w:rsidRPr="00B87E2C">
        <w:rPr>
          <w:rFonts w:ascii="Book Antiqua" w:hAnsi="Book Antiqua" w:cs="Arial"/>
          <w:sz w:val="24"/>
          <w:szCs w:val="24"/>
        </w:rPr>
        <w:t>R</w:t>
      </w:r>
      <w:r w:rsidR="00D5436E" w:rsidRPr="00B87E2C">
        <w:rPr>
          <w:rFonts w:ascii="Book Antiqua" w:hAnsi="Book Antiqua" w:cs="Arial"/>
          <w:sz w:val="24"/>
          <w:szCs w:val="24"/>
        </w:rPr>
        <w:t>enal function</w:t>
      </w:r>
      <w:r w:rsidR="00B87E2C" w:rsidRPr="00B87E2C">
        <w:rPr>
          <w:rFonts w:ascii="Book Antiqua" w:hAnsi="Book Antiqua" w:cs="Arial"/>
          <w:sz w:val="24"/>
          <w:szCs w:val="24"/>
          <w:lang w:eastAsia="zh-CN"/>
        </w:rPr>
        <w:t>;</w:t>
      </w:r>
      <w:r w:rsidR="00D5436E" w:rsidRPr="00B87E2C">
        <w:rPr>
          <w:rFonts w:ascii="Book Antiqua" w:hAnsi="Book Antiqua" w:cs="Arial"/>
          <w:sz w:val="24"/>
          <w:szCs w:val="24"/>
        </w:rPr>
        <w:t xml:space="preserve"> </w:t>
      </w:r>
      <w:r w:rsidR="00B87E2C" w:rsidRPr="00B87E2C">
        <w:rPr>
          <w:rFonts w:ascii="Book Antiqua" w:hAnsi="Book Antiqua" w:cs="Arial"/>
          <w:sz w:val="24"/>
          <w:szCs w:val="24"/>
        </w:rPr>
        <w:t>G</w:t>
      </w:r>
      <w:r w:rsidR="00D5436E" w:rsidRPr="00B87E2C">
        <w:rPr>
          <w:rFonts w:ascii="Book Antiqua" w:hAnsi="Book Antiqua" w:cs="Arial"/>
          <w:sz w:val="24"/>
          <w:szCs w:val="24"/>
        </w:rPr>
        <w:t>astrointestinal bleeding</w:t>
      </w:r>
    </w:p>
    <w:p w14:paraId="0EEFFF05" w14:textId="29B61D14" w:rsidR="00F71138" w:rsidRPr="00B87E2C" w:rsidRDefault="00F71138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7CDEA386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B87E2C">
        <w:rPr>
          <w:rFonts w:ascii="Book Antiqua" w:hAnsi="Book Antiqua"/>
          <w:b/>
          <w:sz w:val="24"/>
          <w:szCs w:val="24"/>
        </w:rPr>
        <w:t xml:space="preserve">© </w:t>
      </w:r>
      <w:r w:rsidRPr="00B87E2C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5F121CA5" w14:textId="77777777" w:rsidR="00802A86" w:rsidRPr="00B87E2C" w:rsidRDefault="00802A86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28171CD0" w14:textId="663024C2" w:rsidR="00AA0878" w:rsidRPr="00B87E2C" w:rsidRDefault="00AA0878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b/>
          <w:sz w:val="24"/>
          <w:szCs w:val="24"/>
        </w:rPr>
        <w:t xml:space="preserve">Core </w:t>
      </w:r>
      <w:r w:rsidR="00B87E2C" w:rsidRPr="00B87E2C">
        <w:rPr>
          <w:rFonts w:ascii="Book Antiqua" w:hAnsi="Book Antiqua" w:cs="Arial"/>
          <w:b/>
          <w:sz w:val="24"/>
          <w:szCs w:val="24"/>
        </w:rPr>
        <w:t>t</w:t>
      </w:r>
      <w:r w:rsidRPr="00B87E2C">
        <w:rPr>
          <w:rFonts w:ascii="Book Antiqua" w:hAnsi="Book Antiqua" w:cs="Arial"/>
          <w:b/>
          <w:sz w:val="24"/>
          <w:szCs w:val="24"/>
        </w:rPr>
        <w:t>ip:</w:t>
      </w:r>
      <w:r w:rsidRPr="00B87E2C">
        <w:rPr>
          <w:rFonts w:ascii="Book Antiqua" w:hAnsi="Book Antiqua" w:cs="Arial"/>
          <w:sz w:val="24"/>
          <w:szCs w:val="24"/>
        </w:rPr>
        <w:t xml:space="preserve"> Blood transfusion is associated with a wide range of potential complications. Among them, the increase of serum potassium levels is sometimes overlooked. Hyperkalemia is a potential deadly complication, especially when the patient has already increased potassium levels at baseline. A number of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pathogenetic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mechanisms associated with the development of hyperkalemia in patients receiving transfusions are discussed in the present case report. Moreover, the necessary precautions for minimizing the risk of transfusion-induced hyperkalemia are also presented.</w:t>
      </w:r>
    </w:p>
    <w:p w14:paraId="29E4DEB6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58D1FA8A" w14:textId="68F4BE95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B87E2C">
        <w:rPr>
          <w:rFonts w:ascii="Book Antiqua" w:hAnsi="Book Antiqua" w:cs="Arial"/>
          <w:sz w:val="24"/>
          <w:szCs w:val="24"/>
        </w:rPr>
        <w:lastRenderedPageBreak/>
        <w:t>Rizos</w:t>
      </w:r>
      <w:proofErr w:type="spellEnd"/>
      <w:r w:rsidRPr="00B87E2C">
        <w:rPr>
          <w:rFonts w:ascii="Book Antiqua" w:hAnsi="Book Antiqua" w:cs="Arial"/>
          <w:sz w:val="24"/>
          <w:szCs w:val="24"/>
          <w:lang w:eastAsia="zh-CN"/>
        </w:rPr>
        <w:t xml:space="preserve"> CV</w:t>
      </w:r>
      <w:r w:rsidRPr="00B87E2C">
        <w:rPr>
          <w:rFonts w:ascii="Book Antiqua" w:hAnsi="Book Antiqua" w:cs="Arial"/>
          <w:sz w:val="24"/>
          <w:szCs w:val="24"/>
        </w:rPr>
        <w:t>, Milionis</w:t>
      </w:r>
      <w:r w:rsidRPr="00B87E2C">
        <w:rPr>
          <w:rFonts w:ascii="Book Antiqua" w:hAnsi="Book Antiqua" w:cs="Arial"/>
          <w:sz w:val="24"/>
          <w:szCs w:val="24"/>
          <w:lang w:eastAsia="zh-CN"/>
        </w:rPr>
        <w:t xml:space="preserve"> HJ</w:t>
      </w:r>
      <w:r w:rsidRPr="00B87E2C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Elisaf</w:t>
      </w:r>
      <w:proofErr w:type="spellEnd"/>
      <w:r w:rsidRPr="00B87E2C">
        <w:rPr>
          <w:rFonts w:ascii="Book Antiqua" w:hAnsi="Book Antiqua" w:cs="Arial"/>
          <w:sz w:val="24"/>
          <w:szCs w:val="24"/>
          <w:lang w:eastAsia="zh-CN"/>
        </w:rPr>
        <w:t xml:space="preserve"> MS.</w:t>
      </w:r>
      <w:r w:rsidRPr="00B87E2C">
        <w:rPr>
          <w:rFonts w:ascii="Book Antiqua" w:hAnsi="Book Antiqua" w:cs="Arial"/>
          <w:sz w:val="24"/>
          <w:szCs w:val="24"/>
        </w:rPr>
        <w:t xml:space="preserve"> Severe hyperkalemia following blood transfusions: Is there a link?</w:t>
      </w:r>
      <w:r w:rsidRPr="00B87E2C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B87E2C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B87E2C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B87E2C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B87E2C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B87E2C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2ACB84B5" w14:textId="77777777" w:rsidR="00B05555" w:rsidRPr="00B87E2C" w:rsidRDefault="00B05555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EBC8D3A" w14:textId="77777777" w:rsidR="00B87E2C" w:rsidRPr="00B87E2C" w:rsidRDefault="00B87E2C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br w:type="page"/>
      </w:r>
    </w:p>
    <w:p w14:paraId="3BD8492B" w14:textId="104052FE" w:rsidR="00DE326C" w:rsidRPr="00B87E2C" w:rsidRDefault="006F5276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lastRenderedPageBreak/>
        <w:t>INTRODUCTION</w:t>
      </w:r>
      <w:bookmarkEnd w:id="1"/>
      <w:bookmarkEnd w:id="2"/>
      <w:bookmarkEnd w:id="3"/>
      <w:bookmarkEnd w:id="4"/>
      <w:bookmarkEnd w:id="5"/>
      <w:bookmarkEnd w:id="6"/>
      <w:bookmarkEnd w:id="7"/>
    </w:p>
    <w:p w14:paraId="737BDCE5" w14:textId="2312484D" w:rsidR="001E6EB1" w:rsidRPr="00B87E2C" w:rsidRDefault="00E62928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 xml:space="preserve">Transfusion of red blood cells </w:t>
      </w:r>
      <w:r w:rsidR="00FF27DB" w:rsidRPr="00B87E2C">
        <w:rPr>
          <w:rFonts w:ascii="Book Antiqua" w:hAnsi="Book Antiqua" w:cs="Arial"/>
          <w:sz w:val="24"/>
          <w:szCs w:val="24"/>
        </w:rPr>
        <w:t>is associated with a wide range of potential complications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&lt;EndNote&gt;&lt;Cite&gt;&lt;Author&gt;Sihler&lt;/Author&gt;&lt;Year&gt;2010&lt;/Year&gt;&lt;RecNum&gt;1&lt;/RecNum&gt;&lt;DisplayText&gt;&lt;style face="superscript"&gt;[1]&lt;/style&gt;&lt;/DisplayText&gt;&lt;record&gt;&lt;rec-number&gt;1&lt;/rec-number&gt;&lt;foreign-keys&gt;&lt;key app="EN" db-id="vesvsxt58ttsxzew0r9xza96d0sv9vrpzstf" timestamp="1402160720"&gt;1&lt;/key&gt;&lt;/foreign-keys&gt;&lt;ref-type name="Journal Article"&gt;17&lt;/ref-type&gt;&lt;contributors&gt;&lt;authors&gt;&lt;author&gt;Sihler, K. C.&lt;/author&gt;&lt;author&gt;Napolitano, L. M.&lt;/author&gt;&lt;/authors&gt;&lt;/contributors&gt;&lt;auth-address&gt;University of Michigan School of Medicine, Ann Arbor, MI 48109-0033, USA.&lt;/auth-address&gt;&lt;titles&gt;&lt;title&gt;Complications of massive transfusion&lt;/title&gt;&lt;secondary-title&gt;Chest&lt;/secondary-title&gt;&lt;alt-title&gt;Chest&lt;/alt-title&gt;&lt;/titles&gt;&lt;periodical&gt;&lt;full-title&gt;Chest&lt;/full-title&gt;&lt;abbr-1&gt;Chest&lt;/abbr-1&gt;&lt;/periodical&gt;&lt;alt-periodical&gt;&lt;full-title&gt;Chest&lt;/full-title&gt;&lt;abbr-1&gt;Chest&lt;/abbr-1&gt;&lt;/alt-periodical&gt;&lt;pages&gt;209-20&lt;/pages&gt;&lt;volume&gt;137&lt;/volume&gt;&lt;number&gt;1&lt;/number&gt;&lt;keywords&gt;&lt;keyword&gt;*Blood Coagulation&lt;/keyword&gt;&lt;keyword&gt;Blood Coagulation Disorders/blood/*etiology&lt;/keyword&gt;&lt;keyword&gt;Blood Transfusion/*adverse effects/mortality&lt;/keyword&gt;&lt;keyword&gt;Humans&lt;/keyword&gt;&lt;keyword&gt;Multiple Organ Failure/blood/*etiology&lt;/keyword&gt;&lt;keyword&gt;Prognosis&lt;/keyword&gt;&lt;keyword&gt;Risk Factors&lt;/keyword&gt;&lt;keyword&gt;Shock, Hemorrhagic/*therapy&lt;/keyword&gt;&lt;keyword&gt;Survival Rate&lt;/keyword&gt;&lt;keyword&gt;Systemic Inflammatory Response Syndrome/blood/*etiology&lt;/keyword&gt;&lt;keyword&gt;Thrombocytopenia/blood/*etiology&lt;/keyword&gt;&lt;/keywords&gt;&lt;dates&gt;&lt;year&gt;2010&lt;/year&gt;&lt;pub-dates&gt;&lt;date&gt;Jan&lt;/date&gt;&lt;/pub-dates&gt;&lt;/dates&gt;&lt;isbn&gt;1931-3543 (Electronic)&amp;#xD;0012-3692 (Linking)&lt;/isbn&gt;&lt;accession-num&gt;20051407&lt;/accession-num&gt;&lt;label&gt;eng&lt;/label&gt;&lt;urls&gt;&lt;related-urls&gt;&lt;url&gt;http://www.ncbi.nlm.nih.gov/pubmed/20051407&lt;/url&gt;&lt;/related-urls&gt;&lt;/urls&gt;&lt;custom2&gt;20051407&lt;/custom2&gt;&lt;electronic-resource-num&gt;10.1378/chest.09-0252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Sihler, 2010 #1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FF27DB" w:rsidRPr="00B87E2C">
        <w:rPr>
          <w:rFonts w:ascii="Book Antiqua" w:hAnsi="Book Antiqua" w:cs="Arial"/>
          <w:sz w:val="24"/>
          <w:szCs w:val="24"/>
        </w:rPr>
        <w:t xml:space="preserve">. </w:t>
      </w:r>
      <w:r w:rsidR="004D2622" w:rsidRPr="00B87E2C">
        <w:rPr>
          <w:rFonts w:ascii="Book Antiqua" w:hAnsi="Book Antiqua" w:cs="Arial"/>
          <w:sz w:val="24"/>
          <w:szCs w:val="24"/>
        </w:rPr>
        <w:t>These</w:t>
      </w:r>
      <w:r w:rsidR="00A34C53" w:rsidRPr="00B87E2C">
        <w:rPr>
          <w:rFonts w:ascii="Book Antiqua" w:hAnsi="Book Antiqua" w:cs="Arial"/>
          <w:sz w:val="24"/>
          <w:szCs w:val="24"/>
        </w:rPr>
        <w:t xml:space="preserve"> include</w:t>
      </w:r>
      <w:r w:rsidR="00781A85" w:rsidRPr="00B87E2C">
        <w:rPr>
          <w:rFonts w:ascii="Book Antiqua" w:hAnsi="Book Antiqua" w:cs="Arial"/>
          <w:sz w:val="24"/>
          <w:szCs w:val="24"/>
        </w:rPr>
        <w:t xml:space="preserve"> mainly</w:t>
      </w:r>
      <w:r w:rsidR="00A34C53" w:rsidRPr="00B87E2C">
        <w:rPr>
          <w:rFonts w:ascii="Book Antiqua" w:hAnsi="Book Antiqua" w:cs="Arial"/>
          <w:sz w:val="24"/>
          <w:szCs w:val="24"/>
        </w:rPr>
        <w:t xml:space="preserve"> </w:t>
      </w:r>
      <w:r w:rsidR="00C0313C" w:rsidRPr="00B87E2C">
        <w:rPr>
          <w:rFonts w:ascii="Book Antiqua" w:hAnsi="Book Antiqua" w:cs="Arial"/>
          <w:sz w:val="24"/>
          <w:szCs w:val="24"/>
        </w:rPr>
        <w:t>febrile non-hemolytic transfusion reactions, allergic reactions,</w:t>
      </w:r>
      <w:r w:rsidR="00A87442" w:rsidRPr="00B87E2C">
        <w:rPr>
          <w:rFonts w:ascii="Book Antiqua" w:hAnsi="Book Antiqua" w:cs="Arial"/>
          <w:sz w:val="24"/>
          <w:szCs w:val="24"/>
        </w:rPr>
        <w:t xml:space="preserve"> </w:t>
      </w:r>
      <w:r w:rsidR="00C0313C" w:rsidRPr="00B87E2C">
        <w:rPr>
          <w:rFonts w:ascii="Book Antiqua" w:hAnsi="Book Antiqua" w:cs="Arial"/>
          <w:sz w:val="24"/>
          <w:szCs w:val="24"/>
        </w:rPr>
        <w:t xml:space="preserve">transfusion-associated circulatory overload, </w:t>
      </w:r>
      <w:r w:rsidR="00A34C53" w:rsidRPr="00B87E2C">
        <w:rPr>
          <w:rFonts w:ascii="Book Antiqua" w:hAnsi="Book Antiqua" w:cs="Arial"/>
          <w:sz w:val="24"/>
          <w:szCs w:val="24"/>
        </w:rPr>
        <w:t>in</w:t>
      </w:r>
      <w:r w:rsidR="00C0313C" w:rsidRPr="00B87E2C">
        <w:rPr>
          <w:rFonts w:ascii="Book Antiqua" w:hAnsi="Book Antiqua" w:cs="Arial"/>
          <w:sz w:val="24"/>
          <w:szCs w:val="24"/>
        </w:rPr>
        <w:t>fections, acute lung injury</w:t>
      </w:r>
      <w:r w:rsidR="00A34C53" w:rsidRPr="00B87E2C">
        <w:rPr>
          <w:rFonts w:ascii="Book Antiqua" w:hAnsi="Book Antiqua" w:cs="Arial"/>
          <w:sz w:val="24"/>
          <w:szCs w:val="24"/>
        </w:rPr>
        <w:t xml:space="preserve"> </w:t>
      </w:r>
      <w:r w:rsidR="00A87442" w:rsidRPr="00B87E2C">
        <w:rPr>
          <w:rFonts w:ascii="Book Antiqua" w:hAnsi="Book Antiqua" w:cs="Arial"/>
          <w:sz w:val="24"/>
          <w:szCs w:val="24"/>
        </w:rPr>
        <w:t xml:space="preserve">and </w:t>
      </w:r>
      <w:r w:rsidR="006D0F53" w:rsidRPr="00B87E2C">
        <w:rPr>
          <w:rFonts w:ascii="Book Antiqua" w:hAnsi="Book Antiqua" w:cs="Arial"/>
          <w:sz w:val="24"/>
          <w:szCs w:val="24"/>
        </w:rPr>
        <w:t>hemolytic reaction</w:t>
      </w:r>
      <w:r w:rsidR="00663F32" w:rsidRPr="00B87E2C">
        <w:rPr>
          <w:rFonts w:ascii="Book Antiqua" w:hAnsi="Book Antiqua" w:cs="Arial"/>
          <w:sz w:val="24"/>
          <w:szCs w:val="24"/>
        </w:rPr>
        <w:t>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PEVuZE5vdGU+PENpdGU+PEF1dGhvcj5EZWxhbmV5PC9BdXRob3I+PFllYXI+MjAxNjwvWWVhcj48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PEVuZE5vdGU+PENpdGU+PEF1dGhvcj5EZWxhbmV5PC9BdXRob3I+PFllYXI+MjAxNjwvWWVhcj48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" w:tooltip="Delaney, 2016 #16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2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A34C53" w:rsidRPr="00B87E2C">
        <w:rPr>
          <w:rFonts w:ascii="Book Antiqua" w:hAnsi="Book Antiqua" w:cs="Arial"/>
          <w:sz w:val="24"/>
          <w:szCs w:val="24"/>
        </w:rPr>
        <w:t>.</w:t>
      </w:r>
      <w:r w:rsidR="00781A85" w:rsidRPr="00B87E2C">
        <w:rPr>
          <w:rFonts w:ascii="Book Antiqua" w:hAnsi="Book Antiqua" w:cs="Arial"/>
          <w:sz w:val="24"/>
          <w:szCs w:val="24"/>
        </w:rPr>
        <w:t xml:space="preserve"> </w:t>
      </w:r>
      <w:r w:rsidR="00BC33F1" w:rsidRPr="00B87E2C">
        <w:rPr>
          <w:rFonts w:ascii="Book Antiqua" w:hAnsi="Book Antiqua" w:cs="Arial"/>
          <w:sz w:val="24"/>
          <w:szCs w:val="24"/>
        </w:rPr>
        <w:t xml:space="preserve">An increase in serum potassium </w:t>
      </w:r>
      <w:r w:rsidR="00781A85" w:rsidRPr="00B87E2C">
        <w:rPr>
          <w:rFonts w:ascii="Book Antiqua" w:hAnsi="Book Antiqua" w:cs="Arial"/>
          <w:sz w:val="24"/>
          <w:szCs w:val="24"/>
        </w:rPr>
        <w:t>levels as</w:t>
      </w:r>
      <w:r w:rsidR="000B4F9B" w:rsidRPr="00B87E2C">
        <w:rPr>
          <w:rFonts w:ascii="Book Antiqua" w:hAnsi="Book Antiqua" w:cs="Arial"/>
          <w:sz w:val="24"/>
          <w:szCs w:val="24"/>
        </w:rPr>
        <w:t>sociated with blood transfusion</w:t>
      </w:r>
      <w:r w:rsidR="00781A85" w:rsidRPr="00B87E2C">
        <w:rPr>
          <w:rFonts w:ascii="Book Antiqua" w:hAnsi="Book Antiqua" w:cs="Arial"/>
          <w:sz w:val="24"/>
          <w:szCs w:val="24"/>
        </w:rPr>
        <w:t xml:space="preserve"> is often overlooked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&lt;EndNote&gt;&lt;Cite&gt;&lt;Author&gt;Vraets&lt;/Author&gt;&lt;Year&gt;2011&lt;/Year&gt;&lt;RecNum&gt;2&lt;/RecNum&gt;&lt;DisplayText&gt;&lt;style face="superscript"&gt;[3]&lt;/style&gt;&lt;/DisplayText&gt;&lt;record&gt;&lt;rec-number&gt;2&lt;/rec-number&gt;&lt;foreign-keys&gt;&lt;key app="EN" db-id="vesvsxt58ttsxzew0r9xza96d0sv9vrpzstf" timestamp="1402212372"&gt;2&lt;/key&gt;&lt;/foreign-keys&gt;&lt;ref-type name="Journal Article"&gt;17&lt;/ref-type&gt;&lt;contributors&gt;&lt;authors&gt;&lt;author&gt;Vraets, A.&lt;/author&gt;&lt;author&gt;Lin, Y.&lt;/author&gt;&lt;author&gt;Callum, J. L.&lt;/author&gt;&lt;/authors&gt;&lt;/contributors&gt;&lt;auth-address&gt;Transfusion Medicine, Sunnybrook Health Sciences Centre, 2075 Bayview Ave., Toronto, Ontario, Canada. adrienne.vraets@utoronto.ca&lt;/auth-address&gt;&lt;titles&gt;&lt;title&gt;Transfusion-associated hyperkalemia&lt;/title&gt;&lt;secondary-title&gt;Transfus Med Rev&lt;/secondary-title&gt;&lt;alt-title&gt;Transfusion medicine reviews&lt;/alt-title&gt;&lt;/titles&gt;&lt;periodical&gt;&lt;full-title&gt;Transfus Med Rev&lt;/full-title&gt;&lt;abbr-1&gt;Transfusion medicine reviews&lt;/abbr-1&gt;&lt;/periodical&gt;&lt;alt-periodical&gt;&lt;full-title&gt;Transfus Med Rev&lt;/full-title&gt;&lt;abbr-1&gt;Transfusion medicine reviews&lt;/abbr-1&gt;&lt;/alt-periodical&gt;&lt;pages&gt;184-96&lt;/pages&gt;&lt;volume&gt;25&lt;/volume&gt;&lt;number&gt;3&lt;/number&gt;&lt;keywords&gt;&lt;keyword&gt;Algorithms&lt;/keyword&gt;&lt;keyword&gt;Blood Component Removal&lt;/keyword&gt;&lt;keyword&gt;Blood Transfusion/*adverse effects/methods&lt;/keyword&gt;&lt;keyword&gt;Blood Volume/physiology&lt;/keyword&gt;&lt;keyword&gt;Humans&lt;/keyword&gt;&lt;keyword&gt;Hyperkalemia/diagnosis/*etiology/prevention &amp;amp; control/therapy&lt;/keyword&gt;&lt;keyword&gt;Prognosis&lt;/keyword&gt;&lt;keyword&gt;Risk Factors&lt;/keyword&gt;&lt;/keywords&gt;&lt;dates&gt;&lt;year&gt;2011&lt;/year&gt;&lt;pub-dates&gt;&lt;date&gt;Jul&lt;/date&gt;&lt;/pub-dates&gt;&lt;/dates&gt;&lt;isbn&gt;1532-9496 (Electronic)&amp;#xD;0887-7963 (Linking)&lt;/isbn&gt;&lt;accession-num&gt;21498041&lt;/accession-num&gt;&lt;label&gt;eng&lt;/label&gt;&lt;urls&gt;&lt;related-urls&gt;&lt;url&gt;http://www.ncbi.nlm.nih.gov/pubmed/21498041&lt;/url&gt;&lt;/related-urls&gt;&lt;/urls&gt;&lt;custom2&gt;21498041&lt;/custom2&gt;&lt;electronic-resource-num&gt;10.1016/j.tmrv.2011.01.006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3" w:tooltip="Vraets, 2011 #2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BA2A9F" w:rsidRPr="00B87E2C">
        <w:rPr>
          <w:rFonts w:ascii="Book Antiqua" w:hAnsi="Book Antiqua" w:cs="Arial"/>
          <w:sz w:val="24"/>
          <w:szCs w:val="24"/>
        </w:rPr>
        <w:t xml:space="preserve">. </w:t>
      </w:r>
      <w:r w:rsidR="004F0404" w:rsidRPr="00B87E2C">
        <w:rPr>
          <w:rFonts w:ascii="Book Antiqua" w:hAnsi="Book Antiqua" w:cs="Arial"/>
          <w:sz w:val="24"/>
          <w:szCs w:val="24"/>
        </w:rPr>
        <w:t>Herein, w</w:t>
      </w:r>
      <w:r w:rsidR="00A34C53" w:rsidRPr="00B87E2C">
        <w:rPr>
          <w:rFonts w:ascii="Book Antiqua" w:hAnsi="Book Antiqua" w:cs="Arial"/>
          <w:sz w:val="24"/>
          <w:szCs w:val="24"/>
        </w:rPr>
        <w:t>e de</w:t>
      </w:r>
      <w:r w:rsidR="000A0896" w:rsidRPr="00B87E2C">
        <w:rPr>
          <w:rFonts w:ascii="Book Antiqua" w:hAnsi="Book Antiqua" w:cs="Arial"/>
          <w:sz w:val="24"/>
          <w:szCs w:val="24"/>
        </w:rPr>
        <w:t xml:space="preserve">scribe </w:t>
      </w:r>
      <w:r w:rsidR="00781A85" w:rsidRPr="00B87E2C">
        <w:rPr>
          <w:rFonts w:ascii="Book Antiqua" w:hAnsi="Book Antiqua" w:cs="Arial"/>
          <w:sz w:val="24"/>
          <w:szCs w:val="24"/>
        </w:rPr>
        <w:t xml:space="preserve">the case of </w:t>
      </w:r>
      <w:r w:rsidR="006D3508" w:rsidRPr="00B87E2C">
        <w:rPr>
          <w:rFonts w:ascii="Book Antiqua" w:hAnsi="Book Antiqua" w:cs="Arial"/>
          <w:sz w:val="24"/>
          <w:szCs w:val="24"/>
        </w:rPr>
        <w:t>a</w:t>
      </w:r>
      <w:r w:rsidR="000A0896" w:rsidRPr="00B87E2C">
        <w:rPr>
          <w:rFonts w:ascii="Book Antiqua" w:hAnsi="Book Antiqua" w:cs="Arial"/>
          <w:sz w:val="24"/>
          <w:szCs w:val="24"/>
        </w:rPr>
        <w:t xml:space="preserve"> patient </w:t>
      </w:r>
      <w:r w:rsidR="0084566D" w:rsidRPr="00B87E2C">
        <w:rPr>
          <w:rFonts w:ascii="Book Antiqua" w:hAnsi="Book Antiqua" w:cs="Arial"/>
          <w:sz w:val="24"/>
          <w:szCs w:val="24"/>
        </w:rPr>
        <w:t>with</w:t>
      </w:r>
      <w:r w:rsidR="00BA2A9F" w:rsidRPr="00B87E2C">
        <w:rPr>
          <w:rFonts w:ascii="Book Antiqua" w:hAnsi="Book Antiqua" w:cs="Arial"/>
          <w:sz w:val="24"/>
          <w:szCs w:val="24"/>
        </w:rPr>
        <w:t xml:space="preserve"> </w:t>
      </w:r>
      <w:r w:rsidR="004F0404" w:rsidRPr="00B87E2C">
        <w:rPr>
          <w:rFonts w:ascii="Book Antiqua" w:hAnsi="Book Antiqua" w:cs="Arial"/>
          <w:sz w:val="24"/>
          <w:szCs w:val="24"/>
        </w:rPr>
        <w:t>massive hematemesis</w:t>
      </w:r>
      <w:r w:rsidR="00BA2A9F" w:rsidRPr="00B87E2C">
        <w:rPr>
          <w:rFonts w:ascii="Book Antiqua" w:hAnsi="Book Antiqua" w:cs="Arial"/>
          <w:sz w:val="24"/>
          <w:szCs w:val="24"/>
        </w:rPr>
        <w:t xml:space="preserve"> 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who </w:t>
      </w:r>
      <w:r w:rsidR="000D2C4E" w:rsidRPr="00B87E2C">
        <w:rPr>
          <w:rFonts w:ascii="Book Antiqua" w:hAnsi="Book Antiqua" w:cs="Arial"/>
          <w:sz w:val="24"/>
          <w:szCs w:val="24"/>
        </w:rPr>
        <w:t>manifested an aggravation of</w:t>
      </w:r>
      <w:r w:rsidR="00D8501B" w:rsidRPr="00B87E2C">
        <w:rPr>
          <w:rFonts w:ascii="Book Antiqua" w:hAnsi="Book Antiqua" w:cs="Arial"/>
          <w:sz w:val="24"/>
          <w:szCs w:val="24"/>
        </w:rPr>
        <w:t xml:space="preserve"> </w:t>
      </w:r>
      <w:r w:rsidR="000D2C4E" w:rsidRPr="00B87E2C">
        <w:rPr>
          <w:rFonts w:ascii="Book Antiqua" w:hAnsi="Book Antiqua" w:cs="Arial"/>
          <w:sz w:val="24"/>
          <w:szCs w:val="24"/>
        </w:rPr>
        <w:t>baseline</w:t>
      </w:r>
      <w:r w:rsidR="00D8501B" w:rsidRPr="00B87E2C">
        <w:rPr>
          <w:rFonts w:ascii="Book Antiqua" w:hAnsi="Book Antiqua" w:cs="Arial"/>
          <w:sz w:val="24"/>
          <w:szCs w:val="24"/>
        </w:rPr>
        <w:t xml:space="preserve"> </w:t>
      </w:r>
      <w:r w:rsidR="00CC3D05" w:rsidRPr="00B87E2C">
        <w:rPr>
          <w:rFonts w:ascii="Book Antiqua" w:hAnsi="Book Antiqua" w:cs="Arial"/>
          <w:sz w:val="24"/>
          <w:szCs w:val="24"/>
        </w:rPr>
        <w:t xml:space="preserve">hyperkalemia </w:t>
      </w:r>
      <w:r w:rsidR="00D8501B" w:rsidRPr="00B87E2C">
        <w:rPr>
          <w:rFonts w:ascii="Book Antiqua" w:hAnsi="Book Antiqua" w:cs="Arial"/>
          <w:sz w:val="24"/>
          <w:szCs w:val="24"/>
        </w:rPr>
        <w:t xml:space="preserve">after large volume transfusion </w:t>
      </w:r>
      <w:r w:rsidR="000A0896" w:rsidRPr="00B87E2C">
        <w:rPr>
          <w:rFonts w:ascii="Book Antiqua" w:hAnsi="Book Antiqua" w:cs="Arial"/>
          <w:sz w:val="24"/>
          <w:szCs w:val="24"/>
        </w:rPr>
        <w:t>and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 </w:t>
      </w:r>
      <w:r w:rsidR="000A0896" w:rsidRPr="00B87E2C">
        <w:rPr>
          <w:rFonts w:ascii="Book Antiqua" w:hAnsi="Book Antiqua" w:cs="Arial"/>
          <w:sz w:val="24"/>
          <w:szCs w:val="24"/>
        </w:rPr>
        <w:t>disc</w:t>
      </w:r>
      <w:r w:rsidR="005F2F8F" w:rsidRPr="00B87E2C">
        <w:rPr>
          <w:rFonts w:ascii="Book Antiqua" w:hAnsi="Book Antiqua" w:cs="Arial"/>
          <w:sz w:val="24"/>
          <w:szCs w:val="24"/>
        </w:rPr>
        <w:t xml:space="preserve">uss the </w:t>
      </w:r>
      <w:r w:rsidR="004F0404" w:rsidRPr="00B87E2C">
        <w:rPr>
          <w:rFonts w:ascii="Book Antiqua" w:hAnsi="Book Antiqua" w:cs="Arial"/>
          <w:sz w:val="24"/>
          <w:szCs w:val="24"/>
        </w:rPr>
        <w:t>underlying</w:t>
      </w:r>
      <w:r w:rsidR="005F2F8F" w:rsidRPr="00B87E2C">
        <w:rPr>
          <w:rFonts w:ascii="Book Antiqua" w:hAnsi="Book Antiqua" w:cs="Arial"/>
          <w:sz w:val="24"/>
          <w:szCs w:val="24"/>
        </w:rPr>
        <w:t xml:space="preserve"> pathophysiology</w:t>
      </w:r>
      <w:r w:rsidR="00347134" w:rsidRPr="00B87E2C">
        <w:rPr>
          <w:rFonts w:ascii="Book Antiqua" w:hAnsi="Book Antiqua" w:cs="Arial"/>
          <w:sz w:val="24"/>
          <w:szCs w:val="24"/>
        </w:rPr>
        <w:t>.</w:t>
      </w:r>
    </w:p>
    <w:p w14:paraId="71D63B11" w14:textId="77777777" w:rsidR="00CB49DD" w:rsidRPr="00B87E2C" w:rsidRDefault="00CB49DD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42A5015F" w14:textId="77777777" w:rsidR="00CB49DD" w:rsidRPr="00B87E2C" w:rsidRDefault="00CB49DD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t>CASE REPORT</w:t>
      </w:r>
    </w:p>
    <w:p w14:paraId="4F327FA3" w14:textId="4774783D" w:rsidR="00522C3B" w:rsidRPr="00B87E2C" w:rsidRDefault="00F82C70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A 90-year</w:t>
      </w:r>
      <w:r w:rsidR="004F0404" w:rsidRPr="00B87E2C">
        <w:rPr>
          <w:rFonts w:ascii="Book Antiqua" w:hAnsi="Book Antiqua" w:cs="Arial"/>
          <w:sz w:val="24"/>
          <w:szCs w:val="24"/>
        </w:rPr>
        <w:t>-</w:t>
      </w:r>
      <w:r w:rsidRPr="00B87E2C">
        <w:rPr>
          <w:rFonts w:ascii="Book Antiqua" w:hAnsi="Book Antiqua" w:cs="Arial"/>
          <w:sz w:val="24"/>
          <w:szCs w:val="24"/>
        </w:rPr>
        <w:t xml:space="preserve">old patient was admitted </w:t>
      </w:r>
      <w:r w:rsidR="00F34878" w:rsidRPr="00B87E2C">
        <w:rPr>
          <w:rFonts w:ascii="Book Antiqua" w:hAnsi="Book Antiqua" w:cs="Arial"/>
          <w:sz w:val="24"/>
          <w:szCs w:val="24"/>
        </w:rPr>
        <w:t xml:space="preserve">to our hospital </w:t>
      </w:r>
      <w:r w:rsidRPr="00B87E2C">
        <w:rPr>
          <w:rFonts w:ascii="Book Antiqua" w:hAnsi="Book Antiqua" w:cs="Arial"/>
          <w:sz w:val="24"/>
          <w:szCs w:val="24"/>
        </w:rPr>
        <w:t xml:space="preserve">due to several episodes of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hematemesis which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were soon followed by </w:t>
      </w:r>
      <w:bookmarkStart w:id="21" w:name="OLE_LINK20"/>
      <w:bookmarkStart w:id="22" w:name="OLE_LINK21"/>
      <w:proofErr w:type="spellStart"/>
      <w:r w:rsidRPr="00B87E2C">
        <w:rPr>
          <w:rFonts w:ascii="Book Antiqua" w:hAnsi="Book Antiqua" w:cs="Arial"/>
          <w:sz w:val="24"/>
          <w:szCs w:val="24"/>
        </w:rPr>
        <w:t>hematochezia</w:t>
      </w:r>
      <w:bookmarkEnd w:id="21"/>
      <w:bookmarkEnd w:id="22"/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. 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He </w:t>
      </w:r>
      <w:r w:rsidR="00DA6E5B" w:rsidRPr="00B87E2C">
        <w:rPr>
          <w:rFonts w:ascii="Book Antiqua" w:hAnsi="Book Antiqua" w:cs="Arial"/>
          <w:sz w:val="24"/>
          <w:szCs w:val="24"/>
        </w:rPr>
        <w:t xml:space="preserve">was currently receiving treatment </w:t>
      </w:r>
      <w:r w:rsidR="00E3438A">
        <w:rPr>
          <w:rFonts w:ascii="Book Antiqua" w:hAnsi="Book Antiqua" w:cs="Arial"/>
          <w:sz w:val="24"/>
          <w:szCs w:val="24"/>
        </w:rPr>
        <w:t>with benazepril (20 mg/d</w:t>
      </w:r>
      <w:r w:rsidR="00AF70DA" w:rsidRPr="00B87E2C">
        <w:rPr>
          <w:rFonts w:ascii="Book Antiqua" w:hAnsi="Book Antiqua" w:cs="Arial"/>
          <w:sz w:val="24"/>
          <w:szCs w:val="24"/>
        </w:rPr>
        <w:t>) an</w:t>
      </w:r>
      <w:r w:rsidR="00E3438A">
        <w:rPr>
          <w:rFonts w:ascii="Book Antiqua" w:hAnsi="Book Antiqua" w:cs="Arial"/>
          <w:sz w:val="24"/>
          <w:szCs w:val="24"/>
        </w:rPr>
        <w:t>d hydrochlorothiazide (25 mg/d</w:t>
      </w:r>
      <w:r w:rsidR="00AF70DA" w:rsidRPr="00B87E2C">
        <w:rPr>
          <w:rFonts w:ascii="Book Antiqua" w:hAnsi="Book Antiqua" w:cs="Arial"/>
          <w:sz w:val="24"/>
          <w:szCs w:val="24"/>
        </w:rPr>
        <w:t>)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 for hypertension </w:t>
      </w:r>
      <w:r w:rsidR="00AF6A35" w:rsidRPr="00B87E2C">
        <w:rPr>
          <w:rFonts w:ascii="Book Antiqua" w:hAnsi="Book Antiqua" w:cs="Arial"/>
          <w:sz w:val="24"/>
          <w:szCs w:val="24"/>
        </w:rPr>
        <w:t>as well as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4F0404" w:rsidRPr="00B87E2C">
        <w:rPr>
          <w:rFonts w:ascii="Book Antiqua" w:hAnsi="Book Antiqua" w:cs="Arial"/>
          <w:sz w:val="24"/>
          <w:szCs w:val="24"/>
        </w:rPr>
        <w:t>tamsu</w:t>
      </w:r>
      <w:r w:rsidR="00E3438A">
        <w:rPr>
          <w:rFonts w:ascii="Book Antiqua" w:hAnsi="Book Antiqua" w:cs="Arial"/>
          <w:sz w:val="24"/>
          <w:szCs w:val="24"/>
        </w:rPr>
        <w:t>losin</w:t>
      </w:r>
      <w:proofErr w:type="spellEnd"/>
      <w:r w:rsidR="00E3438A">
        <w:rPr>
          <w:rFonts w:ascii="Book Antiqua" w:hAnsi="Book Antiqua" w:cs="Arial"/>
          <w:sz w:val="24"/>
          <w:szCs w:val="24"/>
        </w:rPr>
        <w:t xml:space="preserve"> (0.4 mg/d</w:t>
      </w:r>
      <w:r w:rsidR="004F0404" w:rsidRPr="00B87E2C">
        <w:rPr>
          <w:rFonts w:ascii="Book Antiqua" w:hAnsi="Book Antiqua" w:cs="Arial"/>
          <w:sz w:val="24"/>
          <w:szCs w:val="24"/>
        </w:rPr>
        <w:t>)</w:t>
      </w:r>
      <w:r w:rsidR="00AF70DA" w:rsidRPr="00B87E2C">
        <w:rPr>
          <w:rFonts w:ascii="Book Antiqua" w:hAnsi="Book Antiqua" w:cs="Arial"/>
          <w:sz w:val="24"/>
          <w:szCs w:val="24"/>
        </w:rPr>
        <w:t xml:space="preserve"> </w:t>
      </w:r>
      <w:r w:rsidR="004F0404" w:rsidRPr="00B87E2C">
        <w:rPr>
          <w:rFonts w:ascii="Book Antiqua" w:hAnsi="Book Antiqua" w:cs="Arial"/>
          <w:sz w:val="24"/>
          <w:szCs w:val="24"/>
        </w:rPr>
        <w:t>for</w:t>
      </w:r>
      <w:r w:rsidR="00AF70DA" w:rsidRPr="00B87E2C">
        <w:rPr>
          <w:rFonts w:ascii="Book Antiqua" w:hAnsi="Book Antiqua" w:cs="Arial"/>
          <w:sz w:val="24"/>
          <w:szCs w:val="24"/>
        </w:rPr>
        <w:t xml:space="preserve"> </w:t>
      </w:r>
      <w:bookmarkStart w:id="23" w:name="OLE_LINK22"/>
      <w:bookmarkStart w:id="24" w:name="OLE_LINK23"/>
      <w:r w:rsidR="00AF70DA" w:rsidRPr="00B87E2C">
        <w:rPr>
          <w:rFonts w:ascii="Book Antiqua" w:hAnsi="Book Antiqua" w:cs="Arial"/>
          <w:sz w:val="24"/>
          <w:szCs w:val="24"/>
        </w:rPr>
        <w:t>benign prostate hypertrophy</w:t>
      </w:r>
      <w:bookmarkEnd w:id="23"/>
      <w:bookmarkEnd w:id="24"/>
      <w:r w:rsidR="004C129E" w:rsidRPr="00B87E2C">
        <w:rPr>
          <w:rFonts w:ascii="Book Antiqua" w:hAnsi="Book Antiqua" w:cs="Arial"/>
          <w:sz w:val="24"/>
          <w:szCs w:val="24"/>
        </w:rPr>
        <w:t>.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 </w:t>
      </w:r>
      <w:r w:rsidR="00852A30" w:rsidRPr="00B87E2C">
        <w:rPr>
          <w:rFonts w:ascii="Book Antiqua" w:hAnsi="Book Antiqua" w:cs="Arial"/>
          <w:sz w:val="24"/>
          <w:szCs w:val="24"/>
        </w:rPr>
        <w:t xml:space="preserve">All these medications were discontinued following the patient’s hospital admission. </w:t>
      </w:r>
      <w:r w:rsidR="00807C64" w:rsidRPr="00B87E2C">
        <w:rPr>
          <w:rFonts w:ascii="Book Antiqua" w:hAnsi="Book Antiqua" w:cs="Arial"/>
          <w:sz w:val="24"/>
          <w:szCs w:val="24"/>
        </w:rPr>
        <w:t>H</w:t>
      </w:r>
      <w:r w:rsidR="00DD1E4C" w:rsidRPr="00B87E2C">
        <w:rPr>
          <w:rFonts w:ascii="Book Antiqua" w:hAnsi="Book Antiqua" w:cs="Arial"/>
          <w:sz w:val="24"/>
          <w:szCs w:val="24"/>
        </w:rPr>
        <w:t xml:space="preserve">e 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had </w:t>
      </w:r>
      <w:r w:rsidR="00DD1E4C" w:rsidRPr="00B87E2C">
        <w:rPr>
          <w:rFonts w:ascii="Book Antiqua" w:hAnsi="Book Antiqua" w:cs="Arial"/>
          <w:sz w:val="24"/>
          <w:szCs w:val="24"/>
        </w:rPr>
        <w:t>under</w:t>
      </w:r>
      <w:r w:rsidR="004F0404" w:rsidRPr="00B87E2C">
        <w:rPr>
          <w:rFonts w:ascii="Book Antiqua" w:hAnsi="Book Antiqua" w:cs="Arial"/>
          <w:sz w:val="24"/>
          <w:szCs w:val="24"/>
        </w:rPr>
        <w:t>gone partial</w:t>
      </w:r>
      <w:r w:rsidR="00DD1E4C" w:rsidRPr="00B87E2C">
        <w:rPr>
          <w:rFonts w:ascii="Book Antiqua" w:hAnsi="Book Antiqua" w:cs="Arial"/>
          <w:sz w:val="24"/>
          <w:szCs w:val="24"/>
        </w:rPr>
        <w:t xml:space="preserve"> </w:t>
      </w:r>
      <w:bookmarkStart w:id="25" w:name="OLE_LINK15"/>
      <w:bookmarkStart w:id="26" w:name="OLE_LINK16"/>
      <w:bookmarkStart w:id="27" w:name="OLE_LINK17"/>
      <w:proofErr w:type="spellStart"/>
      <w:r w:rsidR="004F0404" w:rsidRPr="00B87E2C">
        <w:rPr>
          <w:rFonts w:ascii="Book Antiqua" w:hAnsi="Book Antiqua" w:cs="Arial"/>
          <w:sz w:val="24"/>
          <w:szCs w:val="24"/>
        </w:rPr>
        <w:t>gastrectomy</w:t>
      </w:r>
      <w:proofErr w:type="spellEnd"/>
      <w:r w:rsidR="004F0404" w:rsidRPr="00B87E2C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67587E" w:rsidRPr="00B87E2C">
        <w:rPr>
          <w:rFonts w:ascii="Book Antiqua" w:hAnsi="Book Antiqua" w:cs="Arial"/>
          <w:sz w:val="24"/>
          <w:szCs w:val="24"/>
        </w:rPr>
        <w:t>Billroth</w:t>
      </w:r>
      <w:proofErr w:type="spellEnd"/>
      <w:r w:rsidR="0067587E" w:rsidRPr="00B87E2C">
        <w:rPr>
          <w:rFonts w:ascii="Book Antiqua" w:hAnsi="Book Antiqua" w:cs="Arial"/>
          <w:sz w:val="24"/>
          <w:szCs w:val="24"/>
        </w:rPr>
        <w:t xml:space="preserve"> II</w:t>
      </w:r>
      <w:r w:rsidR="004F0404" w:rsidRPr="00B87E2C">
        <w:rPr>
          <w:rFonts w:ascii="Book Antiqua" w:hAnsi="Book Antiqua" w:cs="Arial"/>
          <w:sz w:val="24"/>
          <w:szCs w:val="24"/>
        </w:rPr>
        <w:t>)</w:t>
      </w:r>
      <w:r w:rsidR="0067587E" w:rsidRPr="00B87E2C">
        <w:rPr>
          <w:rFonts w:ascii="Book Antiqua" w:hAnsi="Book Antiqua" w:cs="Arial"/>
          <w:sz w:val="24"/>
          <w:szCs w:val="24"/>
        </w:rPr>
        <w:t xml:space="preserve"> </w:t>
      </w:r>
      <w:bookmarkEnd w:id="25"/>
      <w:bookmarkEnd w:id="26"/>
      <w:bookmarkEnd w:id="27"/>
      <w:r w:rsidR="00E03A07" w:rsidRPr="00B87E2C">
        <w:rPr>
          <w:rFonts w:ascii="Book Antiqua" w:hAnsi="Book Antiqua" w:cs="Arial"/>
          <w:sz w:val="24"/>
          <w:szCs w:val="24"/>
        </w:rPr>
        <w:t xml:space="preserve">10 years </w:t>
      </w:r>
      <w:r w:rsidR="004F0404" w:rsidRPr="00B87E2C">
        <w:rPr>
          <w:rFonts w:ascii="Book Antiqua" w:hAnsi="Book Antiqua" w:cs="Arial"/>
          <w:sz w:val="24"/>
          <w:szCs w:val="24"/>
        </w:rPr>
        <w:t>ago</w:t>
      </w:r>
      <w:r w:rsidR="00E03A07" w:rsidRPr="00B87E2C">
        <w:rPr>
          <w:rFonts w:ascii="Book Antiqua" w:hAnsi="Book Antiqua" w:cs="Arial"/>
          <w:sz w:val="24"/>
          <w:szCs w:val="24"/>
        </w:rPr>
        <w:t xml:space="preserve"> due to </w:t>
      </w:r>
      <w:r w:rsidR="004F0404" w:rsidRPr="00B87E2C">
        <w:rPr>
          <w:rFonts w:ascii="Book Antiqua" w:hAnsi="Book Antiqua" w:cs="Arial"/>
          <w:sz w:val="24"/>
          <w:szCs w:val="24"/>
        </w:rPr>
        <w:t xml:space="preserve">a </w:t>
      </w:r>
      <w:r w:rsidR="00807C64" w:rsidRPr="00B87E2C">
        <w:rPr>
          <w:rFonts w:ascii="Book Antiqua" w:hAnsi="Book Antiqua" w:cs="Arial"/>
          <w:sz w:val="24"/>
          <w:szCs w:val="24"/>
        </w:rPr>
        <w:t>perforated peptic ulcer.</w:t>
      </w:r>
    </w:p>
    <w:p w14:paraId="5F578028" w14:textId="0B2C76E0" w:rsidR="00035CA8" w:rsidRPr="00B87E2C" w:rsidRDefault="004F0404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Upon</w:t>
      </w:r>
      <w:r w:rsidR="003056F3" w:rsidRPr="00B87E2C">
        <w:rPr>
          <w:rFonts w:ascii="Book Antiqua" w:hAnsi="Book Antiqua" w:cs="Arial"/>
          <w:sz w:val="24"/>
          <w:szCs w:val="24"/>
        </w:rPr>
        <w:t xml:space="preserve"> admission he was </w:t>
      </w:r>
      <w:proofErr w:type="spellStart"/>
      <w:r w:rsidR="00AB25A9" w:rsidRPr="00B87E2C">
        <w:rPr>
          <w:rFonts w:ascii="Book Antiqua" w:hAnsi="Book Antiqua" w:cs="Arial"/>
          <w:sz w:val="24"/>
          <w:szCs w:val="24"/>
        </w:rPr>
        <w:t>hemodynamically</w:t>
      </w:r>
      <w:proofErr w:type="spellEnd"/>
      <w:r w:rsidR="00AB25A9" w:rsidRPr="00B87E2C">
        <w:rPr>
          <w:rFonts w:ascii="Book Antiqua" w:hAnsi="Book Antiqua" w:cs="Arial"/>
          <w:sz w:val="24"/>
          <w:szCs w:val="24"/>
        </w:rPr>
        <w:t xml:space="preserve"> unstable and n</w:t>
      </w:r>
      <w:r w:rsidRPr="00B87E2C">
        <w:rPr>
          <w:rFonts w:ascii="Book Antiqua" w:hAnsi="Book Antiqua" w:cs="Arial"/>
          <w:sz w:val="24"/>
          <w:szCs w:val="24"/>
        </w:rPr>
        <w:t xml:space="preserve">ormal saline was </w:t>
      </w:r>
      <w:r w:rsidR="000D4C45" w:rsidRPr="00B87E2C">
        <w:rPr>
          <w:rFonts w:ascii="Book Antiqua" w:hAnsi="Book Antiqua" w:cs="Arial"/>
          <w:sz w:val="24"/>
          <w:szCs w:val="24"/>
        </w:rPr>
        <w:t xml:space="preserve">administered </w:t>
      </w:r>
      <w:r w:rsidR="00570C2C" w:rsidRPr="00B87E2C">
        <w:rPr>
          <w:rFonts w:ascii="Book Antiqua" w:hAnsi="Book Antiqua" w:cs="Arial"/>
          <w:sz w:val="24"/>
          <w:szCs w:val="24"/>
        </w:rPr>
        <w:t>pending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805C6D" w:rsidRPr="00B87E2C">
        <w:rPr>
          <w:rFonts w:ascii="Book Antiqua" w:hAnsi="Book Antiqua" w:cs="Arial"/>
          <w:sz w:val="24"/>
          <w:szCs w:val="24"/>
        </w:rPr>
        <w:t>transfusion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805C6D" w:rsidRPr="00B87E2C">
        <w:rPr>
          <w:rFonts w:ascii="Book Antiqua" w:hAnsi="Book Antiqua" w:cs="Arial"/>
          <w:sz w:val="24"/>
          <w:szCs w:val="24"/>
        </w:rPr>
        <w:t>with</w:t>
      </w:r>
      <w:bookmarkStart w:id="28" w:name="OLE_LINK28"/>
      <w:bookmarkStart w:id="29" w:name="OLE_LINK29"/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9F3097" w:rsidRPr="00B87E2C">
        <w:rPr>
          <w:rFonts w:ascii="Book Antiqua" w:hAnsi="Book Antiqua" w:cs="Arial"/>
          <w:sz w:val="24"/>
          <w:szCs w:val="24"/>
        </w:rPr>
        <w:t xml:space="preserve">packed red </w:t>
      </w:r>
      <w:r w:rsidR="00805C6D" w:rsidRPr="00B87E2C">
        <w:rPr>
          <w:rFonts w:ascii="Book Antiqua" w:hAnsi="Book Antiqua" w:cs="Arial"/>
          <w:sz w:val="24"/>
          <w:szCs w:val="24"/>
        </w:rPr>
        <w:t>blood cells</w:t>
      </w:r>
      <w:bookmarkEnd w:id="28"/>
      <w:bookmarkEnd w:id="29"/>
      <w:r w:rsidR="00807C64" w:rsidRPr="00B87E2C">
        <w:rPr>
          <w:rFonts w:ascii="Book Antiqua" w:hAnsi="Book Antiqua" w:cs="Arial"/>
          <w:sz w:val="24"/>
          <w:szCs w:val="24"/>
        </w:rPr>
        <w:t xml:space="preserve"> (PRBCs)</w:t>
      </w:r>
      <w:r w:rsidR="0084652C" w:rsidRPr="00B87E2C">
        <w:rPr>
          <w:rFonts w:ascii="Book Antiqua" w:hAnsi="Book Antiqua" w:cs="Arial"/>
          <w:sz w:val="24"/>
          <w:szCs w:val="24"/>
        </w:rPr>
        <w:t>.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A17623" w:rsidRPr="00B87E2C">
        <w:rPr>
          <w:rFonts w:ascii="Book Antiqua" w:hAnsi="Book Antiqua" w:cs="Arial"/>
          <w:sz w:val="24"/>
          <w:szCs w:val="24"/>
        </w:rPr>
        <w:t>Admission l</w:t>
      </w:r>
      <w:r w:rsidRPr="00B87E2C">
        <w:rPr>
          <w:rFonts w:ascii="Book Antiqua" w:hAnsi="Book Antiqua" w:cs="Arial"/>
          <w:sz w:val="24"/>
          <w:szCs w:val="24"/>
        </w:rPr>
        <w:t>aboratory testing</w:t>
      </w:r>
      <w:r w:rsidR="007E5F8D" w:rsidRPr="00B87E2C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sz w:val="24"/>
          <w:szCs w:val="24"/>
        </w:rPr>
        <w:t>revealed</w:t>
      </w:r>
      <w:r w:rsidR="00131FD0" w:rsidRPr="00B87E2C">
        <w:rPr>
          <w:rFonts w:ascii="Book Antiqua" w:hAnsi="Book Antiqua" w:cs="Arial"/>
          <w:sz w:val="24"/>
          <w:szCs w:val="24"/>
        </w:rPr>
        <w:t xml:space="preserve"> anemia, </w:t>
      </w:r>
      <w:r w:rsidR="00E14349" w:rsidRPr="00B87E2C">
        <w:rPr>
          <w:rFonts w:ascii="Book Antiqua" w:hAnsi="Book Antiqua" w:cs="Arial"/>
          <w:sz w:val="24"/>
          <w:szCs w:val="24"/>
        </w:rPr>
        <w:t xml:space="preserve">acute renal failure </w:t>
      </w:r>
      <w:r w:rsidRPr="00B87E2C">
        <w:rPr>
          <w:rFonts w:ascii="Book Antiqua" w:hAnsi="Book Antiqua" w:cs="Arial"/>
          <w:sz w:val="24"/>
          <w:szCs w:val="24"/>
        </w:rPr>
        <w:t xml:space="preserve">and </w:t>
      </w:r>
      <w:r w:rsidR="008D00D7" w:rsidRPr="00B87E2C">
        <w:rPr>
          <w:rFonts w:ascii="Book Antiqua" w:hAnsi="Book Antiqua" w:cs="Arial"/>
          <w:sz w:val="24"/>
          <w:szCs w:val="24"/>
        </w:rPr>
        <w:t>hyperkalemia</w:t>
      </w:r>
      <w:r w:rsidR="00094B96" w:rsidRPr="00B87E2C">
        <w:rPr>
          <w:rFonts w:ascii="Book Antiqua" w:hAnsi="Book Antiqua" w:cs="Arial"/>
          <w:sz w:val="24"/>
          <w:szCs w:val="24"/>
        </w:rPr>
        <w:t xml:space="preserve"> (6.14 </w:t>
      </w:r>
      <w:proofErr w:type="spellStart"/>
      <w:r w:rsidR="00094B96" w:rsidRPr="00B87E2C">
        <w:rPr>
          <w:rFonts w:ascii="Book Antiqua" w:hAnsi="Book Antiqua" w:cs="Arial"/>
          <w:sz w:val="24"/>
          <w:szCs w:val="24"/>
        </w:rPr>
        <w:t>mEq</w:t>
      </w:r>
      <w:proofErr w:type="spellEnd"/>
      <w:r w:rsidR="00094B96" w:rsidRPr="00B87E2C">
        <w:rPr>
          <w:rFonts w:ascii="Book Antiqua" w:hAnsi="Book Antiqua" w:cs="Arial"/>
          <w:sz w:val="24"/>
          <w:szCs w:val="24"/>
        </w:rPr>
        <w:t>/L)</w:t>
      </w:r>
      <w:r w:rsidR="00153BC0" w:rsidRPr="00B87E2C">
        <w:rPr>
          <w:rFonts w:ascii="Book Antiqua" w:hAnsi="Book Antiqua" w:cs="Arial"/>
          <w:sz w:val="24"/>
          <w:szCs w:val="24"/>
        </w:rPr>
        <w:t xml:space="preserve"> without </w:t>
      </w:r>
      <w:r w:rsidR="001B1A06" w:rsidRPr="00B87E2C">
        <w:rPr>
          <w:rFonts w:ascii="Book Antiqua" w:hAnsi="Book Antiqua" w:cs="Arial"/>
          <w:sz w:val="24"/>
          <w:szCs w:val="24"/>
        </w:rPr>
        <w:t>indications of hemolysis</w:t>
      </w:r>
      <w:r w:rsidR="00941AA8" w:rsidRPr="00B87E2C">
        <w:rPr>
          <w:rFonts w:ascii="Book Antiqua" w:hAnsi="Book Antiqua" w:cs="Arial"/>
          <w:sz w:val="24"/>
          <w:szCs w:val="24"/>
        </w:rPr>
        <w:t xml:space="preserve"> </w:t>
      </w:r>
      <w:r w:rsidR="003C3838" w:rsidRPr="00B87E2C">
        <w:rPr>
          <w:rFonts w:ascii="Book Antiqua" w:hAnsi="Book Antiqua" w:cs="Arial"/>
          <w:sz w:val="24"/>
          <w:szCs w:val="24"/>
        </w:rPr>
        <w:t xml:space="preserve">(Table </w:t>
      </w:r>
      <w:r w:rsidR="00054C27" w:rsidRPr="00B87E2C">
        <w:rPr>
          <w:rFonts w:ascii="Book Antiqua" w:hAnsi="Book Antiqua" w:cs="Arial"/>
          <w:sz w:val="24"/>
          <w:szCs w:val="24"/>
        </w:rPr>
        <w:t>1</w:t>
      </w:r>
      <w:r w:rsidR="00941AA8" w:rsidRPr="00B87E2C">
        <w:rPr>
          <w:rFonts w:ascii="Book Antiqua" w:hAnsi="Book Antiqua" w:cs="Arial"/>
          <w:sz w:val="24"/>
          <w:szCs w:val="24"/>
        </w:rPr>
        <w:t>)</w:t>
      </w:r>
      <w:r w:rsidR="00131FD0" w:rsidRPr="00B87E2C">
        <w:rPr>
          <w:rFonts w:ascii="Book Antiqua" w:hAnsi="Book Antiqua" w:cs="Arial"/>
          <w:sz w:val="24"/>
          <w:szCs w:val="24"/>
        </w:rPr>
        <w:t xml:space="preserve">. </w:t>
      </w:r>
      <w:r w:rsidR="008D00D7" w:rsidRPr="00B87E2C">
        <w:rPr>
          <w:rFonts w:ascii="Book Antiqua" w:hAnsi="Book Antiqua" w:cs="Arial"/>
          <w:sz w:val="24"/>
          <w:szCs w:val="24"/>
        </w:rPr>
        <w:t xml:space="preserve">The electrocardiogram showed sinus rhythm tachycardia without changes related to hyperkalemia. </w:t>
      </w:r>
      <w:r w:rsidR="0029685A" w:rsidRPr="00B87E2C">
        <w:rPr>
          <w:rFonts w:ascii="Book Antiqua" w:hAnsi="Book Antiqua" w:cs="Arial"/>
          <w:sz w:val="24"/>
          <w:szCs w:val="24"/>
        </w:rPr>
        <w:t>The patient</w:t>
      </w:r>
      <w:r w:rsidRPr="00B87E2C">
        <w:rPr>
          <w:rFonts w:ascii="Book Antiqua" w:hAnsi="Book Antiqua" w:cs="Arial"/>
          <w:sz w:val="24"/>
          <w:szCs w:val="24"/>
        </w:rPr>
        <w:t xml:space="preserve"> was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oliguric</w:t>
      </w:r>
      <w:proofErr w:type="spellEnd"/>
      <w:r w:rsidR="00131FD0" w:rsidRPr="00B87E2C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sz w:val="24"/>
          <w:szCs w:val="24"/>
        </w:rPr>
        <w:t xml:space="preserve">during the </w:t>
      </w:r>
      <w:r w:rsidR="00131FD0" w:rsidRPr="00B87E2C">
        <w:rPr>
          <w:rFonts w:ascii="Book Antiqua" w:hAnsi="Book Antiqua" w:cs="Arial"/>
          <w:sz w:val="24"/>
          <w:szCs w:val="24"/>
        </w:rPr>
        <w:t xml:space="preserve">first 15 h of </w:t>
      </w:r>
      <w:r w:rsidRPr="00B87E2C">
        <w:rPr>
          <w:rFonts w:ascii="Book Antiqua" w:hAnsi="Book Antiqua" w:cs="Arial"/>
          <w:sz w:val="24"/>
          <w:szCs w:val="24"/>
        </w:rPr>
        <w:t>hospitalization</w:t>
      </w:r>
      <w:r w:rsidR="00131FD0" w:rsidRPr="00B87E2C">
        <w:rPr>
          <w:rFonts w:ascii="Book Antiqua" w:hAnsi="Book Antiqua" w:cs="Arial"/>
          <w:sz w:val="24"/>
          <w:szCs w:val="24"/>
        </w:rPr>
        <w:t>.</w:t>
      </w:r>
      <w:r w:rsidR="007E72F0" w:rsidRPr="00B87E2C">
        <w:rPr>
          <w:rFonts w:ascii="Book Antiqua" w:hAnsi="Book Antiqua" w:cs="Arial"/>
          <w:sz w:val="24"/>
          <w:szCs w:val="24"/>
        </w:rPr>
        <w:t xml:space="preserve"> </w:t>
      </w:r>
      <w:r w:rsidR="0029685A" w:rsidRPr="00B87E2C">
        <w:rPr>
          <w:rFonts w:ascii="Book Antiqua" w:hAnsi="Book Antiqua" w:cs="Arial"/>
          <w:sz w:val="24"/>
          <w:szCs w:val="24"/>
        </w:rPr>
        <w:t>Arterial blood gases were consistent with</w:t>
      </w:r>
      <w:r w:rsidR="00570CD6" w:rsidRPr="00B87E2C">
        <w:rPr>
          <w:rFonts w:ascii="Book Antiqua" w:hAnsi="Book Antiqua" w:cs="Arial"/>
          <w:sz w:val="24"/>
          <w:szCs w:val="24"/>
        </w:rPr>
        <w:t xml:space="preserve"> </w:t>
      </w:r>
      <w:r w:rsidR="00724BA2" w:rsidRPr="00B87E2C">
        <w:rPr>
          <w:rFonts w:ascii="Book Antiqua" w:hAnsi="Book Antiqua" w:cs="Arial"/>
          <w:sz w:val="24"/>
          <w:szCs w:val="24"/>
        </w:rPr>
        <w:t xml:space="preserve">metabolic acidosis </w:t>
      </w:r>
      <w:r w:rsidR="003C3838" w:rsidRPr="00B87E2C">
        <w:rPr>
          <w:rFonts w:ascii="Book Antiqua" w:hAnsi="Book Antiqua" w:cs="Arial"/>
          <w:sz w:val="24"/>
          <w:szCs w:val="24"/>
        </w:rPr>
        <w:t xml:space="preserve">(Table </w:t>
      </w:r>
      <w:r w:rsidR="00054C27" w:rsidRPr="00B87E2C">
        <w:rPr>
          <w:rFonts w:ascii="Book Antiqua" w:hAnsi="Book Antiqua" w:cs="Arial"/>
          <w:sz w:val="24"/>
          <w:szCs w:val="24"/>
        </w:rPr>
        <w:t>1</w:t>
      </w:r>
      <w:r w:rsidR="0029685A" w:rsidRPr="00B87E2C">
        <w:rPr>
          <w:rFonts w:ascii="Book Antiqua" w:hAnsi="Book Antiqua" w:cs="Arial"/>
          <w:sz w:val="24"/>
          <w:szCs w:val="24"/>
        </w:rPr>
        <w:t>)</w:t>
      </w:r>
      <w:r w:rsidR="00724BA2" w:rsidRPr="00B87E2C">
        <w:rPr>
          <w:rFonts w:ascii="Book Antiqua" w:hAnsi="Book Antiqua" w:cs="Arial"/>
          <w:sz w:val="24"/>
          <w:szCs w:val="24"/>
        </w:rPr>
        <w:t>.</w:t>
      </w:r>
      <w:r w:rsidR="00AA71EF" w:rsidRPr="00B87E2C">
        <w:rPr>
          <w:rFonts w:ascii="Book Antiqua" w:hAnsi="Book Antiqua" w:cs="Arial"/>
          <w:sz w:val="24"/>
          <w:szCs w:val="24"/>
        </w:rPr>
        <w:t xml:space="preserve"> </w:t>
      </w:r>
      <w:r w:rsidR="00FC0421" w:rsidRPr="00B87E2C">
        <w:rPr>
          <w:rFonts w:ascii="Book Antiqua" w:hAnsi="Book Antiqua" w:cs="Arial"/>
          <w:sz w:val="24"/>
          <w:szCs w:val="24"/>
        </w:rPr>
        <w:t>Monitoring of hematologic, renal</w:t>
      </w:r>
      <w:r w:rsidR="0091598B" w:rsidRPr="00B87E2C">
        <w:rPr>
          <w:rFonts w:ascii="Book Antiqua" w:hAnsi="Book Antiqua" w:cs="Arial"/>
          <w:sz w:val="24"/>
          <w:szCs w:val="24"/>
        </w:rPr>
        <w:t>,</w:t>
      </w:r>
      <w:r w:rsidR="00FC0421" w:rsidRPr="00B87E2C">
        <w:rPr>
          <w:rFonts w:ascii="Book Antiqua" w:hAnsi="Book Antiqua" w:cs="Arial"/>
          <w:sz w:val="24"/>
          <w:szCs w:val="24"/>
        </w:rPr>
        <w:t xml:space="preserve"> electrolyte </w:t>
      </w:r>
      <w:r w:rsidR="0091598B" w:rsidRPr="00B87E2C">
        <w:rPr>
          <w:rFonts w:ascii="Book Antiqua" w:hAnsi="Book Antiqua" w:cs="Arial"/>
          <w:sz w:val="24"/>
          <w:szCs w:val="24"/>
        </w:rPr>
        <w:t xml:space="preserve">and acid base </w:t>
      </w:r>
      <w:r w:rsidR="00FC0421" w:rsidRPr="00B87E2C">
        <w:rPr>
          <w:rFonts w:ascii="Book Antiqua" w:hAnsi="Book Antiqua" w:cs="Arial"/>
          <w:sz w:val="24"/>
          <w:szCs w:val="24"/>
        </w:rPr>
        <w:t xml:space="preserve">parameters was performed </w:t>
      </w:r>
      <w:r w:rsidR="005319D3" w:rsidRPr="00B87E2C">
        <w:rPr>
          <w:rFonts w:ascii="Book Antiqua" w:hAnsi="Book Antiqua" w:cs="Arial"/>
          <w:sz w:val="24"/>
          <w:szCs w:val="24"/>
        </w:rPr>
        <w:t xml:space="preserve">multiple times </w:t>
      </w:r>
      <w:r w:rsidR="007F5617" w:rsidRPr="00B87E2C">
        <w:rPr>
          <w:rFonts w:ascii="Book Antiqua" w:hAnsi="Book Antiqua" w:cs="Arial"/>
          <w:sz w:val="24"/>
          <w:szCs w:val="24"/>
        </w:rPr>
        <w:t>per</w:t>
      </w:r>
      <w:r w:rsidR="005319D3" w:rsidRPr="00B87E2C">
        <w:rPr>
          <w:rFonts w:ascii="Book Antiqua" w:hAnsi="Book Antiqua" w:cs="Arial"/>
          <w:sz w:val="24"/>
          <w:szCs w:val="24"/>
        </w:rPr>
        <w:t xml:space="preserve"> day</w:t>
      </w:r>
      <w:r w:rsidR="00FB1C67" w:rsidRPr="00B87E2C">
        <w:rPr>
          <w:rFonts w:ascii="Book Antiqua" w:hAnsi="Book Antiqua" w:cs="Arial"/>
          <w:sz w:val="24"/>
          <w:szCs w:val="24"/>
        </w:rPr>
        <w:t>.</w:t>
      </w:r>
    </w:p>
    <w:p w14:paraId="3ADC669B" w14:textId="43D91909" w:rsidR="00D943B8" w:rsidRPr="00B87E2C" w:rsidRDefault="007E6E12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Within 12 h t</w:t>
      </w:r>
      <w:r w:rsidR="001C2B31" w:rsidRPr="00B87E2C">
        <w:rPr>
          <w:rFonts w:ascii="Book Antiqua" w:hAnsi="Book Antiqua" w:cs="Arial"/>
          <w:sz w:val="24"/>
          <w:szCs w:val="24"/>
        </w:rPr>
        <w:t xml:space="preserve">he patient required transfusion with 4 PRBC </w:t>
      </w:r>
      <w:proofErr w:type="gramStart"/>
      <w:r w:rsidR="001C2B31" w:rsidRPr="00B87E2C">
        <w:rPr>
          <w:rFonts w:ascii="Book Antiqua" w:hAnsi="Book Antiqua" w:cs="Arial"/>
          <w:sz w:val="24"/>
          <w:szCs w:val="24"/>
        </w:rPr>
        <w:t>units</w:t>
      </w:r>
      <w:r w:rsidR="00DD1E4C" w:rsidRPr="00B87E2C">
        <w:rPr>
          <w:rFonts w:ascii="Book Antiqua" w:hAnsi="Book Antiqua" w:cs="Arial"/>
          <w:sz w:val="24"/>
          <w:szCs w:val="24"/>
        </w:rPr>
        <w:t xml:space="preserve"> </w:t>
      </w:r>
      <w:bookmarkStart w:id="30" w:name="OLE_LINK36"/>
      <w:bookmarkStart w:id="31" w:name="OLE_LINK39"/>
      <w:bookmarkStart w:id="32" w:name="OLE_LINK44"/>
      <w:bookmarkStart w:id="33" w:name="OLE_LINK47"/>
      <w:r w:rsidR="00D17CB4" w:rsidRPr="00B87E2C">
        <w:rPr>
          <w:rFonts w:ascii="Book Antiqua" w:hAnsi="Book Antiqua" w:cs="Arial"/>
          <w:sz w:val="24"/>
          <w:szCs w:val="24"/>
        </w:rPr>
        <w:t>which</w:t>
      </w:r>
      <w:proofErr w:type="gramEnd"/>
      <w:r w:rsidR="00D17CB4" w:rsidRPr="00B87E2C">
        <w:rPr>
          <w:rFonts w:ascii="Book Antiqua" w:hAnsi="Book Antiqua" w:cs="Arial"/>
          <w:sz w:val="24"/>
          <w:szCs w:val="24"/>
        </w:rPr>
        <w:t xml:space="preserve"> were already stored for </w:t>
      </w:r>
      <w:r w:rsidR="005B58A0" w:rsidRPr="00B87E2C">
        <w:rPr>
          <w:rFonts w:ascii="Book Antiqua" w:hAnsi="Book Antiqua" w:cs="Arial"/>
          <w:sz w:val="24"/>
          <w:szCs w:val="24"/>
        </w:rPr>
        <w:t xml:space="preserve">30 to </w:t>
      </w:r>
      <w:r w:rsidR="002413A1" w:rsidRPr="00B87E2C">
        <w:rPr>
          <w:rFonts w:ascii="Book Antiqua" w:hAnsi="Book Antiqua" w:cs="Arial"/>
          <w:sz w:val="24"/>
          <w:szCs w:val="24"/>
        </w:rPr>
        <w:t>35</w:t>
      </w:r>
      <w:r w:rsidR="00D17CB4" w:rsidRPr="00B87E2C">
        <w:rPr>
          <w:rFonts w:ascii="Book Antiqua" w:hAnsi="Book Antiqua" w:cs="Arial"/>
          <w:sz w:val="24"/>
          <w:szCs w:val="24"/>
        </w:rPr>
        <w:t xml:space="preserve"> d</w:t>
      </w:r>
      <w:bookmarkEnd w:id="30"/>
      <w:bookmarkEnd w:id="31"/>
      <w:bookmarkEnd w:id="32"/>
      <w:bookmarkEnd w:id="33"/>
      <w:r w:rsidR="00162F2A" w:rsidRPr="00B87E2C">
        <w:rPr>
          <w:rFonts w:ascii="Book Antiqua" w:hAnsi="Book Antiqua" w:cs="Arial"/>
          <w:sz w:val="24"/>
          <w:szCs w:val="24"/>
        </w:rPr>
        <w:t>.</w:t>
      </w:r>
      <w:bookmarkStart w:id="34" w:name="OLE_LINK5"/>
      <w:bookmarkStart w:id="35" w:name="OLE_LINK6"/>
      <w:r w:rsidR="00DE2E01" w:rsidRPr="00B87E2C">
        <w:rPr>
          <w:rFonts w:ascii="Book Antiqua" w:hAnsi="Book Antiqua" w:cs="Arial"/>
          <w:sz w:val="24"/>
          <w:szCs w:val="24"/>
        </w:rPr>
        <w:t xml:space="preserve"> At the time of admission, the patient had lo</w:t>
      </w:r>
      <w:r w:rsidRPr="00B87E2C">
        <w:rPr>
          <w:rFonts w:ascii="Book Antiqua" w:hAnsi="Book Antiqua" w:cs="Arial"/>
          <w:sz w:val="24"/>
          <w:szCs w:val="24"/>
        </w:rPr>
        <w:t xml:space="preserve">st and was continuing to lose large </w:t>
      </w:r>
      <w:r w:rsidR="00DE2E01" w:rsidRPr="00B87E2C">
        <w:rPr>
          <w:rFonts w:ascii="Book Antiqua" w:hAnsi="Book Antiqua" w:cs="Arial"/>
          <w:sz w:val="24"/>
          <w:szCs w:val="24"/>
        </w:rPr>
        <w:t xml:space="preserve">volume of blood and was therefore at a critical status. The need to rapidly and efficiently manage the hemorrhagic-hypovolemic shock mandated </w:t>
      </w:r>
      <w:r w:rsidR="00DE6577" w:rsidRPr="00B87E2C">
        <w:rPr>
          <w:rFonts w:ascii="Book Antiqua" w:hAnsi="Book Antiqua" w:cs="Arial"/>
          <w:sz w:val="24"/>
          <w:szCs w:val="24"/>
        </w:rPr>
        <w:t xml:space="preserve">massive </w:t>
      </w:r>
      <w:r w:rsidR="00DE2E01" w:rsidRPr="00B87E2C">
        <w:rPr>
          <w:rFonts w:ascii="Book Antiqua" w:hAnsi="Book Antiqua" w:cs="Arial"/>
          <w:sz w:val="24"/>
          <w:szCs w:val="24"/>
        </w:rPr>
        <w:t xml:space="preserve">volume </w:t>
      </w:r>
      <w:r w:rsidR="00DE6577" w:rsidRPr="00B87E2C">
        <w:rPr>
          <w:rFonts w:ascii="Book Antiqua" w:hAnsi="Book Antiqua" w:cs="Arial"/>
          <w:sz w:val="24"/>
          <w:szCs w:val="24"/>
        </w:rPr>
        <w:t xml:space="preserve">blood </w:t>
      </w:r>
      <w:r w:rsidR="00DE2E01" w:rsidRPr="00B87E2C">
        <w:rPr>
          <w:rFonts w:ascii="Book Antiqua" w:hAnsi="Book Antiqua" w:cs="Arial"/>
          <w:sz w:val="24"/>
          <w:szCs w:val="24"/>
        </w:rPr>
        <w:t xml:space="preserve">transfusion using the readily available at the time unwashed PRBC units. 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Management of hyperkalemia </w:t>
      </w:r>
      <w:r w:rsidR="00DE6577" w:rsidRPr="00B87E2C">
        <w:rPr>
          <w:rFonts w:ascii="Book Antiqua" w:hAnsi="Book Antiqua" w:cs="Arial"/>
          <w:sz w:val="24"/>
          <w:szCs w:val="24"/>
        </w:rPr>
        <w:t>consisted of</w:t>
      </w:r>
      <w:r w:rsidR="00E64CD1" w:rsidRPr="00B87E2C">
        <w:rPr>
          <w:rFonts w:ascii="Book Antiqua" w:hAnsi="Book Antiqua" w:cs="Arial"/>
          <w:sz w:val="24"/>
          <w:szCs w:val="24"/>
        </w:rPr>
        <w:t xml:space="preserve"> intravenous </w:t>
      </w:r>
      <w:r w:rsidR="00B6493A" w:rsidRPr="00B87E2C">
        <w:rPr>
          <w:rFonts w:ascii="Book Antiqua" w:hAnsi="Book Antiqua" w:cs="Arial"/>
          <w:sz w:val="24"/>
          <w:szCs w:val="24"/>
        </w:rPr>
        <w:t>administration</w:t>
      </w:r>
      <w:r w:rsidR="001803EC" w:rsidRPr="00B87E2C">
        <w:rPr>
          <w:rFonts w:ascii="Book Antiqua" w:hAnsi="Book Antiqua" w:cs="Arial"/>
          <w:sz w:val="24"/>
          <w:szCs w:val="24"/>
        </w:rPr>
        <w:t>,</w:t>
      </w:r>
      <w:r w:rsidR="00B6493A" w:rsidRPr="00B87E2C">
        <w:rPr>
          <w:rFonts w:ascii="Book Antiqua" w:hAnsi="Book Antiqua" w:cs="Arial"/>
          <w:sz w:val="24"/>
          <w:szCs w:val="24"/>
        </w:rPr>
        <w:t xml:space="preserve"> </w:t>
      </w:r>
      <w:r w:rsidR="00226C19" w:rsidRPr="00B87E2C">
        <w:rPr>
          <w:rFonts w:ascii="Book Antiqua" w:hAnsi="Book Antiqua" w:cs="Arial"/>
          <w:sz w:val="24"/>
          <w:szCs w:val="24"/>
        </w:rPr>
        <w:t xml:space="preserve">in parallel with </w:t>
      </w:r>
      <w:r w:rsidR="00226C19" w:rsidRPr="00B87E2C">
        <w:rPr>
          <w:rFonts w:ascii="Book Antiqua" w:hAnsi="Book Antiqua" w:cs="Arial"/>
          <w:sz w:val="24"/>
          <w:szCs w:val="24"/>
        </w:rPr>
        <w:lastRenderedPageBreak/>
        <w:t>the transfusions</w:t>
      </w:r>
      <w:r w:rsidR="001803EC" w:rsidRPr="00B87E2C">
        <w:rPr>
          <w:rFonts w:ascii="Book Antiqua" w:hAnsi="Book Antiqua" w:cs="Arial"/>
          <w:sz w:val="24"/>
          <w:szCs w:val="24"/>
        </w:rPr>
        <w:t>,</w:t>
      </w:r>
      <w:r w:rsidR="00226C19" w:rsidRPr="00B87E2C">
        <w:rPr>
          <w:rFonts w:ascii="Book Antiqua" w:hAnsi="Book Antiqua" w:cs="Arial"/>
          <w:sz w:val="24"/>
          <w:szCs w:val="24"/>
        </w:rPr>
        <w:t xml:space="preserve"> </w:t>
      </w:r>
      <w:r w:rsidR="00B6493A" w:rsidRPr="00B87E2C">
        <w:rPr>
          <w:rFonts w:ascii="Book Antiqua" w:hAnsi="Book Antiqua" w:cs="Arial"/>
          <w:sz w:val="24"/>
          <w:szCs w:val="24"/>
        </w:rPr>
        <w:t xml:space="preserve">of </w:t>
      </w:r>
      <w:r w:rsidR="00B05FD6" w:rsidRPr="00B87E2C">
        <w:rPr>
          <w:rFonts w:ascii="Book Antiqua" w:hAnsi="Book Antiqua" w:cs="Arial"/>
          <w:sz w:val="24"/>
          <w:szCs w:val="24"/>
        </w:rPr>
        <w:t xml:space="preserve">a solution </w:t>
      </w:r>
      <w:r w:rsidR="00226C19" w:rsidRPr="00B87E2C">
        <w:rPr>
          <w:rFonts w:ascii="Book Antiqua" w:hAnsi="Book Antiqua" w:cs="Arial"/>
          <w:sz w:val="24"/>
          <w:szCs w:val="24"/>
        </w:rPr>
        <w:t>m</w:t>
      </w:r>
      <w:r w:rsidR="00A94B4A" w:rsidRPr="00B87E2C">
        <w:rPr>
          <w:rFonts w:ascii="Book Antiqua" w:hAnsi="Book Antiqua" w:cs="Arial"/>
          <w:sz w:val="24"/>
          <w:szCs w:val="24"/>
        </w:rPr>
        <w:t>ade by</w:t>
      </w:r>
      <w:r w:rsidR="00226C19" w:rsidRPr="00B87E2C">
        <w:rPr>
          <w:rFonts w:ascii="Book Antiqua" w:hAnsi="Book Antiqua" w:cs="Arial"/>
          <w:sz w:val="24"/>
          <w:szCs w:val="24"/>
        </w:rPr>
        <w:t xml:space="preserve"> combining</w:t>
      </w:r>
      <w:r w:rsidR="00B05FD6" w:rsidRPr="00B87E2C">
        <w:rPr>
          <w:rFonts w:ascii="Book Antiqua" w:hAnsi="Book Antiqua" w:cs="Arial"/>
          <w:sz w:val="24"/>
          <w:szCs w:val="24"/>
        </w:rPr>
        <w:t xml:space="preserve"> </w:t>
      </w:r>
      <w:r w:rsidR="00512CB5" w:rsidRPr="00B87E2C">
        <w:rPr>
          <w:rFonts w:ascii="Book Antiqua" w:hAnsi="Book Antiqua" w:cs="Arial"/>
          <w:sz w:val="24"/>
          <w:szCs w:val="24"/>
        </w:rPr>
        <w:t xml:space="preserve">1 Lt </w:t>
      </w:r>
      <w:r w:rsidR="00621345" w:rsidRPr="00B87E2C">
        <w:rPr>
          <w:rFonts w:ascii="Book Antiqua" w:hAnsi="Book Antiqua" w:cs="Arial"/>
          <w:sz w:val="24"/>
          <w:szCs w:val="24"/>
        </w:rPr>
        <w:t xml:space="preserve">5% </w:t>
      </w:r>
      <w:r w:rsidR="00162F2A" w:rsidRPr="00B87E2C">
        <w:rPr>
          <w:rFonts w:ascii="Book Antiqua" w:hAnsi="Book Antiqua" w:cs="Arial"/>
          <w:sz w:val="24"/>
          <w:szCs w:val="24"/>
        </w:rPr>
        <w:t xml:space="preserve">dextrose </w:t>
      </w:r>
      <w:bookmarkEnd w:id="34"/>
      <w:bookmarkEnd w:id="35"/>
      <w:r w:rsidR="00BF7A0D" w:rsidRPr="00B87E2C">
        <w:rPr>
          <w:rFonts w:ascii="Book Antiqua" w:hAnsi="Book Antiqua" w:cs="Arial"/>
          <w:sz w:val="24"/>
          <w:szCs w:val="24"/>
        </w:rPr>
        <w:t xml:space="preserve">in </w:t>
      </w:r>
      <w:r w:rsidR="006109F6" w:rsidRPr="00B87E2C">
        <w:rPr>
          <w:rFonts w:ascii="Book Antiqua" w:hAnsi="Book Antiqua" w:cs="Arial"/>
          <w:sz w:val="24"/>
          <w:szCs w:val="24"/>
        </w:rPr>
        <w:t xml:space="preserve">water (D/W 5%) </w:t>
      </w:r>
      <w:r w:rsidR="00E64CD1" w:rsidRPr="00B87E2C">
        <w:rPr>
          <w:rFonts w:ascii="Book Antiqua" w:hAnsi="Book Antiqua" w:cs="Arial"/>
          <w:sz w:val="24"/>
          <w:szCs w:val="24"/>
        </w:rPr>
        <w:t>together with</w:t>
      </w:r>
      <w:r w:rsidR="00162F2A" w:rsidRPr="00B87E2C">
        <w:rPr>
          <w:rFonts w:ascii="Book Antiqua" w:hAnsi="Book Antiqua" w:cs="Arial"/>
          <w:sz w:val="24"/>
          <w:szCs w:val="24"/>
        </w:rPr>
        <w:t xml:space="preserve"> 15 IU fast acting insulin.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 </w:t>
      </w:r>
      <w:r w:rsidR="00587282" w:rsidRPr="00B87E2C">
        <w:rPr>
          <w:rFonts w:ascii="Book Antiqua" w:hAnsi="Book Antiqua" w:cs="Arial"/>
          <w:sz w:val="24"/>
          <w:szCs w:val="24"/>
        </w:rPr>
        <w:t xml:space="preserve">The above </w:t>
      </w:r>
      <w:r w:rsidR="00A21A6A" w:rsidRPr="00B87E2C">
        <w:rPr>
          <w:rFonts w:ascii="Book Antiqua" w:hAnsi="Book Antiqua" w:cs="Arial"/>
          <w:sz w:val="24"/>
          <w:szCs w:val="24"/>
        </w:rPr>
        <w:t>solution of glucose</w:t>
      </w:r>
      <w:r w:rsidR="001803EC" w:rsidRPr="00B87E2C">
        <w:rPr>
          <w:rFonts w:ascii="Book Antiqua" w:hAnsi="Book Antiqua" w:cs="Arial"/>
          <w:sz w:val="24"/>
          <w:szCs w:val="24"/>
        </w:rPr>
        <w:t xml:space="preserve"> and insulin</w:t>
      </w:r>
      <w:r w:rsidR="00A21A6A" w:rsidRPr="00B87E2C">
        <w:rPr>
          <w:rFonts w:ascii="Book Antiqua" w:hAnsi="Book Antiqua" w:cs="Arial"/>
          <w:sz w:val="24"/>
          <w:szCs w:val="24"/>
        </w:rPr>
        <w:t xml:space="preserve"> was selected in order to both achieve a rapid decrease of potassium levels as well as minimize the risk of hypoglycemia in a patient already at a critical status. </w:t>
      </w:r>
      <w:r w:rsidR="002220FF" w:rsidRPr="00B87E2C">
        <w:rPr>
          <w:rFonts w:ascii="Book Antiqua" w:hAnsi="Book Antiqua" w:cs="Arial"/>
          <w:sz w:val="24"/>
          <w:szCs w:val="24"/>
        </w:rPr>
        <w:t>When</w:t>
      </w:r>
      <w:r w:rsidR="00442D24" w:rsidRPr="00B87E2C">
        <w:rPr>
          <w:rFonts w:ascii="Book Antiqua" w:hAnsi="Book Antiqua" w:cs="Arial"/>
          <w:sz w:val="24"/>
          <w:szCs w:val="24"/>
        </w:rPr>
        <w:t xml:space="preserve"> the </w:t>
      </w:r>
      <w:r w:rsidR="00F41320" w:rsidRPr="00B87E2C">
        <w:rPr>
          <w:rFonts w:ascii="Book Antiqua" w:hAnsi="Book Antiqua" w:cs="Arial"/>
          <w:sz w:val="24"/>
          <w:szCs w:val="24"/>
        </w:rPr>
        <w:t>patient</w:t>
      </w:r>
      <w:r w:rsidR="002220FF" w:rsidRPr="00B87E2C">
        <w:rPr>
          <w:rFonts w:ascii="Book Antiqua" w:hAnsi="Book Antiqua" w:cs="Arial"/>
          <w:sz w:val="24"/>
          <w:szCs w:val="24"/>
        </w:rPr>
        <w:t xml:space="preserve"> was</w:t>
      </w:r>
      <w:r w:rsidR="00F41320"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F41320" w:rsidRPr="00B87E2C">
        <w:rPr>
          <w:rFonts w:ascii="Book Antiqua" w:hAnsi="Book Antiqua" w:cs="Arial"/>
          <w:sz w:val="24"/>
          <w:szCs w:val="24"/>
        </w:rPr>
        <w:t>hemodynamical</w:t>
      </w:r>
      <w:r w:rsidR="008E5702" w:rsidRPr="00B87E2C">
        <w:rPr>
          <w:rFonts w:ascii="Book Antiqua" w:hAnsi="Book Antiqua" w:cs="Arial"/>
          <w:sz w:val="24"/>
          <w:szCs w:val="24"/>
        </w:rPr>
        <w:t>ly</w:t>
      </w:r>
      <w:proofErr w:type="spellEnd"/>
      <w:r w:rsidR="00442D24" w:rsidRPr="00B87E2C">
        <w:rPr>
          <w:rFonts w:ascii="Book Antiqua" w:hAnsi="Book Antiqua" w:cs="Arial"/>
          <w:sz w:val="24"/>
          <w:szCs w:val="24"/>
        </w:rPr>
        <w:t xml:space="preserve"> </w:t>
      </w:r>
      <w:r w:rsidR="002220FF" w:rsidRPr="00B87E2C">
        <w:rPr>
          <w:rFonts w:ascii="Book Antiqua" w:hAnsi="Book Antiqua" w:cs="Arial"/>
          <w:sz w:val="24"/>
          <w:szCs w:val="24"/>
        </w:rPr>
        <w:t>stable</w:t>
      </w:r>
      <w:r w:rsidR="00442D24" w:rsidRPr="00B87E2C">
        <w:rPr>
          <w:rFonts w:ascii="Book Antiqua" w:hAnsi="Book Antiqua" w:cs="Arial"/>
          <w:sz w:val="24"/>
          <w:szCs w:val="24"/>
        </w:rPr>
        <w:t xml:space="preserve">, he underwent an emergency </w:t>
      </w:r>
      <w:proofErr w:type="gramStart"/>
      <w:r w:rsidR="00162F2A" w:rsidRPr="00B87E2C">
        <w:rPr>
          <w:rFonts w:ascii="Book Antiqua" w:hAnsi="Book Antiqua" w:cs="Arial"/>
          <w:sz w:val="24"/>
          <w:szCs w:val="24"/>
        </w:rPr>
        <w:t xml:space="preserve">endoscopy </w:t>
      </w:r>
      <w:r w:rsidR="00D14ED8" w:rsidRPr="00B87E2C">
        <w:rPr>
          <w:rFonts w:ascii="Book Antiqua" w:hAnsi="Book Antiqua" w:cs="Arial"/>
          <w:sz w:val="24"/>
          <w:szCs w:val="24"/>
        </w:rPr>
        <w:t>which</w:t>
      </w:r>
      <w:proofErr w:type="gramEnd"/>
      <w:r w:rsidR="00D14ED8" w:rsidRPr="00B87E2C">
        <w:rPr>
          <w:rFonts w:ascii="Book Antiqua" w:hAnsi="Book Antiqua" w:cs="Arial"/>
          <w:sz w:val="24"/>
          <w:szCs w:val="24"/>
        </w:rPr>
        <w:t xml:space="preserve"> </w:t>
      </w:r>
      <w:r w:rsidR="00162F2A" w:rsidRPr="00B87E2C">
        <w:rPr>
          <w:rFonts w:ascii="Book Antiqua" w:hAnsi="Book Antiqua" w:cs="Arial"/>
          <w:sz w:val="24"/>
          <w:szCs w:val="24"/>
        </w:rPr>
        <w:t xml:space="preserve">revealed </w:t>
      </w:r>
      <w:r w:rsidR="001C2B31" w:rsidRPr="00B87E2C">
        <w:rPr>
          <w:rFonts w:ascii="Book Antiqua" w:hAnsi="Book Antiqua" w:cs="Arial"/>
          <w:sz w:val="24"/>
          <w:szCs w:val="24"/>
        </w:rPr>
        <w:t xml:space="preserve">a </w:t>
      </w:r>
      <w:r w:rsidR="00034850" w:rsidRPr="00B87E2C">
        <w:rPr>
          <w:rFonts w:ascii="Book Antiqua" w:hAnsi="Book Antiqua" w:cs="Arial"/>
          <w:sz w:val="24"/>
          <w:szCs w:val="24"/>
        </w:rPr>
        <w:t>large</w:t>
      </w:r>
      <w:r w:rsidR="001C2B31" w:rsidRPr="00B87E2C">
        <w:rPr>
          <w:rFonts w:ascii="Book Antiqua" w:hAnsi="Book Antiqua" w:cs="Arial"/>
          <w:sz w:val="24"/>
          <w:szCs w:val="24"/>
        </w:rPr>
        <w:t xml:space="preserve"> ulcer </w:t>
      </w:r>
      <w:r w:rsidR="00034850" w:rsidRPr="00B87E2C">
        <w:rPr>
          <w:rFonts w:ascii="Book Antiqua" w:hAnsi="Book Antiqua" w:cs="Arial"/>
          <w:sz w:val="24"/>
          <w:szCs w:val="24"/>
        </w:rPr>
        <w:t>at the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 site</w:t>
      </w:r>
      <w:r w:rsidR="00034850" w:rsidRPr="00B87E2C">
        <w:rPr>
          <w:rFonts w:ascii="Book Antiqua" w:hAnsi="Book Antiqua" w:cs="Arial"/>
          <w:sz w:val="24"/>
          <w:szCs w:val="24"/>
        </w:rPr>
        <w:t xml:space="preserve"> 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of the </w:t>
      </w:r>
      <w:r w:rsidR="00034850" w:rsidRPr="00B87E2C">
        <w:rPr>
          <w:rFonts w:ascii="Book Antiqua" w:hAnsi="Book Antiqua" w:cs="Arial"/>
          <w:sz w:val="24"/>
          <w:szCs w:val="24"/>
        </w:rPr>
        <w:t>anastomosis</w:t>
      </w:r>
      <w:r w:rsidR="008E5702" w:rsidRPr="00B87E2C">
        <w:rPr>
          <w:rFonts w:ascii="Book Antiqua" w:hAnsi="Book Antiqua" w:cs="Arial"/>
          <w:sz w:val="24"/>
          <w:szCs w:val="24"/>
        </w:rPr>
        <w:t xml:space="preserve"> without active bleeding at the time.</w:t>
      </w:r>
    </w:p>
    <w:p w14:paraId="34592D9D" w14:textId="35970314" w:rsidR="00F16E7C" w:rsidRPr="00B87E2C" w:rsidRDefault="002220FF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Following blood transfusions, t</w:t>
      </w:r>
      <w:r w:rsidR="00244020" w:rsidRPr="00B87E2C">
        <w:rPr>
          <w:rFonts w:ascii="Book Antiqua" w:hAnsi="Book Antiqua" w:cs="Arial"/>
          <w:sz w:val="24"/>
          <w:szCs w:val="24"/>
        </w:rPr>
        <w:t xml:space="preserve">he patient quickly restored normal diuresis </w:t>
      </w:r>
      <w:r w:rsidR="00D777A0" w:rsidRPr="00B87E2C">
        <w:rPr>
          <w:rFonts w:ascii="Book Antiqua" w:hAnsi="Book Antiqua" w:cs="Arial"/>
          <w:sz w:val="24"/>
          <w:szCs w:val="24"/>
        </w:rPr>
        <w:t>and</w:t>
      </w:r>
      <w:r w:rsidR="00CF0659" w:rsidRPr="00B87E2C">
        <w:rPr>
          <w:rFonts w:ascii="Book Antiqua" w:hAnsi="Book Antiqua" w:cs="Arial"/>
          <w:sz w:val="24"/>
          <w:szCs w:val="24"/>
        </w:rPr>
        <w:t xml:space="preserve"> </w:t>
      </w:r>
      <w:r w:rsidR="00F466DC" w:rsidRPr="00B87E2C">
        <w:rPr>
          <w:rFonts w:ascii="Book Antiqua" w:hAnsi="Book Antiqua" w:cs="Arial"/>
          <w:sz w:val="24"/>
          <w:szCs w:val="24"/>
        </w:rPr>
        <w:t>blood pressure</w:t>
      </w:r>
      <w:r w:rsidR="000F4BDF" w:rsidRPr="00B87E2C">
        <w:rPr>
          <w:rFonts w:ascii="Book Antiqua" w:hAnsi="Book Antiqua" w:cs="Arial"/>
          <w:sz w:val="24"/>
          <w:szCs w:val="24"/>
        </w:rPr>
        <w:t xml:space="preserve">. However, </w:t>
      </w:r>
      <w:r w:rsidR="009F73B5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="00673FF2" w:rsidRPr="00B87E2C">
        <w:rPr>
          <w:rFonts w:ascii="Book Antiqua" w:hAnsi="Book Antiqua" w:cs="Arial"/>
          <w:sz w:val="24"/>
          <w:szCs w:val="24"/>
        </w:rPr>
        <w:t xml:space="preserve">further 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increased </w:t>
      </w:r>
      <w:r w:rsidR="009F73B5" w:rsidRPr="00B87E2C">
        <w:rPr>
          <w:rFonts w:ascii="Book Antiqua" w:hAnsi="Book Antiqua" w:cs="Arial"/>
          <w:sz w:val="24"/>
          <w:szCs w:val="24"/>
        </w:rPr>
        <w:t>to a maximum of 6.97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322657" w:rsidRPr="00B87E2C">
        <w:rPr>
          <w:rFonts w:ascii="Book Antiqua" w:hAnsi="Book Antiqua" w:cs="Arial"/>
          <w:sz w:val="24"/>
          <w:szCs w:val="24"/>
        </w:rPr>
        <w:t>m</w:t>
      </w:r>
      <w:r w:rsidR="0029685A" w:rsidRPr="00B87E2C">
        <w:rPr>
          <w:rFonts w:ascii="Book Antiqua" w:hAnsi="Book Antiqua" w:cs="Arial"/>
          <w:sz w:val="24"/>
          <w:szCs w:val="24"/>
        </w:rPr>
        <w:t>mol</w:t>
      </w:r>
      <w:proofErr w:type="spellEnd"/>
      <w:r w:rsidR="00322657" w:rsidRPr="00B87E2C">
        <w:rPr>
          <w:rFonts w:ascii="Book Antiqua" w:hAnsi="Book Antiqua" w:cs="Arial"/>
          <w:sz w:val="24"/>
          <w:szCs w:val="24"/>
        </w:rPr>
        <w:t>/L</w:t>
      </w:r>
      <w:r w:rsidR="009F73B5" w:rsidRPr="00B87E2C">
        <w:rPr>
          <w:rFonts w:ascii="Book Antiqua" w:hAnsi="Book Antiqua" w:cs="Arial"/>
          <w:sz w:val="24"/>
          <w:szCs w:val="24"/>
        </w:rPr>
        <w:t xml:space="preserve"> 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on </w:t>
      </w:r>
      <w:r w:rsidR="00322657" w:rsidRPr="00B87E2C">
        <w:rPr>
          <w:rFonts w:ascii="Book Antiqua" w:hAnsi="Book Antiqua" w:cs="Arial"/>
          <w:sz w:val="24"/>
          <w:szCs w:val="24"/>
        </w:rPr>
        <w:t xml:space="preserve">day </w:t>
      </w:r>
      <w:r w:rsidR="0011080A" w:rsidRPr="00B87E2C">
        <w:rPr>
          <w:rFonts w:ascii="Book Antiqua" w:hAnsi="Book Antiqua" w:cs="Arial"/>
          <w:sz w:val="24"/>
          <w:szCs w:val="24"/>
        </w:rPr>
        <w:t>2</w:t>
      </w:r>
      <w:r w:rsidR="009F73B5" w:rsidRPr="00B87E2C">
        <w:rPr>
          <w:rFonts w:ascii="Book Antiqua" w:hAnsi="Book Antiqua" w:cs="Arial"/>
          <w:sz w:val="24"/>
          <w:szCs w:val="24"/>
        </w:rPr>
        <w:t>.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 </w:t>
      </w:r>
      <w:r w:rsidR="000F4BDF" w:rsidRPr="00B87E2C">
        <w:rPr>
          <w:rFonts w:ascii="Book Antiqua" w:hAnsi="Book Antiqua" w:cs="Arial"/>
          <w:sz w:val="24"/>
          <w:szCs w:val="24"/>
        </w:rPr>
        <w:t xml:space="preserve">This suggests that </w:t>
      </w:r>
      <w:r w:rsidR="00CD27B0" w:rsidRPr="00B87E2C">
        <w:rPr>
          <w:rFonts w:ascii="Book Antiqua" w:hAnsi="Book Antiqua" w:cs="Arial"/>
          <w:sz w:val="24"/>
          <w:szCs w:val="24"/>
        </w:rPr>
        <w:t xml:space="preserve">the </w:t>
      </w:r>
      <w:bookmarkStart w:id="36" w:name="OLE_LINK13"/>
      <w:bookmarkStart w:id="37" w:name="OLE_LINK14"/>
      <w:r w:rsidR="00CD27B0" w:rsidRPr="00B87E2C">
        <w:rPr>
          <w:rFonts w:ascii="Book Antiqua" w:hAnsi="Book Antiqua" w:cs="Arial"/>
          <w:sz w:val="24"/>
          <w:szCs w:val="24"/>
        </w:rPr>
        <w:t xml:space="preserve">aggravation </w:t>
      </w:r>
      <w:bookmarkEnd w:id="36"/>
      <w:bookmarkEnd w:id="37"/>
      <w:r w:rsidR="00CD27B0" w:rsidRPr="00B87E2C">
        <w:rPr>
          <w:rFonts w:ascii="Book Antiqua" w:hAnsi="Book Antiqua" w:cs="Arial"/>
          <w:sz w:val="24"/>
          <w:szCs w:val="24"/>
        </w:rPr>
        <w:t xml:space="preserve">of hyperkalemia was associated with the </w:t>
      </w:r>
      <w:r w:rsidR="00CF0659" w:rsidRPr="00B87E2C">
        <w:rPr>
          <w:rFonts w:ascii="Book Antiqua" w:hAnsi="Book Antiqua" w:cs="Arial"/>
          <w:sz w:val="24"/>
          <w:szCs w:val="24"/>
        </w:rPr>
        <w:t xml:space="preserve">rapid </w:t>
      </w:r>
      <w:r w:rsidR="00B62BEF" w:rsidRPr="00B87E2C">
        <w:rPr>
          <w:rFonts w:ascii="Book Antiqua" w:hAnsi="Book Antiqua" w:cs="Arial"/>
          <w:sz w:val="24"/>
          <w:szCs w:val="24"/>
        </w:rPr>
        <w:t xml:space="preserve">massive </w:t>
      </w:r>
      <w:r w:rsidR="00B67E3D" w:rsidRPr="00B87E2C">
        <w:rPr>
          <w:rFonts w:ascii="Book Antiqua" w:hAnsi="Book Antiqua" w:cs="Arial"/>
          <w:sz w:val="24"/>
          <w:szCs w:val="24"/>
        </w:rPr>
        <w:t xml:space="preserve">transfusion rather </w:t>
      </w:r>
      <w:bookmarkStart w:id="38" w:name="OLE_LINK48"/>
      <w:r w:rsidR="00673FF2" w:rsidRPr="00B87E2C">
        <w:rPr>
          <w:rFonts w:ascii="Book Antiqua" w:hAnsi="Book Antiqua" w:cs="Arial"/>
          <w:sz w:val="24"/>
          <w:szCs w:val="24"/>
        </w:rPr>
        <w:t>than the initial</w:t>
      </w:r>
      <w:r w:rsidR="00CF0659" w:rsidRPr="00B87E2C">
        <w:rPr>
          <w:rFonts w:ascii="Book Antiqua" w:hAnsi="Book Antiqua" w:cs="Arial"/>
          <w:sz w:val="24"/>
          <w:szCs w:val="24"/>
        </w:rPr>
        <w:t xml:space="preserve"> </w:t>
      </w:r>
      <w:r w:rsidR="00122962" w:rsidRPr="00B87E2C">
        <w:rPr>
          <w:rFonts w:ascii="Book Antiqua" w:hAnsi="Book Antiqua" w:cs="Arial"/>
          <w:sz w:val="24"/>
          <w:szCs w:val="24"/>
        </w:rPr>
        <w:t xml:space="preserve">oliguria and renal </w:t>
      </w:r>
      <w:bookmarkEnd w:id="38"/>
      <w:r w:rsidR="00122962" w:rsidRPr="00B87E2C">
        <w:rPr>
          <w:rFonts w:ascii="Book Antiqua" w:hAnsi="Book Antiqua" w:cs="Arial"/>
          <w:sz w:val="24"/>
          <w:szCs w:val="24"/>
        </w:rPr>
        <w:t>impairment.</w:t>
      </w:r>
      <w:r w:rsidR="00B67E3D" w:rsidRPr="00B87E2C">
        <w:rPr>
          <w:rFonts w:ascii="Book Antiqua" w:hAnsi="Book Antiqua" w:cs="Arial"/>
          <w:sz w:val="24"/>
          <w:szCs w:val="24"/>
        </w:rPr>
        <w:t xml:space="preserve"> </w:t>
      </w:r>
      <w:r w:rsidR="007A2A64" w:rsidRPr="00B87E2C">
        <w:rPr>
          <w:rFonts w:ascii="Book Antiqua" w:hAnsi="Book Antiqua" w:cs="Arial"/>
          <w:sz w:val="24"/>
          <w:szCs w:val="24"/>
        </w:rPr>
        <w:t>T</w:t>
      </w:r>
      <w:r w:rsidR="00CE5C01" w:rsidRPr="00B87E2C">
        <w:rPr>
          <w:rFonts w:ascii="Book Antiqua" w:hAnsi="Book Antiqua" w:cs="Arial"/>
          <w:sz w:val="24"/>
          <w:szCs w:val="24"/>
        </w:rPr>
        <w:t>he administration of</w:t>
      </w:r>
      <w:r w:rsidR="009E0D6A" w:rsidRPr="00B87E2C">
        <w:rPr>
          <w:rFonts w:ascii="Book Antiqua" w:hAnsi="Book Antiqua" w:cs="Arial"/>
          <w:sz w:val="24"/>
          <w:szCs w:val="24"/>
        </w:rPr>
        <w:t xml:space="preserve"> the</w:t>
      </w:r>
      <w:r w:rsidR="00CE5C01" w:rsidRPr="00B87E2C">
        <w:rPr>
          <w:rFonts w:ascii="Book Antiqua" w:hAnsi="Book Antiqua" w:cs="Arial"/>
          <w:sz w:val="24"/>
          <w:szCs w:val="24"/>
        </w:rPr>
        <w:t xml:space="preserve"> D/W 5% </w:t>
      </w:r>
      <w:r w:rsidR="0029685A" w:rsidRPr="00B87E2C">
        <w:rPr>
          <w:rFonts w:ascii="Book Antiqua" w:hAnsi="Book Antiqua" w:cs="Arial"/>
          <w:sz w:val="24"/>
          <w:szCs w:val="24"/>
        </w:rPr>
        <w:t>with</w:t>
      </w:r>
      <w:r w:rsidR="00CE5C01" w:rsidRPr="00B87E2C">
        <w:rPr>
          <w:rFonts w:ascii="Book Antiqua" w:hAnsi="Book Antiqua" w:cs="Arial"/>
          <w:sz w:val="24"/>
          <w:szCs w:val="24"/>
        </w:rPr>
        <w:t xml:space="preserve"> insulin </w:t>
      </w:r>
      <w:r w:rsidR="00CF0659" w:rsidRPr="00B87E2C">
        <w:rPr>
          <w:rFonts w:ascii="Book Antiqua" w:hAnsi="Book Antiqua" w:cs="Arial"/>
          <w:sz w:val="24"/>
          <w:szCs w:val="24"/>
        </w:rPr>
        <w:t xml:space="preserve">solution </w:t>
      </w:r>
      <w:r w:rsidR="00CE5C01" w:rsidRPr="00B87E2C">
        <w:rPr>
          <w:rFonts w:ascii="Book Antiqua" w:hAnsi="Book Antiqua" w:cs="Arial"/>
          <w:sz w:val="24"/>
          <w:szCs w:val="24"/>
        </w:rPr>
        <w:t xml:space="preserve">was continued </w:t>
      </w:r>
      <w:r w:rsidR="00EE5BAF" w:rsidRPr="00B87E2C">
        <w:rPr>
          <w:rFonts w:ascii="Book Antiqua" w:hAnsi="Book Antiqua" w:cs="Arial"/>
          <w:sz w:val="24"/>
          <w:szCs w:val="24"/>
        </w:rPr>
        <w:t xml:space="preserve">and serum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EE5BAF" w:rsidRPr="00B87E2C">
        <w:rPr>
          <w:rFonts w:ascii="Book Antiqua" w:hAnsi="Book Antiqua" w:cs="Arial"/>
          <w:sz w:val="24"/>
          <w:szCs w:val="24"/>
        </w:rPr>
        <w:t xml:space="preserve"> </w:t>
      </w:r>
      <w:r w:rsidR="00BE42BD" w:rsidRPr="00B87E2C">
        <w:rPr>
          <w:rFonts w:ascii="Book Antiqua" w:hAnsi="Book Antiqua" w:cs="Arial"/>
          <w:sz w:val="24"/>
          <w:szCs w:val="24"/>
        </w:rPr>
        <w:t xml:space="preserve">levels </w:t>
      </w:r>
      <w:r w:rsidR="001C30EE" w:rsidRPr="00B87E2C">
        <w:rPr>
          <w:rFonts w:ascii="Book Antiqua" w:hAnsi="Book Antiqua" w:cs="Arial"/>
          <w:sz w:val="24"/>
          <w:szCs w:val="24"/>
        </w:rPr>
        <w:t xml:space="preserve">gradually decreased </w:t>
      </w:r>
      <w:r w:rsidR="00EE5BAF" w:rsidRPr="00B87E2C">
        <w:rPr>
          <w:rFonts w:ascii="Book Antiqua" w:hAnsi="Book Antiqua" w:cs="Arial"/>
          <w:sz w:val="24"/>
          <w:szCs w:val="24"/>
        </w:rPr>
        <w:t xml:space="preserve">to normal </w:t>
      </w:r>
      <w:r w:rsidR="0078433F" w:rsidRPr="00B87E2C">
        <w:rPr>
          <w:rFonts w:ascii="Book Antiqua" w:hAnsi="Book Antiqua" w:cs="Arial"/>
          <w:sz w:val="24"/>
          <w:szCs w:val="24"/>
        </w:rPr>
        <w:t xml:space="preserve">(Table </w:t>
      </w:r>
      <w:r w:rsidR="00054C27" w:rsidRPr="00B87E2C">
        <w:rPr>
          <w:rFonts w:ascii="Book Antiqua" w:hAnsi="Book Antiqua" w:cs="Arial"/>
          <w:sz w:val="24"/>
          <w:szCs w:val="24"/>
        </w:rPr>
        <w:t>1</w:t>
      </w:r>
      <w:r w:rsidR="0011080A" w:rsidRPr="00B87E2C">
        <w:rPr>
          <w:rFonts w:ascii="Book Antiqua" w:hAnsi="Book Antiqua" w:cs="Arial"/>
          <w:sz w:val="24"/>
          <w:szCs w:val="24"/>
        </w:rPr>
        <w:t>)</w:t>
      </w:r>
      <w:r w:rsidR="00532410" w:rsidRPr="00B87E2C">
        <w:rPr>
          <w:rFonts w:ascii="Book Antiqua" w:hAnsi="Book Antiqua" w:cs="Arial"/>
          <w:sz w:val="24"/>
          <w:szCs w:val="24"/>
        </w:rPr>
        <w:t xml:space="preserve">. </w:t>
      </w:r>
      <w:r w:rsidR="00604011" w:rsidRPr="00B87E2C">
        <w:rPr>
          <w:rFonts w:ascii="Book Antiqua" w:hAnsi="Book Antiqua" w:cs="Arial"/>
          <w:sz w:val="24"/>
          <w:szCs w:val="24"/>
        </w:rPr>
        <w:t xml:space="preserve">As a result, no additional </w:t>
      </w:r>
      <w:r w:rsidR="00AF25CF" w:rsidRPr="00B87E2C">
        <w:rPr>
          <w:rFonts w:ascii="Book Antiqua" w:hAnsi="Book Antiqua" w:cs="Arial"/>
          <w:sz w:val="24"/>
          <w:szCs w:val="24"/>
        </w:rPr>
        <w:t>measures</w:t>
      </w:r>
      <w:r w:rsidR="00604011" w:rsidRPr="00B87E2C">
        <w:rPr>
          <w:rFonts w:ascii="Book Antiqua" w:hAnsi="Book Antiqua" w:cs="Arial"/>
          <w:sz w:val="24"/>
          <w:szCs w:val="24"/>
        </w:rPr>
        <w:t xml:space="preserve"> to reduce potassium levels were required. </w:t>
      </w:r>
      <w:r w:rsidR="009E0D6A" w:rsidRPr="00B87E2C">
        <w:rPr>
          <w:rFonts w:ascii="Book Antiqua" w:hAnsi="Book Antiqua" w:cs="Arial"/>
          <w:sz w:val="24"/>
          <w:szCs w:val="24"/>
        </w:rPr>
        <w:t xml:space="preserve">On day 3 </w:t>
      </w:r>
      <w:r w:rsidR="0029685A" w:rsidRPr="00B87E2C">
        <w:rPr>
          <w:rFonts w:ascii="Book Antiqua" w:hAnsi="Book Antiqua" w:cs="Arial"/>
          <w:sz w:val="24"/>
          <w:szCs w:val="24"/>
        </w:rPr>
        <w:t>a</w:t>
      </w:r>
      <w:r w:rsidR="0092465F" w:rsidRPr="00B87E2C">
        <w:rPr>
          <w:rFonts w:ascii="Book Antiqua" w:hAnsi="Book Antiqua" w:cs="Arial"/>
          <w:sz w:val="24"/>
          <w:szCs w:val="24"/>
        </w:rPr>
        <w:t xml:space="preserve"> relapse of gastric bleeding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 </w:t>
      </w:r>
      <w:r w:rsidR="009E0D6A" w:rsidRPr="00B87E2C">
        <w:rPr>
          <w:rFonts w:ascii="Book Antiqua" w:hAnsi="Book Antiqua" w:cs="Arial"/>
          <w:sz w:val="24"/>
          <w:szCs w:val="24"/>
        </w:rPr>
        <w:t xml:space="preserve">occurred </w:t>
      </w:r>
      <w:r w:rsidR="0029685A" w:rsidRPr="00B87E2C">
        <w:rPr>
          <w:rFonts w:ascii="Book Antiqua" w:hAnsi="Book Antiqua" w:cs="Arial"/>
          <w:sz w:val="24"/>
          <w:szCs w:val="24"/>
        </w:rPr>
        <w:t>and</w:t>
      </w:r>
      <w:r w:rsidR="0092465F" w:rsidRPr="00B87E2C">
        <w:rPr>
          <w:rFonts w:ascii="Book Antiqua" w:hAnsi="Book Antiqua" w:cs="Arial"/>
          <w:sz w:val="24"/>
          <w:szCs w:val="24"/>
        </w:rPr>
        <w:t xml:space="preserve"> </w:t>
      </w:r>
      <w:r w:rsidR="000604C2" w:rsidRPr="00B87E2C">
        <w:rPr>
          <w:rFonts w:ascii="Book Antiqua" w:hAnsi="Book Antiqua" w:cs="Arial"/>
          <w:sz w:val="24"/>
          <w:szCs w:val="24"/>
        </w:rPr>
        <w:t>the patient</w:t>
      </w:r>
      <w:r w:rsidR="00836216" w:rsidRPr="00B87E2C">
        <w:rPr>
          <w:rFonts w:ascii="Book Antiqua" w:hAnsi="Book Antiqua" w:cs="Arial"/>
          <w:sz w:val="24"/>
          <w:szCs w:val="24"/>
        </w:rPr>
        <w:t xml:space="preserve"> required </w:t>
      </w:r>
      <w:r w:rsidR="00B53097" w:rsidRPr="00B87E2C">
        <w:rPr>
          <w:rFonts w:ascii="Book Antiqua" w:hAnsi="Book Antiqua" w:cs="Arial"/>
          <w:sz w:val="24"/>
          <w:szCs w:val="24"/>
        </w:rPr>
        <w:t xml:space="preserve">another </w:t>
      </w:r>
      <w:r w:rsidR="00BE42BD" w:rsidRPr="00B87E2C">
        <w:rPr>
          <w:rFonts w:ascii="Book Antiqua" w:hAnsi="Book Antiqua" w:cs="Arial"/>
          <w:sz w:val="24"/>
          <w:szCs w:val="24"/>
        </w:rPr>
        <w:t xml:space="preserve">blood </w:t>
      </w:r>
      <w:r w:rsidR="0029685A" w:rsidRPr="00B87E2C">
        <w:rPr>
          <w:rFonts w:ascii="Book Antiqua" w:hAnsi="Book Antiqua" w:cs="Arial"/>
          <w:sz w:val="24"/>
          <w:szCs w:val="24"/>
        </w:rPr>
        <w:t xml:space="preserve">transfusion with </w:t>
      </w:r>
      <w:r w:rsidR="0053319E" w:rsidRPr="00B87E2C">
        <w:rPr>
          <w:rFonts w:ascii="Book Antiqua" w:hAnsi="Book Antiqua" w:cs="Arial"/>
          <w:sz w:val="24"/>
          <w:szCs w:val="24"/>
        </w:rPr>
        <w:t xml:space="preserve">a total of </w:t>
      </w:r>
      <w:r w:rsidR="00B53097" w:rsidRPr="00B87E2C">
        <w:rPr>
          <w:rFonts w:ascii="Book Antiqua" w:hAnsi="Book Antiqua" w:cs="Arial"/>
          <w:sz w:val="24"/>
          <w:szCs w:val="24"/>
        </w:rPr>
        <w:t>7 PRBC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unit</w:t>
      </w:r>
      <w:r w:rsidR="00B53097" w:rsidRPr="00B87E2C">
        <w:rPr>
          <w:rFonts w:ascii="Book Antiqua" w:hAnsi="Book Antiqua" w:cs="Arial"/>
          <w:sz w:val="24"/>
          <w:szCs w:val="24"/>
        </w:rPr>
        <w:t>s</w:t>
      </w:r>
      <w:r w:rsidR="00DD72EF" w:rsidRPr="00B87E2C">
        <w:rPr>
          <w:rFonts w:ascii="Book Antiqua" w:hAnsi="Book Antiqua" w:cs="Arial"/>
          <w:sz w:val="24"/>
          <w:szCs w:val="24"/>
        </w:rPr>
        <w:t xml:space="preserve"> </w:t>
      </w:r>
      <w:r w:rsidR="00244020" w:rsidRPr="00B87E2C">
        <w:rPr>
          <w:rFonts w:ascii="Book Antiqua" w:hAnsi="Book Antiqua" w:cs="Arial"/>
          <w:sz w:val="24"/>
          <w:szCs w:val="24"/>
        </w:rPr>
        <w:t xml:space="preserve">(which were also already stored for 30 to 35 d) </w:t>
      </w:r>
      <w:r w:rsidR="00DD72EF" w:rsidRPr="00B87E2C">
        <w:rPr>
          <w:rFonts w:ascii="Book Antiqua" w:hAnsi="Book Antiqua" w:cs="Arial"/>
          <w:sz w:val="24"/>
          <w:szCs w:val="24"/>
        </w:rPr>
        <w:t xml:space="preserve">as well as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with </w:t>
      </w:r>
      <w:r w:rsidR="00DD72EF" w:rsidRPr="00B87E2C">
        <w:rPr>
          <w:rFonts w:ascii="Book Antiqua" w:hAnsi="Book Antiqua" w:cs="Arial"/>
          <w:sz w:val="24"/>
          <w:szCs w:val="24"/>
        </w:rPr>
        <w:t>fresh frozen plasma</w:t>
      </w:r>
      <w:r w:rsidR="00693963" w:rsidRPr="00B87E2C">
        <w:rPr>
          <w:rFonts w:ascii="Book Antiqua" w:hAnsi="Book Antiqua" w:cs="Arial"/>
          <w:sz w:val="24"/>
          <w:szCs w:val="24"/>
        </w:rPr>
        <w:t>.</w:t>
      </w:r>
      <w:r w:rsidR="001E493F" w:rsidRPr="00B87E2C">
        <w:rPr>
          <w:rFonts w:ascii="Book Antiqua" w:hAnsi="Book Antiqua" w:cs="Arial"/>
          <w:sz w:val="24"/>
          <w:szCs w:val="24"/>
        </w:rPr>
        <w:t xml:space="preserve"> However, this time the transfusion 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of </w:t>
      </w:r>
      <w:r w:rsidR="0053319E" w:rsidRPr="00B87E2C">
        <w:rPr>
          <w:rFonts w:ascii="Book Antiqua" w:hAnsi="Book Antiqua" w:cs="Arial"/>
          <w:sz w:val="24"/>
          <w:szCs w:val="24"/>
        </w:rPr>
        <w:t xml:space="preserve">the 7 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PRBCs </w:t>
      </w:r>
      <w:r w:rsidR="001E493F" w:rsidRPr="00B87E2C">
        <w:rPr>
          <w:rFonts w:ascii="Book Antiqua" w:hAnsi="Book Antiqua" w:cs="Arial"/>
          <w:sz w:val="24"/>
          <w:szCs w:val="24"/>
        </w:rPr>
        <w:t xml:space="preserve">was 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done over a much greater period </w:t>
      </w:r>
      <w:r w:rsidR="0053319E" w:rsidRPr="00B87E2C">
        <w:rPr>
          <w:rFonts w:ascii="Book Antiqua" w:hAnsi="Book Antiqua" w:cs="Arial"/>
          <w:sz w:val="24"/>
          <w:szCs w:val="24"/>
        </w:rPr>
        <w:t>(</w:t>
      </w:r>
      <w:r w:rsidR="00F6117E" w:rsidRPr="00B87E2C">
        <w:rPr>
          <w:rFonts w:ascii="Book Antiqua" w:hAnsi="Book Antiqua" w:cs="Arial"/>
          <w:sz w:val="24"/>
          <w:szCs w:val="24"/>
        </w:rPr>
        <w:t>4 d</w:t>
      </w:r>
      <w:r w:rsidR="0053319E" w:rsidRPr="00B87E2C">
        <w:rPr>
          <w:rFonts w:ascii="Book Antiqua" w:hAnsi="Book Antiqua" w:cs="Arial"/>
          <w:sz w:val="24"/>
          <w:szCs w:val="24"/>
        </w:rPr>
        <w:t>)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 instead of the</w:t>
      </w:r>
      <w:r w:rsidR="00F70FF0" w:rsidRPr="00B87E2C">
        <w:rPr>
          <w:rFonts w:ascii="Book Antiqua" w:hAnsi="Book Antiqua" w:cs="Arial"/>
          <w:sz w:val="24"/>
          <w:szCs w:val="24"/>
        </w:rPr>
        <w:t xml:space="preserve"> initial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 rapid transfusion of </w:t>
      </w:r>
      <w:r w:rsidR="0053319E" w:rsidRPr="00B87E2C">
        <w:rPr>
          <w:rFonts w:ascii="Book Antiqua" w:hAnsi="Book Antiqua" w:cs="Arial"/>
          <w:sz w:val="24"/>
          <w:szCs w:val="24"/>
        </w:rPr>
        <w:t xml:space="preserve">the first </w:t>
      </w:r>
      <w:r w:rsidR="00693963" w:rsidRPr="00B87E2C">
        <w:rPr>
          <w:rFonts w:ascii="Book Antiqua" w:hAnsi="Book Antiqua" w:cs="Arial"/>
          <w:sz w:val="24"/>
          <w:szCs w:val="24"/>
        </w:rPr>
        <w:t>4 PRBCs</w:t>
      </w:r>
      <w:r w:rsidR="00C6365B" w:rsidRPr="00B87E2C">
        <w:rPr>
          <w:rFonts w:ascii="Book Antiqua" w:hAnsi="Book Antiqua" w:cs="Arial"/>
          <w:sz w:val="24"/>
          <w:szCs w:val="24"/>
        </w:rPr>
        <w:t>,</w:t>
      </w:r>
      <w:r w:rsidR="00693963" w:rsidRPr="00B87E2C">
        <w:rPr>
          <w:rFonts w:ascii="Book Antiqua" w:hAnsi="Book Antiqua" w:cs="Arial"/>
          <w:sz w:val="24"/>
          <w:szCs w:val="24"/>
        </w:rPr>
        <w:t xml:space="preserve"> </w:t>
      </w:r>
      <w:r w:rsidR="0053319E" w:rsidRPr="00B87E2C">
        <w:rPr>
          <w:rFonts w:ascii="Book Antiqua" w:hAnsi="Book Antiqua" w:cs="Arial"/>
          <w:sz w:val="24"/>
          <w:szCs w:val="24"/>
        </w:rPr>
        <w:t xml:space="preserve">which were </w:t>
      </w:r>
      <w:r w:rsidR="00C6365B" w:rsidRPr="00B87E2C">
        <w:rPr>
          <w:rFonts w:ascii="Book Antiqua" w:hAnsi="Book Antiqua" w:cs="Arial"/>
          <w:sz w:val="24"/>
          <w:szCs w:val="24"/>
        </w:rPr>
        <w:t>administered</w:t>
      </w:r>
      <w:r w:rsidR="0053319E" w:rsidRPr="00B87E2C">
        <w:rPr>
          <w:rFonts w:ascii="Book Antiqua" w:hAnsi="Book Antiqua" w:cs="Arial"/>
          <w:sz w:val="24"/>
          <w:szCs w:val="24"/>
        </w:rPr>
        <w:t xml:space="preserve"> in </w:t>
      </w:r>
      <w:r w:rsidR="00693963" w:rsidRPr="00B87E2C">
        <w:rPr>
          <w:rFonts w:ascii="Book Antiqua" w:hAnsi="Book Antiqua" w:cs="Arial"/>
          <w:sz w:val="24"/>
          <w:szCs w:val="24"/>
        </w:rPr>
        <w:t>only 12 h.</w:t>
      </w:r>
      <w:r w:rsidR="000604C2" w:rsidRPr="00B87E2C">
        <w:rPr>
          <w:rFonts w:ascii="Book Antiqua" w:hAnsi="Book Antiqua" w:cs="Arial"/>
          <w:sz w:val="24"/>
          <w:szCs w:val="24"/>
        </w:rPr>
        <w:t xml:space="preserve"> </w:t>
      </w:r>
      <w:r w:rsidR="00F6117E" w:rsidRPr="00B87E2C">
        <w:rPr>
          <w:rFonts w:ascii="Book Antiqua" w:hAnsi="Book Antiqua" w:cs="Arial"/>
          <w:sz w:val="24"/>
          <w:szCs w:val="24"/>
        </w:rPr>
        <w:t>No</w:t>
      </w:r>
      <w:r w:rsidR="000604C2" w:rsidRPr="00B87E2C">
        <w:rPr>
          <w:rFonts w:ascii="Book Antiqua" w:hAnsi="Book Antiqua" w:cs="Arial"/>
          <w:sz w:val="24"/>
          <w:szCs w:val="24"/>
        </w:rPr>
        <w:t xml:space="preserve"> </w:t>
      </w:r>
      <w:r w:rsidR="004E017D" w:rsidRPr="00B87E2C">
        <w:rPr>
          <w:rFonts w:ascii="Book Antiqua" w:hAnsi="Book Antiqua" w:cs="Arial"/>
          <w:sz w:val="24"/>
          <w:szCs w:val="24"/>
        </w:rPr>
        <w:t xml:space="preserve">further </w:t>
      </w:r>
      <w:r w:rsidR="000604C2" w:rsidRPr="00B87E2C">
        <w:rPr>
          <w:rFonts w:ascii="Book Antiqua" w:hAnsi="Book Antiqua" w:cs="Arial"/>
          <w:sz w:val="24"/>
          <w:szCs w:val="24"/>
        </w:rPr>
        <w:t xml:space="preserve">increase </w:t>
      </w:r>
      <w:r w:rsidR="00F6117E" w:rsidRPr="00B87E2C">
        <w:rPr>
          <w:rFonts w:ascii="Book Antiqua" w:hAnsi="Book Antiqua" w:cs="Arial"/>
          <w:sz w:val="24"/>
          <w:szCs w:val="24"/>
        </w:rPr>
        <w:t>in serum</w:t>
      </w:r>
      <w:r w:rsidR="000604C2" w:rsidRPr="00B87E2C">
        <w:rPr>
          <w:rFonts w:ascii="Book Antiqua" w:hAnsi="Book Antiqua" w:cs="Arial"/>
          <w:sz w:val="24"/>
          <w:szCs w:val="24"/>
        </w:rPr>
        <w:t xml:space="preserve"> potassium was observed</w:t>
      </w:r>
      <w:r w:rsidR="0013586F" w:rsidRPr="00B87E2C">
        <w:rPr>
          <w:rFonts w:ascii="Book Antiqua" w:hAnsi="Book Antiqua" w:cs="Arial"/>
          <w:sz w:val="24"/>
          <w:szCs w:val="24"/>
        </w:rPr>
        <w:t>.</w:t>
      </w:r>
      <w:r w:rsidR="00B53097" w:rsidRPr="00B87E2C">
        <w:rPr>
          <w:rFonts w:ascii="Book Antiqua" w:hAnsi="Book Antiqua" w:cs="Arial"/>
          <w:sz w:val="24"/>
          <w:szCs w:val="24"/>
        </w:rPr>
        <w:t xml:space="preserve"> The</w:t>
      </w:r>
      <w:r w:rsidR="00F6117E" w:rsidRPr="00B87E2C">
        <w:rPr>
          <w:rFonts w:ascii="Book Antiqua" w:hAnsi="Book Antiqua" w:cs="Arial"/>
          <w:sz w:val="24"/>
          <w:szCs w:val="24"/>
        </w:rPr>
        <w:t>reafter, the</w:t>
      </w:r>
      <w:r w:rsidR="00B53097" w:rsidRPr="00B87E2C">
        <w:rPr>
          <w:rFonts w:ascii="Book Antiqua" w:hAnsi="Book Antiqua" w:cs="Arial"/>
          <w:sz w:val="24"/>
          <w:szCs w:val="24"/>
        </w:rPr>
        <w:t xml:space="preserve"> patient had an uneventful recovery and was discharged after </w:t>
      </w:r>
      <w:r w:rsidR="007F64C8" w:rsidRPr="00B87E2C">
        <w:rPr>
          <w:rFonts w:ascii="Book Antiqua" w:hAnsi="Book Antiqua" w:cs="Arial"/>
          <w:sz w:val="24"/>
          <w:szCs w:val="24"/>
        </w:rPr>
        <w:t>15</w:t>
      </w:r>
      <w:r w:rsidR="00B53097" w:rsidRPr="00B87E2C">
        <w:rPr>
          <w:rFonts w:ascii="Book Antiqua" w:hAnsi="Book Antiqua" w:cs="Arial"/>
          <w:sz w:val="24"/>
          <w:szCs w:val="24"/>
        </w:rPr>
        <w:t xml:space="preserve"> d with normal </w:t>
      </w:r>
      <w:r w:rsidR="00435354" w:rsidRPr="00B87E2C">
        <w:rPr>
          <w:rFonts w:ascii="Book Antiqua" w:hAnsi="Book Antiqua" w:cs="Arial"/>
          <w:sz w:val="24"/>
          <w:szCs w:val="24"/>
        </w:rPr>
        <w:t xml:space="preserve">serum </w:t>
      </w:r>
      <w:r w:rsidR="00B53097" w:rsidRPr="00B87E2C">
        <w:rPr>
          <w:rFonts w:ascii="Book Antiqua" w:hAnsi="Book Antiqua" w:cs="Arial"/>
          <w:sz w:val="24"/>
          <w:szCs w:val="24"/>
        </w:rPr>
        <w:t>electrolyte concentrations</w:t>
      </w:r>
      <w:r w:rsidR="000C0615" w:rsidRPr="00B87E2C">
        <w:rPr>
          <w:rFonts w:ascii="Book Antiqua" w:hAnsi="Book Antiqua" w:cs="Arial"/>
          <w:sz w:val="24"/>
          <w:szCs w:val="24"/>
        </w:rPr>
        <w:t>.</w:t>
      </w:r>
    </w:p>
    <w:p w14:paraId="5C37A9B0" w14:textId="77777777" w:rsidR="00B16642" w:rsidRPr="00B87E2C" w:rsidRDefault="00B16642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5E75B3FB" w14:textId="77777777" w:rsidR="00B16642" w:rsidRPr="00B87E2C" w:rsidRDefault="00B16642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t>DISCUSSION</w:t>
      </w:r>
    </w:p>
    <w:p w14:paraId="6486855D" w14:textId="57BC9E47" w:rsidR="00BA5E42" w:rsidRPr="00B87E2C" w:rsidRDefault="001113C9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The</w:t>
      </w:r>
      <w:r w:rsidR="00F6117E" w:rsidRPr="00B87E2C">
        <w:rPr>
          <w:rFonts w:ascii="Book Antiqua" w:hAnsi="Book Antiqua" w:cs="Arial"/>
          <w:sz w:val="24"/>
          <w:szCs w:val="24"/>
        </w:rPr>
        <w:t>re is evidence that</w:t>
      </w:r>
      <w:r w:rsidRPr="00B87E2C">
        <w:rPr>
          <w:rFonts w:ascii="Book Antiqua" w:hAnsi="Book Antiqua" w:cs="Arial"/>
          <w:sz w:val="24"/>
          <w:szCs w:val="24"/>
        </w:rPr>
        <w:t xml:space="preserve"> transfusion of </w:t>
      </w:r>
      <w:r w:rsidR="00F6117E" w:rsidRPr="00B87E2C">
        <w:rPr>
          <w:rFonts w:ascii="Book Antiqua" w:hAnsi="Book Antiqua" w:cs="Arial"/>
          <w:sz w:val="24"/>
          <w:szCs w:val="24"/>
        </w:rPr>
        <w:t>PRBCs</w:t>
      </w:r>
      <w:r w:rsidRPr="00B87E2C">
        <w:rPr>
          <w:rFonts w:ascii="Book Antiqua" w:hAnsi="Book Antiqua" w:cs="Arial"/>
          <w:sz w:val="24"/>
          <w:szCs w:val="24"/>
        </w:rPr>
        <w:t xml:space="preserve"> can lead to increased </w:t>
      </w:r>
      <w:r w:rsidR="00BC33F1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levels</w:t>
      </w:r>
      <w:r w:rsidR="00FE4B58" w:rsidRPr="00B87E2C">
        <w:rPr>
          <w:rFonts w:ascii="Book Antiqua" w:hAnsi="Book Antiqua" w:cs="Arial"/>
          <w:sz w:val="24"/>
          <w:szCs w:val="24"/>
        </w:rPr>
        <w:t>,</w:t>
      </w:r>
      <w:r w:rsidRPr="00B87E2C">
        <w:rPr>
          <w:rFonts w:ascii="Book Antiqua" w:hAnsi="Book Antiqua" w:cs="Arial"/>
          <w:sz w:val="24"/>
          <w:szCs w:val="24"/>
        </w:rPr>
        <w:t xml:space="preserve"> especially </w:t>
      </w:r>
      <w:r w:rsidR="00383B7A" w:rsidRPr="00B87E2C">
        <w:rPr>
          <w:rFonts w:ascii="Book Antiqua" w:hAnsi="Book Antiqua" w:cs="Arial"/>
          <w:sz w:val="24"/>
          <w:szCs w:val="24"/>
        </w:rPr>
        <w:t>in cases</w:t>
      </w:r>
      <w:r w:rsidRPr="00B87E2C">
        <w:rPr>
          <w:rFonts w:ascii="Book Antiqua" w:hAnsi="Book Antiqua" w:cs="Arial"/>
          <w:sz w:val="24"/>
          <w:szCs w:val="24"/>
        </w:rPr>
        <w:t xml:space="preserve"> of </w:t>
      </w:r>
      <w:r w:rsidR="00383B7A" w:rsidRPr="00B87E2C">
        <w:rPr>
          <w:rFonts w:ascii="Book Antiqua" w:hAnsi="Book Antiqua" w:cs="Arial"/>
          <w:sz w:val="24"/>
          <w:szCs w:val="24"/>
        </w:rPr>
        <w:t>large volume transfusion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PEVuZE5vdGU+PENpdGU+PEF1dGhvcj5BYm91ZGFyYTwvQXV0aG9yPjxZZWFyPjIwMDg8L1llYXI+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==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PEVuZE5vdGU+PENpdGU+PEF1dGhvcj5BYm91ZGFyYTwvQXV0aG9yPjxZZWFyPjIwMDg8L1llYXI+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==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4" w:tooltip="Aboudara, 2008 #4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4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383B7A" w:rsidRPr="00B87E2C">
        <w:rPr>
          <w:rFonts w:ascii="Book Antiqua" w:hAnsi="Book Antiqua" w:cs="Arial"/>
          <w:sz w:val="24"/>
          <w:szCs w:val="24"/>
        </w:rPr>
        <w:t>.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426DFA" w:rsidRPr="00B87E2C">
        <w:rPr>
          <w:rFonts w:ascii="Book Antiqua" w:hAnsi="Book Antiqua" w:cs="Arial"/>
          <w:sz w:val="24"/>
          <w:szCs w:val="24"/>
        </w:rPr>
        <w:t xml:space="preserve">This was an interesting case </w:t>
      </w:r>
      <w:r w:rsidR="0096617C" w:rsidRPr="00B87E2C">
        <w:rPr>
          <w:rFonts w:ascii="Book Antiqua" w:hAnsi="Book Antiqua" w:cs="Arial"/>
          <w:sz w:val="24"/>
          <w:szCs w:val="24"/>
        </w:rPr>
        <w:t>of a patient with</w:t>
      </w:r>
      <w:r w:rsidR="00615093" w:rsidRPr="00B87E2C">
        <w:rPr>
          <w:rFonts w:ascii="Book Antiqua" w:hAnsi="Book Antiqua" w:cs="Arial"/>
          <w:sz w:val="24"/>
          <w:szCs w:val="24"/>
        </w:rPr>
        <w:t xml:space="preserve"> massive gastric hemorrhage and 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hyperkalemia at </w:t>
      </w:r>
      <w:proofErr w:type="gramStart"/>
      <w:r w:rsidR="00E76F28" w:rsidRPr="00B87E2C">
        <w:rPr>
          <w:rFonts w:ascii="Book Antiqua" w:hAnsi="Book Antiqua" w:cs="Arial"/>
          <w:sz w:val="24"/>
          <w:szCs w:val="24"/>
        </w:rPr>
        <w:t>baseline which</w:t>
      </w:r>
      <w:proofErr w:type="gramEnd"/>
      <w:r w:rsidR="00E76F28" w:rsidRPr="00B87E2C">
        <w:rPr>
          <w:rFonts w:ascii="Book Antiqua" w:hAnsi="Book Antiqua" w:cs="Arial"/>
          <w:sz w:val="24"/>
          <w:szCs w:val="24"/>
        </w:rPr>
        <w:t xml:space="preserve"> </w:t>
      </w:r>
      <w:r w:rsidR="00F6117E" w:rsidRPr="00B87E2C">
        <w:rPr>
          <w:rFonts w:ascii="Book Antiqua" w:hAnsi="Book Antiqua" w:cs="Arial"/>
          <w:sz w:val="24"/>
          <w:szCs w:val="24"/>
        </w:rPr>
        <w:t>was aggravated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</w:t>
      </w:r>
      <w:r w:rsidR="00F6117E" w:rsidRPr="00B87E2C">
        <w:rPr>
          <w:rFonts w:ascii="Book Antiqua" w:hAnsi="Book Antiqua" w:cs="Arial"/>
          <w:sz w:val="24"/>
          <w:szCs w:val="24"/>
        </w:rPr>
        <w:t>following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PRBCs </w:t>
      </w:r>
      <w:r w:rsidR="00E76F28" w:rsidRPr="00B87E2C">
        <w:rPr>
          <w:rFonts w:ascii="Book Antiqua" w:hAnsi="Book Antiqua" w:cs="Arial"/>
          <w:sz w:val="24"/>
          <w:szCs w:val="24"/>
        </w:rPr>
        <w:t>transfusion.</w:t>
      </w:r>
    </w:p>
    <w:p w14:paraId="17B7312E" w14:textId="3B454F6F" w:rsidR="00005A34" w:rsidRPr="00B87E2C" w:rsidRDefault="00954AA8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P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ersistent hyperkalemia is observed only when urinary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excretory capacity is reduced due to renal failure, effective circulating volume depletion or more commonly </w:t>
      </w:r>
      <w:proofErr w:type="spellStart"/>
      <w:r w:rsidR="00A00C2A" w:rsidRPr="00B87E2C">
        <w:rPr>
          <w:rFonts w:ascii="Book Antiqua" w:hAnsi="Book Antiqua" w:cs="Arial"/>
          <w:sz w:val="24"/>
          <w:szCs w:val="24"/>
        </w:rPr>
        <w:t>hypoaldosteronism</w:t>
      </w:r>
      <w:proofErr w:type="spellEnd"/>
      <w:r w:rsidR="00A97F48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97F48" w:rsidRPr="00B87E2C">
        <w:rPr>
          <w:rFonts w:ascii="Book Antiqua" w:hAnsi="Book Antiqua" w:cs="Arial"/>
          <w:sz w:val="24"/>
          <w:szCs w:val="24"/>
        </w:rPr>
      </w:r>
      <w:r w:rsidR="00A97F48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" w:tooltip="Schaefer, 2005 #9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5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97F48" w:rsidRPr="00B87E2C">
        <w:rPr>
          <w:rFonts w:ascii="Book Antiqua" w:hAnsi="Book Antiqua" w:cs="Arial"/>
          <w:sz w:val="24"/>
          <w:szCs w:val="24"/>
        </w:rPr>
        <w:fldChar w:fldCharType="end"/>
      </w:r>
      <w:r w:rsidR="00A97F48" w:rsidRPr="00B87E2C">
        <w:rPr>
          <w:rFonts w:ascii="Book Antiqua" w:hAnsi="Book Antiqua" w:cs="Arial"/>
          <w:sz w:val="24"/>
          <w:szCs w:val="24"/>
        </w:rPr>
        <w:t>. However,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increased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intake and movement of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from cells into extracellular fluid may </w:t>
      </w:r>
      <w:r w:rsidR="00A97F48" w:rsidRPr="00B87E2C">
        <w:rPr>
          <w:rFonts w:ascii="Book Antiqua" w:hAnsi="Book Antiqua" w:cs="Arial"/>
          <w:sz w:val="24"/>
          <w:szCs w:val="24"/>
        </w:rPr>
        <w:t xml:space="preserve">also 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play a prominent role in the </w:t>
      </w:r>
      <w:r w:rsidR="00A00C2A" w:rsidRPr="00B87E2C">
        <w:rPr>
          <w:rFonts w:ascii="Book Antiqua" w:hAnsi="Book Antiqua" w:cs="Arial"/>
          <w:sz w:val="24"/>
          <w:szCs w:val="24"/>
        </w:rPr>
        <w:lastRenderedPageBreak/>
        <w:t>pathogenesis of hyperkalemia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" w:tooltip="Schaefer, 2005 #9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5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A00C2A" w:rsidRPr="00B87E2C">
        <w:rPr>
          <w:rFonts w:ascii="Book Antiqua" w:hAnsi="Book Antiqua" w:cs="Arial"/>
          <w:sz w:val="24"/>
          <w:szCs w:val="24"/>
        </w:rPr>
        <w:t>.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Causes of increased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intake include a rapid intravenous infusion, the administration of potassium penicillin mainly as an intravenous </w:t>
      </w:r>
      <w:r w:rsidR="00160685" w:rsidRPr="00B87E2C">
        <w:rPr>
          <w:rFonts w:ascii="Book Antiqua" w:hAnsi="Book Antiqua" w:cs="Arial"/>
          <w:sz w:val="24"/>
          <w:szCs w:val="24"/>
        </w:rPr>
        <w:t xml:space="preserve">bolus, the ingestion of a </w:t>
      </w:r>
      <w:proofErr w:type="spellStart"/>
      <w:r w:rsidR="00160685" w:rsidRPr="00B87E2C">
        <w:rPr>
          <w:rFonts w:ascii="Book Antiqua" w:hAnsi="Book Antiqua" w:cs="Arial"/>
          <w:sz w:val="24"/>
          <w:szCs w:val="24"/>
        </w:rPr>
        <w:t>KCl</w:t>
      </w:r>
      <w:proofErr w:type="spellEnd"/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813840" w:rsidRPr="00B87E2C">
        <w:rPr>
          <w:rFonts w:ascii="Book Antiqua" w:hAnsi="Book Antiqua" w:cs="Arial"/>
          <w:sz w:val="24"/>
          <w:szCs w:val="24"/>
        </w:rPr>
        <w:t>containing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salt substitute or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A00C2A" w:rsidRPr="00B87E2C">
        <w:rPr>
          <w:rFonts w:ascii="Book Antiqua" w:hAnsi="Book Antiqua" w:cs="Arial"/>
          <w:sz w:val="24"/>
          <w:szCs w:val="24"/>
        </w:rPr>
        <w:t xml:space="preserve"> supplements and the use of stored blood for transfusions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PEVuZE5vdGU+PENpdGU+PEF1dGhvcj5NZWRmb3JkLURhdmlzPC9BdXRob3I+PFllYXI+MjAxNDwv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cz4zMjktNDc8L3BhZ2VzPjx2b2x1bWU+MzI8L3ZvbHVtZT48bnVtYmVyPjI8L251bWJlcj48a2V5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PEVuZE5vdGU+PENpdGU+PEF1dGhvcj5NZWRmb3JkLURhdmlzPC9BdXRob3I+PFllYXI+MjAxNDwv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cz4zMjktNDc8L3BhZ2VzPjx2b2x1bWU+MzI8L3ZvbHVtZT48bnVtYmVyPjI8L251bWJlcj48a2V5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6" w:tooltip="Medford-Davis, 2014 #10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6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A00C2A" w:rsidRPr="00B87E2C">
        <w:rPr>
          <w:rFonts w:ascii="Book Antiqua" w:hAnsi="Book Antiqua" w:cs="Arial"/>
          <w:sz w:val="24"/>
          <w:szCs w:val="24"/>
        </w:rPr>
        <w:t>.</w:t>
      </w:r>
    </w:p>
    <w:p w14:paraId="69E676DE" w14:textId="67BD8119" w:rsidR="00766E8C" w:rsidRPr="00B87E2C" w:rsidRDefault="00F6117E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H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yperkalemia </w:t>
      </w:r>
      <w:r w:rsidRPr="00B87E2C">
        <w:rPr>
          <w:rFonts w:ascii="Book Antiqua" w:hAnsi="Book Antiqua" w:cs="Arial"/>
          <w:sz w:val="24"/>
          <w:szCs w:val="24"/>
        </w:rPr>
        <w:t>evident up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on admission </w:t>
      </w:r>
      <w:r w:rsidRPr="00B87E2C">
        <w:rPr>
          <w:rFonts w:ascii="Book Antiqua" w:hAnsi="Book Antiqua" w:cs="Arial"/>
          <w:sz w:val="24"/>
          <w:szCs w:val="24"/>
        </w:rPr>
        <w:t>could be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due to the </w:t>
      </w:r>
      <w:bookmarkStart w:id="39" w:name="OLE_LINK9"/>
      <w:bookmarkStart w:id="40" w:name="OLE_LINK10"/>
      <w:r w:rsidR="00E76F28" w:rsidRPr="00B87E2C">
        <w:rPr>
          <w:rFonts w:ascii="Book Antiqua" w:hAnsi="Book Antiqua" w:cs="Arial"/>
          <w:sz w:val="24"/>
          <w:szCs w:val="24"/>
        </w:rPr>
        <w:t xml:space="preserve">coexistent </w:t>
      </w:r>
      <w:proofErr w:type="spellStart"/>
      <w:r w:rsidR="00E76F28" w:rsidRPr="00B87E2C">
        <w:rPr>
          <w:rFonts w:ascii="Book Antiqua" w:hAnsi="Book Antiqua" w:cs="Arial"/>
          <w:sz w:val="24"/>
          <w:szCs w:val="24"/>
        </w:rPr>
        <w:t>prerenal</w:t>
      </w:r>
      <w:proofErr w:type="spellEnd"/>
      <w:r w:rsidR="00E76F28" w:rsidRPr="00B87E2C">
        <w:rPr>
          <w:rFonts w:ascii="Book Antiqua" w:hAnsi="Book Antiqua" w:cs="Arial"/>
          <w:sz w:val="24"/>
          <w:szCs w:val="24"/>
        </w:rPr>
        <w:t xml:space="preserve"> azotemia associated with oliguria</w:t>
      </w:r>
      <w:bookmarkEnd w:id="39"/>
      <w:bookmarkEnd w:id="40"/>
      <w:r w:rsidR="00E76F28" w:rsidRPr="00B87E2C">
        <w:rPr>
          <w:rFonts w:ascii="Book Antiqua" w:hAnsi="Book Antiqua" w:cs="Arial"/>
          <w:sz w:val="24"/>
          <w:szCs w:val="24"/>
        </w:rPr>
        <w:t xml:space="preserve"> and subsequently decreased </w:t>
      </w:r>
      <w:r w:rsidRPr="00B87E2C">
        <w:rPr>
          <w:rFonts w:ascii="Book Antiqua" w:hAnsi="Book Antiqua" w:cs="Arial"/>
          <w:sz w:val="24"/>
          <w:szCs w:val="24"/>
        </w:rPr>
        <w:t>potassium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excretion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" w:tooltip="Schaefer, 2005 #9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5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E76F28" w:rsidRPr="00B87E2C">
        <w:rPr>
          <w:rFonts w:ascii="Book Antiqua" w:hAnsi="Book Antiqua" w:cs="Arial"/>
          <w:sz w:val="24"/>
          <w:szCs w:val="24"/>
        </w:rPr>
        <w:t xml:space="preserve">. In fact, volume depletion </w:t>
      </w:r>
      <w:r w:rsidR="00604011" w:rsidRPr="00B87E2C">
        <w:rPr>
          <w:rFonts w:ascii="Book Antiqua" w:hAnsi="Book Antiqua" w:cs="Arial"/>
          <w:sz w:val="24"/>
          <w:szCs w:val="24"/>
        </w:rPr>
        <w:t>leads to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decreased </w:t>
      </w:r>
      <w:r w:rsidR="008868DB" w:rsidRPr="00B87E2C">
        <w:rPr>
          <w:rFonts w:ascii="Book Antiqua" w:hAnsi="Book Antiqua" w:cs="Arial"/>
          <w:sz w:val="24"/>
          <w:szCs w:val="24"/>
        </w:rPr>
        <w:t>glomerular filtration rate</w:t>
      </w:r>
      <w:r w:rsidR="00E87991" w:rsidRPr="00B87E2C">
        <w:rPr>
          <w:rFonts w:ascii="Book Antiqua" w:hAnsi="Book Antiqua" w:cs="Arial"/>
          <w:sz w:val="24"/>
          <w:szCs w:val="24"/>
        </w:rPr>
        <w:t xml:space="preserve"> 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and increased proximal </w:t>
      </w:r>
      <w:r w:rsidR="00123FD9" w:rsidRPr="00B87E2C">
        <w:rPr>
          <w:rFonts w:ascii="Book Antiqua" w:hAnsi="Book Antiqua" w:cs="Arial"/>
          <w:sz w:val="24"/>
          <w:szCs w:val="24"/>
        </w:rPr>
        <w:t xml:space="preserve">sodium </w:t>
      </w:r>
      <w:r w:rsidR="00E76F28" w:rsidRPr="00B87E2C">
        <w:rPr>
          <w:rFonts w:ascii="Book Antiqua" w:hAnsi="Book Antiqua" w:cs="Arial"/>
          <w:sz w:val="24"/>
          <w:szCs w:val="24"/>
        </w:rPr>
        <w:t>and water reabsorption</w:t>
      </w:r>
      <w:r w:rsidR="00183C95" w:rsidRPr="00B87E2C">
        <w:rPr>
          <w:rFonts w:ascii="Book Antiqua" w:hAnsi="Book Antiqua" w:cs="Arial"/>
          <w:sz w:val="24"/>
          <w:szCs w:val="24"/>
        </w:rPr>
        <w:t xml:space="preserve">. </w:t>
      </w:r>
      <w:r w:rsidR="007D7133" w:rsidRPr="00B87E2C">
        <w:rPr>
          <w:rFonts w:ascii="Book Antiqua" w:hAnsi="Book Antiqua" w:cs="Arial"/>
          <w:sz w:val="24"/>
          <w:szCs w:val="24"/>
        </w:rPr>
        <w:t xml:space="preserve">As a result, </w:t>
      </w:r>
      <w:r w:rsidR="00A05275" w:rsidRPr="00B87E2C">
        <w:rPr>
          <w:rFonts w:ascii="Book Antiqua" w:hAnsi="Book Antiqua" w:cs="Arial"/>
          <w:sz w:val="24"/>
          <w:szCs w:val="24"/>
        </w:rPr>
        <w:t xml:space="preserve">there is 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a marked decrease of fluid and </w:t>
      </w:r>
      <w:r w:rsidR="00BC33F1" w:rsidRPr="00B87E2C">
        <w:rPr>
          <w:rFonts w:ascii="Book Antiqua" w:hAnsi="Book Antiqua" w:cs="Arial"/>
          <w:sz w:val="24"/>
          <w:szCs w:val="24"/>
        </w:rPr>
        <w:t>sodium</w:t>
      </w:r>
      <w:r w:rsidRPr="00B87E2C">
        <w:rPr>
          <w:rFonts w:ascii="Book Antiqua" w:hAnsi="Book Antiqua" w:cs="Arial"/>
          <w:sz w:val="24"/>
          <w:szCs w:val="24"/>
          <w:vertAlign w:val="superscript"/>
        </w:rPr>
        <w:t xml:space="preserve"> </w:t>
      </w:r>
      <w:r w:rsidR="00183C95" w:rsidRPr="00B87E2C">
        <w:rPr>
          <w:rFonts w:ascii="Book Antiqua" w:hAnsi="Book Antiqua" w:cs="Arial"/>
          <w:sz w:val="24"/>
          <w:szCs w:val="24"/>
        </w:rPr>
        <w:t>delivery to the distal nephron</w:t>
      </w:r>
      <w:r w:rsidR="00F341EA" w:rsidRPr="00B87E2C">
        <w:rPr>
          <w:rFonts w:ascii="Book Antiqua" w:hAnsi="Book Antiqua" w:cs="Arial"/>
          <w:sz w:val="24"/>
          <w:szCs w:val="24"/>
        </w:rPr>
        <w:t xml:space="preserve">, 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leading to a decreased </w:t>
      </w:r>
      <w:r w:rsidRPr="00B87E2C">
        <w:rPr>
          <w:rFonts w:ascii="Book Antiqua" w:hAnsi="Book Antiqua" w:cs="Arial"/>
          <w:sz w:val="24"/>
          <w:szCs w:val="24"/>
        </w:rPr>
        <w:t>potassium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secretion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PEVuZE5vdGU+PENpdGU+PEF1dGhvcj5XZWxsaW5nPC9BdXRob3I+PFllYXI+MjAxMzwvWWVhcj48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PEVuZE5vdGU+PENpdGU+PEF1dGhvcj5XZWxsaW5nPC9BdXRob3I+PFllYXI+MjAxMzwvWWVhcj48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7" w:tooltip="Welling, 2013 #11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E76F28" w:rsidRPr="00B87E2C">
        <w:rPr>
          <w:rFonts w:ascii="Book Antiqua" w:hAnsi="Book Antiqua" w:cs="Arial"/>
          <w:sz w:val="24"/>
          <w:szCs w:val="24"/>
        </w:rPr>
        <w:t xml:space="preserve">. This impairment in renal </w:t>
      </w:r>
      <w:r w:rsidRPr="00B87E2C">
        <w:rPr>
          <w:rFonts w:ascii="Book Antiqua" w:hAnsi="Book Antiqua" w:cs="Arial"/>
          <w:sz w:val="24"/>
          <w:szCs w:val="24"/>
        </w:rPr>
        <w:t>potassium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excretion is cou</w:t>
      </w:r>
      <w:r w:rsidR="008868DB" w:rsidRPr="00B87E2C">
        <w:rPr>
          <w:rFonts w:ascii="Book Antiqua" w:hAnsi="Book Antiqua" w:cs="Arial"/>
          <w:sz w:val="24"/>
          <w:szCs w:val="24"/>
        </w:rPr>
        <w:t>nterbalanced by the hypovolemic</w:t>
      </w:r>
      <w:r w:rsidR="00E3438A">
        <w:rPr>
          <w:rFonts w:ascii="Book Antiqua" w:hAnsi="Book Antiqua" w:cs="Arial" w:hint="eastAsia"/>
          <w:sz w:val="24"/>
          <w:szCs w:val="24"/>
          <w:lang w:eastAsia="zh-CN"/>
        </w:rPr>
        <w:t>-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induced secondary </w:t>
      </w:r>
      <w:proofErr w:type="spellStart"/>
      <w:r w:rsidR="00E76F28" w:rsidRPr="00B87E2C">
        <w:rPr>
          <w:rFonts w:ascii="Book Antiqua" w:hAnsi="Book Antiqua" w:cs="Arial"/>
          <w:sz w:val="24"/>
          <w:szCs w:val="24"/>
        </w:rPr>
        <w:t>aldosteronism</w:t>
      </w:r>
      <w:proofErr w:type="spellEnd"/>
      <w:r w:rsidR="00E76F28" w:rsidRPr="00B87E2C">
        <w:rPr>
          <w:rFonts w:ascii="Book Antiqua" w:hAnsi="Book Antiqua" w:cs="Arial"/>
          <w:sz w:val="24"/>
          <w:szCs w:val="24"/>
        </w:rPr>
        <w:t xml:space="preserve">. However, in our case the </w:t>
      </w:r>
      <w:bookmarkStart w:id="41" w:name="OLE_LINK11"/>
      <w:bookmarkStart w:id="42" w:name="OLE_LINK12"/>
      <w:r w:rsidR="00E76F28" w:rsidRPr="00B87E2C">
        <w:rPr>
          <w:rFonts w:ascii="Book Antiqua" w:hAnsi="Book Antiqua" w:cs="Arial"/>
          <w:sz w:val="24"/>
          <w:szCs w:val="24"/>
        </w:rPr>
        <w:t xml:space="preserve">simultaneous administration of </w:t>
      </w:r>
      <w:bookmarkStart w:id="43" w:name="OLE_LINK49"/>
      <w:bookmarkStart w:id="44" w:name="OLE_LINK50"/>
      <w:r w:rsidR="00E76F28" w:rsidRPr="00B87E2C">
        <w:rPr>
          <w:rFonts w:ascii="Book Antiqua" w:hAnsi="Book Antiqua" w:cs="Arial"/>
          <w:sz w:val="24"/>
          <w:szCs w:val="24"/>
        </w:rPr>
        <w:t xml:space="preserve">benazepril </w:t>
      </w:r>
      <w:bookmarkEnd w:id="41"/>
      <w:bookmarkEnd w:id="42"/>
      <w:bookmarkEnd w:id="43"/>
      <w:bookmarkEnd w:id="44"/>
      <w:r w:rsidR="00E76F28" w:rsidRPr="00B87E2C">
        <w:rPr>
          <w:rFonts w:ascii="Book Antiqua" w:hAnsi="Book Antiqua" w:cs="Arial"/>
          <w:sz w:val="24"/>
          <w:szCs w:val="24"/>
        </w:rPr>
        <w:t>impair</w:t>
      </w:r>
      <w:r w:rsidR="00EE67B1" w:rsidRPr="00B87E2C">
        <w:rPr>
          <w:rFonts w:ascii="Book Antiqua" w:hAnsi="Book Antiqua" w:cs="Arial"/>
          <w:sz w:val="24"/>
          <w:szCs w:val="24"/>
        </w:rPr>
        <w:t>s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the synthesis of angiotensin II and therefore aldosterone, thus contributing to the profound hyperkalemia observed </w:t>
      </w:r>
      <w:r w:rsidR="008F3167" w:rsidRPr="00B87E2C">
        <w:rPr>
          <w:rFonts w:ascii="Book Antiqua" w:hAnsi="Book Antiqua" w:cs="Arial"/>
          <w:sz w:val="24"/>
          <w:szCs w:val="24"/>
        </w:rPr>
        <w:t>at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patient</w:t>
      </w:r>
      <w:r w:rsidR="001E4004" w:rsidRPr="00B87E2C">
        <w:rPr>
          <w:rFonts w:ascii="Book Antiqua" w:hAnsi="Book Antiqua" w:cs="Arial"/>
          <w:sz w:val="24"/>
          <w:szCs w:val="24"/>
        </w:rPr>
        <w:t>’s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admission. It has been suggested that </w:t>
      </w:r>
      <w:bookmarkStart w:id="45" w:name="OLE_LINK1"/>
      <w:r w:rsidR="00E76F28" w:rsidRPr="00B87E2C">
        <w:rPr>
          <w:rFonts w:ascii="Book Antiqua" w:hAnsi="Book Antiqua" w:cs="Arial"/>
          <w:sz w:val="24"/>
          <w:szCs w:val="24"/>
        </w:rPr>
        <w:t xml:space="preserve">impaired potassium entry into cells </w:t>
      </w:r>
      <w:r w:rsidR="006D6C98" w:rsidRPr="00B87E2C">
        <w:rPr>
          <w:rFonts w:ascii="Book Antiqua" w:hAnsi="Book Antiqua" w:cs="Arial"/>
          <w:sz w:val="24"/>
          <w:szCs w:val="24"/>
        </w:rPr>
        <w:t xml:space="preserve">observed in patients with </w:t>
      </w:r>
      <w:proofErr w:type="spellStart"/>
      <w:r w:rsidR="006D6C98" w:rsidRPr="00B87E2C">
        <w:rPr>
          <w:rFonts w:ascii="Book Antiqua" w:hAnsi="Book Antiqua" w:cs="Arial"/>
          <w:sz w:val="24"/>
          <w:szCs w:val="24"/>
        </w:rPr>
        <w:t>hypovolemia</w:t>
      </w:r>
      <w:proofErr w:type="spellEnd"/>
      <w:r w:rsidR="006D6C98" w:rsidRPr="00B87E2C">
        <w:rPr>
          <w:rFonts w:ascii="Book Antiqua" w:hAnsi="Book Antiqua" w:cs="Arial"/>
          <w:sz w:val="24"/>
          <w:szCs w:val="24"/>
        </w:rPr>
        <w:t xml:space="preserve"> </w:t>
      </w:r>
      <w:r w:rsidR="00E76F28" w:rsidRPr="00B87E2C">
        <w:rPr>
          <w:rFonts w:ascii="Book Antiqua" w:hAnsi="Book Antiqua" w:cs="Arial"/>
          <w:sz w:val="24"/>
          <w:szCs w:val="24"/>
        </w:rPr>
        <w:t>can</w:t>
      </w:r>
      <w:r w:rsidR="001E4004" w:rsidRPr="00B87E2C">
        <w:rPr>
          <w:rFonts w:ascii="Book Antiqua" w:hAnsi="Book Antiqua" w:cs="Arial"/>
          <w:sz w:val="24"/>
          <w:szCs w:val="24"/>
        </w:rPr>
        <w:t xml:space="preserve"> also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</w:t>
      </w:r>
      <w:r w:rsidR="005C4B8D" w:rsidRPr="00B87E2C">
        <w:rPr>
          <w:rFonts w:ascii="Book Antiqua" w:hAnsi="Book Antiqua" w:cs="Arial"/>
          <w:sz w:val="24"/>
          <w:szCs w:val="24"/>
        </w:rPr>
        <w:t>lead</w:t>
      </w:r>
      <w:r w:rsidR="00E76F28" w:rsidRPr="00B87E2C">
        <w:rPr>
          <w:rFonts w:ascii="Book Antiqua" w:hAnsi="Book Antiqua" w:cs="Arial"/>
          <w:sz w:val="24"/>
          <w:szCs w:val="24"/>
        </w:rPr>
        <w:t xml:space="preserve"> to increased potassium levels</w:t>
      </w:r>
      <w:bookmarkEnd w:id="45"/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PEVuZE5vdGU+PENpdGU+PEF1dGhvcj5XZWxsaW5nPC9BdXRob3I+PFllYXI+MjAxMzwvWWVhcj48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PEVuZE5vdGU+PENpdGU+PEF1dGhvcj5XZWxsaW5nPC9BdXRob3I+PFllYXI+MjAxMzwvWWVhcj48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7" w:tooltip="Welling, 2013 #11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766E8C" w:rsidRPr="00B87E2C">
        <w:rPr>
          <w:rFonts w:ascii="Book Antiqua" w:hAnsi="Book Antiqua" w:cs="Arial"/>
          <w:sz w:val="24"/>
          <w:szCs w:val="24"/>
        </w:rPr>
        <w:t>.</w:t>
      </w:r>
      <w:r w:rsidR="00C02306" w:rsidRPr="00B87E2C">
        <w:rPr>
          <w:rFonts w:ascii="Book Antiqua" w:hAnsi="Book Antiqua" w:cs="Arial"/>
          <w:sz w:val="24"/>
          <w:szCs w:val="24"/>
        </w:rPr>
        <w:t xml:space="preserve"> </w:t>
      </w:r>
    </w:p>
    <w:p w14:paraId="496B1597" w14:textId="073113DC" w:rsidR="004E2DD3" w:rsidRPr="00B87E2C" w:rsidRDefault="004E2DD3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 xml:space="preserve">Hyperkalemia may contribute to the pathogenesis of the </w:t>
      </w:r>
      <w:r w:rsidR="00C227BD" w:rsidRPr="00B87E2C">
        <w:rPr>
          <w:rFonts w:ascii="Book Antiqua" w:hAnsi="Book Antiqua" w:cs="Arial"/>
          <w:sz w:val="24"/>
          <w:szCs w:val="24"/>
        </w:rPr>
        <w:t xml:space="preserve">patient’s </w:t>
      </w:r>
      <w:r w:rsidRPr="00B87E2C">
        <w:rPr>
          <w:rFonts w:ascii="Book Antiqua" w:hAnsi="Book Antiqua" w:cs="Arial"/>
          <w:sz w:val="24"/>
          <w:szCs w:val="24"/>
        </w:rPr>
        <w:t>coexistent metabolic acidosis</w:t>
      </w:r>
      <w:r w:rsidR="00C227BD" w:rsidRPr="00B87E2C">
        <w:rPr>
          <w:rFonts w:ascii="Book Antiqua" w:hAnsi="Book Antiqua" w:cs="Arial"/>
          <w:sz w:val="24"/>
          <w:szCs w:val="24"/>
        </w:rPr>
        <w:t xml:space="preserve"> at baseline </w:t>
      </w:r>
      <w:r w:rsidRPr="00B87E2C">
        <w:rPr>
          <w:rFonts w:ascii="Book Antiqua" w:hAnsi="Book Antiqua" w:cs="Arial"/>
          <w:sz w:val="24"/>
          <w:szCs w:val="24"/>
        </w:rPr>
        <w:t xml:space="preserve">by suppressing </w:t>
      </w:r>
      <w:bookmarkStart w:id="46" w:name="OLE_LINK26"/>
      <w:bookmarkStart w:id="47" w:name="OLE_LINK27"/>
      <w:proofErr w:type="spellStart"/>
      <w:r w:rsidRPr="00B87E2C">
        <w:rPr>
          <w:rFonts w:ascii="Book Antiqua" w:hAnsi="Book Antiqua" w:cs="Arial"/>
          <w:sz w:val="24"/>
          <w:szCs w:val="24"/>
        </w:rPr>
        <w:t>ammoniagenesis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</w:t>
      </w:r>
      <w:bookmarkEnd w:id="46"/>
      <w:bookmarkEnd w:id="47"/>
      <w:r w:rsidRPr="00B87E2C">
        <w:rPr>
          <w:rFonts w:ascii="Book Antiqua" w:hAnsi="Book Antiqua" w:cs="Arial"/>
          <w:sz w:val="24"/>
          <w:szCs w:val="24"/>
        </w:rPr>
        <w:t>in the proximal tubules and decreasing medullary thick ascending limb NH4</w:t>
      </w:r>
      <w:r w:rsidRPr="00B87E2C">
        <w:rPr>
          <w:rFonts w:ascii="Book Antiqua" w:hAnsi="Book Antiqua" w:cs="Arial"/>
          <w:sz w:val="24"/>
          <w:szCs w:val="24"/>
          <w:vertAlign w:val="superscript"/>
        </w:rPr>
        <w:t>+</w:t>
      </w:r>
      <w:r w:rsidRPr="00B87E2C">
        <w:rPr>
          <w:rFonts w:ascii="Book Antiqua" w:hAnsi="Book Antiqua" w:cs="Arial"/>
          <w:sz w:val="24"/>
          <w:szCs w:val="24"/>
        </w:rPr>
        <w:t xml:space="preserve"> transport, which in turn decreases medullary accumulation of ammonium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&lt;EndNote&gt;&lt;Cite&gt;&lt;Author&gt;DuBose&lt;/Author&gt;&lt;Year&gt;1992&lt;/Year&gt;&lt;RecNum&gt;8&lt;/RecNum&gt;&lt;DisplayText&gt;&lt;style face="superscript"&gt;[8]&lt;/style&gt;&lt;/DisplayText&gt;&lt;record&gt;&lt;rec-number&gt;8&lt;/rec-number&gt;&lt;foreign-keys&gt;&lt;key app="EN" db-id="vesvsxt58ttsxzew0r9xza96d0sv9vrpzstf" timestamp="1403105800"&gt;8&lt;/key&gt;&lt;/foreign-keys&gt;&lt;ref-type name="Journal Article"&gt;17&lt;/ref-type&gt;&lt;contributors&gt;&lt;authors&gt;&lt;author&gt;DuBose, T. D., Jr.&lt;/author&gt;&lt;author&gt;Good, D. W.&lt;/author&gt;&lt;/authors&gt;&lt;/contributors&gt;&lt;auth-address&gt;Department of Internal Medicine, University of Texas Medical Branch, Galveston 77550.&lt;/auth-address&gt;&lt;titles&gt;&lt;title&gt;Chronic hyperkalemia impairs ammonium transport and accumulation in the inner medulla of the rat&lt;/title&gt;&lt;secondary-title&gt;J Clin Invest&lt;/secondary-title&gt;&lt;alt-title&gt;The Journal of clinical investigation&lt;/alt-title&gt;&lt;/titles&gt;&lt;periodical&gt;&lt;full-title&gt;J Clin Invest&lt;/full-title&gt;&lt;abbr-1&gt;The Journal of clinical investigation&lt;/abbr-1&gt;&lt;/periodical&gt;&lt;alt-periodical&gt;&lt;full-title&gt;J Clin Invest&lt;/full-title&gt;&lt;abbr-1&gt;The Journal of clinical investigation&lt;/abbr-1&gt;&lt;/alt-periodical&gt;&lt;pages&gt;1443-9&lt;/pages&gt;&lt;volume&gt;90&lt;/volume&gt;&lt;number&gt;4&lt;/number&gt;&lt;keywords&gt;&lt;keyword&gt;Ammonia/*metabolism&lt;/keyword&gt;&lt;keyword&gt;Animals&lt;/keyword&gt;&lt;keyword&gt;Biological Transport&lt;/keyword&gt;&lt;keyword&gt;Chronic Disease&lt;/keyword&gt;&lt;keyword&gt;Hyperkalemia/*metabolism&lt;/keyword&gt;&lt;keyword&gt;Kidney Medulla/*metabolism&lt;/keyword&gt;&lt;keyword&gt;Kidney Tubules, Collecting/metabolism&lt;/keyword&gt;&lt;keyword&gt;Male&lt;/keyword&gt;&lt;keyword&gt;Punctures&lt;/keyword&gt;&lt;keyword&gt;Rats&lt;/keyword&gt;&lt;keyword&gt;Rats, Wistar&lt;/keyword&gt;&lt;/keywords&gt;&lt;dates&gt;&lt;year&gt;1992&lt;/year&gt;&lt;pub-dates&gt;&lt;date&gt;Oct&lt;/date&gt;&lt;/pub-dates&gt;&lt;/dates&gt;&lt;isbn&gt;0021-9738 (Print)&amp;#xD;0021-9738 (Linking)&lt;/isbn&gt;&lt;accession-num&gt;1401077&lt;/accession-num&gt;&lt;label&gt;eng&lt;/label&gt;&lt;urls&gt;&lt;related-urls&gt;&lt;url&gt;http://www.ncbi.nlm.nih.gov/pubmed/1401077&lt;/url&gt;&lt;/related-urls&gt;&lt;/urls&gt;&lt;custom2&gt;443190&lt;/custom2&gt;&lt;electronic-resource-num&gt;10.1172/JCI116011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8" w:tooltip="DuBose, 1992 #8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Pr="00B87E2C">
        <w:rPr>
          <w:rFonts w:ascii="Book Antiqua" w:hAnsi="Book Antiqua" w:cs="Arial"/>
          <w:sz w:val="24"/>
          <w:szCs w:val="24"/>
        </w:rPr>
        <w:t xml:space="preserve">. </w:t>
      </w:r>
      <w:r w:rsidR="00AF2F46" w:rsidRPr="00B87E2C">
        <w:rPr>
          <w:rFonts w:ascii="Book Antiqua" w:hAnsi="Book Antiqua" w:cs="Arial"/>
          <w:sz w:val="24"/>
          <w:szCs w:val="24"/>
        </w:rPr>
        <w:t>As a result</w:t>
      </w:r>
      <w:r w:rsidRPr="00B87E2C">
        <w:rPr>
          <w:rFonts w:ascii="Book Antiqua" w:hAnsi="Book Antiqua" w:cs="Arial"/>
          <w:sz w:val="24"/>
          <w:szCs w:val="24"/>
        </w:rPr>
        <w:t>, hyperkalemia can decrease ammonium excretion, which is the major component of net</w:t>
      </w:r>
      <w:r w:rsidR="00C227BD" w:rsidRPr="00B87E2C">
        <w:rPr>
          <w:rFonts w:ascii="Book Antiqua" w:hAnsi="Book Antiqua" w:cs="Arial"/>
          <w:sz w:val="24"/>
          <w:szCs w:val="24"/>
        </w:rPr>
        <w:t xml:space="preserve"> acid excretion by the kidneys. </w:t>
      </w:r>
      <w:r w:rsidRPr="00B87E2C">
        <w:rPr>
          <w:rFonts w:ascii="Book Antiqua" w:hAnsi="Book Antiqua" w:cs="Arial"/>
          <w:sz w:val="24"/>
          <w:szCs w:val="24"/>
        </w:rPr>
        <w:t xml:space="preserve">Even though acidosis can directly increase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Pr="00B87E2C">
        <w:rPr>
          <w:rFonts w:ascii="Book Antiqua" w:hAnsi="Book Antiqua" w:cs="Arial"/>
          <w:sz w:val="24"/>
          <w:szCs w:val="24"/>
        </w:rPr>
        <w:t xml:space="preserve">levels by both redistribution of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out of cells (in cases of </w:t>
      </w:r>
      <w:bookmarkStart w:id="48" w:name="OLE_LINK30"/>
      <w:bookmarkStart w:id="49" w:name="OLE_LINK31"/>
      <w:r w:rsidRPr="00B87E2C">
        <w:rPr>
          <w:rFonts w:ascii="Book Antiqua" w:hAnsi="Book Antiqua" w:cs="Arial"/>
          <w:sz w:val="24"/>
          <w:szCs w:val="24"/>
        </w:rPr>
        <w:t>mineral acidosis</w:t>
      </w:r>
      <w:bookmarkEnd w:id="48"/>
      <w:bookmarkEnd w:id="49"/>
      <w:r w:rsidRPr="00B87E2C">
        <w:rPr>
          <w:rFonts w:ascii="Book Antiqua" w:hAnsi="Book Antiqua" w:cs="Arial"/>
          <w:sz w:val="24"/>
          <w:szCs w:val="24"/>
        </w:rPr>
        <w:t xml:space="preserve">) and by decreased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secretion in distal tubules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2C628E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PEVuZE5vdGU+PENpdGU+PEF1dGhvcj5TY2hhZWZlcjwvQXV0aG9yPjxZZWFyPjIwMDU8L1llYXI+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</w:fldData>
        </w:fldChar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2C628E" w:rsidRPr="00B87E2C">
        <w:rPr>
          <w:rFonts w:ascii="Book Antiqua" w:hAnsi="Book Antiqua" w:cs="Arial"/>
          <w:sz w:val="24"/>
          <w:szCs w:val="24"/>
        </w:rPr>
      </w:r>
      <w:r w:rsidR="002C628E" w:rsidRPr="00B87E2C">
        <w:rPr>
          <w:rFonts w:ascii="Book Antiqua" w:hAnsi="Book Antiqua" w:cs="Arial"/>
          <w:sz w:val="24"/>
          <w:szCs w:val="24"/>
        </w:rPr>
        <w:fldChar w:fldCharType="end"/>
      </w:r>
      <w:r w:rsidR="00A24D45" w:rsidRPr="00B87E2C">
        <w:rPr>
          <w:rFonts w:ascii="Book Antiqua" w:hAnsi="Book Antiqua" w:cs="Arial"/>
          <w:sz w:val="24"/>
          <w:szCs w:val="24"/>
        </w:rPr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" w:tooltip="Schaefer, 2005 #9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5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Pr="00B87E2C">
        <w:rPr>
          <w:rFonts w:ascii="Book Antiqua" w:hAnsi="Book Antiqua" w:cs="Arial"/>
          <w:sz w:val="24"/>
          <w:szCs w:val="24"/>
        </w:rPr>
        <w:t>, in the present case the mild degree of acidosis is not a major factor for the pathogenesis of hyperkalemia.</w:t>
      </w:r>
    </w:p>
    <w:p w14:paraId="2C280DC2" w14:textId="6C0E8DD2" w:rsidR="00187D49" w:rsidRPr="00B87E2C" w:rsidRDefault="008E73BE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 xml:space="preserve">The patient had restored normal diuresis and normal blood pressure </w:t>
      </w:r>
      <w:r w:rsidR="00766E8C" w:rsidRPr="00B87E2C">
        <w:rPr>
          <w:rFonts w:ascii="Book Antiqua" w:hAnsi="Book Antiqua" w:cs="Arial"/>
          <w:sz w:val="24"/>
          <w:szCs w:val="24"/>
        </w:rPr>
        <w:t xml:space="preserve">15 h </w:t>
      </w:r>
      <w:r w:rsidRPr="00B87E2C">
        <w:rPr>
          <w:rFonts w:ascii="Book Antiqua" w:hAnsi="Book Antiqua" w:cs="Arial"/>
          <w:sz w:val="24"/>
          <w:szCs w:val="24"/>
        </w:rPr>
        <w:t>after</w:t>
      </w:r>
      <w:r w:rsidR="00766E8C" w:rsidRPr="00B87E2C">
        <w:rPr>
          <w:rFonts w:ascii="Book Antiqua" w:hAnsi="Book Antiqua" w:cs="Arial"/>
          <w:sz w:val="24"/>
          <w:szCs w:val="24"/>
        </w:rPr>
        <w:t xml:space="preserve"> admission</w:t>
      </w:r>
      <w:r w:rsidRPr="00B87E2C">
        <w:rPr>
          <w:rFonts w:ascii="Book Antiqua" w:hAnsi="Book Antiqua" w:cs="Arial"/>
          <w:sz w:val="24"/>
          <w:szCs w:val="24"/>
        </w:rPr>
        <w:t xml:space="preserve">. </w:t>
      </w:r>
      <w:r w:rsidR="00766E8C" w:rsidRPr="00B87E2C">
        <w:rPr>
          <w:rFonts w:ascii="Book Antiqua" w:hAnsi="Book Antiqua" w:cs="Arial"/>
          <w:sz w:val="24"/>
          <w:szCs w:val="24"/>
        </w:rPr>
        <w:t>Despite the improvement of blood pressure</w:t>
      </w:r>
      <w:r w:rsidR="00EC6AB7" w:rsidRPr="00B87E2C">
        <w:rPr>
          <w:rFonts w:ascii="Book Antiqua" w:hAnsi="Book Antiqua" w:cs="Arial"/>
          <w:sz w:val="24"/>
          <w:szCs w:val="24"/>
        </w:rPr>
        <w:t xml:space="preserve">, </w:t>
      </w:r>
      <w:r w:rsidR="00766E8C" w:rsidRPr="00B87E2C">
        <w:rPr>
          <w:rFonts w:ascii="Book Antiqua" w:hAnsi="Book Antiqua" w:cs="Arial"/>
          <w:sz w:val="24"/>
          <w:szCs w:val="24"/>
        </w:rPr>
        <w:t>diuresis</w:t>
      </w:r>
      <w:r w:rsidR="00EC6AB7" w:rsidRPr="00B87E2C">
        <w:rPr>
          <w:rFonts w:ascii="Book Antiqua" w:hAnsi="Book Antiqua" w:cs="Arial"/>
          <w:sz w:val="24"/>
          <w:szCs w:val="24"/>
        </w:rPr>
        <w:t>,</w:t>
      </w:r>
      <w:r w:rsidR="00766E8C" w:rsidRPr="00B87E2C">
        <w:rPr>
          <w:rFonts w:ascii="Book Antiqua" w:hAnsi="Book Antiqua" w:cs="Arial"/>
          <w:sz w:val="24"/>
          <w:szCs w:val="24"/>
        </w:rPr>
        <w:t xml:space="preserve"> </w:t>
      </w:r>
      <w:r w:rsidR="00EC6AB7" w:rsidRPr="00B87E2C">
        <w:rPr>
          <w:rFonts w:ascii="Book Antiqua" w:hAnsi="Book Antiqua" w:cs="Arial"/>
          <w:sz w:val="24"/>
          <w:szCs w:val="24"/>
        </w:rPr>
        <w:t xml:space="preserve">the continuous administration of D/W 5% plus insulin </w:t>
      </w:r>
      <w:r w:rsidRPr="00B87E2C">
        <w:rPr>
          <w:rFonts w:ascii="Book Antiqua" w:hAnsi="Book Antiqua" w:cs="Arial"/>
          <w:sz w:val="24"/>
          <w:szCs w:val="24"/>
        </w:rPr>
        <w:t xml:space="preserve">solution </w:t>
      </w:r>
      <w:r w:rsidR="00E857A5" w:rsidRPr="00B87E2C">
        <w:rPr>
          <w:rFonts w:ascii="Book Antiqua" w:hAnsi="Book Antiqua" w:cs="Arial"/>
          <w:sz w:val="24"/>
          <w:szCs w:val="24"/>
        </w:rPr>
        <w:t>as well as the discontinuation of benazepril</w:t>
      </w:r>
      <w:r w:rsidRPr="00B87E2C">
        <w:rPr>
          <w:rFonts w:ascii="Book Antiqua" w:hAnsi="Book Antiqua" w:cs="Arial"/>
          <w:sz w:val="24"/>
          <w:szCs w:val="24"/>
        </w:rPr>
        <w:t>,</w:t>
      </w:r>
      <w:r w:rsidR="00E857A5" w:rsidRPr="00B87E2C">
        <w:rPr>
          <w:rFonts w:ascii="Book Antiqua" w:hAnsi="Book Antiqua" w:cs="Arial"/>
          <w:sz w:val="24"/>
          <w:szCs w:val="24"/>
        </w:rPr>
        <w:t xml:space="preserve"> </w:t>
      </w:r>
      <w:r w:rsidR="00766E8C" w:rsidRPr="00B87E2C">
        <w:rPr>
          <w:rFonts w:ascii="Book Antiqua" w:hAnsi="Book Antiqua" w:cs="Arial"/>
          <w:sz w:val="24"/>
          <w:szCs w:val="24"/>
        </w:rPr>
        <w:t>a further increase of potassium levels was observed.</w:t>
      </w:r>
      <w:r w:rsidR="00E857A5" w:rsidRPr="00B87E2C">
        <w:rPr>
          <w:rFonts w:ascii="Book Antiqua" w:hAnsi="Book Antiqua" w:cs="Arial"/>
          <w:sz w:val="24"/>
          <w:szCs w:val="24"/>
        </w:rPr>
        <w:t xml:space="preserve"> </w:t>
      </w:r>
      <w:r w:rsidR="00542938" w:rsidRPr="00B87E2C">
        <w:rPr>
          <w:rFonts w:ascii="Book Antiqua" w:hAnsi="Book Antiqua" w:cs="Arial"/>
          <w:sz w:val="24"/>
          <w:szCs w:val="24"/>
        </w:rPr>
        <w:t>A</w:t>
      </w:r>
      <w:r w:rsidR="009A7E21" w:rsidRPr="00B87E2C">
        <w:rPr>
          <w:rFonts w:ascii="Book Antiqua" w:hAnsi="Book Antiqua" w:cs="Arial"/>
          <w:sz w:val="24"/>
          <w:szCs w:val="24"/>
        </w:rPr>
        <w:t xml:space="preserve">cute renal failure </w:t>
      </w:r>
      <w:r w:rsidR="00542938" w:rsidRPr="00B87E2C">
        <w:rPr>
          <w:rFonts w:ascii="Book Antiqua" w:hAnsi="Book Antiqua" w:cs="Arial"/>
          <w:sz w:val="24"/>
          <w:szCs w:val="24"/>
        </w:rPr>
        <w:t xml:space="preserve">is associated with hyperkalemia when it is accompanied with </w:t>
      </w:r>
      <w:r w:rsidR="00E95FA9" w:rsidRPr="00B87E2C">
        <w:rPr>
          <w:rFonts w:ascii="Book Antiqua" w:hAnsi="Book Antiqua" w:cs="Arial"/>
          <w:sz w:val="24"/>
          <w:szCs w:val="24"/>
        </w:rPr>
        <w:t>low urine flow</w:t>
      </w:r>
      <w:r w:rsidR="00F20362" w:rsidRPr="00B87E2C">
        <w:rPr>
          <w:rFonts w:ascii="Book Antiqua" w:hAnsi="Book Antiqua" w:cs="Arial"/>
          <w:sz w:val="24"/>
          <w:szCs w:val="24"/>
        </w:rPr>
        <w:t xml:space="preserve">, </w:t>
      </w:r>
      <w:r w:rsidR="002E340B" w:rsidRPr="00B87E2C">
        <w:rPr>
          <w:rFonts w:ascii="Book Antiqua" w:hAnsi="Book Antiqua" w:cs="Arial"/>
          <w:sz w:val="24"/>
          <w:szCs w:val="24"/>
        </w:rPr>
        <w:t xml:space="preserve">oliguria </w:t>
      </w:r>
      <w:r w:rsidR="00542938" w:rsidRPr="00B87E2C">
        <w:rPr>
          <w:rFonts w:ascii="Book Antiqua" w:hAnsi="Book Antiqua" w:cs="Arial"/>
          <w:sz w:val="24"/>
          <w:szCs w:val="24"/>
        </w:rPr>
        <w:t>and therefore low sodiu</w:t>
      </w:r>
      <w:r w:rsidR="00E95FA9" w:rsidRPr="00B87E2C">
        <w:rPr>
          <w:rFonts w:ascii="Book Antiqua" w:hAnsi="Book Antiqua" w:cs="Arial"/>
          <w:sz w:val="24"/>
          <w:szCs w:val="24"/>
        </w:rPr>
        <w:t>m delivery to the distal tubule</w:t>
      </w:r>
      <w:r w:rsidR="00FB38E5" w:rsidRPr="00B87E2C">
        <w:rPr>
          <w:rFonts w:ascii="Book Antiqua" w:hAnsi="Book Antiqua" w:cs="Arial"/>
          <w:sz w:val="24"/>
          <w:szCs w:val="24"/>
        </w:rPr>
        <w:t>,</w:t>
      </w:r>
      <w:r w:rsidR="00542938" w:rsidRPr="00B87E2C">
        <w:rPr>
          <w:rFonts w:ascii="Book Antiqua" w:hAnsi="Book Antiqua" w:cs="Arial"/>
          <w:sz w:val="24"/>
          <w:szCs w:val="24"/>
        </w:rPr>
        <w:t xml:space="preserve"> lead</w:t>
      </w:r>
      <w:r w:rsidR="00E95FA9" w:rsidRPr="00B87E2C">
        <w:rPr>
          <w:rFonts w:ascii="Book Antiqua" w:hAnsi="Book Antiqua" w:cs="Arial"/>
          <w:sz w:val="24"/>
          <w:szCs w:val="24"/>
        </w:rPr>
        <w:t>ing</w:t>
      </w:r>
      <w:r w:rsidR="00542938" w:rsidRPr="00B87E2C">
        <w:rPr>
          <w:rFonts w:ascii="Book Antiqua" w:hAnsi="Book Antiqua" w:cs="Arial"/>
          <w:sz w:val="24"/>
          <w:szCs w:val="24"/>
        </w:rPr>
        <w:t xml:space="preserve"> to decreased renal </w:t>
      </w:r>
      <w:r w:rsidR="00FB38E5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="00542938" w:rsidRPr="00B87E2C">
        <w:rPr>
          <w:rFonts w:ascii="Book Antiqua" w:hAnsi="Book Antiqua" w:cs="Arial"/>
          <w:sz w:val="24"/>
          <w:szCs w:val="24"/>
        </w:rPr>
        <w:lastRenderedPageBreak/>
        <w:t xml:space="preserve">excretion. </w:t>
      </w:r>
      <w:r w:rsidR="00E65220" w:rsidRPr="00B87E2C">
        <w:rPr>
          <w:rFonts w:ascii="Book Antiqua" w:hAnsi="Book Antiqua" w:cs="Arial"/>
          <w:sz w:val="24"/>
          <w:szCs w:val="24"/>
        </w:rPr>
        <w:t xml:space="preserve">However, in our case the patient had restored normal diuresis. As a </w:t>
      </w:r>
      <w:r w:rsidR="002E340B" w:rsidRPr="00B87E2C">
        <w:rPr>
          <w:rFonts w:ascii="Book Antiqua" w:hAnsi="Book Antiqua" w:cs="Arial"/>
          <w:sz w:val="24"/>
          <w:szCs w:val="24"/>
        </w:rPr>
        <w:t>result,</w:t>
      </w:r>
      <w:r w:rsidR="00E65220" w:rsidRPr="00B87E2C">
        <w:rPr>
          <w:rFonts w:ascii="Book Antiqua" w:hAnsi="Book Antiqua" w:cs="Arial"/>
          <w:sz w:val="24"/>
          <w:szCs w:val="24"/>
        </w:rPr>
        <w:t xml:space="preserve"> it</w:t>
      </w:r>
      <w:r w:rsidR="009306CB" w:rsidRPr="00B87E2C">
        <w:rPr>
          <w:rFonts w:ascii="Book Antiqua" w:hAnsi="Book Antiqua" w:cs="Arial"/>
          <w:sz w:val="24"/>
          <w:szCs w:val="24"/>
        </w:rPr>
        <w:t xml:space="preserve"> is</w:t>
      </w:r>
      <w:r w:rsidR="00E65220" w:rsidRPr="00B87E2C">
        <w:rPr>
          <w:rFonts w:ascii="Book Antiqua" w:hAnsi="Book Antiqua" w:cs="Arial"/>
          <w:sz w:val="24"/>
          <w:szCs w:val="24"/>
        </w:rPr>
        <w:t xml:space="preserve"> less likely that the observed hyperkalemia is a </w:t>
      </w:r>
      <w:r w:rsidR="00FB5B99" w:rsidRPr="00B87E2C">
        <w:rPr>
          <w:rFonts w:ascii="Book Antiqua" w:hAnsi="Book Antiqua" w:cs="Arial"/>
          <w:sz w:val="24"/>
          <w:szCs w:val="24"/>
        </w:rPr>
        <w:t>consequence</w:t>
      </w:r>
      <w:r w:rsidR="00E65220" w:rsidRPr="00B87E2C">
        <w:rPr>
          <w:rFonts w:ascii="Book Antiqua" w:hAnsi="Book Antiqua" w:cs="Arial"/>
          <w:sz w:val="24"/>
          <w:szCs w:val="24"/>
        </w:rPr>
        <w:t xml:space="preserve"> of acute renal failure. </w:t>
      </w:r>
      <w:r w:rsidR="00277163" w:rsidRPr="00B87E2C">
        <w:rPr>
          <w:rFonts w:ascii="Book Antiqua" w:hAnsi="Book Antiqua" w:cs="Arial"/>
          <w:sz w:val="24"/>
          <w:szCs w:val="24"/>
        </w:rPr>
        <w:t>As a result</w:t>
      </w:r>
      <w:r w:rsidR="0043624E" w:rsidRPr="00B87E2C">
        <w:rPr>
          <w:rFonts w:ascii="Book Antiqua" w:hAnsi="Book Antiqua" w:cs="Arial"/>
          <w:sz w:val="24"/>
          <w:szCs w:val="24"/>
        </w:rPr>
        <w:t xml:space="preserve">, this </w:t>
      </w:r>
      <w:r w:rsidR="00EC6AB7" w:rsidRPr="00B87E2C">
        <w:rPr>
          <w:rFonts w:ascii="Book Antiqua" w:hAnsi="Book Antiqua" w:cs="Arial"/>
          <w:sz w:val="24"/>
          <w:szCs w:val="24"/>
        </w:rPr>
        <w:t>aggravation</w:t>
      </w:r>
      <w:r w:rsidR="0043624E" w:rsidRPr="00B87E2C">
        <w:rPr>
          <w:rFonts w:ascii="Book Antiqua" w:hAnsi="Book Antiqua" w:cs="Arial"/>
          <w:sz w:val="24"/>
          <w:szCs w:val="24"/>
        </w:rPr>
        <w:t xml:space="preserve"> of </w:t>
      </w:r>
      <w:r w:rsidR="00791E67" w:rsidRPr="00B87E2C">
        <w:rPr>
          <w:rFonts w:ascii="Book Antiqua" w:hAnsi="Book Antiqua" w:cs="Arial"/>
          <w:sz w:val="24"/>
          <w:szCs w:val="24"/>
        </w:rPr>
        <w:t xml:space="preserve">hyperkalemia can be attributed to the </w:t>
      </w:r>
      <w:r w:rsidR="00C94AB9" w:rsidRPr="00B87E2C">
        <w:rPr>
          <w:rFonts w:ascii="Book Antiqua" w:hAnsi="Book Antiqua" w:cs="Arial"/>
          <w:sz w:val="24"/>
          <w:szCs w:val="24"/>
        </w:rPr>
        <w:t xml:space="preserve">initial </w:t>
      </w:r>
      <w:r w:rsidR="00791E67" w:rsidRPr="00B87E2C">
        <w:rPr>
          <w:rFonts w:ascii="Book Antiqua" w:hAnsi="Book Antiqua" w:cs="Arial"/>
          <w:sz w:val="24"/>
          <w:szCs w:val="24"/>
        </w:rPr>
        <w:t xml:space="preserve">rapid transfusion </w:t>
      </w:r>
      <w:r w:rsidR="00C94AB9" w:rsidRPr="00B87E2C">
        <w:rPr>
          <w:rFonts w:ascii="Book Antiqua" w:hAnsi="Book Antiqua" w:cs="Arial"/>
          <w:sz w:val="24"/>
          <w:szCs w:val="24"/>
        </w:rPr>
        <w:t>of PRBCs</w:t>
      </w:r>
      <w:r w:rsidR="004621B4" w:rsidRPr="00B87E2C">
        <w:rPr>
          <w:rFonts w:ascii="Book Antiqua" w:hAnsi="Book Antiqua" w:cs="Arial"/>
          <w:sz w:val="24"/>
          <w:szCs w:val="24"/>
        </w:rPr>
        <w:t xml:space="preserve"> rather than </w:t>
      </w:r>
      <w:r w:rsidR="005D35E9" w:rsidRPr="00B87E2C">
        <w:rPr>
          <w:rFonts w:ascii="Book Antiqua" w:hAnsi="Book Antiqua" w:cs="Arial"/>
          <w:sz w:val="24"/>
          <w:szCs w:val="24"/>
        </w:rPr>
        <w:t xml:space="preserve">a </w:t>
      </w:r>
      <w:r w:rsidR="003C7940" w:rsidRPr="00B87E2C">
        <w:rPr>
          <w:rFonts w:ascii="Book Antiqua" w:hAnsi="Book Antiqua" w:cs="Arial"/>
          <w:sz w:val="24"/>
          <w:szCs w:val="24"/>
        </w:rPr>
        <w:t>hypovolemic state</w:t>
      </w:r>
      <w:r w:rsidR="00C94AB9" w:rsidRPr="00B87E2C">
        <w:rPr>
          <w:rFonts w:ascii="Book Antiqua" w:hAnsi="Book Antiqua" w:cs="Arial"/>
          <w:sz w:val="24"/>
          <w:szCs w:val="24"/>
        </w:rPr>
        <w:t>.</w:t>
      </w:r>
      <w:r w:rsidR="00187D49" w:rsidRPr="00B87E2C">
        <w:rPr>
          <w:rFonts w:ascii="Book Antiqua" w:hAnsi="Book Antiqua" w:cs="Arial"/>
          <w:sz w:val="24"/>
          <w:szCs w:val="24"/>
        </w:rPr>
        <w:t xml:space="preserve"> The patient also received transfusion of additional 7 PRBCs bet</w:t>
      </w:r>
      <w:r w:rsidR="00BB7182" w:rsidRPr="00B87E2C">
        <w:rPr>
          <w:rFonts w:ascii="Book Antiqua" w:hAnsi="Book Antiqua" w:cs="Arial"/>
          <w:sz w:val="24"/>
          <w:szCs w:val="24"/>
        </w:rPr>
        <w:t>ween days 2 and 5 of hospitalization</w:t>
      </w:r>
      <w:r w:rsidR="00187D49" w:rsidRPr="00B87E2C">
        <w:rPr>
          <w:rFonts w:ascii="Book Antiqua" w:hAnsi="Book Antiqua" w:cs="Arial"/>
          <w:sz w:val="24"/>
          <w:szCs w:val="24"/>
        </w:rPr>
        <w:t xml:space="preserve">. </w:t>
      </w:r>
      <w:r w:rsidR="00BB7182" w:rsidRPr="00B87E2C">
        <w:rPr>
          <w:rFonts w:ascii="Book Antiqua" w:hAnsi="Book Antiqua" w:cs="Arial"/>
          <w:sz w:val="24"/>
          <w:szCs w:val="24"/>
        </w:rPr>
        <w:t xml:space="preserve">However, these transfusions were not accompanied by further </w:t>
      </w:r>
      <w:r w:rsidR="00601EE3" w:rsidRPr="00B87E2C">
        <w:rPr>
          <w:rFonts w:ascii="Book Antiqua" w:hAnsi="Book Antiqua" w:cs="Arial"/>
          <w:sz w:val="24"/>
          <w:szCs w:val="24"/>
        </w:rPr>
        <w:t>elevation</w:t>
      </w:r>
      <w:r w:rsidR="00BB7182" w:rsidRPr="00B87E2C">
        <w:rPr>
          <w:rFonts w:ascii="Book Antiqua" w:hAnsi="Book Antiqua" w:cs="Arial"/>
          <w:sz w:val="24"/>
          <w:szCs w:val="24"/>
        </w:rPr>
        <w:t xml:space="preserve"> of potassium levels. This can be attributed to the </w:t>
      </w:r>
      <w:r w:rsidR="003B778A" w:rsidRPr="00B87E2C">
        <w:rPr>
          <w:rFonts w:ascii="Book Antiqua" w:hAnsi="Book Antiqua" w:cs="Arial"/>
          <w:sz w:val="24"/>
          <w:szCs w:val="24"/>
        </w:rPr>
        <w:t>much gre</w:t>
      </w:r>
      <w:r w:rsidR="003B31C3" w:rsidRPr="00B87E2C">
        <w:rPr>
          <w:rFonts w:ascii="Book Antiqua" w:hAnsi="Book Antiqua" w:cs="Arial"/>
          <w:sz w:val="24"/>
          <w:szCs w:val="24"/>
        </w:rPr>
        <w:t xml:space="preserve">ater period over which these </w:t>
      </w:r>
      <w:r w:rsidR="001D5267" w:rsidRPr="00B87E2C">
        <w:rPr>
          <w:rFonts w:ascii="Book Antiqua" w:hAnsi="Book Antiqua" w:cs="Arial"/>
          <w:sz w:val="24"/>
          <w:szCs w:val="24"/>
        </w:rPr>
        <w:t>transfusions took place</w:t>
      </w:r>
      <w:r w:rsidR="003B778A" w:rsidRPr="00B87E2C">
        <w:rPr>
          <w:rFonts w:ascii="Book Antiqua" w:hAnsi="Book Antiqua" w:cs="Arial"/>
          <w:sz w:val="24"/>
          <w:szCs w:val="24"/>
        </w:rPr>
        <w:t>.</w:t>
      </w:r>
    </w:p>
    <w:p w14:paraId="17A4A565" w14:textId="11F97B65" w:rsidR="007208E2" w:rsidRPr="00B87E2C" w:rsidRDefault="004E2DD3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>The use of stored blood for trans</w:t>
      </w:r>
      <w:r w:rsidR="00072901" w:rsidRPr="00B87E2C">
        <w:rPr>
          <w:rFonts w:ascii="Book Antiqua" w:hAnsi="Book Antiqua" w:cs="Arial"/>
          <w:sz w:val="24"/>
          <w:szCs w:val="24"/>
        </w:rPr>
        <w:t>fusions is followed by</w:t>
      </w:r>
      <w:r w:rsidR="00B81B3A" w:rsidRPr="00B87E2C">
        <w:rPr>
          <w:rFonts w:ascii="Book Antiqua" w:hAnsi="Book Antiqua" w:cs="Arial"/>
          <w:sz w:val="24"/>
          <w:szCs w:val="24"/>
        </w:rPr>
        <w:t xml:space="preserve"> an</w:t>
      </w:r>
      <w:r w:rsidR="00072901" w:rsidRPr="00B87E2C">
        <w:rPr>
          <w:rFonts w:ascii="Book Antiqua" w:hAnsi="Book Antiqua" w:cs="Arial"/>
          <w:sz w:val="24"/>
          <w:szCs w:val="24"/>
        </w:rPr>
        <w:t xml:space="preserve"> increase of</w:t>
      </w:r>
      <w:r w:rsidRPr="00B87E2C">
        <w:rPr>
          <w:rFonts w:ascii="Book Antiqua" w:hAnsi="Book Antiqua" w:cs="Arial"/>
          <w:sz w:val="24"/>
          <w:szCs w:val="24"/>
        </w:rPr>
        <w:t xml:space="preserve"> serum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levels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&lt;EndNote&gt;&lt;Cite&gt;&lt;Author&gt;Zubair&lt;/Author&gt;&lt;Year&gt;2010&lt;/Year&gt;&lt;RecNum&gt;12&lt;/RecNum&gt;&lt;DisplayText&gt;&lt;style face="superscript"&gt;[9]&lt;/style&gt;&lt;/DisplayText&gt;&lt;record&gt;&lt;rec-number&gt;12&lt;/rec-number&gt;&lt;foreign-keys&gt;&lt;key app="EN" db-id="vesvsxt58ttsxzew0r9xza96d0sv9vrpzstf" timestamp="1403109071"&gt;12&lt;/key&gt;&lt;/foreign-keys&gt;&lt;ref-type name="Journal Article"&gt;17&lt;/ref-type&gt;&lt;contributors&gt;&lt;authors&gt;&lt;author&gt;Zubair, A. C.&lt;/author&gt;&lt;/authors&gt;&lt;/contributors&gt;&lt;auth-address&gt;Transfusion Medicine and Stem Cell therapy, Department of Laboratory Medicine and Pathology, Mayo Clinic, Florida, USA. zubair.abba@mayo.edu&lt;/auth-address&gt;&lt;titles&gt;&lt;title&gt;Clinical impact of blood storage lesions&lt;/title&gt;&lt;secondary-title&gt;Am J Hematol&lt;/secondary-title&gt;&lt;alt-title&gt;American journal of hematology&lt;/alt-title&gt;&lt;/titles&gt;&lt;periodical&gt;&lt;full-title&gt;Am J Hematol&lt;/full-title&gt;&lt;abbr-1&gt;American journal of hematology&lt;/abbr-1&gt;&lt;/periodical&gt;&lt;alt-periodical&gt;&lt;full-title&gt;Am J Hematol&lt;/full-title&gt;&lt;abbr-1&gt;American journal of hematology&lt;/abbr-1&gt;&lt;/alt-periodical&gt;&lt;pages&gt;117-22&lt;/pages&gt;&lt;volume&gt;85&lt;/volume&gt;&lt;number&gt;2&lt;/number&gt;&lt;keywords&gt;&lt;keyword&gt;*Blood Banks&lt;/keyword&gt;&lt;keyword&gt;Erythrocyte Transfusion/*mortality&lt;/keyword&gt;&lt;keyword&gt;*Erythrocytes&lt;/keyword&gt;&lt;keyword&gt;Humans&lt;/keyword&gt;&lt;keyword&gt;Preservation, Biological/*adverse effects&lt;/keyword&gt;&lt;/keywords&gt;&lt;dates&gt;&lt;year&gt;2010&lt;/year&gt;&lt;pub-dates&gt;&lt;date&gt;Feb&lt;/date&gt;&lt;/pub-dates&gt;&lt;/dates&gt;&lt;isbn&gt;1096-8652 (Electronic)&amp;#xD;0361-8609 (Linking)&lt;/isbn&gt;&lt;accession-num&gt;20052749&lt;/accession-num&gt;&lt;label&gt;eng&lt;/label&gt;&lt;urls&gt;&lt;related-urls&gt;&lt;url&gt;http://www.ncbi.nlm.nih.gov/pubmed/20052749&lt;/url&gt;&lt;/related-urls&gt;&lt;/urls&gt;&lt;custom2&gt;20052749&lt;/custom2&gt;&lt;electronic-resource-num&gt;10.1002/ajh.21599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9" w:tooltip="Zubair, 2010 #12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Pr="00B87E2C">
        <w:rPr>
          <w:rFonts w:ascii="Book Antiqua" w:hAnsi="Book Antiqua" w:cs="Arial"/>
          <w:sz w:val="24"/>
          <w:szCs w:val="24"/>
        </w:rPr>
        <w:t>.</w:t>
      </w:r>
      <w:r w:rsidR="00604011" w:rsidRPr="00B87E2C">
        <w:rPr>
          <w:rFonts w:ascii="Book Antiqua" w:hAnsi="Book Antiqua" w:cs="Arial"/>
          <w:sz w:val="24"/>
          <w:szCs w:val="24"/>
        </w:rPr>
        <w:t xml:space="preserve"> Indeed, a prospective study showed that potassium levels increase more pronounced in patients who receive blood </w:t>
      </w:r>
      <w:r w:rsidR="009306CB" w:rsidRPr="00B87E2C">
        <w:rPr>
          <w:rFonts w:ascii="Book Antiqua" w:hAnsi="Book Antiqua" w:cs="Arial"/>
          <w:sz w:val="24"/>
          <w:szCs w:val="24"/>
        </w:rPr>
        <w:t>stored for more than</w:t>
      </w:r>
      <w:r w:rsidR="00E3438A">
        <w:rPr>
          <w:rFonts w:ascii="Book Antiqua" w:hAnsi="Book Antiqua" w:cs="Arial"/>
          <w:sz w:val="24"/>
          <w:szCs w:val="24"/>
        </w:rPr>
        <w:t xml:space="preserve"> 12 d</w:t>
      </w:r>
      <w:r w:rsidR="00604011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PEVuZE5vdGU+PENpdGU+PEF1dGhvcj5SYXphPC9BdXRob3I+PFllYXI+MjAxNTwvWWVhcj48UmVj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</w:fldData>
        </w:fldChar>
      </w:r>
      <w:r w:rsidR="00604011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604011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PEVuZE5vdGU+PENpdGU+PEF1dGhvcj5SYXphPC9BdXRob3I+PFllYXI+MjAxNTwvWWVhcj48UmVj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</w:fldData>
        </w:fldChar>
      </w:r>
      <w:r w:rsidR="00604011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604011" w:rsidRPr="00B87E2C">
        <w:rPr>
          <w:rFonts w:ascii="Book Antiqua" w:hAnsi="Book Antiqua" w:cs="Arial"/>
          <w:sz w:val="24"/>
          <w:szCs w:val="24"/>
        </w:rPr>
      </w:r>
      <w:r w:rsidR="00604011" w:rsidRPr="00B87E2C">
        <w:rPr>
          <w:rFonts w:ascii="Book Antiqua" w:hAnsi="Book Antiqua" w:cs="Arial"/>
          <w:sz w:val="24"/>
          <w:szCs w:val="24"/>
        </w:rPr>
        <w:fldChar w:fldCharType="end"/>
      </w:r>
      <w:r w:rsidR="00604011" w:rsidRPr="00B87E2C">
        <w:rPr>
          <w:rFonts w:ascii="Book Antiqua" w:hAnsi="Book Antiqua" w:cs="Arial"/>
          <w:sz w:val="24"/>
          <w:szCs w:val="24"/>
        </w:rPr>
      </w:r>
      <w:r w:rsidR="00604011" w:rsidRPr="00B87E2C">
        <w:rPr>
          <w:rFonts w:ascii="Book Antiqua" w:hAnsi="Book Antiqua" w:cs="Arial"/>
          <w:sz w:val="24"/>
          <w:szCs w:val="24"/>
        </w:rPr>
        <w:fldChar w:fldCharType="separate"/>
      </w:r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0" w:tooltip="Raza, 2015 #55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</w:hyperlink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604011" w:rsidRPr="00B87E2C">
        <w:rPr>
          <w:rFonts w:ascii="Book Antiqua" w:hAnsi="Book Antiqua" w:cs="Arial"/>
          <w:sz w:val="24"/>
          <w:szCs w:val="24"/>
        </w:rPr>
        <w:fldChar w:fldCharType="end"/>
      </w:r>
      <w:r w:rsidR="00604011" w:rsidRPr="00B87E2C">
        <w:rPr>
          <w:rFonts w:ascii="Book Antiqua" w:hAnsi="Book Antiqua" w:cs="Arial"/>
          <w:sz w:val="24"/>
          <w:szCs w:val="24"/>
        </w:rPr>
        <w:t>.</w:t>
      </w:r>
      <w:r w:rsidR="00FA6843">
        <w:rPr>
          <w:rFonts w:ascii="Book Antiqua" w:hAnsi="Book Antiqua" w:cs="Arial"/>
          <w:sz w:val="24"/>
          <w:szCs w:val="24"/>
        </w:rPr>
        <w:t xml:space="preserve"> </w:t>
      </w:r>
      <w:r w:rsidRPr="00B87E2C">
        <w:rPr>
          <w:rFonts w:ascii="Book Antiqua" w:hAnsi="Book Antiqua" w:cs="Arial"/>
          <w:sz w:val="24"/>
          <w:szCs w:val="24"/>
        </w:rPr>
        <w:t xml:space="preserve">In fact,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is gradually released from red</w:t>
      </w:r>
      <w:r w:rsidR="005C747C" w:rsidRPr="00B87E2C">
        <w:rPr>
          <w:rFonts w:ascii="Book Antiqua" w:hAnsi="Book Antiqua" w:cs="Arial"/>
          <w:sz w:val="24"/>
          <w:szCs w:val="24"/>
        </w:rPr>
        <w:t xml:space="preserve"> blood </w:t>
      </w:r>
      <w:r w:rsidRPr="00B87E2C">
        <w:rPr>
          <w:rFonts w:ascii="Book Antiqua" w:hAnsi="Book Antiqua" w:cs="Arial"/>
          <w:sz w:val="24"/>
          <w:szCs w:val="24"/>
        </w:rPr>
        <w:t xml:space="preserve">cells of </w:t>
      </w:r>
      <w:r w:rsidR="005C747C" w:rsidRPr="00B87E2C">
        <w:rPr>
          <w:rFonts w:ascii="Book Antiqua" w:hAnsi="Book Antiqua" w:cs="Arial"/>
          <w:sz w:val="24"/>
          <w:szCs w:val="24"/>
        </w:rPr>
        <w:t xml:space="preserve">the </w:t>
      </w:r>
      <w:r w:rsidRPr="00B87E2C">
        <w:rPr>
          <w:rFonts w:ascii="Book Antiqua" w:hAnsi="Book Antiqua" w:cs="Arial"/>
          <w:sz w:val="24"/>
          <w:szCs w:val="24"/>
        </w:rPr>
        <w:t xml:space="preserve">stored blood, resulting in an extracellular </w:t>
      </w:r>
      <w:r w:rsidR="00BC33F1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concentration that by 21 d </w:t>
      </w:r>
      <w:r w:rsidR="005C747C" w:rsidRPr="00B87E2C">
        <w:rPr>
          <w:rFonts w:ascii="Book Antiqua" w:hAnsi="Book Antiqua" w:cs="Arial"/>
          <w:sz w:val="24"/>
          <w:szCs w:val="24"/>
        </w:rPr>
        <w:t xml:space="preserve">can </w:t>
      </w:r>
      <w:r w:rsidRPr="00B87E2C">
        <w:rPr>
          <w:rFonts w:ascii="Book Antiqua" w:hAnsi="Book Antiqua" w:cs="Arial"/>
          <w:sz w:val="24"/>
          <w:szCs w:val="24"/>
        </w:rPr>
        <w:t xml:space="preserve">reach </w:t>
      </w:r>
      <w:r w:rsidR="00B65B76" w:rsidRPr="00B87E2C">
        <w:rPr>
          <w:rFonts w:ascii="Book Antiqua" w:hAnsi="Book Antiqua" w:cs="Arial"/>
          <w:sz w:val="24"/>
          <w:szCs w:val="24"/>
        </w:rPr>
        <w:t xml:space="preserve">up to </w:t>
      </w:r>
      <w:r w:rsidRPr="00B87E2C">
        <w:rPr>
          <w:rFonts w:ascii="Book Antiqua" w:hAnsi="Book Antiqua" w:cs="Arial"/>
          <w:sz w:val="24"/>
          <w:szCs w:val="24"/>
        </w:rPr>
        <w:t>30</w:t>
      </w:r>
      <w:r w:rsidR="00E3438A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="00CB22CD" w:rsidRPr="00B87E2C">
        <w:rPr>
          <w:rFonts w:ascii="Book Antiqua" w:hAnsi="Book Antiqua" w:cs="Arial"/>
          <w:sz w:val="24"/>
          <w:szCs w:val="24"/>
        </w:rPr>
        <w:t>mEq</w:t>
      </w:r>
      <w:proofErr w:type="spellEnd"/>
      <w:r w:rsidR="00CB22CD" w:rsidRPr="00B87E2C">
        <w:rPr>
          <w:rFonts w:ascii="Book Antiqua" w:hAnsi="Book Antiqua" w:cs="Arial"/>
          <w:sz w:val="24"/>
          <w:szCs w:val="24"/>
        </w:rPr>
        <w:t xml:space="preserve">/L in whole blood and </w:t>
      </w:r>
      <w:r w:rsidR="00B65B76" w:rsidRPr="00B87E2C">
        <w:rPr>
          <w:rFonts w:ascii="Book Antiqua" w:hAnsi="Book Antiqua" w:cs="Arial"/>
          <w:sz w:val="24"/>
          <w:szCs w:val="24"/>
        </w:rPr>
        <w:t xml:space="preserve">up to </w:t>
      </w:r>
      <w:r w:rsidR="00CB22CD" w:rsidRPr="00B87E2C">
        <w:rPr>
          <w:rFonts w:ascii="Book Antiqua" w:hAnsi="Book Antiqua" w:cs="Arial"/>
          <w:sz w:val="24"/>
          <w:szCs w:val="24"/>
        </w:rPr>
        <w:t xml:space="preserve">90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mEq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/L in </w:t>
      </w:r>
      <w:r w:rsidR="00CB22CD" w:rsidRPr="00B87E2C">
        <w:rPr>
          <w:rFonts w:ascii="Book Antiqua" w:hAnsi="Book Antiqua" w:cs="Arial"/>
          <w:sz w:val="24"/>
          <w:szCs w:val="24"/>
        </w:rPr>
        <w:t>PRBCs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&lt;EndNote&gt;&lt;Cite&gt;&lt;Author&gt;Zubair&lt;/Author&gt;&lt;Year&gt;2010&lt;/Year&gt;&lt;RecNum&gt;12&lt;/RecNum&gt;&lt;DisplayText&gt;&lt;style face="superscript"&gt;[9]&lt;/style&gt;&lt;/DisplayText&gt;&lt;record&gt;&lt;rec-number&gt;12&lt;/rec-number&gt;&lt;foreign-keys&gt;&lt;key app="EN" db-id="vesvsxt58ttsxzew0r9xza96d0sv9vrpzstf" timestamp="1403109071"&gt;12&lt;/key&gt;&lt;/foreign-keys&gt;&lt;ref-type name="Journal Article"&gt;17&lt;/ref-type&gt;&lt;contributors&gt;&lt;authors&gt;&lt;author&gt;Zubair, A. C.&lt;/author&gt;&lt;/authors&gt;&lt;/contributors&gt;&lt;auth-address&gt;Transfusion Medicine and Stem Cell therapy, Department of Laboratory Medicine and Pathology, Mayo Clinic, Florida, USA. zubair.abba@mayo.edu&lt;/auth-address&gt;&lt;titles&gt;&lt;title&gt;Clinical impact of blood storage lesions&lt;/title&gt;&lt;secondary-title&gt;Am J Hematol&lt;/secondary-title&gt;&lt;alt-title&gt;American journal of hematology&lt;/alt-title&gt;&lt;/titles&gt;&lt;periodical&gt;&lt;full-title&gt;Am J Hematol&lt;/full-title&gt;&lt;abbr-1&gt;American journal of hematology&lt;/abbr-1&gt;&lt;/periodical&gt;&lt;alt-periodical&gt;&lt;full-title&gt;Am J Hematol&lt;/full-title&gt;&lt;abbr-1&gt;American journal of hematology&lt;/abbr-1&gt;&lt;/alt-periodical&gt;&lt;pages&gt;117-22&lt;/pages&gt;&lt;volume&gt;85&lt;/volume&gt;&lt;number&gt;2&lt;/number&gt;&lt;keywords&gt;&lt;keyword&gt;*Blood Banks&lt;/keyword&gt;&lt;keyword&gt;Erythrocyte Transfusion/*mortality&lt;/keyword&gt;&lt;keyword&gt;*Erythrocytes&lt;/keyword&gt;&lt;keyword&gt;Humans&lt;/keyword&gt;&lt;keyword&gt;Preservation, Biological/*adverse effects&lt;/keyword&gt;&lt;/keywords&gt;&lt;dates&gt;&lt;year&gt;2010&lt;/year&gt;&lt;pub-dates&gt;&lt;date&gt;Feb&lt;/date&gt;&lt;/pub-dates&gt;&lt;/dates&gt;&lt;isbn&gt;1096-8652 (Electronic)&amp;#xD;0361-8609 (Linking)&lt;/isbn&gt;&lt;accession-num&gt;20052749&lt;/accession-num&gt;&lt;label&gt;eng&lt;/label&gt;&lt;urls&gt;&lt;related-urls&gt;&lt;url&gt;http://www.ncbi.nlm.nih.gov/pubmed/20052749&lt;/url&gt;&lt;/related-urls&gt;&lt;/urls&gt;&lt;custom2&gt;20052749&lt;/custom2&gt;&lt;electronic-resource-num&gt;10.1002/ajh.21599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9" w:tooltip="Zubair, 2010 #12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Pr="00B87E2C">
        <w:rPr>
          <w:rFonts w:ascii="Book Antiqua" w:hAnsi="Book Antiqua" w:cs="Arial"/>
          <w:sz w:val="24"/>
          <w:szCs w:val="24"/>
        </w:rPr>
        <w:t xml:space="preserve">. </w:t>
      </w:r>
      <w:r w:rsidR="002D4423" w:rsidRPr="00B87E2C">
        <w:rPr>
          <w:rFonts w:ascii="Book Antiqua" w:hAnsi="Book Antiqua" w:cs="Arial"/>
          <w:sz w:val="24"/>
          <w:szCs w:val="24"/>
        </w:rPr>
        <w:t xml:space="preserve">Furthermore, </w:t>
      </w:r>
      <w:r w:rsidR="005F112D" w:rsidRPr="00B87E2C">
        <w:rPr>
          <w:rFonts w:ascii="Book Antiqua" w:hAnsi="Book Antiqua" w:cs="Arial"/>
          <w:sz w:val="24"/>
          <w:szCs w:val="24"/>
        </w:rPr>
        <w:t xml:space="preserve">the </w:t>
      </w:r>
      <w:proofErr w:type="spellStart"/>
      <w:r w:rsidR="002D4423" w:rsidRPr="00B87E2C">
        <w:rPr>
          <w:rFonts w:ascii="Book Antiqua" w:hAnsi="Book Antiqua" w:cs="Arial"/>
          <w:sz w:val="24"/>
          <w:szCs w:val="24"/>
        </w:rPr>
        <w:t>lysis</w:t>
      </w:r>
      <w:proofErr w:type="spellEnd"/>
      <w:r w:rsidR="00F86A5A" w:rsidRPr="00B87E2C">
        <w:rPr>
          <w:rFonts w:ascii="Book Antiqua" w:hAnsi="Book Antiqua" w:cs="Arial"/>
          <w:sz w:val="24"/>
          <w:szCs w:val="24"/>
        </w:rPr>
        <w:t xml:space="preserve"> and destruction</w:t>
      </w:r>
      <w:r w:rsidR="002D4423" w:rsidRPr="00B87E2C">
        <w:rPr>
          <w:rFonts w:ascii="Book Antiqua" w:hAnsi="Book Antiqua" w:cs="Arial"/>
          <w:sz w:val="24"/>
          <w:szCs w:val="24"/>
        </w:rPr>
        <w:t xml:space="preserve"> of </w:t>
      </w:r>
      <w:r w:rsidR="005F112D" w:rsidRPr="00B87E2C">
        <w:rPr>
          <w:rFonts w:ascii="Book Antiqua" w:hAnsi="Book Antiqua" w:cs="Arial"/>
          <w:sz w:val="24"/>
          <w:szCs w:val="24"/>
        </w:rPr>
        <w:t xml:space="preserve">red blood cells, especially in </w:t>
      </w:r>
      <w:r w:rsidR="004D559B" w:rsidRPr="00B87E2C">
        <w:rPr>
          <w:rFonts w:ascii="Book Antiqua" w:hAnsi="Book Antiqua" w:cs="Arial"/>
          <w:sz w:val="24"/>
          <w:szCs w:val="24"/>
        </w:rPr>
        <w:t xml:space="preserve">the transfusion of </w:t>
      </w:r>
      <w:r w:rsidR="005F112D" w:rsidRPr="00B87E2C">
        <w:rPr>
          <w:rFonts w:ascii="Book Antiqua" w:hAnsi="Book Antiqua" w:cs="Arial"/>
          <w:sz w:val="24"/>
          <w:szCs w:val="24"/>
        </w:rPr>
        <w:t xml:space="preserve">older </w:t>
      </w:r>
      <w:r w:rsidR="004D559B" w:rsidRPr="00B87E2C">
        <w:rPr>
          <w:rFonts w:ascii="Book Antiqua" w:hAnsi="Book Antiqua" w:cs="Arial"/>
          <w:sz w:val="24"/>
          <w:szCs w:val="24"/>
        </w:rPr>
        <w:t>PRBCs</w:t>
      </w:r>
      <w:r w:rsidR="00D624DB" w:rsidRPr="00B87E2C">
        <w:rPr>
          <w:rFonts w:ascii="Book Antiqua" w:hAnsi="Book Antiqua" w:cs="Arial"/>
          <w:sz w:val="24"/>
          <w:szCs w:val="24"/>
        </w:rPr>
        <w:t>,</w:t>
      </w:r>
      <w:r w:rsidR="004D559B" w:rsidRPr="00B87E2C">
        <w:rPr>
          <w:rFonts w:ascii="Book Antiqua" w:hAnsi="Book Antiqua" w:cs="Arial"/>
          <w:sz w:val="24"/>
          <w:szCs w:val="24"/>
        </w:rPr>
        <w:t xml:space="preserve"> </w:t>
      </w:r>
      <w:r w:rsidR="005F112D" w:rsidRPr="00B87E2C">
        <w:rPr>
          <w:rFonts w:ascii="Book Antiqua" w:hAnsi="Book Antiqua" w:cs="Arial"/>
          <w:sz w:val="24"/>
          <w:szCs w:val="24"/>
        </w:rPr>
        <w:t xml:space="preserve">can </w:t>
      </w:r>
      <w:r w:rsidR="004D559B" w:rsidRPr="00B87E2C">
        <w:rPr>
          <w:rFonts w:ascii="Book Antiqua" w:hAnsi="Book Antiqua" w:cs="Arial"/>
          <w:sz w:val="24"/>
          <w:szCs w:val="24"/>
        </w:rPr>
        <w:t xml:space="preserve">further </w:t>
      </w:r>
      <w:r w:rsidR="005F112D" w:rsidRPr="00B87E2C">
        <w:rPr>
          <w:rFonts w:ascii="Book Antiqua" w:hAnsi="Book Antiqua" w:cs="Arial"/>
          <w:sz w:val="24"/>
          <w:szCs w:val="24"/>
        </w:rPr>
        <w:t xml:space="preserve">increase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="005F112D" w:rsidRPr="00B87E2C">
        <w:rPr>
          <w:rFonts w:ascii="Book Antiqua" w:hAnsi="Book Antiqua" w:cs="Arial"/>
          <w:sz w:val="24"/>
          <w:szCs w:val="24"/>
        </w:rPr>
        <w:t>levels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&lt;EndNote&gt;&lt;Cite&gt;&lt;Author&gt;Vraets&lt;/Author&gt;&lt;Year&gt;2011&lt;/Year&gt;&lt;RecNum&gt;2&lt;/RecNum&gt;&lt;DisplayText&gt;&lt;style face="superscript"&gt;[3]&lt;/style&gt;&lt;/DisplayText&gt;&lt;record&gt;&lt;rec-number&gt;2&lt;/rec-number&gt;&lt;foreign-keys&gt;&lt;key app="EN" db-id="vesvsxt58ttsxzew0r9xza96d0sv9vrpzstf" timestamp="1402212372"&gt;2&lt;/key&gt;&lt;/foreign-keys&gt;&lt;ref-type name="Journal Article"&gt;17&lt;/ref-type&gt;&lt;contributors&gt;&lt;authors&gt;&lt;author&gt;Vraets, A.&lt;/author&gt;&lt;author&gt;Lin, Y.&lt;/author&gt;&lt;author&gt;Callum, J. L.&lt;/author&gt;&lt;/authors&gt;&lt;/contributors&gt;&lt;auth-address&gt;Transfusion Medicine, Sunnybrook Health Sciences Centre, 2075 Bayview Ave., Toronto, Ontario, Canada. adrienne.vraets@utoronto.ca&lt;/auth-address&gt;&lt;titles&gt;&lt;title&gt;Transfusion-associated hyperkalemia&lt;/title&gt;&lt;secondary-title&gt;Transfus Med Rev&lt;/secondary-title&gt;&lt;alt-title&gt;Transfusion medicine reviews&lt;/alt-title&gt;&lt;/titles&gt;&lt;periodical&gt;&lt;full-title&gt;Transfus Med Rev&lt;/full-title&gt;&lt;abbr-1&gt;Transfusion medicine reviews&lt;/abbr-1&gt;&lt;/periodical&gt;&lt;alt-periodical&gt;&lt;full-title&gt;Transfus Med Rev&lt;/full-title&gt;&lt;abbr-1&gt;Transfusion medicine reviews&lt;/abbr-1&gt;&lt;/alt-periodical&gt;&lt;pages&gt;184-96&lt;/pages&gt;&lt;volume&gt;25&lt;/volume&gt;&lt;number&gt;3&lt;/number&gt;&lt;keywords&gt;&lt;keyword&gt;Algorithms&lt;/keyword&gt;&lt;keyword&gt;Blood Component Removal&lt;/keyword&gt;&lt;keyword&gt;Blood Transfusion/*adverse effects/methods&lt;/keyword&gt;&lt;keyword&gt;Blood Volume/physiology&lt;/keyword&gt;&lt;keyword&gt;Humans&lt;/keyword&gt;&lt;keyword&gt;Hyperkalemia/diagnosis/*etiology/prevention &amp;amp; control/therapy&lt;/keyword&gt;&lt;keyword&gt;Prognosis&lt;/keyword&gt;&lt;keyword&gt;Risk Factors&lt;/keyword&gt;&lt;/keywords&gt;&lt;dates&gt;&lt;year&gt;2011&lt;/year&gt;&lt;pub-dates&gt;&lt;date&gt;Jul&lt;/date&gt;&lt;/pub-dates&gt;&lt;/dates&gt;&lt;isbn&gt;1532-9496 (Electronic)&amp;#xD;0887-7963 (Linking)&lt;/isbn&gt;&lt;accession-num&gt;21498041&lt;/accession-num&gt;&lt;label&gt;eng&lt;/label&gt;&lt;urls&gt;&lt;related-urls&gt;&lt;url&gt;http://www.ncbi.nlm.nih.gov/pubmed/21498041&lt;/url&gt;&lt;/related-urls&gt;&lt;/urls&gt;&lt;custom2&gt;21498041&lt;/custom2&gt;&lt;electronic-resource-num&gt;10.1016/j.tmrv.2011.01.006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3" w:tooltip="Vraets, 2011 #2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5F112D" w:rsidRPr="00B87E2C">
        <w:rPr>
          <w:rFonts w:ascii="Book Antiqua" w:hAnsi="Book Antiqua" w:cs="Arial"/>
          <w:sz w:val="24"/>
          <w:szCs w:val="24"/>
        </w:rPr>
        <w:t>.</w:t>
      </w:r>
      <w:r w:rsidR="007208E2" w:rsidRPr="00B87E2C">
        <w:rPr>
          <w:rFonts w:ascii="Book Antiqua" w:hAnsi="Book Antiqua" w:cs="Arial"/>
          <w:sz w:val="24"/>
          <w:szCs w:val="24"/>
        </w:rPr>
        <w:t xml:space="preserve"> In addition, </w:t>
      </w:r>
      <w:r w:rsidR="00182CD4" w:rsidRPr="00B87E2C">
        <w:rPr>
          <w:rFonts w:ascii="Book Antiqua" w:hAnsi="Book Antiqua" w:cs="Arial"/>
          <w:sz w:val="24"/>
          <w:szCs w:val="24"/>
        </w:rPr>
        <w:t xml:space="preserve">the significantly decreased blood volume of </w:t>
      </w:r>
      <w:r w:rsidR="00D624DB" w:rsidRPr="00B87E2C">
        <w:rPr>
          <w:rFonts w:ascii="Book Antiqua" w:hAnsi="Book Antiqua" w:cs="Arial"/>
          <w:sz w:val="24"/>
          <w:szCs w:val="24"/>
        </w:rPr>
        <w:t xml:space="preserve">our </w:t>
      </w:r>
      <w:r w:rsidR="00182CD4" w:rsidRPr="00B87E2C">
        <w:rPr>
          <w:rFonts w:ascii="Book Antiqua" w:hAnsi="Book Antiqua" w:cs="Arial"/>
          <w:sz w:val="24"/>
          <w:szCs w:val="24"/>
        </w:rPr>
        <w:t xml:space="preserve">patient </w:t>
      </w:r>
      <w:r w:rsidR="007602A8" w:rsidRPr="00B87E2C">
        <w:rPr>
          <w:rFonts w:ascii="Book Antiqua" w:hAnsi="Book Antiqua" w:cs="Arial"/>
          <w:sz w:val="24"/>
          <w:szCs w:val="24"/>
        </w:rPr>
        <w:t xml:space="preserve">at baseline </w:t>
      </w:r>
      <w:r w:rsidR="006723D2" w:rsidRPr="00B87E2C">
        <w:rPr>
          <w:rFonts w:ascii="Book Antiqua" w:hAnsi="Book Antiqua" w:cs="Arial"/>
          <w:sz w:val="24"/>
          <w:szCs w:val="24"/>
        </w:rPr>
        <w:t xml:space="preserve">in combination with the high volume transfusion </w:t>
      </w:r>
      <w:r w:rsidR="007602A8" w:rsidRPr="00B87E2C">
        <w:rPr>
          <w:rFonts w:ascii="Book Antiqua" w:hAnsi="Book Antiqua" w:cs="Arial"/>
          <w:sz w:val="24"/>
          <w:szCs w:val="24"/>
        </w:rPr>
        <w:t xml:space="preserve">would make him more susceptible to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="007602A8" w:rsidRPr="00B87E2C">
        <w:rPr>
          <w:rFonts w:ascii="Book Antiqua" w:hAnsi="Book Antiqua" w:cs="Arial"/>
          <w:sz w:val="24"/>
          <w:szCs w:val="24"/>
        </w:rPr>
        <w:t xml:space="preserve"> levels </w:t>
      </w:r>
      <w:r w:rsidR="00D624DB" w:rsidRPr="00B87E2C">
        <w:rPr>
          <w:rFonts w:ascii="Book Antiqua" w:hAnsi="Book Antiqua" w:cs="Arial"/>
          <w:sz w:val="24"/>
          <w:szCs w:val="24"/>
        </w:rPr>
        <w:t xml:space="preserve">elevation </w:t>
      </w:r>
      <w:r w:rsidR="001B543D" w:rsidRPr="00B87E2C">
        <w:rPr>
          <w:rFonts w:ascii="Book Antiqua" w:hAnsi="Book Antiqua" w:cs="Arial"/>
          <w:sz w:val="24"/>
          <w:szCs w:val="24"/>
        </w:rPr>
        <w:t>from</w:t>
      </w:r>
      <w:r w:rsidR="00D624DB" w:rsidRPr="00B87E2C">
        <w:rPr>
          <w:rFonts w:ascii="Book Antiqua" w:hAnsi="Book Antiqua" w:cs="Arial"/>
          <w:sz w:val="24"/>
          <w:szCs w:val="24"/>
        </w:rPr>
        <w:t xml:space="preserve"> the</w:t>
      </w:r>
      <w:r w:rsidR="001B543D" w:rsidRPr="00B87E2C">
        <w:rPr>
          <w:rFonts w:ascii="Book Antiqua" w:hAnsi="Book Antiqua" w:cs="Arial"/>
          <w:sz w:val="24"/>
          <w:szCs w:val="24"/>
        </w:rPr>
        <w:t xml:space="preserve"> PRBCs transfusion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2C628E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&lt;EndNote&gt;&lt;Cite&gt;&lt;Author&gt;Vraets&lt;/Author&gt;&lt;Year&gt;2011&lt;/Year&gt;&lt;RecNum&gt;2&lt;/RecNum&gt;&lt;DisplayText&gt;&lt;style face="superscript"&gt;[3]&lt;/style&gt;&lt;/DisplayText&gt;&lt;record&gt;&lt;rec-number&gt;2&lt;/rec-number&gt;&lt;foreign-keys&gt;&lt;key app="EN" db-id="vesvsxt58ttsxzew0r9xza96d0sv9vrpzstf" timestamp="1402212372"&gt;2&lt;/key&gt;&lt;/foreign-keys&gt;&lt;ref-type name="Journal Article"&gt;17&lt;/ref-type&gt;&lt;contributors&gt;&lt;authors&gt;&lt;author&gt;Vraets, A.&lt;/author&gt;&lt;author&gt;Lin, Y.&lt;/author&gt;&lt;author&gt;Callum, J. L.&lt;/author&gt;&lt;/authors&gt;&lt;/contributors&gt;&lt;auth-address&gt;Transfusion Medicine, Sunnybrook Health Sciences Centre, 2075 Bayview Ave., Toronto, Ontario, Canada. adrienne.vraets@utoronto.ca&lt;/auth-address&gt;&lt;titles&gt;&lt;title&gt;Transfusion-associated hyperkalemia&lt;/title&gt;&lt;secondary-title&gt;Transfus Med Rev&lt;/secondary-title&gt;&lt;alt-title&gt;Transfusion medicine reviews&lt;/alt-title&gt;&lt;/titles&gt;&lt;periodical&gt;&lt;full-title&gt;Transfus Med Rev&lt;/full-title&gt;&lt;abbr-1&gt;Transfusion medicine reviews&lt;/abbr-1&gt;&lt;/periodical&gt;&lt;alt-periodical&gt;&lt;full-title&gt;Transfus Med Rev&lt;/full-title&gt;&lt;abbr-1&gt;Transfusion medicine reviews&lt;/abbr-1&gt;&lt;/alt-periodical&gt;&lt;pages&gt;184-96&lt;/pages&gt;&lt;volume&gt;25&lt;/volume&gt;&lt;number&gt;3&lt;/number&gt;&lt;keywords&gt;&lt;keyword&gt;Algorithms&lt;/keyword&gt;&lt;keyword&gt;Blood Component Removal&lt;/keyword&gt;&lt;keyword&gt;Blood Transfusion/*adverse effects/methods&lt;/keyword&gt;&lt;keyword&gt;Blood Volume/physiology&lt;/keyword&gt;&lt;keyword&gt;Humans&lt;/keyword&gt;&lt;keyword&gt;Hyperkalemia/diagnosis/*etiology/prevention &amp;amp; control/therapy&lt;/keyword&gt;&lt;keyword&gt;Prognosis&lt;/keyword&gt;&lt;keyword&gt;Risk Factors&lt;/keyword&gt;&lt;/keywords&gt;&lt;dates&gt;&lt;year&gt;2011&lt;/year&gt;&lt;pub-dates&gt;&lt;date&gt;Jul&lt;/date&gt;&lt;/pub-dates&gt;&lt;/dates&gt;&lt;isbn&gt;1532-9496 (Electronic)&amp;#xD;0887-7963 (Linking)&lt;/isbn&gt;&lt;accession-num&gt;21498041&lt;/accession-num&gt;&lt;label&gt;eng&lt;/label&gt;&lt;urls&gt;&lt;related-urls&gt;&lt;url&gt;http://www.ncbi.nlm.nih.gov/pubmed/21498041&lt;/url&gt;&lt;/related-urls&gt;&lt;/urls&gt;&lt;custom2&gt;21498041&lt;/custom2&gt;&lt;electronic-resource-num&gt;10.1016/j.tmrv.2011.01.006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3" w:tooltip="Vraets, 2011 #2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2C628E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="004C34DB" w:rsidRPr="00B87E2C">
        <w:rPr>
          <w:rFonts w:ascii="Book Antiqua" w:hAnsi="Book Antiqua" w:cs="Arial"/>
          <w:sz w:val="24"/>
          <w:szCs w:val="24"/>
        </w:rPr>
        <w:t>. Indeed, the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4077AE" w:rsidRPr="00B87E2C">
        <w:rPr>
          <w:rFonts w:ascii="Book Antiqua" w:hAnsi="Book Antiqua" w:cs="Arial"/>
          <w:sz w:val="24"/>
          <w:szCs w:val="24"/>
        </w:rPr>
        <w:t xml:space="preserve">patient’s </w:t>
      </w:r>
      <w:r w:rsidR="004C34DB" w:rsidRPr="00B87E2C">
        <w:rPr>
          <w:rFonts w:ascii="Book Antiqua" w:hAnsi="Book Antiqua" w:cs="Arial"/>
          <w:sz w:val="24"/>
          <w:szCs w:val="24"/>
        </w:rPr>
        <w:t xml:space="preserve">circulating blood </w:t>
      </w:r>
      <w:r w:rsidR="00147A2E" w:rsidRPr="00B87E2C">
        <w:rPr>
          <w:rFonts w:ascii="Book Antiqua" w:hAnsi="Book Antiqua" w:cs="Arial"/>
          <w:sz w:val="24"/>
          <w:szCs w:val="24"/>
        </w:rPr>
        <w:t xml:space="preserve">volume </w:t>
      </w:r>
      <w:r w:rsidR="004C34DB" w:rsidRPr="00B87E2C">
        <w:rPr>
          <w:rFonts w:ascii="Book Antiqua" w:hAnsi="Book Antiqua" w:cs="Arial"/>
          <w:sz w:val="24"/>
          <w:szCs w:val="24"/>
        </w:rPr>
        <w:t>had been markedly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872874" w:rsidRPr="00B87E2C">
        <w:rPr>
          <w:rFonts w:ascii="Book Antiqua" w:hAnsi="Book Antiqua" w:cs="Arial"/>
          <w:sz w:val="24"/>
          <w:szCs w:val="24"/>
        </w:rPr>
        <w:t xml:space="preserve">reduced </w:t>
      </w:r>
      <w:r w:rsidR="004077AE" w:rsidRPr="00B87E2C">
        <w:rPr>
          <w:rFonts w:ascii="Book Antiqua" w:hAnsi="Book Antiqua" w:cs="Arial"/>
          <w:sz w:val="24"/>
          <w:szCs w:val="24"/>
        </w:rPr>
        <w:t xml:space="preserve">after </w:t>
      </w:r>
      <w:r w:rsidR="00872874" w:rsidRPr="00B87E2C">
        <w:rPr>
          <w:rFonts w:ascii="Book Antiqua" w:hAnsi="Book Antiqua" w:cs="Arial"/>
          <w:sz w:val="24"/>
          <w:szCs w:val="24"/>
        </w:rPr>
        <w:t>the gastric hemorrhage and thus</w:t>
      </w:r>
      <w:r w:rsidR="004C34DB" w:rsidRPr="00B87E2C">
        <w:rPr>
          <w:rFonts w:ascii="Book Antiqua" w:hAnsi="Book Antiqua" w:cs="Arial"/>
          <w:sz w:val="24"/>
          <w:szCs w:val="24"/>
        </w:rPr>
        <w:t xml:space="preserve"> its capacity to dilute exogenously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4C34DB" w:rsidRPr="00B87E2C">
        <w:rPr>
          <w:rFonts w:ascii="Book Antiqua" w:hAnsi="Book Antiqua" w:cs="Arial"/>
          <w:sz w:val="24"/>
          <w:szCs w:val="24"/>
        </w:rPr>
        <w:t xml:space="preserve">loaded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="004C34DB" w:rsidRPr="00B87E2C">
        <w:rPr>
          <w:rFonts w:ascii="Book Antiqua" w:hAnsi="Book Antiqua" w:cs="Arial"/>
          <w:sz w:val="24"/>
          <w:szCs w:val="24"/>
        </w:rPr>
        <w:t>was limited</w:t>
      </w:r>
      <w:r w:rsidR="001B543D" w:rsidRPr="00B87E2C">
        <w:rPr>
          <w:rFonts w:ascii="Book Antiqua" w:hAnsi="Book Antiqua" w:cs="Arial"/>
          <w:sz w:val="24"/>
          <w:szCs w:val="24"/>
        </w:rPr>
        <w:t>.</w:t>
      </w:r>
    </w:p>
    <w:p w14:paraId="2269C5F8" w14:textId="6DA52DCD" w:rsidR="004E2DD3" w:rsidRPr="00B87E2C" w:rsidRDefault="004E2DD3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 xml:space="preserve">The risk of </w:t>
      </w:r>
      <w:r w:rsidR="00F6117E" w:rsidRPr="00B87E2C">
        <w:rPr>
          <w:rFonts w:ascii="Book Antiqua" w:hAnsi="Book Antiqua" w:cs="Arial"/>
          <w:sz w:val="24"/>
          <w:szCs w:val="24"/>
        </w:rPr>
        <w:t>potassium</w:t>
      </w:r>
      <w:r w:rsidRPr="00B87E2C">
        <w:rPr>
          <w:rFonts w:ascii="Book Antiqua" w:hAnsi="Book Antiqua" w:cs="Arial"/>
          <w:sz w:val="24"/>
          <w:szCs w:val="24"/>
        </w:rPr>
        <w:t xml:space="preserve"> overload can be minimized by selecting only blood collected less than 5 d prior to transfusion and by washing any unit of blood immediately before infusion to remove extracellular potassium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begin"/>
      </w:r>
      <w:r w:rsidR="00604011" w:rsidRPr="00B87E2C">
        <w:rPr>
          <w:rFonts w:ascii="Book Antiqua" w:hAnsi="Book Antiqua" w:cs="Arial"/>
          <w:sz w:val="24"/>
          <w:szCs w:val="24"/>
        </w:rPr>
        <w:instrText xml:space="preserve"> ADDIN EN.CITE &lt;EndNote&gt;&lt;Cite&gt;&lt;Author&gt;Bansal&lt;/Author&gt;&lt;Year&gt;2007&lt;/Year&gt;&lt;RecNum&gt;13&lt;/RecNum&gt;&lt;DisplayText&gt;&lt;style face="superscript"&gt;[11]&lt;/style&gt;&lt;/DisplayText&gt;&lt;record&gt;&lt;rec-number&gt;13&lt;/rec-number&gt;&lt;foreign-keys&gt;&lt;key app="EN" db-id="vesvsxt58ttsxzew0r9xza96d0sv9vrpzstf" timestamp="1403109562"&gt;13&lt;/key&gt;&lt;/foreign-keys&gt;&lt;ref-type name="Journal Article"&gt;17&lt;/ref-type&gt;&lt;contributors&gt;&lt;authors&gt;&lt;author&gt;Bansal, I.&lt;/author&gt;&lt;author&gt;Calhoun, B. W.&lt;/author&gt;&lt;author&gt;Joseph, C.&lt;/author&gt;&lt;author&gt;Pothiawala, M.&lt;/author&gt;&lt;author&gt;Baron, B. W.&lt;/author&gt;&lt;/authors&gt;&lt;/contributors&gt;&lt;auth-address&gt;Department of Pathology (Blood Bank), The University of Chicago, Chicago, IL 60637, USA.&lt;/auth-address&gt;&lt;titles&gt;&lt;title&gt;A comparative study of reducing the extracellular potassium concentration in red blood cells by washing and by reduction of additive solution&lt;/title&gt;&lt;secondary-title&gt;Transfusion&lt;/secondary-title&gt;&lt;alt-title&gt;Transfusion&lt;/alt-title&gt;&lt;/titles&gt;&lt;periodical&gt;&lt;full-title&gt;Transfusion&lt;/full-title&gt;&lt;abbr-1&gt;Transfusion&lt;/abbr-1&gt;&lt;/periodical&gt;&lt;alt-periodical&gt;&lt;full-title&gt;Transfusion&lt;/full-title&gt;&lt;abbr-1&gt;Transfusion&lt;/abbr-1&gt;&lt;/alt-periodical&gt;&lt;pages&gt;248-50&lt;/pages&gt;&lt;volume&gt;47&lt;/volume&gt;&lt;number&gt;2&lt;/number&gt;&lt;keywords&gt;&lt;keyword&gt;Blood Banks/methods&lt;/keyword&gt;&lt;keyword&gt;*Blood Preservation&lt;/keyword&gt;&lt;keyword&gt;Erythrocyte Transfusion/*methods&lt;/keyword&gt;&lt;keyword&gt;Erythrocytes/*metabolism&lt;/keyword&gt;&lt;keyword&gt;Humans&lt;/keyword&gt;&lt;keyword&gt;Hyperkalemia/*prevention &amp;amp; control&lt;/keyword&gt;&lt;keyword&gt;Potassium/*blood&lt;/keyword&gt;&lt;keyword&gt;Solutions&lt;/keyword&gt;&lt;/keywords&gt;&lt;dates&gt;&lt;year&gt;2007&lt;/year&gt;&lt;pub-dates&gt;&lt;date&gt;Feb&lt;/date&gt;&lt;/pub-dates&gt;&lt;/dates&gt;&lt;isbn&gt;0041-1132 (Print)&amp;#xD;0041-1132 (Linking)&lt;/isbn&gt;&lt;accession-num&gt;17302770&lt;/accession-num&gt;&lt;label&gt;eng&lt;/label&gt;&lt;urls&gt;&lt;related-urls&gt;&lt;url&gt;http://www.ncbi.nlm.nih.gov/pubmed/17302770&lt;/url&gt;&lt;/related-urls&gt;&lt;/urls&gt;&lt;custom2&gt;17302770&lt;/custom2&gt;&lt;electronic-resource-num&gt;10.1111/j.1537-2995.2007.01095.x&lt;/electronic-resource-num&gt;&lt;remote-database-name&gt;PubMed&lt;/remote-database-name&gt;&lt;remote-database-provider&gt;Pubmed2Endnote by Riadh Hammami&lt;/remote-database-provider&gt;&lt;/record&gt;&lt;/Cite&gt;&lt;/EndNote&gt;</w:instrText>
      </w:r>
      <w:r w:rsidR="00A24D45" w:rsidRPr="00B87E2C">
        <w:rPr>
          <w:rFonts w:ascii="Book Antiqua" w:hAnsi="Book Antiqua" w:cs="Arial"/>
          <w:sz w:val="24"/>
          <w:szCs w:val="24"/>
        </w:rPr>
        <w:fldChar w:fldCharType="separate"/>
      </w:r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1" w:tooltip="Bansal, 2007 #13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11</w:t>
        </w:r>
      </w:hyperlink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A24D45" w:rsidRPr="00B87E2C">
        <w:rPr>
          <w:rFonts w:ascii="Book Antiqua" w:hAnsi="Book Antiqua" w:cs="Arial"/>
          <w:sz w:val="24"/>
          <w:szCs w:val="24"/>
        </w:rPr>
        <w:fldChar w:fldCharType="end"/>
      </w:r>
      <w:r w:rsidRPr="00B87E2C">
        <w:rPr>
          <w:rFonts w:ascii="Book Antiqua" w:hAnsi="Book Antiqua" w:cs="Arial"/>
          <w:sz w:val="24"/>
          <w:szCs w:val="24"/>
        </w:rPr>
        <w:t>.</w:t>
      </w:r>
      <w:r w:rsidR="0088307B" w:rsidRPr="00B87E2C">
        <w:rPr>
          <w:rFonts w:ascii="Book Antiqua" w:hAnsi="Book Antiqua" w:cs="Arial"/>
          <w:sz w:val="24"/>
          <w:szCs w:val="24"/>
        </w:rPr>
        <w:t xml:space="preserve"> Furthermore, </w:t>
      </w:r>
      <w:r w:rsidR="00D8774A" w:rsidRPr="00B87E2C">
        <w:rPr>
          <w:rFonts w:ascii="Book Antiqua" w:hAnsi="Book Antiqua" w:cs="Arial"/>
          <w:sz w:val="24"/>
          <w:szCs w:val="24"/>
        </w:rPr>
        <w:t>the use</w:t>
      </w:r>
      <w:r w:rsidR="0088307B" w:rsidRPr="00B87E2C">
        <w:rPr>
          <w:rFonts w:ascii="Book Antiqua" w:hAnsi="Book Antiqua" w:cs="Arial"/>
          <w:sz w:val="24"/>
          <w:szCs w:val="24"/>
        </w:rPr>
        <w:t xml:space="preserve"> of potassium absorption filters during transfusion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 </w:t>
      </w:r>
      <w:r w:rsidR="00EF5AAE" w:rsidRPr="00B87E2C">
        <w:rPr>
          <w:rFonts w:ascii="Book Antiqua" w:hAnsi="Book Antiqua" w:cs="Arial"/>
          <w:sz w:val="24"/>
          <w:szCs w:val="24"/>
        </w:rPr>
        <w:t xml:space="preserve">may also decrease </w:t>
      </w:r>
      <w:r w:rsidR="00F6117E" w:rsidRPr="00B87E2C">
        <w:rPr>
          <w:rFonts w:ascii="Book Antiqua" w:hAnsi="Book Antiqua" w:cs="Arial"/>
          <w:sz w:val="24"/>
          <w:szCs w:val="24"/>
        </w:rPr>
        <w:t xml:space="preserve">potassium </w:t>
      </w:r>
      <w:r w:rsidR="00EF5AAE" w:rsidRPr="00B87E2C">
        <w:rPr>
          <w:rFonts w:ascii="Book Antiqua" w:hAnsi="Book Antiqua" w:cs="Arial"/>
          <w:sz w:val="24"/>
          <w:szCs w:val="24"/>
        </w:rPr>
        <w:t>loading</w:t>
      </w:r>
      <w:r w:rsidR="00491A81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PEVuZE5vdGU+PENpdGU+PEF1dGhvcj5ZYW1hZGE8L0F1dGhvcj48WWVhcj4yMDEwPC9ZZWFyPjxS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</w:fldData>
        </w:fldChar>
      </w:r>
      <w:r w:rsidR="00604011" w:rsidRPr="00B87E2C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604011" w:rsidRPr="00B87E2C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PEVuZE5vdGU+PENpdGU+PEF1dGhvcj5ZYW1hZGE8L0F1dGhvcj48WWVhcj4yMDEwPC9ZZWFyPjxS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</w:fldData>
        </w:fldChar>
      </w:r>
      <w:r w:rsidR="00604011" w:rsidRPr="00B87E2C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604011" w:rsidRPr="00B87E2C">
        <w:rPr>
          <w:rFonts w:ascii="Book Antiqua" w:hAnsi="Book Antiqua" w:cs="Arial"/>
          <w:sz w:val="24"/>
          <w:szCs w:val="24"/>
        </w:rPr>
      </w:r>
      <w:r w:rsidR="00604011" w:rsidRPr="00B87E2C">
        <w:rPr>
          <w:rFonts w:ascii="Book Antiqua" w:hAnsi="Book Antiqua" w:cs="Arial"/>
          <w:sz w:val="24"/>
          <w:szCs w:val="24"/>
        </w:rPr>
        <w:fldChar w:fldCharType="end"/>
      </w:r>
      <w:r w:rsidR="00491A81" w:rsidRPr="00B87E2C">
        <w:rPr>
          <w:rFonts w:ascii="Book Antiqua" w:hAnsi="Book Antiqua" w:cs="Arial"/>
          <w:sz w:val="24"/>
          <w:szCs w:val="24"/>
        </w:rPr>
      </w:r>
      <w:r w:rsidR="00491A81" w:rsidRPr="00B87E2C">
        <w:rPr>
          <w:rFonts w:ascii="Book Antiqua" w:hAnsi="Book Antiqua" w:cs="Arial"/>
          <w:sz w:val="24"/>
          <w:szCs w:val="24"/>
        </w:rPr>
        <w:fldChar w:fldCharType="separate"/>
      </w:r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2" w:tooltip="Yamada, 2010 #6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12</w:t>
        </w:r>
      </w:hyperlink>
      <w:r w:rsidR="00E3438A">
        <w:rPr>
          <w:rFonts w:ascii="Book Antiqua" w:hAnsi="Book Antiqua" w:cs="Arial"/>
          <w:noProof/>
          <w:sz w:val="24"/>
          <w:szCs w:val="24"/>
          <w:vertAlign w:val="superscript"/>
        </w:rPr>
        <w:t>,</w:t>
      </w:r>
      <w:hyperlink w:anchor="_ENREF_13" w:tooltip="Cid, 2016 #17" w:history="1">
        <w:r w:rsidR="006F6B1A" w:rsidRPr="00B87E2C">
          <w:rPr>
            <w:rFonts w:ascii="Book Antiqua" w:hAnsi="Book Antiqua" w:cs="Arial"/>
            <w:noProof/>
            <w:sz w:val="24"/>
            <w:szCs w:val="24"/>
            <w:vertAlign w:val="superscript"/>
          </w:rPr>
          <w:t>13</w:t>
        </w:r>
      </w:hyperlink>
      <w:r w:rsidR="00604011" w:rsidRPr="00B87E2C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491A81" w:rsidRPr="00B87E2C">
        <w:rPr>
          <w:rFonts w:ascii="Book Antiqua" w:hAnsi="Book Antiqua" w:cs="Arial"/>
          <w:sz w:val="24"/>
          <w:szCs w:val="24"/>
        </w:rPr>
        <w:fldChar w:fldCharType="end"/>
      </w:r>
      <w:r w:rsidR="00EF5AAE" w:rsidRPr="00B87E2C">
        <w:rPr>
          <w:rFonts w:ascii="Book Antiqua" w:hAnsi="Book Antiqua" w:cs="Arial"/>
          <w:sz w:val="24"/>
          <w:szCs w:val="24"/>
        </w:rPr>
        <w:t>.</w:t>
      </w:r>
      <w:r w:rsidR="00FA6843">
        <w:rPr>
          <w:rFonts w:ascii="Book Antiqua" w:hAnsi="Book Antiqua" w:cs="Arial"/>
          <w:sz w:val="24"/>
          <w:szCs w:val="24"/>
        </w:rPr>
        <w:t xml:space="preserve"> </w:t>
      </w:r>
      <w:r w:rsidR="006A67BA" w:rsidRPr="00B87E2C">
        <w:rPr>
          <w:rFonts w:ascii="Book Antiqua" w:hAnsi="Book Antiqua" w:cs="Arial"/>
          <w:sz w:val="24"/>
          <w:szCs w:val="24"/>
        </w:rPr>
        <w:t>Moreover, f</w:t>
      </w:r>
      <w:r w:rsidRPr="00B87E2C">
        <w:rPr>
          <w:rFonts w:ascii="Book Antiqua" w:hAnsi="Book Antiqua" w:cs="Arial"/>
          <w:sz w:val="24"/>
          <w:szCs w:val="24"/>
        </w:rPr>
        <w:t xml:space="preserve">actors that </w:t>
      </w:r>
      <w:r w:rsidR="006A67BA" w:rsidRPr="00B87E2C">
        <w:rPr>
          <w:rFonts w:ascii="Book Antiqua" w:hAnsi="Book Antiqua" w:cs="Arial"/>
          <w:sz w:val="24"/>
          <w:szCs w:val="24"/>
        </w:rPr>
        <w:t xml:space="preserve">also </w:t>
      </w:r>
      <w:r w:rsidRPr="00B87E2C">
        <w:rPr>
          <w:rFonts w:ascii="Book Antiqua" w:hAnsi="Book Antiqua" w:cs="Arial"/>
          <w:sz w:val="24"/>
          <w:szCs w:val="24"/>
        </w:rPr>
        <w:t xml:space="preserve">play a role in the increase of potassium levels are the rate </w:t>
      </w:r>
      <w:r w:rsidR="006A67BA" w:rsidRPr="00B87E2C">
        <w:rPr>
          <w:rFonts w:ascii="Book Antiqua" w:hAnsi="Book Antiqua" w:cs="Arial"/>
          <w:sz w:val="24"/>
          <w:szCs w:val="24"/>
        </w:rPr>
        <w:t xml:space="preserve">and volume </w:t>
      </w:r>
      <w:r w:rsidRPr="00B87E2C">
        <w:rPr>
          <w:rFonts w:ascii="Book Antiqua" w:hAnsi="Book Antiqua" w:cs="Arial"/>
          <w:sz w:val="24"/>
          <w:szCs w:val="24"/>
        </w:rPr>
        <w:t xml:space="preserve">of </w:t>
      </w:r>
      <w:r w:rsidR="006A67BA" w:rsidRPr="00B87E2C">
        <w:rPr>
          <w:rFonts w:ascii="Book Antiqua" w:hAnsi="Book Antiqua" w:cs="Arial"/>
          <w:sz w:val="24"/>
          <w:szCs w:val="24"/>
        </w:rPr>
        <w:t xml:space="preserve">transfusion as well as </w:t>
      </w:r>
      <w:r w:rsidR="00025CE5" w:rsidRPr="00B87E2C">
        <w:rPr>
          <w:rFonts w:ascii="Book Antiqua" w:hAnsi="Book Antiqua" w:cs="Arial"/>
          <w:sz w:val="24"/>
          <w:szCs w:val="24"/>
        </w:rPr>
        <w:t xml:space="preserve">the </w:t>
      </w:r>
      <w:r w:rsidR="006A67BA" w:rsidRPr="00B87E2C">
        <w:rPr>
          <w:rFonts w:ascii="Book Antiqua" w:hAnsi="Book Antiqua" w:cs="Arial"/>
          <w:sz w:val="24"/>
          <w:szCs w:val="24"/>
        </w:rPr>
        <w:t xml:space="preserve">patient’s </w:t>
      </w:r>
      <w:r w:rsidR="00CF2282" w:rsidRPr="00B87E2C">
        <w:rPr>
          <w:rFonts w:ascii="Book Antiqua" w:hAnsi="Book Antiqua" w:cs="Arial"/>
          <w:sz w:val="24"/>
          <w:szCs w:val="24"/>
        </w:rPr>
        <w:t xml:space="preserve">circulating </w:t>
      </w:r>
      <w:r w:rsidR="00793457" w:rsidRPr="00B87E2C">
        <w:rPr>
          <w:rFonts w:ascii="Book Antiqua" w:hAnsi="Book Antiqua" w:cs="Arial"/>
          <w:sz w:val="24"/>
          <w:szCs w:val="24"/>
        </w:rPr>
        <w:t xml:space="preserve">pre-transfusion </w:t>
      </w:r>
      <w:r w:rsidR="00CF2282" w:rsidRPr="00B87E2C">
        <w:rPr>
          <w:rFonts w:ascii="Book Antiqua" w:hAnsi="Book Antiqua" w:cs="Arial"/>
          <w:sz w:val="24"/>
          <w:szCs w:val="24"/>
        </w:rPr>
        <w:t>blood volume</w:t>
      </w:r>
      <w:r w:rsidRPr="00B87E2C">
        <w:rPr>
          <w:rFonts w:ascii="Book Antiqua" w:hAnsi="Book Antiqua" w:cs="Arial"/>
          <w:sz w:val="24"/>
          <w:szCs w:val="24"/>
        </w:rPr>
        <w:t>.</w:t>
      </w:r>
    </w:p>
    <w:p w14:paraId="4EDC905D" w14:textId="77777777" w:rsidR="009E06F4" w:rsidRPr="00B87E2C" w:rsidRDefault="009E06F4" w:rsidP="00E3438A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</w:rPr>
      </w:pPr>
      <w:r w:rsidRPr="00B87E2C">
        <w:rPr>
          <w:rFonts w:ascii="Book Antiqua" w:hAnsi="Book Antiqua" w:cs="Arial"/>
          <w:sz w:val="24"/>
          <w:szCs w:val="24"/>
        </w:rPr>
        <w:t xml:space="preserve">All things considered, </w:t>
      </w:r>
      <w:bookmarkStart w:id="50" w:name="OLE_LINK32"/>
      <w:bookmarkStart w:id="51" w:name="OLE_LINK33"/>
      <w:r w:rsidRPr="00B87E2C">
        <w:rPr>
          <w:rFonts w:ascii="Book Antiqua" w:hAnsi="Book Antiqua" w:cs="Arial"/>
          <w:sz w:val="24"/>
          <w:szCs w:val="24"/>
        </w:rPr>
        <w:t>hyperkalemia should be not overlooked</w:t>
      </w:r>
      <w:bookmarkEnd w:id="50"/>
      <w:bookmarkEnd w:id="51"/>
      <w:r w:rsidRPr="00B87E2C">
        <w:rPr>
          <w:rFonts w:ascii="Book Antiqua" w:hAnsi="Book Antiqua" w:cs="Arial"/>
          <w:sz w:val="24"/>
          <w:szCs w:val="24"/>
        </w:rPr>
        <w:t xml:space="preserve"> </w:t>
      </w:r>
      <w:r w:rsidR="00B65B76" w:rsidRPr="00B87E2C">
        <w:rPr>
          <w:rFonts w:ascii="Book Antiqua" w:hAnsi="Book Antiqua" w:cs="Arial"/>
          <w:sz w:val="24"/>
          <w:szCs w:val="24"/>
        </w:rPr>
        <w:t xml:space="preserve">in </w:t>
      </w:r>
      <w:r w:rsidRPr="00B87E2C">
        <w:rPr>
          <w:rFonts w:ascii="Book Antiqua" w:hAnsi="Book Antiqua" w:cs="Arial"/>
          <w:sz w:val="24"/>
          <w:szCs w:val="24"/>
        </w:rPr>
        <w:t>patients receiving l</w:t>
      </w:r>
      <w:r w:rsidR="00C94E57" w:rsidRPr="00B87E2C">
        <w:rPr>
          <w:rFonts w:ascii="Book Antiqua" w:hAnsi="Book Antiqua" w:cs="Arial"/>
          <w:sz w:val="24"/>
          <w:szCs w:val="24"/>
        </w:rPr>
        <w:t>arge volume blood transfusions</w:t>
      </w:r>
      <w:r w:rsidR="000304BC" w:rsidRPr="00B87E2C">
        <w:rPr>
          <w:rFonts w:ascii="Book Antiqua" w:hAnsi="Book Antiqua" w:cs="Arial"/>
          <w:sz w:val="24"/>
          <w:szCs w:val="24"/>
        </w:rPr>
        <w:t xml:space="preserve">. </w:t>
      </w:r>
      <w:proofErr w:type="gramStart"/>
      <w:r w:rsidR="000304BC" w:rsidRPr="00B87E2C">
        <w:rPr>
          <w:rFonts w:ascii="Book Antiqua" w:hAnsi="Book Antiqua" w:cs="Arial"/>
          <w:sz w:val="24"/>
          <w:szCs w:val="24"/>
        </w:rPr>
        <w:t>A</w:t>
      </w:r>
      <w:r w:rsidRPr="00B87E2C">
        <w:rPr>
          <w:rFonts w:ascii="Book Antiqua" w:hAnsi="Book Antiqua" w:cs="Arial"/>
          <w:sz w:val="24"/>
          <w:szCs w:val="24"/>
        </w:rPr>
        <w:t xml:space="preserve"> high level of suspicion and prompt management is warranted</w:t>
      </w:r>
      <w:r w:rsidR="00D8774A" w:rsidRPr="00B87E2C">
        <w:rPr>
          <w:rFonts w:ascii="Book Antiqua" w:hAnsi="Book Antiqua" w:cs="Arial"/>
          <w:sz w:val="24"/>
          <w:szCs w:val="24"/>
        </w:rPr>
        <w:t xml:space="preserve"> by the physician</w:t>
      </w:r>
      <w:proofErr w:type="gramEnd"/>
      <w:r w:rsidRPr="00B87E2C">
        <w:rPr>
          <w:rFonts w:ascii="Book Antiqua" w:hAnsi="Book Antiqua" w:cs="Arial"/>
          <w:sz w:val="24"/>
          <w:szCs w:val="24"/>
        </w:rPr>
        <w:t>.</w:t>
      </w:r>
    </w:p>
    <w:p w14:paraId="2B62BD50" w14:textId="77777777" w:rsidR="001513E2" w:rsidRPr="00B87E2C" w:rsidRDefault="001513E2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2C8B078B" w14:textId="62E473EF" w:rsidR="00B0748A" w:rsidRPr="00B87E2C" w:rsidRDefault="00B05555" w:rsidP="00B87E2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B87E2C">
        <w:rPr>
          <w:rFonts w:ascii="Book Antiqua" w:hAnsi="Book Antiqua"/>
          <w:b/>
          <w:sz w:val="24"/>
          <w:szCs w:val="24"/>
        </w:rPr>
        <w:lastRenderedPageBreak/>
        <w:t>COMMENTS</w:t>
      </w:r>
      <w:bookmarkEnd w:id="8"/>
      <w:bookmarkEnd w:id="9"/>
    </w:p>
    <w:p w14:paraId="6CAD32BD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E3438A">
        <w:rPr>
          <w:rFonts w:ascii="Book Antiqua" w:hAnsi="Book Antiqua"/>
          <w:b/>
          <w:i/>
          <w:sz w:val="24"/>
          <w:szCs w:val="24"/>
        </w:rPr>
        <w:t>Case characteristics</w:t>
      </w:r>
    </w:p>
    <w:p w14:paraId="4B80754B" w14:textId="77777777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A patient with large volume blood loss due to gastrointestinal bleeding presented requiring emergency mass blood transfusion. </w:t>
      </w:r>
    </w:p>
    <w:p w14:paraId="74DB0F16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A20A92C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宋体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Clinical diagnosis</w:t>
      </w:r>
    </w:p>
    <w:p w14:paraId="7206B82D" w14:textId="77777777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>An aggravation of baseline hyperkalemia was observed after massive blood transfusion in short time.</w:t>
      </w:r>
    </w:p>
    <w:p w14:paraId="12DEC019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6D48339" w14:textId="77777777" w:rsidR="00B0748A" w:rsidRPr="00B87E2C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B87E2C">
        <w:rPr>
          <w:rFonts w:ascii="Book Antiqua" w:hAnsi="Book Antiqua" w:cs="Arial"/>
          <w:b/>
          <w:sz w:val="24"/>
          <w:szCs w:val="24"/>
        </w:rPr>
        <w:t>Differential diagnosis</w:t>
      </w:r>
    </w:p>
    <w:p w14:paraId="21BAD256" w14:textId="657E6BB0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Hyperkalemia associated with: </w:t>
      </w:r>
      <w:r w:rsidR="00E3438A" w:rsidRPr="00B87E2C">
        <w:rPr>
          <w:rFonts w:ascii="Book Antiqua" w:hAnsi="Book Antiqua" w:cs="Arial"/>
          <w:sz w:val="24"/>
          <w:szCs w:val="24"/>
        </w:rPr>
        <w:t>M</w:t>
      </w:r>
      <w:r w:rsidRPr="00B87E2C">
        <w:rPr>
          <w:rFonts w:ascii="Book Antiqua" w:hAnsi="Book Antiqua" w:cs="Arial"/>
          <w:sz w:val="24"/>
          <w:szCs w:val="24"/>
        </w:rPr>
        <w:t xml:space="preserve">assive blood transfusion or acute renal failure. </w:t>
      </w:r>
    </w:p>
    <w:p w14:paraId="3DF633E7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172402AA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Laboratory diagnosis</w:t>
      </w:r>
    </w:p>
    <w:p w14:paraId="5B86E9EE" w14:textId="77777777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Baseline hyperkalemia associated with the patient’s medications as well as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hypovolemia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was further aggravated after massive blood transfusions.</w:t>
      </w:r>
    </w:p>
    <w:p w14:paraId="2931ED27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1C935D0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Imaging diagnosis</w:t>
      </w:r>
    </w:p>
    <w:p w14:paraId="7F224B0B" w14:textId="5D1730A3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The patient underwent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endoscopy which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revealed a large ulcer at the site of a previous </w:t>
      </w:r>
      <w:r w:rsidR="009A2D10" w:rsidRPr="00B87E2C">
        <w:rPr>
          <w:rFonts w:ascii="Book Antiqua" w:hAnsi="Book Antiqua" w:cs="Arial"/>
          <w:sz w:val="24"/>
          <w:szCs w:val="24"/>
        </w:rPr>
        <w:t xml:space="preserve">gastric </w:t>
      </w:r>
      <w:r w:rsidRPr="00B87E2C">
        <w:rPr>
          <w:rFonts w:ascii="Book Antiqua" w:hAnsi="Book Antiqua" w:cs="Arial"/>
          <w:sz w:val="24"/>
          <w:szCs w:val="24"/>
        </w:rPr>
        <w:t>anastomosis.</w:t>
      </w:r>
    </w:p>
    <w:p w14:paraId="7B63A889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61A5E712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Pathological diagnosis</w:t>
      </w:r>
    </w:p>
    <w:p w14:paraId="349E83F8" w14:textId="77777777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>Hyperkalemia following massive blood transfusion in short time.</w:t>
      </w:r>
    </w:p>
    <w:p w14:paraId="394598E4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4039802F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Treatment</w:t>
      </w:r>
    </w:p>
    <w:p w14:paraId="78F762AA" w14:textId="22EA1BEB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Intravenous administration of a solution consisting of dextrose in water </w:t>
      </w:r>
      <w:r w:rsidR="009A2D10" w:rsidRPr="00B87E2C">
        <w:rPr>
          <w:rFonts w:ascii="Book Antiqua" w:hAnsi="Book Antiqua" w:cs="Arial"/>
          <w:sz w:val="24"/>
          <w:szCs w:val="24"/>
        </w:rPr>
        <w:t xml:space="preserve">(D/W 5%) </w:t>
      </w:r>
      <w:r w:rsidRPr="00B87E2C">
        <w:rPr>
          <w:rFonts w:ascii="Book Antiqua" w:hAnsi="Book Antiqua" w:cs="Arial"/>
          <w:sz w:val="24"/>
          <w:szCs w:val="24"/>
        </w:rPr>
        <w:t xml:space="preserve">together with fast acting insulin, discontinuation of the angiotensin converting enzyme inhibitor that patient was receiving and restoration of blood volume in order to improve renal function. </w:t>
      </w:r>
    </w:p>
    <w:p w14:paraId="3E0725E4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4590FA8F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/>
          <w:b/>
          <w:i/>
          <w:sz w:val="24"/>
          <w:szCs w:val="24"/>
        </w:rPr>
        <w:t>Related reports</w:t>
      </w:r>
    </w:p>
    <w:p w14:paraId="65E921E1" w14:textId="77777777" w:rsidR="00B0748A" w:rsidRDefault="00B0748A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lastRenderedPageBreak/>
        <w:t xml:space="preserve">Hyperkalemia following blood transfusion is a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complication which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is sometime overlooked and can lead to fatal complications especially in patients of critical condition as is often the case in the emergency department.</w:t>
      </w:r>
      <w:r w:rsidRPr="00B87E2C">
        <w:rPr>
          <w:rFonts w:ascii="Book Antiqua" w:hAnsi="Book Antiqua"/>
          <w:b/>
          <w:sz w:val="24"/>
          <w:szCs w:val="24"/>
        </w:rPr>
        <w:t xml:space="preserve"> </w:t>
      </w:r>
    </w:p>
    <w:p w14:paraId="3345651C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BC59E17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E3438A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14:paraId="274E9AAB" w14:textId="48673FC1" w:rsidR="00B0748A" w:rsidRDefault="00B074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PRBC: </w:t>
      </w:r>
      <w:r w:rsidR="00E3438A" w:rsidRPr="00B87E2C">
        <w:rPr>
          <w:rFonts w:ascii="Book Antiqua" w:hAnsi="Book Antiqua" w:cs="Arial"/>
          <w:sz w:val="24"/>
          <w:szCs w:val="24"/>
        </w:rPr>
        <w:t>P</w:t>
      </w:r>
      <w:r w:rsidRPr="00B87E2C">
        <w:rPr>
          <w:rFonts w:ascii="Book Antiqua" w:hAnsi="Book Antiqua" w:cs="Arial"/>
          <w:sz w:val="24"/>
          <w:szCs w:val="24"/>
        </w:rPr>
        <w:t>acked red blood cells</w:t>
      </w:r>
      <w:r w:rsidR="00E3438A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14:paraId="4185E321" w14:textId="77777777" w:rsidR="00E3438A" w:rsidRPr="00B87E2C" w:rsidRDefault="00E3438A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14:paraId="0D906273" w14:textId="77777777" w:rsidR="00B0748A" w:rsidRP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E3438A">
        <w:rPr>
          <w:rFonts w:ascii="Book Antiqua" w:hAnsi="Book Antiqua" w:cs="Arial"/>
          <w:b/>
          <w:i/>
          <w:sz w:val="24"/>
          <w:szCs w:val="24"/>
        </w:rPr>
        <w:t>Experiences and lessons</w:t>
      </w:r>
    </w:p>
    <w:p w14:paraId="422393CF" w14:textId="77777777" w:rsidR="00E3438A" w:rsidRDefault="00B0748A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 xml:space="preserve">Hyperkalemia is a sometimes overlooked but serious complication of blood transfusion, especially in patients with comorbidities and </w:t>
      </w:r>
      <w:bookmarkStart w:id="52" w:name="_GoBack"/>
      <w:proofErr w:type="spellStart"/>
      <w:r w:rsidRPr="00B87E2C">
        <w:rPr>
          <w:rFonts w:ascii="Book Antiqua" w:hAnsi="Book Antiqua" w:cs="Arial"/>
          <w:sz w:val="24"/>
          <w:szCs w:val="24"/>
        </w:rPr>
        <w:t>comedications</w:t>
      </w:r>
      <w:bookmarkEnd w:id="52"/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that predispose to higher baseline potassium levels.</w:t>
      </w:r>
    </w:p>
    <w:p w14:paraId="5D42ABA5" w14:textId="77777777" w:rsidR="00E3438A" w:rsidRPr="00166329" w:rsidRDefault="00E3438A" w:rsidP="00166329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14:paraId="3DD4EE18" w14:textId="77777777" w:rsidR="00E3438A" w:rsidRPr="00166329" w:rsidRDefault="00E3438A" w:rsidP="0016632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166329">
        <w:rPr>
          <w:rFonts w:ascii="Book Antiqua" w:hAnsi="Book Antiqua" w:cs="Arial"/>
          <w:b/>
          <w:i/>
          <w:sz w:val="24"/>
          <w:szCs w:val="24"/>
          <w:lang w:eastAsia="zh-CN"/>
        </w:rPr>
        <w:t>Peer-review</w:t>
      </w:r>
    </w:p>
    <w:p w14:paraId="33C13E0D" w14:textId="35A13073" w:rsidR="00E3438A" w:rsidRPr="00166329" w:rsidRDefault="00166329" w:rsidP="0016632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166329">
        <w:rPr>
          <w:rFonts w:ascii="Book Antiqua" w:hAnsi="Book Antiqua"/>
          <w:sz w:val="24"/>
          <w:szCs w:val="24"/>
        </w:rPr>
        <w:t>This is a good case, well managed, well written, and discussed.</w:t>
      </w:r>
    </w:p>
    <w:p w14:paraId="3A5094F8" w14:textId="77777777" w:rsidR="00166329" w:rsidRDefault="00166329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</w:p>
    <w:p w14:paraId="0E625512" w14:textId="25F81BD6" w:rsidR="00E3438A" w:rsidRPr="00166329" w:rsidRDefault="00E05762" w:rsidP="00166329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166329">
        <w:rPr>
          <w:rFonts w:ascii="Book Antiqua" w:hAnsi="Book Antiqua" w:cs="Arial"/>
          <w:b/>
          <w:sz w:val="24"/>
          <w:szCs w:val="24"/>
        </w:rPr>
        <w:lastRenderedPageBreak/>
        <w:t>REFERENCES</w:t>
      </w:r>
    </w:p>
    <w:p w14:paraId="05F824C0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1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Sihler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KC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, Napolitano LM.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Complications of massive transfusion.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Chest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137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209-220 [PMID: 20051407 DOI: 10.1378/chest.09-0252]</w:t>
      </w:r>
    </w:p>
    <w:p w14:paraId="1BA68A9B" w14:textId="7E98A45F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2 </w:t>
      </w:r>
      <w:r w:rsidRPr="00B87E2C">
        <w:rPr>
          <w:rFonts w:ascii="Book Antiqua" w:hAnsi="Book Antiqua"/>
          <w:b/>
          <w:sz w:val="24"/>
          <w:szCs w:val="24"/>
        </w:rPr>
        <w:t>Delaney M</w:t>
      </w:r>
      <w:r w:rsidRPr="00B87E2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87E2C">
        <w:rPr>
          <w:rFonts w:ascii="Book Antiqua" w:hAnsi="Book Antiqua"/>
          <w:sz w:val="24"/>
          <w:szCs w:val="24"/>
        </w:rPr>
        <w:t>Wendel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B87E2C">
        <w:rPr>
          <w:rFonts w:ascii="Book Antiqua" w:hAnsi="Book Antiqua"/>
          <w:sz w:val="24"/>
          <w:szCs w:val="24"/>
        </w:rPr>
        <w:t>Bercovitz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RS, Cid J, Cohn C, Dunbar NM, </w:t>
      </w:r>
      <w:proofErr w:type="spellStart"/>
      <w:r w:rsidRPr="00B87E2C">
        <w:rPr>
          <w:rFonts w:ascii="Book Antiqua" w:hAnsi="Book Antiqua"/>
          <w:sz w:val="24"/>
          <w:szCs w:val="24"/>
        </w:rPr>
        <w:t>Apelseth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TO, </w:t>
      </w:r>
      <w:proofErr w:type="spellStart"/>
      <w:r w:rsidRPr="00B87E2C">
        <w:rPr>
          <w:rFonts w:ascii="Book Antiqua" w:hAnsi="Book Antiqua"/>
          <w:sz w:val="24"/>
          <w:szCs w:val="24"/>
        </w:rPr>
        <w:t>Popovsky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7E2C">
        <w:rPr>
          <w:rFonts w:ascii="Book Antiqua" w:hAnsi="Book Antiqua"/>
          <w:sz w:val="24"/>
          <w:szCs w:val="24"/>
        </w:rPr>
        <w:t>Stanworth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SJ, </w:t>
      </w:r>
      <w:proofErr w:type="spellStart"/>
      <w:r w:rsidRPr="00B87E2C">
        <w:rPr>
          <w:rFonts w:ascii="Book Antiqua" w:hAnsi="Book Antiqua"/>
          <w:sz w:val="24"/>
          <w:szCs w:val="24"/>
        </w:rPr>
        <w:t>Tinmouth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A, Van De Watering L, Waters JH, </w:t>
      </w:r>
      <w:proofErr w:type="spellStart"/>
      <w:r w:rsidRPr="00B87E2C">
        <w:rPr>
          <w:rFonts w:ascii="Book Antiqua" w:hAnsi="Book Antiqua"/>
          <w:sz w:val="24"/>
          <w:szCs w:val="24"/>
        </w:rPr>
        <w:t>Yazer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B87E2C">
        <w:rPr>
          <w:rFonts w:ascii="Book Antiqua" w:hAnsi="Book Antiqua"/>
          <w:sz w:val="24"/>
          <w:szCs w:val="24"/>
        </w:rPr>
        <w:t>Ziman</w:t>
      </w:r>
      <w:proofErr w:type="spellEnd"/>
      <w:r w:rsidRPr="00B87E2C">
        <w:rPr>
          <w:rFonts w:ascii="Book Antiqua" w:hAnsi="Book Antiqua"/>
          <w:sz w:val="24"/>
          <w:szCs w:val="24"/>
        </w:rPr>
        <w:t xml:space="preserve"> A, Biomedical Excellence for Safer Transfusion C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. Transfusion reactions: prevention, diagnosis, and treatment.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Lancet</w:t>
      </w:r>
      <w:r>
        <w:rPr>
          <w:rFonts w:ascii="Book Antiqua" w:eastAsia="宋体" w:hAnsi="Book Antiqua" w:cs="宋体"/>
          <w:sz w:val="24"/>
          <w:szCs w:val="24"/>
          <w:lang w:eastAsia="zh-CN"/>
        </w:rPr>
        <w:t xml:space="preserve"> 2016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</w:t>
      </w:r>
      <w:r w:rsidRPr="0016632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166329">
        <w:rPr>
          <w:rFonts w:ascii="Book Antiqua" w:hAnsi="Book Antiqua"/>
          <w:sz w:val="24"/>
          <w:szCs w:val="24"/>
        </w:rPr>
        <w:t>Epub</w:t>
      </w:r>
      <w:proofErr w:type="spellEnd"/>
      <w:r w:rsidRPr="00166329">
        <w:rPr>
          <w:rFonts w:ascii="Book Antiqua" w:hAnsi="Book Antiqua"/>
          <w:sz w:val="24"/>
          <w:szCs w:val="24"/>
        </w:rPr>
        <w:t xml:space="preserve"> ahead of print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[PMID: 27083327 DOI: 10.1016/S0140-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6736(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15)01313-6]</w:t>
      </w:r>
    </w:p>
    <w:p w14:paraId="5F202044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3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Vraets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Lin Y,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Callum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JL.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Transfusion-associated hyperkalemia.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Transfus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Rev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2011;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184-196 [PMID: 21498041 DOI: 10.1016/j.tmrv.2011.01.006]</w:t>
      </w:r>
    </w:p>
    <w:p w14:paraId="6E82C73D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4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Aboudara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MC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Hurst FP, Abbott KC, Perkins RM. Hyperkalemia after packed red blood cell transfusion in trauma patients.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 Trauma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2008;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64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S86-91; discussion S91 [PMID: 18376177 DOI: 10.1097/TA.0b013e318160c0b8]</w:t>
      </w:r>
    </w:p>
    <w:p w14:paraId="2A2256A3" w14:textId="03B47004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Schaefer TJ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, Wolford RW.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Disorders of potassium.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Emerg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2005;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723-</w:t>
      </w:r>
      <w:r w:rsidR="002865F7">
        <w:rPr>
          <w:rFonts w:ascii="Book Antiqua" w:eastAsia="宋体" w:hAnsi="Book Antiqua" w:cs="宋体" w:hint="eastAsia"/>
          <w:sz w:val="24"/>
          <w:szCs w:val="24"/>
          <w:lang w:eastAsia="zh-CN"/>
        </w:rPr>
        <w:t>7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47, viii-ix [PMID: 15982543 DOI: 10.1016/j.emc.2005.03.016]</w:t>
      </w:r>
    </w:p>
    <w:p w14:paraId="02627F37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6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Medford-Davis L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Rafique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Z. Derangements of potassium.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Emerg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2014;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32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329-347 [PMID: 24766936 DOI: 10.1016/j.emc.2013.12.005]</w:t>
      </w:r>
    </w:p>
    <w:p w14:paraId="17B705D9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7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Welling PA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Regulation of renal potassium secretion: molecular mechanisms.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2013;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215-228 [PMID: 23953799 DOI: 10.1016/j.semnephrol.2013.04.002]</w:t>
      </w:r>
    </w:p>
    <w:p w14:paraId="63681765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8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DuBose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TD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, Good DW.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Chronic hyperkalemia impairs ammonium transport and accumulation in the inner medulla of the rat.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Invest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1992;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90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1443-1449 [PMID: 1401077 DOI: 10.1172/JCI116011]</w:t>
      </w:r>
    </w:p>
    <w:p w14:paraId="2B566C10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Zubair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AC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. Clinical 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impact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of blood storage lesions.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85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117-122 [PMID: 20052749 DOI: 10.1002/ajh.21599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]</w:t>
      </w:r>
      <w:proofErr w:type="gramEnd"/>
    </w:p>
    <w:p w14:paraId="2D7C6AA5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10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Raza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Ali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Baig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M, Chang C,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Dabas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Akhtar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M, Khan A,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Nemani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Alani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Majumder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Gazizova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Biswas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S, Patel P, Al-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Hilli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JA, Shad Y, Berger BJ,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Zaman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M. A prospective study on red blood cell transfusion related hyperkalemia in critically ill patients.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 Res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2015;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417-421 [PMID: 25883703 DOI: 10.14740/jocmr2123w]</w:t>
      </w:r>
    </w:p>
    <w:p w14:paraId="191404B3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11 </w:t>
      </w:r>
      <w:proofErr w:type="spellStart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Bansal</w:t>
      </w:r>
      <w:proofErr w:type="spellEnd"/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Calhoun BW, Joseph C,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Pothiawala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M, Baron BW. 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A comparative study of reducing the extracellular potassium concentration in red blood cells by washing and 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by reduction of additive solution.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Transfusion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2007;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47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248-250 [PMID: 17302770 DOI: 10.1111/j.1537-2995.2007.01095.x]</w:t>
      </w:r>
    </w:p>
    <w:p w14:paraId="300508D1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Yamada C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Heitmiller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ES, Ness PM, King KE.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Reduction in potassium concentration of stored red blood cell units using a resin filter.</w:t>
      </w:r>
      <w:proofErr w:type="gram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Transfusion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2010;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1926-1933 [PMID: 20561298 DOI: 10.1111/j.1537-2995.2010.02742.x]</w:t>
      </w:r>
    </w:p>
    <w:p w14:paraId="4C2FFFD5" w14:textId="77777777" w:rsidR="00166329" w:rsidRPr="00166329" w:rsidRDefault="00166329" w:rsidP="0016632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13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Cid J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, Villegas V,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Carbassé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G, Alba C, </w:t>
      </w:r>
      <w:proofErr w:type="spellStart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Perea</w:t>
      </w:r>
      <w:proofErr w:type="spellEnd"/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D, Lozano M. Transfusion of irradiated red blood cell units with a potassium adsorption filter: A randomized controlled trial. </w:t>
      </w:r>
      <w:r w:rsidRPr="0016632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Transfusion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 xml:space="preserve"> 2016; </w:t>
      </w:r>
      <w:r w:rsidRPr="0016632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56</w:t>
      </w:r>
      <w:r w:rsidRPr="00166329">
        <w:rPr>
          <w:rFonts w:ascii="Book Antiqua" w:eastAsia="宋体" w:hAnsi="Book Antiqua" w:cs="宋体"/>
          <w:sz w:val="24"/>
          <w:szCs w:val="24"/>
          <w:lang w:eastAsia="zh-CN"/>
        </w:rPr>
        <w:t>: 1046-1051 [PMID: 26923301 DOI: 10.1111/trf.13536]</w:t>
      </w:r>
    </w:p>
    <w:p w14:paraId="6E9128E3" w14:textId="28A30DCA" w:rsidR="00AA0878" w:rsidRPr="00166329" w:rsidRDefault="00AA0878" w:rsidP="00166329">
      <w:pPr>
        <w:pStyle w:val="EndNoteBibliography"/>
        <w:spacing w:after="0" w:line="360" w:lineRule="auto"/>
        <w:rPr>
          <w:b/>
          <w:szCs w:val="24"/>
          <w:lang w:eastAsia="zh-CN"/>
        </w:rPr>
      </w:pPr>
    </w:p>
    <w:p w14:paraId="17765410" w14:textId="42309FFA" w:rsidR="00E3438A" w:rsidRPr="002865F7" w:rsidRDefault="00E3438A" w:rsidP="002865F7">
      <w:pPr>
        <w:pStyle w:val="EndNoteBibliography"/>
        <w:spacing w:after="0" w:line="360" w:lineRule="auto"/>
        <w:jc w:val="right"/>
        <w:rPr>
          <w:b/>
          <w:szCs w:val="24"/>
          <w:lang w:eastAsia="zh-CN"/>
        </w:rPr>
      </w:pPr>
      <w:r w:rsidRPr="002865F7">
        <w:rPr>
          <w:b/>
          <w:szCs w:val="24"/>
        </w:rPr>
        <w:t xml:space="preserve">P-Reviewer: </w:t>
      </w:r>
      <w:r w:rsidRPr="002865F7">
        <w:rPr>
          <w:color w:val="000000"/>
          <w:szCs w:val="24"/>
        </w:rPr>
        <w:t>Bernieh</w:t>
      </w:r>
      <w:r w:rsidRPr="002865F7">
        <w:rPr>
          <w:color w:val="000000"/>
          <w:szCs w:val="24"/>
          <w:lang w:eastAsia="zh-CN"/>
        </w:rPr>
        <w:t xml:space="preserve"> B, </w:t>
      </w:r>
      <w:r w:rsidRPr="002865F7">
        <w:rPr>
          <w:color w:val="000000"/>
          <w:szCs w:val="24"/>
        </w:rPr>
        <w:t>Saleem</w:t>
      </w:r>
      <w:r w:rsidRPr="002865F7">
        <w:rPr>
          <w:color w:val="000000"/>
          <w:szCs w:val="24"/>
          <w:lang w:eastAsia="zh-CN"/>
        </w:rPr>
        <w:t xml:space="preserve"> M, </w:t>
      </w:r>
      <w:r w:rsidRPr="002865F7">
        <w:rPr>
          <w:color w:val="000000"/>
          <w:szCs w:val="24"/>
        </w:rPr>
        <w:t>Velasco</w:t>
      </w:r>
      <w:r w:rsidRPr="002865F7">
        <w:rPr>
          <w:color w:val="000000"/>
          <w:szCs w:val="24"/>
          <w:lang w:eastAsia="zh-CN"/>
        </w:rPr>
        <w:t xml:space="preserve"> N, </w:t>
      </w:r>
      <w:r w:rsidRPr="002865F7">
        <w:rPr>
          <w:color w:val="000000"/>
          <w:szCs w:val="24"/>
        </w:rPr>
        <w:t>Watanabe</w:t>
      </w:r>
      <w:r w:rsidRPr="002865F7">
        <w:rPr>
          <w:color w:val="000000"/>
          <w:szCs w:val="24"/>
          <w:lang w:eastAsia="zh-CN"/>
        </w:rPr>
        <w:t xml:space="preserve"> T, </w:t>
      </w:r>
      <w:r w:rsidRPr="002865F7">
        <w:rPr>
          <w:color w:val="000000"/>
          <w:szCs w:val="24"/>
        </w:rPr>
        <w:t>Yorioka</w:t>
      </w:r>
      <w:r w:rsidRPr="002865F7">
        <w:rPr>
          <w:color w:val="000000"/>
          <w:szCs w:val="24"/>
          <w:lang w:eastAsia="zh-CN"/>
        </w:rPr>
        <w:t xml:space="preserve"> N </w:t>
      </w:r>
      <w:r w:rsidRPr="002865F7">
        <w:rPr>
          <w:b/>
          <w:szCs w:val="24"/>
        </w:rPr>
        <w:t xml:space="preserve">S-Editor: </w:t>
      </w:r>
      <w:r w:rsidRPr="002865F7">
        <w:rPr>
          <w:szCs w:val="24"/>
        </w:rPr>
        <w:t>Ji FF</w:t>
      </w:r>
      <w:r w:rsidRPr="002865F7">
        <w:rPr>
          <w:b/>
          <w:szCs w:val="24"/>
        </w:rPr>
        <w:t xml:space="preserve"> L-Editor: E-Editor:</w:t>
      </w:r>
    </w:p>
    <w:p w14:paraId="60FFB867" w14:textId="77777777" w:rsidR="00E05762" w:rsidRPr="00166329" w:rsidRDefault="00E05762" w:rsidP="00166329">
      <w:pPr>
        <w:spacing w:after="0" w:line="360" w:lineRule="auto"/>
        <w:jc w:val="both"/>
        <w:rPr>
          <w:rFonts w:ascii="Book Antiqua" w:hAnsi="Book Antiqua" w:cs="Arial"/>
          <w:b/>
          <w:noProof/>
          <w:sz w:val="24"/>
          <w:szCs w:val="24"/>
        </w:rPr>
      </w:pPr>
      <w:r w:rsidRPr="00166329">
        <w:rPr>
          <w:rFonts w:ascii="Book Antiqua" w:hAnsi="Book Antiqua"/>
          <w:b/>
          <w:sz w:val="24"/>
          <w:szCs w:val="24"/>
        </w:rPr>
        <w:br w:type="page"/>
      </w:r>
    </w:p>
    <w:p w14:paraId="51DA6DDF" w14:textId="592A7E7D" w:rsidR="00061125" w:rsidRPr="00B87E2C" w:rsidRDefault="00AA7D2E" w:rsidP="00B87E2C">
      <w:pPr>
        <w:pStyle w:val="EndNoteBibliography"/>
        <w:spacing w:after="0" w:line="360" w:lineRule="auto"/>
        <w:rPr>
          <w:szCs w:val="24"/>
        </w:rPr>
      </w:pPr>
      <w:r>
        <w:rPr>
          <w:b/>
          <w:szCs w:val="24"/>
        </w:rPr>
        <w:lastRenderedPageBreak/>
        <w:t>Table 1</w:t>
      </w:r>
      <w:r w:rsidR="00061125" w:rsidRPr="00B87E2C">
        <w:rPr>
          <w:b/>
          <w:szCs w:val="24"/>
        </w:rPr>
        <w:t xml:space="preserve"> </w:t>
      </w:r>
      <w:r w:rsidR="00061125" w:rsidRPr="00B87E2C">
        <w:rPr>
          <w:szCs w:val="24"/>
        </w:rPr>
        <w:t xml:space="preserve">Patient’s </w:t>
      </w:r>
      <w:r w:rsidRPr="00B87E2C">
        <w:rPr>
          <w:szCs w:val="24"/>
        </w:rPr>
        <w:t>parameters during hospitalizatio</w:t>
      </w:r>
      <w:r w:rsidR="00061125" w:rsidRPr="00B87E2C">
        <w:rPr>
          <w:szCs w:val="24"/>
        </w:rPr>
        <w:t>n</w:t>
      </w:r>
    </w:p>
    <w:tbl>
      <w:tblPr>
        <w:tblStyle w:val="11"/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863"/>
        <w:gridCol w:w="969"/>
        <w:gridCol w:w="983"/>
        <w:gridCol w:w="983"/>
        <w:gridCol w:w="862"/>
        <w:gridCol w:w="933"/>
        <w:gridCol w:w="1005"/>
        <w:gridCol w:w="1118"/>
        <w:gridCol w:w="1114"/>
      </w:tblGrid>
      <w:tr w:rsidR="00B87E2C" w:rsidRPr="00B87E2C" w14:paraId="4D72DA9C" w14:textId="77777777" w:rsidTr="00AA7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B5E2F2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D03D13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1</w:t>
            </w:r>
          </w:p>
        </w:tc>
        <w:tc>
          <w:tcPr>
            <w:tcW w:w="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C3CF9A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2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002EA6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3</w:t>
            </w:r>
          </w:p>
        </w:tc>
        <w:tc>
          <w:tcPr>
            <w:tcW w:w="9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0A58C3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4</w:t>
            </w:r>
          </w:p>
        </w:tc>
        <w:tc>
          <w:tcPr>
            <w:tcW w:w="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FC3576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5</w:t>
            </w:r>
          </w:p>
        </w:tc>
        <w:tc>
          <w:tcPr>
            <w:tcW w:w="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9BDD30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6</w:t>
            </w:r>
          </w:p>
        </w:tc>
        <w:tc>
          <w:tcPr>
            <w:tcW w:w="1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154E0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10</w:t>
            </w:r>
          </w:p>
        </w:tc>
        <w:tc>
          <w:tcPr>
            <w:tcW w:w="1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1F86E" w14:textId="77777777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Day 16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C472BF" w14:textId="0AC56445" w:rsidR="00061125" w:rsidRPr="00B87E2C" w:rsidRDefault="00061125" w:rsidP="00B87E2C">
            <w:pPr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Normal </w:t>
            </w:r>
            <w:r w:rsidR="00AA7D2E"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r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anges</w:t>
            </w:r>
          </w:p>
        </w:tc>
      </w:tr>
      <w:tr w:rsidR="00B87E2C" w:rsidRPr="00B87E2C" w14:paraId="6C8B113F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39689D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Ht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(%)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6F35FD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26.4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76F46B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22.9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8B679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19.7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12DB76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23.3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7A0726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7710901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26.9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736127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31.4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62DD53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33.7</w:t>
            </w: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2D18FEB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  <w:tr w:rsidR="00B87E2C" w:rsidRPr="00B87E2C" w14:paraId="2BD2FBD8" w14:textId="77777777" w:rsidTr="00AA7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</w:tcPr>
          <w:p w14:paraId="2E2186DD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Hb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(gr/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dL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3F9231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8.5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CD84DB3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129951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6.7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349244A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8.3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80206AB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0C6BB8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9.2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53149849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10.8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5823007C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10.8</w:t>
            </w:r>
          </w:p>
        </w:tc>
        <w:tc>
          <w:tcPr>
            <w:tcW w:w="1114" w:type="dxa"/>
            <w:shd w:val="clear" w:color="auto" w:fill="auto"/>
          </w:tcPr>
          <w:p w14:paraId="51D67853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  <w:tr w:rsidR="00B87E2C" w:rsidRPr="00B87E2C" w14:paraId="5B5E4C75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145254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PRBCs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73796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00C2B85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EE3F5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1DFDF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F66F56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1A23DC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DEA53D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75C15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88136F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  <w:tr w:rsidR="00B87E2C" w:rsidRPr="00B87E2C" w14:paraId="143DA74B" w14:textId="77777777" w:rsidTr="00AA7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</w:tcPr>
          <w:p w14:paraId="4BA81B1D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Cre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(mg/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dL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2515FC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1.53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8C90DFC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1.73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42A412E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2.12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4136A3D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1.81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17DF688D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1.43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0BA9A26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1.41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1B89519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613CAC22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1.22</w:t>
            </w:r>
          </w:p>
        </w:tc>
        <w:tc>
          <w:tcPr>
            <w:tcW w:w="1114" w:type="dxa"/>
            <w:shd w:val="clear" w:color="auto" w:fill="auto"/>
          </w:tcPr>
          <w:p w14:paraId="6FA47C33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0.6-1.2</w:t>
            </w:r>
          </w:p>
        </w:tc>
      </w:tr>
      <w:tr w:rsidR="00B87E2C" w:rsidRPr="00B87E2C" w14:paraId="6CC7BB91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4797FA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Ure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(mg/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dL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9E2059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97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A4BB799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136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CF2414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190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A7DAC8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158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812623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102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A0F3BF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74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B39080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45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BB3520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38</w:t>
            </w: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F1D010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11-54</w:t>
            </w:r>
          </w:p>
        </w:tc>
      </w:tr>
      <w:tr w:rsidR="00B87E2C" w:rsidRPr="00B87E2C" w14:paraId="258EB2D5" w14:textId="77777777" w:rsidTr="00AA7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</w:tcPr>
          <w:p w14:paraId="4573AE00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K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  <w:vertAlign w:val="superscript"/>
              </w:rPr>
              <w:t>+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mEq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/L)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E70773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6.14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7158B44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6.97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08C63EF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5.65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4E28318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4.69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0CBFD32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4.21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CBD39F6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4.08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42656131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4.12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64E71F0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4.84</w:t>
            </w:r>
          </w:p>
        </w:tc>
        <w:tc>
          <w:tcPr>
            <w:tcW w:w="1114" w:type="dxa"/>
            <w:shd w:val="clear" w:color="auto" w:fill="auto"/>
          </w:tcPr>
          <w:p w14:paraId="4A75D58F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3.5-5.3</w:t>
            </w:r>
          </w:p>
        </w:tc>
      </w:tr>
      <w:tr w:rsidR="00B87E2C" w:rsidRPr="00B87E2C" w14:paraId="25DE8CDC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6F4DB9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Na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  <w:vertAlign w:val="superscript"/>
              </w:rPr>
              <w:t>+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mEq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/L)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05A2D3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140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4452CA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140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28FCE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141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D7BFF5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138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0088DF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141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8FB70C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142</w:t>
            </w: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6DE748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140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4E772B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143</w:t>
            </w: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C3E8770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136-146</w:t>
            </w:r>
          </w:p>
        </w:tc>
      </w:tr>
      <w:tr w:rsidR="00B87E2C" w:rsidRPr="00B87E2C" w14:paraId="6E018458" w14:textId="77777777" w:rsidTr="00AA7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</w:tcPr>
          <w:p w14:paraId="65CE9E19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Glc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(mg/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dL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2941E8A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178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47647ED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129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5627E07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90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E89CBC7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94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75B673C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121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944FC0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119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CC44242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87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002E98B9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107</w:t>
            </w:r>
          </w:p>
        </w:tc>
        <w:tc>
          <w:tcPr>
            <w:tcW w:w="1114" w:type="dxa"/>
            <w:shd w:val="clear" w:color="auto" w:fill="auto"/>
          </w:tcPr>
          <w:p w14:paraId="16A5B44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70-125</w:t>
            </w:r>
          </w:p>
        </w:tc>
      </w:tr>
      <w:tr w:rsidR="00B87E2C" w:rsidRPr="00B87E2C" w14:paraId="3E2A7BD0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3F24E7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gram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pH</w:t>
            </w:r>
            <w:proofErr w:type="gramEnd"/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77846A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7.32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1FAFD3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7.35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A8F8E9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7.36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61D284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7.42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603EB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7.45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6132C7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5BF0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7.50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DF4FDC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07613F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  <w:tr w:rsidR="00B87E2C" w:rsidRPr="00B87E2C" w14:paraId="44B7D64E" w14:textId="77777777" w:rsidTr="00AA7D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shd w:val="clear" w:color="auto" w:fill="auto"/>
          </w:tcPr>
          <w:p w14:paraId="7EDCB0CD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HCO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  <w:vertAlign w:val="subscript"/>
              </w:rPr>
              <w:t>3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mEq</w:t>
            </w:r>
            <w:proofErr w:type="spell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/L)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377AB4B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13.7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0F36224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15.8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408EFB3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16.8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5E059BB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21.1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ADF1B27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23.3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C214DD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14:paraId="14B3B3BB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22.1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4D02CE1F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14:paraId="7FAA5625" w14:textId="77777777" w:rsidR="00061125" w:rsidRPr="00B87E2C" w:rsidRDefault="00061125" w:rsidP="00B87E2C">
            <w:pPr>
              <w:spacing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  <w:tr w:rsidR="00B87E2C" w:rsidRPr="00B87E2C" w14:paraId="217682D1" w14:textId="77777777" w:rsidTr="00AA7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A55AC1" w14:textId="77777777" w:rsidR="00061125" w:rsidRPr="00B87E2C" w:rsidRDefault="00061125" w:rsidP="00B87E2C">
            <w:pPr>
              <w:spacing w:after="0" w:line="360" w:lineRule="auto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proofErr w:type="gramStart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pCO</w:t>
            </w:r>
            <w:r w:rsidRPr="00B87E2C">
              <w:rPr>
                <w:rFonts w:ascii="Book Antiqua" w:hAnsi="Book Antiqua" w:cs="Arial"/>
                <w:color w:val="auto"/>
                <w:sz w:val="24"/>
                <w:szCs w:val="24"/>
                <w:vertAlign w:val="subscript"/>
              </w:rPr>
              <w:t>2</w:t>
            </w:r>
            <w:proofErr w:type="gramEnd"/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(mmHg)</w:t>
            </w:r>
          </w:p>
        </w:tc>
        <w:tc>
          <w:tcPr>
            <w:tcW w:w="8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9797F2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27.6</w:t>
            </w:r>
          </w:p>
        </w:tc>
        <w:tc>
          <w:tcPr>
            <w:tcW w:w="96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AD0617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29.2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CF7ED8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30.3</w:t>
            </w:r>
          </w:p>
        </w:tc>
        <w:tc>
          <w:tcPr>
            <w:tcW w:w="9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41D9D2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33.2</w:t>
            </w:r>
          </w:p>
        </w:tc>
        <w:tc>
          <w:tcPr>
            <w:tcW w:w="86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4E0D5B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34</w:t>
            </w:r>
          </w:p>
        </w:tc>
        <w:tc>
          <w:tcPr>
            <w:tcW w:w="93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631B27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155865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B87E2C">
              <w:rPr>
                <w:rFonts w:ascii="Book Antiqua" w:hAnsi="Book Antiqua" w:cs="Arial"/>
                <w:color w:val="auto"/>
                <w:sz w:val="24"/>
                <w:szCs w:val="24"/>
              </w:rPr>
              <w:t>28.8</w:t>
            </w:r>
          </w:p>
        </w:tc>
        <w:tc>
          <w:tcPr>
            <w:tcW w:w="1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ED017E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5F20B5" w14:textId="77777777" w:rsidR="00061125" w:rsidRPr="00B87E2C" w:rsidRDefault="00061125" w:rsidP="00B87E2C">
            <w:pPr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</w:tbl>
    <w:p w14:paraId="5A855534" w14:textId="77777777" w:rsidR="00061125" w:rsidRPr="00B87E2C" w:rsidRDefault="00061125" w:rsidP="00B87E2C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7325BDED" w14:textId="14AE7C67" w:rsidR="00061125" w:rsidRPr="00AA7D2E" w:rsidRDefault="00061125" w:rsidP="00B87E2C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B87E2C">
        <w:rPr>
          <w:rFonts w:ascii="Book Antiqua" w:hAnsi="Book Antiqua" w:cs="Arial"/>
          <w:sz w:val="24"/>
          <w:szCs w:val="24"/>
        </w:rPr>
        <w:t>To convert hemoglobin from gr/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dL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to gr/L </w:t>
      </w:r>
      <w:proofErr w:type="gramStart"/>
      <w:r w:rsidRPr="00B87E2C">
        <w:rPr>
          <w:rFonts w:ascii="Book Antiqua" w:hAnsi="Book Antiqua" w:cs="Arial"/>
          <w:sz w:val="24"/>
          <w:szCs w:val="24"/>
        </w:rPr>
        <w:t>multiply</w:t>
      </w:r>
      <w:proofErr w:type="gramEnd"/>
      <w:r w:rsidRPr="00B87E2C">
        <w:rPr>
          <w:rFonts w:ascii="Book Antiqua" w:hAnsi="Book Antiqua" w:cs="Arial"/>
          <w:sz w:val="24"/>
          <w:szCs w:val="24"/>
        </w:rPr>
        <w:t xml:space="preserve"> by 10; to convert serum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creatinine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from mg/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dL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to </w:t>
      </w:r>
      <w:r w:rsidRPr="00B87E2C">
        <w:rPr>
          <w:rFonts w:ascii="Book Antiqua" w:hAnsi="Book Antiqua" w:cs="Arial"/>
          <w:sz w:val="24"/>
          <w:szCs w:val="24"/>
          <w:lang w:val="el-GR"/>
        </w:rPr>
        <w:t>μ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mol</w:t>
      </w:r>
      <w:proofErr w:type="spellEnd"/>
      <w:r w:rsidRPr="00B87E2C">
        <w:rPr>
          <w:rFonts w:ascii="Book Antiqua" w:hAnsi="Book Antiqua" w:cs="Arial"/>
          <w:sz w:val="24"/>
          <w:szCs w:val="24"/>
        </w:rPr>
        <w:t>/L multiply with 88.4; to convert serum urea from mg/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dL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to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mmol</w:t>
      </w:r>
      <w:proofErr w:type="spellEnd"/>
      <w:r w:rsidRPr="00B87E2C">
        <w:rPr>
          <w:rFonts w:ascii="Book Antiqua" w:hAnsi="Book Antiqua" w:cs="Arial"/>
          <w:sz w:val="24"/>
          <w:szCs w:val="24"/>
        </w:rPr>
        <w:t>/L multiply by 0.357; to convert serum glucose from mg/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dL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 to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mmol</w:t>
      </w:r>
      <w:proofErr w:type="spellEnd"/>
      <w:r w:rsidRPr="00B87E2C">
        <w:rPr>
          <w:rFonts w:ascii="Book Antiqua" w:hAnsi="Book Antiqua" w:cs="Arial"/>
          <w:sz w:val="24"/>
          <w:szCs w:val="24"/>
        </w:rPr>
        <w:t>/L divide with 18.</w:t>
      </w:r>
      <w:r w:rsidR="00AA7D2E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Ht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: </w:t>
      </w:r>
      <w:r w:rsidR="00AA7D2E" w:rsidRPr="00B87E2C">
        <w:rPr>
          <w:rFonts w:ascii="Book Antiqua" w:hAnsi="Book Antiqua" w:cs="Arial"/>
          <w:sz w:val="24"/>
          <w:szCs w:val="24"/>
        </w:rPr>
        <w:t>H</w:t>
      </w:r>
      <w:r w:rsidRPr="00B87E2C">
        <w:rPr>
          <w:rFonts w:ascii="Book Antiqua" w:hAnsi="Book Antiqua" w:cs="Arial"/>
          <w:sz w:val="24"/>
          <w:szCs w:val="24"/>
        </w:rPr>
        <w:t>ematocrit</w:t>
      </w:r>
      <w:r w:rsidR="00AA7D2E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Hb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: </w:t>
      </w:r>
      <w:r w:rsidR="00AA7D2E" w:rsidRPr="00B87E2C">
        <w:rPr>
          <w:rFonts w:ascii="Book Antiqua" w:hAnsi="Book Antiqua" w:cs="Arial"/>
          <w:sz w:val="24"/>
          <w:szCs w:val="24"/>
        </w:rPr>
        <w:t>H</w:t>
      </w:r>
      <w:r w:rsidRPr="00B87E2C">
        <w:rPr>
          <w:rFonts w:ascii="Book Antiqua" w:hAnsi="Book Antiqua" w:cs="Arial"/>
          <w:sz w:val="24"/>
          <w:szCs w:val="24"/>
        </w:rPr>
        <w:t>emoglobin</w:t>
      </w:r>
      <w:r w:rsidR="00AA7D2E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Cre</w:t>
      </w:r>
      <w:proofErr w:type="spellEnd"/>
      <w:r w:rsidRPr="00B87E2C">
        <w:rPr>
          <w:rFonts w:ascii="Book Antiqua" w:hAnsi="Book Antiqua" w:cs="Arial"/>
          <w:sz w:val="24"/>
          <w:szCs w:val="24"/>
        </w:rPr>
        <w:t xml:space="preserve">: </w:t>
      </w:r>
      <w:proofErr w:type="spellStart"/>
      <w:r w:rsidR="00AA7D2E" w:rsidRPr="00B87E2C">
        <w:rPr>
          <w:rFonts w:ascii="Book Antiqua" w:hAnsi="Book Antiqua" w:cs="Arial"/>
          <w:sz w:val="24"/>
          <w:szCs w:val="24"/>
        </w:rPr>
        <w:t>C</w:t>
      </w:r>
      <w:r w:rsidRPr="00B87E2C">
        <w:rPr>
          <w:rFonts w:ascii="Book Antiqua" w:hAnsi="Book Antiqua" w:cs="Arial"/>
          <w:sz w:val="24"/>
          <w:szCs w:val="24"/>
        </w:rPr>
        <w:t>reatinine</w:t>
      </w:r>
      <w:proofErr w:type="spellEnd"/>
      <w:r w:rsidR="00AA7D2E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B87E2C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B87E2C">
        <w:rPr>
          <w:rFonts w:ascii="Book Antiqua" w:hAnsi="Book Antiqua" w:cs="Arial"/>
          <w:sz w:val="24"/>
          <w:szCs w:val="24"/>
        </w:rPr>
        <w:t>Ure</w:t>
      </w:r>
      <w:proofErr w:type="spellEnd"/>
      <w:r w:rsidRPr="00B87E2C">
        <w:rPr>
          <w:rFonts w:ascii="Book Antiqua" w:hAnsi="Book Antiqua" w:cs="Arial"/>
          <w:sz w:val="24"/>
          <w:szCs w:val="24"/>
        </w:rPr>
        <w:t>:</w:t>
      </w:r>
      <w:r w:rsidR="00AA7D2E" w:rsidRPr="00B87E2C">
        <w:rPr>
          <w:rFonts w:ascii="Book Antiqua" w:hAnsi="Book Antiqua" w:cs="Arial"/>
          <w:sz w:val="24"/>
          <w:szCs w:val="24"/>
        </w:rPr>
        <w:t xml:space="preserve"> U</w:t>
      </w:r>
      <w:r w:rsidRPr="00B87E2C">
        <w:rPr>
          <w:rFonts w:ascii="Book Antiqua" w:hAnsi="Book Antiqua" w:cs="Arial"/>
          <w:sz w:val="24"/>
          <w:szCs w:val="24"/>
        </w:rPr>
        <w:t>rea</w:t>
      </w:r>
      <w:r w:rsidR="00AA7D2E">
        <w:rPr>
          <w:rFonts w:ascii="Book Antiqua" w:hAnsi="Book Antiqua" w:cs="Arial" w:hint="eastAsia"/>
          <w:sz w:val="24"/>
          <w:szCs w:val="24"/>
          <w:lang w:eastAsia="zh-CN"/>
        </w:rPr>
        <w:t>;</w:t>
      </w:r>
      <w:r w:rsidRPr="00B87E2C">
        <w:rPr>
          <w:rFonts w:ascii="Book Antiqua" w:hAnsi="Book Antiqua" w:cs="Arial"/>
          <w:sz w:val="24"/>
          <w:szCs w:val="24"/>
        </w:rPr>
        <w:t xml:space="preserve"> PRBCs: </w:t>
      </w:r>
      <w:r w:rsidR="00AA7D2E" w:rsidRPr="00B87E2C">
        <w:rPr>
          <w:rFonts w:ascii="Book Antiqua" w:hAnsi="Book Antiqua" w:cs="Arial"/>
          <w:sz w:val="24"/>
          <w:szCs w:val="24"/>
        </w:rPr>
        <w:t>P</w:t>
      </w:r>
      <w:r w:rsidRPr="00B87E2C">
        <w:rPr>
          <w:rFonts w:ascii="Book Antiqua" w:hAnsi="Book Antiqua" w:cs="Arial"/>
          <w:sz w:val="24"/>
          <w:szCs w:val="24"/>
        </w:rPr>
        <w:t>acked red blood cells received at the specific day</w:t>
      </w:r>
      <w:r w:rsidR="00AA7D2E">
        <w:rPr>
          <w:rFonts w:ascii="Book Antiqua" w:hAnsi="Book Antiqua" w:cs="Arial" w:hint="eastAsia"/>
          <w:sz w:val="24"/>
          <w:szCs w:val="24"/>
          <w:lang w:eastAsia="zh-CN"/>
        </w:rPr>
        <w:t>.</w:t>
      </w:r>
    </w:p>
    <w:p w14:paraId="09F41B9F" w14:textId="4DCD8968" w:rsidR="00061125" w:rsidRPr="00B87E2C" w:rsidRDefault="00061125" w:rsidP="00B87E2C">
      <w:pPr>
        <w:spacing w:after="0" w:line="360" w:lineRule="auto"/>
        <w:jc w:val="both"/>
        <w:rPr>
          <w:rFonts w:ascii="Book Antiqua" w:hAnsi="Book Antiqua" w:cs="Arial"/>
          <w:noProof/>
          <w:sz w:val="24"/>
          <w:szCs w:val="24"/>
        </w:rPr>
      </w:pPr>
    </w:p>
    <w:sectPr w:rsidR="00061125" w:rsidRPr="00B87E2C" w:rsidSect="008537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EC6E85" w15:done="0"/>
  <w15:commentEx w15:paraId="4658C3B3" w15:paraIdParent="61EC6E85" w15:done="0"/>
  <w15:commentEx w15:paraId="77249B26" w15:done="0"/>
  <w15:commentEx w15:paraId="5260E655" w15:paraIdParent="77249B26" w15:done="0"/>
  <w15:commentEx w15:paraId="1252703E" w15:done="0"/>
  <w15:commentEx w15:paraId="7FA8B257" w15:paraIdParent="1252703E" w15:done="0"/>
  <w15:commentEx w15:paraId="67AF2888" w15:done="0"/>
  <w15:commentEx w15:paraId="45B2CD5C" w15:paraIdParent="67AF2888" w15:done="0"/>
  <w15:commentEx w15:paraId="56588CA2" w15:done="0"/>
  <w15:commentEx w15:paraId="1E17FE31" w15:paraIdParent="56588CA2" w15:done="0"/>
  <w15:commentEx w15:paraId="43581FC0" w15:done="0"/>
  <w15:commentEx w15:paraId="2E866D29" w15:paraIdParent="43581FC0" w15:done="0"/>
  <w15:commentEx w15:paraId="24533296" w15:done="0"/>
  <w15:commentEx w15:paraId="150FC2FF" w15:paraIdParent="2453329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9244" w14:textId="77777777" w:rsidR="00B1002E" w:rsidRDefault="00B1002E" w:rsidP="00FB1D70">
      <w:pPr>
        <w:spacing w:after="0" w:line="240" w:lineRule="auto"/>
      </w:pPr>
      <w:r>
        <w:separator/>
      </w:r>
    </w:p>
  </w:endnote>
  <w:endnote w:type="continuationSeparator" w:id="0">
    <w:p w14:paraId="1114063A" w14:textId="77777777" w:rsidR="00B1002E" w:rsidRDefault="00B1002E" w:rsidP="00FB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323471"/>
      <w:docPartObj>
        <w:docPartGallery w:val="Page Numbers (Bottom of Page)"/>
        <w:docPartUnique/>
      </w:docPartObj>
    </w:sdtPr>
    <w:sdtEndPr/>
    <w:sdtContent>
      <w:p w14:paraId="764613BD" w14:textId="026977C2" w:rsidR="009016AF" w:rsidRDefault="009016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FD" w:rsidRPr="008F25FD">
          <w:rPr>
            <w:noProof/>
            <w:lang w:val="el-GR"/>
          </w:rPr>
          <w:t>13</w:t>
        </w:r>
        <w:r>
          <w:fldChar w:fldCharType="end"/>
        </w:r>
      </w:p>
    </w:sdtContent>
  </w:sdt>
  <w:p w14:paraId="797026D4" w14:textId="77777777" w:rsidR="009016AF" w:rsidRDefault="009016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3DC0B" w14:textId="77777777" w:rsidR="00B1002E" w:rsidRDefault="00B1002E" w:rsidP="00FB1D70">
      <w:pPr>
        <w:spacing w:after="0" w:line="240" w:lineRule="auto"/>
      </w:pPr>
      <w:r>
        <w:separator/>
      </w:r>
    </w:p>
  </w:footnote>
  <w:footnote w:type="continuationSeparator" w:id="0">
    <w:p w14:paraId="043942B7" w14:textId="77777777" w:rsidR="00B1002E" w:rsidRDefault="00B1002E" w:rsidP="00FB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759"/>
    <w:multiLevelType w:val="hybridMultilevel"/>
    <w:tmpl w:val="05340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os R">
    <w15:presenceInfo w15:providerId="Windows Live" w15:userId="b56db4c2cb6b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ournal of Hypertension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aazdftvx2zxa4eatauvfx9yz2epadxdfdsf&quot;&gt;Statins Myopathy&lt;record-ids&gt;&lt;item&gt;55&lt;/item&gt;&lt;/record-ids&gt;&lt;/item&gt;&lt;/Libraries&gt;"/>
  </w:docVars>
  <w:rsids>
    <w:rsidRoot w:val="00FB10B1"/>
    <w:rsid w:val="000025A2"/>
    <w:rsid w:val="00002829"/>
    <w:rsid w:val="0000288F"/>
    <w:rsid w:val="0000327F"/>
    <w:rsid w:val="00003F69"/>
    <w:rsid w:val="00005A34"/>
    <w:rsid w:val="00007D15"/>
    <w:rsid w:val="000105DE"/>
    <w:rsid w:val="00012396"/>
    <w:rsid w:val="00013904"/>
    <w:rsid w:val="000153C0"/>
    <w:rsid w:val="000206C7"/>
    <w:rsid w:val="000207C0"/>
    <w:rsid w:val="0002104B"/>
    <w:rsid w:val="000223E9"/>
    <w:rsid w:val="00022477"/>
    <w:rsid w:val="000232C8"/>
    <w:rsid w:val="00023BE6"/>
    <w:rsid w:val="00025CE5"/>
    <w:rsid w:val="000304BC"/>
    <w:rsid w:val="00030E09"/>
    <w:rsid w:val="0003169D"/>
    <w:rsid w:val="00031998"/>
    <w:rsid w:val="00032278"/>
    <w:rsid w:val="000327E2"/>
    <w:rsid w:val="000329FD"/>
    <w:rsid w:val="000334D0"/>
    <w:rsid w:val="00034315"/>
    <w:rsid w:val="00034850"/>
    <w:rsid w:val="00035CA8"/>
    <w:rsid w:val="00036B3F"/>
    <w:rsid w:val="00040168"/>
    <w:rsid w:val="00040830"/>
    <w:rsid w:val="00040E82"/>
    <w:rsid w:val="00041FA2"/>
    <w:rsid w:val="0004284D"/>
    <w:rsid w:val="00046AC6"/>
    <w:rsid w:val="00053115"/>
    <w:rsid w:val="00053FF7"/>
    <w:rsid w:val="00054C27"/>
    <w:rsid w:val="000578C3"/>
    <w:rsid w:val="00057F99"/>
    <w:rsid w:val="000604C2"/>
    <w:rsid w:val="00060C80"/>
    <w:rsid w:val="00061125"/>
    <w:rsid w:val="00063126"/>
    <w:rsid w:val="00064BE9"/>
    <w:rsid w:val="00065FD1"/>
    <w:rsid w:val="00067F38"/>
    <w:rsid w:val="0007013F"/>
    <w:rsid w:val="00070426"/>
    <w:rsid w:val="000706F3"/>
    <w:rsid w:val="0007110B"/>
    <w:rsid w:val="00072901"/>
    <w:rsid w:val="0007417E"/>
    <w:rsid w:val="000745C6"/>
    <w:rsid w:val="00080FC5"/>
    <w:rsid w:val="0008101A"/>
    <w:rsid w:val="0008178B"/>
    <w:rsid w:val="000838B0"/>
    <w:rsid w:val="00083FD8"/>
    <w:rsid w:val="000844EA"/>
    <w:rsid w:val="0008470F"/>
    <w:rsid w:val="000855C8"/>
    <w:rsid w:val="00087626"/>
    <w:rsid w:val="0009032A"/>
    <w:rsid w:val="0009306F"/>
    <w:rsid w:val="0009479C"/>
    <w:rsid w:val="00094B96"/>
    <w:rsid w:val="000964A3"/>
    <w:rsid w:val="000A057F"/>
    <w:rsid w:val="000A0896"/>
    <w:rsid w:val="000A1856"/>
    <w:rsid w:val="000A25AA"/>
    <w:rsid w:val="000A3734"/>
    <w:rsid w:val="000A50F3"/>
    <w:rsid w:val="000A5302"/>
    <w:rsid w:val="000A5A03"/>
    <w:rsid w:val="000A5EC1"/>
    <w:rsid w:val="000A66A7"/>
    <w:rsid w:val="000B013B"/>
    <w:rsid w:val="000B0F0E"/>
    <w:rsid w:val="000B2E7D"/>
    <w:rsid w:val="000B3283"/>
    <w:rsid w:val="000B39C6"/>
    <w:rsid w:val="000B4F9B"/>
    <w:rsid w:val="000B5DA8"/>
    <w:rsid w:val="000B61D6"/>
    <w:rsid w:val="000B630B"/>
    <w:rsid w:val="000C0615"/>
    <w:rsid w:val="000C0E77"/>
    <w:rsid w:val="000C10AE"/>
    <w:rsid w:val="000C2A7F"/>
    <w:rsid w:val="000C2EE7"/>
    <w:rsid w:val="000C48E3"/>
    <w:rsid w:val="000C5055"/>
    <w:rsid w:val="000C589E"/>
    <w:rsid w:val="000C60AF"/>
    <w:rsid w:val="000C7F5C"/>
    <w:rsid w:val="000D2C4E"/>
    <w:rsid w:val="000D4C45"/>
    <w:rsid w:val="000D5874"/>
    <w:rsid w:val="000D6316"/>
    <w:rsid w:val="000E4834"/>
    <w:rsid w:val="000F18D3"/>
    <w:rsid w:val="000F1FF3"/>
    <w:rsid w:val="000F329E"/>
    <w:rsid w:val="000F4BDF"/>
    <w:rsid w:val="000F4DF2"/>
    <w:rsid w:val="000F6BB7"/>
    <w:rsid w:val="000F7AEE"/>
    <w:rsid w:val="000F7AF8"/>
    <w:rsid w:val="001001CB"/>
    <w:rsid w:val="00100958"/>
    <w:rsid w:val="00100C32"/>
    <w:rsid w:val="00101EA6"/>
    <w:rsid w:val="001040A6"/>
    <w:rsid w:val="00105509"/>
    <w:rsid w:val="0010711C"/>
    <w:rsid w:val="001074CF"/>
    <w:rsid w:val="00107B05"/>
    <w:rsid w:val="00107B82"/>
    <w:rsid w:val="0011080A"/>
    <w:rsid w:val="001113C9"/>
    <w:rsid w:val="00112A06"/>
    <w:rsid w:val="00112DC4"/>
    <w:rsid w:val="00113222"/>
    <w:rsid w:val="00114665"/>
    <w:rsid w:val="00116FDA"/>
    <w:rsid w:val="00117F97"/>
    <w:rsid w:val="0012043F"/>
    <w:rsid w:val="00122962"/>
    <w:rsid w:val="0012315C"/>
    <w:rsid w:val="00123D28"/>
    <w:rsid w:val="00123FD9"/>
    <w:rsid w:val="0012449B"/>
    <w:rsid w:val="0012454C"/>
    <w:rsid w:val="001252DA"/>
    <w:rsid w:val="00130589"/>
    <w:rsid w:val="0013061A"/>
    <w:rsid w:val="001319CE"/>
    <w:rsid w:val="00131FD0"/>
    <w:rsid w:val="0013350E"/>
    <w:rsid w:val="00133963"/>
    <w:rsid w:val="001353A1"/>
    <w:rsid w:val="0013586F"/>
    <w:rsid w:val="00136671"/>
    <w:rsid w:val="00136AFF"/>
    <w:rsid w:val="00140130"/>
    <w:rsid w:val="00140923"/>
    <w:rsid w:val="00142D23"/>
    <w:rsid w:val="00143DBA"/>
    <w:rsid w:val="00147A2E"/>
    <w:rsid w:val="001513E2"/>
    <w:rsid w:val="00152177"/>
    <w:rsid w:val="00152C82"/>
    <w:rsid w:val="00153BC0"/>
    <w:rsid w:val="0015409D"/>
    <w:rsid w:val="001552B6"/>
    <w:rsid w:val="00157DE9"/>
    <w:rsid w:val="00160685"/>
    <w:rsid w:val="00162F2A"/>
    <w:rsid w:val="00163238"/>
    <w:rsid w:val="00163A32"/>
    <w:rsid w:val="00165397"/>
    <w:rsid w:val="00165F84"/>
    <w:rsid w:val="00166329"/>
    <w:rsid w:val="0016704D"/>
    <w:rsid w:val="001707D1"/>
    <w:rsid w:val="00171409"/>
    <w:rsid w:val="001718A0"/>
    <w:rsid w:val="00173D58"/>
    <w:rsid w:val="001803EC"/>
    <w:rsid w:val="00180E38"/>
    <w:rsid w:val="001816FB"/>
    <w:rsid w:val="00182CD4"/>
    <w:rsid w:val="00183439"/>
    <w:rsid w:val="00183C95"/>
    <w:rsid w:val="001852FC"/>
    <w:rsid w:val="00185BFC"/>
    <w:rsid w:val="001866C9"/>
    <w:rsid w:val="00186A15"/>
    <w:rsid w:val="0018706B"/>
    <w:rsid w:val="001871E8"/>
    <w:rsid w:val="00187D49"/>
    <w:rsid w:val="00187F4E"/>
    <w:rsid w:val="001921EA"/>
    <w:rsid w:val="001925B6"/>
    <w:rsid w:val="00192C56"/>
    <w:rsid w:val="00194576"/>
    <w:rsid w:val="0019507A"/>
    <w:rsid w:val="00195232"/>
    <w:rsid w:val="001A0C60"/>
    <w:rsid w:val="001A1553"/>
    <w:rsid w:val="001A2494"/>
    <w:rsid w:val="001A2CA5"/>
    <w:rsid w:val="001A4FE3"/>
    <w:rsid w:val="001A5229"/>
    <w:rsid w:val="001A553F"/>
    <w:rsid w:val="001A6BD2"/>
    <w:rsid w:val="001A75C9"/>
    <w:rsid w:val="001B02C7"/>
    <w:rsid w:val="001B037A"/>
    <w:rsid w:val="001B092F"/>
    <w:rsid w:val="001B1A06"/>
    <w:rsid w:val="001B1AED"/>
    <w:rsid w:val="001B2063"/>
    <w:rsid w:val="001B20F8"/>
    <w:rsid w:val="001B3A91"/>
    <w:rsid w:val="001B3B6D"/>
    <w:rsid w:val="001B4D93"/>
    <w:rsid w:val="001B4F78"/>
    <w:rsid w:val="001B543D"/>
    <w:rsid w:val="001B59D5"/>
    <w:rsid w:val="001B61A1"/>
    <w:rsid w:val="001B7BCA"/>
    <w:rsid w:val="001C155D"/>
    <w:rsid w:val="001C21F2"/>
    <w:rsid w:val="001C2981"/>
    <w:rsid w:val="001C2B31"/>
    <w:rsid w:val="001C30EE"/>
    <w:rsid w:val="001C50F0"/>
    <w:rsid w:val="001D035C"/>
    <w:rsid w:val="001D1AE7"/>
    <w:rsid w:val="001D44DE"/>
    <w:rsid w:val="001D5267"/>
    <w:rsid w:val="001D6DAA"/>
    <w:rsid w:val="001E0A1E"/>
    <w:rsid w:val="001E18CF"/>
    <w:rsid w:val="001E1947"/>
    <w:rsid w:val="001E3AE3"/>
    <w:rsid w:val="001E3BE9"/>
    <w:rsid w:val="001E4004"/>
    <w:rsid w:val="001E493F"/>
    <w:rsid w:val="001E5B11"/>
    <w:rsid w:val="001E6337"/>
    <w:rsid w:val="001E6EB1"/>
    <w:rsid w:val="001E7189"/>
    <w:rsid w:val="001E74A3"/>
    <w:rsid w:val="001E7DC6"/>
    <w:rsid w:val="001F2AD0"/>
    <w:rsid w:val="001F3568"/>
    <w:rsid w:val="001F6882"/>
    <w:rsid w:val="00200185"/>
    <w:rsid w:val="00201BCE"/>
    <w:rsid w:val="00202372"/>
    <w:rsid w:val="0020245C"/>
    <w:rsid w:val="002025FC"/>
    <w:rsid w:val="0020336A"/>
    <w:rsid w:val="00204985"/>
    <w:rsid w:val="00204E84"/>
    <w:rsid w:val="002061DC"/>
    <w:rsid w:val="00206823"/>
    <w:rsid w:val="00206B2D"/>
    <w:rsid w:val="00207F50"/>
    <w:rsid w:val="0021161B"/>
    <w:rsid w:val="00212AB4"/>
    <w:rsid w:val="002137C1"/>
    <w:rsid w:val="002141D7"/>
    <w:rsid w:val="002154DB"/>
    <w:rsid w:val="00217316"/>
    <w:rsid w:val="00220025"/>
    <w:rsid w:val="00221934"/>
    <w:rsid w:val="00222046"/>
    <w:rsid w:val="002220FF"/>
    <w:rsid w:val="00224798"/>
    <w:rsid w:val="00226402"/>
    <w:rsid w:val="00226C19"/>
    <w:rsid w:val="002310D4"/>
    <w:rsid w:val="00232235"/>
    <w:rsid w:val="00232276"/>
    <w:rsid w:val="00232B2E"/>
    <w:rsid w:val="00232F96"/>
    <w:rsid w:val="0023540F"/>
    <w:rsid w:val="00235A21"/>
    <w:rsid w:val="00235D38"/>
    <w:rsid w:val="00237783"/>
    <w:rsid w:val="002413A1"/>
    <w:rsid w:val="00242B57"/>
    <w:rsid w:val="00244020"/>
    <w:rsid w:val="002449BB"/>
    <w:rsid w:val="002477D1"/>
    <w:rsid w:val="002502F3"/>
    <w:rsid w:val="002531D0"/>
    <w:rsid w:val="0025353D"/>
    <w:rsid w:val="00253619"/>
    <w:rsid w:val="00254C2C"/>
    <w:rsid w:val="00254CC2"/>
    <w:rsid w:val="00257D09"/>
    <w:rsid w:val="002617CF"/>
    <w:rsid w:val="00261D3F"/>
    <w:rsid w:val="00262D8C"/>
    <w:rsid w:val="00263CC0"/>
    <w:rsid w:val="00263F89"/>
    <w:rsid w:val="002641D6"/>
    <w:rsid w:val="00264BA6"/>
    <w:rsid w:val="002662A0"/>
    <w:rsid w:val="00267E68"/>
    <w:rsid w:val="00270605"/>
    <w:rsid w:val="00270828"/>
    <w:rsid w:val="00271A1A"/>
    <w:rsid w:val="00272E46"/>
    <w:rsid w:val="0027309A"/>
    <w:rsid w:val="002735C2"/>
    <w:rsid w:val="00276143"/>
    <w:rsid w:val="00277163"/>
    <w:rsid w:val="002805EC"/>
    <w:rsid w:val="002806C7"/>
    <w:rsid w:val="00280B7D"/>
    <w:rsid w:val="0028266E"/>
    <w:rsid w:val="00283BFF"/>
    <w:rsid w:val="00283D3B"/>
    <w:rsid w:val="00283D7B"/>
    <w:rsid w:val="00285555"/>
    <w:rsid w:val="002865F7"/>
    <w:rsid w:val="00286D3D"/>
    <w:rsid w:val="002876AB"/>
    <w:rsid w:val="0029034B"/>
    <w:rsid w:val="00294305"/>
    <w:rsid w:val="002952E7"/>
    <w:rsid w:val="002962F8"/>
    <w:rsid w:val="0029685A"/>
    <w:rsid w:val="002A1ACA"/>
    <w:rsid w:val="002A2650"/>
    <w:rsid w:val="002A302F"/>
    <w:rsid w:val="002A34E6"/>
    <w:rsid w:val="002A4012"/>
    <w:rsid w:val="002A5F70"/>
    <w:rsid w:val="002A65FF"/>
    <w:rsid w:val="002A6FB9"/>
    <w:rsid w:val="002B1954"/>
    <w:rsid w:val="002B4AD8"/>
    <w:rsid w:val="002B5984"/>
    <w:rsid w:val="002B6AA0"/>
    <w:rsid w:val="002C0ACF"/>
    <w:rsid w:val="002C15EB"/>
    <w:rsid w:val="002C3391"/>
    <w:rsid w:val="002C36D5"/>
    <w:rsid w:val="002C398E"/>
    <w:rsid w:val="002C628E"/>
    <w:rsid w:val="002C667A"/>
    <w:rsid w:val="002C7033"/>
    <w:rsid w:val="002C7766"/>
    <w:rsid w:val="002D0061"/>
    <w:rsid w:val="002D0556"/>
    <w:rsid w:val="002D20BC"/>
    <w:rsid w:val="002D3FE8"/>
    <w:rsid w:val="002D439D"/>
    <w:rsid w:val="002D4423"/>
    <w:rsid w:val="002D5981"/>
    <w:rsid w:val="002E1392"/>
    <w:rsid w:val="002E1CF4"/>
    <w:rsid w:val="002E238E"/>
    <w:rsid w:val="002E2B72"/>
    <w:rsid w:val="002E340B"/>
    <w:rsid w:val="002E3B30"/>
    <w:rsid w:val="002E5269"/>
    <w:rsid w:val="002E5F0A"/>
    <w:rsid w:val="002E6A01"/>
    <w:rsid w:val="002E7969"/>
    <w:rsid w:val="002E79F8"/>
    <w:rsid w:val="002F1C0F"/>
    <w:rsid w:val="002F25C9"/>
    <w:rsid w:val="002F26A8"/>
    <w:rsid w:val="002F3450"/>
    <w:rsid w:val="002F4970"/>
    <w:rsid w:val="002F7C46"/>
    <w:rsid w:val="003006DF"/>
    <w:rsid w:val="003022C1"/>
    <w:rsid w:val="00303AE2"/>
    <w:rsid w:val="00304278"/>
    <w:rsid w:val="0030472A"/>
    <w:rsid w:val="003056F3"/>
    <w:rsid w:val="00306BDF"/>
    <w:rsid w:val="00306E6C"/>
    <w:rsid w:val="00310B44"/>
    <w:rsid w:val="00310CDF"/>
    <w:rsid w:val="00311F78"/>
    <w:rsid w:val="00312052"/>
    <w:rsid w:val="00315887"/>
    <w:rsid w:val="003168A6"/>
    <w:rsid w:val="003200C4"/>
    <w:rsid w:val="00320217"/>
    <w:rsid w:val="003206EC"/>
    <w:rsid w:val="0032100D"/>
    <w:rsid w:val="00321102"/>
    <w:rsid w:val="00322603"/>
    <w:rsid w:val="00322657"/>
    <w:rsid w:val="0032271E"/>
    <w:rsid w:val="00322799"/>
    <w:rsid w:val="0032540A"/>
    <w:rsid w:val="0032627A"/>
    <w:rsid w:val="00330B33"/>
    <w:rsid w:val="00330D93"/>
    <w:rsid w:val="00332623"/>
    <w:rsid w:val="0033269E"/>
    <w:rsid w:val="00333A55"/>
    <w:rsid w:val="00333B59"/>
    <w:rsid w:val="00334274"/>
    <w:rsid w:val="00337C9B"/>
    <w:rsid w:val="00340576"/>
    <w:rsid w:val="0034140C"/>
    <w:rsid w:val="003416D0"/>
    <w:rsid w:val="0034298D"/>
    <w:rsid w:val="00342CCA"/>
    <w:rsid w:val="00342DF5"/>
    <w:rsid w:val="0034381B"/>
    <w:rsid w:val="003438AA"/>
    <w:rsid w:val="003457DE"/>
    <w:rsid w:val="00347134"/>
    <w:rsid w:val="00350FB5"/>
    <w:rsid w:val="00351E11"/>
    <w:rsid w:val="0035222E"/>
    <w:rsid w:val="003529AE"/>
    <w:rsid w:val="00354C01"/>
    <w:rsid w:val="00354D31"/>
    <w:rsid w:val="003555B3"/>
    <w:rsid w:val="00355684"/>
    <w:rsid w:val="003560B5"/>
    <w:rsid w:val="00357361"/>
    <w:rsid w:val="003602D2"/>
    <w:rsid w:val="003653C4"/>
    <w:rsid w:val="0036584A"/>
    <w:rsid w:val="0036619A"/>
    <w:rsid w:val="0036770E"/>
    <w:rsid w:val="00370314"/>
    <w:rsid w:val="003718F5"/>
    <w:rsid w:val="003722BC"/>
    <w:rsid w:val="003725D0"/>
    <w:rsid w:val="003733A4"/>
    <w:rsid w:val="00377A5B"/>
    <w:rsid w:val="00377ED4"/>
    <w:rsid w:val="00381E17"/>
    <w:rsid w:val="00381EE8"/>
    <w:rsid w:val="0038312D"/>
    <w:rsid w:val="00383A10"/>
    <w:rsid w:val="00383B7A"/>
    <w:rsid w:val="003867CA"/>
    <w:rsid w:val="003871A4"/>
    <w:rsid w:val="00387317"/>
    <w:rsid w:val="0038741A"/>
    <w:rsid w:val="00390CED"/>
    <w:rsid w:val="003914C4"/>
    <w:rsid w:val="00391672"/>
    <w:rsid w:val="00391BA0"/>
    <w:rsid w:val="00391FE3"/>
    <w:rsid w:val="00394FD6"/>
    <w:rsid w:val="00395F65"/>
    <w:rsid w:val="00396721"/>
    <w:rsid w:val="003A0A3B"/>
    <w:rsid w:val="003A0B71"/>
    <w:rsid w:val="003A12FB"/>
    <w:rsid w:val="003A2377"/>
    <w:rsid w:val="003A49A3"/>
    <w:rsid w:val="003A7190"/>
    <w:rsid w:val="003B31C3"/>
    <w:rsid w:val="003B47F1"/>
    <w:rsid w:val="003B778A"/>
    <w:rsid w:val="003C01E4"/>
    <w:rsid w:val="003C1001"/>
    <w:rsid w:val="003C1971"/>
    <w:rsid w:val="003C1FCA"/>
    <w:rsid w:val="003C2A57"/>
    <w:rsid w:val="003C2E26"/>
    <w:rsid w:val="003C3838"/>
    <w:rsid w:val="003C46A6"/>
    <w:rsid w:val="003C6797"/>
    <w:rsid w:val="003C67E8"/>
    <w:rsid w:val="003C6DE8"/>
    <w:rsid w:val="003C7940"/>
    <w:rsid w:val="003C7B8C"/>
    <w:rsid w:val="003D3926"/>
    <w:rsid w:val="003D427D"/>
    <w:rsid w:val="003D62D2"/>
    <w:rsid w:val="003D66D2"/>
    <w:rsid w:val="003D7CA0"/>
    <w:rsid w:val="003E035D"/>
    <w:rsid w:val="003E2DEB"/>
    <w:rsid w:val="003E354D"/>
    <w:rsid w:val="003E3BE5"/>
    <w:rsid w:val="003E41AF"/>
    <w:rsid w:val="003E7F0C"/>
    <w:rsid w:val="003F25C2"/>
    <w:rsid w:val="003F387B"/>
    <w:rsid w:val="003F4882"/>
    <w:rsid w:val="003F4E55"/>
    <w:rsid w:val="00400FB1"/>
    <w:rsid w:val="00401F2B"/>
    <w:rsid w:val="00403DC3"/>
    <w:rsid w:val="00403EAC"/>
    <w:rsid w:val="0040492B"/>
    <w:rsid w:val="0040675D"/>
    <w:rsid w:val="004077AE"/>
    <w:rsid w:val="004124FF"/>
    <w:rsid w:val="0041274D"/>
    <w:rsid w:val="00413F51"/>
    <w:rsid w:val="00414383"/>
    <w:rsid w:val="00414EB4"/>
    <w:rsid w:val="00416989"/>
    <w:rsid w:val="004200A3"/>
    <w:rsid w:val="00421390"/>
    <w:rsid w:val="004226AC"/>
    <w:rsid w:val="00422914"/>
    <w:rsid w:val="00426DFA"/>
    <w:rsid w:val="00427667"/>
    <w:rsid w:val="004279C7"/>
    <w:rsid w:val="00430194"/>
    <w:rsid w:val="00430EF2"/>
    <w:rsid w:val="004314BD"/>
    <w:rsid w:val="00435354"/>
    <w:rsid w:val="0043624E"/>
    <w:rsid w:val="004408FA"/>
    <w:rsid w:val="00442D24"/>
    <w:rsid w:val="00445981"/>
    <w:rsid w:val="00446ED2"/>
    <w:rsid w:val="00447773"/>
    <w:rsid w:val="00450250"/>
    <w:rsid w:val="00450840"/>
    <w:rsid w:val="00451F33"/>
    <w:rsid w:val="004520FC"/>
    <w:rsid w:val="00453078"/>
    <w:rsid w:val="00453E19"/>
    <w:rsid w:val="00455574"/>
    <w:rsid w:val="00455B04"/>
    <w:rsid w:val="00460501"/>
    <w:rsid w:val="0046153B"/>
    <w:rsid w:val="00461783"/>
    <w:rsid w:val="004621B4"/>
    <w:rsid w:val="00462B81"/>
    <w:rsid w:val="00465CB7"/>
    <w:rsid w:val="0046716E"/>
    <w:rsid w:val="004678D9"/>
    <w:rsid w:val="00470A65"/>
    <w:rsid w:val="00470FA8"/>
    <w:rsid w:val="00477551"/>
    <w:rsid w:val="0047762E"/>
    <w:rsid w:val="00477835"/>
    <w:rsid w:val="00480BBC"/>
    <w:rsid w:val="00482C4B"/>
    <w:rsid w:val="00484349"/>
    <w:rsid w:val="004848C1"/>
    <w:rsid w:val="00491A81"/>
    <w:rsid w:val="00491ED7"/>
    <w:rsid w:val="0049365E"/>
    <w:rsid w:val="00493A29"/>
    <w:rsid w:val="00494BA8"/>
    <w:rsid w:val="00495DD1"/>
    <w:rsid w:val="0049746E"/>
    <w:rsid w:val="004979A0"/>
    <w:rsid w:val="004A212E"/>
    <w:rsid w:val="004A2D5B"/>
    <w:rsid w:val="004A766D"/>
    <w:rsid w:val="004A7871"/>
    <w:rsid w:val="004A7CDC"/>
    <w:rsid w:val="004B03E9"/>
    <w:rsid w:val="004B375B"/>
    <w:rsid w:val="004B3A03"/>
    <w:rsid w:val="004B50E4"/>
    <w:rsid w:val="004B6848"/>
    <w:rsid w:val="004B721F"/>
    <w:rsid w:val="004B73C3"/>
    <w:rsid w:val="004C129E"/>
    <w:rsid w:val="004C1E23"/>
    <w:rsid w:val="004C26E3"/>
    <w:rsid w:val="004C34DB"/>
    <w:rsid w:val="004C35A0"/>
    <w:rsid w:val="004C3F2F"/>
    <w:rsid w:val="004C55D5"/>
    <w:rsid w:val="004D14A8"/>
    <w:rsid w:val="004D2622"/>
    <w:rsid w:val="004D4D67"/>
    <w:rsid w:val="004D5446"/>
    <w:rsid w:val="004D559B"/>
    <w:rsid w:val="004D6EB3"/>
    <w:rsid w:val="004E017D"/>
    <w:rsid w:val="004E14CF"/>
    <w:rsid w:val="004E1DFA"/>
    <w:rsid w:val="004E2DD3"/>
    <w:rsid w:val="004E4A33"/>
    <w:rsid w:val="004E4E93"/>
    <w:rsid w:val="004E65A5"/>
    <w:rsid w:val="004E6945"/>
    <w:rsid w:val="004F0404"/>
    <w:rsid w:val="004F096E"/>
    <w:rsid w:val="004F215E"/>
    <w:rsid w:val="004F2A9F"/>
    <w:rsid w:val="004F2B64"/>
    <w:rsid w:val="004F355F"/>
    <w:rsid w:val="004F5AEE"/>
    <w:rsid w:val="004F600E"/>
    <w:rsid w:val="004F6966"/>
    <w:rsid w:val="00501127"/>
    <w:rsid w:val="00501C23"/>
    <w:rsid w:val="005020CA"/>
    <w:rsid w:val="00502166"/>
    <w:rsid w:val="005028E5"/>
    <w:rsid w:val="00505B36"/>
    <w:rsid w:val="00505DF2"/>
    <w:rsid w:val="00512CB5"/>
    <w:rsid w:val="005149E8"/>
    <w:rsid w:val="00515105"/>
    <w:rsid w:val="00516C29"/>
    <w:rsid w:val="00521100"/>
    <w:rsid w:val="0052245D"/>
    <w:rsid w:val="00522830"/>
    <w:rsid w:val="00522B65"/>
    <w:rsid w:val="00522C3B"/>
    <w:rsid w:val="005238E6"/>
    <w:rsid w:val="00523DC4"/>
    <w:rsid w:val="00527F21"/>
    <w:rsid w:val="00527F70"/>
    <w:rsid w:val="005301BF"/>
    <w:rsid w:val="005319D3"/>
    <w:rsid w:val="00532166"/>
    <w:rsid w:val="00532410"/>
    <w:rsid w:val="0053319E"/>
    <w:rsid w:val="00533482"/>
    <w:rsid w:val="00534114"/>
    <w:rsid w:val="00536F67"/>
    <w:rsid w:val="00537358"/>
    <w:rsid w:val="005417F3"/>
    <w:rsid w:val="00542938"/>
    <w:rsid w:val="00544450"/>
    <w:rsid w:val="00544A38"/>
    <w:rsid w:val="00545C48"/>
    <w:rsid w:val="00545CD7"/>
    <w:rsid w:val="005468C6"/>
    <w:rsid w:val="005505FF"/>
    <w:rsid w:val="00553AF5"/>
    <w:rsid w:val="005638E1"/>
    <w:rsid w:val="005651CE"/>
    <w:rsid w:val="00570090"/>
    <w:rsid w:val="00570C2C"/>
    <w:rsid w:val="00570CD6"/>
    <w:rsid w:val="00570CDB"/>
    <w:rsid w:val="00571889"/>
    <w:rsid w:val="00573427"/>
    <w:rsid w:val="00573AA7"/>
    <w:rsid w:val="00573CE3"/>
    <w:rsid w:val="00573F21"/>
    <w:rsid w:val="005740F9"/>
    <w:rsid w:val="00576DF1"/>
    <w:rsid w:val="00580F7D"/>
    <w:rsid w:val="005818A5"/>
    <w:rsid w:val="00582A34"/>
    <w:rsid w:val="0058340C"/>
    <w:rsid w:val="0058354E"/>
    <w:rsid w:val="005854C5"/>
    <w:rsid w:val="00585BE3"/>
    <w:rsid w:val="00587282"/>
    <w:rsid w:val="0059660A"/>
    <w:rsid w:val="005979D7"/>
    <w:rsid w:val="005A1441"/>
    <w:rsid w:val="005A20F0"/>
    <w:rsid w:val="005A2815"/>
    <w:rsid w:val="005A2BE9"/>
    <w:rsid w:val="005A3086"/>
    <w:rsid w:val="005A31F2"/>
    <w:rsid w:val="005A333B"/>
    <w:rsid w:val="005A3DF1"/>
    <w:rsid w:val="005A49CE"/>
    <w:rsid w:val="005A66ED"/>
    <w:rsid w:val="005A7734"/>
    <w:rsid w:val="005B0125"/>
    <w:rsid w:val="005B1D08"/>
    <w:rsid w:val="005B26F5"/>
    <w:rsid w:val="005B35B2"/>
    <w:rsid w:val="005B410B"/>
    <w:rsid w:val="005B45B8"/>
    <w:rsid w:val="005B58A0"/>
    <w:rsid w:val="005B77EB"/>
    <w:rsid w:val="005C09E4"/>
    <w:rsid w:val="005C31D8"/>
    <w:rsid w:val="005C393F"/>
    <w:rsid w:val="005C4B8D"/>
    <w:rsid w:val="005C503D"/>
    <w:rsid w:val="005C541D"/>
    <w:rsid w:val="005C582E"/>
    <w:rsid w:val="005C672C"/>
    <w:rsid w:val="005C6BC3"/>
    <w:rsid w:val="005C747C"/>
    <w:rsid w:val="005C7811"/>
    <w:rsid w:val="005D06D4"/>
    <w:rsid w:val="005D2A74"/>
    <w:rsid w:val="005D35E9"/>
    <w:rsid w:val="005D6BBA"/>
    <w:rsid w:val="005D7074"/>
    <w:rsid w:val="005E08C0"/>
    <w:rsid w:val="005E127E"/>
    <w:rsid w:val="005E211C"/>
    <w:rsid w:val="005E2E83"/>
    <w:rsid w:val="005E582B"/>
    <w:rsid w:val="005E6321"/>
    <w:rsid w:val="005F002D"/>
    <w:rsid w:val="005F01C0"/>
    <w:rsid w:val="005F112D"/>
    <w:rsid w:val="005F1CB8"/>
    <w:rsid w:val="005F2814"/>
    <w:rsid w:val="005F2F8F"/>
    <w:rsid w:val="005F4B84"/>
    <w:rsid w:val="005F5599"/>
    <w:rsid w:val="005F56DB"/>
    <w:rsid w:val="005F57A4"/>
    <w:rsid w:val="005F5D32"/>
    <w:rsid w:val="00600421"/>
    <w:rsid w:val="00601EE3"/>
    <w:rsid w:val="006021AF"/>
    <w:rsid w:val="00602688"/>
    <w:rsid w:val="00604011"/>
    <w:rsid w:val="00604560"/>
    <w:rsid w:val="0060493F"/>
    <w:rsid w:val="00607C2A"/>
    <w:rsid w:val="00607CD9"/>
    <w:rsid w:val="00610206"/>
    <w:rsid w:val="006109F6"/>
    <w:rsid w:val="00612505"/>
    <w:rsid w:val="00613007"/>
    <w:rsid w:val="00613659"/>
    <w:rsid w:val="00613DF7"/>
    <w:rsid w:val="00614965"/>
    <w:rsid w:val="00615093"/>
    <w:rsid w:val="00615F08"/>
    <w:rsid w:val="00616076"/>
    <w:rsid w:val="00616550"/>
    <w:rsid w:val="00616586"/>
    <w:rsid w:val="00616CBF"/>
    <w:rsid w:val="0061762D"/>
    <w:rsid w:val="006212AD"/>
    <w:rsid w:val="00621345"/>
    <w:rsid w:val="006213A0"/>
    <w:rsid w:val="00621BA6"/>
    <w:rsid w:val="006230F3"/>
    <w:rsid w:val="006300E6"/>
    <w:rsid w:val="0063057A"/>
    <w:rsid w:val="00632149"/>
    <w:rsid w:val="00632C03"/>
    <w:rsid w:val="006330FD"/>
    <w:rsid w:val="00634735"/>
    <w:rsid w:val="00635E33"/>
    <w:rsid w:val="00636FC3"/>
    <w:rsid w:val="00640B23"/>
    <w:rsid w:val="0064257E"/>
    <w:rsid w:val="00642E6D"/>
    <w:rsid w:val="00644EB6"/>
    <w:rsid w:val="00645CA6"/>
    <w:rsid w:val="00646388"/>
    <w:rsid w:val="00646DE8"/>
    <w:rsid w:val="00650224"/>
    <w:rsid w:val="00650E19"/>
    <w:rsid w:val="00651A22"/>
    <w:rsid w:val="006520A1"/>
    <w:rsid w:val="0065259C"/>
    <w:rsid w:val="006527DE"/>
    <w:rsid w:val="006531B5"/>
    <w:rsid w:val="0065397B"/>
    <w:rsid w:val="00654130"/>
    <w:rsid w:val="00655291"/>
    <w:rsid w:val="006556AC"/>
    <w:rsid w:val="0065642C"/>
    <w:rsid w:val="00661A16"/>
    <w:rsid w:val="00663F32"/>
    <w:rsid w:val="00664A16"/>
    <w:rsid w:val="00664C8B"/>
    <w:rsid w:val="006670B1"/>
    <w:rsid w:val="00667145"/>
    <w:rsid w:val="00671A93"/>
    <w:rsid w:val="00671AEB"/>
    <w:rsid w:val="006723D2"/>
    <w:rsid w:val="00673FF2"/>
    <w:rsid w:val="00674AAE"/>
    <w:rsid w:val="006756FD"/>
    <w:rsid w:val="0067587E"/>
    <w:rsid w:val="006777AF"/>
    <w:rsid w:val="0068011A"/>
    <w:rsid w:val="006801E4"/>
    <w:rsid w:val="006832E7"/>
    <w:rsid w:val="006834F2"/>
    <w:rsid w:val="0068483B"/>
    <w:rsid w:val="00684B95"/>
    <w:rsid w:val="006852D0"/>
    <w:rsid w:val="00685549"/>
    <w:rsid w:val="00685A27"/>
    <w:rsid w:val="00686404"/>
    <w:rsid w:val="006906EB"/>
    <w:rsid w:val="006924AC"/>
    <w:rsid w:val="006925B5"/>
    <w:rsid w:val="00693963"/>
    <w:rsid w:val="00695D21"/>
    <w:rsid w:val="00696521"/>
    <w:rsid w:val="006A020C"/>
    <w:rsid w:val="006A130E"/>
    <w:rsid w:val="006A199D"/>
    <w:rsid w:val="006A53A4"/>
    <w:rsid w:val="006A56D2"/>
    <w:rsid w:val="006A60AF"/>
    <w:rsid w:val="006A6382"/>
    <w:rsid w:val="006A67BA"/>
    <w:rsid w:val="006A6ECD"/>
    <w:rsid w:val="006A7F33"/>
    <w:rsid w:val="006B04EC"/>
    <w:rsid w:val="006B09D6"/>
    <w:rsid w:val="006B1B61"/>
    <w:rsid w:val="006B1F79"/>
    <w:rsid w:val="006B32BF"/>
    <w:rsid w:val="006B3CE0"/>
    <w:rsid w:val="006B4089"/>
    <w:rsid w:val="006B4C29"/>
    <w:rsid w:val="006B5A71"/>
    <w:rsid w:val="006B5CDA"/>
    <w:rsid w:val="006B7E12"/>
    <w:rsid w:val="006C01F7"/>
    <w:rsid w:val="006C08F9"/>
    <w:rsid w:val="006C0BBE"/>
    <w:rsid w:val="006C16D3"/>
    <w:rsid w:val="006C3206"/>
    <w:rsid w:val="006C3F4F"/>
    <w:rsid w:val="006C477E"/>
    <w:rsid w:val="006C5893"/>
    <w:rsid w:val="006C6CA4"/>
    <w:rsid w:val="006D02E6"/>
    <w:rsid w:val="006D0F53"/>
    <w:rsid w:val="006D1082"/>
    <w:rsid w:val="006D1700"/>
    <w:rsid w:val="006D2202"/>
    <w:rsid w:val="006D296E"/>
    <w:rsid w:val="006D2AEF"/>
    <w:rsid w:val="006D3508"/>
    <w:rsid w:val="006D635A"/>
    <w:rsid w:val="006D6C98"/>
    <w:rsid w:val="006D6CF1"/>
    <w:rsid w:val="006D6F8F"/>
    <w:rsid w:val="006D74EB"/>
    <w:rsid w:val="006D7E57"/>
    <w:rsid w:val="006E1944"/>
    <w:rsid w:val="006E3C34"/>
    <w:rsid w:val="006E46BC"/>
    <w:rsid w:val="006E698A"/>
    <w:rsid w:val="006F0263"/>
    <w:rsid w:val="006F0EAF"/>
    <w:rsid w:val="006F13C7"/>
    <w:rsid w:val="006F5276"/>
    <w:rsid w:val="006F6B1A"/>
    <w:rsid w:val="006F6FA5"/>
    <w:rsid w:val="006F7D46"/>
    <w:rsid w:val="00702691"/>
    <w:rsid w:val="00705B6B"/>
    <w:rsid w:val="00706943"/>
    <w:rsid w:val="00706E85"/>
    <w:rsid w:val="0070777B"/>
    <w:rsid w:val="00707E19"/>
    <w:rsid w:val="00710AC3"/>
    <w:rsid w:val="007110AD"/>
    <w:rsid w:val="007117D7"/>
    <w:rsid w:val="00711B91"/>
    <w:rsid w:val="00713240"/>
    <w:rsid w:val="00714EE7"/>
    <w:rsid w:val="00714F41"/>
    <w:rsid w:val="00716C43"/>
    <w:rsid w:val="00717409"/>
    <w:rsid w:val="00717433"/>
    <w:rsid w:val="00717E99"/>
    <w:rsid w:val="0072010F"/>
    <w:rsid w:val="00720643"/>
    <w:rsid w:val="007208E2"/>
    <w:rsid w:val="00721C68"/>
    <w:rsid w:val="00723762"/>
    <w:rsid w:val="00724126"/>
    <w:rsid w:val="00724BA2"/>
    <w:rsid w:val="007256E8"/>
    <w:rsid w:val="00725FB5"/>
    <w:rsid w:val="00727734"/>
    <w:rsid w:val="0072782B"/>
    <w:rsid w:val="00727A48"/>
    <w:rsid w:val="007312E8"/>
    <w:rsid w:val="00732316"/>
    <w:rsid w:val="007334AD"/>
    <w:rsid w:val="00735820"/>
    <w:rsid w:val="00740FD5"/>
    <w:rsid w:val="00743D83"/>
    <w:rsid w:val="00744B89"/>
    <w:rsid w:val="00750D81"/>
    <w:rsid w:val="00752C6D"/>
    <w:rsid w:val="007532D0"/>
    <w:rsid w:val="00753636"/>
    <w:rsid w:val="00753FE7"/>
    <w:rsid w:val="00754800"/>
    <w:rsid w:val="007555DE"/>
    <w:rsid w:val="00757DB2"/>
    <w:rsid w:val="007602A8"/>
    <w:rsid w:val="007609B7"/>
    <w:rsid w:val="00760D71"/>
    <w:rsid w:val="00761587"/>
    <w:rsid w:val="00761BDD"/>
    <w:rsid w:val="00762BE6"/>
    <w:rsid w:val="00763712"/>
    <w:rsid w:val="00763D61"/>
    <w:rsid w:val="0076464E"/>
    <w:rsid w:val="007650FE"/>
    <w:rsid w:val="00766E8C"/>
    <w:rsid w:val="00767A95"/>
    <w:rsid w:val="007705B0"/>
    <w:rsid w:val="00777784"/>
    <w:rsid w:val="00781612"/>
    <w:rsid w:val="00781A85"/>
    <w:rsid w:val="0078212E"/>
    <w:rsid w:val="00782D8C"/>
    <w:rsid w:val="0078433F"/>
    <w:rsid w:val="0078496A"/>
    <w:rsid w:val="00784ED2"/>
    <w:rsid w:val="0078544F"/>
    <w:rsid w:val="00790CCF"/>
    <w:rsid w:val="00791E67"/>
    <w:rsid w:val="00793287"/>
    <w:rsid w:val="00793415"/>
    <w:rsid w:val="00793457"/>
    <w:rsid w:val="007935C4"/>
    <w:rsid w:val="007935E9"/>
    <w:rsid w:val="0079486D"/>
    <w:rsid w:val="00794A18"/>
    <w:rsid w:val="00794A36"/>
    <w:rsid w:val="00794A5A"/>
    <w:rsid w:val="007956EF"/>
    <w:rsid w:val="00797065"/>
    <w:rsid w:val="007A08A6"/>
    <w:rsid w:val="007A12CA"/>
    <w:rsid w:val="007A19EE"/>
    <w:rsid w:val="007A1BF5"/>
    <w:rsid w:val="007A2442"/>
    <w:rsid w:val="007A25ED"/>
    <w:rsid w:val="007A2A64"/>
    <w:rsid w:val="007A2B66"/>
    <w:rsid w:val="007A2BD8"/>
    <w:rsid w:val="007A3C63"/>
    <w:rsid w:val="007A6495"/>
    <w:rsid w:val="007B5BF4"/>
    <w:rsid w:val="007B6E35"/>
    <w:rsid w:val="007C0D1A"/>
    <w:rsid w:val="007C0D9B"/>
    <w:rsid w:val="007C0DE1"/>
    <w:rsid w:val="007C296D"/>
    <w:rsid w:val="007C36F2"/>
    <w:rsid w:val="007C3C53"/>
    <w:rsid w:val="007C43DB"/>
    <w:rsid w:val="007C56DD"/>
    <w:rsid w:val="007C73B9"/>
    <w:rsid w:val="007C7D01"/>
    <w:rsid w:val="007D0377"/>
    <w:rsid w:val="007D1426"/>
    <w:rsid w:val="007D2519"/>
    <w:rsid w:val="007D29AA"/>
    <w:rsid w:val="007D43E0"/>
    <w:rsid w:val="007D5A29"/>
    <w:rsid w:val="007D63C6"/>
    <w:rsid w:val="007D65FA"/>
    <w:rsid w:val="007D712C"/>
    <w:rsid w:val="007D7133"/>
    <w:rsid w:val="007E0952"/>
    <w:rsid w:val="007E2853"/>
    <w:rsid w:val="007E409C"/>
    <w:rsid w:val="007E5C06"/>
    <w:rsid w:val="007E5F8D"/>
    <w:rsid w:val="007E6E12"/>
    <w:rsid w:val="007E72F0"/>
    <w:rsid w:val="007F08C5"/>
    <w:rsid w:val="007F11AC"/>
    <w:rsid w:val="007F145A"/>
    <w:rsid w:val="007F162A"/>
    <w:rsid w:val="007F1987"/>
    <w:rsid w:val="007F198C"/>
    <w:rsid w:val="007F1E3C"/>
    <w:rsid w:val="007F2CD2"/>
    <w:rsid w:val="007F3D6F"/>
    <w:rsid w:val="007F4F8C"/>
    <w:rsid w:val="007F5617"/>
    <w:rsid w:val="007F64C8"/>
    <w:rsid w:val="007F6792"/>
    <w:rsid w:val="007F6A5E"/>
    <w:rsid w:val="007F7499"/>
    <w:rsid w:val="007F7CDF"/>
    <w:rsid w:val="008008A8"/>
    <w:rsid w:val="00801B96"/>
    <w:rsid w:val="00801D0B"/>
    <w:rsid w:val="00802A86"/>
    <w:rsid w:val="00802F6B"/>
    <w:rsid w:val="008035E8"/>
    <w:rsid w:val="008038D8"/>
    <w:rsid w:val="008040FB"/>
    <w:rsid w:val="0080486D"/>
    <w:rsid w:val="008059BE"/>
    <w:rsid w:val="00805C6D"/>
    <w:rsid w:val="00807763"/>
    <w:rsid w:val="00807B95"/>
    <w:rsid w:val="00807C64"/>
    <w:rsid w:val="0081027C"/>
    <w:rsid w:val="008127BD"/>
    <w:rsid w:val="00813840"/>
    <w:rsid w:val="008142D8"/>
    <w:rsid w:val="0082338D"/>
    <w:rsid w:val="0082379B"/>
    <w:rsid w:val="00824615"/>
    <w:rsid w:val="00824A5A"/>
    <w:rsid w:val="00824D36"/>
    <w:rsid w:val="00825D3A"/>
    <w:rsid w:val="00825F48"/>
    <w:rsid w:val="008270D4"/>
    <w:rsid w:val="00827205"/>
    <w:rsid w:val="008272B0"/>
    <w:rsid w:val="00827CC3"/>
    <w:rsid w:val="00830343"/>
    <w:rsid w:val="0083116A"/>
    <w:rsid w:val="008324A7"/>
    <w:rsid w:val="008333CC"/>
    <w:rsid w:val="00833C7C"/>
    <w:rsid w:val="0083473C"/>
    <w:rsid w:val="008358BD"/>
    <w:rsid w:val="008358FD"/>
    <w:rsid w:val="00836216"/>
    <w:rsid w:val="008366BE"/>
    <w:rsid w:val="0083729A"/>
    <w:rsid w:val="00841248"/>
    <w:rsid w:val="0084200D"/>
    <w:rsid w:val="00843571"/>
    <w:rsid w:val="008450A5"/>
    <w:rsid w:val="0084566D"/>
    <w:rsid w:val="0084652C"/>
    <w:rsid w:val="00847252"/>
    <w:rsid w:val="00850780"/>
    <w:rsid w:val="00850927"/>
    <w:rsid w:val="0085173A"/>
    <w:rsid w:val="008529C8"/>
    <w:rsid w:val="00852A30"/>
    <w:rsid w:val="00852C46"/>
    <w:rsid w:val="008537C0"/>
    <w:rsid w:val="008558DB"/>
    <w:rsid w:val="00855A3B"/>
    <w:rsid w:val="0086226C"/>
    <w:rsid w:val="00872874"/>
    <w:rsid w:val="0087694C"/>
    <w:rsid w:val="008771A2"/>
    <w:rsid w:val="00880637"/>
    <w:rsid w:val="0088096C"/>
    <w:rsid w:val="00882A75"/>
    <w:rsid w:val="0088307B"/>
    <w:rsid w:val="008833A1"/>
    <w:rsid w:val="00885859"/>
    <w:rsid w:val="00886466"/>
    <w:rsid w:val="008868DB"/>
    <w:rsid w:val="008878C6"/>
    <w:rsid w:val="008931CA"/>
    <w:rsid w:val="008A07C2"/>
    <w:rsid w:val="008A36A9"/>
    <w:rsid w:val="008A448F"/>
    <w:rsid w:val="008A5BFE"/>
    <w:rsid w:val="008B2108"/>
    <w:rsid w:val="008B387A"/>
    <w:rsid w:val="008B4AE7"/>
    <w:rsid w:val="008B5004"/>
    <w:rsid w:val="008B5C69"/>
    <w:rsid w:val="008B5DF7"/>
    <w:rsid w:val="008B6DB4"/>
    <w:rsid w:val="008C0493"/>
    <w:rsid w:val="008C0ECC"/>
    <w:rsid w:val="008C24ED"/>
    <w:rsid w:val="008C30AF"/>
    <w:rsid w:val="008C5238"/>
    <w:rsid w:val="008D00D7"/>
    <w:rsid w:val="008D31E5"/>
    <w:rsid w:val="008D743E"/>
    <w:rsid w:val="008E0B96"/>
    <w:rsid w:val="008E2F4D"/>
    <w:rsid w:val="008E33F6"/>
    <w:rsid w:val="008E3771"/>
    <w:rsid w:val="008E4DFD"/>
    <w:rsid w:val="008E4EAD"/>
    <w:rsid w:val="008E5702"/>
    <w:rsid w:val="008E6910"/>
    <w:rsid w:val="008E6A10"/>
    <w:rsid w:val="008E73BE"/>
    <w:rsid w:val="008F04E6"/>
    <w:rsid w:val="008F06B7"/>
    <w:rsid w:val="008F0DFC"/>
    <w:rsid w:val="008F15CE"/>
    <w:rsid w:val="008F25FD"/>
    <w:rsid w:val="008F3167"/>
    <w:rsid w:val="008F4DE2"/>
    <w:rsid w:val="008F5BD0"/>
    <w:rsid w:val="008F5FF9"/>
    <w:rsid w:val="00900B2D"/>
    <w:rsid w:val="0090121C"/>
    <w:rsid w:val="00901252"/>
    <w:rsid w:val="00901569"/>
    <w:rsid w:val="009016AF"/>
    <w:rsid w:val="00901F78"/>
    <w:rsid w:val="00906337"/>
    <w:rsid w:val="00906A66"/>
    <w:rsid w:val="0091015B"/>
    <w:rsid w:val="00912E54"/>
    <w:rsid w:val="0091353C"/>
    <w:rsid w:val="0091408B"/>
    <w:rsid w:val="0091452B"/>
    <w:rsid w:val="009147DA"/>
    <w:rsid w:val="0091598B"/>
    <w:rsid w:val="00915EFF"/>
    <w:rsid w:val="009172B2"/>
    <w:rsid w:val="00917330"/>
    <w:rsid w:val="00920BCE"/>
    <w:rsid w:val="00921159"/>
    <w:rsid w:val="009211F1"/>
    <w:rsid w:val="00922666"/>
    <w:rsid w:val="00922D99"/>
    <w:rsid w:val="0092347F"/>
    <w:rsid w:val="0092465F"/>
    <w:rsid w:val="00925056"/>
    <w:rsid w:val="00925402"/>
    <w:rsid w:val="00925B5C"/>
    <w:rsid w:val="00926AB2"/>
    <w:rsid w:val="009306CB"/>
    <w:rsid w:val="00931DBB"/>
    <w:rsid w:val="00933B83"/>
    <w:rsid w:val="00933C5D"/>
    <w:rsid w:val="00935351"/>
    <w:rsid w:val="00937824"/>
    <w:rsid w:val="00937B3C"/>
    <w:rsid w:val="009407BF"/>
    <w:rsid w:val="00941AA8"/>
    <w:rsid w:val="009423EB"/>
    <w:rsid w:val="0094263E"/>
    <w:rsid w:val="00942FBB"/>
    <w:rsid w:val="00943385"/>
    <w:rsid w:val="0094387D"/>
    <w:rsid w:val="00944433"/>
    <w:rsid w:val="00945BD3"/>
    <w:rsid w:val="0094617E"/>
    <w:rsid w:val="0094746E"/>
    <w:rsid w:val="00947AEE"/>
    <w:rsid w:val="00947DA0"/>
    <w:rsid w:val="00951318"/>
    <w:rsid w:val="00951393"/>
    <w:rsid w:val="009513B3"/>
    <w:rsid w:val="00954AA8"/>
    <w:rsid w:val="00954C87"/>
    <w:rsid w:val="00955507"/>
    <w:rsid w:val="00957695"/>
    <w:rsid w:val="00961604"/>
    <w:rsid w:val="00961A59"/>
    <w:rsid w:val="00962CCC"/>
    <w:rsid w:val="00963130"/>
    <w:rsid w:val="00964696"/>
    <w:rsid w:val="009657BE"/>
    <w:rsid w:val="009658F1"/>
    <w:rsid w:val="0096617C"/>
    <w:rsid w:val="00966BFE"/>
    <w:rsid w:val="0096759C"/>
    <w:rsid w:val="00971B70"/>
    <w:rsid w:val="0097270E"/>
    <w:rsid w:val="00972DD1"/>
    <w:rsid w:val="009732A0"/>
    <w:rsid w:val="009743BA"/>
    <w:rsid w:val="00974B19"/>
    <w:rsid w:val="00977B53"/>
    <w:rsid w:val="00982F85"/>
    <w:rsid w:val="00984633"/>
    <w:rsid w:val="00984C77"/>
    <w:rsid w:val="00985588"/>
    <w:rsid w:val="00985827"/>
    <w:rsid w:val="00987D9F"/>
    <w:rsid w:val="009918C3"/>
    <w:rsid w:val="00992C27"/>
    <w:rsid w:val="00993A08"/>
    <w:rsid w:val="00994239"/>
    <w:rsid w:val="00994724"/>
    <w:rsid w:val="00996F78"/>
    <w:rsid w:val="009A05BC"/>
    <w:rsid w:val="009A0A02"/>
    <w:rsid w:val="009A1EC9"/>
    <w:rsid w:val="009A2398"/>
    <w:rsid w:val="009A2C94"/>
    <w:rsid w:val="009A2D10"/>
    <w:rsid w:val="009A30C2"/>
    <w:rsid w:val="009A4C2F"/>
    <w:rsid w:val="009A5C2C"/>
    <w:rsid w:val="009A6562"/>
    <w:rsid w:val="009A7B48"/>
    <w:rsid w:val="009A7E21"/>
    <w:rsid w:val="009B08E7"/>
    <w:rsid w:val="009B0A56"/>
    <w:rsid w:val="009B2918"/>
    <w:rsid w:val="009B31CA"/>
    <w:rsid w:val="009B322D"/>
    <w:rsid w:val="009B3275"/>
    <w:rsid w:val="009B42A3"/>
    <w:rsid w:val="009B469F"/>
    <w:rsid w:val="009B472C"/>
    <w:rsid w:val="009B479D"/>
    <w:rsid w:val="009C039C"/>
    <w:rsid w:val="009C2DBE"/>
    <w:rsid w:val="009C3F64"/>
    <w:rsid w:val="009C4C82"/>
    <w:rsid w:val="009C5730"/>
    <w:rsid w:val="009C6182"/>
    <w:rsid w:val="009C6704"/>
    <w:rsid w:val="009C754A"/>
    <w:rsid w:val="009D2862"/>
    <w:rsid w:val="009D2E2D"/>
    <w:rsid w:val="009D3BCB"/>
    <w:rsid w:val="009D4315"/>
    <w:rsid w:val="009D4DC0"/>
    <w:rsid w:val="009D585A"/>
    <w:rsid w:val="009E06F4"/>
    <w:rsid w:val="009E0BD7"/>
    <w:rsid w:val="009E0D6A"/>
    <w:rsid w:val="009E3B62"/>
    <w:rsid w:val="009E3BF1"/>
    <w:rsid w:val="009E41D6"/>
    <w:rsid w:val="009E56CA"/>
    <w:rsid w:val="009E6006"/>
    <w:rsid w:val="009E73B9"/>
    <w:rsid w:val="009E7E06"/>
    <w:rsid w:val="009F00A3"/>
    <w:rsid w:val="009F08F4"/>
    <w:rsid w:val="009F258F"/>
    <w:rsid w:val="009F2955"/>
    <w:rsid w:val="009F3097"/>
    <w:rsid w:val="009F360B"/>
    <w:rsid w:val="009F3A69"/>
    <w:rsid w:val="009F73B5"/>
    <w:rsid w:val="00A002C7"/>
    <w:rsid w:val="00A00C2A"/>
    <w:rsid w:val="00A01033"/>
    <w:rsid w:val="00A01D25"/>
    <w:rsid w:val="00A0246F"/>
    <w:rsid w:val="00A05275"/>
    <w:rsid w:val="00A05349"/>
    <w:rsid w:val="00A073D1"/>
    <w:rsid w:val="00A07BD8"/>
    <w:rsid w:val="00A1085A"/>
    <w:rsid w:val="00A10F36"/>
    <w:rsid w:val="00A127F9"/>
    <w:rsid w:val="00A1307B"/>
    <w:rsid w:val="00A130A5"/>
    <w:rsid w:val="00A13BA4"/>
    <w:rsid w:val="00A16201"/>
    <w:rsid w:val="00A17623"/>
    <w:rsid w:val="00A17914"/>
    <w:rsid w:val="00A20923"/>
    <w:rsid w:val="00A20CA4"/>
    <w:rsid w:val="00A20EDE"/>
    <w:rsid w:val="00A2141B"/>
    <w:rsid w:val="00A21A6A"/>
    <w:rsid w:val="00A2203E"/>
    <w:rsid w:val="00A22608"/>
    <w:rsid w:val="00A23A6C"/>
    <w:rsid w:val="00A241A4"/>
    <w:rsid w:val="00A24B75"/>
    <w:rsid w:val="00A24D45"/>
    <w:rsid w:val="00A24ECC"/>
    <w:rsid w:val="00A258EC"/>
    <w:rsid w:val="00A264FF"/>
    <w:rsid w:val="00A26883"/>
    <w:rsid w:val="00A30272"/>
    <w:rsid w:val="00A31209"/>
    <w:rsid w:val="00A32360"/>
    <w:rsid w:val="00A32622"/>
    <w:rsid w:val="00A32EBF"/>
    <w:rsid w:val="00A3304B"/>
    <w:rsid w:val="00A34C53"/>
    <w:rsid w:val="00A3563C"/>
    <w:rsid w:val="00A37035"/>
    <w:rsid w:val="00A41720"/>
    <w:rsid w:val="00A421E1"/>
    <w:rsid w:val="00A44D77"/>
    <w:rsid w:val="00A44DE8"/>
    <w:rsid w:val="00A470A0"/>
    <w:rsid w:val="00A50201"/>
    <w:rsid w:val="00A54C2B"/>
    <w:rsid w:val="00A54C84"/>
    <w:rsid w:val="00A60921"/>
    <w:rsid w:val="00A63723"/>
    <w:rsid w:val="00A70D87"/>
    <w:rsid w:val="00A71379"/>
    <w:rsid w:val="00A73754"/>
    <w:rsid w:val="00A752F1"/>
    <w:rsid w:val="00A75BC0"/>
    <w:rsid w:val="00A761FB"/>
    <w:rsid w:val="00A76632"/>
    <w:rsid w:val="00A76825"/>
    <w:rsid w:val="00A77238"/>
    <w:rsid w:val="00A80258"/>
    <w:rsid w:val="00A82D6E"/>
    <w:rsid w:val="00A84988"/>
    <w:rsid w:val="00A85F31"/>
    <w:rsid w:val="00A864AB"/>
    <w:rsid w:val="00A87442"/>
    <w:rsid w:val="00A874FB"/>
    <w:rsid w:val="00A908BB"/>
    <w:rsid w:val="00A92090"/>
    <w:rsid w:val="00A92FA5"/>
    <w:rsid w:val="00A940AC"/>
    <w:rsid w:val="00A944F3"/>
    <w:rsid w:val="00A94B4A"/>
    <w:rsid w:val="00A95A23"/>
    <w:rsid w:val="00A95DD6"/>
    <w:rsid w:val="00A97E6D"/>
    <w:rsid w:val="00A97F48"/>
    <w:rsid w:val="00AA0338"/>
    <w:rsid w:val="00AA0878"/>
    <w:rsid w:val="00AA1746"/>
    <w:rsid w:val="00AA1C50"/>
    <w:rsid w:val="00AA240A"/>
    <w:rsid w:val="00AA5481"/>
    <w:rsid w:val="00AA71EF"/>
    <w:rsid w:val="00AA7D2E"/>
    <w:rsid w:val="00AB142E"/>
    <w:rsid w:val="00AB25A9"/>
    <w:rsid w:val="00AB2E8C"/>
    <w:rsid w:val="00AB35FF"/>
    <w:rsid w:val="00AB3892"/>
    <w:rsid w:val="00AB54B9"/>
    <w:rsid w:val="00AB6977"/>
    <w:rsid w:val="00AC1B94"/>
    <w:rsid w:val="00AC1F93"/>
    <w:rsid w:val="00AC253B"/>
    <w:rsid w:val="00AC2EA1"/>
    <w:rsid w:val="00AC30CF"/>
    <w:rsid w:val="00AC34F6"/>
    <w:rsid w:val="00AC36EF"/>
    <w:rsid w:val="00AC594F"/>
    <w:rsid w:val="00AC712C"/>
    <w:rsid w:val="00AD0578"/>
    <w:rsid w:val="00AD2687"/>
    <w:rsid w:val="00AD4771"/>
    <w:rsid w:val="00AD4831"/>
    <w:rsid w:val="00AD624D"/>
    <w:rsid w:val="00AE0D72"/>
    <w:rsid w:val="00AE30BB"/>
    <w:rsid w:val="00AE4C71"/>
    <w:rsid w:val="00AE559F"/>
    <w:rsid w:val="00AE5A4D"/>
    <w:rsid w:val="00AE5A78"/>
    <w:rsid w:val="00AE68A1"/>
    <w:rsid w:val="00AE7EDE"/>
    <w:rsid w:val="00AF08A2"/>
    <w:rsid w:val="00AF14F7"/>
    <w:rsid w:val="00AF245C"/>
    <w:rsid w:val="00AF25CF"/>
    <w:rsid w:val="00AF2874"/>
    <w:rsid w:val="00AF2E0E"/>
    <w:rsid w:val="00AF2EDF"/>
    <w:rsid w:val="00AF2F46"/>
    <w:rsid w:val="00AF374A"/>
    <w:rsid w:val="00AF39C1"/>
    <w:rsid w:val="00AF4DDA"/>
    <w:rsid w:val="00AF5802"/>
    <w:rsid w:val="00AF6A35"/>
    <w:rsid w:val="00AF70DA"/>
    <w:rsid w:val="00AF7DF5"/>
    <w:rsid w:val="00B015C6"/>
    <w:rsid w:val="00B03754"/>
    <w:rsid w:val="00B03F04"/>
    <w:rsid w:val="00B04A50"/>
    <w:rsid w:val="00B05169"/>
    <w:rsid w:val="00B054E6"/>
    <w:rsid w:val="00B05555"/>
    <w:rsid w:val="00B058A8"/>
    <w:rsid w:val="00B05FD6"/>
    <w:rsid w:val="00B06726"/>
    <w:rsid w:val="00B0748A"/>
    <w:rsid w:val="00B07646"/>
    <w:rsid w:val="00B07DBA"/>
    <w:rsid w:val="00B1002E"/>
    <w:rsid w:val="00B10996"/>
    <w:rsid w:val="00B10AFC"/>
    <w:rsid w:val="00B12AFE"/>
    <w:rsid w:val="00B15C35"/>
    <w:rsid w:val="00B15D55"/>
    <w:rsid w:val="00B1623A"/>
    <w:rsid w:val="00B16642"/>
    <w:rsid w:val="00B179D9"/>
    <w:rsid w:val="00B22398"/>
    <w:rsid w:val="00B2263F"/>
    <w:rsid w:val="00B23B72"/>
    <w:rsid w:val="00B2523E"/>
    <w:rsid w:val="00B25CA9"/>
    <w:rsid w:val="00B27ED4"/>
    <w:rsid w:val="00B3058F"/>
    <w:rsid w:val="00B30928"/>
    <w:rsid w:val="00B30E91"/>
    <w:rsid w:val="00B316CA"/>
    <w:rsid w:val="00B34517"/>
    <w:rsid w:val="00B34793"/>
    <w:rsid w:val="00B37322"/>
    <w:rsid w:val="00B420DA"/>
    <w:rsid w:val="00B4593C"/>
    <w:rsid w:val="00B46952"/>
    <w:rsid w:val="00B5151A"/>
    <w:rsid w:val="00B5157C"/>
    <w:rsid w:val="00B52A1F"/>
    <w:rsid w:val="00B53097"/>
    <w:rsid w:val="00B53821"/>
    <w:rsid w:val="00B54053"/>
    <w:rsid w:val="00B545CB"/>
    <w:rsid w:val="00B549E2"/>
    <w:rsid w:val="00B564F1"/>
    <w:rsid w:val="00B56F43"/>
    <w:rsid w:val="00B57DBE"/>
    <w:rsid w:val="00B60D2F"/>
    <w:rsid w:val="00B624DF"/>
    <w:rsid w:val="00B62BEF"/>
    <w:rsid w:val="00B636C4"/>
    <w:rsid w:val="00B63A80"/>
    <w:rsid w:val="00B63F56"/>
    <w:rsid w:val="00B6493A"/>
    <w:rsid w:val="00B65105"/>
    <w:rsid w:val="00B65B76"/>
    <w:rsid w:val="00B65DEA"/>
    <w:rsid w:val="00B67E3D"/>
    <w:rsid w:val="00B70001"/>
    <w:rsid w:val="00B727D7"/>
    <w:rsid w:val="00B74A67"/>
    <w:rsid w:val="00B75043"/>
    <w:rsid w:val="00B763A3"/>
    <w:rsid w:val="00B80C3B"/>
    <w:rsid w:val="00B8130F"/>
    <w:rsid w:val="00B818A8"/>
    <w:rsid w:val="00B81B3A"/>
    <w:rsid w:val="00B824D7"/>
    <w:rsid w:val="00B841FC"/>
    <w:rsid w:val="00B8536B"/>
    <w:rsid w:val="00B8573B"/>
    <w:rsid w:val="00B8634B"/>
    <w:rsid w:val="00B87E2C"/>
    <w:rsid w:val="00B901CE"/>
    <w:rsid w:val="00B917F6"/>
    <w:rsid w:val="00B92C21"/>
    <w:rsid w:val="00B948B1"/>
    <w:rsid w:val="00B94EB0"/>
    <w:rsid w:val="00B94F6C"/>
    <w:rsid w:val="00B969D3"/>
    <w:rsid w:val="00B97772"/>
    <w:rsid w:val="00BA031E"/>
    <w:rsid w:val="00BA0A96"/>
    <w:rsid w:val="00BA199C"/>
    <w:rsid w:val="00BA2A66"/>
    <w:rsid w:val="00BA2A9F"/>
    <w:rsid w:val="00BA5380"/>
    <w:rsid w:val="00BA5E42"/>
    <w:rsid w:val="00BA76A2"/>
    <w:rsid w:val="00BB005D"/>
    <w:rsid w:val="00BB1CFE"/>
    <w:rsid w:val="00BB435A"/>
    <w:rsid w:val="00BB52F1"/>
    <w:rsid w:val="00BB600B"/>
    <w:rsid w:val="00BB7182"/>
    <w:rsid w:val="00BC0488"/>
    <w:rsid w:val="00BC0C9A"/>
    <w:rsid w:val="00BC33F1"/>
    <w:rsid w:val="00BC766A"/>
    <w:rsid w:val="00BC766E"/>
    <w:rsid w:val="00BD0CEB"/>
    <w:rsid w:val="00BD0D6E"/>
    <w:rsid w:val="00BD11F7"/>
    <w:rsid w:val="00BD24CF"/>
    <w:rsid w:val="00BD2C48"/>
    <w:rsid w:val="00BD3005"/>
    <w:rsid w:val="00BD34A3"/>
    <w:rsid w:val="00BD55BA"/>
    <w:rsid w:val="00BD5A4C"/>
    <w:rsid w:val="00BD69D6"/>
    <w:rsid w:val="00BD6C10"/>
    <w:rsid w:val="00BE0058"/>
    <w:rsid w:val="00BE42BD"/>
    <w:rsid w:val="00BE4CE6"/>
    <w:rsid w:val="00BF063E"/>
    <w:rsid w:val="00BF0EFC"/>
    <w:rsid w:val="00BF13A4"/>
    <w:rsid w:val="00BF19C0"/>
    <w:rsid w:val="00BF3136"/>
    <w:rsid w:val="00BF630D"/>
    <w:rsid w:val="00BF6C26"/>
    <w:rsid w:val="00BF7A0D"/>
    <w:rsid w:val="00BF7FCF"/>
    <w:rsid w:val="00C013EB"/>
    <w:rsid w:val="00C0214C"/>
    <w:rsid w:val="00C02306"/>
    <w:rsid w:val="00C02BC3"/>
    <w:rsid w:val="00C02C71"/>
    <w:rsid w:val="00C0313C"/>
    <w:rsid w:val="00C03343"/>
    <w:rsid w:val="00C03929"/>
    <w:rsid w:val="00C03BA1"/>
    <w:rsid w:val="00C05C6F"/>
    <w:rsid w:val="00C120B2"/>
    <w:rsid w:val="00C120F3"/>
    <w:rsid w:val="00C13CAE"/>
    <w:rsid w:val="00C151AD"/>
    <w:rsid w:val="00C158A9"/>
    <w:rsid w:val="00C168CA"/>
    <w:rsid w:val="00C17792"/>
    <w:rsid w:val="00C2179C"/>
    <w:rsid w:val="00C227BD"/>
    <w:rsid w:val="00C227E4"/>
    <w:rsid w:val="00C24326"/>
    <w:rsid w:val="00C2508E"/>
    <w:rsid w:val="00C267B4"/>
    <w:rsid w:val="00C301BF"/>
    <w:rsid w:val="00C340CF"/>
    <w:rsid w:val="00C3766E"/>
    <w:rsid w:val="00C37CE6"/>
    <w:rsid w:val="00C406DA"/>
    <w:rsid w:val="00C43406"/>
    <w:rsid w:val="00C4583A"/>
    <w:rsid w:val="00C47E37"/>
    <w:rsid w:val="00C50303"/>
    <w:rsid w:val="00C50886"/>
    <w:rsid w:val="00C5197D"/>
    <w:rsid w:val="00C51D6C"/>
    <w:rsid w:val="00C526EE"/>
    <w:rsid w:val="00C52D69"/>
    <w:rsid w:val="00C54672"/>
    <w:rsid w:val="00C559D7"/>
    <w:rsid w:val="00C56B5F"/>
    <w:rsid w:val="00C576F8"/>
    <w:rsid w:val="00C60806"/>
    <w:rsid w:val="00C61A67"/>
    <w:rsid w:val="00C6248A"/>
    <w:rsid w:val="00C6365B"/>
    <w:rsid w:val="00C643BE"/>
    <w:rsid w:val="00C652B4"/>
    <w:rsid w:val="00C6759F"/>
    <w:rsid w:val="00C721BE"/>
    <w:rsid w:val="00C72293"/>
    <w:rsid w:val="00C72CB2"/>
    <w:rsid w:val="00C72E30"/>
    <w:rsid w:val="00C76F37"/>
    <w:rsid w:val="00C802DA"/>
    <w:rsid w:val="00C818AD"/>
    <w:rsid w:val="00C82268"/>
    <w:rsid w:val="00C82353"/>
    <w:rsid w:val="00C82449"/>
    <w:rsid w:val="00C83CD0"/>
    <w:rsid w:val="00C83D66"/>
    <w:rsid w:val="00C8543F"/>
    <w:rsid w:val="00C85708"/>
    <w:rsid w:val="00C85B5C"/>
    <w:rsid w:val="00C85DDA"/>
    <w:rsid w:val="00C87DED"/>
    <w:rsid w:val="00C87FA6"/>
    <w:rsid w:val="00C92A39"/>
    <w:rsid w:val="00C92CC2"/>
    <w:rsid w:val="00C933E4"/>
    <w:rsid w:val="00C939ED"/>
    <w:rsid w:val="00C93B1A"/>
    <w:rsid w:val="00C93CA9"/>
    <w:rsid w:val="00C94AB9"/>
    <w:rsid w:val="00C94E57"/>
    <w:rsid w:val="00C95CA5"/>
    <w:rsid w:val="00CA2720"/>
    <w:rsid w:val="00CA2B92"/>
    <w:rsid w:val="00CA351B"/>
    <w:rsid w:val="00CA6021"/>
    <w:rsid w:val="00CA6514"/>
    <w:rsid w:val="00CA694E"/>
    <w:rsid w:val="00CB090F"/>
    <w:rsid w:val="00CB0B54"/>
    <w:rsid w:val="00CB1F2B"/>
    <w:rsid w:val="00CB22CD"/>
    <w:rsid w:val="00CB2FD0"/>
    <w:rsid w:val="00CB38B9"/>
    <w:rsid w:val="00CB3DD3"/>
    <w:rsid w:val="00CB49DD"/>
    <w:rsid w:val="00CB5276"/>
    <w:rsid w:val="00CB5848"/>
    <w:rsid w:val="00CC3800"/>
    <w:rsid w:val="00CC3D05"/>
    <w:rsid w:val="00CC3D78"/>
    <w:rsid w:val="00CC5E02"/>
    <w:rsid w:val="00CC602C"/>
    <w:rsid w:val="00CC6A85"/>
    <w:rsid w:val="00CC74A2"/>
    <w:rsid w:val="00CC75C3"/>
    <w:rsid w:val="00CD0C64"/>
    <w:rsid w:val="00CD1588"/>
    <w:rsid w:val="00CD229A"/>
    <w:rsid w:val="00CD27B0"/>
    <w:rsid w:val="00CD2B9B"/>
    <w:rsid w:val="00CD4DEA"/>
    <w:rsid w:val="00CD659C"/>
    <w:rsid w:val="00CD692C"/>
    <w:rsid w:val="00CD7B3B"/>
    <w:rsid w:val="00CE00BA"/>
    <w:rsid w:val="00CE0C02"/>
    <w:rsid w:val="00CE2374"/>
    <w:rsid w:val="00CE29FE"/>
    <w:rsid w:val="00CE3430"/>
    <w:rsid w:val="00CE3C2F"/>
    <w:rsid w:val="00CE3FB5"/>
    <w:rsid w:val="00CE5B86"/>
    <w:rsid w:val="00CE5C01"/>
    <w:rsid w:val="00CE611C"/>
    <w:rsid w:val="00CE7A88"/>
    <w:rsid w:val="00CF0659"/>
    <w:rsid w:val="00CF09F2"/>
    <w:rsid w:val="00CF148C"/>
    <w:rsid w:val="00CF2282"/>
    <w:rsid w:val="00CF3F1A"/>
    <w:rsid w:val="00CF6BB8"/>
    <w:rsid w:val="00D014BD"/>
    <w:rsid w:val="00D01C7B"/>
    <w:rsid w:val="00D04EA5"/>
    <w:rsid w:val="00D05829"/>
    <w:rsid w:val="00D10C3B"/>
    <w:rsid w:val="00D115A4"/>
    <w:rsid w:val="00D11BB5"/>
    <w:rsid w:val="00D13334"/>
    <w:rsid w:val="00D14ED8"/>
    <w:rsid w:val="00D1667B"/>
    <w:rsid w:val="00D17B45"/>
    <w:rsid w:val="00D17CB4"/>
    <w:rsid w:val="00D17D97"/>
    <w:rsid w:val="00D17FCE"/>
    <w:rsid w:val="00D20823"/>
    <w:rsid w:val="00D213C3"/>
    <w:rsid w:val="00D233E3"/>
    <w:rsid w:val="00D26D90"/>
    <w:rsid w:val="00D2760E"/>
    <w:rsid w:val="00D279B2"/>
    <w:rsid w:val="00D301DA"/>
    <w:rsid w:val="00D3038A"/>
    <w:rsid w:val="00D3112D"/>
    <w:rsid w:val="00D31BA5"/>
    <w:rsid w:val="00D3428D"/>
    <w:rsid w:val="00D34C77"/>
    <w:rsid w:val="00D35779"/>
    <w:rsid w:val="00D37E07"/>
    <w:rsid w:val="00D40588"/>
    <w:rsid w:val="00D41AB5"/>
    <w:rsid w:val="00D421A9"/>
    <w:rsid w:val="00D42D82"/>
    <w:rsid w:val="00D42F3D"/>
    <w:rsid w:val="00D44C6A"/>
    <w:rsid w:val="00D46404"/>
    <w:rsid w:val="00D46956"/>
    <w:rsid w:val="00D47582"/>
    <w:rsid w:val="00D525EA"/>
    <w:rsid w:val="00D5436E"/>
    <w:rsid w:val="00D56E3E"/>
    <w:rsid w:val="00D57C53"/>
    <w:rsid w:val="00D57DEA"/>
    <w:rsid w:val="00D60666"/>
    <w:rsid w:val="00D624DB"/>
    <w:rsid w:val="00D632CF"/>
    <w:rsid w:val="00D6334A"/>
    <w:rsid w:val="00D642B2"/>
    <w:rsid w:val="00D64E80"/>
    <w:rsid w:val="00D65540"/>
    <w:rsid w:val="00D659F8"/>
    <w:rsid w:val="00D65F0D"/>
    <w:rsid w:val="00D660EB"/>
    <w:rsid w:val="00D669F0"/>
    <w:rsid w:val="00D7213E"/>
    <w:rsid w:val="00D723AA"/>
    <w:rsid w:val="00D72967"/>
    <w:rsid w:val="00D737E2"/>
    <w:rsid w:val="00D74B2D"/>
    <w:rsid w:val="00D77460"/>
    <w:rsid w:val="00D777A0"/>
    <w:rsid w:val="00D80B67"/>
    <w:rsid w:val="00D811E5"/>
    <w:rsid w:val="00D81790"/>
    <w:rsid w:val="00D8216A"/>
    <w:rsid w:val="00D84941"/>
    <w:rsid w:val="00D8501B"/>
    <w:rsid w:val="00D8658D"/>
    <w:rsid w:val="00D86A5D"/>
    <w:rsid w:val="00D86AA4"/>
    <w:rsid w:val="00D8774A"/>
    <w:rsid w:val="00D9252E"/>
    <w:rsid w:val="00D93D5F"/>
    <w:rsid w:val="00D943B8"/>
    <w:rsid w:val="00D94666"/>
    <w:rsid w:val="00D96451"/>
    <w:rsid w:val="00D96572"/>
    <w:rsid w:val="00D96780"/>
    <w:rsid w:val="00D96BFA"/>
    <w:rsid w:val="00D97000"/>
    <w:rsid w:val="00D97F6A"/>
    <w:rsid w:val="00DA6E5B"/>
    <w:rsid w:val="00DB004E"/>
    <w:rsid w:val="00DB0FF6"/>
    <w:rsid w:val="00DB24AD"/>
    <w:rsid w:val="00DB5430"/>
    <w:rsid w:val="00DB634D"/>
    <w:rsid w:val="00DC09E0"/>
    <w:rsid w:val="00DC1BB6"/>
    <w:rsid w:val="00DC3BAD"/>
    <w:rsid w:val="00DC4F10"/>
    <w:rsid w:val="00DC685D"/>
    <w:rsid w:val="00DC77B7"/>
    <w:rsid w:val="00DC77E5"/>
    <w:rsid w:val="00DC7ACA"/>
    <w:rsid w:val="00DD12D1"/>
    <w:rsid w:val="00DD19F8"/>
    <w:rsid w:val="00DD1E4C"/>
    <w:rsid w:val="00DD3561"/>
    <w:rsid w:val="00DD3BE9"/>
    <w:rsid w:val="00DD65A2"/>
    <w:rsid w:val="00DD72EF"/>
    <w:rsid w:val="00DE0617"/>
    <w:rsid w:val="00DE2252"/>
    <w:rsid w:val="00DE2E01"/>
    <w:rsid w:val="00DE2F9E"/>
    <w:rsid w:val="00DE326C"/>
    <w:rsid w:val="00DE43ED"/>
    <w:rsid w:val="00DE485F"/>
    <w:rsid w:val="00DE504E"/>
    <w:rsid w:val="00DE5E8A"/>
    <w:rsid w:val="00DE5F44"/>
    <w:rsid w:val="00DE6577"/>
    <w:rsid w:val="00DE665E"/>
    <w:rsid w:val="00DE75F3"/>
    <w:rsid w:val="00DE7AE2"/>
    <w:rsid w:val="00DF0366"/>
    <w:rsid w:val="00DF0A82"/>
    <w:rsid w:val="00DF1A96"/>
    <w:rsid w:val="00DF601D"/>
    <w:rsid w:val="00DF6672"/>
    <w:rsid w:val="00DF66C1"/>
    <w:rsid w:val="00DF762B"/>
    <w:rsid w:val="00E01746"/>
    <w:rsid w:val="00E0201C"/>
    <w:rsid w:val="00E02790"/>
    <w:rsid w:val="00E02D3B"/>
    <w:rsid w:val="00E03A07"/>
    <w:rsid w:val="00E03DF0"/>
    <w:rsid w:val="00E05762"/>
    <w:rsid w:val="00E06C1E"/>
    <w:rsid w:val="00E06E03"/>
    <w:rsid w:val="00E07164"/>
    <w:rsid w:val="00E07BF2"/>
    <w:rsid w:val="00E102E3"/>
    <w:rsid w:val="00E13786"/>
    <w:rsid w:val="00E14349"/>
    <w:rsid w:val="00E14FCD"/>
    <w:rsid w:val="00E15490"/>
    <w:rsid w:val="00E159FA"/>
    <w:rsid w:val="00E21C9B"/>
    <w:rsid w:val="00E23425"/>
    <w:rsid w:val="00E23A96"/>
    <w:rsid w:val="00E259BF"/>
    <w:rsid w:val="00E25DC3"/>
    <w:rsid w:val="00E266BF"/>
    <w:rsid w:val="00E27DF7"/>
    <w:rsid w:val="00E27E35"/>
    <w:rsid w:val="00E30143"/>
    <w:rsid w:val="00E31D82"/>
    <w:rsid w:val="00E3438A"/>
    <w:rsid w:val="00E35D00"/>
    <w:rsid w:val="00E35EDF"/>
    <w:rsid w:val="00E36BB5"/>
    <w:rsid w:val="00E374FF"/>
    <w:rsid w:val="00E40D23"/>
    <w:rsid w:val="00E42DC4"/>
    <w:rsid w:val="00E44E8A"/>
    <w:rsid w:val="00E479BB"/>
    <w:rsid w:val="00E47A72"/>
    <w:rsid w:val="00E50A6C"/>
    <w:rsid w:val="00E50C98"/>
    <w:rsid w:val="00E512A9"/>
    <w:rsid w:val="00E51AAF"/>
    <w:rsid w:val="00E5499F"/>
    <w:rsid w:val="00E54F51"/>
    <w:rsid w:val="00E56BFD"/>
    <w:rsid w:val="00E57476"/>
    <w:rsid w:val="00E60671"/>
    <w:rsid w:val="00E61459"/>
    <w:rsid w:val="00E62928"/>
    <w:rsid w:val="00E64CD1"/>
    <w:rsid w:val="00E65220"/>
    <w:rsid w:val="00E65D9A"/>
    <w:rsid w:val="00E704C4"/>
    <w:rsid w:val="00E70EFE"/>
    <w:rsid w:val="00E72642"/>
    <w:rsid w:val="00E73B91"/>
    <w:rsid w:val="00E76F28"/>
    <w:rsid w:val="00E77018"/>
    <w:rsid w:val="00E776A0"/>
    <w:rsid w:val="00E81A03"/>
    <w:rsid w:val="00E81BC5"/>
    <w:rsid w:val="00E83343"/>
    <w:rsid w:val="00E83A5B"/>
    <w:rsid w:val="00E84CC9"/>
    <w:rsid w:val="00E857A5"/>
    <w:rsid w:val="00E87157"/>
    <w:rsid w:val="00E87991"/>
    <w:rsid w:val="00E87A8C"/>
    <w:rsid w:val="00E9058D"/>
    <w:rsid w:val="00E91D97"/>
    <w:rsid w:val="00E934E9"/>
    <w:rsid w:val="00E93566"/>
    <w:rsid w:val="00E95824"/>
    <w:rsid w:val="00E95B5B"/>
    <w:rsid w:val="00E95FA9"/>
    <w:rsid w:val="00E96FD7"/>
    <w:rsid w:val="00E975E5"/>
    <w:rsid w:val="00EA08BF"/>
    <w:rsid w:val="00EA30B2"/>
    <w:rsid w:val="00EA3CFA"/>
    <w:rsid w:val="00EA56ED"/>
    <w:rsid w:val="00EA7959"/>
    <w:rsid w:val="00EB1E89"/>
    <w:rsid w:val="00EB3E40"/>
    <w:rsid w:val="00EB5CB4"/>
    <w:rsid w:val="00EC11DE"/>
    <w:rsid w:val="00EC133A"/>
    <w:rsid w:val="00EC4375"/>
    <w:rsid w:val="00EC48B5"/>
    <w:rsid w:val="00EC496A"/>
    <w:rsid w:val="00EC4FDF"/>
    <w:rsid w:val="00EC6AB7"/>
    <w:rsid w:val="00ED036C"/>
    <w:rsid w:val="00ED05DD"/>
    <w:rsid w:val="00ED1AAF"/>
    <w:rsid w:val="00ED1B60"/>
    <w:rsid w:val="00ED2144"/>
    <w:rsid w:val="00ED3391"/>
    <w:rsid w:val="00ED43A3"/>
    <w:rsid w:val="00ED4FF8"/>
    <w:rsid w:val="00ED5E32"/>
    <w:rsid w:val="00ED7B0D"/>
    <w:rsid w:val="00EE0E69"/>
    <w:rsid w:val="00EE1567"/>
    <w:rsid w:val="00EE5B72"/>
    <w:rsid w:val="00EE5BAF"/>
    <w:rsid w:val="00EE67B1"/>
    <w:rsid w:val="00EE6849"/>
    <w:rsid w:val="00EF052F"/>
    <w:rsid w:val="00EF069F"/>
    <w:rsid w:val="00EF0F66"/>
    <w:rsid w:val="00EF1D39"/>
    <w:rsid w:val="00EF2079"/>
    <w:rsid w:val="00EF36F9"/>
    <w:rsid w:val="00EF5AAE"/>
    <w:rsid w:val="00EF6EC7"/>
    <w:rsid w:val="00EF7737"/>
    <w:rsid w:val="00F00938"/>
    <w:rsid w:val="00F01A1E"/>
    <w:rsid w:val="00F023D4"/>
    <w:rsid w:val="00F053FC"/>
    <w:rsid w:val="00F05CF0"/>
    <w:rsid w:val="00F0632A"/>
    <w:rsid w:val="00F07E21"/>
    <w:rsid w:val="00F11701"/>
    <w:rsid w:val="00F122C6"/>
    <w:rsid w:val="00F140BA"/>
    <w:rsid w:val="00F14214"/>
    <w:rsid w:val="00F146CF"/>
    <w:rsid w:val="00F156B2"/>
    <w:rsid w:val="00F16E7C"/>
    <w:rsid w:val="00F20362"/>
    <w:rsid w:val="00F21F76"/>
    <w:rsid w:val="00F21F9F"/>
    <w:rsid w:val="00F2431E"/>
    <w:rsid w:val="00F258B6"/>
    <w:rsid w:val="00F273A2"/>
    <w:rsid w:val="00F27793"/>
    <w:rsid w:val="00F31644"/>
    <w:rsid w:val="00F3230C"/>
    <w:rsid w:val="00F32315"/>
    <w:rsid w:val="00F32A45"/>
    <w:rsid w:val="00F32D31"/>
    <w:rsid w:val="00F332CC"/>
    <w:rsid w:val="00F33CB8"/>
    <w:rsid w:val="00F341EA"/>
    <w:rsid w:val="00F3467E"/>
    <w:rsid w:val="00F34878"/>
    <w:rsid w:val="00F34ACB"/>
    <w:rsid w:val="00F356B2"/>
    <w:rsid w:val="00F3591E"/>
    <w:rsid w:val="00F36B78"/>
    <w:rsid w:val="00F411B2"/>
    <w:rsid w:val="00F41320"/>
    <w:rsid w:val="00F41698"/>
    <w:rsid w:val="00F420FF"/>
    <w:rsid w:val="00F42230"/>
    <w:rsid w:val="00F42690"/>
    <w:rsid w:val="00F437D9"/>
    <w:rsid w:val="00F445EA"/>
    <w:rsid w:val="00F44BD6"/>
    <w:rsid w:val="00F45C3F"/>
    <w:rsid w:val="00F466DC"/>
    <w:rsid w:val="00F47563"/>
    <w:rsid w:val="00F51047"/>
    <w:rsid w:val="00F51489"/>
    <w:rsid w:val="00F51E3B"/>
    <w:rsid w:val="00F51FEB"/>
    <w:rsid w:val="00F535DB"/>
    <w:rsid w:val="00F536D5"/>
    <w:rsid w:val="00F5415F"/>
    <w:rsid w:val="00F541F3"/>
    <w:rsid w:val="00F548AF"/>
    <w:rsid w:val="00F550F2"/>
    <w:rsid w:val="00F6117E"/>
    <w:rsid w:val="00F615B9"/>
    <w:rsid w:val="00F62F63"/>
    <w:rsid w:val="00F63575"/>
    <w:rsid w:val="00F63F88"/>
    <w:rsid w:val="00F653AF"/>
    <w:rsid w:val="00F65D9E"/>
    <w:rsid w:val="00F661B7"/>
    <w:rsid w:val="00F701DC"/>
    <w:rsid w:val="00F706D0"/>
    <w:rsid w:val="00F70FF0"/>
    <w:rsid w:val="00F71138"/>
    <w:rsid w:val="00F714AC"/>
    <w:rsid w:val="00F7239C"/>
    <w:rsid w:val="00F73078"/>
    <w:rsid w:val="00F73ED8"/>
    <w:rsid w:val="00F75153"/>
    <w:rsid w:val="00F766B7"/>
    <w:rsid w:val="00F76944"/>
    <w:rsid w:val="00F76CDA"/>
    <w:rsid w:val="00F77E49"/>
    <w:rsid w:val="00F807C9"/>
    <w:rsid w:val="00F8200A"/>
    <w:rsid w:val="00F82C70"/>
    <w:rsid w:val="00F83BF6"/>
    <w:rsid w:val="00F8545A"/>
    <w:rsid w:val="00F86A5A"/>
    <w:rsid w:val="00F90E2A"/>
    <w:rsid w:val="00F92193"/>
    <w:rsid w:val="00F93DCB"/>
    <w:rsid w:val="00F94057"/>
    <w:rsid w:val="00F9734E"/>
    <w:rsid w:val="00FA00C0"/>
    <w:rsid w:val="00FA11AB"/>
    <w:rsid w:val="00FA34DB"/>
    <w:rsid w:val="00FA5B7C"/>
    <w:rsid w:val="00FA601A"/>
    <w:rsid w:val="00FA6843"/>
    <w:rsid w:val="00FA6C07"/>
    <w:rsid w:val="00FB10B1"/>
    <w:rsid w:val="00FB1C67"/>
    <w:rsid w:val="00FB1D70"/>
    <w:rsid w:val="00FB2A21"/>
    <w:rsid w:val="00FB31B4"/>
    <w:rsid w:val="00FB3848"/>
    <w:rsid w:val="00FB38E5"/>
    <w:rsid w:val="00FB4C4C"/>
    <w:rsid w:val="00FB5B99"/>
    <w:rsid w:val="00FB6987"/>
    <w:rsid w:val="00FB6AE6"/>
    <w:rsid w:val="00FB6E8F"/>
    <w:rsid w:val="00FC0421"/>
    <w:rsid w:val="00FC0FD1"/>
    <w:rsid w:val="00FC4839"/>
    <w:rsid w:val="00FC5251"/>
    <w:rsid w:val="00FC61B5"/>
    <w:rsid w:val="00FC620F"/>
    <w:rsid w:val="00FC69A1"/>
    <w:rsid w:val="00FC7161"/>
    <w:rsid w:val="00FC7449"/>
    <w:rsid w:val="00FD0A08"/>
    <w:rsid w:val="00FD1BCA"/>
    <w:rsid w:val="00FD2439"/>
    <w:rsid w:val="00FD2F2D"/>
    <w:rsid w:val="00FD4337"/>
    <w:rsid w:val="00FD4C7A"/>
    <w:rsid w:val="00FD4F51"/>
    <w:rsid w:val="00FD6AE9"/>
    <w:rsid w:val="00FE4B58"/>
    <w:rsid w:val="00FE6A7E"/>
    <w:rsid w:val="00FE7BDF"/>
    <w:rsid w:val="00FF2200"/>
    <w:rsid w:val="00FF27DB"/>
    <w:rsid w:val="00FF387C"/>
    <w:rsid w:val="00FF45FF"/>
    <w:rsid w:val="00FF65CB"/>
    <w:rsid w:val="00FF66EB"/>
    <w:rsid w:val="00FF6A7F"/>
    <w:rsid w:val="00FF7466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C8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6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70"/>
  </w:style>
  <w:style w:type="paragraph" w:styleId="Footer">
    <w:name w:val="footer"/>
    <w:basedOn w:val="Normal"/>
    <w:link w:val="FooterChar"/>
    <w:uiPriority w:val="99"/>
    <w:unhideWhenUsed/>
    <w:rsid w:val="00FB1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70"/>
  </w:style>
  <w:style w:type="paragraph" w:styleId="BalloonText">
    <w:name w:val="Balloon Text"/>
    <w:basedOn w:val="Normal"/>
    <w:link w:val="BalloonTextChar"/>
    <w:uiPriority w:val="99"/>
    <w:semiHidden/>
    <w:unhideWhenUsed/>
    <w:rsid w:val="007F7C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3B"/>
    <w:pPr>
      <w:ind w:left="720"/>
      <w:contextualSpacing/>
    </w:pPr>
  </w:style>
  <w:style w:type="table" w:customStyle="1" w:styleId="1">
    <w:name w:val="Ανοιχτόχρωμη σκίαση1"/>
    <w:basedOn w:val="TableNormal"/>
    <w:uiPriority w:val="60"/>
    <w:rsid w:val="009855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3A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6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22046"/>
    <w:pPr>
      <w:spacing w:after="0"/>
      <w:jc w:val="center"/>
    </w:pPr>
    <w:rPr>
      <w:rFonts w:ascii="Book Antiqua" w:hAnsi="Book Antiqua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2046"/>
    <w:rPr>
      <w:rFonts w:ascii="Book Antiqua" w:hAnsi="Book Antiqua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222046"/>
    <w:pPr>
      <w:spacing w:line="480" w:lineRule="auto"/>
      <w:jc w:val="both"/>
    </w:pPr>
    <w:rPr>
      <w:rFonts w:ascii="Book Antiqua" w:hAnsi="Book Antiqua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22046"/>
    <w:rPr>
      <w:rFonts w:ascii="Book Antiqua" w:hAnsi="Book Antiqua" w:cs="Arial"/>
      <w:noProof/>
      <w:sz w:val="24"/>
      <w:szCs w:val="22"/>
    </w:rPr>
  </w:style>
  <w:style w:type="table" w:styleId="LightShading">
    <w:name w:val="Light Shading"/>
    <w:basedOn w:val="TableNormal"/>
    <w:uiPriority w:val="60"/>
    <w:rsid w:val="00BE00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0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99"/>
    <w:rsid w:val="001513E2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F39C1"/>
  </w:style>
  <w:style w:type="table" w:customStyle="1" w:styleId="11">
    <w:name w:val="Ανοιχτόχρωμη σκίαση11"/>
    <w:basedOn w:val="TableNormal"/>
    <w:uiPriority w:val="60"/>
    <w:rsid w:val="008040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qFormat/>
    <w:rsid w:val="008F25F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6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70"/>
  </w:style>
  <w:style w:type="paragraph" w:styleId="Footer">
    <w:name w:val="footer"/>
    <w:basedOn w:val="Normal"/>
    <w:link w:val="FooterChar"/>
    <w:uiPriority w:val="99"/>
    <w:unhideWhenUsed/>
    <w:rsid w:val="00FB1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70"/>
  </w:style>
  <w:style w:type="paragraph" w:styleId="BalloonText">
    <w:name w:val="Balloon Text"/>
    <w:basedOn w:val="Normal"/>
    <w:link w:val="BalloonTextChar"/>
    <w:uiPriority w:val="99"/>
    <w:semiHidden/>
    <w:unhideWhenUsed/>
    <w:rsid w:val="007F7C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C3B"/>
    <w:pPr>
      <w:ind w:left="720"/>
      <w:contextualSpacing/>
    </w:pPr>
  </w:style>
  <w:style w:type="table" w:customStyle="1" w:styleId="1">
    <w:name w:val="Ανοιχτόχρωμη σκίαση1"/>
    <w:basedOn w:val="TableNormal"/>
    <w:uiPriority w:val="60"/>
    <w:rsid w:val="009855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3A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0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61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222046"/>
    <w:pPr>
      <w:spacing w:after="0"/>
      <w:jc w:val="center"/>
    </w:pPr>
    <w:rPr>
      <w:rFonts w:ascii="Book Antiqua" w:hAnsi="Book Antiqua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2046"/>
    <w:rPr>
      <w:rFonts w:ascii="Book Antiqua" w:hAnsi="Book Antiqua" w:cs="Arial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222046"/>
    <w:pPr>
      <w:spacing w:line="480" w:lineRule="auto"/>
      <w:jc w:val="both"/>
    </w:pPr>
    <w:rPr>
      <w:rFonts w:ascii="Book Antiqua" w:hAnsi="Book Antiqua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22046"/>
    <w:rPr>
      <w:rFonts w:ascii="Book Antiqua" w:hAnsi="Book Antiqua" w:cs="Arial"/>
      <w:noProof/>
      <w:sz w:val="24"/>
      <w:szCs w:val="22"/>
    </w:rPr>
  </w:style>
  <w:style w:type="table" w:styleId="LightShading">
    <w:name w:val="Light Shading"/>
    <w:basedOn w:val="TableNormal"/>
    <w:uiPriority w:val="60"/>
    <w:rsid w:val="00BE005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02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TableNormal"/>
    <w:next w:val="TableGrid"/>
    <w:uiPriority w:val="99"/>
    <w:rsid w:val="001513E2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F39C1"/>
  </w:style>
  <w:style w:type="table" w:customStyle="1" w:styleId="11">
    <w:name w:val="Ανοιχτόχρωμη σκίαση11"/>
    <w:basedOn w:val="TableNormal"/>
    <w:uiPriority w:val="60"/>
    <w:rsid w:val="008040F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mphasis">
    <w:name w:val="Emphasis"/>
    <w:qFormat/>
    <w:rsid w:val="008F25F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gepi@cc.uoi.g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DD4B-4979-F441-8FC9-28E6E5AE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5372</Words>
  <Characters>30627</Characters>
  <Application>Microsoft Macintosh Word</Application>
  <DocSecurity>0</DocSecurity>
  <Lines>255</Lines>
  <Paragraphs>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Na Ma</cp:lastModifiedBy>
  <cp:revision>2</cp:revision>
  <cp:lastPrinted>2014-02-17T15:17:00Z</cp:lastPrinted>
  <dcterms:created xsi:type="dcterms:W3CDTF">2016-10-24T01:20:00Z</dcterms:created>
  <dcterms:modified xsi:type="dcterms:W3CDTF">2016-10-24T01:20:00Z</dcterms:modified>
</cp:coreProperties>
</file>