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7F984" w14:textId="77777777" w:rsidR="00B81101" w:rsidRPr="00523D5F" w:rsidRDefault="00B81101" w:rsidP="004B1906">
      <w:pPr>
        <w:pStyle w:val="1"/>
        <w:snapToGrid w:val="0"/>
        <w:spacing w:line="360" w:lineRule="auto"/>
        <w:jc w:val="both"/>
        <w:rPr>
          <w:rFonts w:ascii="Book Antiqua" w:hAnsi="Book Antiqua" w:cs="Times New Roman"/>
          <w:b/>
          <w:color w:val="auto"/>
          <w:sz w:val="24"/>
          <w:szCs w:val="24"/>
          <w:lang w:val="en-US" w:eastAsia="zh-CN"/>
        </w:rPr>
      </w:pPr>
      <w:bookmarkStart w:id="0" w:name="OLE_LINK20"/>
      <w:bookmarkStart w:id="1" w:name="OLE_LINK21"/>
      <w:r w:rsidRPr="00523D5F">
        <w:rPr>
          <w:rFonts w:ascii="Book Antiqua" w:hAnsi="Book Antiqua"/>
          <w:b/>
          <w:sz w:val="24"/>
          <w:szCs w:val="24"/>
        </w:rPr>
        <w:t>N</w:t>
      </w:r>
      <w:r w:rsidRPr="00523D5F">
        <w:rPr>
          <w:rFonts w:ascii="Book Antiqua" w:hAnsi="Book Antiqua" w:cs="Times New Roman"/>
          <w:b/>
          <w:color w:val="auto"/>
          <w:sz w:val="24"/>
          <w:szCs w:val="24"/>
          <w:lang w:val="en-US" w:eastAsia="zh-CN"/>
        </w:rPr>
        <w:t xml:space="preserve">ame of </w:t>
      </w:r>
      <w:r w:rsidRPr="00523D5F">
        <w:rPr>
          <w:rFonts w:ascii="Book Antiqua" w:hAnsi="Book Antiqua" w:cs="Times New Roman"/>
          <w:b/>
          <w:caps/>
          <w:color w:val="auto"/>
          <w:sz w:val="24"/>
          <w:szCs w:val="24"/>
          <w:lang w:val="en-US" w:eastAsia="zh-CN"/>
        </w:rPr>
        <w:t>j</w:t>
      </w:r>
      <w:r w:rsidRPr="00523D5F">
        <w:rPr>
          <w:rFonts w:ascii="Book Antiqua" w:hAnsi="Book Antiqua" w:cs="Times New Roman"/>
          <w:b/>
          <w:color w:val="auto"/>
          <w:sz w:val="24"/>
          <w:szCs w:val="24"/>
          <w:lang w:val="en-US" w:eastAsia="zh-CN"/>
        </w:rPr>
        <w:t xml:space="preserve">ournal: </w:t>
      </w:r>
      <w:r w:rsidRPr="00523D5F">
        <w:rPr>
          <w:rFonts w:ascii="Book Antiqua" w:hAnsi="Book Antiqua" w:cs="Times New Roman"/>
          <w:b/>
          <w:i/>
          <w:color w:val="auto"/>
          <w:sz w:val="24"/>
          <w:szCs w:val="24"/>
          <w:lang w:val="en-US" w:eastAsia="zh-CN"/>
        </w:rPr>
        <w:t>World Journal of Gastroenterology</w:t>
      </w:r>
    </w:p>
    <w:p w14:paraId="123BE472" w14:textId="77777777" w:rsidR="00B81101" w:rsidRPr="00523D5F" w:rsidRDefault="00B81101" w:rsidP="004B1906">
      <w:pPr>
        <w:pStyle w:val="1"/>
        <w:snapToGrid w:val="0"/>
        <w:spacing w:line="360" w:lineRule="auto"/>
        <w:jc w:val="both"/>
        <w:rPr>
          <w:rFonts w:ascii="Book Antiqua" w:hAnsi="Book Antiqua" w:cs="Times New Roman"/>
          <w:b/>
          <w:color w:val="auto"/>
          <w:sz w:val="24"/>
          <w:szCs w:val="24"/>
          <w:lang w:eastAsia="zh-CN"/>
        </w:rPr>
      </w:pPr>
      <w:r w:rsidRPr="00523D5F">
        <w:rPr>
          <w:rFonts w:ascii="Book Antiqua" w:hAnsi="Book Antiqua" w:cs="Times New Roman"/>
          <w:b/>
          <w:color w:val="auto"/>
          <w:sz w:val="24"/>
          <w:szCs w:val="24"/>
          <w:lang w:eastAsia="zh-CN"/>
        </w:rPr>
        <w:t>ESPS Manuscript NO: 30112</w:t>
      </w:r>
    </w:p>
    <w:p w14:paraId="03755ABD" w14:textId="7DE13416" w:rsidR="00B81101" w:rsidRPr="00523D5F" w:rsidRDefault="00B81101" w:rsidP="004B1906">
      <w:pPr>
        <w:pStyle w:val="1"/>
        <w:snapToGrid w:val="0"/>
        <w:spacing w:line="360" w:lineRule="auto"/>
        <w:jc w:val="both"/>
        <w:rPr>
          <w:rFonts w:ascii="Book Antiqua" w:hAnsi="Book Antiqua" w:cs="Times New Roman"/>
          <w:b/>
          <w:color w:val="auto"/>
          <w:sz w:val="24"/>
          <w:szCs w:val="24"/>
          <w:lang w:val="en-US" w:eastAsia="zh-CN"/>
        </w:rPr>
      </w:pPr>
      <w:r w:rsidRPr="00523D5F">
        <w:rPr>
          <w:rFonts w:ascii="Book Antiqua" w:hAnsi="Book Antiqua" w:cs="Times New Roman"/>
          <w:b/>
          <w:color w:val="auto"/>
          <w:sz w:val="24"/>
          <w:szCs w:val="24"/>
          <w:lang w:val="en-US" w:eastAsia="zh-CN"/>
        </w:rPr>
        <w:t xml:space="preserve">Manuscript Type: </w:t>
      </w:r>
      <w:r w:rsidRPr="00523D5F">
        <w:rPr>
          <w:rFonts w:ascii="Book Antiqua" w:hAnsi="Book Antiqua" w:cs="Times New Roman"/>
          <w:b/>
          <w:caps/>
          <w:color w:val="auto"/>
          <w:sz w:val="24"/>
          <w:szCs w:val="24"/>
          <w:lang w:val="en-US" w:eastAsia="zh-CN"/>
        </w:rPr>
        <w:t>Original</w:t>
      </w:r>
      <w:r w:rsidR="00523D5F">
        <w:rPr>
          <w:rFonts w:ascii="Book Antiqua" w:hAnsi="Book Antiqua" w:cs="Times New Roman" w:hint="eastAsia"/>
          <w:b/>
          <w:caps/>
          <w:color w:val="auto"/>
          <w:sz w:val="24"/>
          <w:szCs w:val="24"/>
          <w:lang w:val="en-US" w:eastAsia="zh-CN"/>
        </w:rPr>
        <w:t xml:space="preserve"> </w:t>
      </w:r>
      <w:r w:rsidRPr="00523D5F">
        <w:rPr>
          <w:rFonts w:ascii="Book Antiqua" w:hAnsi="Book Antiqua" w:cs="Times New Roman"/>
          <w:b/>
          <w:caps/>
          <w:color w:val="auto"/>
          <w:sz w:val="24"/>
          <w:szCs w:val="24"/>
          <w:lang w:val="en-US" w:eastAsia="zh-CN"/>
        </w:rPr>
        <w:t>Article</w:t>
      </w:r>
    </w:p>
    <w:p w14:paraId="79603D42" w14:textId="77777777" w:rsidR="00523D5F" w:rsidRDefault="00523D5F" w:rsidP="004B1906">
      <w:pPr>
        <w:adjustRightInd w:val="0"/>
        <w:snapToGrid w:val="0"/>
        <w:spacing w:line="360" w:lineRule="auto"/>
        <w:rPr>
          <w:rFonts w:ascii="Book Antiqua" w:hAnsi="Book Antiqua"/>
          <w:b/>
          <w:sz w:val="24"/>
          <w:szCs w:val="24"/>
        </w:rPr>
      </w:pPr>
    </w:p>
    <w:p w14:paraId="3470B5E0" w14:textId="62FE1176" w:rsidR="00523D5F" w:rsidRPr="00905506" w:rsidRDefault="00523D5F" w:rsidP="004B1906">
      <w:pPr>
        <w:adjustRightInd w:val="0"/>
        <w:snapToGrid w:val="0"/>
        <w:spacing w:line="360" w:lineRule="auto"/>
        <w:rPr>
          <w:rFonts w:ascii="Book Antiqua" w:hAnsi="Book Antiqua"/>
          <w:b/>
          <w:i/>
          <w:sz w:val="24"/>
          <w:szCs w:val="24"/>
        </w:rPr>
      </w:pPr>
      <w:r w:rsidRPr="00905506">
        <w:rPr>
          <w:rFonts w:ascii="Book Antiqua" w:hAnsi="Book Antiqua"/>
          <w:b/>
          <w:i/>
          <w:sz w:val="24"/>
          <w:szCs w:val="24"/>
        </w:rPr>
        <w:t>Basic Study</w:t>
      </w:r>
    </w:p>
    <w:bookmarkEnd w:id="0"/>
    <w:bookmarkEnd w:id="1"/>
    <w:p w14:paraId="545551E0" w14:textId="5EC77ACC" w:rsidR="00B81101" w:rsidRPr="00905506" w:rsidRDefault="00B81101" w:rsidP="004B1906">
      <w:pPr>
        <w:adjustRightInd w:val="0"/>
        <w:snapToGrid w:val="0"/>
        <w:spacing w:line="360" w:lineRule="auto"/>
        <w:rPr>
          <w:rFonts w:ascii="Book Antiqua" w:hAnsi="Book Antiqua"/>
          <w:b/>
          <w:sz w:val="24"/>
          <w:szCs w:val="24"/>
        </w:rPr>
      </w:pPr>
      <w:r w:rsidRPr="00905506">
        <w:rPr>
          <w:rFonts w:ascii="Book Antiqua" w:hAnsi="Book Antiqua"/>
          <w:b/>
          <w:sz w:val="24"/>
          <w:szCs w:val="24"/>
        </w:rPr>
        <w:t>Low-</w:t>
      </w:r>
      <w:r w:rsidR="00523D5F" w:rsidRPr="00905506">
        <w:rPr>
          <w:rFonts w:ascii="Book Antiqua" w:hAnsi="Book Antiqua"/>
          <w:b/>
          <w:sz w:val="24"/>
          <w:szCs w:val="24"/>
        </w:rPr>
        <w:t>g</w:t>
      </w:r>
      <w:r w:rsidRPr="00905506">
        <w:rPr>
          <w:rFonts w:ascii="Book Antiqua" w:hAnsi="Book Antiqua"/>
          <w:b/>
          <w:sz w:val="24"/>
          <w:szCs w:val="24"/>
        </w:rPr>
        <w:t xml:space="preserve">rade </w:t>
      </w:r>
      <w:r w:rsidR="00523D5F" w:rsidRPr="00905506">
        <w:rPr>
          <w:rFonts w:ascii="Book Antiqua" w:hAnsi="Book Antiqua"/>
          <w:b/>
          <w:sz w:val="24"/>
          <w:szCs w:val="24"/>
        </w:rPr>
        <w:t>s</w:t>
      </w:r>
      <w:r w:rsidRPr="00905506">
        <w:rPr>
          <w:rFonts w:ascii="Book Antiqua" w:hAnsi="Book Antiqua"/>
          <w:b/>
          <w:sz w:val="24"/>
          <w:szCs w:val="24"/>
        </w:rPr>
        <w:t xml:space="preserve">lightly </w:t>
      </w:r>
      <w:r w:rsidR="00523D5F" w:rsidRPr="00905506">
        <w:rPr>
          <w:rFonts w:ascii="Book Antiqua" w:hAnsi="Book Antiqua"/>
          <w:b/>
          <w:sz w:val="24"/>
          <w:szCs w:val="24"/>
        </w:rPr>
        <w:t>e</w:t>
      </w:r>
      <w:r w:rsidRPr="00905506">
        <w:rPr>
          <w:rFonts w:ascii="Book Antiqua" w:hAnsi="Book Antiqua"/>
          <w:b/>
          <w:sz w:val="24"/>
          <w:szCs w:val="24"/>
        </w:rPr>
        <w:t xml:space="preserve">levated and </w:t>
      </w:r>
      <w:r w:rsidR="00523D5F" w:rsidRPr="00905506">
        <w:rPr>
          <w:rFonts w:ascii="Book Antiqua" w:hAnsi="Book Antiqua"/>
          <w:b/>
          <w:sz w:val="24"/>
          <w:szCs w:val="24"/>
        </w:rPr>
        <w:t>p</w:t>
      </w:r>
      <w:r w:rsidRPr="00905506">
        <w:rPr>
          <w:rFonts w:ascii="Book Antiqua" w:hAnsi="Book Antiqua"/>
          <w:b/>
          <w:sz w:val="24"/>
          <w:szCs w:val="24"/>
        </w:rPr>
        <w:t xml:space="preserve">olypoid </w:t>
      </w:r>
      <w:r w:rsidR="00523D5F" w:rsidRPr="00905506">
        <w:rPr>
          <w:rFonts w:ascii="Book Antiqua" w:hAnsi="Book Antiqua"/>
          <w:b/>
          <w:sz w:val="24"/>
          <w:szCs w:val="24"/>
        </w:rPr>
        <w:t>c</w:t>
      </w:r>
      <w:r w:rsidRPr="00905506">
        <w:rPr>
          <w:rFonts w:ascii="Book Antiqua" w:hAnsi="Book Antiqua"/>
          <w:b/>
          <w:sz w:val="24"/>
          <w:szCs w:val="24"/>
        </w:rPr>
        <w:t xml:space="preserve">olorectal </w:t>
      </w:r>
      <w:r w:rsidR="00523D5F" w:rsidRPr="00905506">
        <w:rPr>
          <w:rFonts w:ascii="Book Antiqua" w:hAnsi="Book Antiqua"/>
          <w:b/>
          <w:sz w:val="24"/>
          <w:szCs w:val="24"/>
        </w:rPr>
        <w:t>a</w:t>
      </w:r>
      <w:r w:rsidRPr="00905506">
        <w:rPr>
          <w:rFonts w:ascii="Book Antiqua" w:hAnsi="Book Antiqua"/>
          <w:b/>
          <w:sz w:val="24"/>
          <w:szCs w:val="24"/>
        </w:rPr>
        <w:t xml:space="preserve">denomas </w:t>
      </w:r>
      <w:r w:rsidR="00523D5F" w:rsidRPr="00905506">
        <w:rPr>
          <w:rFonts w:ascii="Book Antiqua" w:hAnsi="Book Antiqua"/>
          <w:b/>
          <w:sz w:val="24"/>
          <w:szCs w:val="24"/>
        </w:rPr>
        <w:t>d</w:t>
      </w:r>
      <w:r w:rsidRPr="00905506">
        <w:rPr>
          <w:rFonts w:ascii="Book Antiqua" w:hAnsi="Book Antiqua"/>
          <w:b/>
          <w:sz w:val="24"/>
          <w:szCs w:val="24"/>
        </w:rPr>
        <w:t xml:space="preserve">isplay </w:t>
      </w:r>
      <w:r w:rsidR="00523D5F" w:rsidRPr="00905506">
        <w:rPr>
          <w:rFonts w:ascii="Book Antiqua" w:hAnsi="Book Antiqua"/>
          <w:b/>
          <w:sz w:val="24"/>
          <w:szCs w:val="24"/>
        </w:rPr>
        <w:t>d</w:t>
      </w:r>
      <w:r w:rsidRPr="00905506">
        <w:rPr>
          <w:rFonts w:ascii="Book Antiqua" w:hAnsi="Book Antiqua"/>
          <w:b/>
          <w:sz w:val="24"/>
          <w:szCs w:val="24"/>
        </w:rPr>
        <w:t>ifferential β-</w:t>
      </w:r>
      <w:r w:rsidR="00523D5F" w:rsidRPr="00905506">
        <w:rPr>
          <w:rFonts w:ascii="Book Antiqua" w:hAnsi="Book Antiqua"/>
          <w:b/>
          <w:sz w:val="24"/>
          <w:szCs w:val="24"/>
        </w:rPr>
        <w:t>c</w:t>
      </w:r>
      <w:r w:rsidRPr="00905506">
        <w:rPr>
          <w:rFonts w:ascii="Book Antiqua" w:hAnsi="Book Antiqua"/>
          <w:b/>
          <w:sz w:val="24"/>
          <w:szCs w:val="24"/>
        </w:rPr>
        <w:t xml:space="preserve">atenin-TCF/LEF </w:t>
      </w:r>
      <w:r w:rsidR="00523D5F" w:rsidRPr="00905506">
        <w:rPr>
          <w:rFonts w:ascii="Book Antiqua" w:hAnsi="Book Antiqua"/>
          <w:b/>
          <w:sz w:val="24"/>
          <w:szCs w:val="24"/>
        </w:rPr>
        <w:t>a</w:t>
      </w:r>
      <w:r w:rsidRPr="00905506">
        <w:rPr>
          <w:rFonts w:ascii="Book Antiqua" w:hAnsi="Book Antiqua"/>
          <w:b/>
          <w:sz w:val="24"/>
          <w:szCs w:val="24"/>
        </w:rPr>
        <w:t xml:space="preserve">ctivity, c-Myc, and </w:t>
      </w:r>
      <w:r w:rsidR="0067268E" w:rsidRPr="00905506">
        <w:rPr>
          <w:rFonts w:ascii="Book Antiqua" w:hAnsi="Book Antiqua"/>
          <w:b/>
          <w:sz w:val="24"/>
          <w:szCs w:val="24"/>
        </w:rPr>
        <w:t>c</w:t>
      </w:r>
      <w:r w:rsidRPr="00905506">
        <w:rPr>
          <w:rFonts w:ascii="Book Antiqua" w:hAnsi="Book Antiqua"/>
          <w:b/>
          <w:sz w:val="24"/>
          <w:szCs w:val="24"/>
        </w:rPr>
        <w:t xml:space="preserve">yclin D1 </w:t>
      </w:r>
      <w:r w:rsidR="00523D5F" w:rsidRPr="00905506">
        <w:rPr>
          <w:rFonts w:ascii="Book Antiqua" w:hAnsi="Book Antiqua"/>
          <w:b/>
          <w:sz w:val="24"/>
          <w:szCs w:val="24"/>
        </w:rPr>
        <w:t>e</w:t>
      </w:r>
      <w:r w:rsidRPr="00905506">
        <w:rPr>
          <w:rFonts w:ascii="Book Antiqua" w:hAnsi="Book Antiqua"/>
          <w:b/>
          <w:sz w:val="24"/>
          <w:szCs w:val="24"/>
        </w:rPr>
        <w:t xml:space="preserve">xpression </w:t>
      </w:r>
    </w:p>
    <w:p w14:paraId="7C1B1365" w14:textId="77777777" w:rsidR="00523D5F" w:rsidRDefault="00523D5F" w:rsidP="004B1906">
      <w:pPr>
        <w:adjustRightInd w:val="0"/>
        <w:snapToGrid w:val="0"/>
        <w:spacing w:line="360" w:lineRule="auto"/>
        <w:rPr>
          <w:rFonts w:ascii="Book Antiqua" w:hAnsi="Book Antiqua"/>
          <w:b/>
          <w:sz w:val="24"/>
          <w:szCs w:val="24"/>
        </w:rPr>
      </w:pPr>
    </w:p>
    <w:p w14:paraId="11393F77" w14:textId="0FBCD38D" w:rsidR="00B81101" w:rsidRPr="00523D5F" w:rsidRDefault="00523D5F" w:rsidP="004B1906">
      <w:pPr>
        <w:adjustRightInd w:val="0"/>
        <w:snapToGrid w:val="0"/>
        <w:spacing w:line="360" w:lineRule="auto"/>
        <w:rPr>
          <w:rFonts w:ascii="Book Antiqua" w:hAnsi="Book Antiqua"/>
          <w:b/>
          <w:sz w:val="24"/>
          <w:szCs w:val="24"/>
        </w:rPr>
      </w:pPr>
      <w:r w:rsidRPr="00523D5F">
        <w:rPr>
          <w:rFonts w:ascii="Book Antiqua" w:hAnsi="Book Antiqua"/>
          <w:sz w:val="24"/>
          <w:szCs w:val="24"/>
        </w:rPr>
        <w:t>Yang T</w:t>
      </w:r>
      <w:r>
        <w:rPr>
          <w:rFonts w:ascii="Book Antiqua" w:hAnsi="Book Antiqua" w:hint="eastAsia"/>
          <w:sz w:val="24"/>
          <w:szCs w:val="24"/>
        </w:rPr>
        <w:t xml:space="preserve">W </w:t>
      </w:r>
      <w:r w:rsidRPr="000D58DE">
        <w:rPr>
          <w:rFonts w:ascii="Book Antiqua" w:hAnsi="Book Antiqua" w:hint="eastAsia"/>
          <w:i/>
          <w:sz w:val="24"/>
          <w:szCs w:val="24"/>
        </w:rPr>
        <w:t>et al</w:t>
      </w:r>
      <w:r>
        <w:rPr>
          <w:rFonts w:ascii="Book Antiqua" w:hAnsi="Book Antiqua" w:hint="eastAsia"/>
          <w:sz w:val="24"/>
          <w:szCs w:val="24"/>
        </w:rPr>
        <w:t>.</w:t>
      </w:r>
      <w:r w:rsidR="000D58DE">
        <w:rPr>
          <w:rFonts w:ascii="Book Antiqua" w:hAnsi="Book Antiqua" w:hint="eastAsia"/>
          <w:b/>
          <w:sz w:val="24"/>
          <w:szCs w:val="24"/>
        </w:rPr>
        <w:t xml:space="preserve"> </w:t>
      </w:r>
      <w:r w:rsidR="00B81101" w:rsidRPr="00523D5F">
        <w:rPr>
          <w:rFonts w:ascii="Book Antiqua" w:hAnsi="Book Antiqua"/>
          <w:sz w:val="24"/>
          <w:szCs w:val="24"/>
        </w:rPr>
        <w:t xml:space="preserve">Slightly </w:t>
      </w:r>
      <w:r w:rsidR="000D58DE" w:rsidRPr="00523D5F">
        <w:rPr>
          <w:rFonts w:ascii="Book Antiqua" w:hAnsi="Book Antiqua"/>
          <w:sz w:val="24"/>
          <w:szCs w:val="24"/>
        </w:rPr>
        <w:t>e</w:t>
      </w:r>
      <w:r w:rsidR="00B81101" w:rsidRPr="00523D5F">
        <w:rPr>
          <w:rFonts w:ascii="Book Antiqua" w:hAnsi="Book Antiqua"/>
          <w:sz w:val="24"/>
          <w:szCs w:val="24"/>
        </w:rPr>
        <w:t xml:space="preserve">levated </w:t>
      </w:r>
      <w:r w:rsidR="000D58DE" w:rsidRPr="000D58DE">
        <w:rPr>
          <w:rFonts w:ascii="Book Antiqua" w:hAnsi="Book Antiqua"/>
          <w:i/>
          <w:sz w:val="24"/>
          <w:szCs w:val="24"/>
        </w:rPr>
        <w:t>v</w:t>
      </w:r>
      <w:r w:rsidR="00B81101" w:rsidRPr="000D58DE">
        <w:rPr>
          <w:rFonts w:ascii="Book Antiqua" w:hAnsi="Book Antiqua"/>
          <w:i/>
          <w:sz w:val="24"/>
          <w:szCs w:val="24"/>
        </w:rPr>
        <w:t>s</w:t>
      </w:r>
      <w:r w:rsidR="00B81101" w:rsidRPr="00523D5F">
        <w:rPr>
          <w:rFonts w:ascii="Book Antiqua" w:hAnsi="Book Antiqua"/>
          <w:sz w:val="24"/>
          <w:szCs w:val="24"/>
        </w:rPr>
        <w:t xml:space="preserve"> </w:t>
      </w:r>
      <w:r w:rsidR="000D58DE" w:rsidRPr="00523D5F">
        <w:rPr>
          <w:rFonts w:ascii="Book Antiqua" w:hAnsi="Book Antiqua"/>
          <w:sz w:val="24"/>
          <w:szCs w:val="24"/>
        </w:rPr>
        <w:t>p</w:t>
      </w:r>
      <w:r w:rsidR="00B81101" w:rsidRPr="00523D5F">
        <w:rPr>
          <w:rFonts w:ascii="Book Antiqua" w:hAnsi="Book Antiqua"/>
          <w:sz w:val="24"/>
          <w:szCs w:val="24"/>
        </w:rPr>
        <w:t>olypoid</w:t>
      </w:r>
      <w:r w:rsidR="000D58DE" w:rsidRPr="00523D5F">
        <w:rPr>
          <w:rFonts w:ascii="Book Antiqua" w:hAnsi="Book Antiqua"/>
          <w:sz w:val="24"/>
          <w:szCs w:val="24"/>
        </w:rPr>
        <w:t xml:space="preserve"> c</w:t>
      </w:r>
      <w:r w:rsidR="00B81101" w:rsidRPr="00523D5F">
        <w:rPr>
          <w:rFonts w:ascii="Book Antiqua" w:hAnsi="Book Antiqua"/>
          <w:sz w:val="24"/>
          <w:szCs w:val="24"/>
        </w:rPr>
        <w:t xml:space="preserve">olorectal </w:t>
      </w:r>
      <w:r w:rsidR="000D58DE" w:rsidRPr="00523D5F">
        <w:rPr>
          <w:rFonts w:ascii="Book Antiqua" w:hAnsi="Book Antiqua"/>
          <w:sz w:val="24"/>
          <w:szCs w:val="24"/>
        </w:rPr>
        <w:t>a</w:t>
      </w:r>
      <w:r w:rsidR="00B81101" w:rsidRPr="00523D5F">
        <w:rPr>
          <w:rFonts w:ascii="Book Antiqua" w:hAnsi="Book Antiqua"/>
          <w:sz w:val="24"/>
          <w:szCs w:val="24"/>
        </w:rPr>
        <w:t>denomas</w:t>
      </w:r>
    </w:p>
    <w:p w14:paraId="35C404A6" w14:textId="77777777" w:rsidR="00523D5F" w:rsidRDefault="00523D5F" w:rsidP="004B1906">
      <w:pPr>
        <w:widowControl/>
        <w:adjustRightInd w:val="0"/>
        <w:snapToGrid w:val="0"/>
        <w:spacing w:line="360" w:lineRule="auto"/>
        <w:rPr>
          <w:rFonts w:ascii="Book Antiqua" w:hAnsi="Book Antiqua"/>
          <w:b/>
          <w:sz w:val="24"/>
          <w:szCs w:val="24"/>
        </w:rPr>
      </w:pPr>
    </w:p>
    <w:p w14:paraId="4F238DBD" w14:textId="379C8B7D" w:rsidR="00D115A4" w:rsidRPr="00FD5180" w:rsidRDefault="00D115A4" w:rsidP="004B1906">
      <w:pPr>
        <w:widowControl/>
        <w:adjustRightInd w:val="0"/>
        <w:snapToGrid w:val="0"/>
        <w:spacing w:line="360" w:lineRule="auto"/>
        <w:rPr>
          <w:rFonts w:ascii="Book Antiqua" w:hAnsi="Book Antiqua"/>
          <w:sz w:val="24"/>
          <w:szCs w:val="24"/>
        </w:rPr>
      </w:pPr>
      <w:r w:rsidRPr="00FD5180">
        <w:rPr>
          <w:rFonts w:ascii="Book Antiqua" w:hAnsi="Book Antiqua"/>
          <w:sz w:val="24"/>
          <w:szCs w:val="24"/>
        </w:rPr>
        <w:t>Tian</w:t>
      </w:r>
      <w:r w:rsidR="000D58DE" w:rsidRPr="00FD5180">
        <w:rPr>
          <w:rFonts w:ascii="Book Antiqua" w:hAnsi="Book Antiqua" w:hint="eastAsia"/>
          <w:sz w:val="24"/>
          <w:szCs w:val="24"/>
        </w:rPr>
        <w:t>-</w:t>
      </w:r>
      <w:r w:rsidRPr="00FD5180">
        <w:rPr>
          <w:rFonts w:ascii="Book Antiqua" w:hAnsi="Book Antiqua"/>
          <w:caps/>
          <w:sz w:val="24"/>
          <w:szCs w:val="24"/>
        </w:rPr>
        <w:t>w</w:t>
      </w:r>
      <w:r w:rsidRPr="00FD5180">
        <w:rPr>
          <w:rFonts w:ascii="Book Antiqua" w:hAnsi="Book Antiqua"/>
          <w:sz w:val="24"/>
          <w:szCs w:val="24"/>
        </w:rPr>
        <w:t>en Yang, Yun</w:t>
      </w:r>
      <w:r w:rsidR="000D58DE" w:rsidRPr="00FD5180">
        <w:rPr>
          <w:rFonts w:ascii="Book Antiqua" w:hAnsi="Book Antiqua" w:hint="eastAsia"/>
          <w:sz w:val="24"/>
          <w:szCs w:val="24"/>
        </w:rPr>
        <w:t>-</w:t>
      </w:r>
      <w:r w:rsidRPr="00FD5180">
        <w:rPr>
          <w:rFonts w:ascii="Book Antiqua" w:hAnsi="Book Antiqua"/>
          <w:caps/>
          <w:sz w:val="24"/>
          <w:szCs w:val="24"/>
        </w:rPr>
        <w:t>h</w:t>
      </w:r>
      <w:r w:rsidRPr="00FD5180">
        <w:rPr>
          <w:rFonts w:ascii="Book Antiqua" w:hAnsi="Book Antiqua"/>
          <w:sz w:val="24"/>
          <w:szCs w:val="24"/>
        </w:rPr>
        <w:t>an Gao, Sha</w:t>
      </w:r>
      <w:r w:rsidR="000D58DE" w:rsidRPr="00FD5180">
        <w:rPr>
          <w:rFonts w:ascii="Book Antiqua" w:hAnsi="Book Antiqua" w:hint="eastAsia"/>
          <w:sz w:val="24"/>
          <w:szCs w:val="24"/>
        </w:rPr>
        <w:t>-</w:t>
      </w:r>
      <w:r w:rsidRPr="00FD5180">
        <w:rPr>
          <w:rFonts w:ascii="Book Antiqua" w:hAnsi="Book Antiqua"/>
          <w:caps/>
          <w:sz w:val="24"/>
          <w:szCs w:val="24"/>
        </w:rPr>
        <w:t>l</w:t>
      </w:r>
      <w:r w:rsidRPr="00FD5180">
        <w:rPr>
          <w:rFonts w:ascii="Book Antiqua" w:hAnsi="Book Antiqua"/>
          <w:sz w:val="24"/>
          <w:szCs w:val="24"/>
        </w:rPr>
        <w:t>i Ma, Qiang Wu,</w:t>
      </w:r>
      <w:r w:rsidR="00F70C6F" w:rsidRPr="00FD5180">
        <w:rPr>
          <w:rFonts w:ascii="Book Antiqua" w:hAnsi="Book Antiqua" w:hint="eastAsia"/>
          <w:sz w:val="24"/>
          <w:szCs w:val="24"/>
        </w:rPr>
        <w:t xml:space="preserve"> </w:t>
      </w:r>
      <w:r w:rsidRPr="00FD5180">
        <w:rPr>
          <w:rFonts w:ascii="Book Antiqua" w:hAnsi="Book Antiqua"/>
          <w:sz w:val="24"/>
          <w:szCs w:val="24"/>
        </w:rPr>
        <w:t>Zhong</w:t>
      </w:r>
      <w:r w:rsidR="000D58DE" w:rsidRPr="00FD5180">
        <w:rPr>
          <w:rFonts w:ascii="Book Antiqua" w:hAnsi="Book Antiqua" w:hint="eastAsia"/>
          <w:sz w:val="24"/>
          <w:szCs w:val="24"/>
        </w:rPr>
        <w:t>-</w:t>
      </w:r>
      <w:r w:rsidRPr="00FD5180">
        <w:rPr>
          <w:rFonts w:ascii="Book Antiqua" w:hAnsi="Book Antiqua"/>
          <w:caps/>
          <w:sz w:val="24"/>
          <w:szCs w:val="24"/>
        </w:rPr>
        <w:t>f</w:t>
      </w:r>
      <w:r w:rsidR="00187A4D" w:rsidRPr="00FD5180">
        <w:rPr>
          <w:rFonts w:ascii="Book Antiqua" w:hAnsi="Book Antiqua"/>
          <w:sz w:val="24"/>
          <w:szCs w:val="24"/>
        </w:rPr>
        <w:t>u Li</w:t>
      </w:r>
    </w:p>
    <w:p w14:paraId="618F45A2" w14:textId="77777777" w:rsidR="000D58DE" w:rsidRDefault="000D58DE" w:rsidP="004B1906">
      <w:pPr>
        <w:widowControl/>
        <w:adjustRightInd w:val="0"/>
        <w:snapToGrid w:val="0"/>
        <w:spacing w:line="360" w:lineRule="auto"/>
        <w:rPr>
          <w:rFonts w:ascii="Book Antiqua" w:hAnsi="Book Antiqua"/>
          <w:b/>
          <w:sz w:val="24"/>
          <w:szCs w:val="24"/>
        </w:rPr>
      </w:pPr>
    </w:p>
    <w:p w14:paraId="28A00832" w14:textId="05B8AD60" w:rsidR="00D115A4" w:rsidRPr="00523D5F" w:rsidRDefault="000D58DE" w:rsidP="004B1906">
      <w:pPr>
        <w:widowControl/>
        <w:adjustRightInd w:val="0"/>
        <w:snapToGrid w:val="0"/>
        <w:spacing w:line="360" w:lineRule="auto"/>
        <w:rPr>
          <w:rFonts w:ascii="Book Antiqua" w:hAnsi="Book Antiqua"/>
          <w:sz w:val="24"/>
          <w:szCs w:val="24"/>
        </w:rPr>
      </w:pPr>
      <w:r w:rsidRPr="000D58DE">
        <w:rPr>
          <w:rFonts w:ascii="Book Antiqua" w:hAnsi="Book Antiqua"/>
          <w:b/>
          <w:sz w:val="24"/>
          <w:szCs w:val="24"/>
        </w:rPr>
        <w:t>Tian</w:t>
      </w:r>
      <w:r w:rsidRPr="000D58DE">
        <w:rPr>
          <w:rFonts w:ascii="Book Antiqua" w:hAnsi="Book Antiqua" w:hint="eastAsia"/>
          <w:b/>
          <w:sz w:val="24"/>
          <w:szCs w:val="24"/>
        </w:rPr>
        <w:t>-</w:t>
      </w:r>
      <w:r w:rsidRPr="000D58DE">
        <w:rPr>
          <w:rFonts w:ascii="Book Antiqua" w:hAnsi="Book Antiqua"/>
          <w:b/>
          <w:caps/>
          <w:sz w:val="24"/>
          <w:szCs w:val="24"/>
        </w:rPr>
        <w:t>w</w:t>
      </w:r>
      <w:r w:rsidRPr="000D58DE">
        <w:rPr>
          <w:rFonts w:ascii="Book Antiqua" w:hAnsi="Book Antiqua"/>
          <w:b/>
          <w:sz w:val="24"/>
          <w:szCs w:val="24"/>
        </w:rPr>
        <w:t>en Yang</w:t>
      </w:r>
      <w:r w:rsidRPr="000D58DE">
        <w:rPr>
          <w:rFonts w:ascii="Book Antiqua" w:hAnsi="Book Antiqua" w:hint="eastAsia"/>
          <w:b/>
          <w:sz w:val="24"/>
          <w:szCs w:val="24"/>
        </w:rPr>
        <w:t>,</w:t>
      </w:r>
      <w:r w:rsidRPr="00523D5F">
        <w:rPr>
          <w:rFonts w:ascii="Book Antiqua" w:hAnsi="Book Antiqua"/>
          <w:sz w:val="24"/>
          <w:szCs w:val="24"/>
          <w:vertAlign w:val="superscript"/>
        </w:rPr>
        <w:t xml:space="preserve"> </w:t>
      </w:r>
      <w:r w:rsidR="00D43A5C" w:rsidRPr="00523D5F">
        <w:rPr>
          <w:rFonts w:ascii="Book Antiqua" w:hAnsi="Book Antiqua"/>
          <w:sz w:val="24"/>
          <w:szCs w:val="24"/>
        </w:rPr>
        <w:t>Department of Gastroenterology</w:t>
      </w:r>
      <w:r w:rsidR="00D115A4" w:rsidRPr="00523D5F">
        <w:rPr>
          <w:rFonts w:ascii="Book Antiqua" w:hAnsi="Book Antiqua"/>
          <w:sz w:val="24"/>
          <w:szCs w:val="24"/>
        </w:rPr>
        <w:t>, Yongchuan Hospital, Chongqing Medical University</w:t>
      </w:r>
      <w:r w:rsidR="00FE7C72" w:rsidRPr="00523D5F">
        <w:rPr>
          <w:rFonts w:ascii="Book Antiqua" w:hAnsi="Book Antiqua"/>
          <w:sz w:val="24"/>
          <w:szCs w:val="24"/>
        </w:rPr>
        <w:t>, Chongqing</w:t>
      </w:r>
      <w:r>
        <w:rPr>
          <w:rFonts w:ascii="Book Antiqua" w:hAnsi="Book Antiqua" w:hint="eastAsia"/>
          <w:sz w:val="24"/>
          <w:szCs w:val="24"/>
        </w:rPr>
        <w:t xml:space="preserve"> </w:t>
      </w:r>
      <w:r w:rsidRPr="00523D5F">
        <w:rPr>
          <w:rFonts w:ascii="Book Antiqua" w:hAnsi="Book Antiqua"/>
          <w:sz w:val="24"/>
          <w:szCs w:val="24"/>
        </w:rPr>
        <w:t>400014</w:t>
      </w:r>
      <w:r w:rsidR="00FE7C72" w:rsidRPr="00523D5F">
        <w:rPr>
          <w:rFonts w:ascii="Book Antiqua" w:hAnsi="Book Antiqua"/>
          <w:sz w:val="24"/>
          <w:szCs w:val="24"/>
        </w:rPr>
        <w:t>, China</w:t>
      </w:r>
    </w:p>
    <w:p w14:paraId="18DFECE1" w14:textId="77777777" w:rsidR="000D58DE" w:rsidRDefault="000D58DE" w:rsidP="004B1906">
      <w:pPr>
        <w:widowControl/>
        <w:adjustRightInd w:val="0"/>
        <w:snapToGrid w:val="0"/>
        <w:spacing w:line="360" w:lineRule="auto"/>
        <w:rPr>
          <w:rFonts w:ascii="Book Antiqua" w:hAnsi="Book Antiqua"/>
          <w:sz w:val="24"/>
          <w:szCs w:val="24"/>
          <w:vertAlign w:val="superscript"/>
        </w:rPr>
      </w:pPr>
    </w:p>
    <w:p w14:paraId="5C4481CF" w14:textId="70BFD704" w:rsidR="00B81101" w:rsidRPr="00523D5F" w:rsidRDefault="00F70C6F" w:rsidP="004B1906">
      <w:pPr>
        <w:widowControl/>
        <w:adjustRightInd w:val="0"/>
        <w:snapToGrid w:val="0"/>
        <w:spacing w:line="360" w:lineRule="auto"/>
        <w:rPr>
          <w:rFonts w:ascii="Book Antiqua" w:hAnsi="Book Antiqua"/>
          <w:sz w:val="24"/>
          <w:szCs w:val="24"/>
        </w:rPr>
      </w:pPr>
      <w:r w:rsidRPr="00F70C6F">
        <w:rPr>
          <w:rFonts w:ascii="Book Antiqua" w:hAnsi="Book Antiqua"/>
          <w:b/>
          <w:sz w:val="24"/>
          <w:szCs w:val="24"/>
        </w:rPr>
        <w:t>Yun</w:t>
      </w:r>
      <w:r w:rsidRPr="00F70C6F">
        <w:rPr>
          <w:rFonts w:ascii="Book Antiqua" w:hAnsi="Book Antiqua" w:hint="eastAsia"/>
          <w:b/>
          <w:sz w:val="24"/>
          <w:szCs w:val="24"/>
        </w:rPr>
        <w:t>-</w:t>
      </w:r>
      <w:r w:rsidRPr="00F70C6F">
        <w:rPr>
          <w:rFonts w:ascii="Book Antiqua" w:hAnsi="Book Antiqua"/>
          <w:b/>
          <w:caps/>
          <w:sz w:val="24"/>
          <w:szCs w:val="24"/>
        </w:rPr>
        <w:t>h</w:t>
      </w:r>
      <w:r w:rsidRPr="00F70C6F">
        <w:rPr>
          <w:rFonts w:ascii="Book Antiqua" w:hAnsi="Book Antiqua"/>
          <w:b/>
          <w:sz w:val="24"/>
          <w:szCs w:val="24"/>
        </w:rPr>
        <w:t>an Gao, Sha</w:t>
      </w:r>
      <w:r w:rsidRPr="00F70C6F">
        <w:rPr>
          <w:rFonts w:ascii="Book Antiqua" w:hAnsi="Book Antiqua" w:hint="eastAsia"/>
          <w:b/>
          <w:sz w:val="24"/>
          <w:szCs w:val="24"/>
        </w:rPr>
        <w:t>-</w:t>
      </w:r>
      <w:r w:rsidRPr="00F70C6F">
        <w:rPr>
          <w:rFonts w:ascii="Book Antiqua" w:hAnsi="Book Antiqua"/>
          <w:b/>
          <w:caps/>
          <w:sz w:val="24"/>
          <w:szCs w:val="24"/>
        </w:rPr>
        <w:t>l</w:t>
      </w:r>
      <w:r w:rsidRPr="00F70C6F">
        <w:rPr>
          <w:rFonts w:ascii="Book Antiqua" w:hAnsi="Book Antiqua"/>
          <w:b/>
          <w:sz w:val="24"/>
          <w:szCs w:val="24"/>
        </w:rPr>
        <w:t>i Ma, Qiang Wu,</w:t>
      </w:r>
      <w:r w:rsidRPr="00F70C6F">
        <w:rPr>
          <w:rFonts w:ascii="Book Antiqua" w:hAnsi="Book Antiqua" w:hint="eastAsia"/>
          <w:b/>
          <w:sz w:val="24"/>
          <w:szCs w:val="24"/>
        </w:rPr>
        <w:t xml:space="preserve"> </w:t>
      </w:r>
      <w:r w:rsidRPr="00F70C6F">
        <w:rPr>
          <w:rFonts w:ascii="Book Antiqua" w:hAnsi="Book Antiqua"/>
          <w:b/>
          <w:sz w:val="24"/>
          <w:szCs w:val="24"/>
        </w:rPr>
        <w:t>Zhong</w:t>
      </w:r>
      <w:r w:rsidRPr="00F70C6F">
        <w:rPr>
          <w:rFonts w:ascii="Book Antiqua" w:hAnsi="Book Antiqua" w:hint="eastAsia"/>
          <w:b/>
          <w:sz w:val="24"/>
          <w:szCs w:val="24"/>
        </w:rPr>
        <w:t>-</w:t>
      </w:r>
      <w:r w:rsidRPr="00F70C6F">
        <w:rPr>
          <w:rFonts w:ascii="Book Antiqua" w:hAnsi="Book Antiqua"/>
          <w:b/>
          <w:caps/>
          <w:sz w:val="24"/>
          <w:szCs w:val="24"/>
        </w:rPr>
        <w:t>f</w:t>
      </w:r>
      <w:r w:rsidRPr="00F70C6F">
        <w:rPr>
          <w:rFonts w:ascii="Book Antiqua" w:hAnsi="Book Antiqua"/>
          <w:b/>
          <w:sz w:val="24"/>
          <w:szCs w:val="24"/>
        </w:rPr>
        <w:t>u Li</w:t>
      </w:r>
      <w:r w:rsidRPr="00F70C6F">
        <w:rPr>
          <w:rFonts w:ascii="Book Antiqua" w:hAnsi="Book Antiqua" w:hint="eastAsia"/>
          <w:b/>
          <w:sz w:val="24"/>
          <w:szCs w:val="24"/>
        </w:rPr>
        <w:t>,</w:t>
      </w:r>
      <w:r w:rsidRPr="00F70C6F">
        <w:rPr>
          <w:rFonts w:ascii="Book Antiqua" w:hAnsi="Book Antiqua" w:hint="eastAsia"/>
          <w:sz w:val="24"/>
          <w:szCs w:val="24"/>
        </w:rPr>
        <w:t xml:space="preserve"> </w:t>
      </w:r>
      <w:r w:rsidR="001B0C6F" w:rsidRPr="00523D5F">
        <w:rPr>
          <w:rFonts w:ascii="Book Antiqua" w:hAnsi="Book Antiqua"/>
          <w:sz w:val="24"/>
          <w:szCs w:val="24"/>
        </w:rPr>
        <w:t xml:space="preserve">Department of General Surgery, </w:t>
      </w:r>
      <w:r w:rsidR="00D115A4" w:rsidRPr="00523D5F">
        <w:rPr>
          <w:rFonts w:ascii="Book Antiqua" w:hAnsi="Book Antiqua"/>
          <w:sz w:val="24"/>
          <w:szCs w:val="24"/>
        </w:rPr>
        <w:t>Chongqing Emergency Medical Center</w:t>
      </w:r>
      <w:r w:rsidR="00FE7C72" w:rsidRPr="00523D5F">
        <w:rPr>
          <w:rFonts w:ascii="Book Antiqua" w:hAnsi="Book Antiqua"/>
          <w:sz w:val="24"/>
          <w:szCs w:val="24"/>
        </w:rPr>
        <w:t>, Chongqing</w:t>
      </w:r>
      <w:r>
        <w:rPr>
          <w:rFonts w:ascii="Book Antiqua" w:hAnsi="Book Antiqua" w:hint="eastAsia"/>
          <w:sz w:val="24"/>
          <w:szCs w:val="24"/>
        </w:rPr>
        <w:t xml:space="preserve"> </w:t>
      </w:r>
      <w:r w:rsidRPr="00523D5F">
        <w:rPr>
          <w:rFonts w:ascii="Book Antiqua" w:hAnsi="Book Antiqua"/>
          <w:sz w:val="24"/>
          <w:szCs w:val="24"/>
        </w:rPr>
        <w:t>400014</w:t>
      </w:r>
      <w:r w:rsidR="00FE7C72" w:rsidRPr="00523D5F">
        <w:rPr>
          <w:rFonts w:ascii="Book Antiqua" w:hAnsi="Book Antiqua"/>
          <w:sz w:val="24"/>
          <w:szCs w:val="24"/>
        </w:rPr>
        <w:t>, China</w:t>
      </w:r>
    </w:p>
    <w:p w14:paraId="0BA00232" w14:textId="77777777" w:rsidR="00F70C6F" w:rsidRDefault="00F70C6F" w:rsidP="004B1906">
      <w:pPr>
        <w:widowControl/>
        <w:adjustRightInd w:val="0"/>
        <w:snapToGrid w:val="0"/>
        <w:spacing w:line="360" w:lineRule="auto"/>
        <w:rPr>
          <w:rFonts w:ascii="Book Antiqua" w:hAnsi="Book Antiqua"/>
          <w:b/>
          <w:sz w:val="24"/>
          <w:szCs w:val="24"/>
        </w:rPr>
      </w:pPr>
    </w:p>
    <w:p w14:paraId="6D2F6F78" w14:textId="3857662A" w:rsidR="00F70C6F" w:rsidRPr="00523D5F" w:rsidRDefault="00F70C6F" w:rsidP="004B1906">
      <w:pPr>
        <w:widowControl/>
        <w:adjustRightInd w:val="0"/>
        <w:snapToGrid w:val="0"/>
        <w:spacing w:line="360" w:lineRule="auto"/>
        <w:rPr>
          <w:rFonts w:ascii="Book Antiqua" w:hAnsi="Book Antiqua"/>
          <w:b/>
          <w:color w:val="FF0000"/>
          <w:sz w:val="24"/>
          <w:szCs w:val="24"/>
        </w:rPr>
      </w:pPr>
      <w:r w:rsidRPr="00523D5F">
        <w:rPr>
          <w:rFonts w:ascii="Book Antiqua" w:hAnsi="Book Antiqua"/>
          <w:b/>
          <w:sz w:val="24"/>
          <w:szCs w:val="24"/>
        </w:rPr>
        <w:t xml:space="preserve">Author contributions: </w:t>
      </w:r>
      <w:r w:rsidRPr="00523D5F">
        <w:rPr>
          <w:rFonts w:ascii="Book Antiqua" w:hAnsi="Book Antiqua"/>
          <w:sz w:val="24"/>
          <w:szCs w:val="24"/>
        </w:rPr>
        <w:t>Yang T</w:t>
      </w:r>
      <w:r>
        <w:rPr>
          <w:rFonts w:ascii="Book Antiqua" w:hAnsi="Book Antiqua" w:hint="eastAsia"/>
          <w:sz w:val="24"/>
          <w:szCs w:val="24"/>
        </w:rPr>
        <w:t>W</w:t>
      </w:r>
      <w:r w:rsidRPr="00523D5F">
        <w:rPr>
          <w:rFonts w:ascii="Book Antiqua" w:hAnsi="Book Antiqua"/>
          <w:sz w:val="24"/>
          <w:szCs w:val="24"/>
        </w:rPr>
        <w:t>, Gao Y</w:t>
      </w:r>
      <w:r>
        <w:rPr>
          <w:rFonts w:ascii="Book Antiqua" w:hAnsi="Book Antiqua" w:hint="eastAsia"/>
          <w:sz w:val="24"/>
          <w:szCs w:val="24"/>
        </w:rPr>
        <w:t>H</w:t>
      </w:r>
      <w:r w:rsidRPr="00523D5F">
        <w:rPr>
          <w:rFonts w:ascii="Book Antiqua" w:hAnsi="Book Antiqua"/>
          <w:sz w:val="24"/>
          <w:szCs w:val="24"/>
        </w:rPr>
        <w:t>, Ma S</w:t>
      </w:r>
      <w:r>
        <w:rPr>
          <w:rFonts w:ascii="Book Antiqua" w:hAnsi="Book Antiqua" w:hint="eastAsia"/>
          <w:sz w:val="24"/>
          <w:szCs w:val="24"/>
        </w:rPr>
        <w:t>L</w:t>
      </w:r>
      <w:r w:rsidRPr="00523D5F">
        <w:rPr>
          <w:rFonts w:ascii="Book Antiqua" w:hAnsi="Book Antiqua"/>
          <w:sz w:val="24"/>
          <w:szCs w:val="24"/>
        </w:rPr>
        <w:t>, Wu Q</w:t>
      </w:r>
      <w:r>
        <w:rPr>
          <w:rFonts w:ascii="Book Antiqua" w:hAnsi="Book Antiqua" w:hint="eastAsia"/>
          <w:sz w:val="24"/>
          <w:szCs w:val="24"/>
        </w:rPr>
        <w:t xml:space="preserve"> </w:t>
      </w:r>
      <w:r w:rsidRPr="00523D5F">
        <w:rPr>
          <w:rFonts w:ascii="Book Antiqua" w:hAnsi="Book Antiqua"/>
          <w:sz w:val="24"/>
          <w:szCs w:val="24"/>
        </w:rPr>
        <w:t>and Li Z</w:t>
      </w:r>
      <w:r>
        <w:rPr>
          <w:rFonts w:ascii="Book Antiqua" w:hAnsi="Book Antiqua" w:hint="eastAsia"/>
          <w:sz w:val="24"/>
          <w:szCs w:val="24"/>
        </w:rPr>
        <w:t>F</w:t>
      </w:r>
      <w:r w:rsidRPr="00523D5F">
        <w:rPr>
          <w:rFonts w:ascii="Book Antiqua" w:hAnsi="Book Antiqua"/>
          <w:sz w:val="24"/>
          <w:szCs w:val="24"/>
        </w:rPr>
        <w:t xml:space="preserve"> designed the research; Gao Y</w:t>
      </w:r>
      <w:r>
        <w:rPr>
          <w:rFonts w:ascii="Book Antiqua" w:hAnsi="Book Antiqua" w:hint="eastAsia"/>
          <w:sz w:val="24"/>
          <w:szCs w:val="24"/>
        </w:rPr>
        <w:t>H</w:t>
      </w:r>
      <w:r w:rsidRPr="00523D5F">
        <w:rPr>
          <w:rFonts w:ascii="Book Antiqua" w:hAnsi="Book Antiqua"/>
          <w:sz w:val="24"/>
          <w:szCs w:val="24"/>
        </w:rPr>
        <w:t xml:space="preserve"> and Ma S</w:t>
      </w:r>
      <w:r>
        <w:rPr>
          <w:rFonts w:ascii="Book Antiqua" w:hAnsi="Book Antiqua" w:hint="eastAsia"/>
          <w:sz w:val="24"/>
          <w:szCs w:val="24"/>
        </w:rPr>
        <w:t>L</w:t>
      </w:r>
      <w:r w:rsidRPr="00523D5F">
        <w:rPr>
          <w:rFonts w:ascii="Book Antiqua" w:hAnsi="Book Antiqua"/>
          <w:sz w:val="24"/>
          <w:szCs w:val="24"/>
        </w:rPr>
        <w:t xml:space="preserve"> performed the research; Wu Q analyzed the data; Yang T</w:t>
      </w:r>
      <w:r>
        <w:rPr>
          <w:rFonts w:ascii="Book Antiqua" w:hAnsi="Book Antiqua" w:hint="eastAsia"/>
          <w:sz w:val="24"/>
          <w:szCs w:val="24"/>
        </w:rPr>
        <w:t>W</w:t>
      </w:r>
      <w:r w:rsidRPr="00523D5F">
        <w:rPr>
          <w:rFonts w:ascii="Book Antiqua" w:hAnsi="Book Antiqua"/>
          <w:sz w:val="24"/>
          <w:szCs w:val="24"/>
        </w:rPr>
        <w:t xml:space="preserve"> wrote the paper.</w:t>
      </w:r>
    </w:p>
    <w:p w14:paraId="4FD44F65" w14:textId="77777777" w:rsidR="00F70C6F" w:rsidRDefault="00F70C6F" w:rsidP="004B1906">
      <w:pPr>
        <w:pStyle w:val="1"/>
        <w:snapToGrid w:val="0"/>
        <w:spacing w:line="360" w:lineRule="auto"/>
        <w:jc w:val="both"/>
        <w:rPr>
          <w:rFonts w:ascii="Book Antiqua" w:hAnsi="Book Antiqua" w:cs="Times New Roman"/>
          <w:b/>
          <w:bCs/>
          <w:iCs/>
          <w:color w:val="auto"/>
          <w:sz w:val="24"/>
          <w:szCs w:val="24"/>
          <w:lang w:val="en-US" w:eastAsia="zh-CN"/>
        </w:rPr>
      </w:pPr>
      <w:bookmarkStart w:id="2" w:name="OLE_LINK863"/>
      <w:bookmarkStart w:id="3" w:name="OLE_LINK815"/>
      <w:bookmarkStart w:id="4" w:name="OLE_LINK657"/>
      <w:bookmarkStart w:id="5" w:name="OLE_LINK668"/>
      <w:bookmarkStart w:id="6" w:name="OLE_LINK667"/>
      <w:bookmarkStart w:id="7" w:name="OLE_LINK606"/>
      <w:bookmarkStart w:id="8" w:name="OLE_LINK586"/>
      <w:bookmarkStart w:id="9" w:name="OLE_LINK459"/>
      <w:bookmarkStart w:id="10" w:name="OLE_LINK458"/>
    </w:p>
    <w:p w14:paraId="26E7C507" w14:textId="63D017DD" w:rsidR="000728DF" w:rsidRPr="00523D5F" w:rsidRDefault="000728DF" w:rsidP="000728DF">
      <w:pPr>
        <w:snapToGrid w:val="0"/>
        <w:spacing w:line="360" w:lineRule="auto"/>
        <w:rPr>
          <w:rFonts w:ascii="Book Antiqua" w:hAnsi="Book Antiqua"/>
          <w:b/>
          <w:sz w:val="24"/>
          <w:szCs w:val="24"/>
        </w:rPr>
      </w:pPr>
      <w:r w:rsidRPr="000728DF">
        <w:rPr>
          <w:rFonts w:ascii="Book Antiqua" w:hAnsi="Book Antiqua"/>
          <w:b/>
          <w:caps/>
          <w:sz w:val="24"/>
          <w:szCs w:val="24"/>
        </w:rPr>
        <w:t>s</w:t>
      </w:r>
      <w:r w:rsidRPr="000728DF">
        <w:rPr>
          <w:rFonts w:ascii="Book Antiqua" w:hAnsi="Book Antiqua"/>
          <w:b/>
          <w:sz w:val="24"/>
          <w:szCs w:val="24"/>
        </w:rPr>
        <w:t>upported by</w:t>
      </w:r>
      <w:r w:rsidRPr="00523D5F">
        <w:rPr>
          <w:rFonts w:ascii="Book Antiqua" w:hAnsi="Book Antiqua"/>
          <w:sz w:val="24"/>
          <w:szCs w:val="24"/>
        </w:rPr>
        <w:t xml:space="preserve"> the</w:t>
      </w:r>
      <w:r>
        <w:rPr>
          <w:rFonts w:ascii="Book Antiqua" w:hAnsi="Book Antiqua" w:hint="eastAsia"/>
          <w:sz w:val="24"/>
          <w:szCs w:val="24"/>
        </w:rPr>
        <w:t xml:space="preserve"> </w:t>
      </w:r>
      <w:r w:rsidRPr="00523D5F">
        <w:rPr>
          <w:rFonts w:ascii="Book Antiqua" w:hAnsi="Book Antiqua"/>
          <w:sz w:val="24"/>
          <w:szCs w:val="24"/>
        </w:rPr>
        <w:t>Yongchuan Chongqing Medical University Hospital Fund</w:t>
      </w:r>
      <w:r>
        <w:rPr>
          <w:rFonts w:ascii="Book Antiqua" w:hAnsi="Book Antiqua" w:hint="eastAsia"/>
          <w:sz w:val="24"/>
          <w:szCs w:val="24"/>
        </w:rPr>
        <w:t xml:space="preserve">, </w:t>
      </w:r>
      <w:r w:rsidRPr="000728DF">
        <w:rPr>
          <w:rFonts w:ascii="Book Antiqua" w:hAnsi="Book Antiqua"/>
          <w:caps/>
          <w:sz w:val="24"/>
          <w:szCs w:val="24"/>
        </w:rPr>
        <w:t>n</w:t>
      </w:r>
      <w:r>
        <w:rPr>
          <w:rFonts w:ascii="Book Antiqua" w:hAnsi="Book Antiqua"/>
          <w:sz w:val="24"/>
          <w:szCs w:val="24"/>
        </w:rPr>
        <w:t>o.</w:t>
      </w:r>
      <w:r>
        <w:rPr>
          <w:rFonts w:ascii="Book Antiqua" w:hAnsi="Book Antiqua" w:hint="eastAsia"/>
          <w:sz w:val="24"/>
          <w:szCs w:val="24"/>
        </w:rPr>
        <w:t xml:space="preserve"> </w:t>
      </w:r>
      <w:r>
        <w:rPr>
          <w:rFonts w:ascii="Book Antiqua" w:hAnsi="Book Antiqua"/>
          <w:sz w:val="24"/>
          <w:szCs w:val="24"/>
        </w:rPr>
        <w:t>YJYB2012009.</w:t>
      </w:r>
    </w:p>
    <w:p w14:paraId="0A31787B" w14:textId="77777777" w:rsidR="000728DF" w:rsidRPr="000728DF" w:rsidRDefault="000728DF" w:rsidP="004B1906">
      <w:pPr>
        <w:pStyle w:val="1"/>
        <w:snapToGrid w:val="0"/>
        <w:spacing w:line="360" w:lineRule="auto"/>
        <w:jc w:val="both"/>
        <w:rPr>
          <w:rFonts w:ascii="Book Antiqua" w:hAnsi="Book Antiqua" w:cs="Times New Roman"/>
          <w:b/>
          <w:bCs/>
          <w:iCs/>
          <w:color w:val="auto"/>
          <w:sz w:val="24"/>
          <w:szCs w:val="24"/>
          <w:lang w:val="en-US" w:eastAsia="zh-CN"/>
        </w:rPr>
      </w:pPr>
    </w:p>
    <w:p w14:paraId="1EF6B8D3" w14:textId="77777777" w:rsidR="00F70C6F" w:rsidRPr="00523D5F" w:rsidRDefault="00F70C6F" w:rsidP="004B1906">
      <w:pPr>
        <w:pStyle w:val="1"/>
        <w:snapToGrid w:val="0"/>
        <w:spacing w:line="360" w:lineRule="auto"/>
        <w:jc w:val="both"/>
        <w:rPr>
          <w:rFonts w:ascii="Book Antiqua" w:hAnsi="Book Antiqua" w:cs="Times New Roman"/>
          <w:b/>
          <w:bCs/>
          <w:iCs/>
          <w:color w:val="auto"/>
          <w:sz w:val="24"/>
          <w:szCs w:val="24"/>
          <w:lang w:val="en-US" w:eastAsia="zh-CN"/>
        </w:rPr>
      </w:pPr>
      <w:r w:rsidRPr="00523D5F">
        <w:rPr>
          <w:rFonts w:ascii="Book Antiqua" w:hAnsi="Book Antiqua" w:cs="Times New Roman"/>
          <w:b/>
          <w:bCs/>
          <w:iCs/>
          <w:color w:val="auto"/>
          <w:sz w:val="24"/>
          <w:szCs w:val="24"/>
          <w:lang w:val="en-US" w:eastAsia="zh-CN"/>
        </w:rPr>
        <w:t>Institutional review board statement:</w:t>
      </w:r>
      <w:bookmarkEnd w:id="2"/>
      <w:bookmarkEnd w:id="3"/>
      <w:r w:rsidRPr="00523D5F">
        <w:rPr>
          <w:rFonts w:ascii="Book Antiqua" w:hAnsi="Book Antiqua" w:cs="Times New Roman"/>
          <w:b/>
          <w:bCs/>
          <w:iCs/>
          <w:color w:val="auto"/>
          <w:sz w:val="24"/>
          <w:szCs w:val="24"/>
          <w:lang w:val="en-US" w:eastAsia="zh-CN"/>
        </w:rPr>
        <w:t xml:space="preserve"> </w:t>
      </w:r>
      <w:bookmarkEnd w:id="4"/>
      <w:r w:rsidRPr="00523D5F">
        <w:rPr>
          <w:rFonts w:ascii="Book Antiqua" w:hAnsi="Book Antiqua" w:cs="Times New Roman"/>
          <w:bCs/>
          <w:iCs/>
          <w:color w:val="auto"/>
          <w:sz w:val="24"/>
          <w:szCs w:val="24"/>
          <w:lang w:val="en-US" w:eastAsia="zh-CN"/>
        </w:rPr>
        <w:t>This study was approved by the Ethics Committee of Yongchuan Hospital of Chongqing Medical University (Chongqing, China).</w:t>
      </w:r>
    </w:p>
    <w:p w14:paraId="538A0FE2" w14:textId="77777777" w:rsidR="00F70C6F" w:rsidRDefault="00F70C6F" w:rsidP="004B1906">
      <w:pPr>
        <w:pStyle w:val="1"/>
        <w:snapToGrid w:val="0"/>
        <w:spacing w:line="360" w:lineRule="auto"/>
        <w:jc w:val="both"/>
        <w:rPr>
          <w:rFonts w:ascii="Book Antiqua" w:hAnsi="Book Antiqua" w:cs="Times New Roman"/>
          <w:b/>
          <w:bCs/>
          <w:iCs/>
          <w:color w:val="auto"/>
          <w:sz w:val="24"/>
          <w:szCs w:val="24"/>
          <w:lang w:val="en-US" w:eastAsia="zh-CN"/>
        </w:rPr>
      </w:pPr>
    </w:p>
    <w:p w14:paraId="7A1D360A" w14:textId="172E9531" w:rsidR="00F70C6F" w:rsidRPr="00523D5F" w:rsidRDefault="00F70C6F" w:rsidP="004B1906">
      <w:pPr>
        <w:pStyle w:val="1"/>
        <w:snapToGrid w:val="0"/>
        <w:spacing w:line="360" w:lineRule="auto"/>
        <w:jc w:val="both"/>
        <w:rPr>
          <w:rFonts w:ascii="Book Antiqua" w:hAnsi="Book Antiqua" w:cs="Times New Roman"/>
          <w:b/>
          <w:bCs/>
          <w:iCs/>
          <w:color w:val="FF0000"/>
          <w:sz w:val="24"/>
          <w:szCs w:val="24"/>
          <w:lang w:val="en-US" w:eastAsia="zh-CN"/>
        </w:rPr>
      </w:pPr>
      <w:r w:rsidRPr="00523D5F">
        <w:rPr>
          <w:rFonts w:ascii="Book Antiqua" w:hAnsi="Book Antiqua" w:cs="Times New Roman"/>
          <w:b/>
          <w:bCs/>
          <w:iCs/>
          <w:color w:val="auto"/>
          <w:sz w:val="24"/>
          <w:szCs w:val="24"/>
          <w:lang w:val="en-US" w:eastAsia="zh-CN"/>
        </w:rPr>
        <w:lastRenderedPageBreak/>
        <w:t>Informed consent statement:</w:t>
      </w:r>
      <w:r>
        <w:rPr>
          <w:rFonts w:ascii="Book Antiqua" w:hAnsi="Book Antiqua" w:cs="Times New Roman" w:hint="eastAsia"/>
          <w:b/>
          <w:bCs/>
          <w:iCs/>
          <w:color w:val="auto"/>
          <w:sz w:val="24"/>
          <w:szCs w:val="24"/>
          <w:lang w:val="en-US" w:eastAsia="zh-CN"/>
        </w:rPr>
        <w:t xml:space="preserve"> </w:t>
      </w:r>
      <w:r w:rsidRPr="00523D5F">
        <w:rPr>
          <w:rFonts w:ascii="Book Antiqua" w:hAnsi="Book Antiqua" w:cs="Times New Roman"/>
          <w:bCs/>
          <w:iCs/>
          <w:color w:val="auto"/>
          <w:sz w:val="24"/>
          <w:szCs w:val="24"/>
          <w:lang w:val="en-US" w:eastAsia="zh-CN"/>
        </w:rPr>
        <w:t>All subjects recruited for this study provided written informed consent prior to participation.</w:t>
      </w:r>
    </w:p>
    <w:p w14:paraId="72902565" w14:textId="77777777" w:rsidR="00F70C6F" w:rsidRPr="00F70C6F" w:rsidRDefault="00F70C6F" w:rsidP="004B1906">
      <w:pPr>
        <w:pStyle w:val="1"/>
        <w:snapToGrid w:val="0"/>
        <w:spacing w:line="360" w:lineRule="auto"/>
        <w:jc w:val="both"/>
        <w:rPr>
          <w:rFonts w:ascii="Book Antiqua" w:hAnsi="Book Antiqua" w:cs="Times New Roman"/>
          <w:b/>
          <w:bCs/>
          <w:iCs/>
          <w:color w:val="auto"/>
          <w:sz w:val="24"/>
          <w:szCs w:val="24"/>
          <w:lang w:val="en-US" w:eastAsia="zh-CN"/>
        </w:rPr>
      </w:pPr>
    </w:p>
    <w:p w14:paraId="5344865B" w14:textId="77777777" w:rsidR="00F70C6F" w:rsidRPr="00523D5F" w:rsidRDefault="00F70C6F" w:rsidP="004B1906">
      <w:pPr>
        <w:pStyle w:val="1"/>
        <w:snapToGrid w:val="0"/>
        <w:spacing w:line="360" w:lineRule="auto"/>
        <w:jc w:val="both"/>
        <w:rPr>
          <w:rFonts w:ascii="Book Antiqua" w:hAnsi="Book Antiqua" w:cs="Times New Roman"/>
          <w:b/>
          <w:bCs/>
          <w:iCs/>
          <w:color w:val="FF0000"/>
          <w:sz w:val="24"/>
          <w:szCs w:val="24"/>
          <w:lang w:val="en-US" w:eastAsia="zh-CN"/>
        </w:rPr>
      </w:pPr>
      <w:bookmarkStart w:id="11" w:name="OLE_LINK684"/>
      <w:bookmarkStart w:id="12" w:name="OLE_LINK236"/>
      <w:bookmarkStart w:id="13" w:name="OLE_LINK235"/>
      <w:bookmarkStart w:id="14" w:name="OLE_LINK796"/>
      <w:bookmarkStart w:id="15" w:name="OLE_LINK795"/>
      <w:bookmarkStart w:id="16" w:name="OLE_LINK474"/>
      <w:bookmarkStart w:id="17" w:name="OLE_LINK472"/>
      <w:bookmarkStart w:id="18" w:name="OLE_LINK725"/>
      <w:bookmarkStart w:id="19" w:name="OLE_LINK724"/>
      <w:r w:rsidRPr="00523D5F">
        <w:rPr>
          <w:rFonts w:ascii="Book Antiqua" w:hAnsi="Book Antiqua" w:cs="Times New Roman"/>
          <w:b/>
          <w:bCs/>
          <w:iCs/>
          <w:color w:val="auto"/>
          <w:sz w:val="24"/>
          <w:szCs w:val="24"/>
          <w:lang w:val="en-US" w:eastAsia="zh-CN"/>
        </w:rPr>
        <w:t xml:space="preserve">Conflict-of-interest statement: </w:t>
      </w:r>
      <w:r w:rsidRPr="00523D5F">
        <w:rPr>
          <w:rFonts w:ascii="Book Antiqua" w:hAnsi="Book Antiqua" w:cs="Times New Roman"/>
          <w:bCs/>
          <w:iCs/>
          <w:color w:val="auto"/>
          <w:sz w:val="24"/>
          <w:szCs w:val="24"/>
          <w:lang w:val="en-US" w:eastAsia="zh-CN"/>
        </w:rPr>
        <w:t>All authors declare no conflicts of interest related to this work.</w:t>
      </w:r>
      <w:bookmarkEnd w:id="11"/>
      <w:bookmarkEnd w:id="12"/>
      <w:bookmarkEnd w:id="13"/>
    </w:p>
    <w:p w14:paraId="711E2B4D" w14:textId="77777777" w:rsidR="00F70C6F" w:rsidRDefault="00F70C6F" w:rsidP="004B1906">
      <w:pPr>
        <w:pStyle w:val="1"/>
        <w:snapToGrid w:val="0"/>
        <w:spacing w:line="360" w:lineRule="auto"/>
        <w:jc w:val="both"/>
        <w:rPr>
          <w:rFonts w:ascii="Book Antiqua" w:hAnsi="Book Antiqua" w:cs="Times New Roman"/>
          <w:b/>
          <w:bCs/>
          <w:iCs/>
          <w:color w:val="auto"/>
          <w:sz w:val="24"/>
          <w:szCs w:val="24"/>
          <w:lang w:val="en-US" w:eastAsia="zh-CN"/>
        </w:rPr>
      </w:pPr>
      <w:bookmarkStart w:id="20" w:name="OLE_LINK825"/>
      <w:bookmarkStart w:id="21" w:name="OLE_LINK824"/>
      <w:bookmarkStart w:id="22" w:name="OLE_LINK765"/>
      <w:bookmarkStart w:id="23" w:name="OLE_LINK587"/>
    </w:p>
    <w:p w14:paraId="06E32834" w14:textId="77777777" w:rsidR="00F70C6F" w:rsidRPr="00523D5F" w:rsidRDefault="00F70C6F" w:rsidP="004B1906">
      <w:pPr>
        <w:pStyle w:val="1"/>
        <w:snapToGrid w:val="0"/>
        <w:spacing w:line="360" w:lineRule="auto"/>
        <w:jc w:val="both"/>
        <w:rPr>
          <w:rFonts w:ascii="Book Antiqua" w:hAnsi="Book Antiqua" w:cs="Times New Roman"/>
          <w:bCs/>
          <w:iCs/>
          <w:color w:val="auto"/>
          <w:sz w:val="24"/>
          <w:szCs w:val="24"/>
          <w:lang w:val="en-US" w:eastAsia="zh-CN"/>
        </w:rPr>
      </w:pPr>
      <w:r w:rsidRPr="00523D5F">
        <w:rPr>
          <w:rFonts w:ascii="Book Antiqua" w:hAnsi="Book Antiqua" w:cs="Times New Roman"/>
          <w:b/>
          <w:bCs/>
          <w:iCs/>
          <w:color w:val="auto"/>
          <w:sz w:val="24"/>
          <w:szCs w:val="24"/>
          <w:lang w:val="en-US" w:eastAsia="zh-CN"/>
        </w:rPr>
        <w:t>Data sharing statement:</w:t>
      </w:r>
      <w:bookmarkEnd w:id="5"/>
      <w:bookmarkEnd w:id="6"/>
      <w:bookmarkEnd w:id="14"/>
      <w:bookmarkEnd w:id="15"/>
      <w:bookmarkEnd w:id="20"/>
      <w:bookmarkEnd w:id="21"/>
      <w:r w:rsidRPr="00523D5F">
        <w:rPr>
          <w:rFonts w:ascii="Book Antiqua" w:hAnsi="Book Antiqua" w:cs="Times New Roman"/>
          <w:b/>
          <w:bCs/>
          <w:iCs/>
          <w:color w:val="auto"/>
          <w:sz w:val="24"/>
          <w:szCs w:val="24"/>
          <w:lang w:val="en-US" w:eastAsia="zh-CN"/>
        </w:rPr>
        <w:t xml:space="preserve"> </w:t>
      </w:r>
      <w:bookmarkEnd w:id="7"/>
      <w:bookmarkEnd w:id="8"/>
      <w:bookmarkEnd w:id="9"/>
      <w:bookmarkEnd w:id="10"/>
      <w:bookmarkEnd w:id="16"/>
      <w:bookmarkEnd w:id="17"/>
      <w:bookmarkEnd w:id="18"/>
      <w:bookmarkEnd w:id="19"/>
      <w:bookmarkEnd w:id="22"/>
      <w:bookmarkEnd w:id="23"/>
      <w:r w:rsidRPr="00523D5F">
        <w:rPr>
          <w:rFonts w:ascii="Book Antiqua" w:hAnsi="Book Antiqua" w:cs="Times New Roman"/>
          <w:bCs/>
          <w:iCs/>
          <w:color w:val="auto"/>
          <w:sz w:val="24"/>
          <w:szCs w:val="24"/>
          <w:lang w:val="en-US" w:eastAsia="zh-CN"/>
        </w:rPr>
        <w:t>No additional data are available.</w:t>
      </w:r>
    </w:p>
    <w:p w14:paraId="6EA93A53" w14:textId="77777777" w:rsidR="00F70C6F" w:rsidRDefault="00F70C6F" w:rsidP="004B1906">
      <w:pPr>
        <w:widowControl/>
        <w:adjustRightInd w:val="0"/>
        <w:snapToGrid w:val="0"/>
        <w:spacing w:line="360" w:lineRule="auto"/>
        <w:rPr>
          <w:rFonts w:ascii="Book Antiqua" w:hAnsi="Book Antiqua"/>
          <w:b/>
          <w:sz w:val="24"/>
          <w:szCs w:val="24"/>
        </w:rPr>
      </w:pPr>
    </w:p>
    <w:p w14:paraId="1C5C3DEB" w14:textId="77777777" w:rsidR="00F70C6F" w:rsidRPr="00005305" w:rsidRDefault="00F70C6F" w:rsidP="004B1906">
      <w:pPr>
        <w:pStyle w:val="1"/>
        <w:snapToGrid w:val="0"/>
        <w:spacing w:line="360" w:lineRule="auto"/>
        <w:jc w:val="both"/>
        <w:rPr>
          <w:rFonts w:ascii="Book Antiqua" w:hAnsi="Book Antiqua" w:cs="Times New Roman"/>
          <w:bCs/>
          <w:color w:val="auto"/>
          <w:sz w:val="24"/>
          <w:highlight w:val="white"/>
          <w:lang w:val="en-US"/>
        </w:rPr>
      </w:pPr>
      <w:bookmarkStart w:id="24" w:name="OLE_LINK734"/>
      <w:bookmarkStart w:id="25" w:name="OLE_LINK441"/>
      <w:bookmarkStart w:id="26" w:name="OLE_LINK442"/>
      <w:bookmarkStart w:id="27" w:name="OLE_LINK1032"/>
      <w:bookmarkStart w:id="28" w:name="OLE_LINK1232"/>
      <w:bookmarkStart w:id="29" w:name="OLE_LINK559"/>
      <w:bookmarkStart w:id="30" w:name="OLE_LINK878"/>
      <w:bookmarkStart w:id="31"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32" w:name="OLE_LINK479"/>
      <w:bookmarkStart w:id="33" w:name="OLE_LINK496"/>
      <w:bookmarkStart w:id="34" w:name="OLE_LINK506"/>
      <w:bookmarkStart w:id="35"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24"/>
      <w:bookmarkEnd w:id="32"/>
      <w:bookmarkEnd w:id="33"/>
      <w:bookmarkEnd w:id="34"/>
      <w:bookmarkEnd w:id="35"/>
    </w:p>
    <w:bookmarkEnd w:id="25"/>
    <w:bookmarkEnd w:id="26"/>
    <w:bookmarkEnd w:id="27"/>
    <w:bookmarkEnd w:id="28"/>
    <w:bookmarkEnd w:id="29"/>
    <w:p w14:paraId="19C0162C" w14:textId="77777777" w:rsidR="00F70C6F" w:rsidRDefault="00F70C6F" w:rsidP="004B1906">
      <w:pPr>
        <w:pStyle w:val="1"/>
        <w:snapToGrid w:val="0"/>
        <w:spacing w:line="360" w:lineRule="auto"/>
        <w:jc w:val="both"/>
        <w:rPr>
          <w:rFonts w:ascii="Book Antiqua" w:hAnsi="Book Antiqua" w:cs="Times New Roman"/>
          <w:b/>
          <w:bCs/>
          <w:color w:val="FF0000"/>
          <w:sz w:val="24"/>
          <w:highlight w:val="white"/>
          <w:lang w:val="en-US" w:eastAsia="zh-CN"/>
        </w:rPr>
      </w:pPr>
    </w:p>
    <w:p w14:paraId="42B929DD" w14:textId="77777777" w:rsidR="00F70C6F" w:rsidRPr="00A70FD4" w:rsidRDefault="00F70C6F" w:rsidP="004B1906">
      <w:pPr>
        <w:pStyle w:val="1"/>
        <w:snapToGrid w:val="0"/>
        <w:spacing w:line="360" w:lineRule="auto"/>
        <w:jc w:val="both"/>
        <w:rPr>
          <w:rFonts w:ascii="Book Antiqua" w:hAnsi="Book Antiqua" w:cs="Times New Roman"/>
          <w:b/>
          <w:bCs/>
          <w:color w:val="auto"/>
          <w:sz w:val="24"/>
          <w:highlight w:val="white"/>
          <w:lang w:val="en-US"/>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Unsolicited manuscript</w:t>
      </w:r>
      <w:bookmarkEnd w:id="30"/>
      <w:bookmarkEnd w:id="31"/>
      <w:r w:rsidRPr="00A70FD4">
        <w:rPr>
          <w:rFonts w:ascii="Book Antiqua" w:hAnsi="Book Antiqua" w:cs="Times New Roman"/>
          <w:bCs/>
          <w:color w:val="auto"/>
          <w:sz w:val="24"/>
          <w:highlight w:val="white"/>
          <w:lang w:val="en-US"/>
        </w:rPr>
        <w:t xml:space="preserve"> </w:t>
      </w:r>
    </w:p>
    <w:p w14:paraId="219BE3DB" w14:textId="77777777" w:rsidR="00F70C6F" w:rsidRPr="00F70C6F" w:rsidRDefault="00F70C6F" w:rsidP="004B1906">
      <w:pPr>
        <w:widowControl/>
        <w:adjustRightInd w:val="0"/>
        <w:snapToGrid w:val="0"/>
        <w:spacing w:line="360" w:lineRule="auto"/>
        <w:rPr>
          <w:rFonts w:ascii="Book Antiqua" w:hAnsi="Book Antiqua"/>
          <w:b/>
          <w:sz w:val="24"/>
          <w:szCs w:val="24"/>
        </w:rPr>
      </w:pPr>
    </w:p>
    <w:p w14:paraId="79CE65F9" w14:textId="0936385B" w:rsidR="00F70C6F" w:rsidRDefault="008D69E0" w:rsidP="004B1906">
      <w:pPr>
        <w:widowControl/>
        <w:adjustRightInd w:val="0"/>
        <w:snapToGrid w:val="0"/>
        <w:spacing w:line="360" w:lineRule="auto"/>
        <w:rPr>
          <w:rFonts w:ascii="Book Antiqua" w:hAnsi="Book Antiqua"/>
          <w:sz w:val="24"/>
          <w:szCs w:val="24"/>
        </w:rPr>
      </w:pPr>
      <w:r w:rsidRPr="00523D5F">
        <w:rPr>
          <w:rFonts w:ascii="Book Antiqua" w:hAnsi="Book Antiqua"/>
          <w:b/>
          <w:sz w:val="24"/>
          <w:szCs w:val="24"/>
        </w:rPr>
        <w:t>Correspondence T</w:t>
      </w:r>
      <w:r w:rsidR="00B81101" w:rsidRPr="00523D5F">
        <w:rPr>
          <w:rFonts w:ascii="Book Antiqua" w:hAnsi="Book Antiqua"/>
          <w:b/>
          <w:sz w:val="24"/>
          <w:szCs w:val="24"/>
        </w:rPr>
        <w:t xml:space="preserve">o: </w:t>
      </w:r>
      <w:r w:rsidR="00D115A4" w:rsidRPr="00F70C6F">
        <w:rPr>
          <w:rFonts w:ascii="Book Antiqua" w:hAnsi="Book Antiqua"/>
          <w:b/>
          <w:sz w:val="24"/>
          <w:szCs w:val="24"/>
        </w:rPr>
        <w:t>Zhong</w:t>
      </w:r>
      <w:r w:rsidR="00F70C6F" w:rsidRPr="00F70C6F">
        <w:rPr>
          <w:rFonts w:ascii="Book Antiqua" w:hAnsi="Book Antiqua" w:hint="eastAsia"/>
          <w:b/>
          <w:sz w:val="24"/>
          <w:szCs w:val="24"/>
        </w:rPr>
        <w:t>-</w:t>
      </w:r>
      <w:r w:rsidR="00D115A4" w:rsidRPr="00F70C6F">
        <w:rPr>
          <w:rFonts w:ascii="Book Antiqua" w:hAnsi="Book Antiqua"/>
          <w:b/>
          <w:caps/>
          <w:sz w:val="24"/>
          <w:szCs w:val="24"/>
        </w:rPr>
        <w:t>f</w:t>
      </w:r>
      <w:r w:rsidR="00B81101" w:rsidRPr="00F70C6F">
        <w:rPr>
          <w:rFonts w:ascii="Book Antiqua" w:hAnsi="Book Antiqua"/>
          <w:b/>
          <w:sz w:val="24"/>
          <w:szCs w:val="24"/>
        </w:rPr>
        <w:t>u Li, MD,</w:t>
      </w:r>
      <w:r w:rsidR="00B81101" w:rsidRPr="00523D5F">
        <w:rPr>
          <w:rFonts w:ascii="Book Antiqua" w:hAnsi="Book Antiqua"/>
          <w:sz w:val="24"/>
          <w:szCs w:val="24"/>
        </w:rPr>
        <w:t xml:space="preserve"> </w:t>
      </w:r>
      <w:r w:rsidR="00980187" w:rsidRPr="00523D5F">
        <w:rPr>
          <w:rFonts w:ascii="Book Antiqua" w:hAnsi="Book Antiqua"/>
          <w:sz w:val="24"/>
          <w:szCs w:val="24"/>
        </w:rPr>
        <w:t>Department of General Surgery, Chongqing Emergency Medical Center</w:t>
      </w:r>
      <w:r w:rsidR="00B81101" w:rsidRPr="00523D5F">
        <w:rPr>
          <w:rFonts w:ascii="Book Antiqua" w:hAnsi="Book Antiqua"/>
          <w:sz w:val="24"/>
          <w:szCs w:val="24"/>
        </w:rPr>
        <w:t xml:space="preserve">, </w:t>
      </w:r>
      <w:r w:rsidR="00A45818" w:rsidRPr="00523D5F">
        <w:rPr>
          <w:rFonts w:ascii="Book Antiqua" w:hAnsi="Book Antiqua"/>
          <w:sz w:val="24"/>
          <w:szCs w:val="24"/>
        </w:rPr>
        <w:t xml:space="preserve">No. 1, Jiankang Road, Yongchuan District, </w:t>
      </w:r>
      <w:r w:rsidR="00B81101" w:rsidRPr="00523D5F">
        <w:rPr>
          <w:rFonts w:ascii="Book Antiqua" w:hAnsi="Book Antiqua"/>
          <w:sz w:val="24"/>
          <w:szCs w:val="24"/>
        </w:rPr>
        <w:t xml:space="preserve">Chongqing </w:t>
      </w:r>
      <w:r w:rsidR="000C1402" w:rsidRPr="00523D5F">
        <w:rPr>
          <w:rFonts w:ascii="Book Antiqua" w:hAnsi="Book Antiqua"/>
          <w:sz w:val="24"/>
          <w:szCs w:val="24"/>
        </w:rPr>
        <w:t>400014</w:t>
      </w:r>
      <w:r w:rsidR="00B81101" w:rsidRPr="00523D5F">
        <w:rPr>
          <w:rFonts w:ascii="Book Antiqua" w:hAnsi="Book Antiqua"/>
          <w:sz w:val="24"/>
          <w:szCs w:val="24"/>
        </w:rPr>
        <w:t>, China.</w:t>
      </w:r>
      <w:r w:rsidR="00F70C6F">
        <w:rPr>
          <w:rFonts w:ascii="Book Antiqua" w:hAnsi="Book Antiqua" w:hint="eastAsia"/>
          <w:sz w:val="24"/>
          <w:szCs w:val="24"/>
        </w:rPr>
        <w:t xml:space="preserve"> </w:t>
      </w:r>
      <w:hyperlink r:id="rId8" w:history="1">
        <w:r w:rsidR="00F70C6F" w:rsidRPr="00305990">
          <w:rPr>
            <w:rStyle w:val="Hyperlink"/>
            <w:rFonts w:ascii="Book Antiqua" w:hAnsi="Book Antiqua"/>
            <w:sz w:val="24"/>
            <w:szCs w:val="24"/>
          </w:rPr>
          <w:t>li_zhongfu@sina.com</w:t>
        </w:r>
      </w:hyperlink>
      <w:r w:rsidR="00B81101" w:rsidRPr="00523D5F">
        <w:rPr>
          <w:rFonts w:ascii="Book Antiqua" w:hAnsi="Book Antiqua"/>
          <w:sz w:val="24"/>
          <w:szCs w:val="24"/>
        </w:rPr>
        <w:t xml:space="preserve"> </w:t>
      </w:r>
    </w:p>
    <w:p w14:paraId="1D2D3F47" w14:textId="5487DD20" w:rsidR="00F70C6F" w:rsidRDefault="00B81101" w:rsidP="004B1906">
      <w:pPr>
        <w:widowControl/>
        <w:adjustRightInd w:val="0"/>
        <w:snapToGrid w:val="0"/>
        <w:spacing w:line="360" w:lineRule="auto"/>
        <w:rPr>
          <w:rFonts w:ascii="Book Antiqua" w:hAnsi="Book Antiqua"/>
          <w:sz w:val="24"/>
          <w:szCs w:val="24"/>
        </w:rPr>
      </w:pPr>
      <w:r w:rsidRPr="00F70C6F">
        <w:rPr>
          <w:rFonts w:ascii="Book Antiqua" w:hAnsi="Book Antiqua"/>
          <w:b/>
          <w:sz w:val="24"/>
          <w:szCs w:val="24"/>
        </w:rPr>
        <w:t xml:space="preserve">Telephone: </w:t>
      </w:r>
      <w:r w:rsidRPr="00523D5F">
        <w:rPr>
          <w:rFonts w:ascii="Book Antiqua" w:hAnsi="Book Antiqua"/>
          <w:sz w:val="24"/>
          <w:szCs w:val="24"/>
        </w:rPr>
        <w:t>+86-</w:t>
      </w:r>
      <w:r w:rsidR="00C20082" w:rsidRPr="00523D5F">
        <w:rPr>
          <w:rFonts w:ascii="Book Antiqua" w:hAnsi="Book Antiqua"/>
          <w:sz w:val="24"/>
          <w:szCs w:val="24"/>
        </w:rPr>
        <w:t>23</w:t>
      </w:r>
      <w:r w:rsidR="00F70C6F">
        <w:rPr>
          <w:rFonts w:ascii="Book Antiqua" w:hAnsi="Book Antiqua" w:hint="eastAsia"/>
          <w:sz w:val="24"/>
          <w:szCs w:val="24"/>
        </w:rPr>
        <w:t>-</w:t>
      </w:r>
      <w:r w:rsidR="00C20082" w:rsidRPr="00523D5F">
        <w:rPr>
          <w:rFonts w:ascii="Book Antiqua" w:hAnsi="Book Antiqua"/>
          <w:sz w:val="24"/>
          <w:szCs w:val="24"/>
        </w:rPr>
        <w:t>63692253</w:t>
      </w:r>
    </w:p>
    <w:p w14:paraId="6FA070C4" w14:textId="67FDA881" w:rsidR="007267C0" w:rsidRPr="00523D5F" w:rsidRDefault="00B81101" w:rsidP="004B1906">
      <w:pPr>
        <w:widowControl/>
        <w:adjustRightInd w:val="0"/>
        <w:snapToGrid w:val="0"/>
        <w:spacing w:line="360" w:lineRule="auto"/>
        <w:rPr>
          <w:rFonts w:ascii="Book Antiqua" w:hAnsi="Book Antiqua"/>
          <w:b/>
          <w:sz w:val="24"/>
          <w:szCs w:val="24"/>
        </w:rPr>
      </w:pPr>
      <w:r w:rsidRPr="00F70C6F">
        <w:rPr>
          <w:rFonts w:ascii="Book Antiqua" w:hAnsi="Book Antiqua"/>
          <w:b/>
          <w:sz w:val="24"/>
          <w:szCs w:val="24"/>
        </w:rPr>
        <w:t xml:space="preserve">Fax: </w:t>
      </w:r>
      <w:r w:rsidR="00F70C6F">
        <w:rPr>
          <w:rFonts w:ascii="Book Antiqua" w:hAnsi="Book Antiqua"/>
          <w:sz w:val="24"/>
          <w:szCs w:val="24"/>
        </w:rPr>
        <w:t>+86-</w:t>
      </w:r>
      <w:r w:rsidR="001A0696" w:rsidRPr="00523D5F">
        <w:rPr>
          <w:rFonts w:ascii="Book Antiqua" w:hAnsi="Book Antiqua"/>
          <w:sz w:val="24"/>
          <w:szCs w:val="24"/>
        </w:rPr>
        <w:t>23</w:t>
      </w:r>
      <w:r w:rsidR="00F70C6F">
        <w:rPr>
          <w:rFonts w:ascii="Book Antiqua" w:hAnsi="Book Antiqua" w:hint="eastAsia"/>
          <w:sz w:val="24"/>
          <w:szCs w:val="24"/>
        </w:rPr>
        <w:t>-</w:t>
      </w:r>
      <w:r w:rsidR="001A0696" w:rsidRPr="00523D5F">
        <w:rPr>
          <w:rFonts w:ascii="Book Antiqua" w:hAnsi="Book Antiqua"/>
          <w:sz w:val="24"/>
          <w:szCs w:val="24"/>
        </w:rPr>
        <w:t>63692253</w:t>
      </w:r>
    </w:p>
    <w:p w14:paraId="05A01D5A" w14:textId="77777777" w:rsidR="00F70C6F" w:rsidRDefault="00F70C6F" w:rsidP="004B1906">
      <w:pPr>
        <w:widowControl/>
        <w:adjustRightInd w:val="0"/>
        <w:snapToGrid w:val="0"/>
        <w:spacing w:line="360" w:lineRule="auto"/>
        <w:rPr>
          <w:rFonts w:ascii="Book Antiqua" w:hAnsi="Book Antiqua"/>
          <w:b/>
          <w:sz w:val="24"/>
          <w:szCs w:val="24"/>
        </w:rPr>
      </w:pPr>
    </w:p>
    <w:p w14:paraId="73CD0B97" w14:textId="7DFCF7A0" w:rsidR="00F70C6F" w:rsidRPr="00F70C6F" w:rsidRDefault="00F70C6F" w:rsidP="004B1906">
      <w:pPr>
        <w:widowControl/>
        <w:snapToGrid w:val="0"/>
        <w:spacing w:line="360" w:lineRule="auto"/>
        <w:rPr>
          <w:rFonts w:ascii="Book Antiqua" w:hAnsi="Book Antiqua" w:cs="SimSun"/>
          <w:b/>
          <w:kern w:val="0"/>
          <w:sz w:val="24"/>
          <w:szCs w:val="24"/>
        </w:rPr>
      </w:pPr>
      <w:bookmarkStart w:id="36" w:name="OLE_LINK952"/>
      <w:r w:rsidRPr="00F70C6F">
        <w:rPr>
          <w:rFonts w:ascii="Book Antiqua" w:hAnsi="Book Antiqua" w:cs="SimSun"/>
          <w:b/>
          <w:kern w:val="0"/>
          <w:sz w:val="24"/>
          <w:szCs w:val="24"/>
        </w:rPr>
        <w:t>Received:</w:t>
      </w:r>
      <w:r>
        <w:rPr>
          <w:rFonts w:ascii="Book Antiqua" w:hAnsi="Book Antiqua" w:cs="SimSun" w:hint="eastAsia"/>
          <w:b/>
          <w:kern w:val="0"/>
          <w:sz w:val="24"/>
          <w:szCs w:val="24"/>
        </w:rPr>
        <w:t xml:space="preserve"> </w:t>
      </w:r>
      <w:r w:rsidRPr="00F70C6F">
        <w:rPr>
          <w:rFonts w:ascii="Book Antiqua" w:hAnsi="Book Antiqua" w:cs="SimSun" w:hint="eastAsia"/>
          <w:kern w:val="0"/>
          <w:sz w:val="24"/>
          <w:szCs w:val="24"/>
        </w:rPr>
        <w:t>September 11, 2016</w:t>
      </w:r>
    </w:p>
    <w:p w14:paraId="1C4289A8" w14:textId="586ADDBB" w:rsidR="00F70C6F" w:rsidRPr="00F70C6F" w:rsidRDefault="00F70C6F" w:rsidP="004B1906">
      <w:pPr>
        <w:widowControl/>
        <w:snapToGrid w:val="0"/>
        <w:spacing w:line="360" w:lineRule="auto"/>
        <w:rPr>
          <w:rFonts w:ascii="Book Antiqua" w:hAnsi="Book Antiqua" w:cs="SimSun"/>
          <w:b/>
          <w:kern w:val="0"/>
          <w:sz w:val="24"/>
          <w:szCs w:val="24"/>
        </w:rPr>
      </w:pPr>
      <w:r w:rsidRPr="00F70C6F">
        <w:rPr>
          <w:rFonts w:ascii="Book Antiqua" w:hAnsi="Book Antiqua" w:cs="SimSun"/>
          <w:b/>
          <w:kern w:val="0"/>
          <w:sz w:val="24"/>
          <w:szCs w:val="24"/>
        </w:rPr>
        <w:t>Peer-review started:</w:t>
      </w:r>
      <w:r>
        <w:rPr>
          <w:rFonts w:ascii="Book Antiqua" w:hAnsi="Book Antiqua" w:cs="SimSun" w:hint="eastAsia"/>
          <w:b/>
          <w:kern w:val="0"/>
          <w:sz w:val="24"/>
          <w:szCs w:val="24"/>
        </w:rPr>
        <w:t xml:space="preserve"> </w:t>
      </w:r>
      <w:r w:rsidRPr="00F70C6F">
        <w:rPr>
          <w:rFonts w:ascii="Book Antiqua" w:hAnsi="Book Antiqua" w:cs="SimSun" w:hint="eastAsia"/>
          <w:kern w:val="0"/>
          <w:sz w:val="24"/>
          <w:szCs w:val="24"/>
        </w:rPr>
        <w:t>September 1</w:t>
      </w:r>
      <w:r>
        <w:rPr>
          <w:rFonts w:ascii="Book Antiqua" w:hAnsi="Book Antiqua" w:cs="SimSun" w:hint="eastAsia"/>
          <w:kern w:val="0"/>
          <w:sz w:val="24"/>
          <w:szCs w:val="24"/>
        </w:rPr>
        <w:t>2</w:t>
      </w:r>
      <w:r w:rsidRPr="00F70C6F">
        <w:rPr>
          <w:rFonts w:ascii="Book Antiqua" w:hAnsi="Book Antiqua" w:cs="SimSun" w:hint="eastAsia"/>
          <w:kern w:val="0"/>
          <w:sz w:val="24"/>
          <w:szCs w:val="24"/>
        </w:rPr>
        <w:t>, 2016</w:t>
      </w:r>
    </w:p>
    <w:p w14:paraId="3FA7B7CA" w14:textId="2B775A31" w:rsidR="00F70C6F" w:rsidRPr="00F70C6F" w:rsidRDefault="00F70C6F" w:rsidP="004B1906">
      <w:pPr>
        <w:widowControl/>
        <w:snapToGrid w:val="0"/>
        <w:spacing w:line="360" w:lineRule="auto"/>
        <w:rPr>
          <w:rFonts w:ascii="Book Antiqua" w:hAnsi="Book Antiqua" w:cs="SimSun"/>
          <w:b/>
          <w:kern w:val="0"/>
          <w:sz w:val="24"/>
          <w:szCs w:val="24"/>
        </w:rPr>
      </w:pPr>
      <w:r w:rsidRPr="00F70C6F">
        <w:rPr>
          <w:rFonts w:ascii="Book Antiqua" w:hAnsi="Book Antiqua" w:cs="SimSun"/>
          <w:b/>
          <w:kern w:val="0"/>
          <w:sz w:val="24"/>
          <w:szCs w:val="24"/>
        </w:rPr>
        <w:t>First decision:</w:t>
      </w:r>
      <w:r>
        <w:rPr>
          <w:rFonts w:ascii="Book Antiqua" w:hAnsi="Book Antiqua" w:cs="SimSun" w:hint="eastAsia"/>
          <w:b/>
          <w:kern w:val="0"/>
          <w:sz w:val="24"/>
          <w:szCs w:val="24"/>
        </w:rPr>
        <w:t xml:space="preserve"> </w:t>
      </w:r>
      <w:r w:rsidRPr="00F70C6F">
        <w:rPr>
          <w:rFonts w:ascii="Book Antiqua" w:hAnsi="Book Antiqua" w:cs="SimSun" w:hint="eastAsia"/>
          <w:kern w:val="0"/>
          <w:sz w:val="24"/>
          <w:szCs w:val="24"/>
        </w:rPr>
        <w:t>October 20, 2016</w:t>
      </w:r>
    </w:p>
    <w:p w14:paraId="20429E58" w14:textId="57FBA120" w:rsidR="00F70C6F" w:rsidRPr="00F70C6F" w:rsidRDefault="00F70C6F" w:rsidP="004B1906">
      <w:pPr>
        <w:widowControl/>
        <w:snapToGrid w:val="0"/>
        <w:spacing w:line="360" w:lineRule="auto"/>
        <w:rPr>
          <w:rFonts w:ascii="Book Antiqua" w:hAnsi="Book Antiqua" w:cs="SimSun"/>
          <w:b/>
          <w:kern w:val="0"/>
          <w:sz w:val="24"/>
          <w:szCs w:val="24"/>
        </w:rPr>
      </w:pPr>
      <w:r w:rsidRPr="00F70C6F">
        <w:rPr>
          <w:rFonts w:ascii="Book Antiqua" w:hAnsi="Book Antiqua" w:cs="SimSun"/>
          <w:b/>
          <w:kern w:val="0"/>
          <w:sz w:val="24"/>
          <w:szCs w:val="24"/>
        </w:rPr>
        <w:t>Revised:</w:t>
      </w:r>
      <w:r>
        <w:rPr>
          <w:rFonts w:ascii="Book Antiqua" w:hAnsi="Book Antiqua" w:cs="SimSun" w:hint="eastAsia"/>
          <w:b/>
          <w:kern w:val="0"/>
          <w:sz w:val="24"/>
          <w:szCs w:val="24"/>
        </w:rPr>
        <w:t xml:space="preserve"> </w:t>
      </w:r>
      <w:r w:rsidR="004B1906" w:rsidRPr="004B1906">
        <w:rPr>
          <w:rFonts w:ascii="Book Antiqua" w:hAnsi="Book Antiqua" w:cs="SimSun" w:hint="eastAsia"/>
          <w:kern w:val="0"/>
          <w:sz w:val="24"/>
          <w:szCs w:val="24"/>
        </w:rPr>
        <w:t>December 7, 2016</w:t>
      </w:r>
    </w:p>
    <w:p w14:paraId="36C16744" w14:textId="701F09D1" w:rsidR="00F70C6F" w:rsidRPr="00A240C4" w:rsidRDefault="00F70C6F" w:rsidP="00A240C4">
      <w:pPr>
        <w:spacing w:line="360" w:lineRule="auto"/>
        <w:rPr>
          <w:rFonts w:ascii="Book Antiqua" w:hAnsi="Book Antiqua"/>
          <w:color w:val="000000"/>
          <w:sz w:val="24"/>
        </w:rPr>
      </w:pPr>
      <w:r w:rsidRPr="00F70C6F">
        <w:rPr>
          <w:rFonts w:ascii="Book Antiqua" w:hAnsi="Book Antiqua" w:cs="SimSun"/>
          <w:b/>
          <w:kern w:val="0"/>
          <w:sz w:val="24"/>
          <w:szCs w:val="24"/>
        </w:rPr>
        <w:t>Accepted:</w:t>
      </w:r>
      <w:r w:rsidR="00A240C4" w:rsidRPr="00A240C4">
        <w:rPr>
          <w:rFonts w:ascii="Book Antiqua" w:hAnsi="Book Antiqua"/>
          <w:color w:val="000000"/>
          <w:sz w:val="24"/>
        </w:rPr>
        <w:t xml:space="preserve"> </w:t>
      </w:r>
      <w:r w:rsidR="00A240C4">
        <w:rPr>
          <w:rFonts w:ascii="Book Antiqua" w:hAnsi="Book Antiqua"/>
          <w:color w:val="000000"/>
          <w:sz w:val="24"/>
        </w:rPr>
        <w:t>January 18, 2017</w:t>
      </w:r>
      <w:bookmarkStart w:id="37" w:name="_GoBack"/>
      <w:bookmarkEnd w:id="37"/>
    </w:p>
    <w:p w14:paraId="34A3789D" w14:textId="77777777" w:rsidR="00F70C6F" w:rsidRPr="00F70C6F" w:rsidRDefault="00F70C6F" w:rsidP="004B1906">
      <w:pPr>
        <w:widowControl/>
        <w:snapToGrid w:val="0"/>
        <w:spacing w:line="360" w:lineRule="auto"/>
        <w:rPr>
          <w:rFonts w:ascii="Book Antiqua" w:hAnsi="Book Antiqua" w:cs="SimSun"/>
          <w:b/>
          <w:kern w:val="0"/>
          <w:sz w:val="24"/>
          <w:szCs w:val="24"/>
        </w:rPr>
      </w:pPr>
      <w:r w:rsidRPr="00F70C6F">
        <w:rPr>
          <w:rFonts w:ascii="Book Antiqua" w:hAnsi="Book Antiqua" w:cs="SimSun"/>
          <w:b/>
          <w:kern w:val="0"/>
          <w:sz w:val="24"/>
          <w:szCs w:val="24"/>
        </w:rPr>
        <w:lastRenderedPageBreak/>
        <w:t>Article in press:</w:t>
      </w:r>
    </w:p>
    <w:p w14:paraId="7E5701DD" w14:textId="77777777" w:rsidR="00F70C6F" w:rsidRPr="00F70C6F" w:rsidRDefault="00F70C6F" w:rsidP="004B1906">
      <w:pPr>
        <w:widowControl/>
        <w:snapToGrid w:val="0"/>
        <w:spacing w:line="360" w:lineRule="auto"/>
        <w:rPr>
          <w:rFonts w:ascii="Book Antiqua" w:hAnsi="Book Antiqua" w:cs="Arial"/>
          <w:b/>
          <w:kern w:val="0"/>
          <w:sz w:val="24"/>
          <w:szCs w:val="24"/>
          <w:lang w:val="pl-PL"/>
        </w:rPr>
      </w:pPr>
      <w:r w:rsidRPr="00F70C6F">
        <w:rPr>
          <w:rFonts w:ascii="Book Antiqua" w:hAnsi="Book Antiqua" w:cs="Arial"/>
          <w:b/>
          <w:kern w:val="0"/>
          <w:sz w:val="24"/>
          <w:szCs w:val="24"/>
          <w:lang w:val="pl-PL" w:eastAsia="pl-PL"/>
        </w:rPr>
        <w:t>Published online</w:t>
      </w:r>
      <w:r w:rsidRPr="00F70C6F">
        <w:rPr>
          <w:rFonts w:ascii="Book Antiqua" w:hAnsi="Book Antiqua" w:cs="Arial" w:hint="eastAsia"/>
          <w:b/>
          <w:kern w:val="0"/>
          <w:sz w:val="24"/>
          <w:szCs w:val="24"/>
          <w:lang w:val="pl-PL" w:eastAsia="pl-PL"/>
        </w:rPr>
        <w:t>:</w:t>
      </w:r>
    </w:p>
    <w:bookmarkEnd w:id="36"/>
    <w:p w14:paraId="0BF7198D" w14:textId="77777777" w:rsidR="00F70C6F" w:rsidRDefault="00F70C6F" w:rsidP="004B1906">
      <w:pPr>
        <w:widowControl/>
        <w:adjustRightInd w:val="0"/>
        <w:snapToGrid w:val="0"/>
        <w:spacing w:line="360" w:lineRule="auto"/>
        <w:rPr>
          <w:rFonts w:ascii="Book Antiqua" w:hAnsi="Book Antiqua"/>
          <w:b/>
          <w:sz w:val="24"/>
          <w:szCs w:val="24"/>
        </w:rPr>
      </w:pPr>
    </w:p>
    <w:p w14:paraId="3DFAE90B" w14:textId="0A28ED40" w:rsidR="00FF0F67" w:rsidRPr="00523D5F" w:rsidRDefault="0094540C" w:rsidP="004B1906">
      <w:pPr>
        <w:widowControl/>
        <w:snapToGrid w:val="0"/>
        <w:spacing w:line="360" w:lineRule="auto"/>
        <w:rPr>
          <w:rFonts w:ascii="Book Antiqua" w:hAnsi="Book Antiqua"/>
          <w:bCs/>
          <w:iCs/>
          <w:kern w:val="0"/>
          <w:sz w:val="24"/>
          <w:szCs w:val="24"/>
        </w:rPr>
      </w:pPr>
      <w:r w:rsidRPr="00523D5F">
        <w:rPr>
          <w:rFonts w:ascii="Book Antiqua" w:hAnsi="Book Antiqua"/>
          <w:bCs/>
          <w:iCs/>
          <w:sz w:val="24"/>
          <w:szCs w:val="24"/>
        </w:rPr>
        <w:br w:type="page"/>
      </w:r>
      <w:r w:rsidR="00FF0F67" w:rsidRPr="00523D5F">
        <w:rPr>
          <w:rFonts w:ascii="Book Antiqua" w:hAnsi="Book Antiqua"/>
          <w:b/>
          <w:sz w:val="24"/>
          <w:szCs w:val="24"/>
        </w:rPr>
        <w:lastRenderedPageBreak/>
        <w:t>A</w:t>
      </w:r>
      <w:r w:rsidR="004B1906" w:rsidRPr="00523D5F">
        <w:rPr>
          <w:rFonts w:ascii="Book Antiqua" w:hAnsi="Book Antiqua"/>
          <w:b/>
          <w:sz w:val="24"/>
          <w:szCs w:val="24"/>
        </w:rPr>
        <w:t>bstract</w:t>
      </w:r>
    </w:p>
    <w:p w14:paraId="43647EBF" w14:textId="77777777" w:rsidR="004B1906" w:rsidRPr="004B1906" w:rsidRDefault="00F101EA" w:rsidP="004B1906">
      <w:pPr>
        <w:snapToGrid w:val="0"/>
        <w:spacing w:line="360" w:lineRule="auto"/>
        <w:rPr>
          <w:rFonts w:ascii="Book Antiqua" w:hAnsi="Book Antiqua"/>
          <w:b/>
          <w:i/>
          <w:sz w:val="24"/>
          <w:szCs w:val="24"/>
        </w:rPr>
      </w:pPr>
      <w:bookmarkStart w:id="38" w:name="OLE_LINK22"/>
      <w:bookmarkStart w:id="39" w:name="OLE_LINK23"/>
      <w:bookmarkStart w:id="40" w:name="OLE_LINK2"/>
      <w:r w:rsidRPr="004B1906">
        <w:rPr>
          <w:rFonts w:ascii="Book Antiqua" w:hAnsi="Book Antiqua"/>
          <w:b/>
          <w:i/>
          <w:sz w:val="24"/>
          <w:szCs w:val="24"/>
        </w:rPr>
        <w:t>AIM</w:t>
      </w:r>
    </w:p>
    <w:p w14:paraId="4A96FDBD" w14:textId="015F32F1" w:rsidR="00F101EA" w:rsidRPr="00523D5F" w:rsidRDefault="00F101EA" w:rsidP="004B1906">
      <w:pPr>
        <w:snapToGrid w:val="0"/>
        <w:spacing w:line="360" w:lineRule="auto"/>
        <w:rPr>
          <w:rFonts w:ascii="Book Antiqua" w:hAnsi="Book Antiqua"/>
          <w:sz w:val="24"/>
          <w:szCs w:val="24"/>
        </w:rPr>
      </w:pPr>
      <w:r w:rsidRPr="00523D5F">
        <w:rPr>
          <w:rFonts w:ascii="Book Antiqua" w:hAnsi="Book Antiqua"/>
          <w:caps/>
          <w:sz w:val="24"/>
          <w:szCs w:val="24"/>
        </w:rPr>
        <w:t>t</w:t>
      </w:r>
      <w:r w:rsidRPr="00523D5F">
        <w:rPr>
          <w:rFonts w:ascii="Book Antiqua" w:hAnsi="Book Antiqua"/>
          <w:sz w:val="24"/>
          <w:szCs w:val="24"/>
        </w:rPr>
        <w:t>o comparatively investigate the cellular and molecular characteristics of low-grade slightly elevated adenomas and polypoid adenomas.</w:t>
      </w:r>
    </w:p>
    <w:p w14:paraId="3C31FAF4" w14:textId="77777777" w:rsidR="004B1906" w:rsidRDefault="004B1906" w:rsidP="004B1906">
      <w:pPr>
        <w:snapToGrid w:val="0"/>
        <w:spacing w:line="360" w:lineRule="auto"/>
        <w:rPr>
          <w:rFonts w:ascii="Book Antiqua" w:hAnsi="Book Antiqua"/>
          <w:b/>
          <w:caps/>
          <w:sz w:val="24"/>
          <w:szCs w:val="24"/>
        </w:rPr>
      </w:pPr>
    </w:p>
    <w:p w14:paraId="7E5971F1" w14:textId="77777777" w:rsidR="004B1906" w:rsidRPr="004B1906" w:rsidRDefault="00FF0F67" w:rsidP="004B1906">
      <w:pPr>
        <w:snapToGrid w:val="0"/>
        <w:spacing w:line="360" w:lineRule="auto"/>
        <w:rPr>
          <w:rFonts w:ascii="Book Antiqua" w:hAnsi="Book Antiqua"/>
          <w:b/>
          <w:i/>
          <w:caps/>
          <w:sz w:val="24"/>
          <w:szCs w:val="24"/>
        </w:rPr>
      </w:pPr>
      <w:r w:rsidRPr="004B1906">
        <w:rPr>
          <w:rFonts w:ascii="Book Antiqua" w:hAnsi="Book Antiqua"/>
          <w:b/>
          <w:i/>
          <w:caps/>
          <w:sz w:val="24"/>
          <w:szCs w:val="24"/>
        </w:rPr>
        <w:t>Methods</w:t>
      </w:r>
    </w:p>
    <w:p w14:paraId="56032F65" w14:textId="487516BF" w:rsidR="00FF0F67" w:rsidRPr="00523D5F" w:rsidRDefault="00FF0F67" w:rsidP="004B1906">
      <w:pPr>
        <w:snapToGrid w:val="0"/>
        <w:spacing w:line="360" w:lineRule="auto"/>
        <w:rPr>
          <w:rFonts w:ascii="Book Antiqua" w:hAnsi="Book Antiqua"/>
          <w:sz w:val="24"/>
          <w:szCs w:val="24"/>
        </w:rPr>
      </w:pPr>
      <w:r w:rsidRPr="00523D5F">
        <w:rPr>
          <w:rFonts w:ascii="Book Antiqua" w:hAnsi="Book Antiqua"/>
          <w:sz w:val="24"/>
          <w:szCs w:val="24"/>
        </w:rPr>
        <w:t>Colorectal tumors were collect</w:t>
      </w:r>
      <w:r w:rsidR="00965887" w:rsidRPr="00523D5F">
        <w:rPr>
          <w:rFonts w:ascii="Book Antiqua" w:hAnsi="Book Antiqua"/>
          <w:sz w:val="24"/>
          <w:szCs w:val="24"/>
        </w:rPr>
        <w:t xml:space="preserve">ed from </w:t>
      </w:r>
      <w:r w:rsidRPr="00523D5F">
        <w:rPr>
          <w:rFonts w:ascii="Book Antiqua" w:hAnsi="Book Antiqua"/>
          <w:sz w:val="24"/>
          <w:szCs w:val="24"/>
        </w:rPr>
        <w:t xml:space="preserve">24 </w:t>
      </w:r>
      <w:r w:rsidR="006701E1" w:rsidRPr="00523D5F">
        <w:rPr>
          <w:rFonts w:ascii="Book Antiqua" w:hAnsi="Book Antiqua"/>
          <w:sz w:val="24"/>
          <w:szCs w:val="24"/>
        </w:rPr>
        <w:t xml:space="preserve">patients with </w:t>
      </w:r>
      <w:r w:rsidRPr="00523D5F">
        <w:rPr>
          <w:rFonts w:ascii="Book Antiqua" w:hAnsi="Book Antiqua"/>
          <w:sz w:val="24"/>
          <w:szCs w:val="24"/>
        </w:rPr>
        <w:t>s</w:t>
      </w:r>
      <w:r w:rsidR="00965887" w:rsidRPr="00523D5F">
        <w:rPr>
          <w:rFonts w:ascii="Book Antiqua" w:hAnsi="Book Antiqua"/>
          <w:sz w:val="24"/>
          <w:szCs w:val="24"/>
        </w:rPr>
        <w:t xml:space="preserve">lightly elevated adenomas and </w:t>
      </w:r>
      <w:r w:rsidRPr="00523D5F">
        <w:rPr>
          <w:rFonts w:ascii="Book Antiqua" w:hAnsi="Book Antiqua"/>
          <w:sz w:val="24"/>
          <w:szCs w:val="24"/>
        </w:rPr>
        <w:t xml:space="preserve">23 patients </w:t>
      </w:r>
      <w:r w:rsidR="006701E1" w:rsidRPr="00523D5F">
        <w:rPr>
          <w:rFonts w:ascii="Book Antiqua" w:hAnsi="Book Antiqua"/>
          <w:sz w:val="24"/>
          <w:szCs w:val="24"/>
        </w:rPr>
        <w:t xml:space="preserve">with </w:t>
      </w:r>
      <w:r w:rsidR="00965887" w:rsidRPr="00523D5F">
        <w:rPr>
          <w:rFonts w:ascii="Book Antiqua" w:hAnsi="Book Antiqua"/>
          <w:sz w:val="24"/>
          <w:szCs w:val="24"/>
        </w:rPr>
        <w:t>polypoid adenomas</w:t>
      </w:r>
      <w:r w:rsidRPr="00523D5F">
        <w:rPr>
          <w:rFonts w:ascii="Book Antiqua" w:hAnsi="Book Antiqua"/>
          <w:sz w:val="24"/>
          <w:szCs w:val="24"/>
        </w:rPr>
        <w:t>. Five commonly mutated genes (</w:t>
      </w:r>
      <w:r w:rsidRPr="00523D5F">
        <w:rPr>
          <w:rFonts w:ascii="Book Antiqua" w:hAnsi="Book Antiqua"/>
          <w:i/>
          <w:sz w:val="24"/>
          <w:szCs w:val="24"/>
        </w:rPr>
        <w:t>APC</w:t>
      </w:r>
      <w:r w:rsidRPr="00523D5F">
        <w:rPr>
          <w:rFonts w:ascii="Book Antiqua" w:hAnsi="Book Antiqua"/>
          <w:sz w:val="24"/>
          <w:szCs w:val="24"/>
        </w:rPr>
        <w:t xml:space="preserve">, </w:t>
      </w:r>
      <w:r w:rsidRPr="00523D5F">
        <w:rPr>
          <w:rFonts w:ascii="Book Antiqua" w:hAnsi="Book Antiqua"/>
          <w:i/>
          <w:sz w:val="24"/>
          <w:szCs w:val="24"/>
        </w:rPr>
        <w:t>BRAF</w:t>
      </w:r>
      <w:r w:rsidRPr="00523D5F">
        <w:rPr>
          <w:rFonts w:ascii="Book Antiqua" w:hAnsi="Book Antiqua"/>
          <w:sz w:val="24"/>
          <w:szCs w:val="24"/>
        </w:rPr>
        <w:t xml:space="preserve">, </w:t>
      </w:r>
      <w:r w:rsidRPr="00523D5F">
        <w:rPr>
          <w:rFonts w:ascii="Book Antiqua" w:hAnsi="Book Antiqua"/>
          <w:i/>
          <w:sz w:val="24"/>
          <w:szCs w:val="24"/>
        </w:rPr>
        <w:t>KRAS</w:t>
      </w:r>
      <w:r w:rsidRPr="00523D5F">
        <w:rPr>
          <w:rFonts w:ascii="Book Antiqua" w:hAnsi="Book Antiqua"/>
          <w:sz w:val="24"/>
          <w:szCs w:val="24"/>
        </w:rPr>
        <w:t xml:space="preserve">, </w:t>
      </w:r>
      <w:r w:rsidRPr="00523D5F">
        <w:rPr>
          <w:rFonts w:ascii="Book Antiqua" w:hAnsi="Book Antiqua"/>
          <w:i/>
          <w:sz w:val="24"/>
          <w:szCs w:val="24"/>
        </w:rPr>
        <w:t>NRAS</w:t>
      </w:r>
      <w:r w:rsidRPr="00523D5F">
        <w:rPr>
          <w:rFonts w:ascii="Book Antiqua" w:hAnsi="Book Antiqua"/>
          <w:sz w:val="24"/>
          <w:szCs w:val="24"/>
        </w:rPr>
        <w:t xml:space="preserve">, and </w:t>
      </w:r>
      <w:r w:rsidRPr="00523D5F">
        <w:rPr>
          <w:rFonts w:ascii="Book Antiqua" w:hAnsi="Book Antiqua"/>
          <w:i/>
          <w:sz w:val="24"/>
          <w:szCs w:val="24"/>
        </w:rPr>
        <w:t>PIK3CA</w:t>
      </w:r>
      <w:r w:rsidRPr="00523D5F">
        <w:rPr>
          <w:rFonts w:ascii="Book Antiqua" w:hAnsi="Book Antiqua"/>
          <w:sz w:val="24"/>
          <w:szCs w:val="24"/>
        </w:rPr>
        <w:t xml:space="preserve">) were selected for mutational analysis. Paraffin-embedded tumor sections were used to calculate the apoptotic index (AI) and Ki-67 labeling index (KLI). Two pure colorectal epithelial cell lines were created </w:t>
      </w:r>
      <w:r w:rsidR="006701E1" w:rsidRPr="00523D5F">
        <w:rPr>
          <w:rFonts w:ascii="Book Antiqua" w:hAnsi="Book Antiqua"/>
          <w:sz w:val="24"/>
          <w:szCs w:val="24"/>
        </w:rPr>
        <w:t xml:space="preserve">by </w:t>
      </w:r>
      <w:r w:rsidRPr="00523D5F">
        <w:rPr>
          <w:rFonts w:ascii="Book Antiqua" w:hAnsi="Book Antiqua"/>
          <w:sz w:val="24"/>
          <w:szCs w:val="24"/>
        </w:rPr>
        <w:t>pooling the slightly elevate</w:t>
      </w:r>
      <w:r w:rsidR="00394566" w:rsidRPr="00523D5F">
        <w:rPr>
          <w:rFonts w:ascii="Book Antiqua" w:hAnsi="Book Antiqua"/>
          <w:sz w:val="24"/>
          <w:szCs w:val="24"/>
        </w:rPr>
        <w:t>d and polypoid tumors. Western blots</w:t>
      </w:r>
      <w:r w:rsidRPr="00523D5F">
        <w:rPr>
          <w:rFonts w:ascii="Book Antiqua" w:hAnsi="Book Antiqua"/>
          <w:sz w:val="24"/>
          <w:szCs w:val="24"/>
        </w:rPr>
        <w:t>,</w:t>
      </w:r>
      <w:r w:rsidR="00394566" w:rsidRPr="00523D5F">
        <w:rPr>
          <w:rFonts w:ascii="Book Antiqua" w:hAnsi="Book Antiqua"/>
          <w:sz w:val="24"/>
          <w:szCs w:val="24"/>
        </w:rPr>
        <w:t xml:space="preserve"> </w:t>
      </w:r>
      <w:r w:rsidRPr="00523D5F">
        <w:rPr>
          <w:rFonts w:ascii="Book Antiqua" w:hAnsi="Book Antiqua"/>
          <w:sz w:val="24"/>
          <w:szCs w:val="24"/>
        </w:rPr>
        <w:t>luciferase assay</w:t>
      </w:r>
      <w:r w:rsidR="00394566" w:rsidRPr="00523D5F">
        <w:rPr>
          <w:rFonts w:ascii="Book Antiqua" w:hAnsi="Book Antiqua"/>
          <w:sz w:val="24"/>
          <w:szCs w:val="24"/>
        </w:rPr>
        <w:t>s</w:t>
      </w:r>
      <w:r w:rsidRPr="00523D5F">
        <w:rPr>
          <w:rFonts w:ascii="Book Antiqua" w:hAnsi="Book Antiqua"/>
          <w:sz w:val="24"/>
          <w:szCs w:val="24"/>
        </w:rPr>
        <w:t xml:space="preserve"> for β-catenin-T-cell factor protein/β-catenin-lymphoid enhancer factor (β-catenin-TCF/LEF)-driven transcr</w:t>
      </w:r>
      <w:r w:rsidR="00394566" w:rsidRPr="00523D5F">
        <w:rPr>
          <w:rFonts w:ascii="Book Antiqua" w:hAnsi="Book Antiqua"/>
          <w:sz w:val="24"/>
          <w:szCs w:val="24"/>
        </w:rPr>
        <w:t xml:space="preserve">iptional activity, and </w:t>
      </w:r>
      <w:r w:rsidRPr="00523D5F">
        <w:rPr>
          <w:rFonts w:ascii="Book Antiqua" w:hAnsi="Book Antiqua"/>
          <w:sz w:val="24"/>
          <w:szCs w:val="24"/>
        </w:rPr>
        <w:t>caspase activity assays were conducted on the two cell lines.</w:t>
      </w:r>
    </w:p>
    <w:p w14:paraId="4EF68251" w14:textId="77777777" w:rsidR="004B1906" w:rsidRDefault="004B1906" w:rsidP="004B1906">
      <w:pPr>
        <w:tabs>
          <w:tab w:val="left" w:pos="413"/>
        </w:tabs>
        <w:snapToGrid w:val="0"/>
        <w:spacing w:line="360" w:lineRule="auto"/>
        <w:rPr>
          <w:rFonts w:ascii="Book Antiqua" w:hAnsi="Book Antiqua"/>
          <w:b/>
          <w:caps/>
          <w:sz w:val="24"/>
          <w:szCs w:val="24"/>
        </w:rPr>
      </w:pPr>
    </w:p>
    <w:p w14:paraId="2259333C" w14:textId="77777777" w:rsidR="004B1906" w:rsidRPr="004B1906" w:rsidRDefault="00FF0F67" w:rsidP="004B1906">
      <w:pPr>
        <w:tabs>
          <w:tab w:val="left" w:pos="413"/>
        </w:tabs>
        <w:snapToGrid w:val="0"/>
        <w:spacing w:line="360" w:lineRule="auto"/>
        <w:rPr>
          <w:rFonts w:ascii="Book Antiqua" w:hAnsi="Book Antiqua"/>
          <w:b/>
          <w:i/>
          <w:caps/>
          <w:sz w:val="24"/>
          <w:szCs w:val="24"/>
        </w:rPr>
      </w:pPr>
      <w:r w:rsidRPr="004B1906">
        <w:rPr>
          <w:rFonts w:ascii="Book Antiqua" w:hAnsi="Book Antiqua"/>
          <w:b/>
          <w:i/>
          <w:caps/>
          <w:sz w:val="24"/>
          <w:szCs w:val="24"/>
        </w:rPr>
        <w:t>Results</w:t>
      </w:r>
    </w:p>
    <w:p w14:paraId="533E1C1E" w14:textId="530F3DBE" w:rsidR="00FF0F67" w:rsidRPr="00523D5F" w:rsidRDefault="00FF0F67" w:rsidP="004B1906">
      <w:pPr>
        <w:tabs>
          <w:tab w:val="left" w:pos="413"/>
        </w:tabs>
        <w:snapToGrid w:val="0"/>
        <w:spacing w:line="360" w:lineRule="auto"/>
        <w:rPr>
          <w:rStyle w:val="hps"/>
          <w:rFonts w:ascii="Book Antiqua" w:hAnsi="Book Antiqua"/>
          <w:sz w:val="24"/>
          <w:szCs w:val="24"/>
        </w:rPr>
      </w:pPr>
      <w:r w:rsidRPr="00523D5F">
        <w:rPr>
          <w:rFonts w:ascii="Book Antiqua" w:hAnsi="Book Antiqua"/>
          <w:sz w:val="24"/>
          <w:szCs w:val="24"/>
        </w:rPr>
        <w:t xml:space="preserve">Slightly elevated lesions showed a significantly lower </w:t>
      </w:r>
      <w:r w:rsidRPr="00523D5F">
        <w:rPr>
          <w:rFonts w:ascii="Book Antiqua" w:hAnsi="Book Antiqua"/>
          <w:i/>
          <w:sz w:val="24"/>
          <w:szCs w:val="24"/>
        </w:rPr>
        <w:t>APC</w:t>
      </w:r>
      <w:r w:rsidRPr="00523D5F">
        <w:rPr>
          <w:rFonts w:ascii="Book Antiqua" w:hAnsi="Book Antiqua"/>
          <w:sz w:val="24"/>
          <w:szCs w:val="24"/>
        </w:rPr>
        <w:t xml:space="preserve"> mutational frequency </w:t>
      </w:r>
      <w:r w:rsidR="006701E1" w:rsidRPr="00523D5F">
        <w:rPr>
          <w:rFonts w:ascii="Book Antiqua" w:hAnsi="Book Antiqua"/>
          <w:sz w:val="24"/>
          <w:szCs w:val="24"/>
        </w:rPr>
        <w:t>and</w:t>
      </w:r>
      <w:r w:rsidRPr="00523D5F">
        <w:rPr>
          <w:rFonts w:ascii="Book Antiqua" w:hAnsi="Book Antiqua"/>
          <w:sz w:val="24"/>
          <w:szCs w:val="24"/>
        </w:rPr>
        <w:t xml:space="preserve"> a significantly higher </w:t>
      </w:r>
      <w:r w:rsidRPr="00523D5F">
        <w:rPr>
          <w:rFonts w:ascii="Book Antiqua" w:hAnsi="Book Antiqua"/>
          <w:i/>
          <w:sz w:val="24"/>
          <w:szCs w:val="24"/>
        </w:rPr>
        <w:t>KRAS</w:t>
      </w:r>
      <w:r w:rsidRPr="00523D5F">
        <w:rPr>
          <w:rFonts w:ascii="Book Antiqua" w:hAnsi="Book Antiqua"/>
          <w:sz w:val="24"/>
          <w:szCs w:val="24"/>
        </w:rPr>
        <w:t xml:space="preserve"> mutational frequency </w:t>
      </w:r>
      <w:r w:rsidR="00A97A0D" w:rsidRPr="00523D5F">
        <w:rPr>
          <w:rFonts w:ascii="Book Antiqua" w:hAnsi="Book Antiqua"/>
          <w:sz w:val="24"/>
          <w:szCs w:val="24"/>
        </w:rPr>
        <w:t>(</w:t>
      </w:r>
      <w:r w:rsidR="00394566" w:rsidRPr="00523D5F">
        <w:rPr>
          <w:rFonts w:ascii="Book Antiqua" w:hAnsi="Book Antiqua"/>
          <w:sz w:val="24"/>
          <w:szCs w:val="24"/>
        </w:rPr>
        <w:t xml:space="preserve">both </w:t>
      </w:r>
      <w:r w:rsidR="00A97A0D" w:rsidRPr="00523D5F">
        <w:rPr>
          <w:rFonts w:ascii="Book Antiqua" w:hAnsi="Book Antiqua"/>
          <w:i/>
          <w:sz w:val="24"/>
          <w:szCs w:val="24"/>
        </w:rPr>
        <w:t>P</w:t>
      </w:r>
      <w:r w:rsidR="00A97A0D" w:rsidRPr="00523D5F">
        <w:rPr>
          <w:rFonts w:ascii="Book Antiqua" w:hAnsi="Book Antiqua"/>
          <w:sz w:val="24"/>
          <w:szCs w:val="24"/>
        </w:rPr>
        <w:t xml:space="preserve"> &lt; 0.05)</w:t>
      </w:r>
      <w:r w:rsidRPr="00523D5F">
        <w:rPr>
          <w:rFonts w:ascii="Book Antiqua" w:hAnsi="Book Antiqua"/>
          <w:sz w:val="24"/>
          <w:szCs w:val="24"/>
        </w:rPr>
        <w:t>. Slightly elevated lesions showed a significantly lower AI</w:t>
      </w:r>
      <w:r w:rsidR="00A97A0D" w:rsidRPr="00523D5F">
        <w:rPr>
          <w:rFonts w:ascii="Book Antiqua" w:hAnsi="Book Antiqua"/>
          <w:sz w:val="24"/>
          <w:szCs w:val="24"/>
        </w:rPr>
        <w:t xml:space="preserve"> (</w:t>
      </w:r>
      <w:r w:rsidR="00A97A0D" w:rsidRPr="00523D5F">
        <w:rPr>
          <w:rFonts w:ascii="Book Antiqua" w:hAnsi="Book Antiqua"/>
          <w:i/>
          <w:sz w:val="24"/>
          <w:szCs w:val="24"/>
        </w:rPr>
        <w:t>P</w:t>
      </w:r>
      <w:r w:rsidR="00A97A0D" w:rsidRPr="00523D5F">
        <w:rPr>
          <w:rFonts w:ascii="Book Antiqua" w:hAnsi="Book Antiqua"/>
          <w:sz w:val="24"/>
          <w:szCs w:val="24"/>
        </w:rPr>
        <w:t xml:space="preserve"> &lt; 0.05)</w:t>
      </w:r>
      <w:r w:rsidR="00A049D6" w:rsidRPr="00523D5F">
        <w:rPr>
          <w:rFonts w:ascii="Book Antiqua" w:hAnsi="Book Antiqua"/>
          <w:sz w:val="24"/>
          <w:szCs w:val="24"/>
        </w:rPr>
        <w:t>. β-</w:t>
      </w:r>
      <w:r w:rsidR="00BF5F8B" w:rsidRPr="00523D5F">
        <w:rPr>
          <w:rFonts w:ascii="Book Antiqua" w:hAnsi="Book Antiqua"/>
          <w:sz w:val="24"/>
          <w:szCs w:val="24"/>
        </w:rPr>
        <w:t xml:space="preserve">catenin </w:t>
      </w:r>
      <w:r w:rsidRPr="00523D5F">
        <w:rPr>
          <w:rFonts w:ascii="Book Antiqua" w:hAnsi="Book Antiqua"/>
          <w:sz w:val="24"/>
          <w:szCs w:val="24"/>
        </w:rPr>
        <w:t>and β-catenin-TCF/LEF-driven transcriptional activity were significantly upregulated in slightly elevated lesions</w:t>
      </w:r>
      <w:r w:rsidR="008B0725" w:rsidRPr="00523D5F">
        <w:rPr>
          <w:rFonts w:ascii="Book Antiqua" w:hAnsi="Book Antiqua"/>
          <w:sz w:val="24"/>
          <w:szCs w:val="24"/>
        </w:rPr>
        <w:t xml:space="preserve"> (both </w:t>
      </w:r>
      <w:r w:rsidR="008B0725" w:rsidRPr="00523D5F">
        <w:rPr>
          <w:rFonts w:ascii="Book Antiqua" w:hAnsi="Book Antiqua"/>
          <w:i/>
          <w:sz w:val="24"/>
          <w:szCs w:val="24"/>
        </w:rPr>
        <w:t>P</w:t>
      </w:r>
      <w:r w:rsidR="008B0725" w:rsidRPr="00523D5F">
        <w:rPr>
          <w:rFonts w:ascii="Book Antiqua" w:hAnsi="Book Antiqua"/>
          <w:sz w:val="24"/>
          <w:szCs w:val="24"/>
        </w:rPr>
        <w:t xml:space="preserve"> &lt; 0.05)</w:t>
      </w:r>
      <w:r w:rsidRPr="00523D5F">
        <w:rPr>
          <w:rFonts w:ascii="Book Antiqua" w:hAnsi="Book Antiqua"/>
          <w:sz w:val="24"/>
          <w:szCs w:val="24"/>
        </w:rPr>
        <w:t xml:space="preserve">. </w:t>
      </w:r>
      <w:r w:rsidR="006701E1" w:rsidRPr="00523D5F">
        <w:rPr>
          <w:rFonts w:ascii="Book Antiqua" w:hAnsi="Book Antiqua"/>
          <w:sz w:val="24"/>
          <w:szCs w:val="24"/>
        </w:rPr>
        <w:t xml:space="preserve">In slightly elevated lesions, </w:t>
      </w:r>
      <w:r w:rsidRPr="00523D5F">
        <w:rPr>
          <w:rFonts w:ascii="Book Antiqua" w:hAnsi="Book Antiqua"/>
          <w:sz w:val="24"/>
          <w:szCs w:val="24"/>
        </w:rPr>
        <w:t>c-M</w:t>
      </w:r>
      <w:r w:rsidR="00BF5F8B" w:rsidRPr="00523D5F">
        <w:rPr>
          <w:rFonts w:ascii="Book Antiqua" w:hAnsi="Book Antiqua"/>
          <w:sz w:val="24"/>
          <w:szCs w:val="24"/>
        </w:rPr>
        <w:t>yc</w:t>
      </w:r>
      <w:r w:rsidRPr="00523D5F">
        <w:rPr>
          <w:rFonts w:ascii="Book Antiqua" w:hAnsi="Book Antiqua"/>
          <w:sz w:val="24"/>
          <w:szCs w:val="24"/>
        </w:rPr>
        <w:t xml:space="preserve"> was significantly downregulated, while </w:t>
      </w:r>
      <w:r w:rsidR="0030663C" w:rsidRPr="00523D5F">
        <w:rPr>
          <w:rFonts w:ascii="Book Antiqua" w:hAnsi="Book Antiqua"/>
          <w:sz w:val="24"/>
          <w:szCs w:val="24"/>
        </w:rPr>
        <w:t>cyclin</w:t>
      </w:r>
      <w:r w:rsidRPr="00523D5F">
        <w:rPr>
          <w:rFonts w:ascii="Book Antiqua" w:hAnsi="Book Antiqua"/>
          <w:sz w:val="24"/>
          <w:szCs w:val="24"/>
        </w:rPr>
        <w:t xml:space="preserve"> D1 was significantly upregulated</w:t>
      </w:r>
      <w:r w:rsidR="008B0725" w:rsidRPr="00523D5F">
        <w:rPr>
          <w:rFonts w:ascii="Book Antiqua" w:hAnsi="Book Antiqua"/>
          <w:sz w:val="24"/>
          <w:szCs w:val="24"/>
        </w:rPr>
        <w:t xml:space="preserve"> (</w:t>
      </w:r>
      <w:r w:rsidR="008B0BFE" w:rsidRPr="00523D5F">
        <w:rPr>
          <w:rFonts w:ascii="Book Antiqua" w:hAnsi="Book Antiqua"/>
          <w:sz w:val="24"/>
          <w:szCs w:val="24"/>
        </w:rPr>
        <w:t xml:space="preserve">both </w:t>
      </w:r>
      <w:r w:rsidR="008B0725" w:rsidRPr="00523D5F">
        <w:rPr>
          <w:rFonts w:ascii="Book Antiqua" w:hAnsi="Book Antiqua"/>
          <w:i/>
          <w:sz w:val="24"/>
          <w:szCs w:val="24"/>
        </w:rPr>
        <w:t>P</w:t>
      </w:r>
      <w:r w:rsidR="008B0725" w:rsidRPr="00523D5F">
        <w:rPr>
          <w:rFonts w:ascii="Book Antiqua" w:hAnsi="Book Antiqua"/>
          <w:sz w:val="24"/>
          <w:szCs w:val="24"/>
        </w:rPr>
        <w:t xml:space="preserve"> &lt; 0.05)</w:t>
      </w:r>
      <w:r w:rsidRPr="00523D5F">
        <w:rPr>
          <w:rFonts w:ascii="Book Antiqua" w:hAnsi="Book Antiqua"/>
          <w:sz w:val="24"/>
          <w:szCs w:val="24"/>
        </w:rPr>
        <w:t xml:space="preserve">. </w:t>
      </w:r>
      <w:r w:rsidR="00BF5F8B" w:rsidRPr="00523D5F">
        <w:rPr>
          <w:rFonts w:ascii="Book Antiqua" w:hAnsi="Book Antiqua"/>
          <w:sz w:val="24"/>
          <w:szCs w:val="24"/>
        </w:rPr>
        <w:t xml:space="preserve">β-catenin-TCF/LEF-driven transcriptional activity was negatively correlated with c-Myc (ρ = -0.78). </w:t>
      </w:r>
      <w:r w:rsidRPr="00523D5F">
        <w:rPr>
          <w:rFonts w:ascii="Book Antiqua" w:hAnsi="Book Antiqua"/>
          <w:sz w:val="24"/>
          <w:szCs w:val="24"/>
        </w:rPr>
        <w:t>Slightly elevated lesions displayed significant Bcl-2 and Bcl-xL</w:t>
      </w:r>
      <w:r w:rsidR="003C1908" w:rsidRPr="00523D5F">
        <w:rPr>
          <w:rFonts w:ascii="Book Antiqua" w:hAnsi="Book Antiqua"/>
          <w:sz w:val="24"/>
          <w:szCs w:val="24"/>
        </w:rPr>
        <w:t xml:space="preserve"> upregulation</w:t>
      </w:r>
      <w:r w:rsidRPr="00523D5F">
        <w:rPr>
          <w:rFonts w:ascii="Book Antiqua" w:hAnsi="Book Antiqua"/>
          <w:sz w:val="24"/>
          <w:szCs w:val="24"/>
        </w:rPr>
        <w:t xml:space="preserve"> </w:t>
      </w:r>
      <w:r w:rsidR="007E7D8F" w:rsidRPr="00523D5F">
        <w:rPr>
          <w:rFonts w:ascii="Book Antiqua" w:hAnsi="Book Antiqua"/>
          <w:sz w:val="24"/>
          <w:szCs w:val="24"/>
        </w:rPr>
        <w:t xml:space="preserve">(both </w:t>
      </w:r>
      <w:r w:rsidR="007E7D8F" w:rsidRPr="00523D5F">
        <w:rPr>
          <w:rFonts w:ascii="Book Antiqua" w:hAnsi="Book Antiqua"/>
          <w:i/>
          <w:sz w:val="24"/>
          <w:szCs w:val="24"/>
        </w:rPr>
        <w:t>P</w:t>
      </w:r>
      <w:r w:rsidR="007E7D8F" w:rsidRPr="00523D5F">
        <w:rPr>
          <w:rFonts w:ascii="Book Antiqua" w:hAnsi="Book Antiqua"/>
          <w:sz w:val="24"/>
          <w:szCs w:val="24"/>
        </w:rPr>
        <w:t xml:space="preserve"> &lt; 0.05) </w:t>
      </w:r>
      <w:r w:rsidRPr="00523D5F">
        <w:rPr>
          <w:rFonts w:ascii="Book Antiqua" w:hAnsi="Book Antiqua"/>
          <w:sz w:val="24"/>
          <w:szCs w:val="24"/>
        </w:rPr>
        <w:t xml:space="preserve">along with significant </w:t>
      </w:r>
      <w:r w:rsidR="006701E1" w:rsidRPr="00523D5F">
        <w:rPr>
          <w:rFonts w:ascii="Book Antiqua" w:hAnsi="Book Antiqua"/>
          <w:sz w:val="24"/>
          <w:szCs w:val="24"/>
        </w:rPr>
        <w:t>decreases in</w:t>
      </w:r>
      <w:r w:rsidRPr="00523D5F">
        <w:rPr>
          <w:rFonts w:ascii="Book Antiqua" w:hAnsi="Book Antiqua"/>
          <w:sz w:val="24"/>
          <w:szCs w:val="24"/>
        </w:rPr>
        <w:t xml:space="preserve"> caspase-9 and caspase-3 activity</w:t>
      </w:r>
      <w:r w:rsidR="007E7D8F" w:rsidRPr="00523D5F">
        <w:rPr>
          <w:rFonts w:ascii="Book Antiqua" w:hAnsi="Book Antiqua"/>
          <w:sz w:val="24"/>
          <w:szCs w:val="24"/>
        </w:rPr>
        <w:t xml:space="preserve"> (both </w:t>
      </w:r>
      <w:r w:rsidR="007E7D8F" w:rsidRPr="00523D5F">
        <w:rPr>
          <w:rFonts w:ascii="Book Antiqua" w:hAnsi="Book Antiqua"/>
          <w:i/>
          <w:sz w:val="24"/>
          <w:szCs w:val="24"/>
        </w:rPr>
        <w:t>P</w:t>
      </w:r>
      <w:r w:rsidR="007E7D8F" w:rsidRPr="00523D5F">
        <w:rPr>
          <w:rFonts w:ascii="Book Antiqua" w:hAnsi="Book Antiqua"/>
          <w:sz w:val="24"/>
          <w:szCs w:val="24"/>
        </w:rPr>
        <w:t xml:space="preserve"> &lt; 0.05)</w:t>
      </w:r>
      <w:r w:rsidRPr="00523D5F">
        <w:rPr>
          <w:rFonts w:ascii="Book Antiqua" w:hAnsi="Book Antiqua"/>
          <w:sz w:val="24"/>
          <w:szCs w:val="24"/>
        </w:rPr>
        <w:t>.</w:t>
      </w:r>
      <w:r w:rsidR="00BF5F8B" w:rsidRPr="00523D5F">
        <w:rPr>
          <w:rFonts w:ascii="Book Antiqua" w:hAnsi="Book Antiqua"/>
          <w:sz w:val="24"/>
          <w:szCs w:val="24"/>
        </w:rPr>
        <w:t xml:space="preserve"> c-Myc was negatively correlated with Bcl-2 and Bcl-xL (ρ = -0.74 and -0.78, </w:t>
      </w:r>
      <w:r w:rsidR="0045701C" w:rsidRPr="00523D5F">
        <w:rPr>
          <w:rFonts w:ascii="Book Antiqua" w:hAnsi="Book Antiqua"/>
          <w:sz w:val="24"/>
          <w:szCs w:val="24"/>
        </w:rPr>
        <w:t>respectively</w:t>
      </w:r>
      <w:r w:rsidR="00BF5F8B" w:rsidRPr="00523D5F">
        <w:rPr>
          <w:rFonts w:ascii="Book Antiqua" w:hAnsi="Book Antiqua"/>
          <w:sz w:val="24"/>
          <w:szCs w:val="24"/>
        </w:rPr>
        <w:t>).</w:t>
      </w:r>
    </w:p>
    <w:p w14:paraId="0AC07DAA" w14:textId="77777777" w:rsidR="004B1906" w:rsidRDefault="004B1906" w:rsidP="004B1906">
      <w:pPr>
        <w:snapToGrid w:val="0"/>
        <w:spacing w:line="360" w:lineRule="auto"/>
        <w:ind w:rightChars="-73" w:right="-153"/>
        <w:rPr>
          <w:rFonts w:ascii="Book Antiqua" w:hAnsi="Book Antiqua"/>
          <w:b/>
          <w:caps/>
          <w:sz w:val="24"/>
          <w:szCs w:val="24"/>
        </w:rPr>
      </w:pPr>
    </w:p>
    <w:p w14:paraId="73E4E3C4" w14:textId="77777777" w:rsidR="004B1906" w:rsidRPr="004B1906" w:rsidRDefault="00FF0F67" w:rsidP="004B1906">
      <w:pPr>
        <w:snapToGrid w:val="0"/>
        <w:spacing w:line="360" w:lineRule="auto"/>
        <w:ind w:rightChars="-73" w:right="-153"/>
        <w:rPr>
          <w:rFonts w:ascii="Book Antiqua" w:hAnsi="Book Antiqua"/>
          <w:b/>
          <w:i/>
          <w:caps/>
          <w:sz w:val="24"/>
          <w:szCs w:val="24"/>
        </w:rPr>
      </w:pPr>
      <w:r w:rsidRPr="004B1906">
        <w:rPr>
          <w:rFonts w:ascii="Book Antiqua" w:hAnsi="Book Antiqua"/>
          <w:b/>
          <w:i/>
          <w:caps/>
          <w:sz w:val="24"/>
          <w:szCs w:val="24"/>
        </w:rPr>
        <w:t>Conclusion</w:t>
      </w:r>
    </w:p>
    <w:p w14:paraId="10C9905B" w14:textId="2F02D3C9" w:rsidR="00FF0F67" w:rsidRPr="00523D5F" w:rsidRDefault="00FF0F67" w:rsidP="004B1906">
      <w:pPr>
        <w:snapToGrid w:val="0"/>
        <w:spacing w:line="360" w:lineRule="auto"/>
        <w:ind w:rightChars="-73" w:right="-153"/>
        <w:rPr>
          <w:rFonts w:ascii="Book Antiqua" w:hAnsi="Book Antiqua"/>
          <w:b/>
          <w:sz w:val="24"/>
          <w:szCs w:val="24"/>
        </w:rPr>
      </w:pPr>
      <w:r w:rsidRPr="00523D5F">
        <w:rPr>
          <w:rFonts w:ascii="Book Antiqua" w:hAnsi="Book Antiqua"/>
          <w:sz w:val="24"/>
          <w:szCs w:val="24"/>
        </w:rPr>
        <w:lastRenderedPageBreak/>
        <w:t xml:space="preserve">The lower apoptotic activity of low-grade slightly elevated adenomas </w:t>
      </w:r>
      <w:bookmarkEnd w:id="38"/>
      <w:bookmarkEnd w:id="39"/>
      <w:bookmarkEnd w:id="40"/>
      <w:r w:rsidR="00FC313B" w:rsidRPr="00523D5F">
        <w:rPr>
          <w:rFonts w:ascii="Book Antiqua" w:hAnsi="Book Antiqua"/>
          <w:sz w:val="24"/>
          <w:szCs w:val="24"/>
        </w:rPr>
        <w:t>can be partly attributed to upregulated β-catenin pathway activity and downregulated c-Myc expression.</w:t>
      </w:r>
    </w:p>
    <w:p w14:paraId="1A8389FB" w14:textId="77777777" w:rsidR="004B1906" w:rsidRDefault="004B1906" w:rsidP="004B1906">
      <w:pPr>
        <w:snapToGrid w:val="0"/>
        <w:spacing w:line="360" w:lineRule="auto"/>
        <w:rPr>
          <w:rFonts w:ascii="Book Antiqua" w:hAnsi="Book Antiqua"/>
          <w:b/>
          <w:sz w:val="24"/>
          <w:szCs w:val="24"/>
        </w:rPr>
      </w:pPr>
    </w:p>
    <w:p w14:paraId="1FB3A44A" w14:textId="0989D205" w:rsidR="00FF0F67" w:rsidRPr="00523D5F" w:rsidRDefault="00FF0F67" w:rsidP="004B1906">
      <w:pPr>
        <w:snapToGrid w:val="0"/>
        <w:spacing w:line="360" w:lineRule="auto"/>
        <w:rPr>
          <w:rFonts w:ascii="Book Antiqua" w:hAnsi="Book Antiqua"/>
          <w:sz w:val="24"/>
          <w:szCs w:val="24"/>
        </w:rPr>
      </w:pPr>
      <w:r w:rsidRPr="00523D5F">
        <w:rPr>
          <w:rFonts w:ascii="Book Antiqua" w:hAnsi="Book Antiqua"/>
          <w:b/>
          <w:sz w:val="24"/>
          <w:szCs w:val="24"/>
        </w:rPr>
        <w:t>Key</w:t>
      </w:r>
      <w:r w:rsidR="004B1906">
        <w:rPr>
          <w:rFonts w:ascii="Book Antiqua" w:hAnsi="Book Antiqua" w:hint="eastAsia"/>
          <w:b/>
          <w:sz w:val="24"/>
          <w:szCs w:val="24"/>
        </w:rPr>
        <w:t xml:space="preserve"> </w:t>
      </w:r>
      <w:r w:rsidRPr="00523D5F">
        <w:rPr>
          <w:rFonts w:ascii="Book Antiqua" w:hAnsi="Book Antiqua"/>
          <w:b/>
          <w:sz w:val="24"/>
          <w:szCs w:val="24"/>
        </w:rPr>
        <w:t xml:space="preserve">words: </w:t>
      </w:r>
      <w:bookmarkStart w:id="41" w:name="OLE_LINK7"/>
      <w:bookmarkStart w:id="42" w:name="OLE_LINK8"/>
      <w:r w:rsidRPr="004B1906">
        <w:rPr>
          <w:rFonts w:ascii="Book Antiqua" w:hAnsi="Book Antiqua"/>
          <w:caps/>
          <w:sz w:val="24"/>
          <w:szCs w:val="24"/>
        </w:rPr>
        <w:t>c</w:t>
      </w:r>
      <w:r w:rsidRPr="00523D5F">
        <w:rPr>
          <w:rFonts w:ascii="Book Antiqua" w:hAnsi="Book Antiqua"/>
          <w:sz w:val="24"/>
          <w:szCs w:val="24"/>
        </w:rPr>
        <w:t>ancer</w:t>
      </w:r>
      <w:r w:rsidR="004B1906">
        <w:rPr>
          <w:rFonts w:ascii="Book Antiqua" w:hAnsi="Book Antiqua" w:hint="eastAsia"/>
          <w:sz w:val="24"/>
          <w:szCs w:val="24"/>
        </w:rPr>
        <w:t>;</w:t>
      </w:r>
      <w:r w:rsidRPr="00523D5F">
        <w:rPr>
          <w:rFonts w:ascii="Book Antiqua" w:hAnsi="Book Antiqua"/>
          <w:sz w:val="24"/>
          <w:szCs w:val="24"/>
        </w:rPr>
        <w:t xml:space="preserve"> </w:t>
      </w:r>
      <w:r w:rsidRPr="004B1906">
        <w:rPr>
          <w:rFonts w:ascii="Book Antiqua" w:hAnsi="Book Antiqua"/>
          <w:caps/>
          <w:sz w:val="24"/>
          <w:szCs w:val="24"/>
        </w:rPr>
        <w:t>c</w:t>
      </w:r>
      <w:r w:rsidRPr="00523D5F">
        <w:rPr>
          <w:rFonts w:ascii="Book Antiqua" w:hAnsi="Book Antiqua"/>
          <w:sz w:val="24"/>
          <w:szCs w:val="24"/>
        </w:rPr>
        <w:t>arcinoma</w:t>
      </w:r>
      <w:r w:rsidR="004B1906">
        <w:rPr>
          <w:rFonts w:ascii="Book Antiqua" w:hAnsi="Book Antiqua" w:hint="eastAsia"/>
          <w:sz w:val="24"/>
          <w:szCs w:val="24"/>
        </w:rPr>
        <w:t xml:space="preserve">; </w:t>
      </w:r>
      <w:r w:rsidRPr="004B1906">
        <w:rPr>
          <w:rFonts w:ascii="Book Antiqua" w:hAnsi="Book Antiqua"/>
          <w:caps/>
          <w:sz w:val="24"/>
          <w:szCs w:val="24"/>
        </w:rPr>
        <w:t>c</w:t>
      </w:r>
      <w:r w:rsidRPr="00523D5F">
        <w:rPr>
          <w:rFonts w:ascii="Book Antiqua" w:hAnsi="Book Antiqua"/>
          <w:sz w:val="24"/>
          <w:szCs w:val="24"/>
        </w:rPr>
        <w:t>olorectal</w:t>
      </w:r>
      <w:r w:rsidR="004B1906">
        <w:rPr>
          <w:rFonts w:ascii="Book Antiqua" w:hAnsi="Book Antiqua" w:hint="eastAsia"/>
          <w:sz w:val="24"/>
          <w:szCs w:val="24"/>
        </w:rPr>
        <w:t xml:space="preserve">; </w:t>
      </w:r>
      <w:r w:rsidRPr="004B1906">
        <w:rPr>
          <w:rFonts w:ascii="Book Antiqua" w:hAnsi="Book Antiqua"/>
          <w:caps/>
          <w:sz w:val="24"/>
          <w:szCs w:val="24"/>
        </w:rPr>
        <w:t>n</w:t>
      </w:r>
      <w:r w:rsidRPr="00523D5F">
        <w:rPr>
          <w:rFonts w:ascii="Book Antiqua" w:hAnsi="Book Antiqua"/>
          <w:sz w:val="24"/>
          <w:szCs w:val="24"/>
        </w:rPr>
        <w:t>on-polypoid</w:t>
      </w:r>
      <w:r w:rsidR="004B1906">
        <w:rPr>
          <w:rFonts w:ascii="Book Antiqua" w:hAnsi="Book Antiqua" w:hint="eastAsia"/>
          <w:sz w:val="24"/>
          <w:szCs w:val="24"/>
        </w:rPr>
        <w:t xml:space="preserve">; </w:t>
      </w:r>
      <w:r w:rsidRPr="004B1906">
        <w:rPr>
          <w:rFonts w:ascii="Book Antiqua" w:hAnsi="Book Antiqua"/>
          <w:caps/>
          <w:sz w:val="24"/>
          <w:szCs w:val="24"/>
        </w:rPr>
        <w:t>a</w:t>
      </w:r>
      <w:r w:rsidRPr="00523D5F">
        <w:rPr>
          <w:rFonts w:ascii="Book Antiqua" w:hAnsi="Book Antiqua"/>
          <w:sz w:val="24"/>
          <w:szCs w:val="24"/>
        </w:rPr>
        <w:t>denoma</w:t>
      </w:r>
      <w:r w:rsidR="004B1906">
        <w:rPr>
          <w:rFonts w:ascii="Book Antiqua" w:hAnsi="Book Antiqua" w:hint="eastAsia"/>
          <w:sz w:val="24"/>
          <w:szCs w:val="24"/>
        </w:rPr>
        <w:t>;</w:t>
      </w:r>
      <w:r w:rsidRPr="00523D5F">
        <w:rPr>
          <w:rFonts w:ascii="Book Antiqua" w:hAnsi="Book Antiqua"/>
          <w:sz w:val="24"/>
          <w:szCs w:val="24"/>
        </w:rPr>
        <w:t xml:space="preserve"> β-catenin</w:t>
      </w:r>
      <w:bookmarkEnd w:id="41"/>
      <w:bookmarkEnd w:id="42"/>
    </w:p>
    <w:p w14:paraId="795FF84E" w14:textId="77777777" w:rsidR="004B1906" w:rsidRDefault="004B1906" w:rsidP="004B1906">
      <w:pPr>
        <w:widowControl/>
        <w:snapToGrid w:val="0"/>
        <w:spacing w:line="360" w:lineRule="auto"/>
        <w:rPr>
          <w:rFonts w:ascii="Book Antiqua" w:hAnsi="Book Antiqua"/>
          <w:b/>
          <w:sz w:val="24"/>
          <w:szCs w:val="24"/>
        </w:rPr>
      </w:pPr>
    </w:p>
    <w:p w14:paraId="2CA48E36" w14:textId="77777777" w:rsidR="004B1906" w:rsidRPr="004B1906" w:rsidRDefault="004B1906" w:rsidP="004B1906">
      <w:pPr>
        <w:widowControl/>
        <w:snapToGrid w:val="0"/>
        <w:spacing w:line="360" w:lineRule="auto"/>
        <w:rPr>
          <w:rFonts w:ascii="Book Antiqua" w:hAnsi="Book Antiqua"/>
          <w:sz w:val="24"/>
          <w:szCs w:val="24"/>
        </w:rPr>
      </w:pPr>
      <w:bookmarkStart w:id="43" w:name="OLE_LINK363"/>
      <w:bookmarkStart w:id="44" w:name="OLE_LINK364"/>
      <w:bookmarkStart w:id="45" w:name="OLE_LINK359"/>
      <w:bookmarkStart w:id="46" w:name="OLE_LINK1037"/>
      <w:bookmarkStart w:id="47" w:name="OLE_LINK1195"/>
      <w:bookmarkStart w:id="48" w:name="OLE_LINK1140"/>
      <w:bookmarkStart w:id="49" w:name="OLE_LINK1062"/>
      <w:bookmarkStart w:id="50" w:name="OLE_LINK500"/>
      <w:bookmarkStart w:id="51" w:name="OLE_LINK916"/>
      <w:bookmarkStart w:id="52" w:name="OLE_LINK956"/>
      <w:r w:rsidRPr="004B1906">
        <w:rPr>
          <w:rFonts w:ascii="Book Antiqua" w:hAnsi="Book Antiqua" w:hint="eastAsia"/>
          <w:b/>
          <w:sz w:val="24"/>
          <w:szCs w:val="24"/>
        </w:rPr>
        <w:t>©</w:t>
      </w:r>
      <w:r w:rsidRPr="004B1906">
        <w:rPr>
          <w:rFonts w:ascii="Book Antiqua" w:hAnsi="Book Antiqua"/>
          <w:b/>
          <w:sz w:val="24"/>
          <w:szCs w:val="24"/>
        </w:rPr>
        <w:t xml:space="preserve"> The Author(s) 201</w:t>
      </w:r>
      <w:r w:rsidRPr="004B1906">
        <w:rPr>
          <w:rFonts w:ascii="Book Antiqua" w:hAnsi="Book Antiqua" w:hint="eastAsia"/>
          <w:b/>
          <w:sz w:val="24"/>
          <w:szCs w:val="24"/>
        </w:rPr>
        <w:t>7</w:t>
      </w:r>
      <w:r w:rsidRPr="004B1906">
        <w:rPr>
          <w:rFonts w:ascii="Book Antiqua" w:hAnsi="Book Antiqua"/>
          <w:b/>
          <w:sz w:val="24"/>
          <w:szCs w:val="24"/>
        </w:rPr>
        <w:t xml:space="preserve">. </w:t>
      </w:r>
      <w:r w:rsidRPr="004B1906">
        <w:rPr>
          <w:rFonts w:ascii="Book Antiqua" w:hAnsi="Book Antiqua"/>
          <w:sz w:val="24"/>
          <w:szCs w:val="24"/>
        </w:rPr>
        <w:t>Published by Baishideng Publishing Group Inc. All rights reserved.</w:t>
      </w:r>
    </w:p>
    <w:bookmarkEnd w:id="43"/>
    <w:bookmarkEnd w:id="44"/>
    <w:bookmarkEnd w:id="45"/>
    <w:bookmarkEnd w:id="46"/>
    <w:bookmarkEnd w:id="47"/>
    <w:bookmarkEnd w:id="48"/>
    <w:bookmarkEnd w:id="49"/>
    <w:bookmarkEnd w:id="50"/>
    <w:bookmarkEnd w:id="51"/>
    <w:bookmarkEnd w:id="52"/>
    <w:p w14:paraId="6189563B" w14:textId="77777777" w:rsidR="004B1906" w:rsidRPr="004B1906" w:rsidRDefault="004B1906" w:rsidP="004B1906">
      <w:pPr>
        <w:widowControl/>
        <w:snapToGrid w:val="0"/>
        <w:spacing w:line="360" w:lineRule="auto"/>
        <w:rPr>
          <w:rFonts w:ascii="Book Antiqua" w:hAnsi="Book Antiqua"/>
          <w:b/>
          <w:sz w:val="24"/>
          <w:szCs w:val="24"/>
        </w:rPr>
      </w:pPr>
    </w:p>
    <w:p w14:paraId="485A4A35" w14:textId="46F3285B" w:rsidR="003644F3" w:rsidRPr="004B1906" w:rsidRDefault="003644F3" w:rsidP="004B1906">
      <w:pPr>
        <w:widowControl/>
        <w:snapToGrid w:val="0"/>
        <w:spacing w:line="360" w:lineRule="auto"/>
        <w:rPr>
          <w:rFonts w:ascii="Book Antiqua" w:hAnsi="Book Antiqua"/>
          <w:b/>
          <w:kern w:val="0"/>
          <w:sz w:val="24"/>
          <w:szCs w:val="24"/>
        </w:rPr>
      </w:pPr>
      <w:r w:rsidRPr="00523D5F">
        <w:rPr>
          <w:rFonts w:ascii="Book Antiqua" w:hAnsi="Book Antiqua"/>
          <w:b/>
          <w:sz w:val="24"/>
          <w:szCs w:val="24"/>
        </w:rPr>
        <w:t>C</w:t>
      </w:r>
      <w:bookmarkStart w:id="53" w:name="OLE_LINK786"/>
      <w:bookmarkStart w:id="54" w:name="OLE_LINK787"/>
      <w:r w:rsidRPr="00523D5F">
        <w:rPr>
          <w:rFonts w:ascii="Book Antiqua" w:hAnsi="Book Antiqua"/>
          <w:b/>
          <w:sz w:val="24"/>
          <w:szCs w:val="24"/>
        </w:rPr>
        <w:t>ore tip:</w:t>
      </w:r>
      <w:r w:rsidR="004B1906">
        <w:rPr>
          <w:rFonts w:ascii="Book Antiqua" w:hAnsi="Book Antiqua" w:hint="eastAsia"/>
          <w:b/>
          <w:sz w:val="24"/>
          <w:szCs w:val="24"/>
        </w:rPr>
        <w:t xml:space="preserve"> </w:t>
      </w:r>
      <w:r w:rsidRPr="00523D5F">
        <w:rPr>
          <w:rFonts w:ascii="Book Antiqua" w:hAnsi="Book Antiqua"/>
          <w:sz w:val="24"/>
          <w:szCs w:val="24"/>
        </w:rPr>
        <w:t xml:space="preserve">Here, </w:t>
      </w:r>
      <w:r w:rsidRPr="00523D5F">
        <w:rPr>
          <w:rFonts w:ascii="Book Antiqua" w:hAnsi="Book Antiqua"/>
          <w:bCs/>
          <w:sz w:val="24"/>
          <w:szCs w:val="24"/>
        </w:rPr>
        <w:t>we</w:t>
      </w:r>
      <w:r w:rsidRPr="00523D5F">
        <w:rPr>
          <w:rFonts w:ascii="Book Antiqua" w:hAnsi="Book Antiqua"/>
          <w:sz w:val="24"/>
          <w:szCs w:val="24"/>
        </w:rPr>
        <w:t xml:space="preserve"> comparatively investigated the cellular and molecular characteristics of low-grade slightly elevated adenomas and low-grade polypoid adenomas. Slightly elevated lesions displayed a significantly lower apoptotic index as well as significantly upregulated β-catenin expression and β-catenin-TCF/LEF-driven transcriptional activity. Slightly elevated lesions also d</w:t>
      </w:r>
      <w:r w:rsidR="005C107A" w:rsidRPr="00523D5F">
        <w:rPr>
          <w:rFonts w:ascii="Book Antiqua" w:hAnsi="Book Antiqua"/>
          <w:sz w:val="24"/>
          <w:szCs w:val="24"/>
        </w:rPr>
        <w:t>isplayed c-Myc downregulation, c</w:t>
      </w:r>
      <w:r w:rsidRPr="00523D5F">
        <w:rPr>
          <w:rFonts w:ascii="Book Antiqua" w:hAnsi="Book Antiqua"/>
          <w:sz w:val="24"/>
          <w:szCs w:val="24"/>
        </w:rPr>
        <w:t xml:space="preserve">yclin D1 upregulation, upregulation of Bcl-2 and Bcl-xL, and downregulation of caspase-9 and caspase-3 activity. In sum, low-grade slightly elevated adenomas display lower apoptotic activity relative to low-grade polypoid adenomas, which can be partly attributed to </w:t>
      </w:r>
      <w:r w:rsidR="000A0989" w:rsidRPr="00523D5F">
        <w:rPr>
          <w:rFonts w:ascii="Book Antiqua" w:hAnsi="Book Antiqua"/>
          <w:sz w:val="24"/>
          <w:szCs w:val="24"/>
        </w:rPr>
        <w:t>upregulated β-catenin pathway activity and downregulated c-Myc expression</w:t>
      </w:r>
      <w:r w:rsidRPr="00523D5F">
        <w:rPr>
          <w:rFonts w:ascii="Book Antiqua" w:hAnsi="Book Antiqua"/>
          <w:sz w:val="24"/>
          <w:szCs w:val="24"/>
        </w:rPr>
        <w:t>.</w:t>
      </w:r>
    </w:p>
    <w:p w14:paraId="3525AD90" w14:textId="77777777" w:rsidR="004B1906" w:rsidRDefault="004B1906" w:rsidP="004B1906">
      <w:pPr>
        <w:pStyle w:val="1"/>
        <w:snapToGrid w:val="0"/>
        <w:spacing w:line="360" w:lineRule="auto"/>
        <w:jc w:val="both"/>
        <w:rPr>
          <w:rFonts w:ascii="Book Antiqua" w:hAnsi="Book Antiqua" w:cs="Times New Roman"/>
          <w:b/>
          <w:bCs/>
          <w:color w:val="auto"/>
          <w:sz w:val="24"/>
          <w:szCs w:val="24"/>
          <w:lang w:eastAsia="zh-CN"/>
        </w:rPr>
      </w:pPr>
      <w:bookmarkStart w:id="55" w:name="OLE_LINK873"/>
      <w:bookmarkStart w:id="56" w:name="OLE_LINK743"/>
      <w:bookmarkStart w:id="57" w:name="OLE_LINK672"/>
      <w:bookmarkStart w:id="58" w:name="OLE_LINK663"/>
      <w:bookmarkStart w:id="59" w:name="OLE_LINK631"/>
      <w:bookmarkStart w:id="60" w:name="OLE_LINK600"/>
      <w:bookmarkStart w:id="61" w:name="OLE_LINK534"/>
      <w:bookmarkStart w:id="62" w:name="OLE_LINK518"/>
      <w:bookmarkStart w:id="63" w:name="OLE_LINK492"/>
      <w:bookmarkStart w:id="64" w:name="OLE_LINK490"/>
      <w:bookmarkStart w:id="65" w:name="OLE_LINK286"/>
      <w:bookmarkStart w:id="66" w:name="OLE_LINK287"/>
      <w:bookmarkStart w:id="67" w:name="OLE_LINK310"/>
      <w:bookmarkStart w:id="68" w:name="OLE_LINK579"/>
      <w:bookmarkStart w:id="69" w:name="OLE_LINK712"/>
      <w:bookmarkStart w:id="70" w:name="OLE_LINK232"/>
      <w:bookmarkStart w:id="71" w:name="OLE_LINK233"/>
      <w:bookmarkStart w:id="72" w:name="OLE_LINK271"/>
      <w:bookmarkStart w:id="73" w:name="OLE_LINK311"/>
      <w:bookmarkStart w:id="74" w:name="OLE_LINK452"/>
      <w:bookmarkStart w:id="75" w:name="OLE_LINK753"/>
      <w:bookmarkStart w:id="76" w:name="OLE_LINK775"/>
      <w:bookmarkStart w:id="77" w:name="OLE_LINK892"/>
      <w:bookmarkStart w:id="78" w:name="OLE_LINK907"/>
      <w:bookmarkStart w:id="79" w:name="OLE_LINK924"/>
    </w:p>
    <w:p w14:paraId="5CCC0AB8" w14:textId="1A0F3D69" w:rsidR="00FF0F67" w:rsidRPr="00905506" w:rsidRDefault="00507208" w:rsidP="00905506">
      <w:pPr>
        <w:adjustRightInd w:val="0"/>
        <w:snapToGrid w:val="0"/>
        <w:spacing w:line="360" w:lineRule="auto"/>
        <w:rPr>
          <w:rFonts w:ascii="Book Antiqua" w:hAnsi="Book Antiqua"/>
          <w:b/>
          <w:sz w:val="24"/>
          <w:szCs w:val="24"/>
        </w:rPr>
      </w:pPr>
      <w:bookmarkStart w:id="80" w:name="OLE_LINK47"/>
      <w:bookmarkStart w:id="81" w:name="OLE_LINK48"/>
      <w:bookmarkStart w:id="82" w:name="OLE_LINK70"/>
      <w:bookmarkStart w:id="83" w:name="OLE_LINK118"/>
      <w:bookmarkStart w:id="84" w:name="OLE_LINK145"/>
      <w:bookmarkStart w:id="85" w:name="OLE_LINK218"/>
      <w:bookmarkStart w:id="86" w:name="OLE_LINK520"/>
      <w:bookmarkStart w:id="87" w:name="OLE_LINK537"/>
      <w:bookmarkStart w:id="88" w:name="OLE_LINK598"/>
      <w:bookmarkStart w:id="89" w:name="OLE_LINK728"/>
      <w:bookmarkStart w:id="90" w:name="OLE_LINK745"/>
      <w:bookmarkEnd w:id="55"/>
      <w:bookmarkEnd w:id="56"/>
      <w:bookmarkEnd w:id="57"/>
      <w:bookmarkEnd w:id="58"/>
      <w:bookmarkEnd w:id="59"/>
      <w:bookmarkEnd w:id="60"/>
      <w:bookmarkEnd w:id="61"/>
      <w:bookmarkEnd w:id="62"/>
      <w:bookmarkEnd w:id="63"/>
      <w:bookmarkEnd w:id="64"/>
      <w:r w:rsidRPr="004B1906">
        <w:rPr>
          <w:rFonts w:ascii="Book Antiqua" w:hAnsi="Book Antiqua"/>
          <w:sz w:val="24"/>
          <w:szCs w:val="24"/>
        </w:rPr>
        <w:t>Yang T</w:t>
      </w:r>
      <w:r w:rsidRPr="004B1906">
        <w:rPr>
          <w:rFonts w:ascii="Book Antiqua" w:hAnsi="Book Antiqua"/>
          <w:caps/>
          <w:sz w:val="24"/>
          <w:szCs w:val="24"/>
        </w:rPr>
        <w:t>w</w:t>
      </w:r>
      <w:r w:rsidRPr="004B1906">
        <w:rPr>
          <w:rFonts w:ascii="Book Antiqua" w:hAnsi="Book Antiqua"/>
          <w:sz w:val="24"/>
          <w:szCs w:val="24"/>
        </w:rPr>
        <w:t>, Gao Y</w:t>
      </w:r>
      <w:r w:rsidRPr="004B1906">
        <w:rPr>
          <w:rFonts w:ascii="Book Antiqua" w:hAnsi="Book Antiqua"/>
          <w:caps/>
          <w:sz w:val="24"/>
          <w:szCs w:val="24"/>
        </w:rPr>
        <w:t>h</w:t>
      </w:r>
      <w:r w:rsidRPr="004B1906">
        <w:rPr>
          <w:rFonts w:ascii="Book Antiqua" w:hAnsi="Book Antiqua"/>
          <w:sz w:val="24"/>
          <w:szCs w:val="24"/>
        </w:rPr>
        <w:t>, Ma S</w:t>
      </w:r>
      <w:r w:rsidRPr="004B1906">
        <w:rPr>
          <w:rFonts w:ascii="Book Antiqua" w:hAnsi="Book Antiqua"/>
          <w:caps/>
          <w:sz w:val="24"/>
          <w:szCs w:val="24"/>
        </w:rPr>
        <w:t>l</w:t>
      </w:r>
      <w:r w:rsidRPr="004B1906">
        <w:rPr>
          <w:rFonts w:ascii="Book Antiqua" w:hAnsi="Book Antiqua"/>
          <w:sz w:val="24"/>
          <w:szCs w:val="24"/>
        </w:rPr>
        <w:t>, Wu Q,</w:t>
      </w:r>
      <w:r>
        <w:rPr>
          <w:rFonts w:ascii="Book Antiqua" w:hAnsi="Book Antiqua" w:hint="eastAsia"/>
          <w:sz w:val="24"/>
          <w:szCs w:val="24"/>
        </w:rPr>
        <w:t xml:space="preserve"> </w:t>
      </w:r>
      <w:r w:rsidRPr="004B1906">
        <w:rPr>
          <w:rFonts w:ascii="Book Antiqua" w:hAnsi="Book Antiqua"/>
          <w:sz w:val="24"/>
          <w:szCs w:val="24"/>
        </w:rPr>
        <w:t>Li Z</w:t>
      </w:r>
      <w:r w:rsidRPr="004B1906">
        <w:rPr>
          <w:rFonts w:ascii="Book Antiqua" w:hAnsi="Book Antiqua"/>
          <w:caps/>
          <w:sz w:val="24"/>
          <w:szCs w:val="24"/>
        </w:rPr>
        <w:t>f</w:t>
      </w:r>
      <w:r w:rsidRPr="004B1906">
        <w:rPr>
          <w:rFonts w:ascii="Book Antiqua" w:hAnsi="Book Antiqua" w:hint="eastAsia"/>
          <w:sz w:val="24"/>
          <w:szCs w:val="24"/>
        </w:rPr>
        <w:t>.</w:t>
      </w:r>
      <w:r w:rsidR="003644F3" w:rsidRPr="00523D5F">
        <w:rPr>
          <w:rFonts w:ascii="Book Antiqua" w:hAnsi="Book Antiqua"/>
          <w:sz w:val="24"/>
          <w:szCs w:val="24"/>
        </w:rPr>
        <w:t xml:space="preserve"> </w:t>
      </w:r>
      <w:r w:rsidRPr="00523D5F">
        <w:rPr>
          <w:rFonts w:ascii="Book Antiqua" w:hAnsi="Book Antiqua"/>
          <w:sz w:val="24"/>
          <w:szCs w:val="24"/>
        </w:rPr>
        <w:t xml:space="preserve">Low-grade slightly elevated and polypoid colorectal adenomas display differential β-catenin-TCF/LEF activity, c-Myc, and </w:t>
      </w:r>
      <w:r w:rsidR="0067268E" w:rsidRPr="00523D5F">
        <w:rPr>
          <w:rFonts w:ascii="Book Antiqua" w:hAnsi="Book Antiqua"/>
          <w:sz w:val="24"/>
          <w:szCs w:val="24"/>
        </w:rPr>
        <w:t>c</w:t>
      </w:r>
      <w:r w:rsidRPr="00523D5F">
        <w:rPr>
          <w:rFonts w:ascii="Book Antiqua" w:hAnsi="Book Antiqua"/>
          <w:sz w:val="24"/>
          <w:szCs w:val="24"/>
        </w:rPr>
        <w:t>yclin D1 e</w:t>
      </w:r>
      <w:r>
        <w:rPr>
          <w:rFonts w:ascii="Book Antiqua" w:hAnsi="Book Antiqua"/>
          <w:sz w:val="24"/>
          <w:szCs w:val="24"/>
        </w:rPr>
        <w:t>xpression</w:t>
      </w:r>
      <w:r>
        <w:rPr>
          <w:rFonts w:ascii="Book Antiqua" w:hAnsi="Book Antiqua" w:hint="eastAsia"/>
          <w:sz w:val="24"/>
          <w:szCs w:val="24"/>
        </w:rPr>
        <w:t>.</w:t>
      </w:r>
      <w:bookmarkStart w:id="91" w:name="OLE_LINK1166"/>
      <w:bookmarkStart w:id="92" w:name="OLE_LINK1038"/>
      <w:bookmarkStart w:id="93" w:name="OLE_LINK366"/>
      <w:bookmarkStart w:id="94" w:name="OLE_LINK377"/>
      <w:bookmarkStart w:id="95" w:name="OLE_LINK341"/>
      <w:bookmarkStart w:id="96" w:name="OLE_LINK196"/>
      <w:bookmarkStart w:id="97" w:name="OLE_LINK200"/>
      <w:r>
        <w:rPr>
          <w:rFonts w:ascii="Book Antiqua" w:hAnsi="Book Antiqua" w:hint="eastAsia"/>
          <w:sz w:val="24"/>
          <w:szCs w:val="24"/>
        </w:rPr>
        <w:t xml:space="preserve"> </w:t>
      </w:r>
      <w:r w:rsidR="003644F3" w:rsidRPr="00523D5F">
        <w:rPr>
          <w:rFonts w:ascii="Book Antiqua" w:hAnsi="Book Antiqua"/>
          <w:i/>
          <w:sz w:val="24"/>
          <w:szCs w:val="24"/>
        </w:rPr>
        <w:t xml:space="preserve">World J Gastroenterol </w:t>
      </w:r>
      <w:r w:rsidR="003644F3" w:rsidRPr="00523D5F">
        <w:rPr>
          <w:rFonts w:ascii="Book Antiqua" w:hAnsi="Book Antiqua"/>
          <w:sz w:val="24"/>
          <w:szCs w:val="24"/>
        </w:rPr>
        <w:t>201</w:t>
      </w:r>
      <w:r>
        <w:rPr>
          <w:rFonts w:ascii="Book Antiqua" w:hAnsi="Book Antiqua" w:hint="eastAsia"/>
          <w:sz w:val="24"/>
          <w:szCs w:val="24"/>
        </w:rPr>
        <w:t>7</w:t>
      </w:r>
      <w:r w:rsidR="003644F3" w:rsidRPr="00523D5F">
        <w:rPr>
          <w:rFonts w:ascii="Book Antiqua" w:hAnsi="Book Antiqua"/>
          <w:sz w:val="24"/>
          <w:szCs w:val="24"/>
        </w:rPr>
        <w:t>; In press</w:t>
      </w:r>
      <w:bookmarkEnd w:id="53"/>
      <w:bookmarkEnd w:id="5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AC41E32" w14:textId="77777777" w:rsidR="00FF0F67" w:rsidRPr="00523D5F" w:rsidRDefault="00FF0F67" w:rsidP="004B1906">
      <w:pPr>
        <w:widowControl/>
        <w:snapToGrid w:val="0"/>
        <w:spacing w:line="360" w:lineRule="auto"/>
        <w:rPr>
          <w:rFonts w:ascii="Book Antiqua" w:hAnsi="Book Antiqua"/>
          <w:b/>
          <w:sz w:val="24"/>
          <w:szCs w:val="24"/>
        </w:rPr>
      </w:pPr>
      <w:r w:rsidRPr="00523D5F">
        <w:rPr>
          <w:rFonts w:ascii="Book Antiqua" w:hAnsi="Book Antiqua"/>
          <w:b/>
          <w:sz w:val="24"/>
          <w:szCs w:val="24"/>
        </w:rPr>
        <w:br w:type="page"/>
      </w:r>
      <w:r w:rsidRPr="00523D5F">
        <w:rPr>
          <w:rFonts w:ascii="Book Antiqua" w:hAnsi="Book Antiqua"/>
          <w:b/>
          <w:sz w:val="24"/>
          <w:szCs w:val="24"/>
        </w:rPr>
        <w:lastRenderedPageBreak/>
        <w:t>INTRODUCTION</w:t>
      </w:r>
    </w:p>
    <w:p w14:paraId="70C72679" w14:textId="21A0E12A" w:rsidR="00FF0F67" w:rsidRPr="00523D5F" w:rsidRDefault="00FF0F67" w:rsidP="00905506">
      <w:pPr>
        <w:snapToGrid w:val="0"/>
        <w:spacing w:line="360" w:lineRule="auto"/>
        <w:rPr>
          <w:rFonts w:ascii="Book Antiqua" w:hAnsi="Book Antiqua"/>
          <w:sz w:val="24"/>
          <w:szCs w:val="24"/>
        </w:rPr>
      </w:pPr>
      <w:r w:rsidRPr="00523D5F">
        <w:rPr>
          <w:rFonts w:ascii="Book Antiqua" w:hAnsi="Book Antiqua"/>
          <w:sz w:val="24"/>
          <w:szCs w:val="24"/>
        </w:rPr>
        <w:t>Colorectal cancer ranks as the third most common malignancy worldwide</w:t>
      </w:r>
      <w:r w:rsidR="00CA1B3A" w:rsidRPr="00523D5F">
        <w:rPr>
          <w:rFonts w:ascii="Book Antiqua" w:hAnsi="Book Antiqua"/>
          <w:sz w:val="24"/>
          <w:szCs w:val="24"/>
        </w:rPr>
        <w:t>,</w:t>
      </w:r>
      <w:r w:rsidRPr="00523D5F">
        <w:rPr>
          <w:rFonts w:ascii="Book Antiqua" w:hAnsi="Book Antiqua"/>
          <w:sz w:val="24"/>
          <w:szCs w:val="24"/>
        </w:rPr>
        <w:t xml:space="preserve"> with a global five-year prevalence of </w:t>
      </w:r>
      <w:r w:rsidR="00905506">
        <w:rPr>
          <w:rFonts w:ascii="Book Antiqua" w:hAnsi="Book Antiqua"/>
          <w:sz w:val="24"/>
          <w:szCs w:val="24"/>
        </w:rPr>
        <w:t>approximately 3.2 million cases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&lt;EndNote&gt;&lt;Cite&gt;&lt;Author&gt;Bray&lt;/Author&gt;&lt;Year&gt;2013&lt;/Year&gt;&lt;RecNum&gt;1&lt;/RecNum&gt;&lt;DisplayText&gt;&lt;style face="superscript"&gt;[1]&lt;/style&gt;&lt;/DisplayText&gt;&lt;record&gt;&lt;rec-number&gt;1&lt;/rec-number&gt;&lt;foreign-keys&gt;&lt;key app="EN" db-id="wx50evx5o2v2a4ewxf5vf0skfvtazp9sree2" timestamp="1459685126"&gt;1&lt;/key&gt;&lt;/foreign-keys&gt;&lt;ref-type name="Journal Article"&gt;17&lt;/ref-type&gt;&lt;contributors&gt;&lt;authors&gt;&lt;author&gt;Bray, Freddie&lt;/author&gt;&lt;author&gt;Ren, Jian</w:instrText>
      </w:r>
      <w:r w:rsidRPr="00523D5F">
        <w:rPr>
          <w:rFonts w:ascii="SimSun" w:hAnsi="SimSun" w:cs="SimSun"/>
          <w:sz w:val="24"/>
          <w:szCs w:val="24"/>
        </w:rPr>
        <w:instrText>‐</w:instrText>
      </w:r>
      <w:r w:rsidRPr="00523D5F">
        <w:rPr>
          <w:rFonts w:ascii="Book Antiqua" w:hAnsi="Book Antiqua"/>
          <w:sz w:val="24"/>
          <w:szCs w:val="24"/>
        </w:rPr>
        <w:instrText>Song&lt;/author&gt;&lt;author&gt;Masuyer, Eric&lt;/author&gt;&lt;author&gt;Ferlay, Jacques&lt;/author&gt;&lt;/authors&gt;&lt;/contributors&gt;&lt;titles&gt;&lt;title&gt;Global estimates of cancer prevalence for 27 sites in the adult population in 2008&lt;/title&gt;&lt;secondary-title&gt;International Journal of Cancer&lt;/secondary-title&gt;&lt;/titles&gt;&lt;periodical&gt;&lt;full-title&gt;International Journal of Cancer&lt;/full-title&gt;&lt;/periodical&gt;&lt;pages&gt;1133-1145&lt;/pages&gt;&lt;volume&gt;132&lt;/volume&gt;&lt;number&gt;5&lt;/number&gt;&lt;dates&gt;&lt;year&gt;2013&lt;/year&gt;&lt;/dates&gt;&lt;isbn&gt;1097-0215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 w:tooltip="Bray, 2013 #1" w:history="1">
        <w:r w:rsidRPr="00523D5F">
          <w:rPr>
            <w:rFonts w:ascii="Book Antiqua" w:hAnsi="Book Antiqua"/>
            <w:sz w:val="24"/>
            <w:szCs w:val="24"/>
            <w:vertAlign w:val="superscript"/>
          </w:rPr>
          <w:t>1</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Colorectal cancer remains the third-leading cause of cancer-related death in the </w:t>
      </w:r>
      <w:r w:rsidR="00905506" w:rsidRPr="00905506">
        <w:rPr>
          <w:rFonts w:ascii="Book Antiqua" w:hAnsi="Book Antiqua"/>
          <w:sz w:val="24"/>
          <w:szCs w:val="24"/>
        </w:rPr>
        <w:t>United States</w:t>
      </w:r>
      <w:r w:rsidRPr="00523D5F">
        <w:rPr>
          <w:rFonts w:ascii="Book Antiqua" w:hAnsi="Book Antiqua"/>
          <w:sz w:val="24"/>
          <w:szCs w:val="24"/>
        </w:rPr>
        <w:t xml:space="preserve"> </w:t>
      </w:r>
      <w:r w:rsidR="00CA1B3A" w:rsidRPr="00523D5F">
        <w:rPr>
          <w:rFonts w:ascii="Book Antiqua" w:hAnsi="Book Antiqua"/>
          <w:sz w:val="24"/>
          <w:szCs w:val="24"/>
        </w:rPr>
        <w:t>and</w:t>
      </w:r>
      <w:r w:rsidRPr="00523D5F">
        <w:rPr>
          <w:rFonts w:ascii="Book Antiqua" w:hAnsi="Book Antiqua"/>
          <w:sz w:val="24"/>
          <w:szCs w:val="24"/>
        </w:rPr>
        <w:t xml:space="preserve"> the second-leading cause of</w:t>
      </w:r>
      <w:r w:rsidR="00905506">
        <w:rPr>
          <w:rFonts w:ascii="Book Antiqua" w:hAnsi="Book Antiqua"/>
          <w:sz w:val="24"/>
          <w:szCs w:val="24"/>
        </w:rPr>
        <w:t xml:space="preserve"> cancer-related death in Europe</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&lt;EndNote&gt;&lt;Cite&gt;&lt;Author&gt;Siegel&lt;/Author&gt;&lt;Year&gt;2014&lt;/Year&gt;&lt;RecNum&gt;25&lt;/RecNum&gt;&lt;DisplayText&gt;&lt;style face="superscript"&gt;[2, 3]&lt;/style&gt;&lt;/DisplayText&gt;&lt;record&gt;&lt;rec-number&gt;25&lt;/rec-number&gt;&lt;foreign-keys&gt;&lt;key app="EN" db-id="wx50evx5o2v2a4ewxf5vf0skfvtazp9sree2" timestamp="1459685303"&gt;25&lt;/key&gt;&lt;/foreign-keys&gt;&lt;ref-type name="Journal Article"&gt;17&lt;/ref-type&gt;&lt;contributors&gt;&lt;authors&gt;&lt;author&gt;Siegel, Rebecca&lt;/author&gt;&lt;author&gt;DeSantis, Carol&lt;/author&gt;&lt;author&gt;Jemal, Ahmedin&lt;/author&gt;&lt;/authors&gt;&lt;/contributors&gt;&lt;titles&gt;&lt;title&gt;Colorectal cancer statistics, 2014&lt;/title&gt;&lt;secondary-title&gt;CA: a cancer journal for clinicians&lt;/secondary-title&gt;&lt;/titles&gt;&lt;periodical&gt;&lt;full-title&gt;CA: a cancer journal for clinicians&lt;/full-title&gt;&lt;/periodical&gt;&lt;pages&gt;104-117&lt;/pages&gt;&lt;volume&gt;64&lt;/volume&gt;&lt;number&gt;2&lt;/number&gt;&lt;dates&gt;&lt;year&gt;2014&lt;/year&gt;&lt;/dates&gt;&lt;isbn&gt;1542-4863&lt;/isbn&gt;&lt;urls&gt;&lt;/urls&gt;&lt;/record&gt;&lt;/Cite&gt;&lt;Cite&gt;&lt;Author&gt;Ferlay&lt;/Author&gt;&lt;Year&gt;2013&lt;/Year&gt;&lt;RecNum&gt;26&lt;/RecNum&gt;&lt;record&gt;&lt;rec-number&gt;26&lt;/rec-number&gt;&lt;foreign-keys&gt;&lt;key app="EN" db-id="wx50evx5o2v2a4ewxf5vf0skfvtazp9sree2" timestamp="1459685379"&gt;26&lt;/key&gt;&lt;/foreign-keys&gt;&lt;ref-type name="Journal Article"&gt;17&lt;/ref-type&gt;&lt;contributors&gt;&lt;authors&gt;&lt;author&gt;Ferlay, J&lt;/author&gt;&lt;author&gt;Steliarova-Foucher, E&lt;/author&gt;&lt;author&gt;Lortet-Tieulent, J&lt;/author&gt;&lt;author&gt;Rosso, Sonia&lt;/author&gt;&lt;author&gt;Coebergh, JWW&lt;/author&gt;&lt;author&gt;Comber, H&lt;/author&gt;&lt;author&gt;Forman, David&lt;/author&gt;&lt;author&gt;Bray, Freddie&lt;/author&gt;&lt;/authors&gt;&lt;/contributors&gt;&lt;titles&gt;&lt;title&gt;Cancer incidence and mortality patterns in Europe: estimates for 40 countries in 2012&lt;/title&gt;&lt;secondary-title&gt;European journal of cancer&lt;/secondary-title&gt;&lt;/titles&gt;&lt;periodical&gt;&lt;full-title&gt;European journal of cancer&lt;/full-title&gt;&lt;/periodical&gt;&lt;pages&gt;1374-1403&lt;/pages&gt;&lt;volume&gt;49&lt;/volume&gt;&lt;number&gt;6&lt;/number&gt;&lt;dates&gt;&lt;year&gt;2013&lt;/year&gt;&lt;/dates&gt;&lt;isbn&gt;0959-8049&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 w:tooltip="Siegel, 2014 #25" w:history="1">
        <w:r w:rsidRPr="00523D5F">
          <w:rPr>
            <w:rFonts w:ascii="Book Antiqua" w:hAnsi="Book Antiqua"/>
            <w:sz w:val="24"/>
            <w:szCs w:val="24"/>
            <w:vertAlign w:val="superscript"/>
          </w:rPr>
          <w:t>2</w:t>
        </w:r>
      </w:hyperlink>
      <w:r w:rsidR="00905506">
        <w:rPr>
          <w:rFonts w:ascii="Book Antiqua" w:hAnsi="Book Antiqua"/>
          <w:sz w:val="24"/>
          <w:szCs w:val="24"/>
          <w:vertAlign w:val="superscript"/>
        </w:rPr>
        <w:t>,</w:t>
      </w:r>
      <w:hyperlink w:anchor="_ENREF_3" w:tooltip="Ferlay, 2013 #26" w:history="1">
        <w:r w:rsidRPr="00523D5F">
          <w:rPr>
            <w:rFonts w:ascii="Book Antiqua" w:hAnsi="Book Antiqua"/>
            <w:sz w:val="24"/>
            <w:szCs w:val="24"/>
            <w:vertAlign w:val="superscript"/>
          </w:rPr>
          <w:t>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Moreover, more highly developed East Asian countries (</w:t>
      </w:r>
      <w:r w:rsidRPr="00905506">
        <w:rPr>
          <w:rFonts w:ascii="Book Antiqua" w:hAnsi="Book Antiqua"/>
          <w:i/>
          <w:sz w:val="24"/>
          <w:szCs w:val="24"/>
        </w:rPr>
        <w:t>e.g.</w:t>
      </w:r>
      <w:r w:rsidRPr="00523D5F">
        <w:rPr>
          <w:rFonts w:ascii="Book Antiqua" w:hAnsi="Book Antiqua"/>
          <w:sz w:val="24"/>
          <w:szCs w:val="24"/>
        </w:rPr>
        <w:t>, China, Japan, South Korea, and Singapore) have displayed two- to four-fold increases in the incidence of colorectal carc</w:t>
      </w:r>
      <w:r w:rsidR="00905506">
        <w:rPr>
          <w:rFonts w:ascii="Book Antiqua" w:hAnsi="Book Antiqua"/>
          <w:sz w:val="24"/>
          <w:szCs w:val="24"/>
        </w:rPr>
        <w:t>inoma over the past few decades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&lt;EndNote&gt;&lt;Cite&gt;&lt;Author&gt;Sung&lt;/Author&gt;&lt;Year&gt;2005&lt;/Year&gt;&lt;RecNum&gt;2&lt;/RecNum&gt;&lt;DisplayText&gt;&lt;style face="superscript"&gt;[4]&lt;/style&gt;&lt;/DisplayText&gt;&lt;record&gt;&lt;rec-number&gt;2&lt;/rec-number&gt;&lt;foreign-keys&gt;&lt;key app="EN" db-id="wx50evx5o2v2a4ewxf5vf0skfvtazp9sree2" timestamp="1459685126"&gt;2&lt;/key&gt;&lt;/foreign-keys&gt;&lt;ref-type name="Journal Article"&gt;17&lt;/ref-type&gt;&lt;contributors&gt;&lt;authors&gt;&lt;author&gt;Sung, Joseph JY&lt;/author&gt;&lt;author&gt;Lau, James YW&lt;/author&gt;&lt;author&gt;Goh, KL&lt;/author&gt;&lt;author&gt;Leung, WK&lt;/author&gt;&lt;/authors&gt;&lt;/contributors&gt;&lt;titles&gt;&lt;title&gt;Increasing incidence of colorectal cancer in Asia: implications for screening&lt;/title&gt;&lt;secondary-title&gt;The lancet oncology&lt;/secondary-title&gt;&lt;/titles&gt;&lt;periodical&gt;&lt;full-title&gt;The lancet oncology&lt;/full-title&gt;&lt;/periodical&gt;&lt;pages&gt;871-876&lt;/pages&gt;&lt;volume&gt;6&lt;/volume&gt;&lt;number&gt;11&lt;/number&gt;&lt;dates&gt;&lt;year&gt;2005&lt;/year&gt;&lt;/dates&gt;&lt;isbn&gt;1470-2045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4" w:tooltip="Sung, 2005 #2" w:history="1">
        <w:r w:rsidRPr="00523D5F">
          <w:rPr>
            <w:rFonts w:ascii="Book Antiqua" w:hAnsi="Book Antiqua"/>
            <w:sz w:val="24"/>
            <w:szCs w:val="24"/>
            <w:vertAlign w:val="superscript"/>
          </w:rPr>
          <w:t>4</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Therefore, improving the diagnosis and treatment of colorectal cancer remains a pressing global health issue.</w:t>
      </w:r>
    </w:p>
    <w:p w14:paraId="231BE6A5" w14:textId="1B8391AC" w:rsidR="00FF0F67" w:rsidRPr="00523D5F" w:rsidRDefault="00FF0F67" w:rsidP="00905506">
      <w:pPr>
        <w:snapToGrid w:val="0"/>
        <w:spacing w:line="360" w:lineRule="auto"/>
        <w:ind w:firstLineChars="100" w:firstLine="240"/>
        <w:rPr>
          <w:rFonts w:ascii="Book Antiqua" w:hAnsi="Book Antiqua"/>
          <w:color w:val="FF0000"/>
          <w:sz w:val="24"/>
          <w:szCs w:val="24"/>
        </w:rPr>
      </w:pPr>
      <w:r w:rsidRPr="00523D5F">
        <w:rPr>
          <w:rFonts w:ascii="Book Antiqua" w:hAnsi="Book Antiqua"/>
          <w:sz w:val="24"/>
          <w:szCs w:val="24"/>
        </w:rPr>
        <w:t>Fortunately, colorectal cancer mortality can be i</w:t>
      </w:r>
      <w:r w:rsidR="00905506">
        <w:rPr>
          <w:rFonts w:ascii="Book Antiqua" w:hAnsi="Book Antiqua"/>
          <w:sz w:val="24"/>
          <w:szCs w:val="24"/>
        </w:rPr>
        <w:t>mproved through early diagnosis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&lt;EndNote&gt;&lt;Cite&gt;&lt;Author&gt;Burt&lt;/Author&gt;&lt;Year&gt;2013&lt;/Year&gt;&lt;RecNum&gt;27&lt;/RecNum&gt;&lt;DisplayText&gt;&lt;style face="superscript"&gt;[5]&lt;/style&gt;&lt;/DisplayText&gt;&lt;record&gt;&lt;rec-number&gt;27&lt;/rec-number&gt;&lt;foreign-keys&gt;&lt;key app="EN" db-id="wx50evx5o2v2a4ewxf5vf0skfvtazp9sree2" timestamp="1459686983"&gt;27&lt;/key&gt;&lt;/foreign-keys&gt;&lt;ref-type name="Journal Article"&gt;17&lt;/ref-type&gt;&lt;contributors&gt;&lt;authors&gt;&lt;author&gt;Burt, Randall W&lt;/author&gt;&lt;author&gt;Cannon, Jamie A&lt;/author&gt;&lt;author&gt;David, Donald S&lt;/author&gt;&lt;author&gt;Early, Dayna S&lt;/author&gt;&lt;author&gt;Ford, James M&lt;/author&gt;&lt;author&gt;Giardiello, Francis M&lt;/author&gt;&lt;author&gt;Halverson, Amy L&lt;/author&gt;&lt;author&gt;Hamilton, Stanley R&lt;/author&gt;&lt;author&gt;Hampel, Heather&lt;/author&gt;&lt;author&gt;Ismail, Mohammad K&lt;/author&gt;&lt;/authors&gt;&lt;/contributors&gt;&lt;titles&gt;&lt;title&gt;Colorectal cancer screening&lt;/title&gt;&lt;secondary-title&gt;Journal of the National Comprehensive Cancer Network&lt;/secondary-title&gt;&lt;/titles&gt;&lt;periodical&gt;&lt;full-title&gt;Journal of the National Comprehensive Cancer Network&lt;/full-title&gt;&lt;/periodical&gt;&lt;pages&gt;1538-1575&lt;/pages&gt;&lt;volume&gt;11&lt;/volume&gt;&lt;number&gt;12&lt;/number&gt;&lt;dates&gt;&lt;year&gt;2013&lt;/year&gt;&lt;/dates&gt;&lt;isbn&gt;1540-1405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5" w:tooltip="Burt, 2013 #27" w:history="1">
        <w:r w:rsidRPr="00523D5F">
          <w:rPr>
            <w:rFonts w:ascii="Book Antiqua" w:hAnsi="Book Antiqua"/>
            <w:sz w:val="24"/>
            <w:szCs w:val="24"/>
            <w:vertAlign w:val="superscript"/>
          </w:rPr>
          <w:t>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Therefore, colorectal cancer screening programs aim to detect aberrant colorectal adenomas at the earliest possible stage when curat</w:t>
      </w:r>
      <w:r w:rsidR="00905506">
        <w:rPr>
          <w:rFonts w:ascii="Book Antiqua" w:hAnsi="Book Antiqua"/>
          <w:sz w:val="24"/>
          <w:szCs w:val="24"/>
        </w:rPr>
        <w:t>ive resection is still possible</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&lt;EndNote&gt;&lt;Cite&gt;&lt;Author&gt;Burt&lt;/Author&gt;&lt;Year&gt;2013&lt;/Year&gt;&lt;RecNum&gt;27&lt;/RecNum&gt;&lt;DisplayText&gt;&lt;style face="superscript"&gt;[5]&lt;/style&gt;&lt;/DisplayText&gt;&lt;record&gt;&lt;rec-number&gt;27&lt;/rec-number&gt;&lt;foreign-keys&gt;&lt;key app="EN" db-id="wx50evx5o2v2a4ewxf5vf0skfvtazp9sree2" timestamp="1459686983"&gt;27&lt;/key&gt;&lt;/foreign-keys&gt;&lt;ref-type name="Journal Article"&gt;17&lt;/ref-type&gt;&lt;contributors&gt;&lt;authors&gt;&lt;author&gt;Burt, Randall W&lt;/author&gt;&lt;author&gt;Cannon, Jamie A&lt;/author&gt;&lt;author&gt;David, Donald S&lt;/author&gt;&lt;author&gt;Early, Dayna S&lt;/author&gt;&lt;author&gt;Ford, James M&lt;/author&gt;&lt;author&gt;Giardiello, Francis M&lt;/author&gt;&lt;author&gt;Halverson, Amy L&lt;/author&gt;&lt;author&gt;Hamilton, Stanley R&lt;/author&gt;&lt;author&gt;Hampel, Heather&lt;/author&gt;&lt;author&gt;Ismail, Mohammad K&lt;/author&gt;&lt;/authors&gt;&lt;/contributors&gt;&lt;titles&gt;&lt;title&gt;Colorectal cancer screening&lt;/title&gt;&lt;secondary-title&gt;Journal of the National Comprehensive Cancer Network&lt;/secondary-title&gt;&lt;/titles&gt;&lt;periodical&gt;&lt;full-title&gt;Journal of the National Comprehensive Cancer Network&lt;/full-title&gt;&lt;/periodical&gt;&lt;pages&gt;1538-1575&lt;/pages&gt;&lt;volume&gt;11&lt;/volume&gt;&lt;number&gt;12&lt;/number&gt;&lt;dates&gt;&lt;year&gt;2013&lt;/year&gt;&lt;/dates&gt;&lt;isbn&gt;1540-1405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5" w:tooltip="Burt, 2013 #27" w:history="1">
        <w:r w:rsidRPr="00523D5F">
          <w:rPr>
            <w:rFonts w:ascii="Book Antiqua" w:hAnsi="Book Antiqua"/>
            <w:sz w:val="24"/>
            <w:szCs w:val="24"/>
            <w:vertAlign w:val="superscript"/>
          </w:rPr>
          <w:t>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Currently, colonoscopy is </w:t>
      </w:r>
      <w:r w:rsidR="00CA1B3A" w:rsidRPr="00523D5F">
        <w:rPr>
          <w:rFonts w:ascii="Book Antiqua" w:hAnsi="Book Antiqua"/>
          <w:sz w:val="24"/>
          <w:szCs w:val="24"/>
        </w:rPr>
        <w:t>considered</w:t>
      </w:r>
      <w:r w:rsidRPr="00523D5F">
        <w:rPr>
          <w:rFonts w:ascii="Book Antiqua" w:hAnsi="Book Antiqua"/>
          <w:sz w:val="24"/>
          <w:szCs w:val="24"/>
        </w:rPr>
        <w:t xml:space="preserve"> the gold</w:t>
      </w:r>
      <w:r w:rsidR="00CA1B3A" w:rsidRPr="00523D5F">
        <w:rPr>
          <w:rFonts w:ascii="Book Antiqua" w:hAnsi="Book Antiqua"/>
          <w:sz w:val="24"/>
          <w:szCs w:val="24"/>
        </w:rPr>
        <w:t>-</w:t>
      </w:r>
      <w:r w:rsidRPr="00523D5F">
        <w:rPr>
          <w:rFonts w:ascii="Book Antiqua" w:hAnsi="Book Antiqua"/>
          <w:sz w:val="24"/>
          <w:szCs w:val="24"/>
        </w:rPr>
        <w:t>standard screening modality, as it enables the operator to simultaneously examine the entire large intestinal mucosa and resect abnormal gro</w:t>
      </w:r>
      <w:r w:rsidR="00905506">
        <w:rPr>
          <w:rFonts w:ascii="Book Antiqua" w:hAnsi="Book Antiqua"/>
          <w:sz w:val="24"/>
          <w:szCs w:val="24"/>
        </w:rPr>
        <w:t>wths in one therapeutic session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&lt;EndNote&gt;&lt;Cite&gt;&lt;Author&gt;Burt&lt;/Author&gt;&lt;Year&gt;2013&lt;/Year&gt;&lt;RecNum&gt;27&lt;/RecNum&gt;&lt;DisplayText&gt;&lt;style face="superscript"&gt;[5]&lt;/style&gt;&lt;/DisplayText&gt;&lt;record&gt;&lt;rec-number&gt;27&lt;/rec-number&gt;&lt;foreign-keys&gt;&lt;key app="EN" db-id="wx50evx5o2v2a4ewxf5vf0skfvtazp9sree2" timestamp="1459686983"&gt;27&lt;/key&gt;&lt;/foreign-keys&gt;&lt;ref-type name="Journal Article"&gt;17&lt;/ref-type&gt;&lt;contributors&gt;&lt;authors&gt;&lt;author&gt;Burt, Randall W&lt;/author&gt;&lt;author&gt;Cannon, Jamie A&lt;/author&gt;&lt;author&gt;David, Donald S&lt;/author&gt;&lt;author&gt;Early, Dayna S&lt;/author&gt;&lt;author&gt;Ford, James M&lt;/author&gt;&lt;author&gt;Giardiello, Francis M&lt;/author&gt;&lt;author&gt;Halverson, Amy L&lt;/author&gt;&lt;author&gt;Hamilton, Stanley R&lt;/author&gt;&lt;author&gt;Hampel, Heather&lt;/author&gt;&lt;author&gt;Ismail, Mohammad K&lt;/author&gt;&lt;/authors&gt;&lt;/contributors&gt;&lt;titles&gt;&lt;title&gt;Colorectal cancer screening&lt;/title&gt;&lt;secondary-title&gt;Journal of the National Comprehensive Cancer Network&lt;/secondary-title&gt;&lt;/titles&gt;&lt;periodical&gt;&lt;full-title&gt;Journal of the National Comprehensive Cancer Network&lt;/full-title&gt;&lt;/periodical&gt;&lt;pages&gt;1538-1575&lt;/pages&gt;&lt;volume&gt;11&lt;/volume&gt;&lt;number&gt;12&lt;/number&gt;&lt;dates&gt;&lt;year&gt;2013&lt;/year&gt;&lt;/dates&gt;&lt;isbn&gt;1540-1405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5" w:tooltip="Burt, 2013 #27" w:history="1">
        <w:r w:rsidRPr="00523D5F">
          <w:rPr>
            <w:rFonts w:ascii="Book Antiqua" w:hAnsi="Book Antiqua"/>
            <w:sz w:val="24"/>
            <w:szCs w:val="24"/>
            <w:vertAlign w:val="superscript"/>
          </w:rPr>
          <w:t>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Although colonoscopy has demonstrated a significant impact on colorectal</w:t>
      </w:r>
      <w:r w:rsidR="00905506">
        <w:rPr>
          <w:rFonts w:ascii="Book Antiqua" w:hAnsi="Book Antiqua"/>
          <w:sz w:val="24"/>
          <w:szCs w:val="24"/>
        </w:rPr>
        <w:t xml:space="preserve"> cancer incidence and mortality</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&lt;EndNote&gt;&lt;Cite&gt;&lt;Author&gt;Burt&lt;/Author&gt;&lt;Year&gt;2013&lt;/Year&gt;&lt;RecNum&gt;27&lt;/RecNum&gt;&lt;DisplayText&gt;&lt;style face="superscript"&gt;[5]&lt;/style&gt;&lt;/DisplayText&gt;&lt;record&gt;&lt;rec-number&gt;27&lt;/rec-number&gt;&lt;foreign-keys&gt;&lt;key app="EN" db-id="wx50evx5o2v2a4ewxf5vf0skfvtazp9sree2" timestamp="1459686983"&gt;27&lt;/key&gt;&lt;/foreign-keys&gt;&lt;ref-type name="Journal Article"&gt;17&lt;/ref-type&gt;&lt;contributors&gt;&lt;authors&gt;&lt;author&gt;Burt, Randall W&lt;/author&gt;&lt;author&gt;Cannon, Jamie A&lt;/author&gt;&lt;author&gt;David, Donald S&lt;/author&gt;&lt;author&gt;Early, Dayna S&lt;/author&gt;&lt;author&gt;Ford, James M&lt;/author&gt;&lt;author&gt;Giardiello, Francis M&lt;/author&gt;&lt;author&gt;Halverson, Amy L&lt;/author&gt;&lt;author&gt;Hamilton, Stanley R&lt;/author&gt;&lt;author&gt;Hampel, Heather&lt;/author&gt;&lt;author&gt;Ismail, Mohammad K&lt;/author&gt;&lt;/authors&gt;&lt;/contributors&gt;&lt;titles&gt;&lt;title&gt;Colorectal cancer screening&lt;/title&gt;&lt;secondary-title&gt;Journal of the National Comprehensive Cancer Network&lt;/secondary-title&gt;&lt;/titles&gt;&lt;periodical&gt;&lt;full-title&gt;Journal of the National Comprehensive Cancer Network&lt;/full-title&gt;&lt;/periodical&gt;&lt;pages&gt;1538-1575&lt;/pages&gt;&lt;volume&gt;11&lt;/volume&gt;&lt;number&gt;12&lt;/number&gt;&lt;dates&gt;&lt;year&gt;2013&lt;/year&gt;&lt;/dates&gt;&lt;isbn&gt;1540-1405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5" w:tooltip="Burt, 2013 #27" w:history="1">
        <w:r w:rsidRPr="00523D5F">
          <w:rPr>
            <w:rFonts w:ascii="Book Antiqua" w:hAnsi="Book Antiqua"/>
            <w:sz w:val="24"/>
            <w:szCs w:val="24"/>
            <w:vertAlign w:val="superscript"/>
          </w:rPr>
          <w:t>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non-polypoid colorectal adenomas</w:t>
      </w:r>
      <w:r w:rsidR="00335190">
        <w:rPr>
          <w:rFonts w:ascii="Book Antiqua" w:hAnsi="Book Antiqua"/>
          <w:sz w:val="24"/>
          <w:szCs w:val="24"/>
        </w:rPr>
        <w:t xml:space="preserve"> </w:t>
      </w:r>
      <w:r w:rsidR="00335190" w:rsidRPr="00523D5F">
        <w:rPr>
          <w:rFonts w:ascii="Book Antiqua" w:hAnsi="Book Antiqua"/>
          <w:sz w:val="24"/>
          <w:szCs w:val="24"/>
        </w:rPr>
        <w:t>–</w:t>
      </w:r>
      <w:r w:rsidR="00335190">
        <w:rPr>
          <w:rFonts w:ascii="Book Antiqua" w:hAnsi="Book Antiqua"/>
          <w:sz w:val="24"/>
          <w:szCs w:val="24"/>
        </w:rPr>
        <w:t xml:space="preserve"> </w:t>
      </w:r>
      <w:r w:rsidRPr="00523D5F">
        <w:rPr>
          <w:rFonts w:ascii="Book Antiqua" w:hAnsi="Book Antiqua"/>
          <w:sz w:val="24"/>
          <w:szCs w:val="24"/>
        </w:rPr>
        <w:t xml:space="preserve">such as slightly elevated (Paris 0-IIa), flat (Paris 0-IIb), and </w:t>
      </w:r>
      <w:r w:rsidR="00905506">
        <w:rPr>
          <w:rFonts w:ascii="Book Antiqua" w:hAnsi="Book Antiqua"/>
          <w:sz w:val="24"/>
          <w:szCs w:val="24"/>
        </w:rPr>
        <w:t>depressed (Paris 0-IIc) lesions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&lt;EndNote&gt;&lt;Cite&gt;&lt;Author&gt;Rutter&lt;/Author&gt;&lt;Year&gt;2014&lt;/Year&gt;&lt;RecNum&gt;28&lt;/RecNum&gt;&lt;DisplayText&gt;&lt;style face="superscript"&gt;[6]&lt;/style&gt;&lt;/DisplayText&gt;&lt;record&gt;&lt;rec-number&gt;28&lt;/rec-number&gt;&lt;foreign-keys&gt;&lt;key app="EN" db-id="wx50evx5o2v2a4ewxf5vf0skfvtazp9sree2" timestamp="1459839525"&gt;28&lt;/key&gt;&lt;/foreign-keys&gt;&lt;ref-type name="Journal Article"&gt;17&lt;/ref-type&gt;&lt;contributors&gt;&lt;authors&gt;&lt;author&gt;Rutter, Matthew D&lt;/author&gt;&lt;/authors&gt;&lt;/contributors&gt;&lt;titles&gt;&lt;title&gt;Importance of nonpolypoid (flat and depressed) colorectal neoplasms in screening for CRC in patients with IBD&lt;/title&gt;&lt;secondary-title&gt;Gastrointestinal endoscopy clinics of North America&lt;/secondary-title&gt;&lt;/titles&gt;&lt;periodical&gt;&lt;full-title&gt;Gastrointestinal endoscopy clinics of North America&lt;/full-title&gt;&lt;/periodical&gt;&lt;pages&gt;327-335&lt;/pages&gt;&lt;volume&gt;24&lt;/volume&gt;&lt;number&gt;3&lt;/number&gt;&lt;dates&gt;&lt;year&gt;2014&lt;/year&gt;&lt;/dates&gt;&lt;isbn&gt;1052-5157&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6" w:tooltip="Rutter, 2014 #28" w:history="1">
        <w:r w:rsidRPr="00523D5F">
          <w:rPr>
            <w:rFonts w:ascii="Book Antiqua" w:hAnsi="Book Antiqua"/>
            <w:sz w:val="24"/>
            <w:szCs w:val="24"/>
            <w:vertAlign w:val="superscript"/>
          </w:rPr>
          <w:t>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00335190" w:rsidRPr="00335190">
        <w:rPr>
          <w:rFonts w:ascii="Book Antiqua" w:hAnsi="Book Antiqua"/>
          <w:sz w:val="24"/>
          <w:szCs w:val="24"/>
        </w:rPr>
        <w:t xml:space="preserve"> </w:t>
      </w:r>
      <w:r w:rsidR="00335190" w:rsidRPr="00523D5F">
        <w:rPr>
          <w:rFonts w:ascii="Book Antiqua" w:hAnsi="Book Antiqua"/>
          <w:sz w:val="24"/>
          <w:szCs w:val="24"/>
        </w:rPr>
        <w:t>–</w:t>
      </w:r>
      <w:r w:rsidR="00335190">
        <w:rPr>
          <w:rFonts w:ascii="Book Antiqua" w:hAnsi="Book Antiqua"/>
          <w:sz w:val="24"/>
          <w:szCs w:val="24"/>
        </w:rPr>
        <w:t xml:space="preserve"> </w:t>
      </w:r>
      <w:r w:rsidRPr="00523D5F">
        <w:rPr>
          <w:rFonts w:ascii="Book Antiqua" w:hAnsi="Book Antiqua"/>
          <w:sz w:val="24"/>
          <w:szCs w:val="24"/>
        </w:rPr>
        <w:t>are more difficult to detect through colonoscopy on account of their flatter morphology, and some evidence suggests they are more likely to contain carcinoma cells</w:t>
      </w:r>
      <w:r w:rsidR="00580571" w:rsidRPr="00523D5F">
        <w:rPr>
          <w:rFonts w:ascii="Book Antiqua" w:hAnsi="Book Antiqua"/>
          <w:sz w:val="24"/>
          <w:szCs w:val="24"/>
        </w:rPr>
        <w:t xml:space="preserve"> </w:t>
      </w:r>
      <w:r w:rsidR="00D56F96" w:rsidRPr="00523D5F">
        <w:rPr>
          <w:rFonts w:ascii="Book Antiqua" w:hAnsi="Book Antiqua"/>
          <w:sz w:val="24"/>
          <w:szCs w:val="24"/>
        </w:rPr>
        <w:t>than</w:t>
      </w:r>
      <w:r w:rsidR="00905506">
        <w:rPr>
          <w:rFonts w:ascii="Book Antiqua" w:hAnsi="Book Antiqua"/>
          <w:sz w:val="24"/>
          <w:szCs w:val="24"/>
        </w:rPr>
        <w:t xml:space="preserve"> Paris 0-I (polypoid) adenomas</w:t>
      </w:r>
      <w:r w:rsidRPr="00523D5F">
        <w:rPr>
          <w:rFonts w:ascii="Book Antiqua" w:hAnsi="Book Antiqua"/>
          <w:sz w:val="24"/>
          <w:szCs w:val="24"/>
        </w:rPr>
        <w:fldChar w:fldCharType="begin">
          <w:fldData xml:space="preserve">PEVuZE5vdGU+PENpdGU+PEF1dGhvcj5TdW5nPC9BdXRob3I+PFllYXI+MjAwNTwvWWVhcj48UmVj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</w:fldData>
        </w:fldChar>
      </w:r>
      <w:r w:rsidRPr="00523D5F">
        <w:rPr>
          <w:rFonts w:ascii="Book Antiqua" w:hAnsi="Book Antiqua"/>
          <w:sz w:val="24"/>
          <w:szCs w:val="24"/>
        </w:rPr>
        <w:instrText xml:space="preserve"> ADDIN EN.CITE </w:instrText>
      </w:r>
      <w:r w:rsidRPr="00523D5F">
        <w:rPr>
          <w:rFonts w:ascii="Book Antiqua" w:hAnsi="Book Antiqua"/>
          <w:sz w:val="24"/>
          <w:szCs w:val="24"/>
        </w:rPr>
        <w:fldChar w:fldCharType="begin">
          <w:fldData xml:space="preserve">PEVuZE5vdGU+PENpdGU+PEF1dGhvcj5TdW5nPC9BdXRob3I+PFllYXI+MjAwNTwvWWVhcj48UmVj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</w:fldData>
        </w:fldChar>
      </w:r>
      <w:r w:rsidRPr="00523D5F">
        <w:rPr>
          <w:rFonts w:ascii="Book Antiqua" w:hAnsi="Book Antiqua"/>
          <w:sz w:val="24"/>
          <w:szCs w:val="24"/>
        </w:rPr>
        <w:instrText xml:space="preserve"> ADDIN EN.CITE.DATA </w:instrText>
      </w:r>
      <w:r w:rsidRPr="00523D5F">
        <w:rPr>
          <w:rFonts w:ascii="Book Antiqua" w:hAnsi="Book Antiqua"/>
          <w:sz w:val="24"/>
          <w:szCs w:val="24"/>
        </w:rPr>
      </w:r>
      <w:r w:rsidRPr="00523D5F">
        <w:rPr>
          <w:rFonts w:ascii="Book Antiqua" w:hAnsi="Book Antiqua"/>
          <w:sz w:val="24"/>
          <w:szCs w:val="24"/>
        </w:rPr>
        <w:fldChar w:fldCharType="end"/>
      </w:r>
      <w:r w:rsidRPr="00523D5F">
        <w:rPr>
          <w:rFonts w:ascii="Book Antiqua" w:hAnsi="Book Antiqua"/>
          <w:sz w:val="24"/>
          <w:szCs w:val="24"/>
        </w:rPr>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4" w:tooltip="Sung, 2005 #2" w:history="1">
        <w:r w:rsidRPr="00523D5F">
          <w:rPr>
            <w:rFonts w:ascii="Book Antiqua" w:hAnsi="Book Antiqua"/>
            <w:sz w:val="24"/>
            <w:szCs w:val="24"/>
            <w:vertAlign w:val="superscript"/>
          </w:rPr>
          <w:t>4</w:t>
        </w:r>
      </w:hyperlink>
      <w:r w:rsidR="00905506">
        <w:rPr>
          <w:rFonts w:ascii="Book Antiqua" w:hAnsi="Book Antiqua"/>
          <w:sz w:val="24"/>
          <w:szCs w:val="24"/>
          <w:vertAlign w:val="superscript"/>
        </w:rPr>
        <w:t>,</w:t>
      </w:r>
      <w:hyperlink w:anchor="_ENREF_7" w:tooltip="Soetikno, 2008 #29" w:history="1">
        <w:r w:rsidRPr="00523D5F">
          <w:rPr>
            <w:rFonts w:ascii="Book Antiqua" w:hAnsi="Book Antiqua"/>
            <w:sz w:val="24"/>
            <w:szCs w:val="24"/>
            <w:vertAlign w:val="superscript"/>
          </w:rPr>
          <w:t>7</w:t>
        </w:r>
      </w:hyperlink>
      <w:r w:rsidR="00905506">
        <w:rPr>
          <w:rFonts w:ascii="Book Antiqua" w:hAnsi="Book Antiqua"/>
          <w:sz w:val="24"/>
          <w:szCs w:val="24"/>
          <w:vertAlign w:val="superscript"/>
        </w:rPr>
        <w:t>,</w:t>
      </w:r>
      <w:hyperlink w:anchor="_ENREF_8" w:tooltip="Kim, 2010 #30" w:history="1">
        <w:r w:rsidRPr="00523D5F">
          <w:rPr>
            <w:rFonts w:ascii="Book Antiqua" w:hAnsi="Book Antiqua"/>
            <w:sz w:val="24"/>
            <w:szCs w:val="24"/>
            <w:vertAlign w:val="superscript"/>
          </w:rPr>
          <w:t>8</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For these reasons, the development of alternative screening modalities and targeted therapeutics for low-grade non-polypoid adenomas remai</w:t>
      </w:r>
      <w:r w:rsidR="00905506">
        <w:rPr>
          <w:rFonts w:ascii="Book Antiqua" w:hAnsi="Book Antiqua"/>
          <w:sz w:val="24"/>
          <w:szCs w:val="24"/>
        </w:rPr>
        <w:t>n important clinical challenges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&lt;EndNote&gt;&lt;Cite&gt;&lt;Author&gt;Coghlin&lt;/Author&gt;&lt;Year&gt;2014&lt;/Year&gt;&lt;RecNum&gt;3&lt;/RecNum&gt;&lt;DisplayText&gt;&lt;style face="superscript"&gt;[9]&lt;/style&gt;&lt;/DisplayText&gt;&lt;record&gt;&lt;rec-number&gt;3&lt;/rec-number&gt;&lt;foreign-keys&gt;&lt;key app="EN" db-id="wx50evx5o2v2a4ewxf5vf0skfvtazp9sree2" timestamp="1459685126"&gt;3&lt;/key&gt;&lt;/foreign-keys&gt;&lt;ref-type name="Journal Article"&gt;17&lt;/ref-type&gt;&lt;contributors&gt;&lt;authors&gt;&lt;author&gt;Coghlin, Caroline&lt;/author&gt;&lt;author&gt;Murray, Graeme I&lt;/author&gt;&lt;/authors&gt;&lt;/contributors&gt;&lt;titles&gt;&lt;title&gt;Biomarkers of colorectal cancer: recent advances and future challenges&lt;/title&gt;&lt;secondary-title&gt;PROTEOMICS-Clinical Applications&lt;/secondary-title&gt;&lt;/titles&gt;&lt;periodical&gt;&lt;full-title&gt;PROTEOMICS-Clinical Applications&lt;/full-title&gt;&lt;/periodical&gt;&lt;dates&gt;&lt;year&gt;2014&lt;/year&gt;&lt;/dates&gt;&lt;isbn&gt;1862-8354&lt;/isbn&gt;&lt;urls&gt;&lt;/urls&gt;&lt;/record&gt;&lt;/Cite&gt;&lt;/EndNote&gt;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9" w:tooltip="Coghlin, 2014 #3" w:history="1">
        <w:r w:rsidRPr="00523D5F">
          <w:rPr>
            <w:rFonts w:ascii="Book Antiqua" w:hAnsi="Book Antiqua"/>
            <w:sz w:val="24"/>
            <w:szCs w:val="24"/>
            <w:vertAlign w:val="superscript"/>
          </w:rPr>
          <w:t>9</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w:t>
      </w:r>
    </w:p>
    <w:p w14:paraId="006C16FF" w14:textId="50E897BE" w:rsidR="00FF0F67" w:rsidRPr="00523D5F" w:rsidRDefault="00FF0F67" w:rsidP="00905506">
      <w:pPr>
        <w:snapToGrid w:val="0"/>
        <w:spacing w:line="360" w:lineRule="auto"/>
        <w:ind w:firstLineChars="100" w:firstLine="240"/>
        <w:rPr>
          <w:rFonts w:ascii="Book Antiqua" w:hAnsi="Book Antiqua"/>
          <w:sz w:val="24"/>
          <w:szCs w:val="24"/>
        </w:rPr>
      </w:pPr>
      <w:r w:rsidRPr="00523D5F">
        <w:rPr>
          <w:rFonts w:ascii="Book Antiqua" w:hAnsi="Book Antiqua"/>
          <w:sz w:val="24"/>
          <w:szCs w:val="24"/>
        </w:rPr>
        <w:t>To this end, better understanding of the cellular and molecular characteristics of low-grade non-polypoid adenomas is needed to develop molecular biomarkers and targeted</w:t>
      </w:r>
      <w:r w:rsidR="00905506">
        <w:rPr>
          <w:rFonts w:ascii="Book Antiqua" w:hAnsi="Book Antiqua"/>
          <w:sz w:val="24"/>
          <w:szCs w:val="24"/>
        </w:rPr>
        <w:t xml:space="preserve"> therapeutics for these lesions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&lt;EndNote&gt;&lt;Cite&gt;&lt;Author&gt;Coghlin&lt;/Author&gt;&lt;Year&gt;2014&lt;/Year&gt;&lt;RecNum&gt;3&lt;/RecNum&gt;&lt;DisplayText&gt;&lt;style face="superscript"&gt;[9, 10]&lt;/style&gt;&lt;/DisplayText&gt;&lt;record&gt;&lt;rec-number&gt;3&lt;/rec-number&gt;&lt;foreign-keys&gt;&lt;key app="EN" db-id="wx50evx5o2v2a4ewxf5vf0skfvtazp9sree2" timestamp="1459685126"&gt;3&lt;/key&gt;&lt;/foreign-keys&gt;&lt;ref-type name="Journal Article"&gt;17&lt;/ref-type&gt;&lt;contributors&gt;&lt;authors&gt;&lt;author&gt;Coghlin, Caroline&lt;/author&gt;&lt;author&gt;Murray, Graeme I&lt;/author&gt;&lt;/authors&gt;&lt;/contributors&gt;&lt;titles&gt;&lt;title&gt;Biomarkers of colorectal cancer: recent advances and future challenges&lt;/title&gt;&lt;secondary-title&gt;PROTEOMICS-Clinical Applications&lt;/secondary-title&gt;&lt;/titles&gt;&lt;periodical&gt;&lt;full-title&gt;PROTEOMICS-Clinical Applications&lt;/full-title&gt;&lt;/periodical&gt;&lt;dates&gt;&lt;year&gt;2014&lt;/year&gt;&lt;/dates&gt;&lt;isbn&gt;1862-8354&lt;/isbn&gt;&lt;urls&gt;&lt;/urls&gt;&lt;/record&gt;&lt;/Cite&gt;&lt;Cite&gt;&lt;Author&gt;Kuppusamy&lt;/Author&gt;&lt;Year&gt;2014&lt;/Year&gt;&lt;RecNum&gt;33&lt;/RecNum&gt;&lt;record&gt;&lt;rec-number&gt;33&lt;/rec-number&gt;&lt;foreign-keys&gt;&lt;key app="EN" db-id="wx50evx5o2v2a4ewxf5vf0skfvtazp9sree2" timestamp="1460183157"&gt;33&lt;/key&gt;&lt;/foreign-keys&gt;&lt;ref-type name="Journal Article"&gt;17&lt;/ref-type&gt;&lt;contributors&gt;&lt;authors&gt;&lt;author&gt;Kuppusamy, Palaniselvam&lt;/author&gt;&lt;author&gt;Govindan, Natanamurugaraj&lt;/author&gt;&lt;author&gt;Yusoff, Mashitah M&lt;/author&gt;&lt;author&gt;Ichwan, Solachuddin JA&lt;/author&gt;&lt;/authors&gt;&lt;/contributors&gt;&lt;titles&gt;&lt;title&gt;Proteins are potent biomarkers to detect colon cancer progression&lt;/title&gt;&lt;secondary-title&gt;Saudi Journal of Biological Sciences&lt;/secondary-title&gt;&lt;/titles&gt;&lt;periodical&gt;&lt;full-title&gt;Saudi Journal of Biological Sciences&lt;/full-title&gt;&lt;/periodical&gt;&lt;dates&gt;&lt;year&gt;2014&lt;/year&gt;&lt;/dates&gt;&lt;isbn&gt;1319-562X&lt;/isbn&gt;&lt;urls&gt;&lt;/urls&gt;&lt;/record&gt;&lt;/Cite&gt;&lt;/EndNote&gt;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9" w:tooltip="Coghlin, 2014 #3" w:history="1">
        <w:r w:rsidRPr="00523D5F">
          <w:rPr>
            <w:rFonts w:ascii="Book Antiqua" w:hAnsi="Book Antiqua"/>
            <w:sz w:val="24"/>
            <w:szCs w:val="24"/>
            <w:vertAlign w:val="superscript"/>
          </w:rPr>
          <w:t>9</w:t>
        </w:r>
      </w:hyperlink>
      <w:r w:rsidR="00905506">
        <w:rPr>
          <w:rFonts w:ascii="Book Antiqua" w:hAnsi="Book Antiqua"/>
          <w:sz w:val="24"/>
          <w:szCs w:val="24"/>
          <w:vertAlign w:val="superscript"/>
        </w:rPr>
        <w:t>,</w:t>
      </w:r>
      <w:hyperlink w:anchor="_ENREF_10" w:tooltip="Kuppusamy, 2014 #33" w:history="1">
        <w:r w:rsidRPr="00523D5F">
          <w:rPr>
            <w:rFonts w:ascii="Book Antiqua" w:hAnsi="Book Antiqua"/>
            <w:sz w:val="24"/>
            <w:szCs w:val="24"/>
            <w:vertAlign w:val="superscript"/>
          </w:rPr>
          <w:t>10</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However, the bulk of published research comparing non-polypoid and polypoid lesions has focused on calculating cohort-based mutational</w:t>
      </w:r>
      <w:r w:rsidR="00905506">
        <w:rPr>
          <w:rFonts w:ascii="Book Antiqua" w:hAnsi="Book Antiqua"/>
          <w:sz w:val="24"/>
          <w:szCs w:val="24"/>
        </w:rPr>
        <w:t xml:space="preserve"> frequencies through genotyping</w:t>
      </w:r>
      <w:r w:rsidRPr="00523D5F">
        <w:rPr>
          <w:rFonts w:ascii="Book Antiqua" w:hAnsi="Book Antiqua"/>
          <w:sz w:val="24"/>
          <w:szCs w:val="24"/>
        </w:rPr>
        <w:fldChar w:fldCharType="begin">
          <w:fldData xml:space="preserve">PEVuZE5vdGU+PENpdGU+PEF1dGhvcj5Wb29yaGFtPC9BdXRob3I+PFllYXI+MjAxMzwvWWVhcj48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</w:fldData>
        </w:fldChar>
      </w:r>
      <w:r w:rsidRPr="00523D5F">
        <w:rPr>
          <w:rFonts w:ascii="Book Antiqua" w:hAnsi="Book Antiqua"/>
          <w:sz w:val="24"/>
          <w:szCs w:val="24"/>
        </w:rPr>
        <w:instrText xml:space="preserve"> ADDIN EN.CITE </w:instrText>
      </w:r>
      <w:r w:rsidRPr="00523D5F">
        <w:rPr>
          <w:rFonts w:ascii="Book Antiqua" w:hAnsi="Book Antiqua"/>
          <w:sz w:val="24"/>
          <w:szCs w:val="24"/>
        </w:rPr>
        <w:fldChar w:fldCharType="begin">
          <w:fldData xml:space="preserve">PEVuZE5vdGU+PENpdGU+PEF1dGhvcj5Wb29yaGFtPC9BdXRob3I+PFllYXI+MjAxMzwvWWVhcj48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</w:fldData>
        </w:fldChar>
      </w:r>
      <w:r w:rsidRPr="00523D5F">
        <w:rPr>
          <w:rFonts w:ascii="Book Antiqua" w:hAnsi="Book Antiqua"/>
          <w:sz w:val="24"/>
          <w:szCs w:val="24"/>
        </w:rPr>
        <w:instrText xml:space="preserve"> ADDIN EN.CITE.DATA </w:instrText>
      </w:r>
      <w:r w:rsidRPr="00523D5F">
        <w:rPr>
          <w:rFonts w:ascii="Book Antiqua" w:hAnsi="Book Antiqua"/>
          <w:sz w:val="24"/>
          <w:szCs w:val="24"/>
        </w:rPr>
      </w:r>
      <w:r w:rsidRPr="00523D5F">
        <w:rPr>
          <w:rFonts w:ascii="Book Antiqua" w:hAnsi="Book Antiqua"/>
          <w:sz w:val="24"/>
          <w:szCs w:val="24"/>
        </w:rPr>
        <w:fldChar w:fldCharType="end"/>
      </w:r>
      <w:r w:rsidRPr="00523D5F">
        <w:rPr>
          <w:rFonts w:ascii="Book Antiqua" w:hAnsi="Book Antiqua"/>
          <w:sz w:val="24"/>
          <w:szCs w:val="24"/>
        </w:rPr>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1" w:tooltip="Voorham, 2013 #31" w:history="1">
        <w:r w:rsidRPr="00523D5F">
          <w:rPr>
            <w:rFonts w:ascii="Book Antiqua" w:hAnsi="Book Antiqua"/>
            <w:sz w:val="24"/>
            <w:szCs w:val="24"/>
            <w:vertAlign w:val="superscript"/>
          </w:rPr>
          <w:t>11</w:t>
        </w:r>
      </w:hyperlink>
      <w:r w:rsidR="00905506">
        <w:rPr>
          <w:rFonts w:ascii="Book Antiqua" w:hAnsi="Book Antiqua"/>
          <w:sz w:val="24"/>
          <w:szCs w:val="24"/>
          <w:vertAlign w:val="superscript"/>
        </w:rPr>
        <w:t>,</w:t>
      </w:r>
      <w:hyperlink w:anchor="_ENREF_12" w:tooltip="Voorham, 2012 #34" w:history="1">
        <w:r w:rsidRPr="00523D5F">
          <w:rPr>
            <w:rFonts w:ascii="Book Antiqua" w:hAnsi="Book Antiqua"/>
            <w:sz w:val="24"/>
            <w:szCs w:val="24"/>
            <w:vertAlign w:val="superscript"/>
          </w:rPr>
          <w:t>12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As a result, there has been limited research distinguishing the cellular and molecular characteristics of low-grade non-polypoid adenomas from those of low-grade polypoid adenomas.</w:t>
      </w:r>
    </w:p>
    <w:p w14:paraId="4DBAD9F3" w14:textId="4444B4EF" w:rsidR="00FF0F67" w:rsidRPr="00523D5F" w:rsidRDefault="00FF0F67" w:rsidP="00905506">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lastRenderedPageBreak/>
        <w:t>Therefore, the objective of this study was to comparatively investigate the cellular and molecular characteristics of low-grade slightly elevated adenomas and low-grade polypoid adenomas excised from two cohorts of colorectal surgery patients. Specifically, we first comparatively assessed the mutational frequency of five of the most commonly mutated genes in colorectal malignancies and found that slightly elevated lesions showed a significantly lower adenomatous polyposis coli (</w:t>
      </w:r>
      <w:r w:rsidRPr="00523D5F">
        <w:rPr>
          <w:rFonts w:ascii="Book Antiqua" w:hAnsi="Book Antiqua"/>
          <w:i/>
          <w:sz w:val="24"/>
          <w:szCs w:val="24"/>
        </w:rPr>
        <w:t>APC</w:t>
      </w:r>
      <w:r w:rsidRPr="00523D5F">
        <w:rPr>
          <w:rFonts w:ascii="Book Antiqua" w:hAnsi="Book Antiqua"/>
          <w:sz w:val="24"/>
          <w:szCs w:val="24"/>
        </w:rPr>
        <w:t xml:space="preserve">) mutational frequency </w:t>
      </w:r>
      <w:r w:rsidR="00D56F96" w:rsidRPr="00523D5F">
        <w:rPr>
          <w:rFonts w:ascii="Book Antiqua" w:hAnsi="Book Antiqua"/>
          <w:sz w:val="24"/>
          <w:szCs w:val="24"/>
        </w:rPr>
        <w:t>and</w:t>
      </w:r>
      <w:r w:rsidRPr="00523D5F">
        <w:rPr>
          <w:rFonts w:ascii="Book Antiqua" w:hAnsi="Book Antiqua"/>
          <w:sz w:val="24"/>
          <w:szCs w:val="24"/>
        </w:rPr>
        <w:t xml:space="preserve"> a significantly higher v-Ki-ras2 Kirsten rat sarcoma viral oncogene homolog (</w:t>
      </w:r>
      <w:r w:rsidRPr="00523D5F">
        <w:rPr>
          <w:rFonts w:ascii="Book Antiqua" w:hAnsi="Book Antiqua"/>
          <w:i/>
          <w:sz w:val="24"/>
          <w:szCs w:val="24"/>
        </w:rPr>
        <w:t>KRAS</w:t>
      </w:r>
      <w:r w:rsidRPr="00523D5F">
        <w:rPr>
          <w:rFonts w:ascii="Book Antiqua" w:hAnsi="Book Antiqua"/>
          <w:sz w:val="24"/>
          <w:szCs w:val="24"/>
        </w:rPr>
        <w:t>) mutational frequency relative to polypoid lesions. Moreover, we found a significantly lower apoptotic index (AI) in slightly elevated lesions. Based on these initial findings, we next comparatively assessed differences in the anti-apoptotic β-catenin pathway and downstream apoptosis markers. This study should shed light on the molecular phenotypic differences between low-grade slightly elevated colorectal adenomas and low-grade polypoid colorectal adenomas.</w:t>
      </w:r>
    </w:p>
    <w:p w14:paraId="1ADE1DF4" w14:textId="77777777" w:rsidR="00905506" w:rsidRDefault="00905506" w:rsidP="004B1906">
      <w:pPr>
        <w:widowControl/>
        <w:snapToGrid w:val="0"/>
        <w:spacing w:line="360" w:lineRule="auto"/>
        <w:rPr>
          <w:rFonts w:ascii="Book Antiqua" w:hAnsi="Book Antiqua"/>
          <w:b/>
          <w:sz w:val="24"/>
          <w:szCs w:val="24"/>
        </w:rPr>
      </w:pPr>
    </w:p>
    <w:p w14:paraId="14482AA7" w14:textId="77777777" w:rsidR="00FF0F67" w:rsidRPr="00523D5F" w:rsidRDefault="00FF0F67" w:rsidP="004B1906">
      <w:pPr>
        <w:widowControl/>
        <w:snapToGrid w:val="0"/>
        <w:spacing w:line="360" w:lineRule="auto"/>
        <w:rPr>
          <w:rFonts w:ascii="Book Antiqua" w:hAnsi="Book Antiqua"/>
          <w:b/>
          <w:sz w:val="24"/>
          <w:szCs w:val="24"/>
        </w:rPr>
      </w:pPr>
      <w:r w:rsidRPr="00523D5F">
        <w:rPr>
          <w:rFonts w:ascii="Book Antiqua" w:hAnsi="Book Antiqua"/>
          <w:b/>
          <w:sz w:val="24"/>
          <w:szCs w:val="24"/>
        </w:rPr>
        <w:t>MATERIALS AND METHODS</w:t>
      </w:r>
    </w:p>
    <w:p w14:paraId="2F9912C6" w14:textId="03ABC043" w:rsidR="00FF0F67" w:rsidRPr="00905506" w:rsidRDefault="00FF0F67" w:rsidP="004B1906">
      <w:pPr>
        <w:snapToGrid w:val="0"/>
        <w:spacing w:line="360" w:lineRule="auto"/>
        <w:rPr>
          <w:rStyle w:val="hps"/>
          <w:rFonts w:ascii="Book Antiqua" w:hAnsi="Book Antiqua"/>
          <w:b/>
          <w:i/>
          <w:sz w:val="24"/>
          <w:szCs w:val="24"/>
        </w:rPr>
      </w:pPr>
      <w:r w:rsidRPr="00905506">
        <w:rPr>
          <w:rStyle w:val="hps"/>
          <w:rFonts w:ascii="Book Antiqua" w:hAnsi="Book Antiqua"/>
          <w:b/>
          <w:i/>
          <w:sz w:val="24"/>
          <w:szCs w:val="24"/>
        </w:rPr>
        <w:t xml:space="preserve">Ethics </w:t>
      </w:r>
      <w:r w:rsidR="00905506" w:rsidRPr="00905506">
        <w:rPr>
          <w:rStyle w:val="hps"/>
          <w:rFonts w:ascii="Book Antiqua" w:hAnsi="Book Antiqua"/>
          <w:b/>
          <w:i/>
          <w:sz w:val="24"/>
          <w:szCs w:val="24"/>
        </w:rPr>
        <w:t>s</w:t>
      </w:r>
      <w:r w:rsidRPr="00905506">
        <w:rPr>
          <w:rStyle w:val="hps"/>
          <w:rFonts w:ascii="Book Antiqua" w:hAnsi="Book Antiqua"/>
          <w:b/>
          <w:i/>
          <w:sz w:val="24"/>
          <w:szCs w:val="24"/>
        </w:rPr>
        <w:t>tatement</w:t>
      </w:r>
    </w:p>
    <w:p w14:paraId="1E72020F" w14:textId="6EFB878E"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 xml:space="preserve">This study was approved by the Ethics Committee of Yongchuan Hospital of Chongqing Medical University (Chongqing, China). All </w:t>
      </w:r>
      <w:r w:rsidR="00D56F96" w:rsidRPr="00523D5F">
        <w:rPr>
          <w:rFonts w:ascii="Book Antiqua" w:hAnsi="Book Antiqua"/>
          <w:sz w:val="24"/>
          <w:szCs w:val="24"/>
        </w:rPr>
        <w:t xml:space="preserve">the </w:t>
      </w:r>
      <w:r w:rsidRPr="00523D5F">
        <w:rPr>
          <w:rFonts w:ascii="Book Antiqua" w:hAnsi="Book Antiqua"/>
          <w:sz w:val="24"/>
          <w:szCs w:val="24"/>
        </w:rPr>
        <w:t>subjects recruited for this study provided written informed consent prior to participation.</w:t>
      </w:r>
    </w:p>
    <w:p w14:paraId="428C3BC9" w14:textId="77777777" w:rsidR="00905506" w:rsidRDefault="00905506" w:rsidP="004B1906">
      <w:pPr>
        <w:tabs>
          <w:tab w:val="left" w:pos="413"/>
        </w:tabs>
        <w:snapToGrid w:val="0"/>
        <w:spacing w:line="360" w:lineRule="auto"/>
        <w:rPr>
          <w:rFonts w:ascii="Book Antiqua" w:hAnsi="Book Antiqua"/>
          <w:b/>
          <w:bCs/>
          <w:iCs/>
          <w:sz w:val="24"/>
          <w:szCs w:val="24"/>
        </w:rPr>
      </w:pPr>
    </w:p>
    <w:p w14:paraId="16C5C1E8" w14:textId="2765B30B" w:rsidR="00FF0F67" w:rsidRPr="00905506" w:rsidRDefault="00FF0F67" w:rsidP="004B1906">
      <w:pPr>
        <w:tabs>
          <w:tab w:val="left" w:pos="413"/>
        </w:tabs>
        <w:snapToGrid w:val="0"/>
        <w:spacing w:line="360" w:lineRule="auto"/>
        <w:rPr>
          <w:rFonts w:ascii="Book Antiqua" w:hAnsi="Book Antiqua"/>
          <w:i/>
          <w:sz w:val="24"/>
          <w:szCs w:val="24"/>
        </w:rPr>
      </w:pPr>
      <w:r w:rsidRPr="00905506">
        <w:rPr>
          <w:rFonts w:ascii="Book Antiqua" w:hAnsi="Book Antiqua"/>
          <w:b/>
          <w:bCs/>
          <w:i/>
          <w:iCs/>
          <w:sz w:val="24"/>
          <w:szCs w:val="24"/>
        </w:rPr>
        <w:t xml:space="preserve">Patient </w:t>
      </w:r>
      <w:r w:rsidR="00905506" w:rsidRPr="00905506">
        <w:rPr>
          <w:rFonts w:ascii="Book Antiqua" w:hAnsi="Book Antiqua"/>
          <w:b/>
          <w:bCs/>
          <w:i/>
          <w:iCs/>
          <w:sz w:val="24"/>
          <w:szCs w:val="24"/>
        </w:rPr>
        <w:t>r</w:t>
      </w:r>
      <w:r w:rsidRPr="00905506">
        <w:rPr>
          <w:rFonts w:ascii="Book Antiqua" w:hAnsi="Book Antiqua"/>
          <w:b/>
          <w:bCs/>
          <w:i/>
          <w:iCs/>
          <w:sz w:val="24"/>
          <w:szCs w:val="24"/>
        </w:rPr>
        <w:t>ecruitment</w:t>
      </w:r>
    </w:p>
    <w:p w14:paraId="3BACAD8F" w14:textId="73F6CD2E" w:rsidR="00FF0F67" w:rsidRPr="00523D5F" w:rsidRDefault="00580571" w:rsidP="004B1906">
      <w:pPr>
        <w:tabs>
          <w:tab w:val="left" w:pos="413"/>
        </w:tabs>
        <w:snapToGrid w:val="0"/>
        <w:spacing w:line="360" w:lineRule="auto"/>
        <w:rPr>
          <w:rFonts w:ascii="Book Antiqua" w:hAnsi="Book Antiqua"/>
          <w:color w:val="FF0000"/>
          <w:sz w:val="24"/>
          <w:szCs w:val="24"/>
        </w:rPr>
      </w:pPr>
      <w:r w:rsidRPr="00523D5F">
        <w:rPr>
          <w:rFonts w:ascii="Book Antiqua" w:hAnsi="Book Antiqua"/>
          <w:sz w:val="24"/>
          <w:szCs w:val="24"/>
        </w:rPr>
        <w:t xml:space="preserve">Patients who </w:t>
      </w:r>
      <w:r w:rsidR="00FF0F67" w:rsidRPr="00523D5F">
        <w:rPr>
          <w:rFonts w:ascii="Book Antiqua" w:hAnsi="Book Antiqua"/>
          <w:sz w:val="24"/>
          <w:szCs w:val="24"/>
        </w:rPr>
        <w:t>had undergone laparoscopic or open surgery for colorectal tumor resection at the Department of Gastrointestinal Surgery at Yongchuan Hospital were consecutively screened for study eligibility.</w:t>
      </w:r>
      <w:r w:rsidR="00FF0F67" w:rsidRPr="00523D5F">
        <w:rPr>
          <w:rFonts w:ascii="Book Antiqua" w:hAnsi="Book Antiqua"/>
          <w:color w:val="FF0000"/>
          <w:sz w:val="24"/>
          <w:szCs w:val="24"/>
        </w:rPr>
        <w:t xml:space="preserve"> </w:t>
      </w:r>
      <w:r w:rsidR="00FF0F67" w:rsidRPr="00523D5F">
        <w:rPr>
          <w:rFonts w:ascii="Book Antiqua" w:hAnsi="Book Antiqua"/>
          <w:sz w:val="24"/>
          <w:szCs w:val="24"/>
        </w:rPr>
        <w:t>The following inclusion criteria were applied: (</w:t>
      </w:r>
      <w:r w:rsidR="00905506">
        <w:rPr>
          <w:rFonts w:ascii="Book Antiqua" w:hAnsi="Book Antiqua" w:hint="eastAsia"/>
          <w:sz w:val="24"/>
          <w:szCs w:val="24"/>
        </w:rPr>
        <w:t>1</w:t>
      </w:r>
      <w:r w:rsidR="00FF0F67" w:rsidRPr="00523D5F">
        <w:rPr>
          <w:rFonts w:ascii="Book Antiqua" w:hAnsi="Book Antiqua"/>
          <w:sz w:val="24"/>
          <w:szCs w:val="24"/>
        </w:rPr>
        <w:t>) age 18 or above</w:t>
      </w:r>
      <w:r w:rsidR="00F5431F">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2</w:t>
      </w:r>
      <w:r w:rsidR="00FF0F67" w:rsidRPr="00523D5F">
        <w:rPr>
          <w:rFonts w:ascii="Book Antiqua" w:hAnsi="Book Antiqua"/>
          <w:sz w:val="24"/>
          <w:szCs w:val="24"/>
        </w:rPr>
        <w:t xml:space="preserve">) </w:t>
      </w:r>
      <w:r w:rsidR="00D02BEF" w:rsidRPr="00523D5F">
        <w:rPr>
          <w:rFonts w:ascii="Book Antiqua" w:hAnsi="Book Antiqua"/>
          <w:sz w:val="24"/>
          <w:szCs w:val="24"/>
        </w:rPr>
        <w:t xml:space="preserve">a </w:t>
      </w:r>
      <w:r w:rsidR="00FF0F67" w:rsidRPr="00523D5F">
        <w:rPr>
          <w:rFonts w:ascii="Book Antiqua" w:hAnsi="Book Antiqua"/>
          <w:sz w:val="24"/>
          <w:szCs w:val="24"/>
        </w:rPr>
        <w:t>diagnosis of low-grade colorectal adenoma</w:t>
      </w:r>
      <w:r w:rsidR="00F5431F">
        <w:rPr>
          <w:rFonts w:ascii="Book Antiqua" w:hAnsi="Book Antiqua" w:hint="eastAsia"/>
          <w:sz w:val="24"/>
          <w:szCs w:val="24"/>
        </w:rPr>
        <w:t>;</w:t>
      </w:r>
      <w:r w:rsidR="00FF0F67" w:rsidRPr="00523D5F">
        <w:rPr>
          <w:rFonts w:ascii="Book Antiqua" w:hAnsi="Book Antiqua"/>
          <w:sz w:val="24"/>
          <w:szCs w:val="24"/>
        </w:rPr>
        <w:t xml:space="preserve"> and (</w:t>
      </w:r>
      <w:r w:rsidR="00905506">
        <w:rPr>
          <w:rFonts w:ascii="Book Antiqua" w:hAnsi="Book Antiqua" w:hint="eastAsia"/>
          <w:sz w:val="24"/>
          <w:szCs w:val="24"/>
        </w:rPr>
        <w:t>3</w:t>
      </w:r>
      <w:r w:rsidR="00FF0F67" w:rsidRPr="00523D5F">
        <w:rPr>
          <w:rFonts w:ascii="Book Antiqua" w:hAnsi="Book Antiqua"/>
          <w:sz w:val="24"/>
          <w:szCs w:val="24"/>
        </w:rPr>
        <w:t xml:space="preserve">) </w:t>
      </w:r>
      <w:r w:rsidR="00D02BEF" w:rsidRPr="00523D5F">
        <w:rPr>
          <w:rFonts w:ascii="Book Antiqua" w:hAnsi="Book Antiqua"/>
          <w:sz w:val="24"/>
          <w:szCs w:val="24"/>
        </w:rPr>
        <w:t xml:space="preserve">the </w:t>
      </w:r>
      <w:r w:rsidR="00FF0F67" w:rsidRPr="00523D5F">
        <w:rPr>
          <w:rFonts w:ascii="Book Antiqua" w:hAnsi="Book Antiqua"/>
          <w:sz w:val="24"/>
          <w:szCs w:val="24"/>
        </w:rPr>
        <w:t>presence of at least one excisable low-grade slightly elevated adenoma or at least one low-grade polypoid adenoma. The following exclusion criteria were applied: (</w:t>
      </w:r>
      <w:r w:rsidR="00905506">
        <w:rPr>
          <w:rFonts w:ascii="Book Antiqua" w:hAnsi="Book Antiqua" w:hint="eastAsia"/>
          <w:sz w:val="24"/>
          <w:szCs w:val="24"/>
        </w:rPr>
        <w:t>1</w:t>
      </w:r>
      <w:r w:rsidR="00FF0F67" w:rsidRPr="00523D5F">
        <w:rPr>
          <w:rFonts w:ascii="Book Antiqua" w:hAnsi="Book Antiqua"/>
          <w:sz w:val="24"/>
          <w:szCs w:val="24"/>
        </w:rPr>
        <w:t>) presentation at the emergency department (ED) or intensive care unit (ICU)</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2</w:t>
      </w:r>
      <w:r w:rsidR="00FF0F67" w:rsidRPr="00523D5F">
        <w:rPr>
          <w:rFonts w:ascii="Book Antiqua" w:hAnsi="Book Antiqua"/>
          <w:sz w:val="24"/>
          <w:szCs w:val="24"/>
        </w:rPr>
        <w:t>) severely obese body mass index (BMI greater than 35 kg/m</w:t>
      </w:r>
      <w:r w:rsidR="00FF0F67" w:rsidRPr="00523D5F">
        <w:rPr>
          <w:rFonts w:ascii="Book Antiqua" w:hAnsi="Book Antiqua"/>
          <w:sz w:val="24"/>
          <w:szCs w:val="24"/>
          <w:vertAlign w:val="superscript"/>
        </w:rPr>
        <w:t>2</w:t>
      </w:r>
      <w:r w:rsidR="00FF0F67" w:rsidRPr="00523D5F">
        <w:rPr>
          <w:rFonts w:ascii="Book Antiqua" w:hAnsi="Book Antiqua"/>
          <w:sz w:val="24"/>
          <w:szCs w:val="24"/>
        </w:rPr>
        <w:t>)</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3</w:t>
      </w:r>
      <w:r w:rsidR="00FF0F67" w:rsidRPr="00523D5F">
        <w:rPr>
          <w:rFonts w:ascii="Book Antiqua" w:hAnsi="Book Antiqua"/>
          <w:sz w:val="24"/>
          <w:szCs w:val="24"/>
        </w:rPr>
        <w:t xml:space="preserve">) an American Society of </w:t>
      </w:r>
      <w:r w:rsidR="00FF0F67" w:rsidRPr="00523D5F">
        <w:rPr>
          <w:rFonts w:ascii="Book Antiqua" w:hAnsi="Book Antiqua"/>
          <w:sz w:val="24"/>
          <w:szCs w:val="24"/>
        </w:rPr>
        <w:lastRenderedPageBreak/>
        <w:t>Anesthesiologists (ASA) classification of IV or V</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4</w:t>
      </w:r>
      <w:r w:rsidR="00FF0F67" w:rsidRPr="00523D5F">
        <w:rPr>
          <w:rFonts w:ascii="Book Antiqua" w:hAnsi="Book Antiqua"/>
          <w:sz w:val="24"/>
          <w:szCs w:val="24"/>
        </w:rPr>
        <w:t>) diagnosis of stage 0 colorectal cancer or higher</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5</w:t>
      </w:r>
      <w:r w:rsidR="00FF0F67" w:rsidRPr="00523D5F">
        <w:rPr>
          <w:rFonts w:ascii="Book Antiqua" w:hAnsi="Book Antiqua"/>
          <w:sz w:val="24"/>
          <w:szCs w:val="24"/>
        </w:rPr>
        <w:t>) the presence of other gastrointestinal disease requiring intervention</w:t>
      </w:r>
      <w:r w:rsidR="00905506">
        <w:rPr>
          <w:rFonts w:ascii="Book Antiqua" w:hAnsi="Book Antiqua" w:hint="eastAsia"/>
          <w:sz w:val="24"/>
          <w:szCs w:val="24"/>
        </w:rPr>
        <w:t xml:space="preserve">; </w:t>
      </w:r>
      <w:r w:rsidR="00FF0F67" w:rsidRPr="00523D5F">
        <w:rPr>
          <w:rFonts w:ascii="Book Antiqua" w:hAnsi="Book Antiqua"/>
          <w:sz w:val="24"/>
          <w:szCs w:val="24"/>
        </w:rPr>
        <w:t>(</w:t>
      </w:r>
      <w:r w:rsidR="00905506">
        <w:rPr>
          <w:rFonts w:ascii="Book Antiqua" w:hAnsi="Book Antiqua" w:hint="eastAsia"/>
          <w:sz w:val="24"/>
          <w:szCs w:val="24"/>
        </w:rPr>
        <w:t>6</w:t>
      </w:r>
      <w:r w:rsidR="00FF0F67" w:rsidRPr="00523D5F">
        <w:rPr>
          <w:rFonts w:ascii="Book Antiqua" w:hAnsi="Book Antiqua"/>
          <w:sz w:val="24"/>
          <w:szCs w:val="24"/>
        </w:rPr>
        <w:t>) hereditary colorectal cancer or</w:t>
      </w:r>
      <w:r w:rsidR="00D02BEF" w:rsidRPr="00523D5F">
        <w:rPr>
          <w:rFonts w:ascii="Book Antiqua" w:hAnsi="Book Antiqua"/>
          <w:sz w:val="24"/>
          <w:szCs w:val="24"/>
        </w:rPr>
        <w:t xml:space="preserve"> a</w:t>
      </w:r>
      <w:r w:rsidR="00FF0F67" w:rsidRPr="00523D5F">
        <w:rPr>
          <w:rFonts w:ascii="Book Antiqua" w:hAnsi="Book Antiqua"/>
          <w:sz w:val="24"/>
          <w:szCs w:val="24"/>
        </w:rPr>
        <w:t xml:space="preserve"> family history of colorectal cancer</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7</w:t>
      </w:r>
      <w:r w:rsidR="00FF0F67" w:rsidRPr="00523D5F">
        <w:rPr>
          <w:rFonts w:ascii="Book Antiqua" w:hAnsi="Book Antiqua"/>
          <w:sz w:val="24"/>
          <w:szCs w:val="24"/>
        </w:rPr>
        <w:t>) a history of malignancy in the preceding five years, with the exception of superficial squamous carcinoma of the skin, basal cell carcinoma of the skin, or in situ cervical malignancy</w:t>
      </w:r>
      <w:r w:rsidR="00905506">
        <w:rPr>
          <w:rFonts w:ascii="Book Antiqua" w:hAnsi="Book Antiqua" w:hint="eastAsia"/>
          <w:sz w:val="24"/>
          <w:szCs w:val="24"/>
        </w:rPr>
        <w:t>;</w:t>
      </w:r>
      <w:r w:rsidR="00FF0F67" w:rsidRPr="00523D5F">
        <w:rPr>
          <w:rFonts w:ascii="Book Antiqua" w:hAnsi="Book Antiqua"/>
          <w:sz w:val="24"/>
          <w:szCs w:val="24"/>
        </w:rPr>
        <w:t xml:space="preserve"> (</w:t>
      </w:r>
      <w:r w:rsidR="00905506">
        <w:rPr>
          <w:rFonts w:ascii="Book Antiqua" w:hAnsi="Book Antiqua" w:hint="eastAsia"/>
          <w:sz w:val="24"/>
          <w:szCs w:val="24"/>
        </w:rPr>
        <w:t>8</w:t>
      </w:r>
      <w:r w:rsidR="00FF0F67" w:rsidRPr="00523D5F">
        <w:rPr>
          <w:rFonts w:ascii="Book Antiqua" w:hAnsi="Book Antiqua"/>
          <w:sz w:val="24"/>
          <w:szCs w:val="24"/>
        </w:rPr>
        <w:t>) pregnancy</w:t>
      </w:r>
      <w:r w:rsidR="00905506">
        <w:rPr>
          <w:rFonts w:ascii="Book Antiqua" w:hAnsi="Book Antiqua" w:hint="eastAsia"/>
          <w:sz w:val="24"/>
          <w:szCs w:val="24"/>
        </w:rPr>
        <w:t>;</w:t>
      </w:r>
      <w:r w:rsidR="00FF0F67" w:rsidRPr="00523D5F">
        <w:rPr>
          <w:rFonts w:ascii="Book Antiqua" w:hAnsi="Book Antiqua"/>
          <w:sz w:val="24"/>
          <w:szCs w:val="24"/>
        </w:rPr>
        <w:t xml:space="preserve"> and (</w:t>
      </w:r>
      <w:r w:rsidR="00905506">
        <w:rPr>
          <w:rFonts w:ascii="Book Antiqua" w:hAnsi="Book Antiqua" w:hint="eastAsia"/>
          <w:sz w:val="24"/>
          <w:szCs w:val="24"/>
        </w:rPr>
        <w:t>9</w:t>
      </w:r>
      <w:r w:rsidR="00FF0F67" w:rsidRPr="00523D5F">
        <w:rPr>
          <w:rFonts w:ascii="Book Antiqua" w:hAnsi="Book Antiqua"/>
          <w:sz w:val="24"/>
          <w:szCs w:val="24"/>
        </w:rPr>
        <w:t>) preoperative chemotherapy or radiotherapy.</w:t>
      </w:r>
      <w:r w:rsidR="00FF0F67" w:rsidRPr="00523D5F">
        <w:rPr>
          <w:rFonts w:ascii="Book Antiqua" w:hAnsi="Book Antiqua"/>
          <w:color w:val="FF0000"/>
          <w:sz w:val="24"/>
          <w:szCs w:val="24"/>
        </w:rPr>
        <w:t xml:space="preserve"> </w:t>
      </w:r>
    </w:p>
    <w:p w14:paraId="6A8B1D57" w14:textId="19FF633A" w:rsidR="00FF0F67" w:rsidRPr="00523D5F" w:rsidRDefault="00FF0F67" w:rsidP="00905506">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t xml:space="preserve">After application of all </w:t>
      </w:r>
      <w:r w:rsidR="00D02BEF" w:rsidRPr="00523D5F">
        <w:rPr>
          <w:rFonts w:ascii="Book Antiqua" w:hAnsi="Book Antiqua"/>
          <w:sz w:val="24"/>
          <w:szCs w:val="24"/>
        </w:rPr>
        <w:t xml:space="preserve">the above-mentioned </w:t>
      </w:r>
      <w:r w:rsidRPr="00523D5F">
        <w:rPr>
          <w:rFonts w:ascii="Book Antiqua" w:hAnsi="Book Antiqua"/>
          <w:sz w:val="24"/>
          <w:szCs w:val="24"/>
        </w:rPr>
        <w:t>criteria, a total of 47 patients were finally included in this study, with 24 patients presenting with slightly elevated adenomas and 23 patients presenting with polypoid adenomas. For each included patient, relevant demographic and clinical characteristics, including (</w:t>
      </w:r>
      <w:r w:rsidR="00905506">
        <w:rPr>
          <w:rFonts w:ascii="Book Antiqua" w:hAnsi="Book Antiqua" w:hint="eastAsia"/>
          <w:sz w:val="24"/>
          <w:szCs w:val="24"/>
        </w:rPr>
        <w:t>1</w:t>
      </w:r>
      <w:r w:rsidRPr="00523D5F">
        <w:rPr>
          <w:rFonts w:ascii="Book Antiqua" w:hAnsi="Book Antiqua"/>
          <w:sz w:val="24"/>
          <w:szCs w:val="24"/>
        </w:rPr>
        <w:t>) age</w:t>
      </w:r>
      <w:r w:rsidR="00871032">
        <w:rPr>
          <w:rFonts w:ascii="Book Antiqua" w:hAnsi="Book Antiqua" w:hint="eastAsia"/>
          <w:sz w:val="24"/>
          <w:szCs w:val="24"/>
        </w:rPr>
        <w:t>;</w:t>
      </w:r>
      <w:r w:rsidRPr="00523D5F">
        <w:rPr>
          <w:rFonts w:ascii="Book Antiqua" w:hAnsi="Book Antiqua"/>
          <w:sz w:val="24"/>
          <w:szCs w:val="24"/>
        </w:rPr>
        <w:t xml:space="preserve"> (</w:t>
      </w:r>
      <w:r w:rsidR="00905506">
        <w:rPr>
          <w:rFonts w:ascii="Book Antiqua" w:hAnsi="Book Antiqua" w:hint="eastAsia"/>
          <w:sz w:val="24"/>
          <w:szCs w:val="24"/>
        </w:rPr>
        <w:t>2</w:t>
      </w:r>
      <w:r w:rsidRPr="00523D5F">
        <w:rPr>
          <w:rFonts w:ascii="Book Antiqua" w:hAnsi="Book Antiqua"/>
          <w:sz w:val="24"/>
          <w:szCs w:val="24"/>
        </w:rPr>
        <w:t>) sex</w:t>
      </w:r>
      <w:r w:rsidR="00871032">
        <w:rPr>
          <w:rFonts w:ascii="Book Antiqua" w:hAnsi="Book Antiqua" w:hint="eastAsia"/>
          <w:sz w:val="24"/>
          <w:szCs w:val="24"/>
        </w:rPr>
        <w:t>;</w:t>
      </w:r>
      <w:r w:rsidRPr="00523D5F">
        <w:rPr>
          <w:rFonts w:ascii="Book Antiqua" w:hAnsi="Book Antiqua"/>
          <w:sz w:val="24"/>
          <w:szCs w:val="24"/>
        </w:rPr>
        <w:t xml:space="preserve"> (</w:t>
      </w:r>
      <w:r w:rsidR="00905506">
        <w:rPr>
          <w:rFonts w:ascii="Book Antiqua" w:hAnsi="Book Antiqua" w:hint="eastAsia"/>
          <w:sz w:val="24"/>
          <w:szCs w:val="24"/>
        </w:rPr>
        <w:t>3</w:t>
      </w:r>
      <w:r w:rsidRPr="00523D5F">
        <w:rPr>
          <w:rFonts w:ascii="Book Antiqua" w:hAnsi="Book Antiqua"/>
          <w:sz w:val="24"/>
          <w:szCs w:val="24"/>
        </w:rPr>
        <w:t xml:space="preserve">) colorectal cancer risk factors </w:t>
      </w:r>
      <w:r w:rsidR="00905506" w:rsidRPr="00051543">
        <w:rPr>
          <w:rFonts w:ascii="Book Antiqua" w:hAnsi="Book Antiqua" w:hint="eastAsia"/>
          <w:sz w:val="24"/>
          <w:szCs w:val="24"/>
        </w:rPr>
        <w:t>[</w:t>
      </w:r>
      <w:r w:rsidRPr="00905506">
        <w:rPr>
          <w:rFonts w:ascii="Book Antiqua" w:hAnsi="Book Antiqua"/>
          <w:i/>
          <w:sz w:val="24"/>
          <w:szCs w:val="24"/>
        </w:rPr>
        <w:t>i.e.</w:t>
      </w:r>
      <w:r w:rsidRPr="00523D5F">
        <w:rPr>
          <w:rFonts w:ascii="Book Antiqua" w:hAnsi="Book Antiqua"/>
          <w:sz w:val="24"/>
          <w:szCs w:val="24"/>
        </w:rPr>
        <w:t xml:space="preserve">, BMI, smoking status, excessive alcohol consumption </w:t>
      </w:r>
      <w:r w:rsidR="00905506">
        <w:rPr>
          <w:rFonts w:ascii="Book Antiqua" w:hAnsi="Book Antiqua" w:hint="eastAsia"/>
          <w:sz w:val="24"/>
          <w:szCs w:val="24"/>
        </w:rPr>
        <w:t>(</w:t>
      </w:r>
      <w:r w:rsidRPr="00905506">
        <w:rPr>
          <w:rFonts w:ascii="Book Antiqua" w:hAnsi="Book Antiqua"/>
          <w:i/>
          <w:sz w:val="24"/>
          <w:szCs w:val="24"/>
        </w:rPr>
        <w:t>i.e.</w:t>
      </w:r>
      <w:r w:rsidRPr="00523D5F">
        <w:rPr>
          <w:rFonts w:ascii="Book Antiqua" w:hAnsi="Book Antiqua"/>
          <w:sz w:val="24"/>
          <w:szCs w:val="24"/>
        </w:rPr>
        <w:t>, a male consuming more than four drinks/day or 14 drinks/week or a female consuming more than three d</w:t>
      </w:r>
      <w:r w:rsidR="00905506">
        <w:rPr>
          <w:rFonts w:ascii="Book Antiqua" w:hAnsi="Book Antiqua"/>
          <w:sz w:val="24"/>
          <w:szCs w:val="24"/>
        </w:rPr>
        <w:t>rinks/day or seven drinks/week</w:t>
      </w:r>
      <w:r w:rsidR="00905506" w:rsidRPr="00523D5F">
        <w:rPr>
          <w:rFonts w:ascii="Book Antiqua" w:hAnsi="Book Antiqua"/>
          <w:sz w:val="24"/>
          <w:szCs w:val="24"/>
        </w:rPr>
        <w:t>)</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&lt;EndNote&gt;&lt;Cite&gt;&lt;Author&gt;Dawson&lt;/Author&gt;&lt;Year&gt;2005&lt;/Year&gt;&lt;RecNum&gt;7&lt;/RecNum&gt;&lt;DisplayText&gt;&lt;style face="superscript"&gt;[13]&lt;/style&gt;&lt;/DisplayText&gt;&lt;record&gt;&lt;rec-number&gt;7&lt;/rec-number&gt;&lt;foreign-keys&gt;&lt;key app="EN" db-id="wx50evx5o2v2a4ewxf5vf0skfvtazp9sree2" timestamp="1459685127"&gt;7&lt;/key&gt;&lt;/foreign-keys&gt;&lt;ref-type name="Journal Article"&gt;17&lt;/ref-type&gt;&lt;contributors&gt;&lt;authors&gt;&lt;author&gt;Dawson, Deborah A&lt;/author&gt;&lt;author&gt;Grant, Bridget F&lt;/author&gt;&lt;author&gt;Stinson, Frederick S&lt;/author&gt;&lt;author&gt;Zhou, Yuan&lt;/author&gt;&lt;/authors&gt;&lt;/contributors&gt;&lt;titles&gt;&lt;title&gt;Effectiveness of the derived alcohol use disorders identification test (AUDIT</w:instrText>
      </w:r>
      <w:r w:rsidRPr="00523D5F">
        <w:rPr>
          <w:rFonts w:ascii="SimSun" w:hAnsi="SimSun" w:cs="SimSun"/>
          <w:sz w:val="24"/>
          <w:szCs w:val="24"/>
        </w:rPr>
        <w:instrText>‐</w:instrText>
      </w:r>
      <w:r w:rsidRPr="00523D5F">
        <w:rPr>
          <w:rFonts w:ascii="Book Antiqua" w:hAnsi="Book Antiqua"/>
          <w:sz w:val="24"/>
          <w:szCs w:val="24"/>
        </w:rPr>
        <w:instrText>C) In screening for alcohol use disorders and risk drinking in the US general population&lt;/title&gt;&lt;secondary-title&gt;Alcoholism: Clinical and Experimental Research&lt;/secondary-title&gt;&lt;/titles&gt;&lt;periodical&gt;&lt;full-title&gt;Alcoholism: Clinical and Experimental Research&lt;/full-title&gt;&lt;/periodical&gt;&lt;pages&gt;844-854&lt;/pages&gt;&lt;volume&gt;29&lt;/volume&gt;&lt;number&gt;5&lt;/number&gt;&lt;dates&gt;&lt;year&gt;2005&lt;/year&gt;&lt;/dates&gt;&lt;isbn&gt;1530-0277&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3" w:tooltip="Dawson, 2005 #7" w:history="1">
        <w:r w:rsidRPr="00523D5F">
          <w:rPr>
            <w:rFonts w:ascii="Book Antiqua" w:hAnsi="Book Antiqua"/>
            <w:sz w:val="24"/>
            <w:szCs w:val="24"/>
            <w:vertAlign w:val="superscript"/>
          </w:rPr>
          <w:t>13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00905506">
        <w:rPr>
          <w:rFonts w:ascii="Book Antiqua" w:hAnsi="Book Antiqua"/>
          <w:sz w:val="24"/>
          <w:szCs w:val="24"/>
        </w:rPr>
        <w:t>]</w:t>
      </w:r>
      <w:r w:rsidR="00871032">
        <w:rPr>
          <w:rFonts w:ascii="Book Antiqua" w:hAnsi="Book Antiqua" w:hint="eastAsia"/>
          <w:sz w:val="24"/>
          <w:szCs w:val="24"/>
        </w:rPr>
        <w:t>;</w:t>
      </w:r>
      <w:r w:rsidRPr="00523D5F">
        <w:rPr>
          <w:rFonts w:ascii="Book Antiqua" w:hAnsi="Book Antiqua"/>
          <w:sz w:val="24"/>
          <w:szCs w:val="24"/>
        </w:rPr>
        <w:t xml:space="preserve"> and (</w:t>
      </w:r>
      <w:r w:rsidR="00905506">
        <w:rPr>
          <w:rFonts w:ascii="Book Antiqua" w:hAnsi="Book Antiqua" w:hint="eastAsia"/>
          <w:sz w:val="24"/>
          <w:szCs w:val="24"/>
        </w:rPr>
        <w:t>4</w:t>
      </w:r>
      <w:r w:rsidRPr="00523D5F">
        <w:rPr>
          <w:rFonts w:ascii="Book Antiqua" w:hAnsi="Book Antiqua"/>
          <w:sz w:val="24"/>
          <w:szCs w:val="24"/>
        </w:rPr>
        <w:t>) lesion characteristics (</w:t>
      </w:r>
      <w:r w:rsidRPr="00905506">
        <w:rPr>
          <w:rFonts w:ascii="Book Antiqua" w:hAnsi="Book Antiqua"/>
          <w:i/>
          <w:sz w:val="24"/>
          <w:szCs w:val="24"/>
        </w:rPr>
        <w:t>i.e.</w:t>
      </w:r>
      <w:r w:rsidRPr="00523D5F">
        <w:rPr>
          <w:rFonts w:ascii="Book Antiqua" w:hAnsi="Book Antiqua"/>
          <w:sz w:val="24"/>
          <w:szCs w:val="24"/>
        </w:rPr>
        <w:t>, intestinal site, diameter, Paris classification, histology, and pathological grade)</w:t>
      </w:r>
      <w:r w:rsidR="00D02BEF" w:rsidRPr="00523D5F">
        <w:rPr>
          <w:rFonts w:ascii="Book Antiqua" w:hAnsi="Book Antiqua"/>
          <w:sz w:val="24"/>
          <w:szCs w:val="24"/>
        </w:rPr>
        <w:t>, were collected to enable statistical comparisons between the two cohorts</w:t>
      </w:r>
      <w:r w:rsidRPr="00523D5F">
        <w:rPr>
          <w:rFonts w:ascii="Book Antiqua" w:hAnsi="Book Antiqua"/>
          <w:sz w:val="24"/>
          <w:szCs w:val="24"/>
        </w:rPr>
        <w:t>.</w:t>
      </w:r>
    </w:p>
    <w:p w14:paraId="3A128356" w14:textId="77777777" w:rsidR="00905506" w:rsidRDefault="00905506" w:rsidP="004B1906">
      <w:pPr>
        <w:tabs>
          <w:tab w:val="left" w:pos="413"/>
        </w:tabs>
        <w:snapToGrid w:val="0"/>
        <w:spacing w:line="360" w:lineRule="auto"/>
        <w:rPr>
          <w:rFonts w:ascii="Book Antiqua" w:hAnsi="Book Antiqua"/>
          <w:b/>
          <w:sz w:val="24"/>
          <w:szCs w:val="24"/>
        </w:rPr>
      </w:pPr>
    </w:p>
    <w:p w14:paraId="75F17D00" w14:textId="43CFB482" w:rsidR="00FF0F67" w:rsidRPr="00905506" w:rsidRDefault="00FF0F67" w:rsidP="004B1906">
      <w:pPr>
        <w:tabs>
          <w:tab w:val="left" w:pos="413"/>
        </w:tabs>
        <w:snapToGrid w:val="0"/>
        <w:spacing w:line="360" w:lineRule="auto"/>
        <w:rPr>
          <w:rFonts w:ascii="Book Antiqua" w:hAnsi="Book Antiqua"/>
          <w:b/>
          <w:i/>
          <w:sz w:val="24"/>
          <w:szCs w:val="24"/>
        </w:rPr>
      </w:pPr>
      <w:r w:rsidRPr="00905506">
        <w:rPr>
          <w:rFonts w:ascii="Book Antiqua" w:hAnsi="Book Antiqua"/>
          <w:b/>
          <w:i/>
          <w:sz w:val="24"/>
          <w:szCs w:val="24"/>
        </w:rPr>
        <w:t xml:space="preserve">Tumor </w:t>
      </w:r>
      <w:r w:rsidR="00905506" w:rsidRPr="00905506">
        <w:rPr>
          <w:rFonts w:ascii="Book Antiqua" w:hAnsi="Book Antiqua"/>
          <w:b/>
          <w:i/>
          <w:sz w:val="24"/>
          <w:szCs w:val="24"/>
        </w:rPr>
        <w:t>s</w:t>
      </w:r>
      <w:r w:rsidRPr="00905506">
        <w:rPr>
          <w:rFonts w:ascii="Book Antiqua" w:hAnsi="Book Antiqua"/>
          <w:b/>
          <w:i/>
          <w:sz w:val="24"/>
          <w:szCs w:val="24"/>
        </w:rPr>
        <w:t xml:space="preserve">pecimen </w:t>
      </w:r>
      <w:r w:rsidR="00905506" w:rsidRPr="00905506">
        <w:rPr>
          <w:rFonts w:ascii="Book Antiqua" w:hAnsi="Book Antiqua"/>
          <w:b/>
          <w:i/>
          <w:sz w:val="24"/>
          <w:szCs w:val="24"/>
        </w:rPr>
        <w:t>c</w:t>
      </w:r>
      <w:r w:rsidRPr="00905506">
        <w:rPr>
          <w:rFonts w:ascii="Book Antiqua" w:hAnsi="Book Antiqua"/>
          <w:b/>
          <w:i/>
          <w:sz w:val="24"/>
          <w:szCs w:val="24"/>
        </w:rPr>
        <w:t>ollection</w:t>
      </w:r>
    </w:p>
    <w:p w14:paraId="4C556681" w14:textId="5191F309" w:rsidR="00FF0F67" w:rsidRPr="00523D5F" w:rsidRDefault="00FF0F67" w:rsidP="004B1906">
      <w:pPr>
        <w:tabs>
          <w:tab w:val="left" w:pos="413"/>
        </w:tabs>
        <w:snapToGrid w:val="0"/>
        <w:spacing w:line="360" w:lineRule="auto"/>
        <w:rPr>
          <w:rFonts w:ascii="Book Antiqua" w:hAnsi="Book Antiqua"/>
          <w:color w:val="FF0000"/>
          <w:sz w:val="24"/>
          <w:szCs w:val="24"/>
        </w:rPr>
      </w:pPr>
      <w:r w:rsidRPr="00523D5F">
        <w:rPr>
          <w:rFonts w:ascii="Book Antiqua" w:hAnsi="Book Antiqua"/>
          <w:sz w:val="24"/>
          <w:szCs w:val="24"/>
        </w:rPr>
        <w:t xml:space="preserve">After surgical removal, each specimen was immediately split into three portions: the first and second portions were fixed in 10% buffered formalin (pH 7.2) and embedded in paraffin wax for </w:t>
      </w:r>
      <w:r w:rsidR="00D02BEF" w:rsidRPr="00523D5F">
        <w:rPr>
          <w:rFonts w:ascii="Book Antiqua" w:hAnsi="Book Antiqua"/>
          <w:sz w:val="24"/>
          <w:szCs w:val="24"/>
        </w:rPr>
        <w:t xml:space="preserve">subsequent </w:t>
      </w:r>
      <w:r w:rsidRPr="00523D5F">
        <w:rPr>
          <w:rFonts w:ascii="Book Antiqua" w:hAnsi="Book Antiqua"/>
          <w:sz w:val="24"/>
          <w:szCs w:val="24"/>
        </w:rPr>
        <w:t>DNA extraction and staining, while the third portion was placed on ice in complete Dulbecco’s modified Eagle’s medium (DMEM) with 10% fetal bovine serum (FBS), amphotericin B (2.5</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001A656A" w:rsidRPr="00523D5F">
        <w:rPr>
          <w:rFonts w:ascii="Book Antiqua" w:hAnsi="Book Antiqua"/>
          <w:sz w:val="24"/>
          <w:szCs w:val="24"/>
        </w:rPr>
        <w:t>L</w:t>
      </w:r>
      <w:r w:rsidRPr="00523D5F">
        <w:rPr>
          <w:rFonts w:ascii="Book Antiqua" w:hAnsi="Book Antiqua"/>
          <w:sz w:val="24"/>
          <w:szCs w:val="24"/>
        </w:rPr>
        <w:t>), gentam</w:t>
      </w:r>
      <w:r w:rsidR="00D02BEF" w:rsidRPr="00523D5F">
        <w:rPr>
          <w:rFonts w:ascii="Book Antiqua" w:hAnsi="Book Antiqua"/>
          <w:sz w:val="24"/>
          <w:szCs w:val="24"/>
        </w:rPr>
        <w:t>i</w:t>
      </w:r>
      <w:r w:rsidRPr="00523D5F">
        <w:rPr>
          <w:rFonts w:ascii="Book Antiqua" w:hAnsi="Book Antiqua"/>
          <w:sz w:val="24"/>
          <w:szCs w:val="24"/>
        </w:rPr>
        <w:t>cin (100</w:t>
      </w:r>
      <w:r w:rsidRPr="00523D5F">
        <w:rPr>
          <w:rFonts w:ascii="Cambria Math" w:hAnsi="Cambria Math" w:cs="Cambria Math"/>
          <w:sz w:val="24"/>
          <w:szCs w:val="24"/>
        </w:rPr>
        <w:t> </w:t>
      </w:r>
      <w:r w:rsidR="001A656A">
        <w:rPr>
          <w:rFonts w:ascii="Cambria Math" w:hAnsi="Cambria Math" w:cs="Cambria Math" w:hint="eastAsia"/>
          <w:sz w:val="24"/>
          <w:szCs w:val="24"/>
        </w:rPr>
        <w:t xml:space="preserve"> </w:t>
      </w:r>
      <w:r w:rsidRPr="00523D5F">
        <w:rPr>
          <w:rFonts w:ascii="Book Antiqua" w:hAnsi="Book Antiqua" w:cs="Book Antiqua"/>
          <w:sz w:val="24"/>
          <w:szCs w:val="24"/>
        </w:rPr>
        <w:t>μ</w:t>
      </w:r>
      <w:r w:rsidRPr="00523D5F">
        <w:rPr>
          <w:rFonts w:ascii="Book Antiqua" w:hAnsi="Book Antiqua"/>
          <w:sz w:val="24"/>
          <w:szCs w:val="24"/>
        </w:rPr>
        <w:t>g/m</w:t>
      </w:r>
      <w:r w:rsidR="001A656A" w:rsidRPr="00523D5F">
        <w:rPr>
          <w:rFonts w:ascii="Book Antiqua" w:hAnsi="Book Antiqua"/>
          <w:sz w:val="24"/>
          <w:szCs w:val="24"/>
        </w:rPr>
        <w:t>L</w:t>
      </w:r>
      <w:r w:rsidRPr="00523D5F">
        <w:rPr>
          <w:rFonts w:ascii="Book Antiqua" w:hAnsi="Book Antiqua"/>
          <w:sz w:val="24"/>
          <w:szCs w:val="24"/>
        </w:rPr>
        <w:t>), penicillin (200</w:t>
      </w:r>
      <w:r w:rsidRPr="00523D5F">
        <w:rPr>
          <w:rFonts w:ascii="Cambria Math" w:hAnsi="Cambria Math" w:cs="Cambria Math"/>
          <w:sz w:val="24"/>
          <w:szCs w:val="24"/>
        </w:rPr>
        <w:t> </w:t>
      </w:r>
      <w:r w:rsidRPr="00523D5F">
        <w:rPr>
          <w:rFonts w:ascii="Book Antiqua" w:hAnsi="Book Antiqua"/>
          <w:sz w:val="24"/>
          <w:szCs w:val="24"/>
        </w:rPr>
        <w:t>U/m</w:t>
      </w:r>
      <w:r w:rsidR="001A656A" w:rsidRPr="00523D5F">
        <w:rPr>
          <w:rFonts w:ascii="Book Antiqua" w:hAnsi="Book Antiqua"/>
          <w:sz w:val="24"/>
          <w:szCs w:val="24"/>
        </w:rPr>
        <w:t>L</w:t>
      </w:r>
      <w:r w:rsidRPr="00523D5F">
        <w:rPr>
          <w:rFonts w:ascii="Book Antiqua" w:hAnsi="Book Antiqua"/>
          <w:sz w:val="24"/>
          <w:szCs w:val="24"/>
        </w:rPr>
        <w:t>), streptomycin (200</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001A656A" w:rsidRPr="00523D5F">
        <w:rPr>
          <w:rFonts w:ascii="Book Antiqua" w:hAnsi="Book Antiqua"/>
          <w:sz w:val="24"/>
          <w:szCs w:val="24"/>
        </w:rPr>
        <w:t>L</w:t>
      </w:r>
      <w:r w:rsidRPr="00523D5F">
        <w:rPr>
          <w:rFonts w:ascii="Book Antiqua" w:hAnsi="Book Antiqua"/>
          <w:sz w:val="24"/>
          <w:szCs w:val="24"/>
        </w:rPr>
        <w:t>), 5</w:t>
      </w:r>
      <w:r w:rsidRPr="00523D5F">
        <w:rPr>
          <w:rFonts w:ascii="Cambria Math" w:hAnsi="Cambria Math" w:cs="Cambria Math"/>
          <w:sz w:val="24"/>
          <w:szCs w:val="24"/>
        </w:rPr>
        <w:t> </w:t>
      </w:r>
      <w:r w:rsidRPr="00523D5F">
        <w:rPr>
          <w:rFonts w:ascii="Book Antiqua" w:hAnsi="Book Antiqua"/>
          <w:sz w:val="24"/>
          <w:szCs w:val="24"/>
        </w:rPr>
        <w:t>m</w:t>
      </w:r>
      <w:r w:rsidR="004140F7" w:rsidRPr="00523D5F">
        <w:rPr>
          <w:rFonts w:ascii="Book Antiqua" w:hAnsi="Book Antiqua"/>
          <w:sz w:val="24"/>
          <w:szCs w:val="24"/>
        </w:rPr>
        <w:t xml:space="preserve">L </w:t>
      </w:r>
      <w:r w:rsidRPr="00523D5F">
        <w:rPr>
          <w:rFonts w:ascii="Book Antiqua" w:hAnsi="Book Antiqua"/>
          <w:sz w:val="24"/>
          <w:szCs w:val="24"/>
        </w:rPr>
        <w:t>non-essential amino acids, and HEPES (200 mM) (all from Gibco BRL, Grand Island, NY, USA) for primary culture.</w:t>
      </w:r>
    </w:p>
    <w:p w14:paraId="2419D636" w14:textId="77777777" w:rsidR="00905506" w:rsidRDefault="00905506" w:rsidP="004B1906">
      <w:pPr>
        <w:tabs>
          <w:tab w:val="left" w:pos="413"/>
        </w:tabs>
        <w:snapToGrid w:val="0"/>
        <w:spacing w:line="360" w:lineRule="auto"/>
        <w:rPr>
          <w:rFonts w:ascii="Book Antiqua" w:hAnsi="Book Antiqua"/>
          <w:b/>
          <w:sz w:val="24"/>
          <w:szCs w:val="24"/>
        </w:rPr>
      </w:pPr>
    </w:p>
    <w:p w14:paraId="034A464C" w14:textId="2184FBAA" w:rsidR="00FF0F67" w:rsidRPr="00905506" w:rsidRDefault="00FF0F67" w:rsidP="004B1906">
      <w:pPr>
        <w:tabs>
          <w:tab w:val="left" w:pos="413"/>
        </w:tabs>
        <w:snapToGrid w:val="0"/>
        <w:spacing w:line="360" w:lineRule="auto"/>
        <w:rPr>
          <w:rFonts w:ascii="Book Antiqua" w:hAnsi="Book Antiqua"/>
          <w:b/>
          <w:i/>
          <w:sz w:val="24"/>
          <w:szCs w:val="24"/>
        </w:rPr>
      </w:pPr>
      <w:r w:rsidRPr="00905506">
        <w:rPr>
          <w:rFonts w:ascii="Book Antiqua" w:hAnsi="Book Antiqua"/>
          <w:b/>
          <w:i/>
          <w:sz w:val="24"/>
          <w:szCs w:val="24"/>
        </w:rPr>
        <w:t xml:space="preserve">DNA </w:t>
      </w:r>
      <w:r w:rsidR="00905506" w:rsidRPr="00905506">
        <w:rPr>
          <w:rFonts w:ascii="Book Antiqua" w:hAnsi="Book Antiqua"/>
          <w:b/>
          <w:i/>
          <w:sz w:val="24"/>
          <w:szCs w:val="24"/>
        </w:rPr>
        <w:t>i</w:t>
      </w:r>
      <w:r w:rsidRPr="00905506">
        <w:rPr>
          <w:rFonts w:ascii="Book Antiqua" w:hAnsi="Book Antiqua"/>
          <w:b/>
          <w:i/>
          <w:sz w:val="24"/>
          <w:szCs w:val="24"/>
        </w:rPr>
        <w:t xml:space="preserve">solation </w:t>
      </w:r>
    </w:p>
    <w:p w14:paraId="53778682" w14:textId="236F8933"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As previou</w:t>
      </w:r>
      <w:r w:rsidR="00905506">
        <w:rPr>
          <w:rFonts w:ascii="Book Antiqua" w:hAnsi="Book Antiqua"/>
          <w:sz w:val="24"/>
          <w:szCs w:val="24"/>
        </w:rPr>
        <w:t xml:space="preserve">sly described by Voorham </w:t>
      </w:r>
      <w:r w:rsidR="00905506" w:rsidRPr="00905506">
        <w:rPr>
          <w:rFonts w:ascii="Book Antiqua" w:hAnsi="Book Antiqua"/>
          <w:i/>
          <w:sz w:val="24"/>
          <w:szCs w:val="24"/>
        </w:rPr>
        <w:t>et al</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&lt;EndNote&gt;&lt;Cite&gt;&lt;Author&gt;Voorham&lt;/Author&gt;&lt;Year&gt;2012&lt;/Year&gt;&lt;RecNum&gt;34&lt;/RecNum&gt;&lt;DisplayText&gt;&lt;style face="superscript"&gt;[12]&lt;/style&gt;&lt;/DisplayText&gt;&lt;record&gt;&lt;rec-number&gt;34&lt;/rec-number&gt;&lt;foreign-keys&gt;&lt;key app="EN" db-id="wx50evx5o2v2a4ewxf5vf0skfvtazp9sree2" timestamp="1460346186"&gt;34&lt;/key&gt;&lt;/foreign-keys&gt;&lt;ref-type name="Journal Article"&gt;17&lt;/ref-type&gt;&lt;contributors&gt;&lt;authors&gt;&lt;author&gt;Voorham, Quirinus JM&lt;/author&gt;&lt;author&gt;Carvalho, Beatriz&lt;/author&gt;&lt;author&gt;Spiertz, Angela J&lt;/author&gt;&lt;author&gt;Claes, Bart&lt;/author&gt;&lt;author&gt;Mongera, Sandra&lt;/author&gt;&lt;author&gt;van Grieken, Nicole CT&lt;/author&gt;&lt;author&gt;Grabsch, Heike&lt;/author&gt;&lt;author&gt;Kliment, Martin&lt;/author&gt;&lt;author&gt;Rembacken, Bjorn&lt;/author&gt;&lt;author&gt;van de Wiel, Mark A&lt;/author&gt;&lt;/authors&gt;&lt;/contributors&gt;&lt;titles&gt;&lt;title&gt;Comprehensive mutation analysis in colorectal flat adenomas&lt;/title&gt;&lt;secondary-title&gt;PloS one&lt;/secondary-title&gt;&lt;/titles&gt;&lt;periodical&gt;&lt;full-title&gt;PloS one&lt;/full-title&gt;&lt;/periodical&gt;&lt;pages&gt;e41963&lt;/pages&gt;&lt;volume&gt;7&lt;/volume&gt;&lt;number&gt;7&lt;/number&gt;&lt;dates&gt;&lt;year&gt;2012&lt;/year&gt;&lt;/dates&gt;&lt;isbn&gt;1932-6203&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2" w:tooltip="Voorham, 2012 #34" w:history="1">
        <w:r w:rsidRPr="00523D5F">
          <w:rPr>
            <w:rFonts w:ascii="Book Antiqua" w:hAnsi="Book Antiqua"/>
            <w:sz w:val="24"/>
            <w:szCs w:val="24"/>
            <w:vertAlign w:val="superscript"/>
          </w:rPr>
          <w:t>12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the paraffin-embedded sections were incubated for five days in ATL lysis buffer (QIAmp DNA Micro Kit, Qiagen, Beijing, China). Proteinase K (10 µ</w:t>
      </w:r>
      <w:r w:rsidRPr="00905506">
        <w:rPr>
          <w:rFonts w:ascii="Book Antiqua" w:hAnsi="Book Antiqua"/>
          <w:caps/>
          <w:sz w:val="24"/>
          <w:szCs w:val="24"/>
        </w:rPr>
        <w:t>l</w:t>
      </w:r>
      <w:r w:rsidRPr="00523D5F">
        <w:rPr>
          <w:rFonts w:ascii="Book Antiqua" w:hAnsi="Book Antiqua"/>
          <w:sz w:val="24"/>
          <w:szCs w:val="24"/>
        </w:rPr>
        <w:t xml:space="preserve"> from a 20 ng/µ</w:t>
      </w:r>
      <w:r w:rsidRPr="00905506">
        <w:rPr>
          <w:rFonts w:ascii="Book Antiqua" w:hAnsi="Book Antiqua"/>
          <w:caps/>
          <w:sz w:val="24"/>
          <w:szCs w:val="24"/>
        </w:rPr>
        <w:t>l</w:t>
      </w:r>
      <w:r w:rsidRPr="00523D5F">
        <w:rPr>
          <w:rFonts w:ascii="Book Antiqua" w:hAnsi="Book Antiqua"/>
          <w:sz w:val="24"/>
          <w:szCs w:val="24"/>
        </w:rPr>
        <w:t xml:space="preserve"> solution) was added daily. DNA isolation </w:t>
      </w:r>
      <w:r w:rsidRPr="00523D5F">
        <w:rPr>
          <w:rFonts w:ascii="Book Antiqua" w:hAnsi="Book Antiqua"/>
          <w:sz w:val="24"/>
          <w:szCs w:val="24"/>
        </w:rPr>
        <w:lastRenderedPageBreak/>
        <w:t>was performed through a column-based technique (QIAmp DNA Micro Kit, Qiagen). A Beckman UV-vis spectrophotometer (Beckman, CA, U</w:t>
      </w:r>
      <w:r w:rsidR="00905506">
        <w:rPr>
          <w:rFonts w:ascii="Book Antiqua" w:hAnsi="Book Antiqua"/>
          <w:sz w:val="24"/>
          <w:szCs w:val="24"/>
        </w:rPr>
        <w:t>nited</w:t>
      </w:r>
      <w:r w:rsidR="00905506">
        <w:rPr>
          <w:rFonts w:ascii="Book Antiqua" w:hAnsi="Book Antiqua" w:hint="eastAsia"/>
          <w:sz w:val="24"/>
          <w:szCs w:val="24"/>
        </w:rPr>
        <w:t xml:space="preserve"> States</w:t>
      </w:r>
      <w:r w:rsidRPr="00523D5F">
        <w:rPr>
          <w:rFonts w:ascii="Book Antiqua" w:hAnsi="Book Antiqua"/>
          <w:sz w:val="24"/>
          <w:szCs w:val="24"/>
        </w:rPr>
        <w:t>) was used to measure DNA concentrations and purities.</w:t>
      </w:r>
    </w:p>
    <w:p w14:paraId="08EF1C42" w14:textId="77777777" w:rsidR="00905506" w:rsidRDefault="00905506" w:rsidP="004B1906">
      <w:pPr>
        <w:tabs>
          <w:tab w:val="left" w:pos="413"/>
        </w:tabs>
        <w:snapToGrid w:val="0"/>
        <w:spacing w:line="360" w:lineRule="auto"/>
        <w:rPr>
          <w:rFonts w:ascii="Book Antiqua" w:hAnsi="Book Antiqua"/>
          <w:b/>
          <w:sz w:val="24"/>
          <w:szCs w:val="24"/>
        </w:rPr>
      </w:pPr>
    </w:p>
    <w:p w14:paraId="2B700C36" w14:textId="61732BCC" w:rsidR="00FF0F67" w:rsidRPr="00905506" w:rsidRDefault="00FF0F67" w:rsidP="004B1906">
      <w:pPr>
        <w:tabs>
          <w:tab w:val="left" w:pos="413"/>
        </w:tabs>
        <w:snapToGrid w:val="0"/>
        <w:spacing w:line="360" w:lineRule="auto"/>
        <w:rPr>
          <w:rFonts w:ascii="Book Antiqua" w:hAnsi="Book Antiqua"/>
          <w:b/>
          <w:i/>
          <w:color w:val="FF0000"/>
          <w:sz w:val="24"/>
          <w:szCs w:val="24"/>
        </w:rPr>
      </w:pPr>
      <w:r w:rsidRPr="00905506">
        <w:rPr>
          <w:rFonts w:ascii="Book Antiqua" w:hAnsi="Book Antiqua"/>
          <w:b/>
          <w:i/>
          <w:sz w:val="24"/>
          <w:szCs w:val="24"/>
        </w:rPr>
        <w:t xml:space="preserve">Mutational </w:t>
      </w:r>
      <w:r w:rsidR="00905506" w:rsidRPr="00905506">
        <w:rPr>
          <w:rFonts w:ascii="Book Antiqua" w:hAnsi="Book Antiqua"/>
          <w:b/>
          <w:i/>
          <w:sz w:val="24"/>
          <w:szCs w:val="24"/>
        </w:rPr>
        <w:t>a</w:t>
      </w:r>
      <w:r w:rsidRPr="00905506">
        <w:rPr>
          <w:rFonts w:ascii="Book Antiqua" w:hAnsi="Book Antiqua"/>
          <w:b/>
          <w:i/>
          <w:sz w:val="24"/>
          <w:szCs w:val="24"/>
        </w:rPr>
        <w:t xml:space="preserve">nalysis of </w:t>
      </w:r>
      <w:r w:rsidR="00905506" w:rsidRPr="00905506">
        <w:rPr>
          <w:rFonts w:ascii="Book Antiqua" w:hAnsi="Book Antiqua"/>
          <w:b/>
          <w:i/>
          <w:sz w:val="24"/>
          <w:szCs w:val="24"/>
        </w:rPr>
        <w:t>k</w:t>
      </w:r>
      <w:r w:rsidRPr="00905506">
        <w:rPr>
          <w:rFonts w:ascii="Book Antiqua" w:hAnsi="Book Antiqua"/>
          <w:b/>
          <w:i/>
          <w:sz w:val="24"/>
          <w:szCs w:val="24"/>
        </w:rPr>
        <w:t xml:space="preserve">ey </w:t>
      </w:r>
      <w:r w:rsidR="00905506" w:rsidRPr="00905506">
        <w:rPr>
          <w:rFonts w:ascii="Book Antiqua" w:hAnsi="Book Antiqua"/>
          <w:b/>
          <w:i/>
          <w:sz w:val="24"/>
          <w:szCs w:val="24"/>
        </w:rPr>
        <w:t>g</w:t>
      </w:r>
      <w:r w:rsidRPr="00905506">
        <w:rPr>
          <w:rFonts w:ascii="Book Antiqua" w:hAnsi="Book Antiqua"/>
          <w:b/>
          <w:i/>
          <w:sz w:val="24"/>
          <w:szCs w:val="24"/>
        </w:rPr>
        <w:t>enes</w:t>
      </w:r>
    </w:p>
    <w:p w14:paraId="04913C14" w14:textId="4879BA74"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 xml:space="preserve">Based on Voorham </w:t>
      </w:r>
      <w:r w:rsidRPr="001D3E25">
        <w:rPr>
          <w:rFonts w:ascii="Book Antiqua" w:hAnsi="Book Antiqua"/>
          <w:i/>
          <w:sz w:val="24"/>
          <w:szCs w:val="24"/>
        </w:rPr>
        <w:t>et al</w:t>
      </w:r>
      <w:r w:rsidRPr="00523D5F">
        <w:rPr>
          <w:rFonts w:ascii="Book Antiqua" w:hAnsi="Book Antiqua"/>
          <w:sz w:val="24"/>
          <w:szCs w:val="24"/>
        </w:rPr>
        <w:t xml:space="preserve">’s previously published mutational analysis of flat colorectal adenomas </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&lt;EndNote&gt;&lt;Cite&gt;&lt;Author&gt;Voorham&lt;/Author&gt;&lt;Year&gt;2012&lt;/Year&gt;&lt;RecNum&gt;34&lt;/RecNum&gt;&lt;DisplayText&gt;&lt;style face="superscript"&gt;[12]&lt;/style&gt;&lt;/DisplayText&gt;&lt;record&gt;&lt;rec-number&gt;34&lt;/rec-number&gt;&lt;foreign-keys&gt;&lt;key app="EN" db-id="wx50evx5o2v2a4ewxf5vf0skfvtazp9sree2" timestamp="1460346186"&gt;34&lt;/key&gt;&lt;/foreign-keys&gt;&lt;ref-type name="Journal Article"&gt;17&lt;/ref-type&gt;&lt;contributors&gt;&lt;authors&gt;&lt;author&gt;Voorham, Quirinus JM&lt;/author&gt;&lt;author&gt;Carvalho, Beatriz&lt;/author&gt;&lt;author&gt;Spiertz, Angela J&lt;/author&gt;&lt;author&gt;Claes, Bart&lt;/author&gt;&lt;author&gt;Mongera, Sandra&lt;/author&gt;&lt;author&gt;van Grieken, Nicole CT&lt;/author&gt;&lt;author&gt;Grabsch, Heike&lt;/author&gt;&lt;author&gt;Kliment, Martin&lt;/author&gt;&lt;author&gt;Rembacken, Bjorn&lt;/author&gt;&lt;author&gt;van de Wiel, Mark A&lt;/author&gt;&lt;/authors&gt;&lt;/contributors&gt;&lt;titles&gt;&lt;title&gt;Comprehensive mutation analysis in colorectal flat adenomas&lt;/title&gt;&lt;secondary-title&gt;PloS one&lt;/secondary-title&gt;&lt;/titles&gt;&lt;periodical&gt;&lt;full-title&gt;PloS one&lt;/full-title&gt;&lt;/periodical&gt;&lt;pages&gt;e41963&lt;/pages&gt;&lt;volume&gt;7&lt;/volume&gt;&lt;number&gt;7&lt;/number&gt;&lt;dates&gt;&lt;year&gt;2012&lt;/year&gt;&lt;/dates&gt;&lt;isbn&gt;1932-6203&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2" w:tooltip="Voorham, 2012 #34" w:history="1">
        <w:r w:rsidRPr="00523D5F">
          <w:rPr>
            <w:rFonts w:ascii="Book Antiqua" w:hAnsi="Book Antiqua"/>
            <w:sz w:val="24"/>
            <w:szCs w:val="24"/>
            <w:vertAlign w:val="superscript"/>
          </w:rPr>
          <w:t>12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five of the most commonly mutated genes (</w:t>
      </w:r>
      <w:r w:rsidRPr="001D3E25">
        <w:rPr>
          <w:rFonts w:ascii="Book Antiqua" w:hAnsi="Book Antiqua"/>
          <w:i/>
          <w:sz w:val="24"/>
          <w:szCs w:val="24"/>
        </w:rPr>
        <w:t>i.e.</w:t>
      </w:r>
      <w:r w:rsidRPr="00523D5F">
        <w:rPr>
          <w:rFonts w:ascii="Book Antiqua" w:hAnsi="Book Antiqua"/>
          <w:sz w:val="24"/>
          <w:szCs w:val="24"/>
        </w:rPr>
        <w:t xml:space="preserve">, </w:t>
      </w:r>
      <w:r w:rsidRPr="00523D5F">
        <w:rPr>
          <w:rFonts w:ascii="Book Antiqua" w:hAnsi="Book Antiqua"/>
          <w:i/>
          <w:sz w:val="24"/>
          <w:szCs w:val="24"/>
        </w:rPr>
        <w:t>APC</w:t>
      </w:r>
      <w:r w:rsidRPr="00523D5F">
        <w:rPr>
          <w:rFonts w:ascii="Book Antiqua" w:hAnsi="Book Antiqua"/>
          <w:sz w:val="24"/>
          <w:szCs w:val="24"/>
        </w:rPr>
        <w:t xml:space="preserve">, </w:t>
      </w:r>
      <w:r w:rsidRPr="00523D5F">
        <w:rPr>
          <w:rFonts w:ascii="Book Antiqua" w:hAnsi="Book Antiqua"/>
          <w:i/>
          <w:sz w:val="24"/>
          <w:szCs w:val="24"/>
        </w:rPr>
        <w:t>BRAF</w:t>
      </w:r>
      <w:r w:rsidRPr="00523D5F">
        <w:rPr>
          <w:rFonts w:ascii="Book Antiqua" w:hAnsi="Book Antiqua"/>
          <w:sz w:val="24"/>
          <w:szCs w:val="24"/>
        </w:rPr>
        <w:t xml:space="preserve">, </w:t>
      </w:r>
      <w:r w:rsidRPr="00523D5F">
        <w:rPr>
          <w:rFonts w:ascii="Book Antiqua" w:hAnsi="Book Antiqua"/>
          <w:i/>
          <w:sz w:val="24"/>
          <w:szCs w:val="24"/>
        </w:rPr>
        <w:t>KRAS</w:t>
      </w:r>
      <w:r w:rsidRPr="00523D5F">
        <w:rPr>
          <w:rFonts w:ascii="Book Antiqua" w:hAnsi="Book Antiqua"/>
          <w:sz w:val="24"/>
          <w:szCs w:val="24"/>
        </w:rPr>
        <w:t xml:space="preserve">, </w:t>
      </w:r>
      <w:r w:rsidRPr="00523D5F">
        <w:rPr>
          <w:rFonts w:ascii="Book Antiqua" w:hAnsi="Book Antiqua"/>
          <w:i/>
          <w:sz w:val="24"/>
          <w:szCs w:val="24"/>
        </w:rPr>
        <w:t>NRAS</w:t>
      </w:r>
      <w:r w:rsidRPr="00523D5F">
        <w:rPr>
          <w:rFonts w:ascii="Book Antiqua" w:hAnsi="Book Antiqua"/>
          <w:sz w:val="24"/>
          <w:szCs w:val="24"/>
        </w:rPr>
        <w:t xml:space="preserve">, and </w:t>
      </w:r>
      <w:r w:rsidRPr="00523D5F">
        <w:rPr>
          <w:rFonts w:ascii="Book Antiqua" w:hAnsi="Book Antiqua"/>
          <w:i/>
          <w:sz w:val="24"/>
          <w:szCs w:val="24"/>
        </w:rPr>
        <w:t>PIK3CA</w:t>
      </w:r>
      <w:r w:rsidRPr="00523D5F">
        <w:rPr>
          <w:rFonts w:ascii="Book Antiqua" w:hAnsi="Book Antiqua"/>
          <w:sz w:val="24"/>
          <w:szCs w:val="24"/>
        </w:rPr>
        <w:t xml:space="preserve">) were selected for mutational analysis. For </w:t>
      </w:r>
      <w:r w:rsidRPr="00523D5F">
        <w:rPr>
          <w:rFonts w:ascii="Book Antiqua" w:hAnsi="Book Antiqua"/>
          <w:i/>
          <w:sz w:val="24"/>
          <w:szCs w:val="24"/>
        </w:rPr>
        <w:t>APC</w:t>
      </w:r>
      <w:r w:rsidRPr="00523D5F">
        <w:rPr>
          <w:rFonts w:ascii="Book Antiqua" w:hAnsi="Book Antiqua"/>
          <w:sz w:val="24"/>
          <w:szCs w:val="24"/>
        </w:rPr>
        <w:t xml:space="preserve">, the mutation cluster regions (MCRs) 1286-1513 and 1291-1541 were each analyzed </w:t>
      </w:r>
      <w:r w:rsidR="00D02BEF" w:rsidRPr="00523D5F">
        <w:rPr>
          <w:rFonts w:ascii="Book Antiqua" w:hAnsi="Book Antiqua"/>
          <w:sz w:val="24"/>
          <w:szCs w:val="24"/>
        </w:rPr>
        <w:t>with</w:t>
      </w:r>
      <w:r w:rsidRPr="00523D5F">
        <w:rPr>
          <w:rFonts w:ascii="Book Antiqua" w:hAnsi="Book Antiqua"/>
          <w:sz w:val="24"/>
          <w:szCs w:val="24"/>
        </w:rPr>
        <w:t xml:space="preserve"> four flanking PCR reactions and two semi-nested PCR reactions using an ABI 3730xl Genetic Analyzer (Applied Biosystems, Foster City, CA, </w:t>
      </w:r>
      <w:r w:rsidR="00905506" w:rsidRPr="00523D5F">
        <w:rPr>
          <w:rFonts w:ascii="Book Antiqua" w:hAnsi="Book Antiqua"/>
          <w:sz w:val="24"/>
          <w:szCs w:val="24"/>
        </w:rPr>
        <w:t>U</w:t>
      </w:r>
      <w:r w:rsidR="00905506">
        <w:rPr>
          <w:rFonts w:ascii="Book Antiqua" w:hAnsi="Book Antiqua"/>
          <w:sz w:val="24"/>
          <w:szCs w:val="24"/>
        </w:rPr>
        <w:t>nited</w:t>
      </w:r>
      <w:r w:rsidR="00905506">
        <w:rPr>
          <w:rFonts w:ascii="Book Antiqua" w:hAnsi="Book Antiqua" w:hint="eastAsia"/>
          <w:sz w:val="24"/>
          <w:szCs w:val="24"/>
        </w:rPr>
        <w:t xml:space="preserve"> States</w:t>
      </w:r>
      <w:r w:rsidRPr="00523D5F">
        <w:rPr>
          <w:rFonts w:ascii="Book Antiqua" w:hAnsi="Book Antiqua"/>
          <w:sz w:val="24"/>
          <w:szCs w:val="24"/>
        </w:rPr>
        <w:t xml:space="preserve">) (Supplementary Table 1). The Vector NTI Advance 11 software package (Invitrogen, Carlsbad, CA, </w:t>
      </w:r>
      <w:r w:rsidR="00905506" w:rsidRPr="00523D5F">
        <w:rPr>
          <w:rFonts w:ascii="Book Antiqua" w:hAnsi="Book Antiqua"/>
          <w:sz w:val="24"/>
          <w:szCs w:val="24"/>
        </w:rPr>
        <w:t>U</w:t>
      </w:r>
      <w:r w:rsidR="00905506">
        <w:rPr>
          <w:rFonts w:ascii="Book Antiqua" w:hAnsi="Book Antiqua"/>
          <w:sz w:val="24"/>
          <w:szCs w:val="24"/>
        </w:rPr>
        <w:t>nited</w:t>
      </w:r>
      <w:r w:rsidR="00905506">
        <w:rPr>
          <w:rFonts w:ascii="Book Antiqua" w:hAnsi="Book Antiqua" w:hint="eastAsia"/>
          <w:sz w:val="24"/>
          <w:szCs w:val="24"/>
        </w:rPr>
        <w:t xml:space="preserve"> States</w:t>
      </w:r>
      <w:r w:rsidRPr="00523D5F">
        <w:rPr>
          <w:rFonts w:ascii="Book Antiqua" w:hAnsi="Book Antiqua"/>
          <w:sz w:val="24"/>
          <w:szCs w:val="24"/>
        </w:rPr>
        <w:t xml:space="preserve">) and the Mutation Surveyor version 3.30 software suite (SoftGenetics, State College, PA, </w:t>
      </w:r>
      <w:r w:rsidR="00B343C5" w:rsidRPr="00523D5F">
        <w:rPr>
          <w:rFonts w:ascii="Book Antiqua" w:hAnsi="Book Antiqua"/>
          <w:sz w:val="24"/>
          <w:szCs w:val="24"/>
        </w:rPr>
        <w:t>U</w:t>
      </w:r>
      <w:r w:rsidR="00B343C5">
        <w:rPr>
          <w:rFonts w:ascii="Book Antiqua" w:hAnsi="Book Antiqua"/>
          <w:sz w:val="24"/>
          <w:szCs w:val="24"/>
        </w:rPr>
        <w:t>nited</w:t>
      </w:r>
      <w:r w:rsidR="00B343C5">
        <w:rPr>
          <w:rFonts w:ascii="Book Antiqua" w:hAnsi="Book Antiqua" w:hint="eastAsia"/>
          <w:sz w:val="24"/>
          <w:szCs w:val="24"/>
        </w:rPr>
        <w:t xml:space="preserve"> States</w:t>
      </w:r>
      <w:r w:rsidRPr="00523D5F">
        <w:rPr>
          <w:rFonts w:ascii="Book Antiqua" w:hAnsi="Book Antiqua"/>
          <w:sz w:val="24"/>
          <w:szCs w:val="24"/>
        </w:rPr>
        <w:t>) were used to analyze the resulting data. Validation of mutations was performed by independent PCR r</w:t>
      </w:r>
      <w:r w:rsidR="00B343C5">
        <w:rPr>
          <w:rFonts w:ascii="Book Antiqua" w:hAnsi="Book Antiqua"/>
          <w:sz w:val="24"/>
          <w:szCs w:val="24"/>
        </w:rPr>
        <w:t xml:space="preserve">uns and subsequent sequencing. </w:t>
      </w:r>
    </w:p>
    <w:p w14:paraId="52BA712E" w14:textId="4C5236B1" w:rsidR="00FF0F67" w:rsidRPr="00523D5F" w:rsidRDefault="00FF0F67" w:rsidP="00B343C5">
      <w:pPr>
        <w:tabs>
          <w:tab w:val="left" w:pos="413"/>
        </w:tabs>
        <w:snapToGrid w:val="0"/>
        <w:spacing w:line="360" w:lineRule="auto"/>
        <w:ind w:firstLineChars="100" w:firstLine="240"/>
        <w:rPr>
          <w:rFonts w:ascii="Book Antiqua" w:hAnsi="Book Antiqua"/>
          <w:color w:val="FF0000"/>
          <w:sz w:val="24"/>
          <w:szCs w:val="24"/>
        </w:rPr>
      </w:pPr>
      <w:r w:rsidRPr="00523D5F">
        <w:rPr>
          <w:rFonts w:ascii="Book Antiqua" w:hAnsi="Book Antiqua"/>
          <w:sz w:val="24"/>
          <w:szCs w:val="24"/>
        </w:rPr>
        <w:t xml:space="preserve">As previously described </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&lt;EndNote&gt;&lt;Cite&gt;&lt;Author&gt;Voorham&lt;/Author&gt;&lt;Year&gt;2012&lt;/Year&gt;&lt;RecNum&gt;34&lt;/RecNum&gt;&lt;DisplayText&gt;&lt;style face="superscript"&gt;[12]&lt;/style&gt;&lt;/DisplayText&gt;&lt;record&gt;&lt;rec-number&gt;34&lt;/rec-number&gt;&lt;foreign-keys&gt;&lt;key app="EN" db-id="wx50evx5o2v2a4ewxf5vf0skfvtazp9sree2" timestamp="1460346186"&gt;34&lt;/key&gt;&lt;/foreign-keys&gt;&lt;ref-type name="Journal Article"&gt;17&lt;/ref-type&gt;&lt;contributors&gt;&lt;authors&gt;&lt;author&gt;Voorham, Quirinus JM&lt;/author&gt;&lt;author&gt;Carvalho, Beatriz&lt;/author&gt;&lt;author&gt;Spiertz, Angela J&lt;/author&gt;&lt;author&gt;Claes, Bart&lt;/author&gt;&lt;author&gt;Mongera, Sandra&lt;/author&gt;&lt;author&gt;van Grieken, Nicole CT&lt;/author&gt;&lt;author&gt;Grabsch, Heike&lt;/author&gt;&lt;author&gt;Kliment, Martin&lt;/author&gt;&lt;author&gt;Rembacken, Bjorn&lt;/author&gt;&lt;author&gt;van de Wiel, Mark A&lt;/author&gt;&lt;/authors&gt;&lt;/contributors&gt;&lt;titles&gt;&lt;title&gt;Comprehensive mutation analysis in colorectal flat adenomas&lt;/title&gt;&lt;secondary-title&gt;PloS one&lt;/secondary-title&gt;&lt;/titles&gt;&lt;periodical&gt;&lt;full-title&gt;PloS one&lt;/full-title&gt;&lt;/periodical&gt;&lt;pages&gt;e41963&lt;/pages&gt;&lt;volume&gt;7&lt;/volume&gt;&lt;number&gt;7&lt;/number&gt;&lt;dates&gt;&lt;year&gt;2012&lt;/year&gt;&lt;/dates&gt;&lt;isbn&gt;1932-6203&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2" w:tooltip="Voorham, 2012 #34" w:history="1">
        <w:r w:rsidRPr="00523D5F">
          <w:rPr>
            <w:rFonts w:ascii="Book Antiqua" w:hAnsi="Book Antiqua"/>
            <w:sz w:val="24"/>
            <w:szCs w:val="24"/>
            <w:vertAlign w:val="superscript"/>
          </w:rPr>
          <w:t>12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the Catalogue of Somatic Mutations in Cancer</w:t>
      </w:r>
      <w:r w:rsidR="00B343C5">
        <w:rPr>
          <w:rFonts w:ascii="Book Antiqua" w:hAnsi="Book Antiqua" w:hint="eastAsia"/>
          <w:sz w:val="24"/>
          <w:szCs w:val="24"/>
        </w:rPr>
        <w:t xml:space="preserve"> </w:t>
      </w:r>
      <w:r w:rsidRPr="00523D5F">
        <w:rPr>
          <w:rFonts w:ascii="Book Antiqua" w:hAnsi="Book Antiqua"/>
          <w:sz w:val="24"/>
          <w:szCs w:val="24"/>
        </w:rPr>
        <w:t xml:space="preserve">database was searched for the most frequent mutations </w:t>
      </w:r>
      <w:r w:rsidR="00DA1B3C" w:rsidRPr="00523D5F">
        <w:rPr>
          <w:rFonts w:ascii="Book Antiqua" w:hAnsi="Book Antiqua"/>
          <w:sz w:val="24"/>
          <w:szCs w:val="24"/>
        </w:rPr>
        <w:t>in</w:t>
      </w:r>
      <w:r w:rsidRPr="00523D5F">
        <w:rPr>
          <w:rFonts w:ascii="Book Antiqua" w:hAnsi="Book Antiqua"/>
          <w:sz w:val="24"/>
          <w:szCs w:val="24"/>
        </w:rPr>
        <w:t xml:space="preserve"> the remaining four genes, provid</w:t>
      </w:r>
      <w:r w:rsidR="00DA1B3C" w:rsidRPr="00523D5F">
        <w:rPr>
          <w:rFonts w:ascii="Book Antiqua" w:hAnsi="Book Antiqua"/>
          <w:sz w:val="24"/>
          <w:szCs w:val="24"/>
        </w:rPr>
        <w:t>ing</w:t>
      </w:r>
      <w:r w:rsidRPr="00523D5F">
        <w:rPr>
          <w:rFonts w:ascii="Book Antiqua" w:hAnsi="Book Antiqua"/>
          <w:sz w:val="24"/>
          <w:szCs w:val="24"/>
        </w:rPr>
        <w:t xml:space="preserve"> coverage of 97.9% of </w:t>
      </w:r>
      <w:r w:rsidRPr="00523D5F">
        <w:rPr>
          <w:rFonts w:ascii="Book Antiqua" w:hAnsi="Book Antiqua"/>
          <w:i/>
          <w:sz w:val="24"/>
          <w:szCs w:val="24"/>
        </w:rPr>
        <w:t>BRAF</w:t>
      </w:r>
      <w:r w:rsidRPr="00523D5F">
        <w:rPr>
          <w:rFonts w:ascii="Book Antiqua" w:hAnsi="Book Antiqua"/>
          <w:sz w:val="24"/>
          <w:szCs w:val="24"/>
        </w:rPr>
        <w:t xml:space="preserve"> mutations (Supplementary Table 2), 97.3% of </w:t>
      </w:r>
      <w:r w:rsidRPr="00523D5F">
        <w:rPr>
          <w:rFonts w:ascii="Book Antiqua" w:hAnsi="Book Antiqua"/>
          <w:i/>
          <w:sz w:val="24"/>
          <w:szCs w:val="24"/>
        </w:rPr>
        <w:t xml:space="preserve">KRAS </w:t>
      </w:r>
      <w:r w:rsidRPr="00523D5F">
        <w:rPr>
          <w:rFonts w:ascii="Book Antiqua" w:hAnsi="Book Antiqua"/>
          <w:sz w:val="24"/>
          <w:szCs w:val="24"/>
        </w:rPr>
        <w:t xml:space="preserve">mutations (Supplementary Table 3), 68.8% of </w:t>
      </w:r>
      <w:r w:rsidRPr="00523D5F">
        <w:rPr>
          <w:rFonts w:ascii="Book Antiqua" w:hAnsi="Book Antiqua"/>
          <w:i/>
          <w:sz w:val="24"/>
          <w:szCs w:val="24"/>
        </w:rPr>
        <w:t>NRAS</w:t>
      </w:r>
      <w:r w:rsidRPr="00523D5F">
        <w:rPr>
          <w:rFonts w:ascii="Book Antiqua" w:hAnsi="Book Antiqua"/>
          <w:sz w:val="24"/>
          <w:szCs w:val="24"/>
        </w:rPr>
        <w:t xml:space="preserve"> mutations (Supplementary Table 4), and 81.4% of </w:t>
      </w:r>
      <w:r w:rsidRPr="00523D5F">
        <w:rPr>
          <w:rFonts w:ascii="Book Antiqua" w:hAnsi="Book Antiqua"/>
          <w:i/>
          <w:sz w:val="24"/>
          <w:szCs w:val="24"/>
        </w:rPr>
        <w:t>PIK3CA</w:t>
      </w:r>
      <w:r w:rsidRPr="00523D5F">
        <w:rPr>
          <w:rFonts w:ascii="Book Antiqua" w:hAnsi="Book Antiqua"/>
          <w:sz w:val="24"/>
          <w:szCs w:val="24"/>
        </w:rPr>
        <w:t xml:space="preserve"> mutations (Supplementary Table 5). A Voyager DE Pro MALDI-TOF mass spectrometer (PerSeptive BioSystems, Framingham, Massachusetts) was used to genotype the specimens.</w:t>
      </w:r>
      <w:r w:rsidRPr="00523D5F">
        <w:rPr>
          <w:rFonts w:ascii="Book Antiqua" w:hAnsi="Book Antiqua"/>
          <w:color w:val="FF0000"/>
          <w:sz w:val="24"/>
          <w:szCs w:val="24"/>
        </w:rPr>
        <w:t xml:space="preserve"> </w:t>
      </w:r>
      <w:r w:rsidRPr="00523D5F">
        <w:rPr>
          <w:rFonts w:ascii="Book Antiqua" w:hAnsi="Book Antiqua"/>
          <w:sz w:val="24"/>
          <w:szCs w:val="24"/>
        </w:rPr>
        <w:t xml:space="preserve">All </w:t>
      </w:r>
      <w:r w:rsidR="00DA1B3C" w:rsidRPr="00523D5F">
        <w:rPr>
          <w:rFonts w:ascii="Book Antiqua" w:hAnsi="Book Antiqua"/>
          <w:sz w:val="24"/>
          <w:szCs w:val="24"/>
        </w:rPr>
        <w:t xml:space="preserve">the </w:t>
      </w:r>
      <w:r w:rsidRPr="00523D5F">
        <w:rPr>
          <w:rFonts w:ascii="Book Antiqua" w:hAnsi="Book Antiqua"/>
          <w:sz w:val="24"/>
          <w:szCs w:val="24"/>
        </w:rPr>
        <w:t xml:space="preserve">specimens </w:t>
      </w:r>
      <w:r w:rsidR="00DA1B3C" w:rsidRPr="00523D5F">
        <w:rPr>
          <w:rFonts w:ascii="Book Antiqua" w:hAnsi="Book Antiqua"/>
          <w:sz w:val="24"/>
          <w:szCs w:val="24"/>
        </w:rPr>
        <w:t>were high</w:t>
      </w:r>
      <w:r w:rsidR="000D7E5F" w:rsidRPr="00523D5F">
        <w:rPr>
          <w:rFonts w:ascii="Book Antiqua" w:hAnsi="Book Antiqua"/>
          <w:sz w:val="24"/>
          <w:szCs w:val="24"/>
        </w:rPr>
        <w:t>-</w:t>
      </w:r>
      <w:r w:rsidRPr="00523D5F">
        <w:rPr>
          <w:rFonts w:ascii="Book Antiqua" w:hAnsi="Book Antiqua"/>
          <w:sz w:val="24"/>
          <w:szCs w:val="24"/>
        </w:rPr>
        <w:t xml:space="preserve">quality, with </w:t>
      </w:r>
      <w:r w:rsidR="00DA1B3C" w:rsidRPr="00523D5F">
        <w:rPr>
          <w:rFonts w:ascii="Book Antiqua" w:hAnsi="Book Antiqua"/>
          <w:sz w:val="24"/>
          <w:szCs w:val="24"/>
        </w:rPr>
        <w:t xml:space="preserve">more </w:t>
      </w:r>
      <w:r w:rsidRPr="00523D5F">
        <w:rPr>
          <w:rFonts w:ascii="Book Antiqua" w:hAnsi="Book Antiqua"/>
          <w:sz w:val="24"/>
          <w:szCs w:val="24"/>
        </w:rPr>
        <w:t xml:space="preserve">than 75% of </w:t>
      </w:r>
      <w:r w:rsidR="00DA1B3C" w:rsidRPr="00523D5F">
        <w:rPr>
          <w:rFonts w:ascii="Book Antiqua" w:hAnsi="Book Antiqua"/>
          <w:sz w:val="24"/>
          <w:szCs w:val="24"/>
        </w:rPr>
        <w:t xml:space="preserve">the </w:t>
      </w:r>
      <w:r w:rsidRPr="00523D5F">
        <w:rPr>
          <w:rFonts w:ascii="Book Antiqua" w:hAnsi="Book Antiqua"/>
          <w:sz w:val="24"/>
          <w:szCs w:val="24"/>
        </w:rPr>
        <w:t>nucleotide positions examin</w:t>
      </w:r>
      <w:r w:rsidR="00DA1B3C" w:rsidRPr="00523D5F">
        <w:rPr>
          <w:rFonts w:ascii="Book Antiqua" w:hAnsi="Book Antiqua"/>
          <w:sz w:val="24"/>
          <w:szCs w:val="24"/>
        </w:rPr>
        <w:t>ed</w:t>
      </w:r>
      <w:r w:rsidRPr="00523D5F">
        <w:rPr>
          <w:rFonts w:ascii="Book Antiqua" w:hAnsi="Book Antiqua"/>
          <w:sz w:val="24"/>
          <w:szCs w:val="24"/>
        </w:rPr>
        <w:t xml:space="preserve"> showing consistent genotyping.</w:t>
      </w:r>
    </w:p>
    <w:p w14:paraId="5594C81A" w14:textId="090901E4" w:rsidR="00FF0F67" w:rsidRPr="00523D5F" w:rsidRDefault="00FF0F67" w:rsidP="00B343C5">
      <w:pPr>
        <w:tabs>
          <w:tab w:val="left" w:pos="413"/>
        </w:tabs>
        <w:snapToGrid w:val="0"/>
        <w:spacing w:line="360" w:lineRule="auto"/>
        <w:ind w:firstLineChars="100" w:firstLine="240"/>
        <w:rPr>
          <w:rFonts w:ascii="Book Antiqua" w:hAnsi="Book Antiqua"/>
          <w:color w:val="FF0000"/>
          <w:sz w:val="24"/>
          <w:szCs w:val="24"/>
        </w:rPr>
      </w:pPr>
      <w:r w:rsidRPr="00523D5F">
        <w:rPr>
          <w:rFonts w:ascii="Book Antiqua" w:hAnsi="Book Antiqua"/>
          <w:sz w:val="24"/>
          <w:szCs w:val="24"/>
        </w:rPr>
        <w:t xml:space="preserve">As previously described, random imputation was applied using the R statistical software package (version 2.12.0) to construct missing data points from unsuccessful runs in order to prevent underestimation or overestimation of the mutation frequency. Briefly, missing data points were imputed to </w:t>
      </w:r>
      <w:r w:rsidR="00DA1B3C" w:rsidRPr="00523D5F">
        <w:rPr>
          <w:rFonts w:ascii="Book Antiqua" w:hAnsi="Book Antiqua"/>
          <w:sz w:val="24"/>
          <w:szCs w:val="24"/>
        </w:rPr>
        <w:t xml:space="preserve">generate </w:t>
      </w:r>
      <w:r w:rsidRPr="00523D5F">
        <w:rPr>
          <w:rFonts w:ascii="Book Antiqua" w:hAnsi="Book Antiqua"/>
          <w:sz w:val="24"/>
          <w:szCs w:val="24"/>
        </w:rPr>
        <w:t xml:space="preserve">probabilities equal to the proportions of the mutations for the particular nucleotide positions in question. Precise estimates were calculated </w:t>
      </w:r>
      <w:r w:rsidR="00DA1B3C" w:rsidRPr="00523D5F">
        <w:rPr>
          <w:rFonts w:ascii="Book Antiqua" w:hAnsi="Book Antiqua"/>
          <w:sz w:val="24"/>
          <w:szCs w:val="24"/>
        </w:rPr>
        <w:t xml:space="preserve">by </w:t>
      </w:r>
      <w:r w:rsidRPr="00523D5F">
        <w:rPr>
          <w:rFonts w:ascii="Book Antiqua" w:hAnsi="Book Antiqua"/>
          <w:sz w:val="24"/>
          <w:szCs w:val="24"/>
        </w:rPr>
        <w:t xml:space="preserve">applying multiple random imputations. From these </w:t>
      </w:r>
      <w:r w:rsidRPr="00523D5F">
        <w:rPr>
          <w:rFonts w:ascii="Book Antiqua" w:hAnsi="Book Antiqua"/>
          <w:sz w:val="24"/>
          <w:szCs w:val="24"/>
        </w:rPr>
        <w:lastRenderedPageBreak/>
        <w:t xml:space="preserve">computed mutation frequencies, odds ratios were calculated for each experimental group to enable statistical comparisons. </w:t>
      </w:r>
    </w:p>
    <w:p w14:paraId="399A3649" w14:textId="77777777" w:rsidR="00B343C5" w:rsidRDefault="00B343C5" w:rsidP="004B1906">
      <w:pPr>
        <w:tabs>
          <w:tab w:val="left" w:pos="413"/>
        </w:tabs>
        <w:snapToGrid w:val="0"/>
        <w:spacing w:line="360" w:lineRule="auto"/>
        <w:rPr>
          <w:rFonts w:ascii="Book Antiqua" w:hAnsi="Book Antiqua"/>
          <w:b/>
          <w:sz w:val="24"/>
          <w:szCs w:val="24"/>
        </w:rPr>
      </w:pPr>
    </w:p>
    <w:p w14:paraId="47CD77D8" w14:textId="79E1BC05" w:rsidR="00FF0F67" w:rsidRPr="00B343C5" w:rsidRDefault="00FF0F67" w:rsidP="004B1906">
      <w:pPr>
        <w:tabs>
          <w:tab w:val="left" w:pos="413"/>
        </w:tabs>
        <w:snapToGrid w:val="0"/>
        <w:spacing w:line="360" w:lineRule="auto"/>
        <w:rPr>
          <w:rFonts w:ascii="Book Antiqua" w:hAnsi="Book Antiqua"/>
          <w:b/>
          <w:i/>
          <w:sz w:val="24"/>
          <w:szCs w:val="24"/>
        </w:rPr>
      </w:pPr>
      <w:r w:rsidRPr="00B343C5">
        <w:rPr>
          <w:rFonts w:ascii="Book Antiqua" w:hAnsi="Book Antiqua"/>
          <w:b/>
          <w:i/>
          <w:sz w:val="24"/>
          <w:szCs w:val="24"/>
        </w:rPr>
        <w:t xml:space="preserve">Calculation of the </w:t>
      </w:r>
      <w:r w:rsidR="00B343C5" w:rsidRPr="00B343C5">
        <w:rPr>
          <w:rFonts w:ascii="Book Antiqua" w:hAnsi="Book Antiqua"/>
          <w:b/>
          <w:i/>
          <w:sz w:val="24"/>
          <w:szCs w:val="24"/>
        </w:rPr>
        <w:t>a</w:t>
      </w:r>
      <w:r w:rsidRPr="00B343C5">
        <w:rPr>
          <w:rFonts w:ascii="Book Antiqua" w:hAnsi="Book Antiqua"/>
          <w:b/>
          <w:i/>
          <w:sz w:val="24"/>
          <w:szCs w:val="24"/>
        </w:rPr>
        <w:t xml:space="preserve">poptotic </w:t>
      </w:r>
      <w:r w:rsidR="00B343C5" w:rsidRPr="00B343C5">
        <w:rPr>
          <w:rFonts w:ascii="Book Antiqua" w:hAnsi="Book Antiqua"/>
          <w:b/>
          <w:i/>
          <w:sz w:val="24"/>
          <w:szCs w:val="24"/>
        </w:rPr>
        <w:t>i</w:t>
      </w:r>
      <w:r w:rsidRPr="00B343C5">
        <w:rPr>
          <w:rFonts w:ascii="Book Antiqua" w:hAnsi="Book Antiqua"/>
          <w:b/>
          <w:i/>
          <w:sz w:val="24"/>
          <w:szCs w:val="24"/>
        </w:rPr>
        <w:t xml:space="preserve">ndex and Ki-67 </w:t>
      </w:r>
      <w:r w:rsidR="00B343C5" w:rsidRPr="00B343C5">
        <w:rPr>
          <w:rFonts w:ascii="Book Antiqua" w:hAnsi="Book Antiqua"/>
          <w:b/>
          <w:i/>
          <w:sz w:val="24"/>
          <w:szCs w:val="24"/>
        </w:rPr>
        <w:t>l</w:t>
      </w:r>
      <w:r w:rsidRPr="00B343C5">
        <w:rPr>
          <w:rFonts w:ascii="Book Antiqua" w:hAnsi="Book Antiqua"/>
          <w:b/>
          <w:i/>
          <w:sz w:val="24"/>
          <w:szCs w:val="24"/>
        </w:rPr>
        <w:t xml:space="preserve">abeling </w:t>
      </w:r>
      <w:r w:rsidR="00B343C5" w:rsidRPr="00B343C5">
        <w:rPr>
          <w:rFonts w:ascii="Book Antiqua" w:hAnsi="Book Antiqua"/>
          <w:b/>
          <w:i/>
          <w:sz w:val="24"/>
          <w:szCs w:val="24"/>
        </w:rPr>
        <w:t>i</w:t>
      </w:r>
      <w:r w:rsidRPr="00B343C5">
        <w:rPr>
          <w:rFonts w:ascii="Book Antiqua" w:hAnsi="Book Antiqua"/>
          <w:b/>
          <w:i/>
          <w:sz w:val="24"/>
          <w:szCs w:val="24"/>
        </w:rPr>
        <w:t>ndex</w:t>
      </w:r>
    </w:p>
    <w:p w14:paraId="307B709D" w14:textId="6DADA92C" w:rsidR="00FF0F67" w:rsidRPr="00523D5F" w:rsidRDefault="00FF0F67" w:rsidP="004B1906">
      <w:pPr>
        <w:tabs>
          <w:tab w:val="left" w:pos="413"/>
        </w:tabs>
        <w:snapToGrid w:val="0"/>
        <w:spacing w:line="360" w:lineRule="auto"/>
        <w:rPr>
          <w:rFonts w:ascii="Book Antiqua" w:hAnsi="Book Antiqua"/>
          <w:color w:val="FF0000"/>
          <w:sz w:val="24"/>
          <w:szCs w:val="24"/>
        </w:rPr>
      </w:pPr>
      <w:r w:rsidRPr="00523D5F">
        <w:rPr>
          <w:rFonts w:ascii="Book Antiqua" w:hAnsi="Book Antiqua"/>
          <w:sz w:val="24"/>
          <w:szCs w:val="24"/>
        </w:rPr>
        <w:t>The paraffin-embedded section</w:t>
      </w:r>
      <w:r w:rsidR="009D22D0" w:rsidRPr="00523D5F">
        <w:rPr>
          <w:rFonts w:ascii="Book Antiqua" w:hAnsi="Book Antiqua"/>
          <w:sz w:val="24"/>
          <w:szCs w:val="24"/>
        </w:rPr>
        <w:t>s</w:t>
      </w:r>
      <w:r w:rsidRPr="00523D5F">
        <w:rPr>
          <w:rFonts w:ascii="Book Antiqua" w:hAnsi="Book Antiqua"/>
          <w:sz w:val="24"/>
          <w:szCs w:val="24"/>
        </w:rPr>
        <w:t xml:space="preserve"> were sliced into 4-µm sections. After staining with hematoxylin and eosin (H&amp;E), apoptotic cells were counted </w:t>
      </w:r>
      <w:r w:rsidR="009D22D0" w:rsidRPr="00523D5F">
        <w:rPr>
          <w:rFonts w:ascii="Book Antiqua" w:hAnsi="Book Antiqua"/>
          <w:sz w:val="24"/>
          <w:szCs w:val="24"/>
        </w:rPr>
        <w:t>using</w:t>
      </w:r>
      <w:r w:rsidRPr="00523D5F">
        <w:rPr>
          <w:rFonts w:ascii="Book Antiqua" w:hAnsi="Book Antiqua"/>
          <w:sz w:val="24"/>
          <w:szCs w:val="24"/>
        </w:rPr>
        <w:t xml:space="preserve"> light microscopy acco</w:t>
      </w:r>
      <w:r w:rsidR="00B343C5">
        <w:rPr>
          <w:rFonts w:ascii="Book Antiqua" w:hAnsi="Book Antiqua"/>
          <w:sz w:val="24"/>
          <w:szCs w:val="24"/>
        </w:rPr>
        <w:t>rding to Kerr et al.’s criteria</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&lt;EndNote&gt;&lt;Cite&gt;&lt;Author&gt;Kerr&lt;/Author&gt;&lt;Year&gt;1972&lt;/Year&gt;&lt;RecNum&gt;32&lt;/RecNum&gt;&lt;DisplayText&gt;&lt;style face="superscript"&gt;[14]&lt;/style&gt;&lt;/DisplayText&gt;&lt;record&gt;&lt;rec-number&gt;32&lt;/rec-number&gt;&lt;foreign-keys&gt;&lt;key app="EN" db-id="wx50evx5o2v2a4ewxf5vf0skfvtazp9sree2" timestamp="1460112461"&gt;32&lt;/key&gt;&lt;/foreign-keys&gt;&lt;ref-type name="Journal Article"&gt;17&lt;/ref-type&gt;&lt;contributors&gt;&lt;authors&gt;&lt;author&gt;Kerr, John FR&lt;/author&gt;&lt;author&gt;Wyllie, Andrew H&lt;/author&gt;&lt;author&gt;Currie, Alastair R&lt;/author&gt;&lt;/authors&gt;&lt;/contributors&gt;&lt;titles&gt;&lt;title&gt;Apoptosis: a basic biological phenomenon with wide-ranging implications in tissue kinetics&lt;/title&gt;&lt;secondary-title&gt;British journal of cancer&lt;/secondary-title&gt;&lt;/titles&gt;&lt;periodical&gt;&lt;full-title&gt;British journal of cancer&lt;/full-title&gt;&lt;/periodical&gt;&lt;pages&gt;239&lt;/pages&gt;&lt;volume&gt;26&lt;/volume&gt;&lt;number&gt;4&lt;/number&gt;&lt;dates&gt;&lt;year&gt;1972&lt;/year&gt;&lt;/dates&gt;&lt;urls&gt;&lt;/urls&gt;&lt;/record&gt;&lt;/Cite&gt;&lt;/EndNote&gt;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4" w:tooltip="Kerr, 1972 #32" w:history="1">
        <w:r w:rsidRPr="00523D5F">
          <w:rPr>
            <w:rFonts w:ascii="Book Antiqua" w:hAnsi="Book Antiqua"/>
            <w:sz w:val="24"/>
            <w:szCs w:val="24"/>
            <w:vertAlign w:val="superscript"/>
          </w:rPr>
          <w:t>14</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w:t>
      </w:r>
      <w:r w:rsidR="00B343C5">
        <w:rPr>
          <w:rFonts w:ascii="Book Antiqua" w:hAnsi="Book Antiqua" w:hint="eastAsia"/>
          <w:sz w:val="24"/>
          <w:szCs w:val="24"/>
        </w:rPr>
        <w:t>1</w:t>
      </w:r>
      <w:r w:rsidRPr="00523D5F">
        <w:rPr>
          <w:rFonts w:ascii="Book Antiqua" w:hAnsi="Book Antiqua"/>
          <w:sz w:val="24"/>
          <w:szCs w:val="24"/>
        </w:rPr>
        <w:t>) well-delineated cell margins buffered by empty spaces; (</w:t>
      </w:r>
      <w:r w:rsidR="00B343C5">
        <w:rPr>
          <w:rFonts w:ascii="Book Antiqua" w:hAnsi="Book Antiqua" w:hint="eastAsia"/>
          <w:sz w:val="24"/>
          <w:szCs w:val="24"/>
        </w:rPr>
        <w:t>2</w:t>
      </w:r>
      <w:r w:rsidRPr="00523D5F">
        <w:rPr>
          <w:rFonts w:ascii="Book Antiqua" w:hAnsi="Book Antiqua"/>
          <w:sz w:val="24"/>
          <w:szCs w:val="24"/>
        </w:rPr>
        <w:t>) homogeneous, eosinophilic cytoplasm; (</w:t>
      </w:r>
      <w:r w:rsidR="00B343C5">
        <w:rPr>
          <w:rFonts w:ascii="Book Antiqua" w:hAnsi="Book Antiqua" w:hint="eastAsia"/>
          <w:sz w:val="24"/>
          <w:szCs w:val="24"/>
        </w:rPr>
        <w:t>3</w:t>
      </w:r>
      <w:r w:rsidRPr="00523D5F">
        <w:rPr>
          <w:rFonts w:ascii="Book Antiqua" w:hAnsi="Book Antiqua"/>
          <w:sz w:val="24"/>
          <w:szCs w:val="24"/>
        </w:rPr>
        <w:t>) shrunken, dark basophilic nuclei; and (</w:t>
      </w:r>
      <w:r w:rsidR="00B343C5">
        <w:rPr>
          <w:rFonts w:ascii="Book Antiqua" w:hAnsi="Book Antiqua" w:hint="eastAsia"/>
          <w:sz w:val="24"/>
          <w:szCs w:val="24"/>
        </w:rPr>
        <w:t>4</w:t>
      </w:r>
      <w:r w:rsidRPr="00523D5F">
        <w:rPr>
          <w:rFonts w:ascii="Book Antiqua" w:hAnsi="Book Antiqua"/>
          <w:sz w:val="24"/>
          <w:szCs w:val="24"/>
        </w:rPr>
        <w:t xml:space="preserve">) nuclear fragmentation. For </w:t>
      </w:r>
      <w:r w:rsidR="009D22D0" w:rsidRPr="00523D5F">
        <w:rPr>
          <w:rFonts w:ascii="Book Antiqua" w:hAnsi="Book Antiqua"/>
          <w:sz w:val="24"/>
          <w:szCs w:val="24"/>
        </w:rPr>
        <w:t xml:space="preserve">the </w:t>
      </w:r>
      <w:r w:rsidRPr="00523D5F">
        <w:rPr>
          <w:rFonts w:ascii="Book Antiqua" w:hAnsi="Book Antiqua"/>
          <w:sz w:val="24"/>
          <w:szCs w:val="24"/>
        </w:rPr>
        <w:t>purposes of conservative counting, apoptotic cells intermingled among infiltrating inflammatory cells were ignored. The apoptotic index (AI) was calculated as the percentage of apoptotic cells counted over a total of 1000 tumor cells per field.</w:t>
      </w:r>
      <w:r w:rsidRPr="00523D5F">
        <w:rPr>
          <w:rFonts w:ascii="Book Antiqua" w:hAnsi="Book Antiqua"/>
          <w:color w:val="FF0000"/>
          <w:sz w:val="24"/>
          <w:szCs w:val="24"/>
        </w:rPr>
        <w:t xml:space="preserve"> </w:t>
      </w:r>
      <w:r w:rsidRPr="00523D5F">
        <w:rPr>
          <w:rFonts w:ascii="Book Antiqua" w:hAnsi="Book Antiqua"/>
          <w:sz w:val="24"/>
          <w:szCs w:val="24"/>
        </w:rPr>
        <w:t>Three random fields were counted per specimen.</w:t>
      </w:r>
    </w:p>
    <w:p w14:paraId="0A9BF408" w14:textId="495A4150" w:rsidR="00FF0F67" w:rsidRPr="00523D5F" w:rsidRDefault="00FF0F67" w:rsidP="00B343C5">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t>Light microscopy was used to count Ki-67-positive cells in the paraffin-embedded</w:t>
      </w:r>
      <w:r w:rsidR="009D22D0" w:rsidRPr="00523D5F">
        <w:rPr>
          <w:rFonts w:ascii="Book Antiqua" w:hAnsi="Book Antiqua"/>
          <w:sz w:val="24"/>
          <w:szCs w:val="24"/>
        </w:rPr>
        <w:t>,</w:t>
      </w:r>
      <w:r w:rsidRPr="00523D5F">
        <w:rPr>
          <w:rFonts w:ascii="Book Antiqua" w:hAnsi="Book Antiqua"/>
          <w:sz w:val="24"/>
          <w:szCs w:val="24"/>
        </w:rPr>
        <w:t xml:space="preserve"> 4-µm</w:t>
      </w:r>
      <w:r w:rsidR="009D22D0" w:rsidRPr="00523D5F">
        <w:rPr>
          <w:rFonts w:ascii="Book Antiqua" w:hAnsi="Book Antiqua"/>
          <w:sz w:val="24"/>
          <w:szCs w:val="24"/>
        </w:rPr>
        <w:t>-thick</w:t>
      </w:r>
      <w:r w:rsidRPr="00523D5F">
        <w:rPr>
          <w:rFonts w:ascii="Book Antiqua" w:hAnsi="Book Antiqua"/>
          <w:sz w:val="24"/>
          <w:szCs w:val="24"/>
        </w:rPr>
        <w:t xml:space="preserve"> sections. For Ki-67 immunostaining, antigens were first unmasked with Tris-EDTA (10 m</w:t>
      </w:r>
      <w:r w:rsidR="00B343C5">
        <w:rPr>
          <w:rFonts w:ascii="Book Antiqua" w:hAnsi="Book Antiqua" w:hint="eastAsia"/>
          <w:sz w:val="24"/>
          <w:szCs w:val="24"/>
        </w:rPr>
        <w:t>mol/L</w:t>
      </w:r>
      <w:r w:rsidRPr="00523D5F">
        <w:rPr>
          <w:rFonts w:ascii="Book Antiqua" w:hAnsi="Book Antiqua"/>
          <w:sz w:val="24"/>
          <w:szCs w:val="24"/>
        </w:rPr>
        <w:t xml:space="preserve">/1 </w:t>
      </w:r>
      <w:r w:rsidR="00B343C5" w:rsidRPr="00523D5F">
        <w:rPr>
          <w:rFonts w:ascii="Book Antiqua" w:hAnsi="Book Antiqua"/>
          <w:sz w:val="24"/>
          <w:szCs w:val="24"/>
        </w:rPr>
        <w:t>m</w:t>
      </w:r>
      <w:r w:rsidR="00B343C5">
        <w:rPr>
          <w:rFonts w:ascii="Book Antiqua" w:hAnsi="Book Antiqua" w:hint="eastAsia"/>
          <w:sz w:val="24"/>
          <w:szCs w:val="24"/>
        </w:rPr>
        <w:t>mol/L</w:t>
      </w:r>
      <w:r w:rsidRPr="00523D5F">
        <w:rPr>
          <w:rFonts w:ascii="Book Antiqua" w:hAnsi="Book Antiqua"/>
          <w:sz w:val="24"/>
          <w:szCs w:val="24"/>
        </w:rPr>
        <w:t xml:space="preserve">, pH 9) by 533-watt microwaving </w:t>
      </w:r>
      <w:r w:rsidR="009D22D0" w:rsidRPr="00523D5F">
        <w:rPr>
          <w:rFonts w:ascii="Book Antiqua" w:hAnsi="Book Antiqua"/>
          <w:sz w:val="24"/>
          <w:szCs w:val="24"/>
        </w:rPr>
        <w:t xml:space="preserve">for </w:t>
      </w:r>
      <w:r w:rsidRPr="00523D5F">
        <w:rPr>
          <w:rFonts w:ascii="Book Antiqua" w:hAnsi="Book Antiqua"/>
          <w:sz w:val="24"/>
          <w:szCs w:val="24"/>
        </w:rPr>
        <w:t xml:space="preserve">five minutes. Then, endogenous peroxidase was blocked </w:t>
      </w:r>
      <w:r w:rsidR="009D22D0" w:rsidRPr="00523D5F">
        <w:rPr>
          <w:rFonts w:ascii="Book Antiqua" w:hAnsi="Book Antiqua"/>
          <w:sz w:val="24"/>
          <w:szCs w:val="24"/>
        </w:rPr>
        <w:t>by incubation with</w:t>
      </w:r>
      <w:r w:rsidRPr="00523D5F">
        <w:rPr>
          <w:rFonts w:ascii="Book Antiqua" w:hAnsi="Book Antiqua"/>
          <w:sz w:val="24"/>
          <w:szCs w:val="24"/>
        </w:rPr>
        <w:t xml:space="preserve"> 3% hydrogen peroxide at room temperature </w:t>
      </w:r>
      <w:r w:rsidR="009D22D0" w:rsidRPr="00523D5F">
        <w:rPr>
          <w:rFonts w:ascii="Book Antiqua" w:hAnsi="Book Antiqua"/>
          <w:sz w:val="24"/>
          <w:szCs w:val="24"/>
        </w:rPr>
        <w:t>for</w:t>
      </w:r>
      <w:r w:rsidRPr="00523D5F">
        <w:rPr>
          <w:rFonts w:ascii="Book Antiqua" w:hAnsi="Book Antiqua"/>
          <w:sz w:val="24"/>
          <w:szCs w:val="24"/>
        </w:rPr>
        <w:t xml:space="preserve"> 15 min. Non-specific site blockade was performed with Tris-HCl (0.05 </w:t>
      </w:r>
      <w:r w:rsidR="00B343C5">
        <w:rPr>
          <w:rFonts w:ascii="Book Antiqua" w:hAnsi="Book Antiqua" w:hint="eastAsia"/>
          <w:sz w:val="24"/>
          <w:szCs w:val="24"/>
        </w:rPr>
        <w:t>mol/L</w:t>
      </w:r>
      <w:r w:rsidRPr="00523D5F">
        <w:rPr>
          <w:rFonts w:ascii="Book Antiqua" w:hAnsi="Book Antiqua"/>
          <w:sz w:val="24"/>
          <w:szCs w:val="24"/>
        </w:rPr>
        <w:t xml:space="preserve">) with 1% bovine albumin (pH 7.6) at room temperature. The specimens were then incubated with a rabbit polyclonal anti-Ki-67 antibody (diluted 1:100, Dako, Carpinteria, CA, </w:t>
      </w:r>
      <w:r w:rsidR="00B343C5" w:rsidRPr="00523D5F">
        <w:rPr>
          <w:rFonts w:ascii="Book Antiqua" w:hAnsi="Book Antiqua"/>
          <w:sz w:val="24"/>
          <w:szCs w:val="24"/>
        </w:rPr>
        <w:t>U</w:t>
      </w:r>
      <w:r w:rsidR="00B343C5">
        <w:rPr>
          <w:rFonts w:ascii="Book Antiqua" w:hAnsi="Book Antiqua"/>
          <w:sz w:val="24"/>
          <w:szCs w:val="24"/>
        </w:rPr>
        <w:t>nited</w:t>
      </w:r>
      <w:r w:rsidR="00B343C5">
        <w:rPr>
          <w:rFonts w:ascii="Book Antiqua" w:hAnsi="Book Antiqua" w:hint="eastAsia"/>
          <w:sz w:val="24"/>
          <w:szCs w:val="24"/>
        </w:rPr>
        <w:t xml:space="preserve"> States</w:t>
      </w:r>
      <w:r w:rsidRPr="00523D5F">
        <w:rPr>
          <w:rFonts w:ascii="Book Antiqua" w:hAnsi="Book Antiqua"/>
          <w:sz w:val="24"/>
          <w:szCs w:val="24"/>
        </w:rPr>
        <w:t>) at room temperature for one hour. A streptavidin-biotin-peroxidase complex detection system</w:t>
      </w:r>
      <w:r w:rsidR="00F5213E">
        <w:rPr>
          <w:rFonts w:ascii="Book Antiqua" w:hAnsi="Book Antiqua"/>
          <w:sz w:val="24"/>
          <w:szCs w:val="24"/>
        </w:rPr>
        <w:t xml:space="preserve"> </w:t>
      </w:r>
      <w:r w:rsidR="00F5213E">
        <w:rPr>
          <w:rFonts w:ascii="Book Antiqua" w:hAnsi="Book Antiqua" w:hint="eastAsia"/>
          <w:sz w:val="24"/>
          <w:szCs w:val="24"/>
        </w:rPr>
        <w:t>[</w:t>
      </w:r>
      <w:r w:rsidRPr="00523D5F">
        <w:rPr>
          <w:rFonts w:ascii="Book Antiqua" w:hAnsi="Book Antiqua"/>
          <w:sz w:val="24"/>
          <w:szCs w:val="24"/>
        </w:rPr>
        <w:t>labelled streptavidin-biotin (LSAB), Dako</w:t>
      </w:r>
      <w:r w:rsidR="00F5213E">
        <w:rPr>
          <w:rFonts w:ascii="Book Antiqua" w:hAnsi="Book Antiqua" w:hint="eastAsia"/>
          <w:sz w:val="24"/>
          <w:szCs w:val="24"/>
        </w:rPr>
        <w:t>]</w:t>
      </w:r>
      <w:r w:rsidRPr="00523D5F">
        <w:rPr>
          <w:rFonts w:ascii="Book Antiqua" w:hAnsi="Book Antiqua"/>
          <w:sz w:val="24"/>
          <w:szCs w:val="24"/>
        </w:rPr>
        <w:t xml:space="preserve"> was used </w:t>
      </w:r>
      <w:r w:rsidR="009D22D0" w:rsidRPr="00523D5F">
        <w:rPr>
          <w:rFonts w:ascii="Book Antiqua" w:hAnsi="Book Antiqua"/>
          <w:sz w:val="24"/>
          <w:szCs w:val="24"/>
        </w:rPr>
        <w:t xml:space="preserve">with a peroxidase-linked anti-rabbit antibody (Sigma, St. Louis, MO, </w:t>
      </w:r>
      <w:r w:rsidR="00B343C5" w:rsidRPr="00523D5F">
        <w:rPr>
          <w:rFonts w:ascii="Book Antiqua" w:hAnsi="Book Antiqua"/>
          <w:sz w:val="24"/>
          <w:szCs w:val="24"/>
        </w:rPr>
        <w:t>U</w:t>
      </w:r>
      <w:r w:rsidR="00B343C5">
        <w:rPr>
          <w:rFonts w:ascii="Book Antiqua" w:hAnsi="Book Antiqua"/>
          <w:sz w:val="24"/>
          <w:szCs w:val="24"/>
        </w:rPr>
        <w:t>nited</w:t>
      </w:r>
      <w:r w:rsidR="00B343C5">
        <w:rPr>
          <w:rFonts w:ascii="Book Antiqua" w:hAnsi="Book Antiqua" w:hint="eastAsia"/>
          <w:sz w:val="24"/>
          <w:szCs w:val="24"/>
        </w:rPr>
        <w:t xml:space="preserve"> States</w:t>
      </w:r>
      <w:r w:rsidR="009D22D0" w:rsidRPr="00523D5F">
        <w:rPr>
          <w:rFonts w:ascii="Book Antiqua" w:hAnsi="Book Antiqua"/>
          <w:sz w:val="24"/>
          <w:szCs w:val="24"/>
        </w:rPr>
        <w:t xml:space="preserve">) and a DAB kit (Dako) </w:t>
      </w:r>
      <w:r w:rsidRPr="00523D5F">
        <w:rPr>
          <w:rFonts w:ascii="Book Antiqua" w:hAnsi="Book Antiqua"/>
          <w:sz w:val="24"/>
          <w:szCs w:val="24"/>
        </w:rPr>
        <w:t xml:space="preserve">for signal amplification and detection. For </w:t>
      </w:r>
      <w:r w:rsidR="009D22D0" w:rsidRPr="00523D5F">
        <w:rPr>
          <w:rFonts w:ascii="Book Antiqua" w:hAnsi="Book Antiqua"/>
          <w:sz w:val="24"/>
          <w:szCs w:val="24"/>
        </w:rPr>
        <w:t xml:space="preserve">the </w:t>
      </w:r>
      <w:r w:rsidRPr="00523D5F">
        <w:rPr>
          <w:rFonts w:ascii="Book Antiqua" w:hAnsi="Book Antiqua"/>
          <w:sz w:val="24"/>
          <w:szCs w:val="24"/>
        </w:rPr>
        <w:t xml:space="preserve">purpose of conservative counting, only positive nuclear Ki-67 staining was </w:t>
      </w:r>
      <w:r w:rsidR="009D22D0" w:rsidRPr="00523D5F">
        <w:rPr>
          <w:rFonts w:ascii="Book Antiqua" w:hAnsi="Book Antiqua"/>
          <w:sz w:val="24"/>
          <w:szCs w:val="24"/>
        </w:rPr>
        <w:t>considered representative of</w:t>
      </w:r>
      <w:r w:rsidRPr="00523D5F">
        <w:rPr>
          <w:rFonts w:ascii="Book Antiqua" w:hAnsi="Book Antiqua"/>
          <w:sz w:val="24"/>
          <w:szCs w:val="24"/>
        </w:rPr>
        <w:t xml:space="preserve"> a Ki-67-positive cell. The Ki-67 labeling index (KLI) was calculated as the percentage of Ki-67-positive cells over a total of 1000 tumor cells per field. Three random fields were counted per specimen.</w:t>
      </w:r>
    </w:p>
    <w:p w14:paraId="7905F9D0" w14:textId="77777777" w:rsidR="00B343C5" w:rsidRDefault="00B343C5" w:rsidP="004B1906">
      <w:pPr>
        <w:tabs>
          <w:tab w:val="left" w:pos="413"/>
        </w:tabs>
        <w:snapToGrid w:val="0"/>
        <w:spacing w:line="360" w:lineRule="auto"/>
        <w:rPr>
          <w:rFonts w:ascii="Book Antiqua" w:hAnsi="Book Antiqua"/>
          <w:b/>
          <w:sz w:val="24"/>
          <w:szCs w:val="24"/>
        </w:rPr>
      </w:pPr>
    </w:p>
    <w:p w14:paraId="1BED84D7" w14:textId="2EE3883D" w:rsidR="00FF0F67" w:rsidRPr="00B343C5" w:rsidRDefault="00FF0F67" w:rsidP="004B1906">
      <w:pPr>
        <w:tabs>
          <w:tab w:val="left" w:pos="413"/>
        </w:tabs>
        <w:snapToGrid w:val="0"/>
        <w:spacing w:line="360" w:lineRule="auto"/>
        <w:rPr>
          <w:rFonts w:ascii="Book Antiqua" w:hAnsi="Book Antiqua"/>
          <w:b/>
          <w:i/>
          <w:sz w:val="24"/>
          <w:szCs w:val="24"/>
        </w:rPr>
      </w:pPr>
      <w:r w:rsidRPr="00B343C5">
        <w:rPr>
          <w:rFonts w:ascii="Book Antiqua" w:hAnsi="Book Antiqua"/>
          <w:b/>
          <w:i/>
          <w:sz w:val="24"/>
          <w:szCs w:val="24"/>
        </w:rPr>
        <w:t xml:space="preserve">Primary </w:t>
      </w:r>
      <w:r w:rsidR="00B343C5" w:rsidRPr="00B343C5">
        <w:rPr>
          <w:rFonts w:ascii="Book Antiqua" w:hAnsi="Book Antiqua"/>
          <w:b/>
          <w:i/>
          <w:sz w:val="24"/>
          <w:szCs w:val="24"/>
        </w:rPr>
        <w:t>c</w:t>
      </w:r>
      <w:r w:rsidRPr="00B343C5">
        <w:rPr>
          <w:rFonts w:ascii="Book Antiqua" w:hAnsi="Book Antiqua"/>
          <w:b/>
          <w:i/>
          <w:sz w:val="24"/>
          <w:szCs w:val="24"/>
        </w:rPr>
        <w:t xml:space="preserve">ulture of </w:t>
      </w:r>
      <w:r w:rsidR="00B343C5" w:rsidRPr="00B343C5">
        <w:rPr>
          <w:rFonts w:ascii="Book Antiqua" w:hAnsi="Book Antiqua"/>
          <w:b/>
          <w:i/>
          <w:sz w:val="24"/>
          <w:szCs w:val="24"/>
        </w:rPr>
        <w:t>c</w:t>
      </w:r>
      <w:r w:rsidRPr="00B343C5">
        <w:rPr>
          <w:rFonts w:ascii="Book Antiqua" w:hAnsi="Book Antiqua"/>
          <w:b/>
          <w:i/>
          <w:sz w:val="24"/>
          <w:szCs w:val="24"/>
        </w:rPr>
        <w:t xml:space="preserve">olorectal </w:t>
      </w:r>
      <w:r w:rsidR="00B343C5" w:rsidRPr="00B343C5">
        <w:rPr>
          <w:rFonts w:ascii="Book Antiqua" w:hAnsi="Book Antiqua"/>
          <w:b/>
          <w:i/>
          <w:sz w:val="24"/>
          <w:szCs w:val="24"/>
        </w:rPr>
        <w:t>s</w:t>
      </w:r>
      <w:r w:rsidRPr="00B343C5">
        <w:rPr>
          <w:rFonts w:ascii="Book Antiqua" w:hAnsi="Book Antiqua"/>
          <w:b/>
          <w:i/>
          <w:sz w:val="24"/>
          <w:szCs w:val="24"/>
        </w:rPr>
        <w:t>pecimens</w:t>
      </w:r>
    </w:p>
    <w:p w14:paraId="020DECD9" w14:textId="7CD38260" w:rsidR="00FF0F67" w:rsidRPr="00523D5F" w:rsidRDefault="00FF0F67" w:rsidP="004B1906">
      <w:pPr>
        <w:tabs>
          <w:tab w:val="left" w:pos="413"/>
        </w:tabs>
        <w:snapToGrid w:val="0"/>
        <w:spacing w:line="360" w:lineRule="auto"/>
        <w:rPr>
          <w:rFonts w:ascii="Book Antiqua" w:hAnsi="Book Antiqua"/>
          <w:color w:val="FF0000"/>
          <w:sz w:val="24"/>
          <w:szCs w:val="24"/>
        </w:rPr>
      </w:pPr>
      <w:r w:rsidRPr="00523D5F">
        <w:rPr>
          <w:rFonts w:ascii="Book Antiqua" w:hAnsi="Book Antiqua"/>
          <w:sz w:val="24"/>
          <w:szCs w:val="24"/>
        </w:rPr>
        <w:lastRenderedPageBreak/>
        <w:t>As previousl</w:t>
      </w:r>
      <w:r w:rsidR="00B343C5">
        <w:rPr>
          <w:rFonts w:ascii="Book Antiqua" w:hAnsi="Book Antiqua"/>
          <w:sz w:val="24"/>
          <w:szCs w:val="24"/>
        </w:rPr>
        <w:t xml:space="preserve">y described by Oikonomou </w:t>
      </w:r>
      <w:r w:rsidR="00B343C5" w:rsidRPr="00B343C5">
        <w:rPr>
          <w:rFonts w:ascii="Book Antiqua" w:hAnsi="Book Antiqua"/>
          <w:i/>
          <w:sz w:val="24"/>
          <w:szCs w:val="24"/>
        </w:rPr>
        <w:t>et al</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&lt;EndNote&gt;&lt;Cite&gt;&lt;Author&gt;Oikonomou&lt;/Author&gt;&lt;Year&gt;2007&lt;/Year&gt;&lt;RecNum&gt;40&lt;/RecNum&gt;&lt;DisplayText&gt;&lt;style face="superscript"&gt;[15]&lt;/style&gt;&lt;/DisplayText&gt;&lt;record&gt;&lt;rec-number&gt;40&lt;/rec-number&gt;&lt;foreign-keys&gt;&lt;key app="EN" db-id="wx50evx5o2v2a4ewxf5vf0skfvtazp9sree2" timestamp="1460550890"&gt;40&lt;/key&gt;&lt;/foreign-keys&gt;&lt;ref-type name="Journal Article"&gt;17&lt;/ref-type&gt;&lt;contributors&gt;&lt;authors&gt;&lt;author&gt;Oikonomou, E&lt;/author&gt;&lt;author&gt;Kothonidis, K&lt;/author&gt;&lt;author&gt;Zografos, G&lt;/author&gt;&lt;author&gt;Nasioulas, G&lt;/author&gt;&lt;author&gt;Andera, L&lt;/author&gt;&lt;author&gt;Pintzas, Alexander&lt;/author&gt;&lt;/authors&gt;&lt;/contributors&gt;&lt;titles&gt;&lt;title&gt;Newly established tumourigenic primary human colon cancer cell lines are sensitive to TRAIL-induced apoptosis in vitro and in vivo&lt;/title&gt;&lt;secondary-title&gt;British journal of cancer&lt;/secondary-title&gt;&lt;/titles&gt;&lt;periodical&gt;&lt;full-title&gt;British journal of cancer&lt;/full-title&gt;&lt;/periodical&gt;&lt;pages&gt;73-84&lt;/pages&gt;&lt;volume&gt;97&lt;/volume&gt;&lt;number&gt;1&lt;/number&gt;&lt;dates&gt;&lt;year&gt;2007&lt;/year&gt;&lt;/dates&gt;&lt;isbn&gt;0007-0920&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5" w:tooltip="Oikonomou, 2007 #40" w:history="1">
        <w:r w:rsidRPr="00523D5F">
          <w:rPr>
            <w:rFonts w:ascii="Book Antiqua" w:hAnsi="Book Antiqua"/>
            <w:sz w:val="24"/>
            <w:szCs w:val="24"/>
            <w:vertAlign w:val="superscript"/>
          </w:rPr>
          <w:t>15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two pure colorectal epithelial cell lines (</w:t>
      </w:r>
      <w:r w:rsidRPr="00B343C5">
        <w:rPr>
          <w:rFonts w:ascii="Book Antiqua" w:hAnsi="Book Antiqua"/>
          <w:i/>
          <w:sz w:val="24"/>
          <w:szCs w:val="24"/>
        </w:rPr>
        <w:t>i.e.</w:t>
      </w:r>
      <w:r w:rsidRPr="00523D5F">
        <w:rPr>
          <w:rFonts w:ascii="Book Antiqua" w:hAnsi="Book Antiqua"/>
          <w:sz w:val="24"/>
          <w:szCs w:val="24"/>
        </w:rPr>
        <w:t xml:space="preserve">, slightly elevated and polypoid) were cultured </w:t>
      </w:r>
      <w:r w:rsidR="009D22D0" w:rsidRPr="00523D5F">
        <w:rPr>
          <w:rFonts w:ascii="Book Antiqua" w:hAnsi="Book Antiqua"/>
          <w:sz w:val="24"/>
          <w:szCs w:val="24"/>
        </w:rPr>
        <w:t xml:space="preserve">by </w:t>
      </w:r>
      <w:r w:rsidRPr="00523D5F">
        <w:rPr>
          <w:rFonts w:ascii="Book Antiqua" w:hAnsi="Book Antiqua"/>
          <w:sz w:val="24"/>
          <w:szCs w:val="24"/>
        </w:rPr>
        <w:t>pooling all slightly elevated specimens together and pooling all polypoid specimens together, respectively. Applying the cross-scalpel method, fresh tumor specimens were minced into small (2-3</w:t>
      </w:r>
      <w:r w:rsidRPr="00523D5F">
        <w:rPr>
          <w:rFonts w:ascii="Cambria Math" w:hAnsi="Cambria Math" w:cs="Cambria Math"/>
          <w:sz w:val="24"/>
          <w:szCs w:val="24"/>
        </w:rPr>
        <w:t> </w:t>
      </w:r>
      <w:r w:rsidRPr="00523D5F">
        <w:rPr>
          <w:rFonts w:ascii="Book Antiqua" w:hAnsi="Book Antiqua"/>
          <w:sz w:val="24"/>
          <w:szCs w:val="24"/>
        </w:rPr>
        <w:t>mm) tissue pieces and pooled together in their respective groups. The small tissue pieces were then digested for 60</w:t>
      </w:r>
      <w:r w:rsidR="00B343C5">
        <w:rPr>
          <w:rFonts w:ascii="Book Antiqua" w:hAnsi="Book Antiqua" w:hint="eastAsia"/>
          <w:sz w:val="24"/>
          <w:szCs w:val="24"/>
        </w:rPr>
        <w:t xml:space="preserve"> </w:t>
      </w:r>
      <w:r w:rsidRPr="00523D5F">
        <w:rPr>
          <w:rFonts w:ascii="Cambria Math" w:hAnsi="Cambria Math" w:cs="Cambria Math"/>
          <w:sz w:val="24"/>
          <w:szCs w:val="24"/>
        </w:rPr>
        <w:t> </w:t>
      </w:r>
      <w:r w:rsidRPr="00523D5F">
        <w:rPr>
          <w:rFonts w:ascii="Book Antiqua" w:hAnsi="Book Antiqua"/>
          <w:sz w:val="24"/>
          <w:szCs w:val="24"/>
        </w:rPr>
        <w:t>min at 37</w:t>
      </w:r>
      <w:r w:rsidR="00B343C5">
        <w:rPr>
          <w:rFonts w:ascii="Book Antiqua" w:hAnsi="Book Antiqua" w:hint="eastAsia"/>
          <w:sz w:val="24"/>
          <w:szCs w:val="24"/>
        </w:rPr>
        <w:t xml:space="preserve"> </w:t>
      </w:r>
      <w:r w:rsidRPr="00523D5F">
        <w:rPr>
          <w:rFonts w:ascii="Book Antiqua" w:hAnsi="Book Antiqua" w:cs="Book Antiqua"/>
          <w:sz w:val="24"/>
          <w:szCs w:val="24"/>
        </w:rPr>
        <w:t>°</w:t>
      </w:r>
      <w:r w:rsidRPr="00523D5F">
        <w:rPr>
          <w:rFonts w:ascii="Book Antiqua" w:hAnsi="Book Antiqua"/>
          <w:sz w:val="24"/>
          <w:szCs w:val="24"/>
        </w:rPr>
        <w:t>C with collagenase type IV (50</w:t>
      </w:r>
      <w:r w:rsidRPr="00523D5F">
        <w:rPr>
          <w:rFonts w:ascii="Cambria Math" w:hAnsi="Cambria Math" w:cs="Cambria Math"/>
          <w:sz w:val="24"/>
          <w:szCs w:val="24"/>
        </w:rPr>
        <w:t> </w:t>
      </w:r>
      <w:r w:rsidRPr="00523D5F">
        <w:rPr>
          <w:rFonts w:ascii="Book Antiqua" w:hAnsi="Book Antiqua"/>
          <w:sz w:val="24"/>
          <w:szCs w:val="24"/>
        </w:rPr>
        <w:t>mg/m</w:t>
      </w:r>
      <w:r w:rsidRPr="00B343C5">
        <w:rPr>
          <w:rFonts w:ascii="Book Antiqua" w:hAnsi="Book Antiqua"/>
          <w:caps/>
          <w:sz w:val="24"/>
          <w:szCs w:val="24"/>
        </w:rPr>
        <w:t>l</w:t>
      </w:r>
      <w:r w:rsidRPr="00523D5F">
        <w:rPr>
          <w:rFonts w:ascii="Book Antiqua" w:hAnsi="Book Antiqua"/>
          <w:sz w:val="24"/>
          <w:szCs w:val="24"/>
        </w:rPr>
        <w:t>, Gibco BRL), pronase E (10</w:t>
      </w:r>
      <w:r w:rsidR="00B343C5">
        <w:rPr>
          <w:rFonts w:ascii="Book Antiqua" w:hAnsi="Book Antiqua" w:hint="eastAsia"/>
          <w:sz w:val="24"/>
          <w:szCs w:val="24"/>
        </w:rPr>
        <w:t xml:space="preserve"> </w:t>
      </w:r>
      <w:r w:rsidRPr="00523D5F">
        <w:rPr>
          <w:rFonts w:ascii="Cambria Math" w:hAnsi="Cambria Math" w:cs="Cambria Math"/>
          <w:sz w:val="24"/>
          <w:szCs w:val="24"/>
        </w:rPr>
        <w:t> </w:t>
      </w:r>
      <w:r w:rsidRPr="00523D5F">
        <w:rPr>
          <w:rFonts w:ascii="Book Antiqua" w:hAnsi="Book Antiqua"/>
          <w:sz w:val="24"/>
          <w:szCs w:val="24"/>
        </w:rPr>
        <w:t>mg/m</w:t>
      </w:r>
      <w:r w:rsidRPr="00B343C5">
        <w:rPr>
          <w:rFonts w:ascii="Book Antiqua" w:hAnsi="Book Antiqua"/>
          <w:caps/>
          <w:sz w:val="24"/>
          <w:szCs w:val="24"/>
        </w:rPr>
        <w:t>l</w:t>
      </w:r>
      <w:r w:rsidRPr="00523D5F">
        <w:rPr>
          <w:rFonts w:ascii="Book Antiqua" w:hAnsi="Book Antiqua"/>
          <w:sz w:val="24"/>
          <w:szCs w:val="24"/>
        </w:rPr>
        <w:t>, Sigma), DNAase (2000</w:t>
      </w:r>
      <w:r w:rsidR="00B343C5">
        <w:rPr>
          <w:rFonts w:ascii="Cambria Math" w:hAnsi="Cambria Math" w:cs="Cambria Math" w:hint="eastAsia"/>
          <w:sz w:val="24"/>
          <w:szCs w:val="24"/>
        </w:rPr>
        <w:t xml:space="preserve"> </w:t>
      </w:r>
      <w:r w:rsidRPr="00523D5F">
        <w:rPr>
          <w:rFonts w:ascii="Book Antiqua" w:hAnsi="Book Antiqua"/>
          <w:sz w:val="24"/>
          <w:szCs w:val="24"/>
        </w:rPr>
        <w:t>U/m</w:t>
      </w:r>
      <w:r w:rsidRPr="00B343C5">
        <w:rPr>
          <w:rFonts w:ascii="Book Antiqua" w:hAnsi="Book Antiqua"/>
          <w:caps/>
          <w:sz w:val="24"/>
          <w:szCs w:val="24"/>
        </w:rPr>
        <w:t>l</w:t>
      </w:r>
      <w:r w:rsidRPr="00523D5F">
        <w:rPr>
          <w:rFonts w:ascii="Book Antiqua" w:hAnsi="Book Antiqua"/>
          <w:sz w:val="24"/>
          <w:szCs w:val="24"/>
        </w:rPr>
        <w:t>, Sigma), and 0.1</w:t>
      </w:r>
      <w:r w:rsidRPr="00523D5F">
        <w:rPr>
          <w:rFonts w:ascii="Cambria Math" w:hAnsi="Cambria Math" w:cs="Cambria Math"/>
          <w:sz w:val="24"/>
          <w:szCs w:val="24"/>
        </w:rPr>
        <w:t> </w:t>
      </w:r>
      <w:r w:rsidRPr="00523D5F">
        <w:rPr>
          <w:rFonts w:ascii="Book Antiqua" w:hAnsi="Book Antiqua"/>
          <w:sz w:val="24"/>
          <w:szCs w:val="24"/>
        </w:rPr>
        <w:t>m</w:t>
      </w:r>
      <w:r w:rsidR="009D22D0" w:rsidRPr="00523D5F">
        <w:rPr>
          <w:rFonts w:ascii="Book Antiqua" w:hAnsi="Book Antiqua"/>
          <w:sz w:val="24"/>
          <w:szCs w:val="24"/>
        </w:rPr>
        <w:t>M</w:t>
      </w:r>
      <w:r w:rsidRPr="00523D5F">
        <w:rPr>
          <w:rFonts w:ascii="Book Antiqua" w:hAnsi="Book Antiqua"/>
          <w:sz w:val="24"/>
          <w:szCs w:val="24"/>
        </w:rPr>
        <w:t xml:space="preserve"> EGTA (Sigma) under mild agitation.</w:t>
      </w:r>
      <w:r w:rsidRPr="00523D5F">
        <w:rPr>
          <w:rFonts w:ascii="Book Antiqua" w:hAnsi="Book Antiqua"/>
          <w:color w:val="FF0000"/>
          <w:sz w:val="24"/>
          <w:szCs w:val="24"/>
        </w:rPr>
        <w:t xml:space="preserve"> </w:t>
      </w:r>
      <w:r w:rsidRPr="00523D5F">
        <w:rPr>
          <w:rFonts w:ascii="Book Antiqua" w:hAnsi="Book Antiqua"/>
          <w:sz w:val="24"/>
          <w:szCs w:val="24"/>
        </w:rPr>
        <w:t>The tissue mixture was then pipetted and filtered through a 100-μm cell strainer to isolate the free cells.</w:t>
      </w:r>
      <w:r w:rsidRPr="00523D5F">
        <w:rPr>
          <w:rFonts w:ascii="Book Antiqua" w:hAnsi="Book Antiqua"/>
          <w:color w:val="FF0000"/>
          <w:sz w:val="24"/>
          <w:szCs w:val="24"/>
        </w:rPr>
        <w:t xml:space="preserve"> </w:t>
      </w:r>
      <w:r w:rsidRPr="00523D5F">
        <w:rPr>
          <w:rFonts w:ascii="Book Antiqua" w:hAnsi="Book Antiqua"/>
          <w:sz w:val="24"/>
          <w:szCs w:val="24"/>
        </w:rPr>
        <w:t>The resulting cells were rinsed and resuspended in Ca</w:t>
      </w:r>
      <w:r w:rsidRPr="00523D5F">
        <w:rPr>
          <w:rFonts w:ascii="Book Antiqua" w:hAnsi="Book Antiqua"/>
          <w:sz w:val="24"/>
          <w:szCs w:val="24"/>
          <w:vertAlign w:val="superscript"/>
        </w:rPr>
        <w:t>2+</w:t>
      </w:r>
      <w:r w:rsidRPr="00523D5F">
        <w:rPr>
          <w:rFonts w:ascii="Book Antiqua" w:hAnsi="Book Antiqua"/>
          <w:sz w:val="24"/>
          <w:szCs w:val="24"/>
        </w:rPr>
        <w:t>-free and Mg</w:t>
      </w:r>
      <w:r w:rsidRPr="00523D5F">
        <w:rPr>
          <w:rFonts w:ascii="Book Antiqua" w:hAnsi="Book Antiqua"/>
          <w:sz w:val="24"/>
          <w:szCs w:val="24"/>
          <w:vertAlign w:val="superscript"/>
        </w:rPr>
        <w:t>2+</w:t>
      </w:r>
      <w:r w:rsidRPr="00523D5F">
        <w:rPr>
          <w:rFonts w:ascii="Book Antiqua" w:hAnsi="Book Antiqua"/>
          <w:sz w:val="24"/>
          <w:szCs w:val="24"/>
        </w:rPr>
        <w:t>-free Hank's Balanced Salt Solution (CMF-HBSS, Invitrogen) for centrifugation (1000</w:t>
      </w:r>
      <w:r w:rsidRPr="00523D5F">
        <w:rPr>
          <w:rFonts w:ascii="Cambria Math" w:hAnsi="Cambria Math" w:cs="Cambria Math"/>
          <w:sz w:val="24"/>
          <w:szCs w:val="24"/>
        </w:rPr>
        <w:t> </w:t>
      </w:r>
      <w:r w:rsidR="00B343C5" w:rsidRPr="00523D5F">
        <w:rPr>
          <w:rFonts w:ascii="Book Antiqua" w:hAnsi="Book Antiqua"/>
          <w:sz w:val="24"/>
          <w:szCs w:val="24"/>
        </w:rPr>
        <w:t xml:space="preserve">rpm </w:t>
      </w:r>
      <w:r w:rsidRPr="00523D5F">
        <w:rPr>
          <w:rFonts w:ascii="Book Antiqua" w:hAnsi="Book Antiqua"/>
          <w:sz w:val="24"/>
          <w:szCs w:val="24"/>
        </w:rPr>
        <w:t>for 3</w:t>
      </w:r>
      <w:r w:rsidRPr="00523D5F">
        <w:rPr>
          <w:rFonts w:ascii="Cambria Math" w:hAnsi="Cambria Math" w:cs="Cambria Math"/>
          <w:sz w:val="24"/>
          <w:szCs w:val="24"/>
        </w:rPr>
        <w:t> </w:t>
      </w:r>
      <w:r w:rsidRPr="00523D5F">
        <w:rPr>
          <w:rFonts w:ascii="Book Antiqua" w:hAnsi="Book Antiqua"/>
          <w:sz w:val="24"/>
          <w:szCs w:val="24"/>
        </w:rPr>
        <w:t xml:space="preserve">min). </w:t>
      </w:r>
      <w:r w:rsidR="009D22D0" w:rsidRPr="00523D5F">
        <w:rPr>
          <w:rFonts w:ascii="Book Antiqua" w:hAnsi="Book Antiqua"/>
          <w:sz w:val="24"/>
          <w:szCs w:val="24"/>
        </w:rPr>
        <w:t xml:space="preserve">Epithelial cells were isolated with </w:t>
      </w:r>
      <w:r w:rsidRPr="00523D5F">
        <w:rPr>
          <w:rFonts w:ascii="Book Antiqua" w:hAnsi="Book Antiqua"/>
          <w:sz w:val="24"/>
          <w:szCs w:val="24"/>
        </w:rPr>
        <w:t>discontinuous Percoll gradient centrifugation (25/40/50% (v/v)) for 20</w:t>
      </w:r>
      <w:r w:rsidRPr="00523D5F">
        <w:rPr>
          <w:rFonts w:ascii="Cambria Math" w:hAnsi="Cambria Math" w:cs="Cambria Math"/>
          <w:sz w:val="24"/>
          <w:szCs w:val="24"/>
        </w:rPr>
        <w:t> </w:t>
      </w:r>
      <w:r w:rsidRPr="00523D5F">
        <w:rPr>
          <w:rFonts w:ascii="Book Antiqua" w:hAnsi="Book Antiqua"/>
          <w:sz w:val="24"/>
          <w:szCs w:val="24"/>
        </w:rPr>
        <w:t>min at 600 g</w:t>
      </w:r>
      <w:r w:rsidR="009D22D0" w:rsidRPr="00523D5F">
        <w:rPr>
          <w:rFonts w:ascii="Book Antiqua" w:hAnsi="Book Antiqua"/>
          <w:sz w:val="24"/>
          <w:szCs w:val="24"/>
        </w:rPr>
        <w:t xml:space="preserve"> and</w:t>
      </w:r>
      <w:r w:rsidRPr="00523D5F">
        <w:rPr>
          <w:rFonts w:ascii="Book Antiqua" w:hAnsi="Book Antiqua"/>
          <w:sz w:val="24"/>
          <w:szCs w:val="24"/>
        </w:rPr>
        <w:t xml:space="preserve"> then collected at the 25/40% Percoll interface with a Pasteur pipette. The epithelial cells were rinsed twice in CMF-HBSS and centrifuged down (1200 </w:t>
      </w:r>
      <w:r w:rsidR="00891B77" w:rsidRPr="00523D5F">
        <w:rPr>
          <w:rFonts w:ascii="Book Antiqua" w:hAnsi="Book Antiqua"/>
          <w:sz w:val="24"/>
          <w:szCs w:val="24"/>
        </w:rPr>
        <w:t>rpm</w:t>
      </w:r>
      <w:r w:rsidRPr="00523D5F">
        <w:rPr>
          <w:rFonts w:ascii="Book Antiqua" w:hAnsi="Book Antiqua"/>
          <w:sz w:val="24"/>
          <w:szCs w:val="24"/>
        </w:rPr>
        <w:t xml:space="preserve"> for 3</w:t>
      </w:r>
      <w:r w:rsidRPr="00523D5F">
        <w:rPr>
          <w:rFonts w:ascii="Cambria Math" w:hAnsi="Cambria Math" w:cs="Cambria Math"/>
          <w:sz w:val="24"/>
          <w:szCs w:val="24"/>
        </w:rPr>
        <w:t> </w:t>
      </w:r>
      <w:r w:rsidRPr="00523D5F">
        <w:rPr>
          <w:rFonts w:ascii="Book Antiqua" w:hAnsi="Book Antiqua"/>
          <w:sz w:val="24"/>
          <w:szCs w:val="24"/>
        </w:rPr>
        <w:t>min).</w:t>
      </w:r>
      <w:r w:rsidRPr="00523D5F">
        <w:rPr>
          <w:rFonts w:ascii="Book Antiqua" w:hAnsi="Book Antiqua"/>
          <w:color w:val="FF0000"/>
          <w:sz w:val="24"/>
          <w:szCs w:val="24"/>
        </w:rPr>
        <w:t xml:space="preserve"> </w:t>
      </w:r>
      <w:r w:rsidRPr="00523D5F">
        <w:rPr>
          <w:rFonts w:ascii="Book Antiqua" w:hAnsi="Book Antiqua"/>
          <w:sz w:val="24"/>
          <w:szCs w:val="24"/>
        </w:rPr>
        <w:t>The resulting pellet was resuspended in complete DMEM with 20% FBS, gentamycin (40</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Pr="00891B77">
        <w:rPr>
          <w:rFonts w:ascii="Book Antiqua" w:hAnsi="Book Antiqua"/>
          <w:caps/>
          <w:sz w:val="24"/>
          <w:szCs w:val="24"/>
        </w:rPr>
        <w:t>l</w:t>
      </w:r>
      <w:r w:rsidRPr="00523D5F">
        <w:rPr>
          <w:rFonts w:ascii="Book Antiqua" w:hAnsi="Book Antiqua"/>
          <w:sz w:val="24"/>
          <w:szCs w:val="24"/>
        </w:rPr>
        <w:t>, Sigma), hydrocortisone (0.1</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00E27843" w:rsidRPr="00523D5F">
        <w:rPr>
          <w:rFonts w:ascii="Book Antiqua" w:hAnsi="Book Antiqua"/>
          <w:sz w:val="24"/>
          <w:szCs w:val="24"/>
        </w:rPr>
        <w:t>L</w:t>
      </w:r>
      <w:r w:rsidRPr="00523D5F">
        <w:rPr>
          <w:rFonts w:ascii="Book Antiqua" w:hAnsi="Book Antiqua"/>
          <w:sz w:val="24"/>
          <w:szCs w:val="24"/>
        </w:rPr>
        <w:t>, Sigma), and insulin (2</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Pr="00891B77">
        <w:rPr>
          <w:rFonts w:ascii="Book Antiqua" w:hAnsi="Book Antiqua"/>
          <w:caps/>
          <w:sz w:val="24"/>
          <w:szCs w:val="24"/>
        </w:rPr>
        <w:t>l</w:t>
      </w:r>
      <w:r w:rsidRPr="00523D5F">
        <w:rPr>
          <w:rFonts w:ascii="Book Antiqua" w:hAnsi="Book Antiqua"/>
          <w:sz w:val="24"/>
          <w:szCs w:val="24"/>
        </w:rPr>
        <w:t>, Sigma). The cell suspension was then seeded into a T-75 cell culture flask pre-coated with fibronectin (10</w:t>
      </w:r>
      <w:r w:rsidRPr="00523D5F">
        <w:rPr>
          <w:rFonts w:ascii="Cambria Math" w:hAnsi="Cambria Math" w:cs="Cambria Math"/>
          <w:sz w:val="24"/>
          <w:szCs w:val="24"/>
        </w:rPr>
        <w:t> </w:t>
      </w:r>
      <w:r w:rsidRPr="00523D5F">
        <w:rPr>
          <w:rFonts w:ascii="Book Antiqua" w:hAnsi="Book Antiqua" w:cs="Book Antiqua"/>
          <w:sz w:val="24"/>
          <w:szCs w:val="24"/>
        </w:rPr>
        <w:t>μ</w:t>
      </w:r>
      <w:r w:rsidRPr="00523D5F">
        <w:rPr>
          <w:rFonts w:ascii="Book Antiqua" w:hAnsi="Book Antiqua"/>
          <w:sz w:val="24"/>
          <w:szCs w:val="24"/>
        </w:rPr>
        <w:t>g/m</w:t>
      </w:r>
      <w:r w:rsidRPr="00891B77">
        <w:rPr>
          <w:rFonts w:ascii="Book Antiqua" w:hAnsi="Book Antiqua"/>
          <w:caps/>
          <w:sz w:val="24"/>
          <w:szCs w:val="24"/>
        </w:rPr>
        <w:t>l</w:t>
      </w:r>
      <w:r w:rsidRPr="00523D5F">
        <w:rPr>
          <w:rFonts w:ascii="Book Antiqua" w:hAnsi="Book Antiqua"/>
          <w:sz w:val="24"/>
          <w:szCs w:val="24"/>
        </w:rPr>
        <w:t>) and grown to confluence prior to initial passaging. Since all experiments were conducted prior to four passages, the cells were</w:t>
      </w:r>
      <w:r w:rsidR="0097799D" w:rsidRPr="00523D5F">
        <w:rPr>
          <w:rFonts w:ascii="Book Antiqua" w:hAnsi="Book Antiqua"/>
          <w:sz w:val="24"/>
          <w:szCs w:val="24"/>
        </w:rPr>
        <w:t xml:space="preserve"> suspended</w:t>
      </w:r>
      <w:r w:rsidRPr="00523D5F">
        <w:rPr>
          <w:rFonts w:ascii="Book Antiqua" w:hAnsi="Book Antiqua"/>
          <w:sz w:val="24"/>
          <w:szCs w:val="24"/>
        </w:rPr>
        <w:t xml:space="preserve"> </w:t>
      </w:r>
      <w:r w:rsidR="0097799D" w:rsidRPr="00523D5F">
        <w:rPr>
          <w:rFonts w:ascii="Book Antiqua" w:hAnsi="Book Antiqua"/>
          <w:sz w:val="24"/>
          <w:szCs w:val="24"/>
        </w:rPr>
        <w:t>in complete DMEM wit</w:t>
      </w:r>
      <w:r w:rsidR="00901067" w:rsidRPr="00523D5F">
        <w:rPr>
          <w:rFonts w:ascii="Book Antiqua" w:hAnsi="Book Antiqua"/>
          <w:sz w:val="24"/>
          <w:szCs w:val="24"/>
        </w:rPr>
        <w:t>h 20% FBS and 10% dimethyl sulf</w:t>
      </w:r>
      <w:r w:rsidR="0097799D" w:rsidRPr="00523D5F">
        <w:rPr>
          <w:rFonts w:ascii="Book Antiqua" w:hAnsi="Book Antiqua"/>
          <w:sz w:val="24"/>
          <w:szCs w:val="24"/>
        </w:rPr>
        <w:t xml:space="preserve">oxide (Fluka/Sigma-Aldrich) and </w:t>
      </w:r>
      <w:r w:rsidRPr="00523D5F">
        <w:rPr>
          <w:rFonts w:ascii="Book Antiqua" w:hAnsi="Book Antiqua"/>
          <w:sz w:val="24"/>
          <w:szCs w:val="24"/>
        </w:rPr>
        <w:t>cryopreserved in liquid nitrogen immediately following the first passage.</w:t>
      </w:r>
      <w:r w:rsidRPr="00523D5F">
        <w:rPr>
          <w:rFonts w:ascii="Book Antiqua" w:hAnsi="Book Antiqua"/>
          <w:color w:val="FF0000"/>
          <w:sz w:val="24"/>
          <w:szCs w:val="24"/>
        </w:rPr>
        <w:t xml:space="preserve"> </w:t>
      </w:r>
      <w:r w:rsidRPr="00523D5F">
        <w:rPr>
          <w:rFonts w:ascii="Book Antiqua" w:hAnsi="Book Antiqua"/>
          <w:sz w:val="24"/>
          <w:szCs w:val="24"/>
        </w:rPr>
        <w:t xml:space="preserve">The viability of the cell lines was </w:t>
      </w:r>
      <w:r w:rsidR="0097799D" w:rsidRPr="00523D5F">
        <w:rPr>
          <w:rFonts w:ascii="Book Antiqua" w:hAnsi="Book Antiqua"/>
          <w:sz w:val="24"/>
          <w:szCs w:val="24"/>
        </w:rPr>
        <w:t xml:space="preserve">confirmed </w:t>
      </w:r>
      <w:r w:rsidRPr="00523D5F">
        <w:rPr>
          <w:rFonts w:ascii="Book Antiqua" w:hAnsi="Book Antiqua"/>
          <w:sz w:val="24"/>
          <w:szCs w:val="24"/>
        </w:rPr>
        <w:t>by seeding T-25 flasks with 1 × 10</w:t>
      </w:r>
      <w:r w:rsidRPr="00523D5F">
        <w:rPr>
          <w:rFonts w:ascii="Book Antiqua" w:hAnsi="Book Antiqua"/>
          <w:sz w:val="24"/>
          <w:szCs w:val="24"/>
          <w:vertAlign w:val="superscript"/>
        </w:rPr>
        <w:t>4</w:t>
      </w:r>
      <w:r w:rsidRPr="00523D5F">
        <w:rPr>
          <w:rFonts w:ascii="Cambria Math" w:hAnsi="Cambria Math" w:cs="Cambria Math"/>
          <w:sz w:val="24"/>
          <w:szCs w:val="24"/>
        </w:rPr>
        <w:t> </w:t>
      </w:r>
      <w:r w:rsidRPr="00523D5F">
        <w:rPr>
          <w:rFonts w:ascii="Book Antiqua" w:hAnsi="Book Antiqua"/>
          <w:sz w:val="24"/>
          <w:szCs w:val="24"/>
        </w:rPr>
        <w:t xml:space="preserve">cells/ml complete DMEM and performing cell counts after 24 h, 48 h, 72 h, and 96 h (data not shown). </w:t>
      </w:r>
    </w:p>
    <w:p w14:paraId="0D1F3638" w14:textId="77777777" w:rsidR="00891B77" w:rsidRDefault="00891B77" w:rsidP="004B1906">
      <w:pPr>
        <w:tabs>
          <w:tab w:val="left" w:pos="413"/>
        </w:tabs>
        <w:snapToGrid w:val="0"/>
        <w:spacing w:line="360" w:lineRule="auto"/>
        <w:rPr>
          <w:rFonts w:ascii="Book Antiqua" w:hAnsi="Book Antiqua"/>
          <w:b/>
          <w:bCs/>
          <w:iCs/>
          <w:sz w:val="24"/>
          <w:szCs w:val="24"/>
        </w:rPr>
      </w:pPr>
    </w:p>
    <w:p w14:paraId="6B43F1E8" w14:textId="38AA07EA" w:rsidR="00FF0F67" w:rsidRPr="00891B77" w:rsidRDefault="00FF0F67" w:rsidP="004B1906">
      <w:pPr>
        <w:tabs>
          <w:tab w:val="left" w:pos="413"/>
        </w:tabs>
        <w:snapToGrid w:val="0"/>
        <w:spacing w:line="360" w:lineRule="auto"/>
        <w:rPr>
          <w:rFonts w:ascii="Book Antiqua" w:hAnsi="Book Antiqua"/>
          <w:b/>
          <w:bCs/>
          <w:i/>
          <w:iCs/>
          <w:sz w:val="24"/>
          <w:szCs w:val="24"/>
        </w:rPr>
      </w:pPr>
      <w:r w:rsidRPr="00891B77">
        <w:rPr>
          <w:rFonts w:ascii="Book Antiqua" w:hAnsi="Book Antiqua"/>
          <w:b/>
          <w:bCs/>
          <w:i/>
          <w:iCs/>
          <w:sz w:val="24"/>
          <w:szCs w:val="24"/>
        </w:rPr>
        <w:t xml:space="preserve">Western </w:t>
      </w:r>
      <w:r w:rsidR="00891B77" w:rsidRPr="00891B77">
        <w:rPr>
          <w:rFonts w:ascii="Book Antiqua" w:hAnsi="Book Antiqua"/>
          <w:b/>
          <w:bCs/>
          <w:i/>
          <w:iCs/>
          <w:sz w:val="24"/>
          <w:szCs w:val="24"/>
        </w:rPr>
        <w:t>b</w:t>
      </w:r>
      <w:r w:rsidRPr="00891B77">
        <w:rPr>
          <w:rFonts w:ascii="Book Antiqua" w:hAnsi="Book Antiqua"/>
          <w:b/>
          <w:bCs/>
          <w:i/>
          <w:iCs/>
          <w:sz w:val="24"/>
          <w:szCs w:val="24"/>
        </w:rPr>
        <w:t>lotting</w:t>
      </w:r>
    </w:p>
    <w:p w14:paraId="28A45083" w14:textId="3ABA1626"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Total protein w</w:t>
      </w:r>
      <w:r w:rsidR="00A56BA6" w:rsidRPr="00523D5F">
        <w:rPr>
          <w:rFonts w:ascii="Book Antiqua" w:hAnsi="Book Antiqua"/>
          <w:sz w:val="24"/>
          <w:szCs w:val="24"/>
        </w:rPr>
        <w:t>as</w:t>
      </w:r>
      <w:r w:rsidRPr="00523D5F">
        <w:rPr>
          <w:rFonts w:ascii="Book Antiqua" w:hAnsi="Book Antiqua"/>
          <w:sz w:val="24"/>
          <w:szCs w:val="24"/>
        </w:rPr>
        <w:t xml:space="preserve"> harvested</w:t>
      </w:r>
      <w:r w:rsidR="00A56BA6" w:rsidRPr="00523D5F">
        <w:rPr>
          <w:rFonts w:ascii="Book Antiqua" w:hAnsi="Book Antiqua"/>
          <w:sz w:val="24"/>
          <w:szCs w:val="24"/>
        </w:rPr>
        <w:t xml:space="preserve"> from the two cell lines</w:t>
      </w:r>
      <w:r w:rsidRPr="00523D5F">
        <w:rPr>
          <w:rFonts w:ascii="Book Antiqua" w:hAnsi="Book Antiqua"/>
          <w:sz w:val="24"/>
          <w:szCs w:val="24"/>
        </w:rPr>
        <w:t>. Briefly, cells were lysed with lysi</w:t>
      </w:r>
      <w:r w:rsidR="00A56BA6" w:rsidRPr="00523D5F">
        <w:rPr>
          <w:rFonts w:ascii="Book Antiqua" w:hAnsi="Book Antiqua"/>
          <w:sz w:val="24"/>
          <w:szCs w:val="24"/>
        </w:rPr>
        <w:t>s</w:t>
      </w:r>
      <w:r w:rsidRPr="00523D5F">
        <w:rPr>
          <w:rFonts w:ascii="Book Antiqua" w:hAnsi="Book Antiqua"/>
          <w:sz w:val="24"/>
          <w:szCs w:val="24"/>
        </w:rPr>
        <w:t xml:space="preserve"> buffer (B</w:t>
      </w:r>
      <w:r w:rsidR="00901067" w:rsidRPr="00523D5F">
        <w:rPr>
          <w:rFonts w:ascii="Book Antiqua" w:hAnsi="Book Antiqua"/>
          <w:sz w:val="24"/>
          <w:szCs w:val="24"/>
        </w:rPr>
        <w:t>e</w:t>
      </w:r>
      <w:r w:rsidRPr="00523D5F">
        <w:rPr>
          <w:rFonts w:ascii="Book Antiqua" w:hAnsi="Book Antiqua"/>
          <w:sz w:val="24"/>
          <w:szCs w:val="24"/>
        </w:rPr>
        <w:t xml:space="preserve">yotime, Shanghai, China) for </w:t>
      </w:r>
      <w:r w:rsidR="00065FA4">
        <w:rPr>
          <w:rFonts w:ascii="Book Antiqua" w:hAnsi="Book Antiqua"/>
          <w:sz w:val="24"/>
          <w:szCs w:val="24"/>
        </w:rPr>
        <w:t>30 mi</w:t>
      </w:r>
      <w:r w:rsidR="00065FA4">
        <w:rPr>
          <w:rFonts w:ascii="Book Antiqua" w:hAnsi="Book Antiqua" w:hint="eastAsia"/>
          <w:sz w:val="24"/>
          <w:szCs w:val="24"/>
        </w:rPr>
        <w:t>n</w:t>
      </w:r>
      <w:r w:rsidRPr="00523D5F">
        <w:rPr>
          <w:rFonts w:ascii="Book Antiqua" w:hAnsi="Book Antiqua"/>
          <w:sz w:val="24"/>
          <w:szCs w:val="24"/>
        </w:rPr>
        <w:t xml:space="preserve"> at 4</w:t>
      </w:r>
      <w:r w:rsidR="00A56BA6" w:rsidRPr="00523D5F">
        <w:rPr>
          <w:rFonts w:ascii="Book Antiqua" w:hAnsi="Book Antiqua"/>
          <w:sz w:val="24"/>
          <w:szCs w:val="24"/>
        </w:rPr>
        <w:t>°C</w:t>
      </w:r>
      <w:r w:rsidRPr="00523D5F">
        <w:rPr>
          <w:rFonts w:ascii="Book Antiqua" w:hAnsi="Book Antiqua"/>
          <w:sz w:val="24"/>
          <w:szCs w:val="24"/>
        </w:rPr>
        <w:t xml:space="preserve">. The lysate was spun down to remove cell debris, and </w:t>
      </w:r>
      <w:r w:rsidR="00A56BA6" w:rsidRPr="00523D5F">
        <w:rPr>
          <w:rFonts w:ascii="Book Antiqua" w:hAnsi="Book Antiqua"/>
          <w:sz w:val="24"/>
          <w:szCs w:val="24"/>
        </w:rPr>
        <w:t xml:space="preserve">the </w:t>
      </w:r>
      <w:r w:rsidRPr="00523D5F">
        <w:rPr>
          <w:rFonts w:ascii="Book Antiqua" w:hAnsi="Book Antiqua"/>
          <w:sz w:val="24"/>
          <w:szCs w:val="24"/>
        </w:rPr>
        <w:t xml:space="preserve">protein concentrations in the resulting supernatant were quantified using a Bradford protein assay kit (Bio-Rad, Hercules, CA, </w:t>
      </w:r>
      <w:r w:rsidR="00891B77" w:rsidRPr="00523D5F">
        <w:rPr>
          <w:rFonts w:ascii="Book Antiqua" w:hAnsi="Book Antiqua"/>
          <w:sz w:val="24"/>
          <w:szCs w:val="24"/>
        </w:rPr>
        <w:t>U</w:t>
      </w:r>
      <w:r w:rsidR="00891B77">
        <w:rPr>
          <w:rFonts w:ascii="Book Antiqua" w:hAnsi="Book Antiqua"/>
          <w:sz w:val="24"/>
          <w:szCs w:val="24"/>
        </w:rPr>
        <w:t>nited</w:t>
      </w:r>
      <w:r w:rsidR="00891B77">
        <w:rPr>
          <w:rFonts w:ascii="Book Antiqua" w:hAnsi="Book Antiqua" w:hint="eastAsia"/>
          <w:sz w:val="24"/>
          <w:szCs w:val="24"/>
        </w:rPr>
        <w:t xml:space="preserve"> States</w:t>
      </w:r>
      <w:r w:rsidRPr="00523D5F">
        <w:rPr>
          <w:rFonts w:ascii="Book Antiqua" w:hAnsi="Book Antiqua"/>
          <w:sz w:val="24"/>
          <w:szCs w:val="24"/>
        </w:rPr>
        <w:t xml:space="preserve">). </w:t>
      </w:r>
      <w:r w:rsidRPr="00523D5F">
        <w:rPr>
          <w:rFonts w:ascii="Book Antiqua" w:hAnsi="Book Antiqua"/>
          <w:sz w:val="24"/>
          <w:szCs w:val="24"/>
        </w:rPr>
        <w:lastRenderedPageBreak/>
        <w:t>Then, 30 μg protein per sample was separated by sodium dodecyl sulfate-polyacrylamide gel electrophoresis (SDS-PAGE)</w:t>
      </w:r>
      <w:r w:rsidRPr="00523D5F">
        <w:rPr>
          <w:rFonts w:ascii="Book Antiqua" w:hAnsi="Book Antiqua"/>
          <w:color w:val="FF0000"/>
          <w:sz w:val="24"/>
          <w:szCs w:val="24"/>
        </w:rPr>
        <w:t xml:space="preserve"> </w:t>
      </w:r>
      <w:r w:rsidRPr="00523D5F">
        <w:rPr>
          <w:rFonts w:ascii="Book Antiqua" w:hAnsi="Book Antiqua"/>
          <w:sz w:val="24"/>
          <w:szCs w:val="24"/>
        </w:rPr>
        <w:t xml:space="preserve">and transferred to a nitrocellulose membrane (Bio-Rad). Prior to immunoblotting, membranes were blocked within 5% non-fat dry milk. The following primary monoclonal antibodies were diluted in buffer (1:1000) and incubated </w:t>
      </w:r>
      <w:r w:rsidR="00A56BA6" w:rsidRPr="00523D5F">
        <w:rPr>
          <w:rFonts w:ascii="Book Antiqua" w:hAnsi="Book Antiqua"/>
          <w:sz w:val="24"/>
          <w:szCs w:val="24"/>
        </w:rPr>
        <w:t xml:space="preserve">with the membranes </w:t>
      </w:r>
      <w:r w:rsidRPr="00523D5F">
        <w:rPr>
          <w:rFonts w:ascii="Book Antiqua" w:hAnsi="Book Antiqua"/>
          <w:sz w:val="24"/>
          <w:szCs w:val="24"/>
        </w:rPr>
        <w:t>at 4°C overnight: anti-β-catenin, anti-c-Myc, anti-</w:t>
      </w:r>
      <w:r w:rsidR="0030663C" w:rsidRPr="00523D5F">
        <w:rPr>
          <w:rFonts w:ascii="Book Antiqua" w:hAnsi="Book Antiqua"/>
          <w:sz w:val="24"/>
          <w:szCs w:val="24"/>
        </w:rPr>
        <w:t>cyclin</w:t>
      </w:r>
      <w:r w:rsidRPr="00523D5F">
        <w:rPr>
          <w:rFonts w:ascii="Book Antiqua" w:hAnsi="Book Antiqua"/>
          <w:sz w:val="24"/>
          <w:szCs w:val="24"/>
        </w:rPr>
        <w:t xml:space="preserve"> D1, anti-Bcl-2, and anti-β-actin</w:t>
      </w:r>
      <w:r w:rsidR="00A56BA6" w:rsidRPr="00523D5F">
        <w:rPr>
          <w:rFonts w:ascii="Book Antiqua" w:hAnsi="Book Antiqua"/>
          <w:sz w:val="24"/>
          <w:szCs w:val="24"/>
        </w:rPr>
        <w:t xml:space="preserve"> (all from Cell Signaling Technologies, Beverly, MA, </w:t>
      </w:r>
      <w:r w:rsidR="00891B77" w:rsidRPr="00523D5F">
        <w:rPr>
          <w:rFonts w:ascii="Book Antiqua" w:hAnsi="Book Antiqua"/>
          <w:sz w:val="24"/>
          <w:szCs w:val="24"/>
        </w:rPr>
        <w:t>U</w:t>
      </w:r>
      <w:r w:rsidR="00891B77">
        <w:rPr>
          <w:rFonts w:ascii="Book Antiqua" w:hAnsi="Book Antiqua"/>
          <w:sz w:val="24"/>
          <w:szCs w:val="24"/>
        </w:rPr>
        <w:t>nited</w:t>
      </w:r>
      <w:r w:rsidR="00891B77">
        <w:rPr>
          <w:rFonts w:ascii="Book Antiqua" w:hAnsi="Book Antiqua" w:hint="eastAsia"/>
          <w:sz w:val="24"/>
          <w:szCs w:val="24"/>
        </w:rPr>
        <w:t xml:space="preserve"> States</w:t>
      </w:r>
      <w:r w:rsidR="00A56BA6" w:rsidRPr="00523D5F">
        <w:rPr>
          <w:rFonts w:ascii="Book Antiqua" w:hAnsi="Book Antiqua"/>
          <w:sz w:val="24"/>
          <w:szCs w:val="24"/>
        </w:rPr>
        <w:t>)</w:t>
      </w:r>
      <w:r w:rsidRPr="00523D5F">
        <w:rPr>
          <w:rFonts w:ascii="Book Antiqua" w:hAnsi="Book Antiqua"/>
          <w:sz w:val="24"/>
          <w:szCs w:val="24"/>
        </w:rPr>
        <w:t>. After washing in TBST, membranes were incubated with a horseradish peroxidase-conjugated secondary antibody (diluted 1:10000, Cell Signaling Technologies)</w:t>
      </w:r>
      <w:r w:rsidRPr="00523D5F">
        <w:rPr>
          <w:rFonts w:ascii="Book Antiqua" w:hAnsi="Book Antiqua"/>
          <w:color w:val="FF0000"/>
          <w:sz w:val="24"/>
          <w:szCs w:val="24"/>
        </w:rPr>
        <w:t xml:space="preserve"> </w:t>
      </w:r>
      <w:r w:rsidRPr="00523D5F">
        <w:rPr>
          <w:rFonts w:ascii="Book Antiqua" w:hAnsi="Book Antiqua"/>
          <w:sz w:val="24"/>
          <w:szCs w:val="24"/>
        </w:rPr>
        <w:t xml:space="preserve">for one hour at room temperature. Bands were detected </w:t>
      </w:r>
      <w:r w:rsidR="00A56BA6" w:rsidRPr="00523D5F">
        <w:rPr>
          <w:rFonts w:ascii="Book Antiqua" w:hAnsi="Book Antiqua"/>
          <w:sz w:val="24"/>
          <w:szCs w:val="24"/>
        </w:rPr>
        <w:t>with</w:t>
      </w:r>
      <w:r w:rsidRPr="00523D5F">
        <w:rPr>
          <w:rFonts w:ascii="Book Antiqua" w:hAnsi="Book Antiqua"/>
          <w:sz w:val="24"/>
          <w:szCs w:val="24"/>
        </w:rPr>
        <w:t xml:space="preserve"> enhanced chemiluminescence (ECL, Applygen Technologies, Beijing, China). Expression levels were normalized to </w:t>
      </w:r>
      <w:bookmarkStart w:id="98" w:name="OLE_LINK1"/>
      <w:r w:rsidRPr="00523D5F">
        <w:rPr>
          <w:rFonts w:ascii="Book Antiqua" w:hAnsi="Book Antiqua"/>
          <w:sz w:val="24"/>
          <w:szCs w:val="24"/>
        </w:rPr>
        <w:t>β-actin</w:t>
      </w:r>
      <w:bookmarkEnd w:id="98"/>
      <w:r w:rsidRPr="00523D5F">
        <w:rPr>
          <w:rFonts w:ascii="Book Antiqua" w:hAnsi="Book Antiqua"/>
          <w:sz w:val="24"/>
          <w:szCs w:val="24"/>
        </w:rPr>
        <w:t>. This experiment was repeated in triplicate.</w:t>
      </w:r>
    </w:p>
    <w:p w14:paraId="67EEAB3F" w14:textId="77777777" w:rsidR="00891B77" w:rsidRPr="00891B77" w:rsidRDefault="00891B77" w:rsidP="004B1906">
      <w:pPr>
        <w:tabs>
          <w:tab w:val="left" w:pos="413"/>
        </w:tabs>
        <w:snapToGrid w:val="0"/>
        <w:spacing w:line="360" w:lineRule="auto"/>
        <w:rPr>
          <w:rFonts w:ascii="Book Antiqua" w:hAnsi="Book Antiqua"/>
          <w:b/>
          <w:i/>
          <w:sz w:val="24"/>
          <w:szCs w:val="24"/>
        </w:rPr>
      </w:pPr>
    </w:p>
    <w:p w14:paraId="42B18C7A" w14:textId="3855A76A" w:rsidR="00FF0F67" w:rsidRPr="00891B77" w:rsidRDefault="00FF0F67" w:rsidP="004B1906">
      <w:pPr>
        <w:tabs>
          <w:tab w:val="left" w:pos="413"/>
        </w:tabs>
        <w:snapToGrid w:val="0"/>
        <w:spacing w:line="360" w:lineRule="auto"/>
        <w:rPr>
          <w:rFonts w:ascii="Book Antiqua" w:hAnsi="Book Antiqua"/>
          <w:b/>
          <w:i/>
          <w:sz w:val="24"/>
          <w:szCs w:val="24"/>
        </w:rPr>
      </w:pPr>
      <w:r w:rsidRPr="00891B77">
        <w:rPr>
          <w:rFonts w:ascii="Book Antiqua" w:hAnsi="Book Antiqua"/>
          <w:b/>
          <w:i/>
          <w:sz w:val="24"/>
          <w:szCs w:val="24"/>
        </w:rPr>
        <w:t>Dual-</w:t>
      </w:r>
      <w:r w:rsidR="00891B77" w:rsidRPr="00891B77">
        <w:rPr>
          <w:rFonts w:ascii="Book Antiqua" w:hAnsi="Book Antiqua"/>
          <w:b/>
          <w:i/>
          <w:sz w:val="24"/>
          <w:szCs w:val="24"/>
        </w:rPr>
        <w:t>l</w:t>
      </w:r>
      <w:r w:rsidRPr="00891B77">
        <w:rPr>
          <w:rFonts w:ascii="Book Antiqua" w:hAnsi="Book Antiqua"/>
          <w:b/>
          <w:i/>
          <w:sz w:val="24"/>
          <w:szCs w:val="24"/>
        </w:rPr>
        <w:t xml:space="preserve">uciferase </w:t>
      </w:r>
      <w:r w:rsidR="00891B77" w:rsidRPr="00891B77">
        <w:rPr>
          <w:rFonts w:ascii="Book Antiqua" w:hAnsi="Book Antiqua"/>
          <w:b/>
          <w:i/>
          <w:sz w:val="24"/>
          <w:szCs w:val="24"/>
        </w:rPr>
        <w:t>r</w:t>
      </w:r>
      <w:r w:rsidRPr="00891B77">
        <w:rPr>
          <w:rFonts w:ascii="Book Antiqua" w:hAnsi="Book Antiqua"/>
          <w:b/>
          <w:i/>
          <w:sz w:val="24"/>
          <w:szCs w:val="24"/>
        </w:rPr>
        <w:t xml:space="preserve">eporter </w:t>
      </w:r>
      <w:r w:rsidR="00891B77" w:rsidRPr="00891B77">
        <w:rPr>
          <w:rFonts w:ascii="Book Antiqua" w:hAnsi="Book Antiqua"/>
          <w:b/>
          <w:i/>
          <w:sz w:val="24"/>
          <w:szCs w:val="24"/>
        </w:rPr>
        <w:t>a</w:t>
      </w:r>
      <w:r w:rsidRPr="00891B77">
        <w:rPr>
          <w:rFonts w:ascii="Book Antiqua" w:hAnsi="Book Antiqua"/>
          <w:b/>
          <w:i/>
          <w:sz w:val="24"/>
          <w:szCs w:val="24"/>
        </w:rPr>
        <w:t>ssay for β-catenin-TCF/LEF-</w:t>
      </w:r>
      <w:r w:rsidR="00891B77" w:rsidRPr="00891B77">
        <w:rPr>
          <w:rFonts w:ascii="Book Antiqua" w:hAnsi="Book Antiqua"/>
          <w:b/>
          <w:i/>
          <w:sz w:val="24"/>
          <w:szCs w:val="24"/>
        </w:rPr>
        <w:t>d</w:t>
      </w:r>
      <w:r w:rsidRPr="00891B77">
        <w:rPr>
          <w:rFonts w:ascii="Book Antiqua" w:hAnsi="Book Antiqua"/>
          <w:b/>
          <w:i/>
          <w:sz w:val="24"/>
          <w:szCs w:val="24"/>
        </w:rPr>
        <w:t xml:space="preserve">riven </w:t>
      </w:r>
      <w:r w:rsidR="00891B77" w:rsidRPr="00891B77">
        <w:rPr>
          <w:rFonts w:ascii="Book Antiqua" w:hAnsi="Book Antiqua"/>
          <w:b/>
          <w:i/>
          <w:sz w:val="24"/>
          <w:szCs w:val="24"/>
        </w:rPr>
        <w:t>t</w:t>
      </w:r>
      <w:r w:rsidRPr="00891B77">
        <w:rPr>
          <w:rFonts w:ascii="Book Antiqua" w:hAnsi="Book Antiqua"/>
          <w:b/>
          <w:i/>
          <w:sz w:val="24"/>
          <w:szCs w:val="24"/>
        </w:rPr>
        <w:t xml:space="preserve">ranscriptional </w:t>
      </w:r>
      <w:r w:rsidR="00891B77" w:rsidRPr="00891B77">
        <w:rPr>
          <w:rFonts w:ascii="Book Antiqua" w:hAnsi="Book Antiqua"/>
          <w:b/>
          <w:i/>
          <w:sz w:val="24"/>
          <w:szCs w:val="24"/>
        </w:rPr>
        <w:t>a</w:t>
      </w:r>
      <w:r w:rsidRPr="00891B77">
        <w:rPr>
          <w:rFonts w:ascii="Book Antiqua" w:hAnsi="Book Antiqua"/>
          <w:b/>
          <w:i/>
          <w:sz w:val="24"/>
          <w:szCs w:val="24"/>
        </w:rPr>
        <w:t>ctivity</w:t>
      </w:r>
    </w:p>
    <w:p w14:paraId="30670AD3" w14:textId="1E6F1B00"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β-catenin</w:t>
      </w:r>
      <w:r w:rsidRPr="00523D5F">
        <w:rPr>
          <w:rStyle w:val="hps"/>
          <w:rFonts w:ascii="Book Antiqua" w:hAnsi="Book Antiqua"/>
          <w:sz w:val="24"/>
          <w:szCs w:val="24"/>
        </w:rPr>
        <w:t>-T-cell factor protein/</w:t>
      </w:r>
      <w:r w:rsidRPr="00523D5F">
        <w:rPr>
          <w:rFonts w:ascii="Book Antiqua" w:hAnsi="Book Antiqua"/>
          <w:sz w:val="24"/>
          <w:szCs w:val="24"/>
        </w:rPr>
        <w:t>β-catenin-</w:t>
      </w:r>
      <w:r w:rsidRPr="00523D5F">
        <w:rPr>
          <w:rStyle w:val="hps"/>
          <w:rFonts w:ascii="Book Antiqua" w:hAnsi="Book Antiqua"/>
          <w:sz w:val="24"/>
          <w:szCs w:val="24"/>
        </w:rPr>
        <w:t>lymphoid enhancer factor (</w:t>
      </w:r>
      <w:r w:rsidRPr="00523D5F">
        <w:rPr>
          <w:rFonts w:ascii="Book Antiqua" w:hAnsi="Book Antiqua"/>
          <w:sz w:val="24"/>
          <w:szCs w:val="24"/>
        </w:rPr>
        <w:t>β-catenin</w:t>
      </w:r>
      <w:r w:rsidRPr="00523D5F">
        <w:rPr>
          <w:rStyle w:val="hps"/>
          <w:rFonts w:ascii="Book Antiqua" w:hAnsi="Book Antiqua"/>
          <w:sz w:val="24"/>
          <w:szCs w:val="24"/>
        </w:rPr>
        <w:t>-TCF/LEF)</w:t>
      </w:r>
      <w:r w:rsidRPr="00523D5F">
        <w:rPr>
          <w:rFonts w:ascii="Book Antiqua" w:hAnsi="Book Antiqua"/>
          <w:sz w:val="24"/>
          <w:szCs w:val="24"/>
        </w:rPr>
        <w:t xml:space="preserve">-driven transcriptional activity was assayed </w:t>
      </w:r>
      <w:r w:rsidR="00D34644" w:rsidRPr="00523D5F">
        <w:rPr>
          <w:rFonts w:ascii="Book Antiqua" w:hAnsi="Book Antiqua"/>
          <w:sz w:val="24"/>
          <w:szCs w:val="24"/>
        </w:rPr>
        <w:t xml:space="preserve">with </w:t>
      </w:r>
      <w:r w:rsidRPr="00523D5F">
        <w:rPr>
          <w:rFonts w:ascii="Book Antiqua" w:hAnsi="Book Antiqua"/>
          <w:sz w:val="24"/>
          <w:szCs w:val="24"/>
        </w:rPr>
        <w:t>a luciferase assay</w:t>
      </w:r>
      <w:r w:rsidR="00D34644" w:rsidRPr="00523D5F">
        <w:rPr>
          <w:rFonts w:ascii="Book Antiqua" w:hAnsi="Book Antiqua"/>
          <w:sz w:val="24"/>
          <w:szCs w:val="24"/>
        </w:rPr>
        <w:t>, which was performed</w:t>
      </w:r>
      <w:r w:rsidRPr="00523D5F">
        <w:rPr>
          <w:rFonts w:ascii="Book Antiqua" w:hAnsi="Book Antiqua"/>
          <w:sz w:val="24"/>
          <w:szCs w:val="24"/>
        </w:rPr>
        <w:t xml:space="preserve"> as previously des</w:t>
      </w:r>
      <w:r w:rsidR="00335190">
        <w:rPr>
          <w:rFonts w:ascii="Book Antiqua" w:hAnsi="Book Antiqua"/>
          <w:sz w:val="24"/>
          <w:szCs w:val="24"/>
        </w:rPr>
        <w:t>cribed with minor modifications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&lt;EndNote&gt;&lt;Cite&gt;&lt;Author&gt;Li&lt;/Author&gt;&lt;Year&gt;2015&lt;/Year&gt;&lt;RecNum&gt;35&lt;/RecNum&gt;&lt;DisplayText&gt;&lt;style face="superscript"&gt;[16]&lt;/style&gt;&lt;/DisplayText&gt;&lt;record&gt;&lt;rec-number&gt;35&lt;/rec-number&gt;&lt;foreign-keys&gt;&lt;key app="EN" db-id="wx50evx5o2v2a4ewxf5vf0skfvtazp9sree2" timestamp="1460532840"&gt;35&lt;/key&gt;&lt;/foreign-keys&gt;&lt;ref-type name="Journal Article"&gt;17&lt;/ref-type&gt;&lt;contributors&gt;&lt;authors&gt;&lt;author&gt;Li, X&lt;/author&gt;&lt;author&gt;Bai, B&lt;/author&gt;&lt;author&gt;Liu, L&lt;/author&gt;&lt;author&gt;Ma, P&lt;/author&gt;&lt;author&gt;Kong, L&lt;/author&gt;&lt;author&gt;Yan, J&lt;/author&gt;&lt;author&gt;Zhang, J&lt;/author&gt;&lt;author&gt;Ye, Z&lt;/author&gt;&lt;author&gt;Zhou, H&lt;/author&gt;&lt;author&gt;Mao, B&lt;/author&gt;&lt;/authors&gt;&lt;/contributors&gt;&lt;titles&gt;&lt;title&gt;Novel β-carbolines against colorectal cancer cell growth via inhibition of Wnt/β-catenin signaling&lt;/title&gt;&lt;secondary-title&gt;Cell Death Discovery&lt;/secondary-title&gt;&lt;/titles&gt;&lt;periodical&gt;&lt;full-title&gt;Cell Death Discovery&lt;/full-title&gt;&lt;/periodical&gt;&lt;volume&gt;1&lt;/volume&gt;&lt;dates&gt;&lt;year&gt;2015&lt;/year&gt;&lt;/dates&gt;&lt;isbn&gt;2058-7716&lt;/isbn&gt;&lt;urls&gt;&lt;/urls&gt;&lt;/record&gt;&lt;/Cite&gt;&lt;/EndNote&gt;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6" w:tooltip="Li, 2015 #35" w:history="1">
        <w:r w:rsidRPr="00523D5F">
          <w:rPr>
            <w:rFonts w:ascii="Book Antiqua" w:hAnsi="Book Antiqua"/>
            <w:sz w:val="24"/>
            <w:szCs w:val="24"/>
            <w:vertAlign w:val="superscript"/>
          </w:rPr>
          <w:t>16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Briefly, the two cell lines were seeded with 10% FBS and 100</w:t>
      </w:r>
      <w:r w:rsidRPr="00523D5F">
        <w:rPr>
          <w:rFonts w:ascii="Cambria Math" w:hAnsi="Cambria Math" w:cs="Cambria Math"/>
          <w:sz w:val="24"/>
          <w:szCs w:val="24"/>
        </w:rPr>
        <w:t> </w:t>
      </w:r>
      <w:r w:rsidRPr="00523D5F">
        <w:rPr>
          <w:rFonts w:ascii="Book Antiqua" w:hAnsi="Book Antiqua" w:cs="Book Antiqua"/>
          <w:sz w:val="24"/>
          <w:szCs w:val="24"/>
        </w:rPr>
        <w:t>μ</w:t>
      </w:r>
      <w:r w:rsidRPr="00891B77">
        <w:rPr>
          <w:rFonts w:ascii="Book Antiqua" w:hAnsi="Book Antiqua"/>
          <w:caps/>
          <w:sz w:val="24"/>
          <w:szCs w:val="24"/>
        </w:rPr>
        <w:t>l</w:t>
      </w:r>
      <w:r w:rsidRPr="00523D5F">
        <w:rPr>
          <w:rFonts w:ascii="Book Antiqua" w:hAnsi="Book Antiqua"/>
          <w:sz w:val="24"/>
          <w:szCs w:val="24"/>
        </w:rPr>
        <w:t xml:space="preserve"> DMEM in 96-well plates and incubated for 12 h</w:t>
      </w:r>
      <w:r w:rsidR="00891B77">
        <w:rPr>
          <w:rFonts w:ascii="Book Antiqua" w:hAnsi="Book Antiqua" w:hint="eastAsia"/>
          <w:sz w:val="24"/>
          <w:szCs w:val="24"/>
        </w:rPr>
        <w:t xml:space="preserve"> </w:t>
      </w:r>
      <w:r w:rsidRPr="00523D5F">
        <w:rPr>
          <w:rFonts w:ascii="Book Antiqua" w:hAnsi="Book Antiqua"/>
          <w:sz w:val="24"/>
          <w:szCs w:val="24"/>
        </w:rPr>
        <w:t>at 37</w:t>
      </w:r>
      <w:r w:rsidR="00891B77">
        <w:rPr>
          <w:rFonts w:ascii="Book Antiqua" w:hAnsi="Book Antiqua" w:hint="eastAsia"/>
          <w:sz w:val="24"/>
          <w:szCs w:val="24"/>
        </w:rPr>
        <w:t xml:space="preserve"> </w:t>
      </w:r>
      <w:r w:rsidRPr="00523D5F">
        <w:rPr>
          <w:rFonts w:ascii="Book Antiqua" w:hAnsi="Book Antiqua"/>
          <w:sz w:val="24"/>
          <w:szCs w:val="24"/>
        </w:rPr>
        <w:t>°C in a humidified incubator (5% CO</w:t>
      </w:r>
      <w:r w:rsidRPr="00523D5F">
        <w:rPr>
          <w:rFonts w:ascii="Book Antiqua" w:hAnsi="Book Antiqua"/>
          <w:sz w:val="24"/>
          <w:szCs w:val="24"/>
          <w:vertAlign w:val="subscript"/>
        </w:rPr>
        <w:t>2</w:t>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 xml:space="preserve">The cell lines were then transfected </w:t>
      </w:r>
      <w:r w:rsidR="00D34644" w:rsidRPr="00523D5F">
        <w:rPr>
          <w:rFonts w:ascii="Book Antiqua" w:hAnsi="Book Antiqua"/>
          <w:sz w:val="24"/>
          <w:szCs w:val="24"/>
        </w:rPr>
        <w:t>with two plasmids using</w:t>
      </w:r>
      <w:r w:rsidRPr="00523D5F">
        <w:rPr>
          <w:rFonts w:ascii="Book Antiqua" w:hAnsi="Book Antiqua"/>
          <w:sz w:val="24"/>
          <w:szCs w:val="24"/>
        </w:rPr>
        <w:t xml:space="preserve"> Lipofectamine 2000: a SuperTopFlash (STF) β-catenin-TCF/LEF reporter plasmid (80 ng) and pF9A CMV hRluc-neoFIexi (10 ng). After 24 h, </w:t>
      </w:r>
      <w:r w:rsidR="00D34644" w:rsidRPr="00523D5F">
        <w:rPr>
          <w:rFonts w:ascii="Book Antiqua" w:hAnsi="Book Antiqua"/>
          <w:sz w:val="24"/>
          <w:szCs w:val="24"/>
        </w:rPr>
        <w:t xml:space="preserve">the </w:t>
      </w:r>
      <w:r w:rsidRPr="00523D5F">
        <w:rPr>
          <w:rFonts w:ascii="Book Antiqua" w:hAnsi="Book Antiqua"/>
          <w:sz w:val="24"/>
          <w:szCs w:val="24"/>
        </w:rPr>
        <w:t xml:space="preserve">cells were lysed, and a dual-luciferase reporter assay (Promega, Madison, WI, </w:t>
      </w:r>
      <w:r w:rsidR="00891B77" w:rsidRPr="00523D5F">
        <w:rPr>
          <w:rFonts w:ascii="Book Antiqua" w:hAnsi="Book Antiqua"/>
          <w:sz w:val="24"/>
          <w:szCs w:val="24"/>
        </w:rPr>
        <w:t>U</w:t>
      </w:r>
      <w:r w:rsidR="00891B77">
        <w:rPr>
          <w:rFonts w:ascii="Book Antiqua" w:hAnsi="Book Antiqua"/>
          <w:sz w:val="24"/>
          <w:szCs w:val="24"/>
        </w:rPr>
        <w:t>nited</w:t>
      </w:r>
      <w:r w:rsidR="00891B77">
        <w:rPr>
          <w:rFonts w:ascii="Book Antiqua" w:hAnsi="Book Antiqua" w:hint="eastAsia"/>
          <w:sz w:val="24"/>
          <w:szCs w:val="24"/>
        </w:rPr>
        <w:t xml:space="preserve"> States</w:t>
      </w:r>
      <w:r w:rsidRPr="00523D5F">
        <w:rPr>
          <w:rFonts w:ascii="Book Antiqua" w:hAnsi="Book Antiqua"/>
          <w:sz w:val="24"/>
          <w:szCs w:val="24"/>
        </w:rPr>
        <w:t>) was used to measure STF luciferase activity</w:t>
      </w:r>
      <w:r w:rsidR="00D34644" w:rsidRPr="00523D5F">
        <w:rPr>
          <w:rFonts w:ascii="Book Antiqua" w:hAnsi="Book Antiqua"/>
          <w:sz w:val="24"/>
          <w:szCs w:val="24"/>
        </w:rPr>
        <w:t>,</w:t>
      </w:r>
      <w:r w:rsidRPr="00523D5F">
        <w:rPr>
          <w:rFonts w:ascii="Book Antiqua" w:hAnsi="Book Antiqua"/>
          <w:sz w:val="24"/>
          <w:szCs w:val="24"/>
        </w:rPr>
        <w:t xml:space="preserve"> with transfection efficiency normalized to Renilla luciferase activity. This experiment was repeated in triplicate.</w:t>
      </w:r>
    </w:p>
    <w:p w14:paraId="47588E18" w14:textId="77777777" w:rsidR="00891B77" w:rsidRDefault="00891B77" w:rsidP="004B1906">
      <w:pPr>
        <w:tabs>
          <w:tab w:val="left" w:pos="413"/>
        </w:tabs>
        <w:snapToGrid w:val="0"/>
        <w:spacing w:line="360" w:lineRule="auto"/>
        <w:rPr>
          <w:rFonts w:ascii="Book Antiqua" w:hAnsi="Book Antiqua"/>
          <w:b/>
          <w:sz w:val="24"/>
          <w:szCs w:val="24"/>
        </w:rPr>
      </w:pPr>
    </w:p>
    <w:p w14:paraId="7C1706B5" w14:textId="4465C2DF" w:rsidR="00FF0F67" w:rsidRPr="00891B77" w:rsidRDefault="00FF0F67" w:rsidP="004B1906">
      <w:pPr>
        <w:tabs>
          <w:tab w:val="left" w:pos="413"/>
        </w:tabs>
        <w:snapToGrid w:val="0"/>
        <w:spacing w:line="360" w:lineRule="auto"/>
        <w:rPr>
          <w:rFonts w:ascii="Book Antiqua" w:hAnsi="Book Antiqua"/>
          <w:b/>
          <w:i/>
          <w:sz w:val="24"/>
          <w:szCs w:val="24"/>
        </w:rPr>
      </w:pPr>
      <w:r w:rsidRPr="00891B77">
        <w:rPr>
          <w:rFonts w:ascii="Book Antiqua" w:hAnsi="Book Antiqua"/>
          <w:b/>
          <w:i/>
          <w:sz w:val="24"/>
          <w:szCs w:val="24"/>
        </w:rPr>
        <w:t xml:space="preserve">Caspase </w:t>
      </w:r>
      <w:r w:rsidR="00891B77" w:rsidRPr="00891B77">
        <w:rPr>
          <w:rFonts w:ascii="Book Antiqua" w:hAnsi="Book Antiqua"/>
          <w:b/>
          <w:i/>
          <w:sz w:val="24"/>
          <w:szCs w:val="24"/>
        </w:rPr>
        <w:t>a</w:t>
      </w:r>
      <w:r w:rsidRPr="00891B77">
        <w:rPr>
          <w:rFonts w:ascii="Book Antiqua" w:hAnsi="Book Antiqua"/>
          <w:b/>
          <w:i/>
          <w:sz w:val="24"/>
          <w:szCs w:val="24"/>
        </w:rPr>
        <w:t xml:space="preserve">ctivity </w:t>
      </w:r>
      <w:r w:rsidR="00891B77" w:rsidRPr="00891B77">
        <w:rPr>
          <w:rFonts w:ascii="Book Antiqua" w:hAnsi="Book Antiqua"/>
          <w:b/>
          <w:i/>
          <w:sz w:val="24"/>
          <w:szCs w:val="24"/>
        </w:rPr>
        <w:t>a</w:t>
      </w:r>
      <w:r w:rsidRPr="00891B77">
        <w:rPr>
          <w:rFonts w:ascii="Book Antiqua" w:hAnsi="Book Antiqua"/>
          <w:b/>
          <w:i/>
          <w:sz w:val="24"/>
          <w:szCs w:val="24"/>
        </w:rPr>
        <w:t>ssays</w:t>
      </w:r>
    </w:p>
    <w:p w14:paraId="1A694797" w14:textId="1F641685" w:rsidR="00FF0F67" w:rsidRPr="00523D5F" w:rsidRDefault="00FF0F67" w:rsidP="004B1906">
      <w:pPr>
        <w:tabs>
          <w:tab w:val="left" w:pos="413"/>
        </w:tabs>
        <w:snapToGrid w:val="0"/>
        <w:spacing w:line="360" w:lineRule="auto"/>
        <w:rPr>
          <w:rFonts w:ascii="Book Antiqua" w:hAnsi="Book Antiqua"/>
          <w:color w:val="FF0000"/>
          <w:sz w:val="24"/>
          <w:szCs w:val="24"/>
        </w:rPr>
      </w:pPr>
      <w:r w:rsidRPr="00523D5F">
        <w:rPr>
          <w:rFonts w:ascii="Book Antiqua" w:hAnsi="Book Antiqua"/>
          <w:sz w:val="24"/>
          <w:szCs w:val="24"/>
        </w:rPr>
        <w:t xml:space="preserve">Briefly, the two cell lines were seeded </w:t>
      </w:r>
      <w:r w:rsidR="00D34644" w:rsidRPr="00523D5F">
        <w:rPr>
          <w:rFonts w:ascii="Book Antiqua" w:hAnsi="Book Antiqua"/>
          <w:sz w:val="24"/>
          <w:szCs w:val="24"/>
        </w:rPr>
        <w:t>i</w:t>
      </w:r>
      <w:r w:rsidRPr="00523D5F">
        <w:rPr>
          <w:rFonts w:ascii="Book Antiqua" w:hAnsi="Book Antiqua"/>
          <w:sz w:val="24"/>
          <w:szCs w:val="24"/>
        </w:rPr>
        <w:t>nto 10-cm plates 24 h</w:t>
      </w:r>
      <w:r w:rsidR="00891B77">
        <w:rPr>
          <w:rFonts w:ascii="Book Antiqua" w:hAnsi="Book Antiqua" w:hint="eastAsia"/>
          <w:sz w:val="24"/>
          <w:szCs w:val="24"/>
        </w:rPr>
        <w:t xml:space="preserve"> </w:t>
      </w:r>
      <w:r w:rsidRPr="00523D5F">
        <w:rPr>
          <w:rFonts w:ascii="Book Antiqua" w:hAnsi="Book Antiqua"/>
          <w:sz w:val="24"/>
          <w:szCs w:val="24"/>
        </w:rPr>
        <w:t xml:space="preserve">prior to assaying. </w:t>
      </w:r>
      <w:r w:rsidR="00D34644" w:rsidRPr="00523D5F">
        <w:rPr>
          <w:rFonts w:ascii="Book Antiqua" w:hAnsi="Book Antiqua"/>
          <w:sz w:val="24"/>
          <w:szCs w:val="24"/>
        </w:rPr>
        <w:t>T</w:t>
      </w:r>
      <w:r w:rsidRPr="00523D5F">
        <w:rPr>
          <w:rFonts w:ascii="Book Antiqua" w:hAnsi="Book Antiqua"/>
          <w:sz w:val="24"/>
          <w:szCs w:val="24"/>
        </w:rPr>
        <w:t>he two cell lines (1 × 10</w:t>
      </w:r>
      <w:r w:rsidRPr="00523D5F">
        <w:rPr>
          <w:rFonts w:ascii="Book Antiqua" w:hAnsi="Book Antiqua"/>
          <w:sz w:val="24"/>
          <w:szCs w:val="24"/>
          <w:vertAlign w:val="superscript"/>
        </w:rPr>
        <w:t>6</w:t>
      </w:r>
      <w:r w:rsidRPr="00523D5F">
        <w:rPr>
          <w:rFonts w:ascii="Book Antiqua" w:hAnsi="Book Antiqua"/>
          <w:sz w:val="24"/>
          <w:szCs w:val="24"/>
        </w:rPr>
        <w:t xml:space="preserve"> cells for each cell line) were assayed for caspase-9 activity and caspase-3 activity with the fluorogenic moieties Ac-LEHD-AMC and Ac-DEVD-AMC, </w:t>
      </w:r>
      <w:r w:rsidRPr="00523D5F">
        <w:rPr>
          <w:rFonts w:ascii="Book Antiqua" w:hAnsi="Book Antiqua"/>
          <w:sz w:val="24"/>
          <w:szCs w:val="24"/>
        </w:rPr>
        <w:lastRenderedPageBreak/>
        <w:t>respectively</w:t>
      </w:r>
      <w:r w:rsidR="00D34644" w:rsidRPr="00523D5F">
        <w:rPr>
          <w:rFonts w:ascii="Book Antiqua" w:hAnsi="Book Antiqua"/>
          <w:sz w:val="24"/>
          <w:szCs w:val="24"/>
        </w:rPr>
        <w:t xml:space="preserve">, as described in the kit instructions (Biomol, Plymouth Meeting, PA, </w:t>
      </w:r>
      <w:r w:rsidR="00891B77" w:rsidRPr="00523D5F">
        <w:rPr>
          <w:rFonts w:ascii="Book Antiqua" w:hAnsi="Book Antiqua"/>
          <w:sz w:val="24"/>
          <w:szCs w:val="24"/>
        </w:rPr>
        <w:t>U</w:t>
      </w:r>
      <w:r w:rsidR="00891B77">
        <w:rPr>
          <w:rFonts w:ascii="Book Antiqua" w:hAnsi="Book Antiqua"/>
          <w:sz w:val="24"/>
          <w:szCs w:val="24"/>
        </w:rPr>
        <w:t>nited</w:t>
      </w:r>
      <w:r w:rsidR="00891B77">
        <w:rPr>
          <w:rFonts w:ascii="Book Antiqua" w:hAnsi="Book Antiqua" w:hint="eastAsia"/>
          <w:sz w:val="24"/>
          <w:szCs w:val="24"/>
        </w:rPr>
        <w:t xml:space="preserve"> States</w:t>
      </w:r>
      <w:r w:rsidR="00D34644" w:rsidRPr="00523D5F">
        <w:rPr>
          <w:rFonts w:ascii="Book Antiqua" w:hAnsi="Book Antiqua"/>
          <w:sz w:val="24"/>
          <w:szCs w:val="24"/>
        </w:rPr>
        <w:t>)</w:t>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This experiment was repeated in triplicate.</w:t>
      </w:r>
    </w:p>
    <w:p w14:paraId="65D43B5E" w14:textId="77777777" w:rsidR="00891B77" w:rsidRDefault="00891B77" w:rsidP="004B1906">
      <w:pPr>
        <w:tabs>
          <w:tab w:val="left" w:pos="413"/>
        </w:tabs>
        <w:snapToGrid w:val="0"/>
        <w:spacing w:line="360" w:lineRule="auto"/>
        <w:rPr>
          <w:rFonts w:ascii="Book Antiqua" w:hAnsi="Book Antiqua"/>
          <w:b/>
          <w:bCs/>
          <w:iCs/>
          <w:sz w:val="24"/>
          <w:szCs w:val="24"/>
        </w:rPr>
      </w:pPr>
    </w:p>
    <w:p w14:paraId="53EC2CD1" w14:textId="42FE1210" w:rsidR="00FF0F67" w:rsidRPr="00891B77" w:rsidRDefault="00FF0F67" w:rsidP="004B1906">
      <w:pPr>
        <w:tabs>
          <w:tab w:val="left" w:pos="413"/>
        </w:tabs>
        <w:snapToGrid w:val="0"/>
        <w:spacing w:line="360" w:lineRule="auto"/>
        <w:rPr>
          <w:rFonts w:ascii="Book Antiqua" w:hAnsi="Book Antiqua"/>
          <w:b/>
          <w:bCs/>
          <w:i/>
          <w:iCs/>
          <w:sz w:val="24"/>
          <w:szCs w:val="24"/>
        </w:rPr>
      </w:pPr>
      <w:r w:rsidRPr="00891B77">
        <w:rPr>
          <w:rFonts w:ascii="Book Antiqua" w:hAnsi="Book Antiqua"/>
          <w:b/>
          <w:bCs/>
          <w:i/>
          <w:iCs/>
          <w:sz w:val="24"/>
          <w:szCs w:val="24"/>
        </w:rPr>
        <w:t xml:space="preserve">Statistical </w:t>
      </w:r>
      <w:r w:rsidR="00891B77" w:rsidRPr="00891B77">
        <w:rPr>
          <w:rFonts w:ascii="Book Antiqua" w:hAnsi="Book Antiqua"/>
          <w:b/>
          <w:bCs/>
          <w:i/>
          <w:iCs/>
          <w:sz w:val="24"/>
          <w:szCs w:val="24"/>
        </w:rPr>
        <w:t>a</w:t>
      </w:r>
      <w:r w:rsidRPr="00891B77">
        <w:rPr>
          <w:rFonts w:ascii="Book Antiqua" w:hAnsi="Book Antiqua"/>
          <w:b/>
          <w:bCs/>
          <w:i/>
          <w:iCs/>
          <w:sz w:val="24"/>
          <w:szCs w:val="24"/>
        </w:rPr>
        <w:t>nalysis</w:t>
      </w:r>
    </w:p>
    <w:p w14:paraId="4B82328B" w14:textId="717ED262" w:rsidR="00DE131C"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 xml:space="preserve">All data were analyzed with SPSS version 13.0 (SPSS, Chicago, IL, </w:t>
      </w:r>
      <w:r w:rsidR="00891B77" w:rsidRPr="00523D5F">
        <w:rPr>
          <w:rFonts w:ascii="Book Antiqua" w:hAnsi="Book Antiqua"/>
          <w:sz w:val="24"/>
          <w:szCs w:val="24"/>
        </w:rPr>
        <w:t>U</w:t>
      </w:r>
      <w:r w:rsidR="00891B77">
        <w:rPr>
          <w:rFonts w:ascii="Book Antiqua" w:hAnsi="Book Antiqua"/>
          <w:sz w:val="24"/>
          <w:szCs w:val="24"/>
        </w:rPr>
        <w:t>nited</w:t>
      </w:r>
      <w:r w:rsidR="00891B77">
        <w:rPr>
          <w:rFonts w:ascii="Book Antiqua" w:hAnsi="Book Antiqua" w:hint="eastAsia"/>
          <w:sz w:val="24"/>
          <w:szCs w:val="24"/>
        </w:rPr>
        <w:t xml:space="preserve"> States</w:t>
      </w:r>
      <w:r w:rsidRPr="00523D5F">
        <w:rPr>
          <w:rFonts w:ascii="Book Antiqua" w:hAnsi="Book Antiqua"/>
          <w:sz w:val="24"/>
          <w:szCs w:val="24"/>
        </w:rPr>
        <w:t xml:space="preserve">). Means and their associated standard error of the means (SEMs) were reported. Differences in mutational frequencies between the two lesion types were assessed </w:t>
      </w:r>
      <w:r w:rsidR="00D34644" w:rsidRPr="00523D5F">
        <w:rPr>
          <w:rFonts w:ascii="Book Antiqua" w:hAnsi="Book Antiqua"/>
          <w:sz w:val="24"/>
          <w:szCs w:val="24"/>
        </w:rPr>
        <w:t>with</w:t>
      </w:r>
      <w:r w:rsidRPr="00523D5F">
        <w:rPr>
          <w:rFonts w:ascii="Book Antiqua" w:hAnsi="Book Antiqua"/>
          <w:sz w:val="24"/>
          <w:szCs w:val="24"/>
        </w:rPr>
        <w:t xml:space="preserve"> Fisher’s exact test or </w:t>
      </w:r>
      <w:r w:rsidR="00D34644" w:rsidRPr="00523D5F">
        <w:rPr>
          <w:rFonts w:ascii="Book Antiqua" w:hAnsi="Book Antiqua"/>
          <w:sz w:val="24"/>
          <w:szCs w:val="24"/>
        </w:rPr>
        <w:t xml:space="preserve">the </w:t>
      </w:r>
      <w:r w:rsidRPr="00523D5F">
        <w:rPr>
          <w:rFonts w:ascii="Book Antiqua" w:hAnsi="Book Antiqua"/>
          <w:sz w:val="24"/>
          <w:szCs w:val="24"/>
        </w:rPr>
        <w:t xml:space="preserve">Chi-square test as needed. All other statistical comparisons between the two lesion types were </w:t>
      </w:r>
      <w:r w:rsidR="00D34644" w:rsidRPr="00523D5F">
        <w:rPr>
          <w:rFonts w:ascii="Book Antiqua" w:hAnsi="Book Antiqua"/>
          <w:sz w:val="24"/>
          <w:szCs w:val="24"/>
        </w:rPr>
        <w:t xml:space="preserve">made </w:t>
      </w:r>
      <w:r w:rsidRPr="00523D5F">
        <w:rPr>
          <w:rFonts w:ascii="Book Antiqua" w:hAnsi="Book Antiqua"/>
          <w:sz w:val="24"/>
          <w:szCs w:val="24"/>
        </w:rPr>
        <w:t xml:space="preserve">with a two-tailed Student's </w:t>
      </w:r>
      <w:r w:rsidRPr="00523D5F">
        <w:rPr>
          <w:rFonts w:ascii="Book Antiqua" w:hAnsi="Book Antiqua"/>
          <w:i/>
          <w:sz w:val="24"/>
          <w:szCs w:val="24"/>
        </w:rPr>
        <w:t>t</w:t>
      </w:r>
      <w:r w:rsidRPr="00523D5F">
        <w:rPr>
          <w:rFonts w:ascii="Book Antiqua" w:hAnsi="Book Antiqua"/>
          <w:sz w:val="24"/>
          <w:szCs w:val="24"/>
        </w:rPr>
        <w:t xml:space="preserve">-test. </w:t>
      </w:r>
      <w:r w:rsidR="00DE131C" w:rsidRPr="00523D5F">
        <w:rPr>
          <w:rFonts w:ascii="Book Antiqua" w:hAnsi="Book Antiqua"/>
          <w:sz w:val="24"/>
          <w:szCs w:val="24"/>
        </w:rPr>
        <w:t xml:space="preserve">Spearman correlation analysis was applied to assess putative correlations between key molecular characteristics. </w:t>
      </w:r>
      <w:r w:rsidR="00DE131C" w:rsidRPr="00523D5F">
        <w:rPr>
          <w:rFonts w:ascii="Book Antiqua" w:hAnsi="Book Antiqua"/>
          <w:i/>
          <w:sz w:val="24"/>
          <w:szCs w:val="24"/>
        </w:rPr>
        <w:t>P</w:t>
      </w:r>
      <w:r w:rsidR="00DE131C" w:rsidRPr="00523D5F">
        <w:rPr>
          <w:rFonts w:ascii="Book Antiqua" w:hAnsi="Book Antiqua"/>
          <w:sz w:val="24"/>
          <w:szCs w:val="24"/>
        </w:rPr>
        <w:t xml:space="preserve">-values of less than 0.05 were deemed statistically significant. </w:t>
      </w:r>
      <w:r w:rsidR="00DE131C" w:rsidRPr="00523D5F">
        <w:rPr>
          <w:rFonts w:ascii="Book Antiqua" w:hAnsi="Book Antiqua"/>
          <w:bCs/>
          <w:iCs/>
          <w:sz w:val="24"/>
          <w:szCs w:val="24"/>
        </w:rPr>
        <w:t>The statistical review of this study was performed by a biomedical statistician.</w:t>
      </w:r>
    </w:p>
    <w:p w14:paraId="2959FA8E" w14:textId="77777777" w:rsidR="00891B77" w:rsidRDefault="00891B77" w:rsidP="004B1906">
      <w:pPr>
        <w:tabs>
          <w:tab w:val="left" w:pos="413"/>
        </w:tabs>
        <w:snapToGrid w:val="0"/>
        <w:spacing w:line="360" w:lineRule="auto"/>
        <w:rPr>
          <w:rStyle w:val="hps"/>
          <w:rFonts w:ascii="Book Antiqua" w:hAnsi="Book Antiqua"/>
          <w:b/>
          <w:sz w:val="24"/>
          <w:szCs w:val="24"/>
        </w:rPr>
      </w:pPr>
    </w:p>
    <w:p w14:paraId="20485BEF" w14:textId="77777777" w:rsidR="00FF0F67" w:rsidRPr="00523D5F" w:rsidRDefault="00FF0F67" w:rsidP="004B1906">
      <w:pPr>
        <w:tabs>
          <w:tab w:val="left" w:pos="413"/>
        </w:tabs>
        <w:snapToGrid w:val="0"/>
        <w:spacing w:line="360" w:lineRule="auto"/>
        <w:rPr>
          <w:rStyle w:val="hps"/>
          <w:rFonts w:ascii="Book Antiqua" w:hAnsi="Book Antiqua"/>
          <w:b/>
          <w:sz w:val="24"/>
          <w:szCs w:val="24"/>
        </w:rPr>
      </w:pPr>
      <w:r w:rsidRPr="00523D5F">
        <w:rPr>
          <w:rStyle w:val="hps"/>
          <w:rFonts w:ascii="Book Antiqua" w:hAnsi="Book Antiqua"/>
          <w:b/>
          <w:sz w:val="24"/>
          <w:szCs w:val="24"/>
        </w:rPr>
        <w:t>RESULTS</w:t>
      </w:r>
    </w:p>
    <w:p w14:paraId="12FBA4C3" w14:textId="7BEDE449" w:rsidR="00FF0F67" w:rsidRPr="00523D5F" w:rsidRDefault="00FF0F67" w:rsidP="004B1906">
      <w:pPr>
        <w:tabs>
          <w:tab w:val="left" w:pos="413"/>
        </w:tabs>
        <w:snapToGrid w:val="0"/>
        <w:spacing w:line="360" w:lineRule="auto"/>
        <w:rPr>
          <w:rFonts w:ascii="Book Antiqua" w:hAnsi="Book Antiqua"/>
          <w:sz w:val="24"/>
          <w:szCs w:val="24"/>
        </w:rPr>
      </w:pPr>
      <w:r w:rsidRPr="00523D5F">
        <w:rPr>
          <w:rFonts w:ascii="Book Antiqua" w:hAnsi="Book Antiqua"/>
          <w:sz w:val="24"/>
          <w:szCs w:val="24"/>
        </w:rPr>
        <w:t xml:space="preserve">In this study, two colorectal patient cohorts were recruited to compare the cellular and molecular characteristics of low-grade slightly elevated and polypoid lesions. </w:t>
      </w:r>
      <w:r w:rsidR="00580571" w:rsidRPr="00523D5F">
        <w:rPr>
          <w:rFonts w:ascii="Book Antiqua" w:hAnsi="Book Antiqua"/>
          <w:sz w:val="24"/>
          <w:szCs w:val="24"/>
        </w:rPr>
        <w:t>To</w:t>
      </w:r>
      <w:r w:rsidRPr="00523D5F">
        <w:rPr>
          <w:rFonts w:ascii="Book Antiqua" w:hAnsi="Book Antiqua"/>
          <w:sz w:val="24"/>
          <w:szCs w:val="24"/>
        </w:rPr>
        <w:t xml:space="preserve"> control for confounding factors, the key demographic and clinical characteristics from the two cohorts were recorded and analyzed (Table 1). With the obvious exception of Paris classification (0-IIa for slightly </w:t>
      </w:r>
      <w:r w:rsidR="00EA31CD" w:rsidRPr="00523D5F">
        <w:rPr>
          <w:rFonts w:ascii="Book Antiqua" w:hAnsi="Book Antiqua"/>
          <w:sz w:val="24"/>
          <w:szCs w:val="24"/>
        </w:rPr>
        <w:t>e</w:t>
      </w:r>
      <w:r w:rsidRPr="00523D5F">
        <w:rPr>
          <w:rFonts w:ascii="Book Antiqua" w:hAnsi="Book Antiqua"/>
          <w:sz w:val="24"/>
          <w:szCs w:val="24"/>
        </w:rPr>
        <w:t xml:space="preserve">levated lesions versus 0-I for polypoid lesions) </w:t>
      </w:r>
      <w:r w:rsidR="00EA31CD" w:rsidRPr="00523D5F">
        <w:rPr>
          <w:rFonts w:ascii="Book Antiqua" w:hAnsi="Book Antiqua"/>
          <w:sz w:val="24"/>
          <w:szCs w:val="24"/>
        </w:rPr>
        <w:t>and</w:t>
      </w:r>
      <w:r w:rsidRPr="00523D5F">
        <w:rPr>
          <w:rFonts w:ascii="Book Antiqua" w:hAnsi="Book Antiqua"/>
          <w:sz w:val="24"/>
          <w:szCs w:val="24"/>
        </w:rPr>
        <w:t xml:space="preserve"> the exception of lesion site (</w:t>
      </w:r>
      <w:r w:rsidRPr="00891B77">
        <w:rPr>
          <w:rFonts w:ascii="Book Antiqua" w:hAnsi="Book Antiqua"/>
          <w:i/>
          <w:sz w:val="24"/>
          <w:szCs w:val="24"/>
        </w:rPr>
        <w:t>i.e.</w:t>
      </w:r>
      <w:r w:rsidRPr="00523D5F">
        <w:rPr>
          <w:rFonts w:ascii="Book Antiqua" w:hAnsi="Book Antiqua"/>
          <w:sz w:val="24"/>
          <w:szCs w:val="24"/>
        </w:rPr>
        <w:t>, slightly elevated lesions were distributed more proximally, while polypoid lesions were distributed more distally), there were no significant differences in the key demographic and clinical characteristics between the two patient cohorts (</w:t>
      </w:r>
      <w:r w:rsidR="00ED307F" w:rsidRPr="00523D5F">
        <w:rPr>
          <w:rFonts w:ascii="Book Antiqua" w:hAnsi="Book Antiqua"/>
          <w:i/>
          <w:sz w:val="24"/>
          <w:szCs w:val="24"/>
        </w:rPr>
        <w:t xml:space="preserve">P </w:t>
      </w:r>
      <w:r w:rsidRPr="00523D5F">
        <w:rPr>
          <w:rFonts w:ascii="Book Antiqua" w:hAnsi="Book Antiqua"/>
          <w:sz w:val="24"/>
          <w:szCs w:val="24"/>
        </w:rPr>
        <w:t>&lt;</w:t>
      </w:r>
      <w:r w:rsidR="00ED307F" w:rsidRPr="00523D5F">
        <w:rPr>
          <w:rFonts w:ascii="Book Antiqua" w:hAnsi="Book Antiqua"/>
          <w:sz w:val="24"/>
          <w:szCs w:val="24"/>
        </w:rPr>
        <w:t xml:space="preserve"> </w:t>
      </w:r>
      <w:r w:rsidRPr="00523D5F">
        <w:rPr>
          <w:rFonts w:ascii="Book Antiqua" w:hAnsi="Book Antiqua"/>
          <w:sz w:val="24"/>
          <w:szCs w:val="24"/>
        </w:rPr>
        <w:t>0.05, Table 1).</w:t>
      </w:r>
    </w:p>
    <w:p w14:paraId="5AEC8483" w14:textId="705BC864" w:rsidR="00FF0F67" w:rsidRPr="00523D5F" w:rsidRDefault="00FF0F67" w:rsidP="00891B77">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t>Next, we conducted a comparative mutational analysis on five of the most commonly mutated genes (</w:t>
      </w:r>
      <w:r w:rsidRPr="00523D5F">
        <w:rPr>
          <w:rFonts w:ascii="Book Antiqua" w:hAnsi="Book Antiqua"/>
          <w:i/>
          <w:sz w:val="24"/>
          <w:szCs w:val="24"/>
        </w:rPr>
        <w:t>APC</w:t>
      </w:r>
      <w:r w:rsidRPr="00523D5F">
        <w:rPr>
          <w:rFonts w:ascii="Book Antiqua" w:hAnsi="Book Antiqua"/>
          <w:sz w:val="24"/>
          <w:szCs w:val="24"/>
        </w:rPr>
        <w:t xml:space="preserve">, </w:t>
      </w:r>
      <w:r w:rsidRPr="00523D5F">
        <w:rPr>
          <w:rFonts w:ascii="Book Antiqua" w:hAnsi="Book Antiqua"/>
          <w:i/>
          <w:sz w:val="24"/>
          <w:szCs w:val="24"/>
        </w:rPr>
        <w:t>BRAF</w:t>
      </w:r>
      <w:r w:rsidRPr="00523D5F">
        <w:rPr>
          <w:rFonts w:ascii="Book Antiqua" w:hAnsi="Book Antiqua"/>
          <w:sz w:val="24"/>
          <w:szCs w:val="24"/>
        </w:rPr>
        <w:t xml:space="preserve">, </w:t>
      </w:r>
      <w:r w:rsidRPr="00523D5F">
        <w:rPr>
          <w:rFonts w:ascii="Book Antiqua" w:hAnsi="Book Antiqua"/>
          <w:i/>
          <w:sz w:val="24"/>
          <w:szCs w:val="24"/>
        </w:rPr>
        <w:t>KRAS</w:t>
      </w:r>
      <w:r w:rsidRPr="00523D5F">
        <w:rPr>
          <w:rFonts w:ascii="Book Antiqua" w:hAnsi="Book Antiqua"/>
          <w:sz w:val="24"/>
          <w:szCs w:val="24"/>
        </w:rPr>
        <w:t xml:space="preserve">, </w:t>
      </w:r>
      <w:r w:rsidRPr="00523D5F">
        <w:rPr>
          <w:rFonts w:ascii="Book Antiqua" w:hAnsi="Book Antiqua"/>
          <w:i/>
          <w:sz w:val="24"/>
          <w:szCs w:val="24"/>
        </w:rPr>
        <w:t>NRAS</w:t>
      </w:r>
      <w:r w:rsidRPr="00523D5F">
        <w:rPr>
          <w:rFonts w:ascii="Book Antiqua" w:hAnsi="Book Antiqua"/>
          <w:sz w:val="24"/>
          <w:szCs w:val="24"/>
        </w:rPr>
        <w:t xml:space="preserve">, and </w:t>
      </w:r>
      <w:r w:rsidRPr="00523D5F">
        <w:rPr>
          <w:rFonts w:ascii="Book Antiqua" w:hAnsi="Book Antiqua"/>
          <w:i/>
          <w:sz w:val="24"/>
          <w:szCs w:val="24"/>
        </w:rPr>
        <w:t>PIK3CA</w:t>
      </w:r>
      <w:r w:rsidR="0004619A" w:rsidRPr="00523D5F">
        <w:rPr>
          <w:rFonts w:ascii="Book Antiqua" w:hAnsi="Book Antiqua"/>
          <w:sz w:val="24"/>
          <w:szCs w:val="24"/>
        </w:rPr>
        <w:t xml:space="preserve">) in colorectal malignancies </w:t>
      </w:r>
      <w:r w:rsidRPr="00523D5F">
        <w:rPr>
          <w:rFonts w:ascii="Book Antiqua" w:hAnsi="Book Antiqua"/>
          <w:sz w:val="24"/>
          <w:szCs w:val="24"/>
        </w:rPr>
        <w:t xml:space="preserve">(Figure 1A).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Pr="00523D5F">
        <w:rPr>
          <w:rFonts w:ascii="Book Antiqua" w:hAnsi="Book Antiqua"/>
          <w:sz w:val="24"/>
          <w:szCs w:val="24"/>
        </w:rPr>
        <w:t xml:space="preserve"> were the most frequently mutated genes in both </w:t>
      </w:r>
      <w:r w:rsidR="00EA31CD" w:rsidRPr="00523D5F">
        <w:rPr>
          <w:rFonts w:ascii="Book Antiqua" w:hAnsi="Book Antiqua"/>
          <w:sz w:val="24"/>
          <w:szCs w:val="24"/>
        </w:rPr>
        <w:t xml:space="preserve">types of </w:t>
      </w:r>
      <w:r w:rsidRPr="00523D5F">
        <w:rPr>
          <w:rFonts w:ascii="Book Antiqua" w:hAnsi="Book Antiqua"/>
          <w:sz w:val="24"/>
          <w:szCs w:val="24"/>
        </w:rPr>
        <w:t xml:space="preserve">lesions (Figure 1B). Moreover, there were significant differences in the mutational frequencies of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Pr="00523D5F">
        <w:rPr>
          <w:rFonts w:ascii="Book Antiqua" w:hAnsi="Book Antiqua"/>
          <w:sz w:val="24"/>
          <w:szCs w:val="24"/>
        </w:rPr>
        <w:t xml:space="preserve"> between the two lesion types, with slightly elevated lesions showing a significantly lower </w:t>
      </w:r>
      <w:r w:rsidRPr="00523D5F">
        <w:rPr>
          <w:rFonts w:ascii="Book Antiqua" w:hAnsi="Book Antiqua"/>
          <w:i/>
          <w:sz w:val="24"/>
          <w:szCs w:val="24"/>
        </w:rPr>
        <w:t>APC</w:t>
      </w:r>
      <w:r w:rsidRPr="00523D5F">
        <w:rPr>
          <w:rFonts w:ascii="Book Antiqua" w:hAnsi="Book Antiqua"/>
          <w:sz w:val="24"/>
          <w:szCs w:val="24"/>
        </w:rPr>
        <w:t xml:space="preserve"> mutational frequency </w:t>
      </w:r>
      <w:r w:rsidR="00EA31CD" w:rsidRPr="00523D5F">
        <w:rPr>
          <w:rFonts w:ascii="Book Antiqua" w:hAnsi="Book Antiqua"/>
          <w:sz w:val="24"/>
          <w:szCs w:val="24"/>
        </w:rPr>
        <w:t>and</w:t>
      </w:r>
      <w:r w:rsidRPr="00523D5F">
        <w:rPr>
          <w:rFonts w:ascii="Book Antiqua" w:hAnsi="Book Antiqua"/>
          <w:sz w:val="24"/>
          <w:szCs w:val="24"/>
        </w:rPr>
        <w:t xml:space="preserve"> a significantly </w:t>
      </w:r>
      <w:r w:rsidRPr="00523D5F">
        <w:rPr>
          <w:rFonts w:ascii="Book Antiqua" w:hAnsi="Book Antiqua"/>
          <w:sz w:val="24"/>
          <w:szCs w:val="24"/>
        </w:rPr>
        <w:lastRenderedPageBreak/>
        <w:t xml:space="preserve">higher </w:t>
      </w:r>
      <w:r w:rsidRPr="00523D5F">
        <w:rPr>
          <w:rFonts w:ascii="Book Antiqua" w:hAnsi="Book Antiqua"/>
          <w:i/>
          <w:sz w:val="24"/>
          <w:szCs w:val="24"/>
        </w:rPr>
        <w:t>KRAS</w:t>
      </w:r>
      <w:r w:rsidRPr="00523D5F">
        <w:rPr>
          <w:rFonts w:ascii="Book Antiqua" w:hAnsi="Book Antiqua"/>
          <w:sz w:val="24"/>
          <w:szCs w:val="24"/>
        </w:rPr>
        <w:t xml:space="preserve"> mutational frequency relative to polypoid lesions (both </w:t>
      </w:r>
      <w:r w:rsidR="0004619A" w:rsidRPr="00523D5F">
        <w:rPr>
          <w:rFonts w:ascii="Book Antiqua" w:hAnsi="Book Antiqua"/>
          <w:i/>
          <w:sz w:val="24"/>
          <w:szCs w:val="24"/>
        </w:rPr>
        <w:t xml:space="preserve">P </w:t>
      </w:r>
      <w:r w:rsidRPr="00523D5F">
        <w:rPr>
          <w:rFonts w:ascii="Book Antiqua" w:hAnsi="Book Antiqua"/>
          <w:sz w:val="24"/>
          <w:szCs w:val="24"/>
        </w:rPr>
        <w:t>&lt;</w:t>
      </w:r>
      <w:r w:rsidR="0004619A" w:rsidRPr="00523D5F">
        <w:rPr>
          <w:rFonts w:ascii="Book Antiqua" w:hAnsi="Book Antiqua"/>
          <w:sz w:val="24"/>
          <w:szCs w:val="24"/>
        </w:rPr>
        <w:t xml:space="preserve"> </w:t>
      </w:r>
      <w:r w:rsidRPr="00523D5F">
        <w:rPr>
          <w:rFonts w:ascii="Book Antiqua" w:hAnsi="Book Antiqua"/>
          <w:sz w:val="24"/>
          <w:szCs w:val="24"/>
        </w:rPr>
        <w:t>0.05, Figure 1B). Notably, all s</w:t>
      </w:r>
      <w:r w:rsidR="00ED307F" w:rsidRPr="00523D5F">
        <w:rPr>
          <w:rFonts w:ascii="Book Antiqua" w:hAnsi="Book Antiqua"/>
          <w:sz w:val="24"/>
          <w:szCs w:val="24"/>
        </w:rPr>
        <w:t xml:space="preserve">lightly elevated lesions </w:t>
      </w:r>
      <w:r w:rsidRPr="00523D5F">
        <w:rPr>
          <w:rFonts w:ascii="Book Antiqua" w:hAnsi="Book Antiqua"/>
          <w:sz w:val="24"/>
          <w:szCs w:val="24"/>
        </w:rPr>
        <w:t xml:space="preserve">showed a mutation in </w:t>
      </w:r>
      <w:r w:rsidRPr="00523D5F">
        <w:rPr>
          <w:rFonts w:ascii="Book Antiqua" w:hAnsi="Book Antiqua"/>
          <w:i/>
          <w:sz w:val="24"/>
          <w:szCs w:val="24"/>
        </w:rPr>
        <w:t xml:space="preserve">APC, KRAS, </w:t>
      </w:r>
      <w:r w:rsidRPr="00523D5F">
        <w:rPr>
          <w:rFonts w:ascii="Book Antiqua" w:hAnsi="Book Antiqua"/>
          <w:sz w:val="24"/>
          <w:szCs w:val="24"/>
        </w:rPr>
        <w:t xml:space="preserve">or both genes, while less than 60% of polypoid lesions showed a mutation in either </w:t>
      </w:r>
      <w:r w:rsidRPr="00523D5F">
        <w:rPr>
          <w:rFonts w:ascii="Book Antiqua" w:hAnsi="Book Antiqua"/>
          <w:i/>
          <w:sz w:val="24"/>
          <w:szCs w:val="24"/>
        </w:rPr>
        <w:t>APC</w:t>
      </w:r>
      <w:r w:rsidRPr="00523D5F">
        <w:rPr>
          <w:rFonts w:ascii="Book Antiqua" w:hAnsi="Book Antiqua"/>
          <w:sz w:val="24"/>
          <w:szCs w:val="24"/>
        </w:rPr>
        <w:t xml:space="preserve"> or </w:t>
      </w:r>
      <w:r w:rsidRPr="00523D5F">
        <w:rPr>
          <w:rFonts w:ascii="Book Antiqua" w:hAnsi="Book Antiqua"/>
          <w:i/>
          <w:sz w:val="24"/>
          <w:szCs w:val="24"/>
        </w:rPr>
        <w:t>KRAS</w:t>
      </w:r>
      <w:r w:rsidRPr="00523D5F">
        <w:rPr>
          <w:rFonts w:ascii="Book Antiqua" w:hAnsi="Book Antiqua"/>
          <w:sz w:val="24"/>
          <w:szCs w:val="24"/>
        </w:rPr>
        <w:t xml:space="preserve"> (Figure 1B)</w:t>
      </w:r>
      <w:r w:rsidRPr="00523D5F">
        <w:rPr>
          <w:rFonts w:ascii="Book Antiqua" w:hAnsi="Book Antiqua"/>
          <w:i/>
          <w:sz w:val="24"/>
          <w:szCs w:val="24"/>
        </w:rPr>
        <w:t>.</w:t>
      </w:r>
    </w:p>
    <w:p w14:paraId="3EA46DDB" w14:textId="67953926" w:rsidR="00FF0F67" w:rsidRPr="00523D5F" w:rsidRDefault="00FF0F67" w:rsidP="00891B77">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t xml:space="preserve">As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Pr="00523D5F">
        <w:rPr>
          <w:rFonts w:ascii="Book Antiqua" w:hAnsi="Book Antiqua"/>
          <w:sz w:val="24"/>
          <w:szCs w:val="24"/>
        </w:rPr>
        <w:t xml:space="preserve"> have been shown to be centrally involved in apoptotic and proliferative signaling path</w:t>
      </w:r>
      <w:r w:rsidR="00335190">
        <w:rPr>
          <w:rFonts w:ascii="Book Antiqua" w:hAnsi="Book Antiqua"/>
          <w:sz w:val="24"/>
          <w:szCs w:val="24"/>
        </w:rPr>
        <w:t>ways in colorectal cancer cells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&lt;EndNote&gt;&lt;Cite&gt;&lt;Author&gt;Pandurangan&lt;/Author&gt;&lt;Year&gt;2013&lt;/Year&gt;&lt;RecNum&gt;38&lt;/RecNum&gt;&lt;DisplayText&gt;&lt;style face="superscript"&gt;[17]&lt;/style&gt;&lt;/DisplayText&gt;&lt;record&gt;&lt;rec-number&gt;38&lt;/rec-number&gt;&lt;foreign-keys&gt;&lt;key app="EN" db-id="wx50evx5o2v2a4ewxf5vf0skfvtazp9sree2" timestamp="1460549488"&gt;38&lt;/key&gt;&lt;/foreign-keys&gt;&lt;ref-type name="Journal Article"&gt;17&lt;/ref-type&gt;&lt;contributors&gt;&lt;authors&gt;&lt;author&gt;Pandurangan, Ashok Kumar&lt;/author&gt;&lt;/authors&gt;&lt;/contributors&gt;&lt;titles&gt;&lt;title&gt;Potential targets for prevention of colorectal cancer: a focus on PI3K/Akt/mTOR and Wnt pathways&lt;/title&gt;&lt;secondary-title&gt;Asian Pac J Cancer Prev&lt;/secondary-title&gt;&lt;/titles&gt;&lt;periodical&gt;&lt;full-title&gt;Asian Pac J Cancer Prev&lt;/full-title&gt;&lt;/periodical&gt;&lt;pages&gt;2201-2205&lt;/pages&gt;&lt;volume&gt;14&lt;/volume&gt;&lt;number&gt;4&lt;/number&gt;&lt;dates&gt;&lt;year&gt;2013&lt;/year&gt;&lt;/dates&gt;&lt;urls&gt;&lt;/urls&gt;&lt;/record&gt;&lt;/Cite&gt;&lt;/EndNote&gt;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7" w:tooltip="Pandurangan, 2013 #38" w:history="1">
        <w:r w:rsidRPr="00523D5F">
          <w:rPr>
            <w:rFonts w:ascii="Book Antiqua" w:hAnsi="Book Antiqua"/>
            <w:sz w:val="24"/>
            <w:szCs w:val="24"/>
            <w:vertAlign w:val="superscript"/>
          </w:rPr>
          <w:t>17</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00ED307F" w:rsidRPr="00523D5F">
        <w:rPr>
          <w:rFonts w:ascii="Book Antiqua" w:hAnsi="Book Antiqua"/>
          <w:sz w:val="24"/>
          <w:szCs w:val="24"/>
        </w:rPr>
        <w:t xml:space="preserve">, we </w:t>
      </w:r>
      <w:r w:rsidRPr="00523D5F">
        <w:rPr>
          <w:rFonts w:ascii="Book Antiqua" w:hAnsi="Book Antiqua"/>
          <w:sz w:val="24"/>
          <w:szCs w:val="24"/>
        </w:rPr>
        <w:t xml:space="preserve">comparatively analyzed the apoptosis and proliferation levels of </w:t>
      </w:r>
      <w:r w:rsidR="00EA31CD" w:rsidRPr="00523D5F">
        <w:rPr>
          <w:rFonts w:ascii="Book Antiqua" w:hAnsi="Book Antiqua"/>
          <w:sz w:val="24"/>
          <w:szCs w:val="24"/>
        </w:rPr>
        <w:t xml:space="preserve">cells in </w:t>
      </w:r>
      <w:r w:rsidR="00ED307F" w:rsidRPr="00523D5F">
        <w:rPr>
          <w:rFonts w:ascii="Book Antiqua" w:hAnsi="Book Antiqua"/>
          <w:sz w:val="24"/>
          <w:szCs w:val="24"/>
        </w:rPr>
        <w:t>both lesions</w:t>
      </w:r>
      <w:r w:rsidRPr="00523D5F">
        <w:rPr>
          <w:rFonts w:ascii="Book Antiqua" w:hAnsi="Book Antiqua"/>
          <w:sz w:val="24"/>
          <w:szCs w:val="24"/>
        </w:rPr>
        <w:t xml:space="preserve">. We found that slightly elevated lesions demonstrated a significantly lower AI </w:t>
      </w:r>
      <w:r w:rsidR="00EA31CD" w:rsidRPr="00523D5F">
        <w:rPr>
          <w:rFonts w:ascii="Book Antiqua" w:hAnsi="Book Antiqua"/>
          <w:sz w:val="24"/>
          <w:szCs w:val="24"/>
        </w:rPr>
        <w:t xml:space="preserve">than </w:t>
      </w:r>
      <w:r w:rsidRPr="00523D5F">
        <w:rPr>
          <w:rFonts w:ascii="Book Antiqua" w:hAnsi="Book Antiqua"/>
          <w:sz w:val="24"/>
          <w:szCs w:val="24"/>
        </w:rPr>
        <w:t>polypoid lesions (</w:t>
      </w:r>
      <w:r w:rsidR="00ED307F" w:rsidRPr="00523D5F">
        <w:rPr>
          <w:rFonts w:ascii="Book Antiqua" w:hAnsi="Book Antiqua"/>
          <w:i/>
          <w:sz w:val="24"/>
          <w:szCs w:val="24"/>
        </w:rPr>
        <w:t xml:space="preserve">P </w:t>
      </w:r>
      <w:r w:rsidRPr="00523D5F">
        <w:rPr>
          <w:rFonts w:ascii="Book Antiqua" w:hAnsi="Book Antiqua"/>
          <w:sz w:val="24"/>
          <w:szCs w:val="24"/>
        </w:rPr>
        <w:t>&lt;</w:t>
      </w:r>
      <w:r w:rsidR="00ED307F" w:rsidRPr="00523D5F">
        <w:rPr>
          <w:rFonts w:ascii="Book Antiqua" w:hAnsi="Book Antiqua"/>
          <w:sz w:val="24"/>
          <w:szCs w:val="24"/>
        </w:rPr>
        <w:t xml:space="preserve"> </w:t>
      </w:r>
      <w:r w:rsidRPr="00523D5F">
        <w:rPr>
          <w:rFonts w:ascii="Book Antiqua" w:hAnsi="Book Antiqua"/>
          <w:sz w:val="24"/>
          <w:szCs w:val="24"/>
        </w:rPr>
        <w:t>0.05, Figure 2A), while there was no significant difference in KLI between the two lesion types (</w:t>
      </w:r>
      <w:r w:rsidR="006131D4" w:rsidRPr="00523D5F">
        <w:rPr>
          <w:rFonts w:ascii="Book Antiqua" w:hAnsi="Book Antiqua"/>
          <w:i/>
          <w:sz w:val="24"/>
          <w:szCs w:val="24"/>
        </w:rPr>
        <w:t xml:space="preserve">P </w:t>
      </w:r>
      <w:r w:rsidRPr="00523D5F">
        <w:rPr>
          <w:rFonts w:ascii="Book Antiqua" w:hAnsi="Book Antiqua"/>
          <w:sz w:val="24"/>
          <w:szCs w:val="24"/>
        </w:rPr>
        <w:t>&gt;</w:t>
      </w:r>
      <w:r w:rsidR="006131D4" w:rsidRPr="00523D5F">
        <w:rPr>
          <w:rFonts w:ascii="Book Antiqua" w:hAnsi="Book Antiqua"/>
          <w:sz w:val="24"/>
          <w:szCs w:val="24"/>
        </w:rPr>
        <w:t xml:space="preserve"> </w:t>
      </w:r>
      <w:r w:rsidRPr="00523D5F">
        <w:rPr>
          <w:rFonts w:ascii="Book Antiqua" w:hAnsi="Book Antiqua"/>
          <w:sz w:val="24"/>
          <w:szCs w:val="24"/>
        </w:rPr>
        <w:t>0.05, Figure 2B).</w:t>
      </w:r>
    </w:p>
    <w:p w14:paraId="45174359" w14:textId="26624262" w:rsidR="00FF0F67" w:rsidRPr="00523D5F" w:rsidRDefault="00FF0F67" w:rsidP="00891B77">
      <w:pPr>
        <w:tabs>
          <w:tab w:val="left" w:pos="413"/>
        </w:tabs>
        <w:snapToGrid w:val="0"/>
        <w:spacing w:line="360" w:lineRule="auto"/>
        <w:ind w:firstLineChars="100" w:firstLine="240"/>
        <w:rPr>
          <w:rFonts w:ascii="Book Antiqua" w:hAnsi="Book Antiqua"/>
          <w:sz w:val="24"/>
          <w:szCs w:val="24"/>
        </w:rPr>
      </w:pPr>
      <w:r w:rsidRPr="00523D5F">
        <w:rPr>
          <w:rFonts w:ascii="Book Antiqua" w:hAnsi="Book Antiqua"/>
          <w:sz w:val="24"/>
          <w:szCs w:val="24"/>
        </w:rPr>
        <w:t xml:space="preserve">Based on the </w:t>
      </w:r>
      <w:r w:rsidR="00EA31CD" w:rsidRPr="00523D5F">
        <w:rPr>
          <w:rFonts w:ascii="Book Antiqua" w:hAnsi="Book Antiqua"/>
          <w:sz w:val="24"/>
          <w:szCs w:val="24"/>
        </w:rPr>
        <w:t xml:space="preserve">above </w:t>
      </w:r>
      <w:r w:rsidRPr="00523D5F">
        <w:rPr>
          <w:rFonts w:ascii="Book Antiqua" w:hAnsi="Book Antiqua"/>
          <w:sz w:val="24"/>
          <w:szCs w:val="24"/>
        </w:rPr>
        <w:t xml:space="preserve">data, we surmised that an apoptosis pathway common to both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Pr="00523D5F">
        <w:rPr>
          <w:rFonts w:ascii="Book Antiqua" w:hAnsi="Book Antiqua"/>
          <w:sz w:val="24"/>
          <w:szCs w:val="24"/>
        </w:rPr>
        <w:t xml:space="preserve"> must be differentially regulated in slightly elevated lesions and polypoid lesions. </w:t>
      </w:r>
      <w:r w:rsidR="00C41DC2" w:rsidRPr="00523D5F">
        <w:rPr>
          <w:rFonts w:ascii="Book Antiqua" w:hAnsi="Book Antiqua"/>
          <w:sz w:val="24"/>
          <w:szCs w:val="24"/>
        </w:rPr>
        <w:t>It is well</w:t>
      </w:r>
      <w:r w:rsidR="00EF3649" w:rsidRPr="00523D5F">
        <w:rPr>
          <w:rFonts w:ascii="Book Antiqua" w:hAnsi="Book Antiqua"/>
          <w:sz w:val="24"/>
          <w:szCs w:val="24"/>
        </w:rPr>
        <w:t>-</w:t>
      </w:r>
      <w:r w:rsidR="00C41DC2" w:rsidRPr="00523D5F">
        <w:rPr>
          <w:rFonts w:ascii="Book Antiqua" w:hAnsi="Book Antiqua"/>
          <w:sz w:val="24"/>
          <w:szCs w:val="24"/>
        </w:rPr>
        <w:t xml:space="preserve">established that the </w:t>
      </w:r>
      <w:r w:rsidRPr="00523D5F">
        <w:rPr>
          <w:rFonts w:ascii="Book Antiqua" w:hAnsi="Book Antiqua"/>
          <w:sz w:val="24"/>
          <w:szCs w:val="24"/>
        </w:rPr>
        <w:t xml:space="preserve">anti-apoptotic β-catenin pathway </w:t>
      </w:r>
      <w:r w:rsidR="00C41DC2" w:rsidRPr="00523D5F">
        <w:rPr>
          <w:rFonts w:ascii="Book Antiqua" w:hAnsi="Book Antiqua"/>
          <w:sz w:val="24"/>
          <w:szCs w:val="24"/>
        </w:rPr>
        <w:t>is</w:t>
      </w:r>
      <w:r w:rsidRPr="00523D5F">
        <w:rPr>
          <w:rFonts w:ascii="Book Antiqua" w:hAnsi="Book Antiqua"/>
          <w:sz w:val="24"/>
          <w:szCs w:val="24"/>
        </w:rPr>
        <w:t xml:space="preserve"> dysregulated by changes in either </w:t>
      </w:r>
      <w:r w:rsidRPr="00523D5F">
        <w:rPr>
          <w:rFonts w:ascii="Book Antiqua" w:hAnsi="Book Antiqua"/>
          <w:i/>
          <w:sz w:val="24"/>
          <w:szCs w:val="24"/>
        </w:rPr>
        <w:t>APC</w:t>
      </w:r>
      <w:r w:rsidRPr="00523D5F">
        <w:rPr>
          <w:rFonts w:ascii="Book Antiqua" w:hAnsi="Book Antiqua"/>
          <w:sz w:val="24"/>
          <w:szCs w:val="24"/>
        </w:rPr>
        <w:t xml:space="preserve"> or </w:t>
      </w:r>
      <w:r w:rsidRPr="00523D5F">
        <w:rPr>
          <w:rFonts w:ascii="Book Antiqua" w:hAnsi="Book Antiqua"/>
          <w:i/>
          <w:sz w:val="24"/>
          <w:szCs w:val="24"/>
        </w:rPr>
        <w:t>KRAS</w:t>
      </w:r>
      <w:r w:rsidRPr="00523D5F">
        <w:rPr>
          <w:rFonts w:ascii="Book Antiqua" w:hAnsi="Book Antiqua"/>
          <w:sz w:val="24"/>
          <w:szCs w:val="24"/>
        </w:rPr>
        <w:t xml:space="preserve"> acti</w:t>
      </w:r>
      <w:r w:rsidR="00335190">
        <w:rPr>
          <w:rFonts w:ascii="Book Antiqua" w:hAnsi="Book Antiqua"/>
          <w:sz w:val="24"/>
          <w:szCs w:val="24"/>
        </w:rPr>
        <w:t>vity in colorectal cancer cells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&lt;EndNote&gt;&lt;Cite&gt;&lt;Author&gt;Najdi&lt;/Author&gt;&lt;Year&gt;2011&lt;/Year&gt;&lt;RecNum&gt;39&lt;/RecNum&gt;&lt;DisplayText&gt;&lt;style face="superscript"&gt;[18]&lt;/style&gt;&lt;/DisplayText&gt;&lt;record&gt;&lt;rec-number&gt;39&lt;/rec-number&gt;&lt;foreign-keys&gt;&lt;key app="EN" db-id="wx50evx5o2v2a4ewxf5vf0skfvtazp9sree2" timestamp="1460550667"&gt;39&lt;/key&gt;&lt;/foreign-keys&gt;&lt;ref-type name="Journal Article"&gt;17&lt;/ref-type&gt;&lt;contributors&gt;&lt;authors&gt;&lt;author&gt;Najdi, Rani&lt;/author&gt;&lt;author&gt;Holcombe, Randall F&lt;/author&gt;&lt;author&gt;Waterman, Marian L&lt;/author&gt;&lt;/authors&gt;&lt;/contributors&gt;&lt;titles&gt;&lt;title&gt;Wnt signaling and colon carcinogenesis: beyond APC&lt;/title&gt;&lt;secondary-title&gt;Journal of carcinogenesis&lt;/secondary-title&gt;&lt;/titles&gt;&lt;periodical&gt;&lt;full-title&gt;Journal of carcinogenesis&lt;/full-title&gt;&lt;/periodical&gt;&lt;pages&gt;5&lt;/pages&gt;&lt;volume&gt;10&lt;/volume&gt;&lt;number&gt;1&lt;/number&gt;&lt;dates&gt;&lt;year&gt;2011&lt;/year&gt;&lt;/dates&gt;&lt;isbn&gt;1477-3163&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8" w:tooltip="Najdi, 2011 #39" w:history="1">
        <w:r w:rsidRPr="00523D5F">
          <w:rPr>
            <w:rFonts w:ascii="Book Antiqua" w:hAnsi="Book Antiqua"/>
            <w:sz w:val="24"/>
            <w:szCs w:val="24"/>
            <w:vertAlign w:val="superscript"/>
          </w:rPr>
          <w:t>18</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Therefore, we hypothesized that </w:t>
      </w:r>
      <w:r w:rsidR="00EA31CD" w:rsidRPr="00523D5F">
        <w:rPr>
          <w:rFonts w:ascii="Book Antiqua" w:hAnsi="Book Antiqua"/>
          <w:sz w:val="24"/>
          <w:szCs w:val="24"/>
        </w:rPr>
        <w:t xml:space="preserve">the </w:t>
      </w:r>
      <w:r w:rsidRPr="00523D5F">
        <w:rPr>
          <w:rFonts w:ascii="Book Antiqua" w:hAnsi="Book Antiqua"/>
          <w:sz w:val="24"/>
          <w:szCs w:val="24"/>
        </w:rPr>
        <w:t xml:space="preserve">β-catenin pathway activity may be upregulated in slightly elevated lesions relative to polypoid lesions. </w:t>
      </w:r>
      <w:r w:rsidR="00580571" w:rsidRPr="00523D5F">
        <w:rPr>
          <w:rFonts w:ascii="Book Antiqua" w:hAnsi="Book Antiqua"/>
          <w:sz w:val="24"/>
          <w:szCs w:val="24"/>
        </w:rPr>
        <w:t>To</w:t>
      </w:r>
      <w:r w:rsidRPr="00523D5F">
        <w:rPr>
          <w:rFonts w:ascii="Book Antiqua" w:hAnsi="Book Antiqua"/>
          <w:sz w:val="24"/>
          <w:szCs w:val="24"/>
        </w:rPr>
        <w:t xml:space="preserve"> test this hypothesis, we constructed two primary cultures from both lesion types in order to assess β-catenin protein expression </w:t>
      </w:r>
      <w:r w:rsidR="00F8304B" w:rsidRPr="00523D5F">
        <w:rPr>
          <w:rFonts w:ascii="Book Antiqua" w:hAnsi="Book Antiqua"/>
          <w:sz w:val="24"/>
          <w:szCs w:val="24"/>
        </w:rPr>
        <w:t>and</w:t>
      </w:r>
      <w:r w:rsidRPr="00523D5F">
        <w:rPr>
          <w:rFonts w:ascii="Book Antiqua" w:hAnsi="Book Antiqua"/>
          <w:sz w:val="24"/>
          <w:szCs w:val="24"/>
        </w:rPr>
        <w:t xml:space="preserve"> β-catenin-</w:t>
      </w:r>
      <w:r w:rsidRPr="00523D5F">
        <w:rPr>
          <w:rStyle w:val="hps"/>
          <w:rFonts w:ascii="Book Antiqua" w:hAnsi="Book Antiqua"/>
          <w:sz w:val="24"/>
          <w:szCs w:val="24"/>
        </w:rPr>
        <w:t>TCF/LEF</w:t>
      </w:r>
      <w:r w:rsidRPr="00523D5F">
        <w:rPr>
          <w:rFonts w:ascii="Book Antiqua" w:hAnsi="Book Antiqua"/>
          <w:sz w:val="24"/>
          <w:szCs w:val="24"/>
        </w:rPr>
        <w:t>-driven transcriptional activity. Western blot</w:t>
      </w:r>
      <w:r w:rsidR="00F8304B" w:rsidRPr="00523D5F">
        <w:rPr>
          <w:rFonts w:ascii="Book Antiqua" w:hAnsi="Book Antiqua"/>
          <w:sz w:val="24"/>
          <w:szCs w:val="24"/>
        </w:rPr>
        <w:t xml:space="preserve"> analysis</w:t>
      </w:r>
      <w:r w:rsidRPr="00523D5F">
        <w:rPr>
          <w:rFonts w:ascii="Book Antiqua" w:hAnsi="Book Antiqua"/>
          <w:sz w:val="24"/>
          <w:szCs w:val="24"/>
        </w:rPr>
        <w:t xml:space="preserve"> revealed that β-catenin protein expression was significantly upregulated in slightly elevated lesions relative to polypoid lesions (</w:t>
      </w:r>
      <w:r w:rsidR="003B46AB" w:rsidRPr="00523D5F">
        <w:rPr>
          <w:rFonts w:ascii="Book Antiqua" w:hAnsi="Book Antiqua"/>
          <w:i/>
          <w:sz w:val="24"/>
          <w:szCs w:val="24"/>
        </w:rPr>
        <w:t xml:space="preserve">P </w:t>
      </w:r>
      <w:r w:rsidRPr="00523D5F">
        <w:rPr>
          <w:rFonts w:ascii="Book Antiqua" w:hAnsi="Book Antiqua"/>
          <w:sz w:val="24"/>
          <w:szCs w:val="24"/>
        </w:rPr>
        <w:t>&lt;</w:t>
      </w:r>
      <w:r w:rsidR="003B46AB" w:rsidRPr="00523D5F">
        <w:rPr>
          <w:rFonts w:ascii="Book Antiqua" w:hAnsi="Book Antiqua"/>
          <w:sz w:val="24"/>
          <w:szCs w:val="24"/>
        </w:rPr>
        <w:t xml:space="preserve"> </w:t>
      </w:r>
      <w:r w:rsidRPr="00523D5F">
        <w:rPr>
          <w:rFonts w:ascii="Book Antiqua" w:hAnsi="Book Antiqua"/>
          <w:sz w:val="24"/>
          <w:szCs w:val="24"/>
        </w:rPr>
        <w:t>0.05, Figure 3A). Moreover, a</w:t>
      </w:r>
      <w:r w:rsidR="00335190">
        <w:rPr>
          <w:rFonts w:ascii="Book Antiqua" w:hAnsi="Book Antiqua"/>
          <w:sz w:val="24"/>
          <w:szCs w:val="24"/>
        </w:rPr>
        <w:t xml:space="preserve"> dual-luciferase reporter assay</w:t>
      </w:r>
      <w:r w:rsidRPr="00523D5F">
        <w:rPr>
          <w:rStyle w:val="hps"/>
          <w:rFonts w:ascii="Book Antiqua" w:hAnsi="Book Antiqua"/>
          <w:sz w:val="24"/>
          <w:szCs w:val="24"/>
        </w:rPr>
        <w:fldChar w:fldCharType="begin"/>
      </w:r>
      <w:r w:rsidRPr="00523D5F">
        <w:rPr>
          <w:rStyle w:val="hps"/>
          <w:rFonts w:ascii="Book Antiqua" w:hAnsi="Book Antiqua"/>
          <w:sz w:val="24"/>
          <w:szCs w:val="24"/>
        </w:rPr>
        <w:instrText xml:space="preserve"> ADDIN EN.CITE &lt;EndNote&gt;&lt;Cite&gt;&lt;Author&gt;Fei&lt;/Author&gt;&lt;Year&gt;2014&lt;/Year&gt;&lt;RecNum&gt;41&lt;/RecNum&gt;&lt;DisplayText&gt;&lt;style face="superscript"&gt;[19]&lt;/style&gt;&lt;/DisplayText&gt;&lt;record&gt;&lt;rec-number&gt;41&lt;/rec-number&gt;&lt;foreign-keys&gt;&lt;key app="EN" db-id="wx50evx5o2v2a4ewxf5vf0skfvtazp9sree2" timestamp="1460552145"&gt;41&lt;/key&gt;&lt;/foreign-keys&gt;&lt;ref-type name="Journal Article"&gt;17&lt;/ref-type&gt;&lt;contributors&gt;&lt;authors&gt;&lt;author&gt;Fei, Ping&lt;/author&gt;&lt;author&gt;Zhang, Qi&lt;/author&gt;&lt;author&gt;Huang, Luling&lt;/author&gt;&lt;author&gt;Xu, Yu&lt;/author&gt;&lt;author&gt;Zhu, Xiong&lt;/author&gt;&lt;author&gt;Tai, Zhengfu&lt;/author&gt;&lt;author&gt;Gong, Bo&lt;/author&gt;&lt;author&gt;Ma, Shi&lt;/author&gt;&lt;author&gt;Yao, Quanyao&lt;/author&gt;&lt;author&gt;Li, Jing&lt;/author&gt;&lt;/authors&gt;&lt;/contributors&gt;&lt;titles&gt;&lt;title&gt;Identification of two novel LRP5 mutations in families with familial exudative vitreoretinopathy&lt;/title&gt;&lt;secondary-title&gt;Molecular vision&lt;/secondary-title&gt;&lt;/titles&gt;&lt;periodical&gt;&lt;full-title&gt;Molecular vision&lt;/full-title&gt;&lt;/periodical&gt;&lt;pages&gt;395&lt;/pages&gt;&lt;volume&gt;20&lt;/volume&gt;&lt;dates&gt;&lt;year&gt;2014&lt;/year&gt;&lt;/dates&gt;&lt;urls&gt;&lt;/urls&gt;&lt;/record&gt;&lt;/Cite&gt;&lt;/EndNote&gt;</w:instrText>
      </w:r>
      <w:r w:rsidRPr="00523D5F">
        <w:rPr>
          <w:rStyle w:val="hps"/>
          <w:rFonts w:ascii="Book Antiqua" w:hAnsi="Book Antiqua"/>
          <w:sz w:val="24"/>
          <w:szCs w:val="24"/>
        </w:rPr>
        <w:fldChar w:fldCharType="separate"/>
      </w:r>
      <w:r w:rsidRPr="00523D5F">
        <w:rPr>
          <w:rStyle w:val="hps"/>
          <w:rFonts w:ascii="Book Antiqua" w:hAnsi="Book Antiqua"/>
          <w:sz w:val="24"/>
          <w:szCs w:val="24"/>
          <w:vertAlign w:val="superscript"/>
        </w:rPr>
        <w:t>[</w:t>
      </w:r>
      <w:hyperlink w:anchor="_ENREF_19" w:tooltip="Fei, 2014 #41" w:history="1">
        <w:r w:rsidRPr="00523D5F">
          <w:rPr>
            <w:rStyle w:val="hps"/>
            <w:rFonts w:ascii="Book Antiqua" w:hAnsi="Book Antiqua"/>
            <w:sz w:val="24"/>
            <w:szCs w:val="24"/>
            <w:vertAlign w:val="superscript"/>
          </w:rPr>
          <w:t>19</w:t>
        </w:r>
      </w:hyperlink>
      <w:r w:rsidRPr="00523D5F">
        <w:rPr>
          <w:rStyle w:val="hps"/>
          <w:rFonts w:ascii="Book Antiqua" w:hAnsi="Book Antiqua"/>
          <w:sz w:val="24"/>
          <w:szCs w:val="24"/>
          <w:vertAlign w:val="superscript"/>
        </w:rPr>
        <w:t>]</w:t>
      </w:r>
      <w:r w:rsidRPr="00523D5F">
        <w:rPr>
          <w:rStyle w:val="hps"/>
          <w:rFonts w:ascii="Book Antiqua" w:hAnsi="Book Antiqua"/>
          <w:sz w:val="24"/>
          <w:szCs w:val="24"/>
        </w:rPr>
        <w:fldChar w:fldCharType="end"/>
      </w:r>
      <w:r w:rsidRPr="00523D5F">
        <w:rPr>
          <w:rStyle w:val="hps"/>
          <w:rFonts w:ascii="Book Antiqua" w:hAnsi="Book Antiqua"/>
          <w:color w:val="FF0000"/>
          <w:sz w:val="24"/>
          <w:szCs w:val="24"/>
        </w:rPr>
        <w:t xml:space="preserve"> </w:t>
      </w:r>
      <w:r w:rsidRPr="00523D5F">
        <w:rPr>
          <w:rFonts w:ascii="Book Antiqua" w:hAnsi="Book Antiqua"/>
          <w:sz w:val="24"/>
          <w:szCs w:val="24"/>
        </w:rPr>
        <w:t>revealed significant upregulation of β-catenin-TCF/LEF-driven transcriptional activity in slightly elevated lesions relative to polypoid lesions (</w:t>
      </w:r>
      <w:r w:rsidR="003B46AB" w:rsidRPr="00523D5F">
        <w:rPr>
          <w:rFonts w:ascii="Book Antiqua" w:hAnsi="Book Antiqua"/>
          <w:i/>
          <w:sz w:val="24"/>
          <w:szCs w:val="24"/>
        </w:rPr>
        <w:t xml:space="preserve">P </w:t>
      </w:r>
      <w:r w:rsidRPr="00523D5F">
        <w:rPr>
          <w:rFonts w:ascii="Book Antiqua" w:hAnsi="Book Antiqua"/>
          <w:sz w:val="24"/>
          <w:szCs w:val="24"/>
        </w:rPr>
        <w:t>&lt;</w:t>
      </w:r>
      <w:r w:rsidR="003B46AB" w:rsidRPr="00523D5F">
        <w:rPr>
          <w:rFonts w:ascii="Book Antiqua" w:hAnsi="Book Antiqua"/>
          <w:sz w:val="24"/>
          <w:szCs w:val="24"/>
        </w:rPr>
        <w:t xml:space="preserve"> </w:t>
      </w:r>
      <w:r w:rsidRPr="00523D5F">
        <w:rPr>
          <w:rFonts w:ascii="Book Antiqua" w:hAnsi="Book Antiqua"/>
          <w:sz w:val="24"/>
          <w:szCs w:val="24"/>
        </w:rPr>
        <w:t>0.05, Figure 3B).</w:t>
      </w:r>
      <w:r w:rsidR="00961D89" w:rsidRPr="00523D5F">
        <w:rPr>
          <w:rFonts w:ascii="Book Antiqua" w:hAnsi="Book Antiqua"/>
          <w:sz w:val="24"/>
          <w:szCs w:val="24"/>
        </w:rPr>
        <w:t xml:space="preserve"> Spearman correlation analysis revealed that </w:t>
      </w:r>
      <w:r w:rsidR="000F499D" w:rsidRPr="00523D5F">
        <w:rPr>
          <w:rFonts w:ascii="Book Antiqua" w:hAnsi="Book Antiqua"/>
          <w:sz w:val="24"/>
          <w:szCs w:val="24"/>
        </w:rPr>
        <w:t>β-catenin protein expression was positively correlated</w:t>
      </w:r>
      <w:r w:rsidR="008442FB" w:rsidRPr="00523D5F">
        <w:rPr>
          <w:rFonts w:ascii="Book Antiqua" w:hAnsi="Book Antiqua"/>
          <w:sz w:val="24"/>
          <w:szCs w:val="24"/>
        </w:rPr>
        <w:t xml:space="preserve"> with</w:t>
      </w:r>
      <w:r w:rsidR="000F499D" w:rsidRPr="00523D5F">
        <w:rPr>
          <w:rFonts w:ascii="Book Antiqua" w:hAnsi="Book Antiqua"/>
          <w:sz w:val="24"/>
          <w:szCs w:val="24"/>
        </w:rPr>
        <w:t xml:space="preserve"> </w:t>
      </w:r>
      <w:r w:rsidR="00961D89" w:rsidRPr="00523D5F">
        <w:rPr>
          <w:rFonts w:ascii="Book Antiqua" w:hAnsi="Book Antiqua"/>
          <w:sz w:val="24"/>
          <w:szCs w:val="24"/>
        </w:rPr>
        <w:t>β-catenin-TCF/LEF-driven transcriptional activity (</w:t>
      </w:r>
      <w:r w:rsidR="000F499D" w:rsidRPr="00523D5F">
        <w:rPr>
          <w:rFonts w:ascii="Book Antiqua" w:hAnsi="Book Antiqua"/>
          <w:sz w:val="24"/>
          <w:szCs w:val="24"/>
        </w:rPr>
        <w:t xml:space="preserve">ρ = 0.83, </w:t>
      </w:r>
      <w:r w:rsidR="00961D89" w:rsidRPr="00523D5F">
        <w:rPr>
          <w:rFonts w:ascii="Book Antiqua" w:hAnsi="Book Antiqua"/>
          <w:i/>
          <w:sz w:val="24"/>
          <w:szCs w:val="24"/>
        </w:rPr>
        <w:t xml:space="preserve">P </w:t>
      </w:r>
      <w:r w:rsidR="00961D89" w:rsidRPr="00523D5F">
        <w:rPr>
          <w:rFonts w:ascii="Book Antiqua" w:hAnsi="Book Antiqua"/>
          <w:sz w:val="24"/>
          <w:szCs w:val="24"/>
        </w:rPr>
        <w:t>&lt; 0.05, Table 2).</w:t>
      </w:r>
    </w:p>
    <w:p w14:paraId="287F908A" w14:textId="2BC1D505" w:rsidR="00FF0F67" w:rsidRPr="00523D5F" w:rsidRDefault="00FF0F67" w:rsidP="00891B77">
      <w:pPr>
        <w:tabs>
          <w:tab w:val="left" w:pos="413"/>
        </w:tabs>
        <w:snapToGrid w:val="0"/>
        <w:spacing w:line="360" w:lineRule="auto"/>
        <w:ind w:firstLineChars="100" w:firstLine="240"/>
        <w:rPr>
          <w:rStyle w:val="hps"/>
          <w:rFonts w:ascii="Book Antiqua" w:hAnsi="Book Antiqua"/>
          <w:sz w:val="24"/>
          <w:szCs w:val="24"/>
        </w:rPr>
      </w:pPr>
      <w:r w:rsidRPr="00523D5F">
        <w:rPr>
          <w:rFonts w:ascii="Book Antiqua" w:hAnsi="Book Antiqua"/>
          <w:sz w:val="24"/>
          <w:szCs w:val="24"/>
        </w:rPr>
        <w:t>Having demonstrated that β-catenin-TCF/LEF-dri</w:t>
      </w:r>
      <w:r w:rsidR="007855BD" w:rsidRPr="00523D5F">
        <w:rPr>
          <w:rFonts w:ascii="Book Antiqua" w:hAnsi="Book Antiqua"/>
          <w:sz w:val="24"/>
          <w:szCs w:val="24"/>
        </w:rPr>
        <w:t xml:space="preserve">ven transcriptional activity is </w:t>
      </w:r>
      <w:r w:rsidRPr="00523D5F">
        <w:rPr>
          <w:rFonts w:ascii="Book Antiqua" w:hAnsi="Book Antiqua"/>
          <w:sz w:val="24"/>
          <w:szCs w:val="24"/>
        </w:rPr>
        <w:t>upregulated in sli</w:t>
      </w:r>
      <w:r w:rsidR="002A048C" w:rsidRPr="00523D5F">
        <w:rPr>
          <w:rFonts w:ascii="Book Antiqua" w:hAnsi="Book Antiqua"/>
          <w:sz w:val="24"/>
          <w:szCs w:val="24"/>
        </w:rPr>
        <w:t xml:space="preserve">ghtly elevated lesions, we </w:t>
      </w:r>
      <w:r w:rsidRPr="00523D5F">
        <w:rPr>
          <w:rFonts w:ascii="Book Antiqua" w:hAnsi="Book Antiqua"/>
          <w:sz w:val="24"/>
          <w:szCs w:val="24"/>
        </w:rPr>
        <w:t xml:space="preserve">assessed the protein expression of two downstream genes that are centrally involved in regulating apoptosis in colorectal cancer cells: c-Myc and </w:t>
      </w:r>
      <w:r w:rsidR="0030663C" w:rsidRPr="00523D5F">
        <w:rPr>
          <w:rFonts w:ascii="Book Antiqua" w:hAnsi="Book Antiqua"/>
          <w:sz w:val="24"/>
          <w:szCs w:val="24"/>
        </w:rPr>
        <w:t>cyclin</w:t>
      </w:r>
      <w:r w:rsidRPr="00523D5F">
        <w:rPr>
          <w:rFonts w:ascii="Book Antiqua" w:hAnsi="Book Antiqua"/>
          <w:sz w:val="24"/>
          <w:szCs w:val="24"/>
        </w:rPr>
        <w:t xml:space="preserve"> D1</w:t>
      </w:r>
      <w:r w:rsidR="002A048C" w:rsidRPr="00523D5F">
        <w:rPr>
          <w:rFonts w:ascii="Book Antiqua" w:hAnsi="Book Antiqua"/>
          <w:sz w:val="24"/>
          <w:szCs w:val="24"/>
        </w:rPr>
        <w:t>. W</w:t>
      </w:r>
      <w:r w:rsidRPr="00523D5F">
        <w:rPr>
          <w:rFonts w:ascii="Book Antiqua" w:hAnsi="Book Antiqua"/>
          <w:sz w:val="24"/>
          <w:szCs w:val="24"/>
        </w:rPr>
        <w:t xml:space="preserve">e found that c-Myc expression was significantly </w:t>
      </w:r>
      <w:r w:rsidRPr="00523D5F">
        <w:rPr>
          <w:rFonts w:ascii="Book Antiqua" w:hAnsi="Book Antiqua"/>
          <w:sz w:val="24"/>
          <w:szCs w:val="24"/>
        </w:rPr>
        <w:lastRenderedPageBreak/>
        <w:t>downregulated (</w:t>
      </w:r>
      <w:r w:rsidR="00CD7630" w:rsidRPr="00523D5F">
        <w:rPr>
          <w:rFonts w:ascii="Book Antiqua" w:hAnsi="Book Antiqua"/>
          <w:i/>
          <w:sz w:val="24"/>
          <w:szCs w:val="24"/>
        </w:rPr>
        <w:t xml:space="preserve">P </w:t>
      </w:r>
      <w:r w:rsidRPr="00523D5F">
        <w:rPr>
          <w:rFonts w:ascii="Book Antiqua" w:hAnsi="Book Antiqua"/>
          <w:sz w:val="24"/>
          <w:szCs w:val="24"/>
        </w:rPr>
        <w:t>&lt;</w:t>
      </w:r>
      <w:r w:rsidR="00CD7630" w:rsidRPr="00523D5F">
        <w:rPr>
          <w:rFonts w:ascii="Book Antiqua" w:hAnsi="Book Antiqua"/>
          <w:sz w:val="24"/>
          <w:szCs w:val="24"/>
        </w:rPr>
        <w:t xml:space="preserve"> </w:t>
      </w:r>
      <w:r w:rsidRPr="00523D5F">
        <w:rPr>
          <w:rFonts w:ascii="Book Antiqua" w:hAnsi="Book Antiqua"/>
          <w:sz w:val="24"/>
          <w:szCs w:val="24"/>
        </w:rPr>
        <w:t xml:space="preserve">0.05, Figure 4A), while </w:t>
      </w:r>
      <w:r w:rsidR="0030663C" w:rsidRPr="00523D5F">
        <w:rPr>
          <w:rFonts w:ascii="Book Antiqua" w:hAnsi="Book Antiqua"/>
          <w:sz w:val="24"/>
          <w:szCs w:val="24"/>
        </w:rPr>
        <w:t>cyclin</w:t>
      </w:r>
      <w:r w:rsidRPr="00523D5F">
        <w:rPr>
          <w:rFonts w:ascii="Book Antiqua" w:hAnsi="Book Antiqua"/>
          <w:sz w:val="24"/>
          <w:szCs w:val="24"/>
        </w:rPr>
        <w:t xml:space="preserve"> D1 was s</w:t>
      </w:r>
      <w:r w:rsidR="002A048C" w:rsidRPr="00523D5F">
        <w:rPr>
          <w:rFonts w:ascii="Book Antiqua" w:hAnsi="Book Antiqua"/>
          <w:sz w:val="24"/>
          <w:szCs w:val="24"/>
        </w:rPr>
        <w:t>ignificantly upregulated (</w:t>
      </w:r>
      <w:r w:rsidR="002A048C" w:rsidRPr="00523D5F">
        <w:rPr>
          <w:rFonts w:ascii="Book Antiqua" w:hAnsi="Book Antiqua"/>
          <w:i/>
          <w:sz w:val="24"/>
          <w:szCs w:val="24"/>
        </w:rPr>
        <w:t xml:space="preserve">P </w:t>
      </w:r>
      <w:r w:rsidR="002A048C" w:rsidRPr="00523D5F">
        <w:rPr>
          <w:rFonts w:ascii="Book Antiqua" w:hAnsi="Book Antiqua"/>
          <w:sz w:val="24"/>
          <w:szCs w:val="24"/>
        </w:rPr>
        <w:t xml:space="preserve">&lt; 0.05, Figure 4B), </w:t>
      </w:r>
      <w:r w:rsidRPr="00523D5F">
        <w:rPr>
          <w:rFonts w:ascii="Book Antiqua" w:hAnsi="Book Antiqua"/>
          <w:sz w:val="24"/>
          <w:szCs w:val="24"/>
        </w:rPr>
        <w:t>in slightly elevated lesions relative to polypoid lesions</w:t>
      </w:r>
      <w:r w:rsidR="00CD7630" w:rsidRPr="00523D5F">
        <w:rPr>
          <w:rFonts w:ascii="Book Antiqua" w:hAnsi="Book Antiqua"/>
          <w:sz w:val="24"/>
          <w:szCs w:val="24"/>
        </w:rPr>
        <w:t xml:space="preserve">. </w:t>
      </w:r>
      <w:r w:rsidR="008442FB" w:rsidRPr="00523D5F">
        <w:rPr>
          <w:rFonts w:ascii="Book Antiqua" w:hAnsi="Book Antiqua"/>
          <w:sz w:val="24"/>
          <w:szCs w:val="24"/>
        </w:rPr>
        <w:t xml:space="preserve">Spearman correlation analysis revealed that </w:t>
      </w:r>
      <w:r w:rsidR="00654F68" w:rsidRPr="00523D5F">
        <w:rPr>
          <w:rFonts w:ascii="Book Antiqua" w:hAnsi="Book Antiqua"/>
          <w:sz w:val="24"/>
          <w:szCs w:val="24"/>
        </w:rPr>
        <w:t xml:space="preserve">β-catenin-TCF/LEF-driven transcriptional activity </w:t>
      </w:r>
      <w:r w:rsidR="008442FB" w:rsidRPr="00523D5F">
        <w:rPr>
          <w:rFonts w:ascii="Book Antiqua" w:hAnsi="Book Antiqua"/>
          <w:sz w:val="24"/>
          <w:szCs w:val="24"/>
        </w:rPr>
        <w:t>w</w:t>
      </w:r>
      <w:r w:rsidR="00C31666" w:rsidRPr="00523D5F">
        <w:rPr>
          <w:rFonts w:ascii="Book Antiqua" w:hAnsi="Book Antiqua"/>
          <w:sz w:val="24"/>
          <w:szCs w:val="24"/>
        </w:rPr>
        <w:t>as negatively</w:t>
      </w:r>
      <w:r w:rsidR="008442FB" w:rsidRPr="00523D5F">
        <w:rPr>
          <w:rFonts w:ascii="Book Antiqua" w:hAnsi="Book Antiqua"/>
          <w:sz w:val="24"/>
          <w:szCs w:val="24"/>
        </w:rPr>
        <w:t xml:space="preserve"> correlated with </w:t>
      </w:r>
      <w:r w:rsidR="009026CF" w:rsidRPr="00523D5F">
        <w:rPr>
          <w:rFonts w:ascii="Book Antiqua" w:hAnsi="Book Antiqua"/>
          <w:sz w:val="24"/>
          <w:szCs w:val="24"/>
        </w:rPr>
        <w:t>c-Myc protein expression</w:t>
      </w:r>
      <w:r w:rsidR="008442FB" w:rsidRPr="00523D5F">
        <w:rPr>
          <w:rFonts w:ascii="Book Antiqua" w:hAnsi="Book Antiqua"/>
          <w:sz w:val="24"/>
          <w:szCs w:val="24"/>
        </w:rPr>
        <w:t xml:space="preserve"> (ρ </w:t>
      </w:r>
      <w:r w:rsidR="00C31666" w:rsidRPr="00523D5F">
        <w:rPr>
          <w:rFonts w:ascii="Book Antiqua" w:hAnsi="Book Antiqua"/>
          <w:sz w:val="24"/>
          <w:szCs w:val="24"/>
        </w:rPr>
        <w:t>= -0.78</w:t>
      </w:r>
      <w:r w:rsidR="008442FB" w:rsidRPr="00523D5F">
        <w:rPr>
          <w:rFonts w:ascii="Book Antiqua" w:hAnsi="Book Antiqua"/>
          <w:sz w:val="24"/>
          <w:szCs w:val="24"/>
        </w:rPr>
        <w:t xml:space="preserve">, </w:t>
      </w:r>
      <w:r w:rsidR="008442FB" w:rsidRPr="00523D5F">
        <w:rPr>
          <w:rFonts w:ascii="Book Antiqua" w:hAnsi="Book Antiqua"/>
          <w:i/>
          <w:sz w:val="24"/>
          <w:szCs w:val="24"/>
        </w:rPr>
        <w:t xml:space="preserve">P </w:t>
      </w:r>
      <w:r w:rsidR="008442FB" w:rsidRPr="00523D5F">
        <w:rPr>
          <w:rFonts w:ascii="Book Antiqua" w:hAnsi="Book Antiqua"/>
          <w:sz w:val="24"/>
          <w:szCs w:val="24"/>
        </w:rPr>
        <w:t>&lt; 0.05, Table 2</w:t>
      </w:r>
      <w:r w:rsidR="00C31666" w:rsidRPr="00523D5F">
        <w:rPr>
          <w:rFonts w:ascii="Book Antiqua" w:hAnsi="Book Antiqua"/>
          <w:sz w:val="24"/>
          <w:szCs w:val="24"/>
        </w:rPr>
        <w:t>) and positively</w:t>
      </w:r>
      <w:r w:rsidR="009026CF" w:rsidRPr="00523D5F">
        <w:rPr>
          <w:rFonts w:ascii="Book Antiqua" w:hAnsi="Book Antiqua"/>
          <w:sz w:val="24"/>
          <w:szCs w:val="24"/>
        </w:rPr>
        <w:t xml:space="preserve"> correlated with cyclin D1 protein expression (ρ </w:t>
      </w:r>
      <w:r w:rsidR="00C31666" w:rsidRPr="00523D5F">
        <w:rPr>
          <w:rFonts w:ascii="Book Antiqua" w:hAnsi="Book Antiqua"/>
          <w:sz w:val="24"/>
          <w:szCs w:val="24"/>
        </w:rPr>
        <w:t>= 0.79</w:t>
      </w:r>
      <w:r w:rsidR="009026CF" w:rsidRPr="00523D5F">
        <w:rPr>
          <w:rFonts w:ascii="Book Antiqua" w:hAnsi="Book Antiqua"/>
          <w:sz w:val="24"/>
          <w:szCs w:val="24"/>
        </w:rPr>
        <w:t xml:space="preserve">, </w:t>
      </w:r>
      <w:r w:rsidR="009026CF" w:rsidRPr="00523D5F">
        <w:rPr>
          <w:rFonts w:ascii="Book Antiqua" w:hAnsi="Book Antiqua"/>
          <w:i/>
          <w:sz w:val="24"/>
          <w:szCs w:val="24"/>
        </w:rPr>
        <w:t xml:space="preserve">P </w:t>
      </w:r>
      <w:r w:rsidR="009026CF" w:rsidRPr="00523D5F">
        <w:rPr>
          <w:rFonts w:ascii="Book Antiqua" w:hAnsi="Book Antiqua"/>
          <w:sz w:val="24"/>
          <w:szCs w:val="24"/>
        </w:rPr>
        <w:t>&lt; 0.05, Table 2).</w:t>
      </w:r>
    </w:p>
    <w:p w14:paraId="40D8C47E" w14:textId="76A0657D" w:rsidR="00FF0F67" w:rsidRPr="00523D5F" w:rsidRDefault="00FF0F67" w:rsidP="00891B77">
      <w:pPr>
        <w:tabs>
          <w:tab w:val="left" w:pos="413"/>
        </w:tabs>
        <w:snapToGrid w:val="0"/>
        <w:spacing w:line="360" w:lineRule="auto"/>
        <w:ind w:firstLineChars="100" w:firstLine="240"/>
        <w:rPr>
          <w:rStyle w:val="hps"/>
          <w:rFonts w:ascii="Book Antiqua" w:hAnsi="Book Antiqua"/>
          <w:sz w:val="24"/>
          <w:szCs w:val="24"/>
        </w:rPr>
      </w:pPr>
      <w:r w:rsidRPr="00523D5F">
        <w:rPr>
          <w:rStyle w:val="hps"/>
          <w:rFonts w:ascii="Book Antiqua" w:hAnsi="Book Antiqua"/>
          <w:sz w:val="24"/>
          <w:szCs w:val="24"/>
        </w:rPr>
        <w:t xml:space="preserve">Finally, we assessed the effects of differential c-Myc and </w:t>
      </w:r>
      <w:r w:rsidR="0030663C" w:rsidRPr="00523D5F">
        <w:rPr>
          <w:rStyle w:val="hps"/>
          <w:rFonts w:ascii="Book Antiqua" w:hAnsi="Book Antiqua"/>
          <w:sz w:val="24"/>
          <w:szCs w:val="24"/>
        </w:rPr>
        <w:t>cyclin</w:t>
      </w:r>
      <w:r w:rsidRPr="00523D5F">
        <w:rPr>
          <w:rStyle w:val="hps"/>
          <w:rFonts w:ascii="Book Antiqua" w:hAnsi="Book Antiqua"/>
          <w:sz w:val="24"/>
          <w:szCs w:val="24"/>
        </w:rPr>
        <w:t xml:space="preserve"> D1 regulation on the anti-apoptotic proteins Bcl-2 and Bcl-xL. We found that </w:t>
      </w:r>
      <w:r w:rsidR="00A75B59" w:rsidRPr="00523D5F">
        <w:rPr>
          <w:rStyle w:val="hps"/>
          <w:rFonts w:ascii="Book Antiqua" w:hAnsi="Book Antiqua"/>
          <w:sz w:val="24"/>
          <w:szCs w:val="24"/>
        </w:rPr>
        <w:t xml:space="preserve">protein expression levels of </w:t>
      </w:r>
      <w:r w:rsidRPr="00523D5F">
        <w:rPr>
          <w:rStyle w:val="hps"/>
          <w:rFonts w:ascii="Book Antiqua" w:hAnsi="Book Antiqua"/>
          <w:sz w:val="24"/>
          <w:szCs w:val="24"/>
        </w:rPr>
        <w:t>Bcl-2 and Bcl-xL w</w:t>
      </w:r>
      <w:r w:rsidR="00A75B59" w:rsidRPr="00523D5F">
        <w:rPr>
          <w:rStyle w:val="hps"/>
          <w:rFonts w:ascii="Book Antiqua" w:hAnsi="Book Antiqua"/>
          <w:sz w:val="24"/>
          <w:szCs w:val="24"/>
        </w:rPr>
        <w:t>ere</w:t>
      </w:r>
      <w:r w:rsidRPr="00523D5F">
        <w:rPr>
          <w:rStyle w:val="hps"/>
          <w:rFonts w:ascii="Book Antiqua" w:hAnsi="Book Antiqua"/>
          <w:sz w:val="24"/>
          <w:szCs w:val="24"/>
        </w:rPr>
        <w:t xml:space="preserve"> significantly upregulated in </w:t>
      </w:r>
      <w:r w:rsidRPr="00523D5F">
        <w:rPr>
          <w:rFonts w:ascii="Book Antiqua" w:hAnsi="Book Antiqua"/>
          <w:sz w:val="24"/>
          <w:szCs w:val="24"/>
        </w:rPr>
        <w:t>slightly elevated lesions</w:t>
      </w:r>
      <w:r w:rsidRPr="00523D5F">
        <w:rPr>
          <w:rStyle w:val="hps"/>
          <w:rFonts w:ascii="Book Antiqua" w:hAnsi="Book Antiqua"/>
          <w:sz w:val="24"/>
          <w:szCs w:val="24"/>
        </w:rPr>
        <w:t xml:space="preserve"> </w:t>
      </w:r>
      <w:r w:rsidRPr="00523D5F">
        <w:rPr>
          <w:rFonts w:ascii="Book Antiqua" w:hAnsi="Book Antiqua"/>
          <w:sz w:val="24"/>
          <w:szCs w:val="24"/>
        </w:rPr>
        <w:t>relative to polypoid lesions (</w:t>
      </w:r>
      <w:r w:rsidR="00A75B59" w:rsidRPr="00523D5F">
        <w:rPr>
          <w:rFonts w:ascii="Book Antiqua" w:hAnsi="Book Antiqua"/>
          <w:sz w:val="24"/>
          <w:szCs w:val="24"/>
        </w:rPr>
        <w:t xml:space="preserve">both </w:t>
      </w:r>
      <w:r w:rsidR="00A75B59" w:rsidRPr="00523D5F">
        <w:rPr>
          <w:rFonts w:ascii="Book Antiqua" w:hAnsi="Book Antiqua"/>
          <w:i/>
          <w:sz w:val="24"/>
          <w:szCs w:val="24"/>
        </w:rPr>
        <w:t xml:space="preserve">P </w:t>
      </w:r>
      <w:r w:rsidR="00A75B59" w:rsidRPr="00523D5F">
        <w:rPr>
          <w:rFonts w:ascii="Book Antiqua" w:hAnsi="Book Antiqua"/>
          <w:sz w:val="24"/>
          <w:szCs w:val="24"/>
        </w:rPr>
        <w:t xml:space="preserve">&lt; 0.05, </w:t>
      </w:r>
      <w:r w:rsidRPr="00523D5F">
        <w:rPr>
          <w:rFonts w:ascii="Book Antiqua" w:hAnsi="Book Antiqua"/>
          <w:sz w:val="24"/>
          <w:szCs w:val="24"/>
        </w:rPr>
        <w:t>Figure</w:t>
      </w:r>
      <w:r w:rsidR="008A0E0E">
        <w:rPr>
          <w:rFonts w:ascii="Book Antiqua" w:hAnsi="Book Antiqua"/>
          <w:sz w:val="24"/>
          <w:szCs w:val="24"/>
        </w:rPr>
        <w:t xml:space="preserve"> </w:t>
      </w:r>
      <w:r w:rsidRPr="00523D5F">
        <w:rPr>
          <w:rFonts w:ascii="Book Antiqua" w:hAnsi="Book Antiqua"/>
          <w:sz w:val="24"/>
          <w:szCs w:val="24"/>
        </w:rPr>
        <w:t>5A and</w:t>
      </w:r>
      <w:r w:rsidR="009910A0">
        <w:rPr>
          <w:rFonts w:ascii="Book Antiqua" w:hAnsi="Book Antiqua"/>
          <w:sz w:val="24"/>
          <w:szCs w:val="24"/>
        </w:rPr>
        <w:t xml:space="preserve"> </w:t>
      </w:r>
      <w:r w:rsidRPr="00523D5F">
        <w:rPr>
          <w:rFonts w:ascii="Book Antiqua" w:hAnsi="Book Antiqua"/>
          <w:sz w:val="24"/>
          <w:szCs w:val="24"/>
        </w:rPr>
        <w:t xml:space="preserve">B, respectively). </w:t>
      </w:r>
      <w:r w:rsidR="006C1369" w:rsidRPr="00523D5F">
        <w:rPr>
          <w:rFonts w:ascii="Book Antiqua" w:hAnsi="Book Antiqua"/>
          <w:sz w:val="24"/>
          <w:szCs w:val="24"/>
        </w:rPr>
        <w:t xml:space="preserve">Spearman correlation analysis revealed that </w:t>
      </w:r>
      <w:r w:rsidR="00A402FD" w:rsidRPr="00523D5F">
        <w:rPr>
          <w:rFonts w:ascii="Book Antiqua" w:hAnsi="Book Antiqua"/>
          <w:sz w:val="24"/>
          <w:szCs w:val="24"/>
        </w:rPr>
        <w:t xml:space="preserve">c-Myc </w:t>
      </w:r>
      <w:r w:rsidR="006C1369" w:rsidRPr="00523D5F">
        <w:rPr>
          <w:rFonts w:ascii="Book Antiqua" w:hAnsi="Book Antiqua"/>
          <w:sz w:val="24"/>
          <w:szCs w:val="24"/>
        </w:rPr>
        <w:t xml:space="preserve">protein expression was negatively correlated with </w:t>
      </w:r>
      <w:r w:rsidR="00A402FD" w:rsidRPr="00523D5F">
        <w:rPr>
          <w:rFonts w:ascii="Book Antiqua" w:hAnsi="Book Antiqua"/>
          <w:sz w:val="24"/>
          <w:szCs w:val="24"/>
        </w:rPr>
        <w:t xml:space="preserve">Bcl-2 </w:t>
      </w:r>
      <w:r w:rsidR="006C1369" w:rsidRPr="00523D5F">
        <w:rPr>
          <w:rFonts w:ascii="Book Antiqua" w:hAnsi="Book Antiqua"/>
          <w:sz w:val="24"/>
          <w:szCs w:val="24"/>
        </w:rPr>
        <w:t xml:space="preserve">protein expression (ρ = -0.74, </w:t>
      </w:r>
      <w:r w:rsidR="006C1369" w:rsidRPr="00523D5F">
        <w:rPr>
          <w:rFonts w:ascii="Book Antiqua" w:hAnsi="Book Antiqua"/>
          <w:i/>
          <w:sz w:val="24"/>
          <w:szCs w:val="24"/>
        </w:rPr>
        <w:t xml:space="preserve">P </w:t>
      </w:r>
      <w:r w:rsidR="006C1369" w:rsidRPr="00523D5F">
        <w:rPr>
          <w:rFonts w:ascii="Book Antiqua" w:hAnsi="Book Antiqua"/>
          <w:sz w:val="24"/>
          <w:szCs w:val="24"/>
        </w:rPr>
        <w:t xml:space="preserve">&lt; 0.05, Table 2) </w:t>
      </w:r>
      <w:r w:rsidR="008504D3" w:rsidRPr="00523D5F">
        <w:rPr>
          <w:rFonts w:ascii="Book Antiqua" w:hAnsi="Book Antiqua"/>
          <w:sz w:val="24"/>
          <w:szCs w:val="24"/>
        </w:rPr>
        <w:t xml:space="preserve">and </w:t>
      </w:r>
      <w:r w:rsidR="00A402FD" w:rsidRPr="00523D5F">
        <w:rPr>
          <w:rFonts w:ascii="Book Antiqua" w:hAnsi="Book Antiqua"/>
          <w:sz w:val="24"/>
          <w:szCs w:val="24"/>
        </w:rPr>
        <w:t xml:space="preserve">Bcl-xL </w:t>
      </w:r>
      <w:r w:rsidR="006C1369" w:rsidRPr="00523D5F">
        <w:rPr>
          <w:rFonts w:ascii="Book Antiqua" w:hAnsi="Book Antiqua"/>
          <w:sz w:val="24"/>
          <w:szCs w:val="24"/>
        </w:rPr>
        <w:t xml:space="preserve">protein expression (ρ = </w:t>
      </w:r>
      <w:r w:rsidR="00A402FD" w:rsidRPr="00523D5F">
        <w:rPr>
          <w:rFonts w:ascii="Book Antiqua" w:hAnsi="Book Antiqua"/>
          <w:sz w:val="24"/>
          <w:szCs w:val="24"/>
        </w:rPr>
        <w:t>-0.78</w:t>
      </w:r>
      <w:r w:rsidR="006C1369" w:rsidRPr="00523D5F">
        <w:rPr>
          <w:rFonts w:ascii="Book Antiqua" w:hAnsi="Book Antiqua"/>
          <w:sz w:val="24"/>
          <w:szCs w:val="24"/>
        </w:rPr>
        <w:t xml:space="preserve">, </w:t>
      </w:r>
      <w:r w:rsidR="006C1369" w:rsidRPr="00523D5F">
        <w:rPr>
          <w:rFonts w:ascii="Book Antiqua" w:hAnsi="Book Antiqua"/>
          <w:i/>
          <w:sz w:val="24"/>
          <w:szCs w:val="24"/>
        </w:rPr>
        <w:t xml:space="preserve">P </w:t>
      </w:r>
      <w:r w:rsidR="006C1369" w:rsidRPr="00523D5F">
        <w:rPr>
          <w:rFonts w:ascii="Book Antiqua" w:hAnsi="Book Antiqua"/>
          <w:sz w:val="24"/>
          <w:szCs w:val="24"/>
        </w:rPr>
        <w:t>&lt; 0.05, Table 2).</w:t>
      </w:r>
      <w:r w:rsidR="00A402FD" w:rsidRPr="00523D5F">
        <w:rPr>
          <w:rFonts w:ascii="Book Antiqua" w:hAnsi="Book Antiqua"/>
          <w:sz w:val="24"/>
          <w:szCs w:val="24"/>
        </w:rPr>
        <w:t xml:space="preserve"> </w:t>
      </w:r>
      <w:r w:rsidR="006C1369" w:rsidRPr="00523D5F">
        <w:rPr>
          <w:rStyle w:val="hps"/>
          <w:rFonts w:ascii="Book Antiqua" w:hAnsi="Book Antiqua"/>
          <w:sz w:val="24"/>
          <w:szCs w:val="24"/>
        </w:rPr>
        <w:t>Accordingly, the activities of the pro-apoptotic enzymes caspase-9 and caspase-3</w:t>
      </w:r>
      <w:r w:rsidR="006C1369" w:rsidRPr="00523D5F">
        <w:rPr>
          <w:rFonts w:ascii="Book Antiqua" w:hAnsi="Book Antiqua"/>
          <w:sz w:val="24"/>
          <w:szCs w:val="24"/>
        </w:rPr>
        <w:t xml:space="preserve"> </w:t>
      </w:r>
      <w:r w:rsidRPr="00523D5F">
        <w:rPr>
          <w:rFonts w:ascii="Book Antiqua" w:hAnsi="Book Antiqua"/>
          <w:sz w:val="24"/>
          <w:szCs w:val="24"/>
        </w:rPr>
        <w:t>w</w:t>
      </w:r>
      <w:r w:rsidR="00116CEE" w:rsidRPr="00523D5F">
        <w:rPr>
          <w:rFonts w:ascii="Book Antiqua" w:hAnsi="Book Antiqua"/>
          <w:sz w:val="24"/>
          <w:szCs w:val="24"/>
        </w:rPr>
        <w:t>ere</w:t>
      </w:r>
      <w:r w:rsidRPr="00523D5F">
        <w:rPr>
          <w:rFonts w:ascii="Book Antiqua" w:hAnsi="Book Antiqua"/>
          <w:sz w:val="24"/>
          <w:szCs w:val="24"/>
        </w:rPr>
        <w:t xml:space="preserve"> </w:t>
      </w:r>
      <w:r w:rsidRPr="00523D5F">
        <w:rPr>
          <w:rStyle w:val="hps"/>
          <w:rFonts w:ascii="Book Antiqua" w:hAnsi="Book Antiqua"/>
          <w:sz w:val="24"/>
          <w:szCs w:val="24"/>
        </w:rPr>
        <w:t xml:space="preserve">significantly </w:t>
      </w:r>
      <w:r w:rsidR="00CA556C" w:rsidRPr="00523D5F">
        <w:rPr>
          <w:rStyle w:val="hps"/>
          <w:rFonts w:ascii="Book Antiqua" w:hAnsi="Book Antiqua"/>
          <w:sz w:val="24"/>
          <w:szCs w:val="24"/>
        </w:rPr>
        <w:t xml:space="preserve">lower </w:t>
      </w:r>
      <w:r w:rsidRPr="00523D5F">
        <w:rPr>
          <w:rStyle w:val="hps"/>
          <w:rFonts w:ascii="Book Antiqua" w:hAnsi="Book Antiqua"/>
          <w:sz w:val="24"/>
          <w:szCs w:val="24"/>
        </w:rPr>
        <w:t xml:space="preserve">in </w:t>
      </w:r>
      <w:r w:rsidRPr="00523D5F">
        <w:rPr>
          <w:rFonts w:ascii="Book Antiqua" w:hAnsi="Book Antiqua"/>
          <w:sz w:val="24"/>
          <w:szCs w:val="24"/>
        </w:rPr>
        <w:t>slightly elevated lesions</w:t>
      </w:r>
      <w:r w:rsidRPr="00523D5F">
        <w:rPr>
          <w:rStyle w:val="hps"/>
          <w:rFonts w:ascii="Book Antiqua" w:hAnsi="Book Antiqua"/>
          <w:sz w:val="24"/>
          <w:szCs w:val="24"/>
        </w:rPr>
        <w:t xml:space="preserve"> </w:t>
      </w:r>
      <w:r w:rsidRPr="00523D5F">
        <w:rPr>
          <w:rFonts w:ascii="Book Antiqua" w:hAnsi="Book Antiqua"/>
          <w:sz w:val="24"/>
          <w:szCs w:val="24"/>
        </w:rPr>
        <w:t>relative to polypoid lesions (</w:t>
      </w:r>
      <w:r w:rsidR="00C20082" w:rsidRPr="00523D5F">
        <w:rPr>
          <w:rFonts w:ascii="Book Antiqua" w:hAnsi="Book Antiqua"/>
          <w:sz w:val="24"/>
          <w:szCs w:val="24"/>
        </w:rPr>
        <w:t xml:space="preserve">both </w:t>
      </w:r>
      <w:r w:rsidR="00C20082" w:rsidRPr="00523D5F">
        <w:rPr>
          <w:rFonts w:ascii="Book Antiqua" w:hAnsi="Book Antiqua"/>
          <w:i/>
          <w:sz w:val="24"/>
          <w:szCs w:val="24"/>
        </w:rPr>
        <w:t xml:space="preserve">P </w:t>
      </w:r>
      <w:r w:rsidR="00C20082" w:rsidRPr="00523D5F">
        <w:rPr>
          <w:rFonts w:ascii="Book Antiqua" w:hAnsi="Book Antiqua"/>
          <w:sz w:val="24"/>
          <w:szCs w:val="24"/>
        </w:rPr>
        <w:t xml:space="preserve">&lt; 0.05, </w:t>
      </w:r>
      <w:r w:rsidRPr="00523D5F">
        <w:rPr>
          <w:rFonts w:ascii="Book Antiqua" w:hAnsi="Book Antiqua"/>
          <w:sz w:val="24"/>
          <w:szCs w:val="24"/>
        </w:rPr>
        <w:t>Figure</w:t>
      </w:r>
      <w:r w:rsidR="008A0E0E">
        <w:rPr>
          <w:rFonts w:ascii="Book Antiqua" w:hAnsi="Book Antiqua"/>
          <w:sz w:val="24"/>
          <w:szCs w:val="24"/>
        </w:rPr>
        <w:t xml:space="preserve"> </w:t>
      </w:r>
      <w:r w:rsidRPr="00523D5F">
        <w:rPr>
          <w:rFonts w:ascii="Book Antiqua" w:hAnsi="Book Antiqua"/>
          <w:sz w:val="24"/>
          <w:szCs w:val="24"/>
        </w:rPr>
        <w:t>5C and</w:t>
      </w:r>
      <w:r w:rsidR="009910A0">
        <w:rPr>
          <w:rFonts w:ascii="Book Antiqua" w:hAnsi="Book Antiqua"/>
          <w:sz w:val="24"/>
          <w:szCs w:val="24"/>
        </w:rPr>
        <w:t xml:space="preserve"> </w:t>
      </w:r>
      <w:r w:rsidRPr="00523D5F">
        <w:rPr>
          <w:rFonts w:ascii="Book Antiqua" w:hAnsi="Book Antiqua"/>
          <w:sz w:val="24"/>
          <w:szCs w:val="24"/>
        </w:rPr>
        <w:t>D, respectively).</w:t>
      </w:r>
    </w:p>
    <w:p w14:paraId="54660EE4" w14:textId="77777777" w:rsidR="00891B77" w:rsidRDefault="00891B77" w:rsidP="004B1906">
      <w:pPr>
        <w:snapToGrid w:val="0"/>
        <w:spacing w:line="360" w:lineRule="auto"/>
        <w:ind w:rightChars="-73" w:right="-153"/>
        <w:rPr>
          <w:rFonts w:ascii="Book Antiqua" w:hAnsi="Book Antiqua"/>
          <w:b/>
          <w:sz w:val="24"/>
          <w:szCs w:val="24"/>
        </w:rPr>
      </w:pPr>
    </w:p>
    <w:p w14:paraId="56F6DEC1" w14:textId="77777777" w:rsidR="00FF0F67" w:rsidRPr="00523D5F" w:rsidRDefault="00FF0F67" w:rsidP="004B1906">
      <w:pPr>
        <w:snapToGrid w:val="0"/>
        <w:spacing w:line="360" w:lineRule="auto"/>
        <w:ind w:rightChars="-73" w:right="-153"/>
        <w:rPr>
          <w:rFonts w:ascii="Book Antiqua" w:hAnsi="Book Antiqua"/>
          <w:b/>
          <w:sz w:val="24"/>
          <w:szCs w:val="24"/>
        </w:rPr>
      </w:pPr>
      <w:r w:rsidRPr="00523D5F">
        <w:rPr>
          <w:rFonts w:ascii="Book Antiqua" w:hAnsi="Book Antiqua"/>
          <w:b/>
          <w:sz w:val="24"/>
          <w:szCs w:val="24"/>
        </w:rPr>
        <w:t>DISCUSSION</w:t>
      </w:r>
    </w:p>
    <w:p w14:paraId="57CC68CE" w14:textId="38F30A1C" w:rsidR="00FF0F67" w:rsidRPr="00523D5F" w:rsidRDefault="00FF0F67" w:rsidP="00891B77">
      <w:pPr>
        <w:snapToGrid w:val="0"/>
        <w:spacing w:line="360" w:lineRule="auto"/>
        <w:ind w:rightChars="-73" w:right="-153"/>
        <w:rPr>
          <w:rFonts w:ascii="Book Antiqua" w:hAnsi="Book Antiqua"/>
          <w:sz w:val="24"/>
          <w:szCs w:val="24"/>
        </w:rPr>
      </w:pPr>
      <w:r w:rsidRPr="00523D5F">
        <w:rPr>
          <w:rFonts w:ascii="Book Antiqua" w:hAnsi="Book Antiqua"/>
          <w:sz w:val="24"/>
          <w:szCs w:val="24"/>
        </w:rPr>
        <w:t xml:space="preserve">The objective of this study was to comparatively investigate the cellular and molecular characteristics of low-grade slightly elevated adenomas and low-grade polypoid adenomas excised from two cohorts of colorectal surgery patients. First, through comparative assessment of the mutational frequency of five commonly mutated genes, we found that </w:t>
      </w:r>
      <w:r w:rsidR="00F8304B" w:rsidRPr="00523D5F">
        <w:rPr>
          <w:rFonts w:ascii="Book Antiqua" w:hAnsi="Book Antiqua"/>
          <w:sz w:val="24"/>
          <w:szCs w:val="24"/>
        </w:rPr>
        <w:t xml:space="preserve">the </w:t>
      </w:r>
      <w:r w:rsidRPr="00523D5F">
        <w:rPr>
          <w:rFonts w:ascii="Book Antiqua" w:hAnsi="Book Antiqua"/>
          <w:sz w:val="24"/>
          <w:szCs w:val="24"/>
        </w:rPr>
        <w:t xml:space="preserve">slightly elevated lesions </w:t>
      </w:r>
      <w:r w:rsidR="00F8304B" w:rsidRPr="00523D5F">
        <w:rPr>
          <w:rFonts w:ascii="Book Antiqua" w:hAnsi="Book Antiqua"/>
          <w:sz w:val="24"/>
          <w:szCs w:val="24"/>
        </w:rPr>
        <w:t>exhibited</w:t>
      </w:r>
      <w:r w:rsidRPr="00523D5F">
        <w:rPr>
          <w:rFonts w:ascii="Book Antiqua" w:hAnsi="Book Antiqua"/>
          <w:sz w:val="24"/>
          <w:szCs w:val="24"/>
        </w:rPr>
        <w:t xml:space="preserve"> a significantly lower </w:t>
      </w:r>
      <w:r w:rsidRPr="00523D5F">
        <w:rPr>
          <w:rFonts w:ascii="Book Antiqua" w:hAnsi="Book Antiqua"/>
          <w:i/>
          <w:sz w:val="24"/>
          <w:szCs w:val="24"/>
        </w:rPr>
        <w:t>APC</w:t>
      </w:r>
      <w:r w:rsidRPr="00523D5F">
        <w:rPr>
          <w:rFonts w:ascii="Book Antiqua" w:hAnsi="Book Antiqua"/>
          <w:sz w:val="24"/>
          <w:szCs w:val="24"/>
        </w:rPr>
        <w:t xml:space="preserve"> mutational frequency </w:t>
      </w:r>
      <w:r w:rsidR="00F8304B" w:rsidRPr="00523D5F">
        <w:rPr>
          <w:rFonts w:ascii="Book Antiqua" w:hAnsi="Book Antiqua"/>
          <w:sz w:val="24"/>
          <w:szCs w:val="24"/>
        </w:rPr>
        <w:t>and</w:t>
      </w:r>
      <w:r w:rsidRPr="00523D5F">
        <w:rPr>
          <w:rFonts w:ascii="Book Antiqua" w:hAnsi="Book Antiqua"/>
          <w:sz w:val="24"/>
          <w:szCs w:val="24"/>
        </w:rPr>
        <w:t xml:space="preserve"> a significantly higher </w:t>
      </w:r>
      <w:r w:rsidRPr="00523D5F">
        <w:rPr>
          <w:rFonts w:ascii="Book Antiqua" w:hAnsi="Book Antiqua"/>
          <w:i/>
          <w:sz w:val="24"/>
          <w:szCs w:val="24"/>
        </w:rPr>
        <w:t>KRAS</w:t>
      </w:r>
      <w:r w:rsidRPr="00523D5F">
        <w:rPr>
          <w:rFonts w:ascii="Book Antiqua" w:hAnsi="Book Antiqua"/>
          <w:sz w:val="24"/>
          <w:szCs w:val="24"/>
        </w:rPr>
        <w:t xml:space="preserve"> mutational frequency relative to polypoid lesions. Moreover, we found a significantly lower AI in slightly elevated lesions. Based on these initial findings, we next comparatively assessed differences in the anti-apoptotic β-catenin pathway and found that β-catenin protein expression and β-catenin-TCF/LEF-driven transcriptional activity were significantly upregulated in </w:t>
      </w:r>
      <w:r w:rsidR="00F8304B" w:rsidRPr="00523D5F">
        <w:rPr>
          <w:rFonts w:ascii="Book Antiqua" w:hAnsi="Book Antiqua"/>
          <w:sz w:val="24"/>
          <w:szCs w:val="24"/>
        </w:rPr>
        <w:t xml:space="preserve">the </w:t>
      </w:r>
      <w:r w:rsidRPr="00523D5F">
        <w:rPr>
          <w:rFonts w:ascii="Book Antiqua" w:hAnsi="Book Antiqua"/>
          <w:sz w:val="24"/>
          <w:szCs w:val="24"/>
        </w:rPr>
        <w:t>slightly elevated lesions. We then assessed the protein expression of two downstream products of β-catenin-TCF/LEF-driven transcription</w:t>
      </w:r>
      <w:r w:rsidR="00891B77">
        <w:rPr>
          <w:rFonts w:ascii="Book Antiqua" w:hAnsi="Book Antiqua" w:hint="eastAsia"/>
          <w:sz w:val="24"/>
          <w:szCs w:val="24"/>
        </w:rPr>
        <w:t xml:space="preserve"> - </w:t>
      </w:r>
      <w:r w:rsidRPr="00523D5F">
        <w:rPr>
          <w:rFonts w:ascii="Book Antiqua" w:hAnsi="Book Antiqua"/>
          <w:sz w:val="24"/>
          <w:szCs w:val="24"/>
        </w:rPr>
        <w:t xml:space="preserve">c-Myc and </w:t>
      </w:r>
      <w:r w:rsidR="0030663C" w:rsidRPr="00523D5F">
        <w:rPr>
          <w:rFonts w:ascii="Book Antiqua" w:hAnsi="Book Antiqua"/>
          <w:sz w:val="24"/>
          <w:szCs w:val="24"/>
        </w:rPr>
        <w:t>cyclin</w:t>
      </w:r>
      <w:r w:rsidRPr="00523D5F">
        <w:rPr>
          <w:rFonts w:ascii="Book Antiqua" w:hAnsi="Book Antiqua"/>
          <w:sz w:val="24"/>
          <w:szCs w:val="24"/>
        </w:rPr>
        <w:t xml:space="preserve"> D1</w:t>
      </w:r>
      <w:r w:rsidR="00891B77">
        <w:rPr>
          <w:rFonts w:ascii="Book Antiqua" w:hAnsi="Book Antiqua" w:hint="eastAsia"/>
          <w:sz w:val="24"/>
          <w:szCs w:val="24"/>
        </w:rPr>
        <w:t xml:space="preserve"> - </w:t>
      </w:r>
      <w:r w:rsidRPr="00523D5F">
        <w:rPr>
          <w:rFonts w:ascii="Book Antiqua" w:hAnsi="Book Antiqua"/>
          <w:sz w:val="24"/>
          <w:szCs w:val="24"/>
        </w:rPr>
        <w:t xml:space="preserve">and found that c-Myc expression was significantly downregulated, while </w:t>
      </w:r>
      <w:r w:rsidR="0030663C" w:rsidRPr="00523D5F">
        <w:rPr>
          <w:rFonts w:ascii="Book Antiqua" w:hAnsi="Book Antiqua"/>
          <w:sz w:val="24"/>
          <w:szCs w:val="24"/>
        </w:rPr>
        <w:t>cyclin</w:t>
      </w:r>
      <w:r w:rsidRPr="00523D5F">
        <w:rPr>
          <w:rFonts w:ascii="Book Antiqua" w:hAnsi="Book Antiqua"/>
          <w:sz w:val="24"/>
          <w:szCs w:val="24"/>
        </w:rPr>
        <w:t xml:space="preserve"> D1 was significantly </w:t>
      </w:r>
      <w:r w:rsidRPr="00523D5F">
        <w:rPr>
          <w:rFonts w:ascii="Book Antiqua" w:hAnsi="Book Antiqua"/>
          <w:sz w:val="24"/>
          <w:szCs w:val="24"/>
        </w:rPr>
        <w:lastRenderedPageBreak/>
        <w:t xml:space="preserve">upregulated in slightly elevated lesions. </w:t>
      </w:r>
      <w:r w:rsidR="007857B7" w:rsidRPr="00523D5F">
        <w:rPr>
          <w:rFonts w:ascii="Book Antiqua" w:hAnsi="Book Antiqua"/>
          <w:sz w:val="24"/>
          <w:szCs w:val="24"/>
        </w:rPr>
        <w:t>Accordingly</w:t>
      </w:r>
      <w:r w:rsidR="00D4186A" w:rsidRPr="00523D5F">
        <w:rPr>
          <w:rFonts w:ascii="Book Antiqua" w:hAnsi="Book Antiqua"/>
          <w:sz w:val="24"/>
          <w:szCs w:val="24"/>
        </w:rPr>
        <w:t xml:space="preserve">, </w:t>
      </w:r>
      <w:r w:rsidR="00194AAB" w:rsidRPr="00523D5F">
        <w:rPr>
          <w:rFonts w:ascii="Book Antiqua" w:hAnsi="Book Antiqua"/>
          <w:sz w:val="24"/>
          <w:szCs w:val="24"/>
        </w:rPr>
        <w:t xml:space="preserve">β-catenin-TCF/LEF-driven transcriptional activity </w:t>
      </w:r>
      <w:r w:rsidR="00D4186A" w:rsidRPr="00523D5F">
        <w:rPr>
          <w:rFonts w:ascii="Book Antiqua" w:hAnsi="Book Antiqua"/>
          <w:sz w:val="24"/>
          <w:szCs w:val="24"/>
        </w:rPr>
        <w:t xml:space="preserve">was negatively correlated with c-Myc protein expression and positively correlated with cyclin D1 protein expression. </w:t>
      </w:r>
      <w:r w:rsidRPr="00523D5F">
        <w:rPr>
          <w:rFonts w:ascii="Book Antiqua" w:hAnsi="Book Antiqua"/>
          <w:sz w:val="24"/>
          <w:szCs w:val="24"/>
        </w:rPr>
        <w:t xml:space="preserve">Finally, we examined four downstream apoptosis markers and found that slightly elevated lesions displayed Bcl-2 and Bcl-xL upregulation along with </w:t>
      </w:r>
      <w:r w:rsidR="00F8304B" w:rsidRPr="00523D5F">
        <w:rPr>
          <w:rFonts w:ascii="Book Antiqua" w:hAnsi="Book Antiqua"/>
          <w:sz w:val="24"/>
          <w:szCs w:val="24"/>
        </w:rPr>
        <w:t>decreased</w:t>
      </w:r>
      <w:r w:rsidRPr="00523D5F">
        <w:rPr>
          <w:rFonts w:ascii="Book Antiqua" w:hAnsi="Book Antiqua"/>
          <w:sz w:val="24"/>
          <w:szCs w:val="24"/>
        </w:rPr>
        <w:t xml:space="preserve"> caspase-9 and caspase-3 activity. </w:t>
      </w:r>
      <w:r w:rsidR="00447429" w:rsidRPr="00523D5F">
        <w:rPr>
          <w:rFonts w:ascii="Book Antiqua" w:hAnsi="Book Antiqua"/>
          <w:sz w:val="24"/>
          <w:szCs w:val="24"/>
        </w:rPr>
        <w:t xml:space="preserve">Notably, c-Myc protein expression was negatively correlated with Bcl-2 protein expression and Bcl-xL protein expression. </w:t>
      </w:r>
      <w:r w:rsidRPr="00523D5F">
        <w:rPr>
          <w:rFonts w:ascii="Book Antiqua" w:hAnsi="Book Antiqua"/>
          <w:sz w:val="24"/>
          <w:szCs w:val="24"/>
        </w:rPr>
        <w:t xml:space="preserve">These findings indicate that low-grade slightly elevated adenomas display lower apoptotic activity relative to low-grade polypoid adenomas and that this lower apoptotic activity can be partly attributed to </w:t>
      </w:r>
      <w:r w:rsidR="009E3758" w:rsidRPr="00523D5F">
        <w:rPr>
          <w:rFonts w:ascii="Book Antiqua" w:hAnsi="Book Antiqua"/>
          <w:sz w:val="24"/>
          <w:szCs w:val="24"/>
        </w:rPr>
        <w:t>upregulated β-catenin pathway activity and downregulated c-Myc expression</w:t>
      </w:r>
      <w:r w:rsidRPr="00523D5F">
        <w:rPr>
          <w:rFonts w:ascii="Book Antiqua" w:hAnsi="Book Antiqua"/>
          <w:sz w:val="24"/>
          <w:szCs w:val="24"/>
        </w:rPr>
        <w:t xml:space="preserve">. </w:t>
      </w:r>
    </w:p>
    <w:p w14:paraId="57DD86BE" w14:textId="46049F0F" w:rsidR="00FF0F67" w:rsidRPr="00523D5F" w:rsidRDefault="00FF0F67" w:rsidP="00891B77">
      <w:pPr>
        <w:snapToGrid w:val="0"/>
        <w:spacing w:line="360" w:lineRule="auto"/>
        <w:ind w:rightChars="-73" w:right="-153" w:firstLineChars="100" w:firstLine="240"/>
        <w:rPr>
          <w:rFonts w:ascii="Book Antiqua" w:hAnsi="Book Antiqua"/>
          <w:sz w:val="24"/>
          <w:szCs w:val="24"/>
        </w:rPr>
      </w:pPr>
      <w:r w:rsidRPr="00523D5F">
        <w:rPr>
          <w:rFonts w:ascii="Book Antiqua" w:hAnsi="Book Antiqua"/>
          <w:sz w:val="24"/>
          <w:szCs w:val="24"/>
        </w:rPr>
        <w:t>Apoptosis is a high</w:t>
      </w:r>
      <w:r w:rsidR="00580571" w:rsidRPr="00523D5F">
        <w:rPr>
          <w:rFonts w:ascii="Book Antiqua" w:hAnsi="Book Antiqua"/>
          <w:sz w:val="24"/>
          <w:szCs w:val="24"/>
        </w:rPr>
        <w:t xml:space="preserve">ly </w:t>
      </w:r>
      <w:r w:rsidRPr="00523D5F">
        <w:rPr>
          <w:rFonts w:ascii="Book Antiqua" w:hAnsi="Book Antiqua"/>
          <w:sz w:val="24"/>
          <w:szCs w:val="24"/>
        </w:rPr>
        <w:t>conserved process for eliminating damaged ce</w:t>
      </w:r>
      <w:r w:rsidR="00891B77">
        <w:rPr>
          <w:rFonts w:ascii="Book Antiqua" w:hAnsi="Book Antiqua"/>
          <w:sz w:val="24"/>
          <w:szCs w:val="24"/>
        </w:rPr>
        <w:t>lls in multi-cellular organisms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&lt;EndNote&gt;&lt;Cite&gt;&lt;Author&gt;Kelly&lt;/Author&gt;&lt;Year&gt;2011&lt;/Year&gt;&lt;RecNum&gt;9&lt;/RecNum&gt;&lt;DisplayText&gt;&lt;style face="superscript"&gt;[20, 21]&lt;/style&gt;&lt;/DisplayText&gt;&lt;record&gt;&lt;rec-number&gt;9&lt;/rec-number&gt;&lt;foreign-keys&gt;&lt;key app="EN" db-id="wx50evx5o2v2a4ewxf5vf0skfvtazp9sree2" timestamp="1459685128"&gt;9&lt;/key&gt;&lt;/foreign-keys&gt;&lt;ref-type name="Journal Article"&gt;17&lt;/ref-type&gt;&lt;contributors&gt;&lt;authors&gt;&lt;author&gt;Kelly, Priscilla N&lt;/author&gt;&lt;author&gt;Strasser, Andreas&lt;/author&gt;&lt;/authors&gt;&lt;/contributors&gt;&lt;titles&gt;&lt;title&gt;The role of Bcl-2 and its pro-survival relatives in tumourigenesis and cancer therapy&lt;/title&gt;&lt;secondary-title&gt;Cell Death &amp;amp; Differentiation&lt;/secondary-title&gt;&lt;/titles&gt;&lt;periodical&gt;&lt;full-title&gt;Cell Death &amp;amp; Differentiation&lt;/full-title&gt;&lt;/periodical&gt;&lt;pages&gt;1414-1424&lt;/pages&gt;&lt;volume&gt;18&lt;/volume&gt;&lt;number&gt;9&lt;/number&gt;&lt;dates&gt;&lt;year&gt;2011&lt;/year&gt;&lt;/dates&gt;&lt;isbn&gt;1350-9047&lt;/isbn&gt;&lt;urls&gt;&lt;/urls&gt;&lt;/record&gt;&lt;/Cite&gt;&lt;Cite&gt;&lt;Author&gt;Strasser&lt;/Author&gt;&lt;Year&gt;2000&lt;/Year&gt;&lt;RecNum&gt;10&lt;/RecNum&gt;&lt;record&gt;&lt;rec-number&gt;10&lt;/rec-number&gt;&lt;foreign-keys&gt;&lt;key app="EN" db-id="wx50evx5o2v2a4ewxf5vf0skfvtazp9sree2" timestamp="1459685128"&gt;10&lt;/key&gt;&lt;/foreign-keys&gt;&lt;ref-type name="Journal Article"&gt;17&lt;/ref-type&gt;&lt;contributors&gt;&lt;authors&gt;&lt;author&gt;Strasser, Andreas&lt;/author&gt;&lt;author&gt;O&amp;apos;Connor, Liam&lt;/author&gt;&lt;author&gt;Dixit, Vishva M&lt;/author&gt;&lt;/authors&gt;&lt;/contributors&gt;&lt;titles&gt;&lt;title&gt;Apoptosis signaling&lt;/title&gt;&lt;secondary-title&gt;Annual review of biochemistry&lt;/secondary-title&gt;&lt;/titles&gt;&lt;periodical&gt;&lt;full-title&gt;Annual review of biochemistry&lt;/full-title&gt;&lt;/periodical&gt;&lt;pages&gt;217-245&lt;/pages&gt;&lt;volume&gt;69&lt;/volume&gt;&lt;number&gt;1&lt;/number&gt;&lt;dates&gt;&lt;year&gt;2000&lt;/year&gt;&lt;/dates&gt;&lt;isbn&gt;0066-4154&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0" w:tooltip="Kelly, 2011 #9" w:history="1">
        <w:r w:rsidRPr="00523D5F">
          <w:rPr>
            <w:rFonts w:ascii="Book Antiqua" w:hAnsi="Book Antiqua"/>
            <w:sz w:val="24"/>
            <w:szCs w:val="24"/>
            <w:vertAlign w:val="superscript"/>
          </w:rPr>
          <w:t>20</w:t>
        </w:r>
      </w:hyperlink>
      <w:r w:rsidR="00891B77">
        <w:rPr>
          <w:rFonts w:ascii="Book Antiqua" w:hAnsi="Book Antiqua"/>
          <w:sz w:val="24"/>
          <w:szCs w:val="24"/>
          <w:vertAlign w:val="superscript"/>
        </w:rPr>
        <w:t>,</w:t>
      </w:r>
      <w:hyperlink w:anchor="_ENREF_21" w:tooltip="Strasser, 2000 #10" w:history="1">
        <w:r w:rsidRPr="00523D5F">
          <w:rPr>
            <w:rFonts w:ascii="Book Antiqua" w:hAnsi="Book Antiqua"/>
            <w:sz w:val="24"/>
            <w:szCs w:val="24"/>
            <w:vertAlign w:val="superscript"/>
          </w:rPr>
          <w:t>21</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Therefore, defects in apoptotic pathways can result in the survival and proliferation of pre-malignant cells</w:t>
      </w:r>
      <w:r w:rsidR="00CA556C" w:rsidRPr="00523D5F">
        <w:rPr>
          <w:rFonts w:ascii="Book Antiqua" w:hAnsi="Book Antiqua"/>
          <w:sz w:val="24"/>
          <w:szCs w:val="24"/>
        </w:rPr>
        <w:t>,</w:t>
      </w:r>
      <w:r w:rsidRPr="00523D5F">
        <w:rPr>
          <w:rFonts w:ascii="Book Antiqua" w:hAnsi="Book Antiqua"/>
          <w:sz w:val="24"/>
          <w:szCs w:val="24"/>
        </w:rPr>
        <w:t xml:space="preserve"> eventually lead</w:t>
      </w:r>
      <w:r w:rsidR="00CA556C" w:rsidRPr="00523D5F">
        <w:rPr>
          <w:rFonts w:ascii="Book Antiqua" w:hAnsi="Book Antiqua"/>
          <w:sz w:val="24"/>
          <w:szCs w:val="24"/>
        </w:rPr>
        <w:t>ing</w:t>
      </w:r>
      <w:r w:rsidRPr="00523D5F">
        <w:rPr>
          <w:rFonts w:ascii="Book Antiqua" w:hAnsi="Book Antiqua"/>
          <w:sz w:val="24"/>
          <w:szCs w:val="24"/>
        </w:rPr>
        <w:t xml:space="preserve"> to t</w:t>
      </w:r>
      <w:r w:rsidR="00891B77">
        <w:rPr>
          <w:rFonts w:ascii="Book Antiqua" w:hAnsi="Book Antiqua"/>
          <w:sz w:val="24"/>
          <w:szCs w:val="24"/>
        </w:rPr>
        <w:t>he development of human cancers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&lt;EndNote&gt;&lt;Cite&gt;&lt;Author&gt;Kelly&lt;/Author&gt;&lt;Year&gt;2011&lt;/Year&gt;&lt;RecNum&gt;9&lt;/RecNum&gt;&lt;DisplayText&gt;&lt;style face="superscript"&gt;[20, 22]&lt;/style&gt;&lt;/DisplayText&gt;&lt;record&gt;&lt;rec-number&gt;9&lt;/rec-number&gt;&lt;foreign-keys&gt;&lt;key app="EN" db-id="wx50evx5o2v2a4ewxf5vf0skfvtazp9sree2" timestamp="1459685128"&gt;9&lt;/key&gt;&lt;/foreign-keys&gt;&lt;ref-type name="Journal Article"&gt;17&lt;/ref-type&gt;&lt;contributors&gt;&lt;authors&gt;&lt;author&gt;Kelly, Priscilla N&lt;/author&gt;&lt;author&gt;Strasser, Andreas&lt;/author&gt;&lt;/authors&gt;&lt;/contributors&gt;&lt;titles&gt;&lt;title&gt;The role of Bcl-2 and its pro-survival relatives in tumourigenesis and cancer therapy&lt;/title&gt;&lt;secondary-title&gt;Cell Death &amp;amp; Differentiation&lt;/secondary-title&gt;&lt;/titles&gt;&lt;periodical&gt;&lt;full-title&gt;Cell Death &amp;amp; Differentiation&lt;/full-title&gt;&lt;/periodical&gt;&lt;pages&gt;1414-1424&lt;/pages&gt;&lt;volume&gt;18&lt;/volume&gt;&lt;number&gt;9&lt;/number&gt;&lt;dates&gt;&lt;year&gt;2011&lt;/year&gt;&lt;/dates&gt;&lt;isbn&gt;1350-9047&lt;/isbn&gt;&lt;urls&gt;&lt;/urls&gt;&lt;/record&gt;&lt;/Cite&gt;&lt;Cite&gt;&lt;Author&gt;Hanahan&lt;/Author&gt;&lt;Year&gt;2000&lt;/Year&gt;&lt;RecNum&gt;11&lt;/RecNum&gt;&lt;record&gt;&lt;rec-number&gt;11&lt;/rec-number&gt;&lt;foreign-keys&gt;&lt;key app="EN" db-id="wx50evx5o2v2a4ewxf5vf0skfvtazp9sree2" timestamp="1459685129"&gt;11&lt;/key&gt;&lt;/foreign-keys&gt;&lt;ref-type name="Journal Article"&gt;17&lt;/ref-type&gt;&lt;contributors&gt;&lt;authors&gt;&lt;author&gt;Hanahan, Douglas&lt;/author&gt;&lt;author&gt;Weinberg, Robert A&lt;/author&gt;&lt;/authors&gt;&lt;/contributors&gt;&lt;titles&gt;&lt;title&gt;The hallmarks of cancer&lt;/title&gt;&lt;secondary-title&gt;cell&lt;/secondary-title&gt;&lt;/titles&gt;&lt;periodical&gt;&lt;full-title&gt;cell&lt;/full-title&gt;&lt;/periodical&gt;&lt;pages&gt;57-70&lt;/pages&gt;&lt;volume&gt;100&lt;/volume&gt;&lt;number&gt;1&lt;/number&gt;&lt;dates&gt;&lt;year&gt;2000&lt;/year&gt;&lt;/dates&gt;&lt;isbn&gt;0092-8674&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0" w:tooltip="Kelly, 2011 #9" w:history="1">
        <w:r w:rsidRPr="00523D5F">
          <w:rPr>
            <w:rFonts w:ascii="Book Antiqua" w:hAnsi="Book Antiqua"/>
            <w:sz w:val="24"/>
            <w:szCs w:val="24"/>
            <w:vertAlign w:val="superscript"/>
          </w:rPr>
          <w:t>20</w:t>
        </w:r>
      </w:hyperlink>
      <w:r w:rsidR="00891B77">
        <w:rPr>
          <w:rFonts w:ascii="Book Antiqua" w:hAnsi="Book Antiqua"/>
          <w:sz w:val="24"/>
          <w:szCs w:val="24"/>
          <w:vertAlign w:val="superscript"/>
        </w:rPr>
        <w:t>,</w:t>
      </w:r>
      <w:hyperlink w:anchor="_ENREF_22" w:tooltip="Hanahan, 2000 #11" w:history="1">
        <w:r w:rsidRPr="00523D5F">
          <w:rPr>
            <w:rFonts w:ascii="Book Antiqua" w:hAnsi="Book Antiqua"/>
            <w:sz w:val="24"/>
            <w:szCs w:val="24"/>
            <w:vertAlign w:val="superscript"/>
          </w:rPr>
          <w:t>22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With respect to colorectal cancer development, it is well-established that colorectal lesions undergo an ‘adenoma-to-carcinoma sequence’</w:t>
      </w:r>
      <w:r w:rsidR="00891B77">
        <w:rPr>
          <w:rFonts w:ascii="Book Antiqua" w:hAnsi="Book Antiqua" w:hint="eastAsia"/>
          <w:sz w:val="24"/>
          <w:szCs w:val="24"/>
        </w:rPr>
        <w:t xml:space="preserve"> - </w:t>
      </w:r>
      <w:r w:rsidRPr="00523D5F">
        <w:rPr>
          <w:rFonts w:ascii="Book Antiqua" w:hAnsi="Book Antiqua"/>
          <w:sz w:val="24"/>
          <w:szCs w:val="24"/>
        </w:rPr>
        <w:t>that is, a process by which certain key mutations accumulate, thereby driving the progressive transition of pre-malignant adeno</w:t>
      </w:r>
      <w:r w:rsidR="00891B77">
        <w:rPr>
          <w:rFonts w:ascii="Book Antiqua" w:hAnsi="Book Antiqua"/>
          <w:sz w:val="24"/>
          <w:szCs w:val="24"/>
        </w:rPr>
        <w:t>mas to invasive adenocarcinomas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&lt;EndNote&gt;&lt;Cite&gt;&lt;Author&gt;Hadac&lt;/Author&gt;&lt;Year&gt;2015&lt;/Year&gt;&lt;RecNum&gt;42&lt;/RecNum&gt;&lt;DisplayText&gt;&lt;style face="superscript"&gt;[23]&lt;/style&gt;&lt;/DisplayText&gt;&lt;record&gt;&lt;rec-number&gt;42&lt;/rec-number&gt;&lt;foreign-keys&gt;&lt;key app="EN" db-id="wx50evx5o2v2a4ewxf5vf0skfvtazp9sree2" timestamp="1460592668"&gt;42&lt;/key&gt;&lt;/foreign-keys&gt;&lt;ref-type name="Journal Article"&gt;17&lt;/ref-type&gt;&lt;contributors&gt;&lt;authors&gt;&lt;author&gt;Hadac, Jamie N&lt;/author&gt;&lt;author&gt;Leystra, Alyssa A&lt;/author&gt;&lt;author&gt;Olson, Terrah J Paul&lt;/author&gt;&lt;author&gt;Maher, Molly E&lt;/author&gt;&lt;author&gt;Payne, Susan N&lt;/author&gt;&lt;author&gt;Yueh, Alexander E&lt;/author&gt;&lt;author&gt;Schwartz, Alexander R&lt;/author&gt;&lt;author&gt;Albrecht, Dawn M&lt;/author&gt;&lt;author&gt;Clipson, Linda&lt;/author&gt;&lt;author&gt;Pasch, Cheri A&lt;/author&gt;&lt;/authors&gt;&lt;/contributors&gt;&lt;titles&gt;&lt;title&gt;Colon Tumors with the Simultaneous Induction of Driver Mutations in APC, KRAS, and PIK3CA Still Progress through the Adenoma-to-carcinoma Sequence&lt;/title&gt;&lt;secondary-title&gt;Cancer Prevention Research&lt;/secondary-title&gt;&lt;/titles&gt;&lt;periodical&gt;&lt;full-title&gt;Cancer Prevention Research&lt;/full-title&gt;&lt;/periodical&gt;&lt;pages&gt;952-961&lt;/pages&gt;&lt;volume&gt;8&lt;/volume&gt;&lt;number&gt;10&lt;/number&gt;&lt;dates&gt;&lt;year&gt;2015&lt;/year&gt;&lt;/dates&gt;&lt;isbn&gt;1940-6207&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3" w:tooltip="Hadac, 2015 #42" w:history="1">
        <w:r w:rsidRPr="00523D5F">
          <w:rPr>
            <w:rFonts w:ascii="Book Antiqua" w:hAnsi="Book Antiqua"/>
            <w:sz w:val="24"/>
            <w:szCs w:val="24"/>
            <w:vertAlign w:val="superscript"/>
          </w:rPr>
          <w:t>23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Specifically, colorectal tumorigenesis is typically caused by initial mutations in the tumor suppressor gene </w:t>
      </w:r>
      <w:r w:rsidRPr="00523D5F">
        <w:rPr>
          <w:rFonts w:ascii="Book Antiqua" w:hAnsi="Book Antiqua"/>
          <w:i/>
          <w:sz w:val="24"/>
          <w:szCs w:val="24"/>
        </w:rPr>
        <w:t>APC</w:t>
      </w:r>
      <w:r w:rsidRPr="00523D5F">
        <w:rPr>
          <w:rFonts w:ascii="Book Antiqua" w:hAnsi="Book Antiqua"/>
          <w:sz w:val="24"/>
          <w:szCs w:val="24"/>
        </w:rPr>
        <w:t xml:space="preserve"> and the oncogene </w:t>
      </w:r>
      <w:r w:rsidRPr="00523D5F">
        <w:rPr>
          <w:rFonts w:ascii="Book Antiqua" w:hAnsi="Book Antiqua"/>
          <w:i/>
          <w:sz w:val="24"/>
          <w:szCs w:val="24"/>
        </w:rPr>
        <w:t>KRAS</w:t>
      </w:r>
      <w:r w:rsidRPr="00523D5F">
        <w:rPr>
          <w:rFonts w:ascii="Book Antiqua" w:hAnsi="Book Antiqua"/>
          <w:sz w:val="24"/>
          <w:szCs w:val="24"/>
        </w:rPr>
        <w:t xml:space="preserve">, followed by mutations in other key genes, such as </w:t>
      </w:r>
      <w:r w:rsidRPr="00523D5F">
        <w:rPr>
          <w:rFonts w:ascii="Book Antiqua" w:hAnsi="Book Antiqua"/>
          <w:i/>
          <w:sz w:val="24"/>
          <w:szCs w:val="24"/>
        </w:rPr>
        <w:t>BRAF</w:t>
      </w:r>
      <w:r w:rsidRPr="00523D5F">
        <w:rPr>
          <w:rFonts w:ascii="Book Antiqua" w:hAnsi="Book Antiqua"/>
          <w:sz w:val="24"/>
          <w:szCs w:val="24"/>
        </w:rPr>
        <w:t xml:space="preserve">, </w:t>
      </w:r>
      <w:r w:rsidRPr="00523D5F">
        <w:rPr>
          <w:rFonts w:ascii="Book Antiqua" w:hAnsi="Book Antiqua"/>
          <w:i/>
          <w:sz w:val="24"/>
          <w:szCs w:val="24"/>
        </w:rPr>
        <w:t>CDC4</w:t>
      </w:r>
      <w:r w:rsidRPr="00523D5F">
        <w:rPr>
          <w:rFonts w:ascii="Book Antiqua" w:hAnsi="Book Antiqua"/>
          <w:sz w:val="24"/>
          <w:szCs w:val="24"/>
        </w:rPr>
        <w:t xml:space="preserve">, </w:t>
      </w:r>
      <w:r w:rsidRPr="00523D5F">
        <w:rPr>
          <w:rFonts w:ascii="Book Antiqua" w:hAnsi="Book Antiqua"/>
          <w:i/>
          <w:sz w:val="24"/>
          <w:szCs w:val="24"/>
        </w:rPr>
        <w:t>SMAD4</w:t>
      </w:r>
      <w:r w:rsidRPr="00523D5F">
        <w:rPr>
          <w:rFonts w:ascii="Book Antiqua" w:hAnsi="Book Antiqua"/>
          <w:sz w:val="24"/>
          <w:szCs w:val="24"/>
        </w:rPr>
        <w:t xml:space="preserve">, and </w:t>
      </w:r>
      <w:r w:rsidR="00891B77">
        <w:rPr>
          <w:rFonts w:ascii="Book Antiqua" w:hAnsi="Book Antiqua"/>
          <w:i/>
          <w:sz w:val="24"/>
          <w:szCs w:val="24"/>
        </w:rPr>
        <w:t>TP53</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&lt;EndNote&gt;&lt;Cite&gt;&lt;Author&gt;Hadac&lt;/Author&gt;&lt;Year&gt;2015&lt;/Year&gt;&lt;RecNum&gt;42&lt;/RecNum&gt;&lt;DisplayText&gt;&lt;style face="superscript"&gt;[23]&lt;/style&gt;&lt;/DisplayText&gt;&lt;record&gt;&lt;rec-number&gt;42&lt;/rec-number&gt;&lt;foreign-keys&gt;&lt;key app="EN" db-id="wx50evx5o2v2a4ewxf5vf0skfvtazp9sree2" timestamp="1460592668"&gt;42&lt;/key&gt;&lt;/foreign-keys&gt;&lt;ref-type name="Journal Article"&gt;17&lt;/ref-type&gt;&lt;contributors&gt;&lt;authors&gt;&lt;author&gt;Hadac, Jamie N&lt;/author&gt;&lt;author&gt;Leystra, Alyssa A&lt;/author&gt;&lt;author&gt;Olson, Terrah J Paul&lt;/author&gt;&lt;author&gt;Maher, Molly E&lt;/author&gt;&lt;author&gt;Payne, Susan N&lt;/author&gt;&lt;author&gt;Yueh, Alexander E&lt;/author&gt;&lt;author&gt;Schwartz, Alexander R&lt;/author&gt;&lt;author&gt;Albrecht, Dawn M&lt;/author&gt;&lt;author&gt;Clipson, Linda&lt;/author&gt;&lt;author&gt;Pasch, Cheri A&lt;/author&gt;&lt;/authors&gt;&lt;/contributors&gt;&lt;titles&gt;&lt;title&gt;Colon Tumors with the Simultaneous Induction of Driver Mutations in APC, KRAS, and PIK3CA Still Progress through the Adenoma-to-carcinoma Sequence&lt;/title&gt;&lt;secondary-title&gt;Cancer Prevention Research&lt;/secondary-title&gt;&lt;/titles&gt;&lt;periodical&gt;&lt;full-title&gt;Cancer Prevention Research&lt;/full-title&gt;&lt;/periodical&gt;&lt;pages&gt;952-961&lt;/pages&gt;&lt;volume&gt;8&lt;/volume&gt;&lt;number&gt;10&lt;/number&gt;&lt;dates&gt;&lt;year&gt;2015&lt;/year&gt;&lt;/dates&gt;&lt;isbn&gt;1940-6207&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3" w:tooltip="Hadac, 2015 #42" w:history="1">
        <w:r w:rsidRPr="00523D5F">
          <w:rPr>
            <w:rFonts w:ascii="Book Antiqua" w:hAnsi="Book Antiqua"/>
            <w:sz w:val="24"/>
            <w:szCs w:val="24"/>
            <w:vertAlign w:val="superscript"/>
          </w:rPr>
          <w:t>23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Although this ‘</w:t>
      </w:r>
      <w:r w:rsidRPr="00523D5F">
        <w:rPr>
          <w:rFonts w:ascii="Book Antiqua" w:hAnsi="Book Antiqua"/>
          <w:i/>
          <w:sz w:val="24"/>
          <w:szCs w:val="24"/>
        </w:rPr>
        <w:t>APC</w:t>
      </w:r>
      <w:r w:rsidRPr="00523D5F">
        <w:rPr>
          <w:rFonts w:ascii="Book Antiqua" w:hAnsi="Book Antiqua"/>
          <w:sz w:val="24"/>
          <w:szCs w:val="24"/>
        </w:rPr>
        <w:t>→</w:t>
      </w:r>
      <w:r w:rsidRPr="00523D5F">
        <w:rPr>
          <w:rFonts w:ascii="Book Antiqua" w:hAnsi="Book Antiqua"/>
          <w:i/>
          <w:sz w:val="24"/>
          <w:szCs w:val="24"/>
        </w:rPr>
        <w:t>KRAS</w:t>
      </w:r>
      <w:r w:rsidRPr="00523D5F">
        <w:rPr>
          <w:rFonts w:ascii="Book Antiqua" w:hAnsi="Book Antiqua"/>
          <w:sz w:val="24"/>
          <w:szCs w:val="24"/>
        </w:rPr>
        <w:t xml:space="preserve">→…’ mutational sequence is typical of many colorectal tumors </w:t>
      </w:r>
      <w:r w:rsidR="00891B77">
        <w:rPr>
          <w:rFonts w:ascii="Book Antiqua" w:hAnsi="Book Antiqua"/>
          <w:sz w:val="24"/>
          <w:szCs w:val="24"/>
        </w:rPr>
        <w:t>and thus more widely publicized</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&lt;EndNote&gt;&lt;Cite&gt;&lt;Author&gt;Smith&lt;/Author&gt;&lt;Year&gt;2002&lt;/Year&gt;&lt;RecNum&gt;43&lt;/RecNum&gt;&lt;DisplayText&gt;&lt;style face="superscript"&gt;[24, 25]&lt;/style&gt;&lt;/DisplayText&gt;&lt;record&gt;&lt;rec-number&gt;43&lt;/rec-number&gt;&lt;foreign-keys&gt;&lt;key app="EN" db-id="wx50evx5o2v2a4ewxf5vf0skfvtazp9sree2" timestamp="1460595684"&gt;43&lt;/key&gt;&lt;/foreign-keys&gt;&lt;ref-type name="Journal Article"&gt;17&lt;/ref-type&gt;&lt;contributors&gt;&lt;authors&gt;&lt;author&gt;Smith, Gillian&lt;/author&gt;&lt;author&gt;Carey, Francis A&lt;/author&gt;&lt;author&gt;Beattie, Julie&lt;/author&gt;&lt;author&gt;Wilkie, Murray JV&lt;/author&gt;&lt;author&gt;Lightfoot, Tracy J&lt;/author&gt;&lt;author&gt;Coxhead, Jonathan&lt;/author&gt;&lt;author&gt;Garner, R Colin&lt;/author&gt;&lt;author&gt;Steele, Robert JC&lt;/author&gt;&lt;author&gt;Wolf, C Roland&lt;/author&gt;&lt;/authors&gt;&lt;/contributors&gt;&lt;titles&gt;&lt;title&gt;Mutations in APC, Kirsten-ras, and p53—alternative genetic pathways to colorectal cancer&lt;/title&gt;&lt;secondary-title&gt;Proceedings of the National Academy of Sciences&lt;/secondary-title&gt;&lt;/titles&gt;&lt;periodical&gt;&lt;full-title&gt;Proceedings of the National Academy of Sciences&lt;/full-title&gt;&lt;/periodical&gt;&lt;pages&gt;9433-9438&lt;/pages&gt;&lt;volume&gt;99&lt;/volume&gt;&lt;number&gt;14&lt;/number&gt;&lt;dates&gt;&lt;year&gt;2002&lt;/year&gt;&lt;/dates&gt;&lt;isbn&gt;0027-8424&lt;/isbn&gt;&lt;urls&gt;&lt;/urls&gt;&lt;/record&gt;&lt;/Cite&gt;&lt;Cite&gt;&lt;Author&gt;Kulendran&lt;/Author&gt;&lt;Year&gt;2011&lt;/Year&gt;&lt;RecNum&gt;44&lt;/RecNum&gt;&lt;record&gt;&lt;rec-number&gt;44&lt;/rec-number&gt;&lt;foreign-keys&gt;&lt;key app="EN" db-id="wx50evx5o2v2a4ewxf5vf0skfvtazp9sree2" timestamp="1460595842"&gt;44&lt;/key&gt;&lt;/foreign-keys&gt;&lt;ref-type name="Journal Article"&gt;17&lt;/ref-type&gt;&lt;contributors&gt;&lt;authors&gt;&lt;author&gt;Kulendran, Myutan&lt;/author&gt;&lt;author&gt;Stebbing, John F&lt;/author&gt;&lt;author&gt;Marks, Christopher G&lt;/author&gt;&lt;author&gt;Rockall, Timothy A&lt;/author&gt;&lt;/authors&gt;&lt;/contributors&gt;&lt;titles&gt;&lt;title&gt;Predictive and prognostic factors in colorectal cancer: a personalized approach&lt;/title&gt;&lt;secondary-title&gt;Cancers&lt;/secondary-title&gt;&lt;/titles&gt;&lt;periodical&gt;&lt;full-title&gt;Cancers&lt;/full-title&gt;&lt;/periodical&gt;&lt;pages&gt;1622-1638&lt;/pages&gt;&lt;volume&gt;3&lt;/volume&gt;&lt;number&gt;2&lt;/number&gt;&lt;dates&gt;&lt;year&gt;2011&lt;/year&gt;&lt;/dates&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4" w:tooltip="Smith, 2002 #43" w:history="1">
        <w:r w:rsidRPr="00523D5F">
          <w:rPr>
            <w:rFonts w:ascii="Book Antiqua" w:hAnsi="Book Antiqua"/>
            <w:sz w:val="24"/>
            <w:szCs w:val="24"/>
            <w:vertAlign w:val="superscript"/>
          </w:rPr>
          <w:t>24</w:t>
        </w:r>
      </w:hyperlink>
      <w:r w:rsidR="00891B77">
        <w:rPr>
          <w:rFonts w:ascii="Book Antiqua" w:hAnsi="Book Antiqua"/>
          <w:sz w:val="24"/>
          <w:szCs w:val="24"/>
          <w:vertAlign w:val="superscript"/>
        </w:rPr>
        <w:t>,</w:t>
      </w:r>
      <w:hyperlink w:anchor="_ENREF_25" w:tooltip="Kulendran, 2011 #44" w:history="1">
        <w:r w:rsidRPr="00523D5F">
          <w:rPr>
            <w:rFonts w:ascii="Book Antiqua" w:hAnsi="Book Antiqua"/>
            <w:sz w:val="24"/>
            <w:szCs w:val="24"/>
            <w:vertAlign w:val="superscript"/>
          </w:rPr>
          <w:t>25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this particular sequence of mutations is not set in stone – for instance, </w:t>
      </w:r>
      <w:r w:rsidRPr="00523D5F">
        <w:rPr>
          <w:rFonts w:ascii="Book Antiqua" w:hAnsi="Book Antiqua"/>
          <w:i/>
          <w:sz w:val="24"/>
          <w:szCs w:val="24"/>
        </w:rPr>
        <w:t>KRAS</w:t>
      </w:r>
      <w:r w:rsidRPr="00523D5F">
        <w:rPr>
          <w:rFonts w:ascii="Book Antiqua" w:hAnsi="Book Antiqua"/>
          <w:sz w:val="24"/>
          <w:szCs w:val="24"/>
        </w:rPr>
        <w:t xml:space="preserve"> mutations have been observed in non-malignant colorectal tissue in the absence of </w:t>
      </w:r>
      <w:r w:rsidRPr="00523D5F">
        <w:rPr>
          <w:rFonts w:ascii="Book Antiqua" w:hAnsi="Book Antiqua"/>
          <w:i/>
          <w:sz w:val="24"/>
          <w:szCs w:val="24"/>
        </w:rPr>
        <w:t>APC</w:t>
      </w:r>
      <w:r w:rsidR="00891B77">
        <w:rPr>
          <w:rFonts w:ascii="Book Antiqua" w:hAnsi="Book Antiqua"/>
          <w:sz w:val="24"/>
          <w:szCs w:val="24"/>
        </w:rPr>
        <w:t xml:space="preserve"> mutations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&lt;EndNote&gt;&lt;Cite&gt;&lt;Author&gt;Hadac&lt;/Author&gt;&lt;Year&gt;2015&lt;/Year&gt;&lt;RecNum&gt;42&lt;/RecNum&gt;&lt;DisplayText&gt;&lt;style face="superscript"&gt;[23]&lt;/style&gt;&lt;/DisplayText&gt;&lt;record&gt;&lt;rec-number&gt;42&lt;/rec-number&gt;&lt;foreign-keys&gt;&lt;key app="EN" db-id="wx50evx5o2v2a4ewxf5vf0skfvtazp9sree2" timestamp="1460592668"&gt;42&lt;/key&gt;&lt;/foreign-keys&gt;&lt;ref-type name="Journal Article"&gt;17&lt;/ref-type&gt;&lt;contributors&gt;&lt;authors&gt;&lt;author&gt;Hadac, Jamie N&lt;/author&gt;&lt;author&gt;Leystra, Alyssa A&lt;/author&gt;&lt;author&gt;Olson, Terrah J Paul&lt;/author&gt;&lt;author&gt;Maher, Molly E&lt;/author&gt;&lt;author&gt;Payne, Susan N&lt;/author&gt;&lt;author&gt;Yueh, Alexander E&lt;/author&gt;&lt;author&gt;Schwartz, Alexander R&lt;/author&gt;&lt;author&gt;Albrecht, Dawn M&lt;/author&gt;&lt;author&gt;Clipson, Linda&lt;/author&gt;&lt;author&gt;Pasch, Cheri A&lt;/author&gt;&lt;/authors&gt;&lt;/contributors&gt;&lt;titles&gt;&lt;title&gt;Colon Tumors with the Simultaneous Induction of Driver Mutations in APC, KRAS, and PIK3CA Still Progress through the Adenoma-to-carcinoma Sequence&lt;/title&gt;&lt;secondary-title&gt;Cancer Prevention Research&lt;/secondary-title&gt;&lt;/titles&gt;&lt;periodical&gt;&lt;full-title&gt;Cancer Prevention Research&lt;/full-title&gt;&lt;/periodical&gt;&lt;pages&gt;952-961&lt;/pages&gt;&lt;volume&gt;8&lt;/volume&gt;&lt;number&gt;10&lt;/number&gt;&lt;dates&gt;&lt;year&gt;2015&lt;/year&gt;&lt;/dates&gt;&lt;isbn&gt;1940-6207&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3" w:tooltip="Hadac, 2015 #42" w:history="1">
        <w:r w:rsidRPr="00523D5F">
          <w:rPr>
            <w:rFonts w:ascii="Book Antiqua" w:hAnsi="Book Antiqua"/>
            <w:sz w:val="24"/>
            <w:szCs w:val="24"/>
            <w:vertAlign w:val="superscript"/>
          </w:rPr>
          <w:t>23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Consistent with these previous findings, we found </w:t>
      </w:r>
      <w:r w:rsidR="00CA556C" w:rsidRPr="00523D5F">
        <w:rPr>
          <w:rFonts w:ascii="Book Antiqua" w:hAnsi="Book Antiqua"/>
          <w:sz w:val="24"/>
          <w:szCs w:val="24"/>
        </w:rPr>
        <w:t xml:space="preserve">here </w:t>
      </w:r>
      <w:r w:rsidRPr="00523D5F">
        <w:rPr>
          <w:rFonts w:ascii="Book Antiqua" w:hAnsi="Book Antiqua"/>
          <w:sz w:val="24"/>
          <w:szCs w:val="24"/>
        </w:rPr>
        <w:t xml:space="preserve">that both slightly elevated and polypoid adenomas showed the highest mutational rates in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00580571" w:rsidRPr="00523D5F">
        <w:rPr>
          <w:rFonts w:ascii="Book Antiqua" w:hAnsi="Book Antiqua"/>
          <w:sz w:val="24"/>
          <w:szCs w:val="24"/>
        </w:rPr>
        <w:t xml:space="preserve"> </w:t>
      </w:r>
      <w:r w:rsidR="00CA556C" w:rsidRPr="00523D5F">
        <w:rPr>
          <w:rFonts w:ascii="Book Antiqua" w:hAnsi="Book Antiqua"/>
          <w:sz w:val="24"/>
          <w:szCs w:val="24"/>
        </w:rPr>
        <w:t>relative</w:t>
      </w:r>
      <w:r w:rsidR="00580571" w:rsidRPr="00523D5F">
        <w:rPr>
          <w:rFonts w:ascii="Book Antiqua" w:hAnsi="Book Antiqua"/>
          <w:sz w:val="24"/>
          <w:szCs w:val="24"/>
        </w:rPr>
        <w:t xml:space="preserve"> </w:t>
      </w:r>
      <w:r w:rsidRPr="00523D5F">
        <w:rPr>
          <w:rFonts w:ascii="Book Antiqua" w:hAnsi="Book Antiqua"/>
          <w:sz w:val="24"/>
          <w:szCs w:val="24"/>
        </w:rPr>
        <w:t xml:space="preserve">to the other sequenced genes. Notably, slightly elevated lesions showed a significantly higher </w:t>
      </w:r>
      <w:r w:rsidRPr="00523D5F">
        <w:rPr>
          <w:rFonts w:ascii="Book Antiqua" w:hAnsi="Book Antiqua"/>
          <w:i/>
          <w:sz w:val="24"/>
          <w:szCs w:val="24"/>
        </w:rPr>
        <w:t xml:space="preserve">KRAS </w:t>
      </w:r>
      <w:r w:rsidRPr="00523D5F">
        <w:rPr>
          <w:rFonts w:ascii="Book Antiqua" w:hAnsi="Book Antiqua"/>
          <w:sz w:val="24"/>
          <w:szCs w:val="24"/>
        </w:rPr>
        <w:t xml:space="preserve">mutational frequency along with a significantly lower </w:t>
      </w:r>
      <w:r w:rsidRPr="00523D5F">
        <w:rPr>
          <w:rFonts w:ascii="Book Antiqua" w:hAnsi="Book Antiqua"/>
          <w:i/>
          <w:sz w:val="24"/>
          <w:szCs w:val="24"/>
        </w:rPr>
        <w:t>APC</w:t>
      </w:r>
      <w:r w:rsidRPr="00523D5F">
        <w:rPr>
          <w:rFonts w:ascii="Book Antiqua" w:hAnsi="Book Antiqua"/>
          <w:sz w:val="24"/>
          <w:szCs w:val="24"/>
        </w:rPr>
        <w:t xml:space="preserve"> mutational frequency relative to polypoid lesions, suggesting that slightly elevated adenomas may more commonly undergo a </w:t>
      </w:r>
      <w:r w:rsidRPr="00523D5F">
        <w:rPr>
          <w:rFonts w:ascii="Book Antiqua" w:hAnsi="Book Antiqua"/>
          <w:i/>
          <w:sz w:val="24"/>
          <w:szCs w:val="24"/>
        </w:rPr>
        <w:t>KRAS</w:t>
      </w:r>
      <w:r w:rsidRPr="00523D5F">
        <w:rPr>
          <w:rFonts w:ascii="Book Antiqua" w:hAnsi="Book Antiqua"/>
          <w:sz w:val="24"/>
          <w:szCs w:val="24"/>
        </w:rPr>
        <w:t>→</w:t>
      </w:r>
      <w:r w:rsidRPr="00523D5F">
        <w:rPr>
          <w:rFonts w:ascii="Book Antiqua" w:hAnsi="Book Antiqua"/>
          <w:i/>
          <w:sz w:val="24"/>
          <w:szCs w:val="24"/>
        </w:rPr>
        <w:t>APC</w:t>
      </w:r>
      <w:r w:rsidRPr="00523D5F">
        <w:rPr>
          <w:rFonts w:ascii="Book Antiqua" w:hAnsi="Book Antiqua"/>
          <w:sz w:val="24"/>
          <w:szCs w:val="24"/>
        </w:rPr>
        <w:t xml:space="preserve"> mutational sequence as opposed to the prototypical </w:t>
      </w:r>
      <w:r w:rsidRPr="00523D5F">
        <w:rPr>
          <w:rFonts w:ascii="Book Antiqua" w:hAnsi="Book Antiqua"/>
          <w:i/>
          <w:sz w:val="24"/>
          <w:szCs w:val="24"/>
        </w:rPr>
        <w:t>APC</w:t>
      </w:r>
      <w:r w:rsidRPr="00523D5F">
        <w:rPr>
          <w:rFonts w:ascii="Book Antiqua" w:hAnsi="Book Antiqua"/>
          <w:sz w:val="24"/>
          <w:szCs w:val="24"/>
        </w:rPr>
        <w:t>→</w:t>
      </w:r>
      <w:r w:rsidRPr="00523D5F">
        <w:rPr>
          <w:rFonts w:ascii="Book Antiqua" w:hAnsi="Book Antiqua"/>
          <w:i/>
          <w:sz w:val="24"/>
          <w:szCs w:val="24"/>
        </w:rPr>
        <w:t>KRAS</w:t>
      </w:r>
      <w:r w:rsidRPr="00523D5F">
        <w:rPr>
          <w:rFonts w:ascii="Book Antiqua" w:hAnsi="Book Antiqua"/>
          <w:sz w:val="24"/>
          <w:szCs w:val="24"/>
        </w:rPr>
        <w:t xml:space="preserve"> </w:t>
      </w:r>
      <w:r w:rsidRPr="00523D5F">
        <w:rPr>
          <w:rFonts w:ascii="Book Antiqua" w:hAnsi="Book Antiqua"/>
          <w:sz w:val="24"/>
          <w:szCs w:val="24"/>
        </w:rPr>
        <w:lastRenderedPageBreak/>
        <w:t>mutational sequence. Similar to our current findings, several previous studies have also revealed that another type of non-polypoid colorectal lesion</w:t>
      </w:r>
      <w:r w:rsidR="00891B77">
        <w:rPr>
          <w:rFonts w:ascii="Book Antiqua" w:hAnsi="Book Antiqua" w:hint="eastAsia"/>
          <w:sz w:val="24"/>
          <w:szCs w:val="24"/>
        </w:rPr>
        <w:t xml:space="preserve"> - </w:t>
      </w:r>
      <w:r w:rsidRPr="00523D5F">
        <w:rPr>
          <w:rFonts w:ascii="Book Antiqua" w:hAnsi="Book Antiqua"/>
          <w:sz w:val="24"/>
          <w:szCs w:val="24"/>
        </w:rPr>
        <w:t>colorectal lateral spreading tumors (LSTs)</w:t>
      </w:r>
      <w:r w:rsidR="00891B77">
        <w:rPr>
          <w:rFonts w:ascii="Book Antiqua" w:hAnsi="Book Antiqua" w:hint="eastAsia"/>
          <w:sz w:val="24"/>
          <w:szCs w:val="24"/>
        </w:rPr>
        <w:t xml:space="preserve"> - </w:t>
      </w:r>
      <w:r w:rsidRPr="00523D5F">
        <w:rPr>
          <w:rFonts w:ascii="Book Antiqua" w:hAnsi="Book Antiqua"/>
          <w:sz w:val="24"/>
          <w:szCs w:val="24"/>
        </w:rPr>
        <w:t xml:space="preserve">display significantly greater </w:t>
      </w:r>
      <w:r w:rsidRPr="00523D5F">
        <w:rPr>
          <w:rFonts w:ascii="Book Antiqua" w:hAnsi="Book Antiqua"/>
          <w:i/>
          <w:sz w:val="24"/>
          <w:szCs w:val="24"/>
        </w:rPr>
        <w:t>KRAS</w:t>
      </w:r>
      <w:r w:rsidRPr="00523D5F">
        <w:rPr>
          <w:rFonts w:ascii="Book Antiqua" w:hAnsi="Book Antiqua"/>
          <w:sz w:val="24"/>
          <w:szCs w:val="24"/>
        </w:rPr>
        <w:t xml:space="preserve"> mutational frequencies</w:t>
      </w:r>
      <w:r w:rsidR="00580571" w:rsidRPr="00523D5F">
        <w:rPr>
          <w:rFonts w:ascii="Book Antiqua" w:hAnsi="Book Antiqua"/>
          <w:sz w:val="24"/>
          <w:szCs w:val="24"/>
        </w:rPr>
        <w:t xml:space="preserve"> </w:t>
      </w:r>
      <w:r w:rsidR="00CA556C" w:rsidRPr="00523D5F">
        <w:rPr>
          <w:rFonts w:ascii="Book Antiqua" w:hAnsi="Book Antiqua"/>
          <w:sz w:val="24"/>
          <w:szCs w:val="24"/>
        </w:rPr>
        <w:t>than</w:t>
      </w:r>
      <w:r w:rsidR="00891B77">
        <w:rPr>
          <w:rFonts w:ascii="Book Antiqua" w:hAnsi="Book Antiqua"/>
          <w:sz w:val="24"/>
          <w:szCs w:val="24"/>
        </w:rPr>
        <w:t xml:space="preserve"> polypoid lesions</w:t>
      </w:r>
      <w:r w:rsidRPr="00523D5F">
        <w:rPr>
          <w:rFonts w:ascii="Book Antiqua" w:hAnsi="Book Antiqua"/>
          <w:sz w:val="24"/>
          <w:szCs w:val="24"/>
        </w:rPr>
        <w:fldChar w:fldCharType="begin">
          <w:fldData xml:space="preserve">PEVuZE5vdGU+PENpdGU+PEF1dGhvcj5DaGFuZzwvQXV0aG9yPjxZZWFyPjIwMTQ8L1llYXI+PFJl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</w:fldData>
        </w:fldChar>
      </w:r>
      <w:r w:rsidRPr="00523D5F">
        <w:rPr>
          <w:rFonts w:ascii="Book Antiqua" w:hAnsi="Book Antiqua"/>
          <w:sz w:val="24"/>
          <w:szCs w:val="24"/>
        </w:rPr>
        <w:instrText xml:space="preserve"> ADDIN EN.CITE </w:instrText>
      </w:r>
      <w:r w:rsidRPr="00523D5F">
        <w:rPr>
          <w:rFonts w:ascii="Book Antiqua" w:hAnsi="Book Antiqua"/>
          <w:sz w:val="24"/>
          <w:szCs w:val="24"/>
        </w:rPr>
        <w:fldChar w:fldCharType="begin">
          <w:fldData xml:space="preserve">PEVuZE5vdGU+PENpdGU+PEF1dGhvcj5DaGFuZzwvQXV0aG9yPjxZZWFyPjIwMTQ8L1llYXI+PFJl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</w:fldData>
        </w:fldChar>
      </w:r>
      <w:r w:rsidRPr="00523D5F">
        <w:rPr>
          <w:rFonts w:ascii="Book Antiqua" w:hAnsi="Book Antiqua"/>
          <w:sz w:val="24"/>
          <w:szCs w:val="24"/>
        </w:rPr>
        <w:instrText xml:space="preserve"> ADDIN EN.CITE.DATA </w:instrText>
      </w:r>
      <w:r w:rsidRPr="00523D5F">
        <w:rPr>
          <w:rFonts w:ascii="Book Antiqua" w:hAnsi="Book Antiqua"/>
          <w:sz w:val="24"/>
          <w:szCs w:val="24"/>
        </w:rPr>
      </w:r>
      <w:r w:rsidRPr="00523D5F">
        <w:rPr>
          <w:rFonts w:ascii="Book Antiqua" w:hAnsi="Book Antiqua"/>
          <w:sz w:val="24"/>
          <w:szCs w:val="24"/>
        </w:rPr>
        <w:fldChar w:fldCharType="end"/>
      </w:r>
      <w:r w:rsidRPr="00523D5F">
        <w:rPr>
          <w:rFonts w:ascii="Book Antiqua" w:hAnsi="Book Antiqua"/>
          <w:sz w:val="24"/>
          <w:szCs w:val="24"/>
        </w:rPr>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6" w:tooltip="Chang, 2014 #45" w:history="1">
        <w:r w:rsidRPr="00523D5F">
          <w:rPr>
            <w:rFonts w:ascii="Book Antiqua" w:hAnsi="Book Antiqua"/>
            <w:sz w:val="24"/>
            <w:szCs w:val="24"/>
            <w:vertAlign w:val="superscript"/>
          </w:rPr>
          <w:t>26-29</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This is of clinical importance, as there is evidence that </w:t>
      </w:r>
      <w:r w:rsidRPr="00523D5F">
        <w:rPr>
          <w:rFonts w:ascii="Book Antiqua" w:hAnsi="Book Antiqua"/>
          <w:i/>
          <w:sz w:val="24"/>
          <w:szCs w:val="24"/>
        </w:rPr>
        <w:t xml:space="preserve">KRAS </w:t>
      </w:r>
      <w:r w:rsidRPr="00523D5F">
        <w:rPr>
          <w:rFonts w:ascii="Book Antiqua" w:hAnsi="Book Antiqua"/>
          <w:sz w:val="24"/>
          <w:szCs w:val="24"/>
        </w:rPr>
        <w:t>mutations can predict a poor response to EGFR</w:t>
      </w:r>
      <w:r w:rsidR="00891B77">
        <w:rPr>
          <w:rFonts w:ascii="Book Antiqua" w:hAnsi="Book Antiqua"/>
          <w:sz w:val="24"/>
          <w:szCs w:val="24"/>
        </w:rPr>
        <w:t xml:space="preserve"> inhibitor therapy</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&lt;EndNote&gt;&lt;Cite&gt;&lt;Author&gt;Chang&lt;/Author&gt;&lt;Year&gt;2014&lt;/Year&gt;&lt;RecNum&gt;45&lt;/RecNum&gt;&lt;DisplayText&gt;&lt;style face="superscript"&gt;[26]&lt;/style&gt;&lt;/DisplayText&gt;&lt;record&gt;&lt;rec-number&gt;45&lt;/rec-number&gt;&lt;foreign-keys&gt;&lt;key app="EN" db-id="wx50evx5o2v2a4ewxf5vf0skfvtazp9sree2" timestamp="1460615752"&gt;45&lt;/key&gt;&lt;/foreign-keys&gt;&lt;ref-type name="Journal Article"&gt;17&lt;/ref-type&gt;&lt;contributors&gt;&lt;authors&gt;&lt;author&gt;Chang, Li-Chun&lt;/author&gt;&lt;author&gt;Chiu, Han-Mo&lt;/author&gt;&lt;author&gt;Shun, Chia-Tung&lt;/author&gt;&lt;author&gt;Liang, Jin-Tung&lt;/author&gt;&lt;author&gt;Lin, Jaw-Town&lt;/author&gt;&lt;author&gt;Chen, Chien-Chuan&lt;/author&gt;&lt;author&gt;Lee, Yi-Chia&lt;/author&gt;&lt;author&gt;Wu, Ming-Shiang&lt;/author&gt;&lt;/authors&gt;&lt;/contributors&gt;&lt;titles&gt;&lt;title&gt;Mutational profiles of different macroscopic subtypes of colorectal adenoma reveal distinct pathogenetic roles for KRAS, BRAF and PIK3CA&lt;/title&gt;&lt;secondary-title&gt;BMC gastroenterology&lt;/secondary-title&gt;&lt;/titles&gt;&lt;periodical&gt;&lt;full-title&gt;BMC gastroenterology&lt;/full-title&gt;&lt;/periodical&gt;&lt;pages&gt;1&lt;/pages&gt;&lt;volume&gt;14&lt;/volume&gt;&lt;number&gt;1&lt;/number&gt;&lt;dates&gt;&lt;year&gt;2014&lt;/year&gt;&lt;/dates&gt;&lt;isbn&gt;1471-230X&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26" w:tooltip="Chang, 2014 #45" w:history="1">
        <w:r w:rsidRPr="00523D5F">
          <w:rPr>
            <w:rFonts w:ascii="Book Antiqua" w:hAnsi="Book Antiqua"/>
            <w:sz w:val="24"/>
            <w:szCs w:val="24"/>
            <w:vertAlign w:val="superscript"/>
          </w:rPr>
          <w:t>26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Further mutational analysis on larger cohorts of slightly elevated adenoma cases is needed to investigate this phenomenon.</w:t>
      </w:r>
    </w:p>
    <w:p w14:paraId="6887140B" w14:textId="2F86705D" w:rsidR="00FF0F67" w:rsidRPr="00523D5F" w:rsidRDefault="00FF0F67" w:rsidP="00891B77">
      <w:pPr>
        <w:snapToGrid w:val="0"/>
        <w:spacing w:line="360" w:lineRule="auto"/>
        <w:ind w:rightChars="-73" w:right="-153" w:firstLineChars="100" w:firstLine="240"/>
        <w:rPr>
          <w:rFonts w:ascii="Book Antiqua" w:hAnsi="Book Antiqua"/>
          <w:sz w:val="24"/>
          <w:szCs w:val="24"/>
        </w:rPr>
      </w:pPr>
      <w:r w:rsidRPr="00523D5F">
        <w:rPr>
          <w:rFonts w:ascii="Book Antiqua" w:hAnsi="Book Antiqua"/>
          <w:sz w:val="24"/>
          <w:szCs w:val="24"/>
        </w:rPr>
        <w:t xml:space="preserve">As we found that all slightly elevated lesions showed a mutation in either </w:t>
      </w:r>
      <w:r w:rsidRPr="00523D5F">
        <w:rPr>
          <w:rFonts w:ascii="Book Antiqua" w:hAnsi="Book Antiqua"/>
          <w:i/>
          <w:sz w:val="24"/>
          <w:szCs w:val="24"/>
        </w:rPr>
        <w:t>APC</w:t>
      </w:r>
      <w:r w:rsidRPr="00523D5F">
        <w:rPr>
          <w:rFonts w:ascii="Book Antiqua" w:hAnsi="Book Antiqua"/>
          <w:sz w:val="24"/>
          <w:szCs w:val="24"/>
        </w:rPr>
        <w:t xml:space="preserve"> or </w:t>
      </w:r>
      <w:r w:rsidRPr="00523D5F">
        <w:rPr>
          <w:rFonts w:ascii="Book Antiqua" w:hAnsi="Book Antiqua"/>
          <w:i/>
          <w:sz w:val="24"/>
          <w:szCs w:val="24"/>
        </w:rPr>
        <w:t>KRAS</w:t>
      </w:r>
      <w:r w:rsidRPr="00523D5F">
        <w:rPr>
          <w:rFonts w:ascii="Book Antiqua" w:hAnsi="Book Antiqua"/>
          <w:sz w:val="24"/>
          <w:szCs w:val="24"/>
        </w:rPr>
        <w:t xml:space="preserve"> </w:t>
      </w:r>
      <w:r w:rsidR="00CA556C" w:rsidRPr="00523D5F">
        <w:rPr>
          <w:rFonts w:ascii="Book Antiqua" w:hAnsi="Book Antiqua"/>
          <w:sz w:val="24"/>
          <w:szCs w:val="24"/>
        </w:rPr>
        <w:t>in addition to</w:t>
      </w:r>
      <w:r w:rsidRPr="00523D5F">
        <w:rPr>
          <w:rFonts w:ascii="Book Antiqua" w:hAnsi="Book Antiqua"/>
          <w:sz w:val="24"/>
          <w:szCs w:val="24"/>
        </w:rPr>
        <w:t xml:space="preserve"> a lower AI relative to polypoid lesions, we hypothesized that β-catenin pathway activity may be upregulated in slightly elevated lesions relative to polypoid lesions. In normal colorectal cells, β-catenin is phosphorylated by the APC/Dsh/Axin/GSK3β destruction complex</w:t>
      </w:r>
      <w:r w:rsidR="00891B77">
        <w:rPr>
          <w:rFonts w:ascii="Book Antiqua" w:hAnsi="Book Antiqua" w:hint="eastAsia"/>
          <w:sz w:val="24"/>
          <w:szCs w:val="24"/>
        </w:rPr>
        <w:t xml:space="preserve"> - </w:t>
      </w:r>
      <w:r w:rsidRPr="00523D5F">
        <w:rPr>
          <w:rFonts w:ascii="Book Antiqua" w:hAnsi="Book Antiqua"/>
          <w:sz w:val="24"/>
          <w:szCs w:val="24"/>
        </w:rPr>
        <w:t>this phosphorylation signals β-catenin’s ubiqui</w:t>
      </w:r>
      <w:r w:rsidR="00901067" w:rsidRPr="00523D5F">
        <w:rPr>
          <w:rFonts w:ascii="Book Antiqua" w:hAnsi="Book Antiqua"/>
          <w:sz w:val="24"/>
          <w:szCs w:val="24"/>
        </w:rPr>
        <w:t>ti</w:t>
      </w:r>
      <w:r w:rsidRPr="00523D5F">
        <w:rPr>
          <w:rFonts w:ascii="Book Antiqua" w:hAnsi="Book Antiqua"/>
          <w:sz w:val="24"/>
          <w:szCs w:val="24"/>
        </w:rPr>
        <w:t>nation and subsequent proteasomic degradation, thereby maintaining low cytoplasmi</w:t>
      </w:r>
      <w:r w:rsidR="00891B77">
        <w:rPr>
          <w:rFonts w:ascii="Book Antiqua" w:hAnsi="Book Antiqua"/>
          <w:sz w:val="24"/>
          <w:szCs w:val="24"/>
        </w:rPr>
        <w:t>c levels of β-catenin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&lt;EndNote&gt;&lt;Cite&gt;&lt;Author&gt;Li&lt;/Author&gt;&lt;Year&gt;2015&lt;/Year&gt;&lt;RecNum&gt;35&lt;/RecNum&gt;&lt;DisplayText&gt;&lt;style face="superscript"&gt;[16]&lt;/style&gt;&lt;/DisplayText&gt;&lt;record&gt;&lt;rec-number&gt;35&lt;/rec-number&gt;&lt;foreign-keys&gt;&lt;key app="EN" db-id="wx50evx5o2v2a4ewxf5vf0skfvtazp9sree2" timestamp="1460532840"&gt;35&lt;/key&gt;&lt;/foreign-keys&gt;&lt;ref-type name="Journal Article"&gt;17&lt;/ref-type&gt;&lt;contributors&gt;&lt;authors&gt;&lt;author&gt;Li, X&lt;/author&gt;&lt;author&gt;Bai, B&lt;/author&gt;&lt;author&gt;Liu, L&lt;/author&gt;&lt;author&gt;Ma, P&lt;/author&gt;&lt;author&gt;Kong, L&lt;/author&gt;&lt;author&gt;Yan, J&lt;/author&gt;&lt;author&gt;Zhang, J&lt;/author&gt;&lt;author&gt;Ye, Z&lt;/author&gt;&lt;author&gt;Zhou, H&lt;/author&gt;&lt;author&gt;Mao, B&lt;/author&gt;&lt;/authors&gt;&lt;/contributors&gt;&lt;titles&gt;&lt;title&gt;Novel β-carbolines against colorectal cancer cell growth via inhibition of Wnt/β-catenin signaling&lt;/title&gt;&lt;secondary-title&gt;Cell Death Discovery&lt;/secondary-title&gt;&lt;/titles&gt;&lt;periodical&gt;&lt;full-title&gt;Cell Death Discovery&lt;/full-title&gt;&lt;/periodical&gt;&lt;volume&gt;1&lt;/volume&gt;&lt;dates&gt;&lt;year&gt;2015&lt;/year&gt;&lt;/dates&gt;&lt;isbn&gt;2058-7716&lt;/isbn&gt;&lt;urls&gt;&lt;/urls&gt;&lt;/record&gt;&lt;/Cite&gt;&lt;/EndNote&gt;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6" w:tooltip="Li, 2015 #35" w:history="1">
        <w:r w:rsidRPr="00523D5F">
          <w:rPr>
            <w:rFonts w:ascii="Book Antiqua" w:hAnsi="Book Antiqua"/>
            <w:sz w:val="24"/>
            <w:szCs w:val="24"/>
            <w:vertAlign w:val="superscript"/>
          </w:rPr>
          <w:t>16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 xml:space="preserve">However, mutations in </w:t>
      </w:r>
      <w:r w:rsidRPr="00523D5F">
        <w:rPr>
          <w:rFonts w:ascii="Book Antiqua" w:hAnsi="Book Antiqua"/>
          <w:i/>
          <w:sz w:val="24"/>
          <w:szCs w:val="24"/>
        </w:rPr>
        <w:t>APC</w:t>
      </w:r>
      <w:r w:rsidRPr="00523D5F">
        <w:rPr>
          <w:rFonts w:ascii="Book Antiqua" w:hAnsi="Book Antiqua"/>
          <w:sz w:val="24"/>
          <w:szCs w:val="24"/>
        </w:rPr>
        <w:t xml:space="preserve"> or </w:t>
      </w:r>
      <w:r w:rsidRPr="00523D5F">
        <w:rPr>
          <w:rFonts w:ascii="Book Antiqua" w:hAnsi="Book Antiqua"/>
          <w:i/>
          <w:sz w:val="24"/>
          <w:szCs w:val="24"/>
        </w:rPr>
        <w:t>KRAS</w:t>
      </w:r>
      <w:r w:rsidRPr="00523D5F">
        <w:rPr>
          <w:rFonts w:ascii="Book Antiqua" w:hAnsi="Book Antiqua"/>
          <w:sz w:val="24"/>
          <w:szCs w:val="24"/>
        </w:rPr>
        <w:t xml:space="preserve"> in colorectal cells can dysregulate this degradative process, leading to the accumulation of cytosolic β-catenin and its s</w:t>
      </w:r>
      <w:r w:rsidR="00891B77">
        <w:rPr>
          <w:rFonts w:ascii="Book Antiqua" w:hAnsi="Book Antiqua"/>
          <w:sz w:val="24"/>
          <w:szCs w:val="24"/>
        </w:rPr>
        <w:t>ubsequent nuclear translocation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&lt;EndNote&gt;&lt;Cite&gt;&lt;Author&gt;Li&lt;/Author&gt;&lt;Year&gt;2015&lt;/Year&gt;&lt;RecNum&gt;35&lt;/RecNum&gt;&lt;DisplayText&gt;&lt;style face="superscript"&gt;[16, 30]&lt;/style&gt;&lt;/DisplayText&gt;&lt;record&gt;&lt;rec-number&gt;35&lt;/rec-number&gt;&lt;foreign-keys&gt;&lt;key app="EN" db-id="wx50evx5o2v2a4ewxf5vf0skfvtazp9sree2" timestamp="1460532840"&gt;35&lt;/key&gt;&lt;/foreign-keys&gt;&lt;ref-type name="Journal Article"&gt;17&lt;/ref-type&gt;&lt;contributors&gt;&lt;authors&gt;&lt;author&gt;Li, X&lt;/author&gt;&lt;author&gt;Bai, B&lt;/author&gt;&lt;author&gt;Liu, L&lt;/author&gt;&lt;author&gt;Ma, P&lt;/author&gt;&lt;author&gt;Kong, L&lt;/author&gt;&lt;author&gt;Yan, J&lt;/author&gt;&lt;author&gt;Zhang, J&lt;/author&gt;&lt;author&gt;Ye, Z&lt;/author&gt;&lt;author&gt;Zhou, H&lt;/author&gt;&lt;author&gt;Mao, B&lt;/author&gt;&lt;/authors&gt;&lt;/contributors&gt;&lt;titles&gt;&lt;title&gt;Novel β-carbolines against colorectal cancer cell growth via inhibition of Wnt/β-catenin signaling&lt;/title&gt;&lt;secondary-title&gt;Cell Death Discovery&lt;/secondary-title&gt;&lt;/titles&gt;&lt;periodical&gt;&lt;full-title&gt;Cell Death Discovery&lt;/full-title&gt;&lt;/periodical&gt;&lt;volume&gt;1&lt;/volume&gt;&lt;dates&gt;&lt;year&gt;2015&lt;/year&gt;&lt;/dates&gt;&lt;isbn&gt;2058-7716&lt;/isbn&gt;&lt;urls&gt;&lt;/urls&gt;&lt;/record&gt;&lt;/Cite&gt;&lt;Cite&gt;&lt;Author&gt;Lemieux&lt;/Author&gt;&lt;Year&gt;2014&lt;/Year&gt;&lt;RecNum&gt;49&lt;/RecNum&gt;&lt;record&gt;&lt;rec-number&gt;49&lt;/rec-number&gt;&lt;foreign-keys&gt;&lt;key app="EN" db-id="wx50evx5o2v2a4ewxf5vf0skfvtazp9sree2" timestamp="1460617795"&gt;49&lt;/key&gt;&lt;/foreign-keys&gt;&lt;ref-type name="Journal Article"&gt;17&lt;/ref-type&gt;&lt;contributors&gt;&lt;authors&gt;&lt;author&gt;Lemieux, E&lt;/author&gt;&lt;author&gt;Cagnol, S&lt;/author&gt;&lt;author&gt;Beaudry, K&lt;/author&gt;&lt;author&gt;Carrier, J&lt;/author&gt;&lt;author&gt;Rivard, N&lt;/author&gt;&lt;/authors&gt;&lt;/contributors&gt;&lt;titles&gt;&lt;title&gt;Oncogenic KRAS signalling promotes the Wnt/β-catenin pathway through LRP6 in colorectal cancer&lt;/title&gt;&lt;secondary-title&gt;Oncogene&lt;/secondary-title&gt;&lt;/titles&gt;&lt;periodical&gt;&lt;full-title&gt;Oncogene&lt;/full-title&gt;&lt;/periodical&gt;&lt;dates&gt;&lt;year&gt;2014&lt;/year&gt;&lt;/dates&gt;&lt;isbn&gt;0950-9232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6" w:tooltip="Li, 2015 #35" w:history="1">
        <w:r w:rsidRPr="00523D5F">
          <w:rPr>
            <w:rFonts w:ascii="Book Antiqua" w:hAnsi="Book Antiqua"/>
            <w:sz w:val="24"/>
            <w:szCs w:val="24"/>
            <w:vertAlign w:val="superscript"/>
          </w:rPr>
          <w:t>16</w:t>
        </w:r>
      </w:hyperlink>
      <w:r w:rsidR="00891B77">
        <w:rPr>
          <w:rFonts w:ascii="Book Antiqua" w:hAnsi="Book Antiqua"/>
          <w:sz w:val="24"/>
          <w:szCs w:val="24"/>
          <w:vertAlign w:val="superscript"/>
        </w:rPr>
        <w:t>,</w:t>
      </w:r>
      <w:hyperlink w:anchor="_ENREF_30" w:tooltip="Lemieux, 2014 #49" w:history="1">
        <w:r w:rsidRPr="00523D5F">
          <w:rPr>
            <w:rFonts w:ascii="Book Antiqua" w:hAnsi="Book Antiqua"/>
            <w:sz w:val="24"/>
            <w:szCs w:val="24"/>
            <w:vertAlign w:val="superscript"/>
          </w:rPr>
          <w:t>30</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In the nucleus, β-catenin binds with TCF/LEF to drive the transcription of key genes involved in apoptosis and cell proliferation, such as c-Myc, </w:t>
      </w:r>
      <w:r w:rsidR="0030663C" w:rsidRPr="00523D5F">
        <w:rPr>
          <w:rFonts w:ascii="Book Antiqua" w:hAnsi="Book Antiqua"/>
          <w:sz w:val="24"/>
          <w:szCs w:val="24"/>
        </w:rPr>
        <w:t>cyclin</w:t>
      </w:r>
      <w:r w:rsidR="00891B77">
        <w:rPr>
          <w:rFonts w:ascii="Book Antiqua" w:hAnsi="Book Antiqua"/>
          <w:sz w:val="24"/>
          <w:szCs w:val="24"/>
        </w:rPr>
        <w:t xml:space="preserve"> D1, and survivin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&lt;EndNote&gt;&lt;Cite&gt;&lt;Author&gt;Li&lt;/Author&gt;&lt;Year&gt;2015&lt;/Year&gt;&lt;RecNum&gt;35&lt;/RecNum&gt;&lt;DisplayText&gt;&lt;style face="superscript"&gt;[16]&lt;/style&gt;&lt;/DisplayText&gt;&lt;record&gt;&lt;rec-number&gt;35&lt;/rec-number&gt;&lt;foreign-keys&gt;&lt;key app="EN" db-id="wx50evx5o2v2a4ewxf5vf0skfvtazp9sree2" timestamp="1460532840"&gt;35&lt;/key&gt;&lt;/foreign-keys&gt;&lt;ref-type name="Journal Article"&gt;17&lt;/ref-type&gt;&lt;contributors&gt;&lt;authors&gt;&lt;author&gt;Li, X&lt;/author&gt;&lt;author&gt;Bai, B&lt;/author&gt;&lt;author&gt;Liu, L&lt;/author&gt;&lt;author&gt;Ma, P&lt;/author&gt;&lt;author&gt;Kong, L&lt;/author&gt;&lt;author&gt;Yan, J&lt;/author&gt;&lt;author&gt;Zhang, J&lt;/author&gt;&lt;author&gt;Ye, Z&lt;/author&gt;&lt;author&gt;Zhou, H&lt;/author&gt;&lt;author&gt;Mao, B&lt;/author&gt;&lt;/authors&gt;&lt;/contributors&gt;&lt;titles&gt;&lt;title&gt;Novel β-carbolines against colorectal cancer cell growth via inhibition of Wnt/β-catenin signaling&lt;/title&gt;&lt;secondary-title&gt;Cell Death Discovery&lt;/secondary-title&gt;&lt;/titles&gt;&lt;periodical&gt;&lt;full-title&gt;Cell Death Discovery&lt;/full-title&gt;&lt;/periodical&gt;&lt;volume&gt;1&lt;/volume&gt;&lt;dates&gt;&lt;year&gt;2015&lt;/year&gt;&lt;/dates&gt;&lt;isbn&gt;2058-7716&lt;/isbn&gt;&lt;urls&gt;&lt;/urls&gt;&lt;/record&gt;&lt;/Cite&gt;&lt;/EndNote&gt;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16" w:tooltip="Li, 2015 #35" w:history="1">
        <w:r w:rsidRPr="00523D5F">
          <w:rPr>
            <w:rFonts w:ascii="Book Antiqua" w:hAnsi="Book Antiqua"/>
            <w:sz w:val="24"/>
            <w:szCs w:val="24"/>
            <w:vertAlign w:val="superscript"/>
          </w:rPr>
          <w:t>16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Consistent with the </w:t>
      </w:r>
      <w:r w:rsidR="00CA556C" w:rsidRPr="00523D5F">
        <w:rPr>
          <w:rFonts w:ascii="Book Antiqua" w:hAnsi="Book Antiqua"/>
          <w:sz w:val="24"/>
          <w:szCs w:val="24"/>
        </w:rPr>
        <w:t xml:space="preserve">above </w:t>
      </w:r>
      <w:r w:rsidRPr="00523D5F">
        <w:rPr>
          <w:rFonts w:ascii="Book Antiqua" w:hAnsi="Book Antiqua"/>
          <w:sz w:val="24"/>
          <w:szCs w:val="24"/>
        </w:rPr>
        <w:t xml:space="preserve">model, we found that low-grade slightly elevated lesions (which displayed a higher combined frequency of </w:t>
      </w:r>
      <w:r w:rsidRPr="00523D5F">
        <w:rPr>
          <w:rFonts w:ascii="Book Antiqua" w:hAnsi="Book Antiqua"/>
          <w:i/>
          <w:sz w:val="24"/>
          <w:szCs w:val="24"/>
        </w:rPr>
        <w:t>APC</w:t>
      </w:r>
      <w:r w:rsidRPr="00523D5F">
        <w:rPr>
          <w:rFonts w:ascii="Book Antiqua" w:hAnsi="Book Antiqua"/>
          <w:sz w:val="24"/>
          <w:szCs w:val="24"/>
        </w:rPr>
        <w:t xml:space="preserve"> and </w:t>
      </w:r>
      <w:r w:rsidRPr="00523D5F">
        <w:rPr>
          <w:rFonts w:ascii="Book Antiqua" w:hAnsi="Book Antiqua"/>
          <w:i/>
          <w:sz w:val="24"/>
          <w:szCs w:val="24"/>
        </w:rPr>
        <w:t>KRAS</w:t>
      </w:r>
      <w:r w:rsidRPr="00523D5F">
        <w:rPr>
          <w:rFonts w:ascii="Book Antiqua" w:hAnsi="Book Antiqua"/>
          <w:sz w:val="24"/>
          <w:szCs w:val="24"/>
        </w:rPr>
        <w:t xml:space="preserve"> mutations relative to polypoid lesions) showed significant upregulation of β-catenin protein expression and β-catenin-TCF/LEF-driven transcriptional activity.</w:t>
      </w:r>
    </w:p>
    <w:p w14:paraId="2118CEDA" w14:textId="358DE4E1" w:rsidR="00FF0F67" w:rsidRPr="00523D5F" w:rsidRDefault="00FF0F67" w:rsidP="00891B77">
      <w:pPr>
        <w:snapToGrid w:val="0"/>
        <w:spacing w:line="360" w:lineRule="auto"/>
        <w:ind w:rightChars="-73" w:right="-153" w:firstLineChars="100" w:firstLine="240"/>
        <w:rPr>
          <w:rFonts w:ascii="Book Antiqua" w:hAnsi="Book Antiqua"/>
          <w:sz w:val="24"/>
          <w:szCs w:val="24"/>
        </w:rPr>
      </w:pPr>
      <w:r w:rsidRPr="00523D5F">
        <w:rPr>
          <w:rFonts w:ascii="Book Antiqua" w:hAnsi="Book Antiqua"/>
          <w:sz w:val="24"/>
          <w:szCs w:val="24"/>
        </w:rPr>
        <w:t xml:space="preserve">Having demonstrated enhanced β-catenin protein expression and β-catenin-TCF/LEF-driven transcription in slightly elevated lesions, we next comparatively assessed the protein expression of two genes downstream of the β-catenin-TCF/LEF complex: c-Myc and </w:t>
      </w:r>
      <w:r w:rsidR="0030663C" w:rsidRPr="00523D5F">
        <w:rPr>
          <w:rFonts w:ascii="Book Antiqua" w:hAnsi="Book Antiqua"/>
          <w:sz w:val="24"/>
          <w:szCs w:val="24"/>
        </w:rPr>
        <w:t>cyclin</w:t>
      </w:r>
      <w:r w:rsidRPr="00523D5F">
        <w:rPr>
          <w:rFonts w:ascii="Book Antiqua" w:hAnsi="Book Antiqua"/>
          <w:sz w:val="24"/>
          <w:szCs w:val="24"/>
        </w:rPr>
        <w:t xml:space="preserve"> D1. c-Myc is a transcription factor that connects upstream growth factor-driven stimulation with downstream cellular proliferation effects through enhancing the transcrip</w:t>
      </w:r>
      <w:r w:rsidR="00891B77">
        <w:rPr>
          <w:rFonts w:ascii="Book Antiqua" w:hAnsi="Book Antiqua"/>
          <w:sz w:val="24"/>
          <w:szCs w:val="24"/>
        </w:rPr>
        <w:t>tion of pro-proliferative genes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&lt;EndNote&gt;&lt;Cite&gt;&lt;Author&gt;Lin&lt;/Author&gt;&lt;Year&gt;2012&lt;/Year&gt;&lt;RecNum&gt;50&lt;/RecNum&gt;&lt;DisplayText&gt;&lt;style face="superscript"&gt;[31]&lt;/style&gt;&lt;/DisplayText&gt;&lt;record&gt;&lt;rec-number&gt;50&lt;/rec-number&gt;&lt;foreign-keys&gt;&lt;key app="EN" db-id="wx50evx5o2v2a4ewxf5vf0skfvtazp9sree2" timestamp="1460645953"&gt;50&lt;/key&gt;&lt;/foreign-keys&gt;&lt;ref-type name="Journal Article"&gt;17&lt;/ref-type&gt;&lt;contributors&gt;&lt;authors&gt;&lt;author&gt;Lin, Charles Y&lt;/author&gt;&lt;author&gt;Lovén, Jakob&lt;/author&gt;&lt;author&gt;Rahl, Peter B&lt;/author&gt;&lt;author&gt;Paranal, Ronald M&lt;/author&gt;&lt;author&gt;Burge, Christopher B&lt;/author&gt;&lt;author&gt;Bradner, James E&lt;/author&gt;&lt;author&gt;Lee, Tong Ihn&lt;/author&gt;&lt;author&gt;Young, Richard A&lt;/author&gt;&lt;/authors&gt;&lt;/contributors&gt;&lt;titles&gt;&lt;title&gt;Transcriptional amplification in tumor cells with elevated c-Myc&lt;/title&gt;&lt;secondary-title&gt;Cell&lt;/secondary-title&gt;&lt;/titles&gt;&lt;periodical&gt;&lt;full-title&gt;cell&lt;/full-title&gt;&lt;/periodical&gt;&lt;pages&gt;56-67&lt;/pages&gt;&lt;volume&gt;151&lt;/volume&gt;&lt;number&gt;1&lt;/number&gt;&lt;dates&gt;&lt;year&gt;2012&lt;/year&gt;&lt;/dates&gt;&lt;isbn&gt;0092-8674&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1" w:tooltip="Lin, 2012 #50" w:history="1">
        <w:r w:rsidRPr="00523D5F">
          <w:rPr>
            <w:rFonts w:ascii="Book Antiqua" w:hAnsi="Book Antiqua"/>
            <w:sz w:val="24"/>
            <w:szCs w:val="24"/>
            <w:vertAlign w:val="superscript"/>
          </w:rPr>
          <w:t>31</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In addition to its well-acknowledged pro-pro</w:t>
      </w:r>
      <w:r w:rsidR="00891B77">
        <w:rPr>
          <w:rFonts w:ascii="Book Antiqua" w:hAnsi="Book Antiqua"/>
          <w:sz w:val="24"/>
          <w:szCs w:val="24"/>
        </w:rPr>
        <w:t>liferative role in cancer cells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&lt;EndNote&gt;&lt;Cite&gt;&lt;Author&gt;Lin&lt;/Author&gt;&lt;Year&gt;2012&lt;/Year&gt;&lt;RecNum&gt;50&lt;/RecNum&gt;&lt;DisplayText&gt;&lt;style face="superscript"&gt;[31]&lt;/style&gt;&lt;/DisplayText&gt;&lt;record&gt;&lt;rec-number&gt;50&lt;/rec-number&gt;&lt;foreign-keys&gt;&lt;key app="EN" db-id="wx50evx5o2v2a4ewxf5vf0skfvtazp9sree2" timestamp="1460645953"&gt;50&lt;/key&gt;&lt;/foreign-keys&gt;&lt;ref-type name="Journal Article"&gt;17&lt;/ref-type&gt;&lt;contributors&gt;&lt;authors&gt;&lt;author&gt;Lin, Charles Y&lt;/author&gt;&lt;author&gt;Lovén, Jakob&lt;/author&gt;&lt;author&gt;Rahl, Peter B&lt;/author&gt;&lt;author&gt;Paranal, Ronald M&lt;/author&gt;&lt;author&gt;Burge, Christopher B&lt;/author&gt;&lt;author&gt;Bradner, James E&lt;/author&gt;&lt;author&gt;Lee, Tong Ihn&lt;/author&gt;&lt;author&gt;Young, Richard A&lt;/author&gt;&lt;/authors&gt;&lt;/contributors&gt;&lt;titles&gt;&lt;title&gt;Transcriptional amplification in tumor cells with elevated c-Myc&lt;/title&gt;&lt;secondary-title&gt;Cell&lt;/secondary-title&gt;&lt;/titles&gt;&lt;periodical&gt;&lt;full-title&gt;cell&lt;/full-title&gt;&lt;/periodical&gt;&lt;pages&gt;56-67&lt;/pages&gt;&lt;volume&gt;151&lt;/volume&gt;&lt;number&gt;1&lt;/number&gt;&lt;dates&gt;&lt;year&gt;2012&lt;/year&gt;&lt;/dates&gt;&lt;isbn&gt;0092-8674&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1" w:tooltip="Lin, 2012 #50" w:history="1">
        <w:r w:rsidRPr="00523D5F">
          <w:rPr>
            <w:rFonts w:ascii="Book Antiqua" w:hAnsi="Book Antiqua"/>
            <w:sz w:val="24"/>
            <w:szCs w:val="24"/>
            <w:vertAlign w:val="superscript"/>
          </w:rPr>
          <w:t>31</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c-Myc overexpression has also been shown to promote </w:t>
      </w:r>
      <w:r w:rsidRPr="00523D5F">
        <w:rPr>
          <w:rFonts w:ascii="Book Antiqua" w:hAnsi="Book Antiqua"/>
          <w:sz w:val="24"/>
          <w:szCs w:val="24"/>
        </w:rPr>
        <w:lastRenderedPageBreak/>
        <w:t xml:space="preserve">apoptosis through the ARF/MDM2/p53 pathway </w:t>
      </w:r>
      <w:r w:rsidR="00CA556C" w:rsidRPr="00523D5F">
        <w:rPr>
          <w:rFonts w:ascii="Book Antiqua" w:hAnsi="Book Antiqua"/>
          <w:sz w:val="24"/>
          <w:szCs w:val="24"/>
        </w:rPr>
        <w:t>and</w:t>
      </w:r>
      <w:r w:rsidRPr="00523D5F">
        <w:rPr>
          <w:rFonts w:ascii="Book Antiqua" w:hAnsi="Book Antiqua"/>
          <w:sz w:val="24"/>
          <w:szCs w:val="24"/>
        </w:rPr>
        <w:t xml:space="preserve"> the p53-i</w:t>
      </w:r>
      <w:r w:rsidR="00891B77">
        <w:rPr>
          <w:rFonts w:ascii="Book Antiqua" w:hAnsi="Book Antiqua"/>
          <w:sz w:val="24"/>
          <w:szCs w:val="24"/>
        </w:rPr>
        <w:t>ndependent Bid/Bim/Noxa network</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&lt;EndNote&gt;&lt;Cite&gt;&lt;Author&gt;Topham&lt;/Author&gt;&lt;Year&gt;2015&lt;/Year&gt;&lt;RecNum&gt;51&lt;/RecNum&gt;&lt;DisplayText&gt;&lt;style face="superscript"&gt;[32]&lt;/style&gt;&lt;/DisplayText&gt;&lt;record&gt;&lt;rec-number&gt;51&lt;/rec-number&gt;&lt;foreign-keys&gt;&lt;key app="EN" db-id="wx50evx5o2v2a4ewxf5vf0skfvtazp9sree2" timestamp="1460648452"&gt;51&lt;/key&gt;&lt;/foreign-keys&gt;&lt;ref-type name="Journal Article"&gt;17&lt;/ref-type&gt;&lt;contributors&gt;&lt;authors&gt;&lt;author&gt;Topham, Caroline&lt;/author&gt;&lt;author&gt;Tighe, Anthony&lt;/author&gt;&lt;author&gt;Ly, Peter&lt;/author&gt;&lt;author&gt;Bennett, Ailsa&lt;/author&gt;&lt;author&gt;Sloss, Olivia&lt;/author&gt;&lt;author&gt;Nelson, Louisa&lt;/author&gt;&lt;author&gt;Ridgway, Rachel A&lt;/author&gt;&lt;author&gt;Huels, David&lt;/author&gt;&lt;author&gt;Littler, Samantha&lt;/author&gt;&lt;author&gt;Schandl, Claudia&lt;/author&gt;&lt;/authors&gt;&lt;/contributors&gt;&lt;titles&gt;&lt;title&gt;MYC is a major determinant of mitotic cell fate&lt;/title&gt;&lt;secondary-title&gt;Cancer cell&lt;/secondary-title&gt;&lt;/titles&gt;&lt;periodical&gt;&lt;full-title&gt;Cancer cell&lt;/full-title&gt;&lt;/periodical&gt;&lt;pages&gt;129-140&lt;/pages&gt;&lt;volume&gt;28&lt;/volume&gt;&lt;number&gt;1&lt;/number&gt;&lt;dates&gt;&lt;year&gt;2015&lt;/year&gt;&lt;/dates&gt;&lt;isbn&gt;1535-6108&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2" w:tooltip="Topham, 2015 #51" w:history="1">
        <w:r w:rsidRPr="00523D5F">
          <w:rPr>
            <w:rFonts w:ascii="Book Antiqua" w:hAnsi="Book Antiqua"/>
            <w:sz w:val="24"/>
            <w:szCs w:val="24"/>
            <w:vertAlign w:val="superscript"/>
          </w:rPr>
          <w:t>32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Specifically, Topham </w:t>
      </w:r>
      <w:r w:rsidRPr="00891B77">
        <w:rPr>
          <w:rFonts w:ascii="Book Antiqua" w:hAnsi="Book Antiqua"/>
          <w:i/>
          <w:sz w:val="24"/>
          <w:szCs w:val="24"/>
        </w:rPr>
        <w:t>et al</w:t>
      </w:r>
      <w:r w:rsidR="00891B77" w:rsidRPr="00523D5F">
        <w:rPr>
          <w:rFonts w:ascii="Book Antiqua" w:hAnsi="Book Antiqua"/>
          <w:sz w:val="24"/>
          <w:szCs w:val="24"/>
        </w:rPr>
        <w:fldChar w:fldCharType="begin"/>
      </w:r>
      <w:r w:rsidR="00891B77" w:rsidRPr="00523D5F">
        <w:rPr>
          <w:rFonts w:ascii="Book Antiqua" w:hAnsi="Book Antiqua"/>
          <w:sz w:val="24"/>
          <w:szCs w:val="24"/>
        </w:rPr>
        <w:instrText xml:space="preserve"> ADDIN EN.CITE &lt;EndNote&gt;&lt;Cite&gt;&lt;Author&gt;Topham&lt;/Author&gt;&lt;Year&gt;2015&lt;/Year&gt;&lt;RecNum&gt;51&lt;/RecNum&gt;&lt;DisplayText&gt;&lt;style face="superscript"&gt;[32]&lt;/style&gt;&lt;/DisplayText&gt;&lt;record&gt;&lt;rec-number&gt;51&lt;/rec-number&gt;&lt;foreign-keys&gt;&lt;key app="EN" db-id="wx50evx5o2v2a4ewxf5vf0skfvtazp9sree2" timestamp="1460648452"&gt;51&lt;/key&gt;&lt;/foreign-keys&gt;&lt;ref-type name="Journal Article"&gt;17&lt;/ref-type&gt;&lt;contributors&gt;&lt;authors&gt;&lt;author&gt;Topham, Caroline&lt;/author&gt;&lt;author&gt;Tighe, Anthony&lt;/author&gt;&lt;author&gt;Ly, Peter&lt;/author&gt;&lt;author&gt;Bennett, Ailsa&lt;/author&gt;&lt;author&gt;Sloss, Olivia&lt;/author&gt;&lt;author&gt;Nelson, Louisa&lt;/author&gt;&lt;author&gt;Ridgway, Rachel A&lt;/author&gt;&lt;author&gt;Huels, David&lt;/author&gt;&lt;author&gt;Littler, Samantha&lt;/author&gt;&lt;author&gt;Schandl, Claudia&lt;/author&gt;&lt;/authors&gt;&lt;/contributors&gt;&lt;titles&gt;&lt;title&gt;MYC is a major determinant of mitotic cell fate&lt;/title&gt;&lt;secondary-title&gt;Cancer cell&lt;/secondary-title&gt;&lt;/titles&gt;&lt;periodical&gt;&lt;full-title&gt;Cancer cell&lt;/full-title&gt;&lt;/periodical&gt;&lt;pages&gt;129-140&lt;/pages&gt;&lt;volume&gt;28&lt;/volume&gt;&lt;number&gt;1&lt;/number&gt;&lt;dates&gt;&lt;year&gt;2015&lt;/year&gt;&lt;/dates&gt;&lt;isbn&gt;1535-6108&lt;/isbn&gt;&lt;urls&gt;&lt;/urls&gt;&lt;/record&gt;&lt;/Cite&gt;&lt;/EndNote&gt;</w:instrText>
      </w:r>
      <w:r w:rsidR="00891B77" w:rsidRPr="00523D5F">
        <w:rPr>
          <w:rFonts w:ascii="Book Antiqua" w:hAnsi="Book Antiqua"/>
          <w:sz w:val="24"/>
          <w:szCs w:val="24"/>
        </w:rPr>
        <w:fldChar w:fldCharType="separate"/>
      </w:r>
      <w:r w:rsidR="00891B77" w:rsidRPr="00523D5F">
        <w:rPr>
          <w:rFonts w:ascii="Book Antiqua" w:hAnsi="Book Antiqua"/>
          <w:sz w:val="24"/>
          <w:szCs w:val="24"/>
          <w:vertAlign w:val="superscript"/>
        </w:rPr>
        <w:t>[</w:t>
      </w:r>
      <w:hyperlink w:anchor="_ENREF_32" w:tooltip="Topham, 2015 #51" w:history="1">
        <w:r w:rsidR="00891B77" w:rsidRPr="00523D5F">
          <w:rPr>
            <w:rFonts w:ascii="Book Antiqua" w:hAnsi="Book Antiqua"/>
            <w:sz w:val="24"/>
            <w:szCs w:val="24"/>
            <w:vertAlign w:val="superscript"/>
          </w:rPr>
          <w:t>32</w:t>
        </w:r>
      </w:hyperlink>
      <w:r w:rsidR="00891B77" w:rsidRPr="00523D5F">
        <w:rPr>
          <w:rFonts w:ascii="Book Antiqua" w:hAnsi="Book Antiqua"/>
          <w:sz w:val="24"/>
          <w:szCs w:val="24"/>
          <w:vertAlign w:val="superscript"/>
        </w:rPr>
        <w:t>]</w:t>
      </w:r>
      <w:r w:rsidR="00891B77" w:rsidRPr="00523D5F">
        <w:rPr>
          <w:rFonts w:ascii="Book Antiqua" w:hAnsi="Book Antiqua"/>
          <w:sz w:val="24"/>
          <w:szCs w:val="24"/>
        </w:rPr>
        <w:fldChar w:fldCharType="end"/>
      </w:r>
      <w:r w:rsidR="00891B77">
        <w:rPr>
          <w:rFonts w:ascii="Book Antiqua" w:hAnsi="Book Antiqua" w:hint="eastAsia"/>
          <w:sz w:val="24"/>
          <w:szCs w:val="24"/>
        </w:rPr>
        <w:t xml:space="preserve"> </w:t>
      </w:r>
      <w:r w:rsidRPr="00523D5F">
        <w:rPr>
          <w:rFonts w:ascii="Book Antiqua" w:hAnsi="Book Antiqua"/>
          <w:sz w:val="24"/>
          <w:szCs w:val="24"/>
        </w:rPr>
        <w:t>ha</w:t>
      </w:r>
      <w:r w:rsidR="00CA556C" w:rsidRPr="00523D5F">
        <w:rPr>
          <w:rFonts w:ascii="Book Antiqua" w:hAnsi="Book Antiqua"/>
          <w:sz w:val="24"/>
          <w:szCs w:val="24"/>
        </w:rPr>
        <w:t>ve</w:t>
      </w:r>
      <w:r w:rsidRPr="00523D5F">
        <w:rPr>
          <w:rFonts w:ascii="Book Antiqua" w:hAnsi="Book Antiqua"/>
          <w:sz w:val="24"/>
          <w:szCs w:val="24"/>
        </w:rPr>
        <w:t xml:space="preserve"> postulated that c-Myc activates this pro-apoptotic BH3-only protein network that serves to suppress the activity of the anti-apoptotic proteins Bcl-2/Bcl-xL. Moreover, c-Myc acts to directly suppress</w:t>
      </w:r>
      <w:r w:rsidR="00891B77">
        <w:rPr>
          <w:rFonts w:ascii="Book Antiqua" w:hAnsi="Book Antiqua"/>
          <w:sz w:val="24"/>
          <w:szCs w:val="24"/>
        </w:rPr>
        <w:t xml:space="preserve"> Bcl-2 and Bcl-xL transcription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&lt;EndNote&gt;&lt;Cite&gt;&lt;Author&gt;Nilsson&lt;/Author&gt;&lt;Year&gt;2003&lt;/Year&gt;&lt;RecNum&gt;55&lt;/RecNum&gt;&lt;DisplayText&gt;&lt;style face="superscript"&gt;[33]&lt;/style&gt;&lt;/DisplayText&gt;&lt;record&gt;&lt;rec-number&gt;55&lt;/rec-number&gt;&lt;foreign-keys&gt;&lt;key app="EN" db-id="wx50evx5o2v2a4ewxf5vf0skfvtazp9sree2" timestamp="1460826189"&gt;55&lt;/key&gt;&lt;/foreign-keys&gt;&lt;ref-type name="Journal Article"&gt;17&lt;/ref-type&gt;&lt;contributors&gt;&lt;authors&gt;&lt;author&gt;Nilsson, Jonas A&lt;/author&gt;&lt;author&gt;Cleveland, John L&lt;/author&gt;&lt;/authors&gt;&lt;/contributors&gt;&lt;titles&gt;&lt;title&gt;Myc pathways provoking cell suicide and cancer&lt;/title&gt;&lt;secondary-title&gt;Oncogene&lt;/secondary-title&gt;&lt;/titles&gt;&lt;periodical&gt;&lt;full-title&gt;Oncogene&lt;/full-title&gt;&lt;/periodical&gt;&lt;pages&gt;9007-9021&lt;/pages&gt;&lt;volume&gt;22&lt;/volume&gt;&lt;number&gt;56&lt;/number&gt;&lt;dates&gt;&lt;year&gt;2003&lt;/year&gt;&lt;/dates&gt;&lt;isbn&gt;0950-9232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3" w:tooltip="Nilsson, 2003 #55" w:history="1">
        <w:r w:rsidRPr="00523D5F">
          <w:rPr>
            <w:rFonts w:ascii="Book Antiqua" w:hAnsi="Book Antiqua"/>
            <w:sz w:val="24"/>
            <w:szCs w:val="24"/>
            <w:vertAlign w:val="superscript"/>
          </w:rPr>
          <w:t>33</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In the case of c-Myc downregulation, the opposite effects are obser</w:t>
      </w:r>
      <w:r w:rsidR="00891B77">
        <w:rPr>
          <w:rFonts w:ascii="Book Antiqua" w:hAnsi="Book Antiqua"/>
          <w:sz w:val="24"/>
          <w:szCs w:val="24"/>
        </w:rPr>
        <w:t>ved, and apoptosis is inhibited</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&lt;EndNote&gt;&lt;Cite&gt;&lt;Author&gt;Topham&lt;/Author&gt;&lt;Year&gt;2015&lt;/Year&gt;&lt;RecNum&gt;51&lt;/RecNum&gt;&lt;DisplayText&gt;&lt;style face="superscript"&gt;[32]&lt;/style&gt;&lt;/DisplayText&gt;&lt;record&gt;&lt;rec-number&gt;51&lt;/rec-number&gt;&lt;foreign-keys&gt;&lt;key app="EN" db-id="wx50evx5o2v2a4ewxf5vf0skfvtazp9sree2" timestamp="1460648452"&gt;51&lt;/key&gt;&lt;/foreign-keys&gt;&lt;ref-type name="Journal Article"&gt;17&lt;/ref-type&gt;&lt;contributors&gt;&lt;authors&gt;&lt;author&gt;Topham, Caroline&lt;/author&gt;&lt;author&gt;Tighe, Anthony&lt;/author&gt;&lt;author&gt;Ly, Peter&lt;/author&gt;&lt;author&gt;Bennett, Ailsa&lt;/author&gt;&lt;author&gt;Sloss, Olivia&lt;/author&gt;&lt;author&gt;Nelson, Louisa&lt;/author&gt;&lt;author&gt;Ridgway, Rachel A&lt;/author&gt;&lt;author&gt;Huels, David&lt;/author&gt;&lt;author&gt;Littler, Samantha&lt;/author&gt;&lt;author&gt;Schandl, Claudia&lt;/author&gt;&lt;/authors&gt;&lt;/contributors&gt;&lt;titles&gt;&lt;title&gt;MYC is a major determinant of mitotic cell fate&lt;/title&gt;&lt;secondary-title&gt;Cancer cell&lt;/secondary-title&gt;&lt;/titles&gt;&lt;periodical&gt;&lt;full-title&gt;Cancer cell&lt;/full-title&gt;&lt;/periodical&gt;&lt;pages&gt;129-140&lt;/pages&gt;&lt;volume&gt;28&lt;/volume&gt;&lt;number&gt;1&lt;/number&gt;&lt;dates&gt;&lt;year&gt;2015&lt;/year&gt;&lt;/dates&gt;&lt;isbn&gt;1535-6108&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2" w:tooltip="Topham, 2015 #51" w:history="1">
        <w:r w:rsidRPr="00523D5F">
          <w:rPr>
            <w:rFonts w:ascii="Book Antiqua" w:hAnsi="Book Antiqua"/>
            <w:sz w:val="24"/>
            <w:szCs w:val="24"/>
            <w:vertAlign w:val="superscript"/>
          </w:rPr>
          <w:t>32</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Consistent with the </w:t>
      </w:r>
      <w:r w:rsidR="00CA556C" w:rsidRPr="00523D5F">
        <w:rPr>
          <w:rFonts w:ascii="Book Antiqua" w:hAnsi="Book Antiqua"/>
          <w:sz w:val="24"/>
          <w:szCs w:val="24"/>
        </w:rPr>
        <w:t xml:space="preserve">above </w:t>
      </w:r>
      <w:r w:rsidRPr="00523D5F">
        <w:rPr>
          <w:rFonts w:ascii="Book Antiqua" w:hAnsi="Book Antiqua"/>
          <w:sz w:val="24"/>
          <w:szCs w:val="24"/>
        </w:rPr>
        <w:t xml:space="preserve">model, we found that slightly elevated lesions (which displayed lower apoptosis levels) displayed c-Myc protein downregulation as well as Bcl-2 and Bcl-xL upregulation. </w:t>
      </w:r>
      <w:r w:rsidR="009D4310" w:rsidRPr="00523D5F">
        <w:rPr>
          <w:rFonts w:ascii="Book Antiqua" w:hAnsi="Book Antiqua"/>
          <w:sz w:val="24"/>
          <w:szCs w:val="24"/>
        </w:rPr>
        <w:t>Accordingly, we also found strong negative correlations between c-Myc protein expression and Bcl-2 protein expression as well as Bcl-xL protein expression (ρ = -0.74 and ρ = -0.78, respectively).</w:t>
      </w:r>
    </w:p>
    <w:p w14:paraId="4FC44767" w14:textId="7B16DECA" w:rsidR="00FF0F67" w:rsidRPr="00523D5F" w:rsidRDefault="00FF0F67" w:rsidP="00891B77">
      <w:pPr>
        <w:snapToGrid w:val="0"/>
        <w:spacing w:line="360" w:lineRule="auto"/>
        <w:ind w:rightChars="-73" w:right="-153" w:firstLineChars="100" w:firstLine="240"/>
        <w:rPr>
          <w:rFonts w:ascii="Book Antiqua" w:hAnsi="Book Antiqua"/>
          <w:color w:val="FF0000"/>
          <w:sz w:val="24"/>
          <w:szCs w:val="24"/>
        </w:rPr>
      </w:pPr>
      <w:r w:rsidRPr="00523D5F">
        <w:rPr>
          <w:rFonts w:ascii="Book Antiqua" w:hAnsi="Book Antiqua"/>
          <w:sz w:val="24"/>
          <w:szCs w:val="24"/>
        </w:rPr>
        <w:t xml:space="preserve">Cyclin D1 drives cell cycle entry </w:t>
      </w:r>
      <w:r w:rsidR="00CA556C" w:rsidRPr="00523D5F">
        <w:rPr>
          <w:rFonts w:ascii="Book Antiqua" w:hAnsi="Book Antiqua"/>
          <w:sz w:val="24"/>
          <w:szCs w:val="24"/>
        </w:rPr>
        <w:t xml:space="preserve">by </w:t>
      </w:r>
      <w:r w:rsidRPr="00523D5F">
        <w:rPr>
          <w:rFonts w:ascii="Book Antiqua" w:hAnsi="Book Antiqua"/>
          <w:sz w:val="24"/>
          <w:szCs w:val="24"/>
        </w:rPr>
        <w:t>forming complexes with CDK4/6, which partially inactivates pRB to promote the downstream expression of multip</w:t>
      </w:r>
      <w:r w:rsidR="00891B77">
        <w:rPr>
          <w:rFonts w:ascii="Book Antiqua" w:hAnsi="Book Antiqua"/>
          <w:sz w:val="24"/>
          <w:szCs w:val="24"/>
        </w:rPr>
        <w:t>le cell cycle progression genes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&lt;EndNote&gt;&lt;Cite&gt;&lt;Author&gt;Hydbring&lt;/Author&gt;&lt;Year&gt;2016&lt;/Year&gt;&lt;RecNum&gt;54&lt;/RecNum&gt;&lt;DisplayText&gt;&lt;style face="superscript"&gt;[34]&lt;/style&gt;&lt;/DisplayText&gt;&lt;record&gt;&lt;rec-number&gt;54&lt;/rec-number&gt;&lt;foreign-keys&gt;&lt;key app="EN" db-id="wx50evx5o2v2a4ewxf5vf0skfvtazp9sree2" timestamp="1460799692"&gt;54&lt;/key&gt;&lt;/foreign-keys&gt;&lt;ref-type name="Journal Article"&gt;17&lt;/ref-type&gt;&lt;contributors&gt;&lt;authors&gt;&lt;author&gt;Hydbring, Per&lt;/author&gt;&lt;author&gt;Malumbres, Marcos&lt;/author&gt;&lt;author&gt;Sicinski, Piotr&lt;/author&gt;&lt;/authors&gt;&lt;/contributors&gt;&lt;titles&gt;&lt;title&gt;Non-canonical functions of cell cycle cyclins and cyclin-dependent kinases&lt;/title&gt;&lt;secondary-title&gt;Nature Reviews Molecular Cell Biology&lt;/secondary-title&gt;&lt;/titles&gt;&lt;periodical&gt;&lt;full-title&gt;Nature Reviews Molecular Cell Biology&lt;/full-title&gt;&lt;/periodical&gt;&lt;dates&gt;&lt;year&gt;2016&lt;/year&gt;&lt;/dates&gt;&lt;isbn&gt;1471-0072&lt;/isbn&gt;&lt;urls&gt;&lt;/urls&gt;&lt;/record&gt;&lt;/Cite&gt;&lt;/EndNote&gt;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4" w:tooltip="Hydbring, 2016 #54" w:history="1">
        <w:r w:rsidRPr="00523D5F">
          <w:rPr>
            <w:rFonts w:ascii="Book Antiqua" w:hAnsi="Book Antiqua"/>
            <w:sz w:val="24"/>
            <w:szCs w:val="24"/>
            <w:vertAlign w:val="superscript"/>
          </w:rPr>
          <w:t>34</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 xml:space="preserve">Moreover, </w:t>
      </w:r>
      <w:r w:rsidR="0030663C" w:rsidRPr="00523D5F">
        <w:rPr>
          <w:rFonts w:ascii="Book Antiqua" w:hAnsi="Book Antiqua"/>
          <w:sz w:val="24"/>
          <w:szCs w:val="24"/>
        </w:rPr>
        <w:t>cyclin</w:t>
      </w:r>
      <w:r w:rsidRPr="00523D5F">
        <w:rPr>
          <w:rFonts w:ascii="Book Antiqua" w:hAnsi="Book Antiqua"/>
          <w:sz w:val="24"/>
          <w:szCs w:val="24"/>
        </w:rPr>
        <w:t xml:space="preserve"> D1-CDK complexes phosphorylate chromatin modifiers to repress anti-proliferative gene transcription </w:t>
      </w:r>
      <w:r w:rsidR="00CA556C" w:rsidRPr="00523D5F">
        <w:rPr>
          <w:rFonts w:ascii="Book Antiqua" w:hAnsi="Book Antiqua"/>
          <w:sz w:val="24"/>
          <w:szCs w:val="24"/>
        </w:rPr>
        <w:t>and</w:t>
      </w:r>
      <w:r w:rsidRPr="00523D5F">
        <w:rPr>
          <w:rFonts w:ascii="Book Antiqua" w:hAnsi="Book Antiqua"/>
          <w:sz w:val="24"/>
          <w:szCs w:val="24"/>
        </w:rPr>
        <w:t xml:space="preserve"> phosphorylate the transcription factor SMAD3 to s</w:t>
      </w:r>
      <w:r w:rsidR="00891B77">
        <w:rPr>
          <w:rFonts w:ascii="Book Antiqua" w:hAnsi="Book Antiqua"/>
          <w:sz w:val="24"/>
          <w:szCs w:val="24"/>
        </w:rPr>
        <w:t>timulate cell cycle progression</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&lt;EndNote&gt;&lt;Cite&gt;&lt;Author&gt;Hydbring&lt;/Author&gt;&lt;Year&gt;2016&lt;/Year&gt;&lt;RecNum&gt;54&lt;/RecNum&gt;&lt;DisplayText&gt;&lt;style face="superscript"&gt;[34]&lt;/style&gt;&lt;/DisplayText&gt;&lt;record&gt;&lt;rec-number&gt;54&lt;/rec-number&gt;&lt;foreign-keys&gt;&lt;key app="EN" db-id="wx50evx5o2v2a4ewxf5vf0skfvtazp9sree2" timestamp="1460799692"&gt;54&lt;/key&gt;&lt;/foreign-keys&gt;&lt;ref-type name="Journal Article"&gt;17&lt;/ref-type&gt;&lt;contributors&gt;&lt;authors&gt;&lt;author&gt;Hydbring, Per&lt;/author&gt;&lt;author&gt;Malumbres, Marcos&lt;/author&gt;&lt;author&gt;Sicinski, Piotr&lt;/author&gt;&lt;/authors&gt;&lt;/contributors&gt;&lt;titles&gt;&lt;title&gt;Non-canonical functions of cell cycle cyclins and cyclin-dependent kinases&lt;/title&gt;&lt;secondary-title&gt;Nature Reviews Molecular Cell Biology&lt;/secondary-title&gt;&lt;/titles&gt;&lt;periodical&gt;&lt;full-title&gt;Nature Reviews Molecular Cell Biology&lt;/full-title&gt;&lt;/periodical&gt;&lt;dates&gt;&lt;year&gt;2016&lt;/year&gt;&lt;/dates&gt;&lt;isbn&gt;1471-0072&lt;/isbn&gt;&lt;urls&gt;&lt;/urls&gt;&lt;/record&gt;&lt;/Cite&gt;&lt;/EndNote&gt;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4" w:tooltip="Hydbring, 2016 #54" w:history="1">
        <w:r w:rsidRPr="00523D5F">
          <w:rPr>
            <w:rFonts w:ascii="Book Antiqua" w:hAnsi="Book Antiqua"/>
            <w:sz w:val="24"/>
            <w:szCs w:val="24"/>
            <w:vertAlign w:val="superscript"/>
          </w:rPr>
          <w:t>34</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Although enhanced β-catenin-TCF/LEF activity has been shown to promote </w:t>
      </w:r>
      <w:r w:rsidR="0030663C" w:rsidRPr="00523D5F">
        <w:rPr>
          <w:rFonts w:ascii="Book Antiqua" w:hAnsi="Book Antiqua"/>
          <w:sz w:val="24"/>
          <w:szCs w:val="24"/>
        </w:rPr>
        <w:t>cyclin</w:t>
      </w:r>
      <w:r w:rsidRPr="00523D5F">
        <w:rPr>
          <w:rFonts w:ascii="Book Antiqua" w:hAnsi="Book Antiqua"/>
          <w:sz w:val="24"/>
          <w:szCs w:val="24"/>
        </w:rPr>
        <w:t xml:space="preserve"> D1 expres</w:t>
      </w:r>
      <w:r w:rsidR="00891B77">
        <w:rPr>
          <w:rFonts w:ascii="Book Antiqua" w:hAnsi="Book Antiqua"/>
          <w:sz w:val="24"/>
          <w:szCs w:val="24"/>
        </w:rPr>
        <w:t>sion in colorectal cancer cells</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&lt;EndNote&gt;&lt;Cite&gt;&lt;Author&gt;Tetsu&lt;/Author&gt;&lt;Year&gt;1999&lt;/Year&gt;&lt;RecNum&gt;52&lt;/RecNum&gt;&lt;DisplayText&gt;&lt;style face="superscript"&gt;[35]&lt;/style&gt;&lt;/DisplayText&gt;&lt;record&gt;&lt;rec-number&gt;52&lt;/rec-number&gt;&lt;foreign-keys&gt;&lt;key app="EN" db-id="wx50evx5o2v2a4ewxf5vf0skfvtazp9sree2" timestamp="1460797252"&gt;52&lt;/key&gt;&lt;/foreign-keys&gt;&lt;ref-type name="Journal Article"&gt;17&lt;/ref-type&gt;&lt;contributors&gt;&lt;authors&gt;&lt;author&gt;Tetsu, Osamu&lt;/author&gt;&lt;author&gt;McCormick, Frank&lt;/author&gt;&lt;/authors&gt;&lt;/contributors&gt;&lt;titles&gt;&lt;title&gt;β-Catenin regulates expression of cyclin D1 in colon carcinoma cells&lt;/title&gt;&lt;secondary-title&gt;Nature&lt;/secondary-title&gt;&lt;/titles&gt;&lt;periodical&gt;&lt;full-title&gt;Nature&lt;/full-title&gt;&lt;/periodical&gt;&lt;pages&gt;422-426&lt;/pages&gt;&lt;volume&gt;398&lt;/volume&gt;&lt;number&gt;6726&lt;/number&gt;&lt;dates&gt;&lt;year&gt;1999&lt;/year&gt;&lt;/dates&gt;&lt;isbn&gt;0028-0836&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5" w:tooltip="Tetsu, 1999 #52" w:history="1">
        <w:r w:rsidRPr="00523D5F">
          <w:rPr>
            <w:rFonts w:ascii="Book Antiqua" w:hAnsi="Book Antiqua"/>
            <w:sz w:val="24"/>
            <w:szCs w:val="24"/>
            <w:vertAlign w:val="superscript"/>
          </w:rPr>
          <w:t>35</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there is evidence of c-Myc overexpression (as a result of enhanced β-catenin-TCF/LEF activity) inhibiting </w:t>
      </w:r>
      <w:r w:rsidR="00093F5F" w:rsidRPr="00523D5F">
        <w:rPr>
          <w:rFonts w:ascii="Book Antiqua" w:hAnsi="Book Antiqua"/>
          <w:sz w:val="24"/>
          <w:szCs w:val="24"/>
        </w:rPr>
        <w:t>c</w:t>
      </w:r>
      <w:r w:rsidRPr="00523D5F">
        <w:rPr>
          <w:rFonts w:ascii="Book Antiqua" w:hAnsi="Book Antiqua"/>
          <w:sz w:val="24"/>
          <w:szCs w:val="24"/>
        </w:rPr>
        <w:t>yclin D1 expression, either directly or through c-Myc-bas</w:t>
      </w:r>
      <w:r w:rsidR="00891B77">
        <w:rPr>
          <w:rFonts w:ascii="Book Antiqua" w:hAnsi="Book Antiqua"/>
          <w:sz w:val="24"/>
          <w:szCs w:val="24"/>
        </w:rPr>
        <w:t>ed inhibition of NF-κB activity</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&lt;EndNote&gt;&lt;Cite&gt;&lt;Author&gt;Biliran&lt;/Author&gt;&lt;Year&gt;2007&lt;/Year&gt;&lt;RecNum&gt;53&lt;/RecNum&gt;&lt;DisplayText&gt;&lt;style face="superscript"&gt;[36]&lt;/style&gt;&lt;/DisplayText&gt;&lt;record&gt;&lt;rec-number&gt;53&lt;/rec-number&gt;&lt;foreign-keys&gt;&lt;key app="EN" db-id="wx50evx5o2v2a4ewxf5vf0skfvtazp9sree2" timestamp="1460797382"&gt;53&lt;/key&gt;&lt;/foreign-keys&gt;&lt;ref-type name="Journal Article"&gt;17&lt;/ref-type&gt;&lt;contributors&gt;&lt;authors&gt;&lt;author&gt;Biliran, Hector&lt;/author&gt;&lt;author&gt;Banerjee, Sanjeev&lt;/author&gt;&lt;author&gt;Thakur, Archana&lt;/author&gt;&lt;author&gt;Sarkar, Fazlul H&lt;/author&gt;&lt;author&gt;Bollig, Aliccia&lt;/author&gt;&lt;author&gt;Ahmed, Fakhara&lt;/author&gt;&lt;author&gt;Wu, Jiusheng&lt;/author&gt;&lt;author&gt;Sun, Yuan&lt;/author&gt;&lt;author&gt;Liao, Joshua D&lt;/author&gt;&lt;/authors&gt;&lt;/contributors&gt;&lt;titles&gt;&lt;title&gt;C-Myc–induced chemosensitization is mediated by suppression of cyclin D1 expression and nuclear factor-κB activity in pancreatic cancer cells&lt;/title&gt;&lt;secondary-title&gt;Clinical cancer research&lt;/secondary-title&gt;&lt;/titles&gt;&lt;periodical&gt;&lt;full-title&gt;Clinical cancer research&lt;/full-title&gt;&lt;/periodical&gt;&lt;pages&gt;2811-2821&lt;/pages&gt;&lt;volume&gt;13&lt;/volume&gt;&lt;number&gt;9&lt;/number&gt;&lt;dates&gt;&lt;year&gt;2007&lt;/year&gt;&lt;/dates&gt;&lt;isbn&gt;1078-0432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6" w:tooltip="Biliran, 2007 #53" w:history="1">
        <w:r w:rsidRPr="00523D5F">
          <w:rPr>
            <w:rFonts w:ascii="Book Antiqua" w:hAnsi="Book Antiqua"/>
            <w:sz w:val="24"/>
            <w:szCs w:val="24"/>
            <w:vertAlign w:val="superscript"/>
          </w:rPr>
          <w:t>36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xml:space="preserve">. This situation produces conflicting signals </w:t>
      </w:r>
      <w:r w:rsidR="006701E1" w:rsidRPr="00523D5F">
        <w:rPr>
          <w:rFonts w:ascii="Book Antiqua" w:hAnsi="Book Antiqua"/>
          <w:sz w:val="24"/>
          <w:szCs w:val="24"/>
        </w:rPr>
        <w:t>with regard to</w:t>
      </w:r>
      <w:r w:rsidRPr="00523D5F">
        <w:rPr>
          <w:rFonts w:ascii="Book Antiqua" w:hAnsi="Book Antiqua"/>
          <w:sz w:val="24"/>
          <w:szCs w:val="24"/>
        </w:rPr>
        <w:t xml:space="preserve"> </w:t>
      </w:r>
      <w:r w:rsidR="0030663C" w:rsidRPr="00523D5F">
        <w:rPr>
          <w:rFonts w:ascii="Book Antiqua" w:hAnsi="Book Antiqua"/>
          <w:sz w:val="24"/>
          <w:szCs w:val="24"/>
        </w:rPr>
        <w:t>cyclin</w:t>
      </w:r>
      <w:r w:rsidRPr="00523D5F">
        <w:rPr>
          <w:rFonts w:ascii="Book Antiqua" w:hAnsi="Book Antiqua"/>
          <w:sz w:val="24"/>
          <w:szCs w:val="24"/>
        </w:rPr>
        <w:t xml:space="preserve"> D1 expression. Based on this ‘conflicting signal’ model, Biliran et al.’s work in pancreatic tumors postulates that cancer cells can take on three distinct phenotyp</w:t>
      </w:r>
      <w:r w:rsidR="006701E1" w:rsidRPr="00523D5F">
        <w:rPr>
          <w:rFonts w:ascii="Book Antiqua" w:hAnsi="Book Antiqua"/>
          <w:sz w:val="24"/>
          <w:szCs w:val="24"/>
        </w:rPr>
        <w:t>ic</w:t>
      </w:r>
      <w:r w:rsidRPr="00523D5F">
        <w:rPr>
          <w:rFonts w:ascii="Book Antiqua" w:hAnsi="Book Antiqua"/>
          <w:sz w:val="24"/>
          <w:szCs w:val="24"/>
        </w:rPr>
        <w:t xml:space="preserve"> alternatives with respect</w:t>
      </w:r>
      <w:r w:rsidR="006701E1" w:rsidRPr="00523D5F">
        <w:rPr>
          <w:rFonts w:ascii="Book Antiqua" w:hAnsi="Book Antiqua"/>
          <w:sz w:val="24"/>
          <w:szCs w:val="24"/>
        </w:rPr>
        <w:t xml:space="preserve"> to</w:t>
      </w:r>
      <w:r w:rsidRPr="00523D5F">
        <w:rPr>
          <w:rFonts w:ascii="Book Antiqua" w:hAnsi="Book Antiqua"/>
          <w:sz w:val="24"/>
          <w:szCs w:val="24"/>
        </w:rPr>
        <w:t xml:space="preserve"> c-Myc and cyclin D1 expression: (</w:t>
      </w:r>
      <w:r w:rsidR="000728DF">
        <w:rPr>
          <w:rFonts w:ascii="Book Antiqua" w:hAnsi="Book Antiqua" w:hint="eastAsia"/>
          <w:sz w:val="24"/>
          <w:szCs w:val="24"/>
        </w:rPr>
        <w:t>1</w:t>
      </w:r>
      <w:r w:rsidRPr="00523D5F">
        <w:rPr>
          <w:rFonts w:ascii="Book Antiqua" w:hAnsi="Book Antiqua"/>
          <w:sz w:val="24"/>
          <w:szCs w:val="24"/>
        </w:rPr>
        <w:t>) c-Myc-underexpressing, cyclin D1-overexpressing cells with low apoptotic potential, (</w:t>
      </w:r>
      <w:r w:rsidR="000728DF">
        <w:rPr>
          <w:rFonts w:ascii="Book Antiqua" w:hAnsi="Book Antiqua" w:hint="eastAsia"/>
          <w:sz w:val="24"/>
          <w:szCs w:val="24"/>
        </w:rPr>
        <w:t>2</w:t>
      </w:r>
      <w:r w:rsidRPr="00523D5F">
        <w:rPr>
          <w:rFonts w:ascii="Book Antiqua" w:hAnsi="Book Antiqua"/>
          <w:sz w:val="24"/>
          <w:szCs w:val="24"/>
        </w:rPr>
        <w:t>) c-Myc-overexpressing, cyclin D1-underexpressing cells with high apoptotic potential, and (</w:t>
      </w:r>
      <w:r w:rsidR="000728DF">
        <w:rPr>
          <w:rFonts w:ascii="Book Antiqua" w:hAnsi="Book Antiqua" w:hint="eastAsia"/>
          <w:sz w:val="24"/>
          <w:szCs w:val="24"/>
        </w:rPr>
        <w:t>3</w:t>
      </w:r>
      <w:r w:rsidRPr="00523D5F">
        <w:rPr>
          <w:rFonts w:ascii="Book Antiqua" w:hAnsi="Book Antiqua"/>
          <w:sz w:val="24"/>
          <w:szCs w:val="24"/>
        </w:rPr>
        <w:t>) c-Myc-overexpressing, cyclin D1-overexpressing cells with i</w:t>
      </w:r>
      <w:r w:rsidR="000728DF">
        <w:rPr>
          <w:rFonts w:ascii="Book Antiqua" w:hAnsi="Book Antiqua"/>
          <w:sz w:val="24"/>
          <w:szCs w:val="24"/>
        </w:rPr>
        <w:t>ntermediate apoptotic potential</w:t>
      </w:r>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&lt;EndNote&gt;&lt;Cite&gt;&lt;Author&gt;Biliran&lt;/Author&gt;&lt;Year&gt;2007&lt;/Year&gt;&lt;RecNum&gt;53&lt;/RecNum&gt;&lt;DisplayText&gt;&lt;style face="superscript"&gt;[36]&lt;/style&gt;&lt;/DisplayText&gt;&lt;record&gt;&lt;rec-number&gt;53&lt;/rec-number&gt;&lt;foreign-keys&gt;&lt;key app="EN" db-id="wx50evx5o2v2a4ewxf5vf0skfvtazp9sree2" timestamp="1460797382"&gt;53&lt;/key&gt;&lt;/foreign-keys&gt;&lt;ref-type name="Journal Article"&gt;17&lt;/ref-type&gt;&lt;contributors&gt;&lt;authors&gt;&lt;author&gt;Biliran, Hector&lt;/author&gt;&lt;author&gt;Banerjee, Sanjeev&lt;/author&gt;&lt;author&gt;Thakur, Archana&lt;/author&gt;&lt;author&gt;Sarkar, Fazlul H&lt;/author&gt;&lt;author&gt;Bollig, Aliccia&lt;/author&gt;&lt;author&gt;Ahmed, Fakhara&lt;/author&gt;&lt;author&gt;Wu, Jiusheng&lt;/author&gt;&lt;author&gt;Sun, Yuan&lt;/author&gt;&lt;author&gt;Liao, Joshua D&lt;/author&gt;&lt;/authors&gt;&lt;/contributors&gt;&lt;titles&gt;&lt;title&gt;C-Myc–induced chemosensitization is mediated by suppression of cyclin D1 expression and nuclear factor-κB activity in pancreatic cancer cells&lt;/title&gt;&lt;secondary-title&gt;Clinical cancer research&lt;/secondary-title&gt;&lt;/titles&gt;&lt;periodical&gt;&lt;full-title&gt;Clinical cancer research&lt;/full-title&gt;&lt;/periodical&gt;&lt;pages&gt;2811-2821&lt;/pages&gt;&lt;volume&gt;13&lt;/volume&gt;&lt;number&gt;9&lt;/number&gt;&lt;dates&gt;&lt;year&gt;2007&lt;/year&gt;&lt;/dates&gt;&lt;isbn&gt;1078-0432&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6" w:tooltip="Biliran, 2007 #53" w:history="1">
        <w:r w:rsidRPr="00523D5F">
          <w:rPr>
            <w:rFonts w:ascii="Book Antiqua" w:hAnsi="Book Antiqua"/>
            <w:sz w:val="24"/>
            <w:szCs w:val="24"/>
            <w:vertAlign w:val="superscript"/>
          </w:rPr>
          <w:t>36</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w:t>
      </w:r>
      <w:r w:rsidRPr="00523D5F">
        <w:rPr>
          <w:rFonts w:ascii="Book Antiqua" w:hAnsi="Book Antiqua"/>
          <w:color w:val="FF0000"/>
          <w:sz w:val="24"/>
          <w:szCs w:val="24"/>
        </w:rPr>
        <w:t xml:space="preserve"> </w:t>
      </w:r>
      <w:r w:rsidRPr="00523D5F">
        <w:rPr>
          <w:rFonts w:ascii="Book Antiqua" w:hAnsi="Book Antiqua"/>
          <w:sz w:val="24"/>
          <w:szCs w:val="24"/>
        </w:rPr>
        <w:t xml:space="preserve">Here, we found that slightly elevated lesions (which displayed lower apoptosis levels) showed c-Myc protein downregulation and </w:t>
      </w:r>
      <w:r w:rsidR="0030663C" w:rsidRPr="00523D5F">
        <w:rPr>
          <w:rFonts w:ascii="Book Antiqua" w:hAnsi="Book Antiqua"/>
          <w:sz w:val="24"/>
          <w:szCs w:val="24"/>
        </w:rPr>
        <w:t>cyclin</w:t>
      </w:r>
      <w:r w:rsidRPr="00523D5F">
        <w:rPr>
          <w:rFonts w:ascii="Book Antiqua" w:hAnsi="Book Antiqua"/>
          <w:sz w:val="24"/>
          <w:szCs w:val="24"/>
        </w:rPr>
        <w:t xml:space="preserve"> D1</w:t>
      </w:r>
      <w:r w:rsidR="00CA031D" w:rsidRPr="00523D5F">
        <w:rPr>
          <w:rFonts w:ascii="Book Antiqua" w:hAnsi="Book Antiqua"/>
          <w:sz w:val="24"/>
          <w:szCs w:val="24"/>
        </w:rPr>
        <w:t xml:space="preserve"> upregulation. Accordingly, we also found a strong negative correlation between β-catenin-TCF/LEF-driven transcriptional activity and c-Myc protein expression (ρ = -0.78) coupled with a strong positive </w:t>
      </w:r>
      <w:r w:rsidR="00CA031D" w:rsidRPr="00523D5F">
        <w:rPr>
          <w:rFonts w:ascii="Book Antiqua" w:hAnsi="Book Antiqua"/>
          <w:sz w:val="24"/>
          <w:szCs w:val="24"/>
        </w:rPr>
        <w:lastRenderedPageBreak/>
        <w:t>correlation between β-catenin-TCF/LEF-driven transcriptional activity and cyclin D1 protein expression (ρ = 0.79). These combined findings align well with Biliran et al.’s first cancer cell phenotype described above.</w:t>
      </w:r>
    </w:p>
    <w:p w14:paraId="37F41BD3" w14:textId="39865E01" w:rsidR="00FF0F67" w:rsidRPr="00523D5F" w:rsidRDefault="00FF0F67" w:rsidP="000728DF">
      <w:pPr>
        <w:snapToGrid w:val="0"/>
        <w:spacing w:line="360" w:lineRule="auto"/>
        <w:ind w:rightChars="-73" w:right="-153" w:firstLineChars="100" w:firstLine="240"/>
        <w:rPr>
          <w:rFonts w:ascii="Book Antiqua" w:hAnsi="Book Antiqua"/>
          <w:sz w:val="24"/>
          <w:szCs w:val="24"/>
        </w:rPr>
      </w:pPr>
      <w:r w:rsidRPr="00523D5F">
        <w:rPr>
          <w:rFonts w:ascii="Book Antiqua" w:hAnsi="Book Antiqua"/>
          <w:sz w:val="24"/>
          <w:szCs w:val="24"/>
        </w:rPr>
        <w:t>There are several limitations to this study. First, the sample size of this study was limited to only 47 patients. A larger sample size would have provided more favorable statistical powering. Second, only three risk factors for colorectal carcinoma (i.e., BMI, smoking status, and excessive alcohol consumption) were assessed here. Other risk factors</w:t>
      </w:r>
      <w:r w:rsidR="000728DF">
        <w:rPr>
          <w:rFonts w:ascii="Book Antiqua" w:hAnsi="Book Antiqua" w:hint="eastAsia"/>
          <w:sz w:val="24"/>
          <w:szCs w:val="24"/>
        </w:rPr>
        <w:t xml:space="preserve"> </w:t>
      </w:r>
      <w:r w:rsidR="000728DF" w:rsidRPr="00523D5F">
        <w:rPr>
          <w:rFonts w:ascii="Book Antiqua" w:hAnsi="Book Antiqua"/>
          <w:sz w:val="24"/>
          <w:szCs w:val="24"/>
        </w:rPr>
        <w:t>–</w:t>
      </w:r>
      <w:r w:rsidR="000728DF">
        <w:rPr>
          <w:rFonts w:ascii="Book Antiqua" w:hAnsi="Book Antiqua" w:hint="eastAsia"/>
          <w:sz w:val="24"/>
          <w:szCs w:val="24"/>
        </w:rPr>
        <w:t xml:space="preserve"> </w:t>
      </w:r>
      <w:r w:rsidRPr="00523D5F">
        <w:rPr>
          <w:rFonts w:ascii="Book Antiqua" w:hAnsi="Book Antiqua"/>
          <w:sz w:val="24"/>
          <w:szCs w:val="24"/>
        </w:rPr>
        <w:t>such as a current diagnosis of type 2 diabetes, a previous diagnosis of colorectal cancer, inflammatory bowel disease (IBD), and a family history of colorectal cancer or colorectal adenoma/polyps</w:t>
      </w:r>
      <w:r w:rsidR="000728DF">
        <w:rPr>
          <w:rFonts w:ascii="Book Antiqua" w:hAnsi="Book Antiqua" w:hint="eastAsia"/>
          <w:sz w:val="24"/>
          <w:szCs w:val="24"/>
        </w:rPr>
        <w:t xml:space="preserve"> </w:t>
      </w:r>
      <w:r w:rsidR="000728DF" w:rsidRPr="00523D5F">
        <w:rPr>
          <w:rFonts w:ascii="Book Antiqua" w:hAnsi="Book Antiqua"/>
          <w:sz w:val="24"/>
          <w:szCs w:val="24"/>
        </w:rPr>
        <w:t>–</w:t>
      </w:r>
      <w:r w:rsidR="000728DF">
        <w:rPr>
          <w:rFonts w:ascii="Book Antiqua" w:hAnsi="Book Antiqua" w:hint="eastAsia"/>
          <w:sz w:val="24"/>
          <w:szCs w:val="24"/>
        </w:rPr>
        <w:t xml:space="preserve"> </w:t>
      </w:r>
      <w:r w:rsidRPr="00523D5F">
        <w:rPr>
          <w:rFonts w:ascii="Book Antiqua" w:hAnsi="Book Antiqua"/>
          <w:sz w:val="24"/>
          <w:szCs w:val="24"/>
        </w:rPr>
        <w:t xml:space="preserve">should be assessed in future studies. Third, although several key genes and proteins were analyzed here, other genes and proteins that have been previously associated with colorectal malignancy </w:t>
      </w:r>
      <w:r w:rsidR="000728DF" w:rsidRPr="00523D5F">
        <w:rPr>
          <w:rFonts w:ascii="Book Antiqua" w:hAnsi="Book Antiqua"/>
          <w:sz w:val="24"/>
          <w:szCs w:val="24"/>
        </w:rPr>
        <w:t>–</w:t>
      </w:r>
      <w:r w:rsidRPr="00523D5F">
        <w:rPr>
          <w:rFonts w:ascii="Book Antiqua" w:hAnsi="Book Antiqua"/>
          <w:sz w:val="24"/>
          <w:szCs w:val="24"/>
        </w:rPr>
        <w:t xml:space="preserve"> such as p53, retinoblastoma (Rb), and deleted in colon cancer (DCC) –</w:t>
      </w:r>
      <w:r w:rsidR="000728DF">
        <w:rPr>
          <w:rFonts w:ascii="Book Antiqua" w:hAnsi="Book Antiqua" w:hint="eastAsia"/>
          <w:sz w:val="24"/>
          <w:szCs w:val="24"/>
        </w:rPr>
        <w:t xml:space="preserve"> </w:t>
      </w:r>
      <w:r w:rsidRPr="00523D5F">
        <w:rPr>
          <w:rFonts w:ascii="Book Antiqua" w:hAnsi="Book Antiqua"/>
          <w:sz w:val="24"/>
          <w:szCs w:val="24"/>
        </w:rPr>
        <w:t>should be investigated in future studies to obtain a more exhaustive picture of the cellular and molecular changes in low-</w:t>
      </w:r>
      <w:r w:rsidR="000728DF">
        <w:rPr>
          <w:rFonts w:ascii="Book Antiqua" w:hAnsi="Book Antiqua"/>
          <w:sz w:val="24"/>
          <w:szCs w:val="24"/>
        </w:rPr>
        <w:t>grade slightly elevated lesions</w:t>
      </w:r>
      <w:hyperlink w:anchor="_ENREF_34" w:tooltip="Matkowskyj, 2013 #24" w:history="1"/>
      <w:r w:rsidRPr="00523D5F">
        <w:rPr>
          <w:rFonts w:ascii="Book Antiqua" w:hAnsi="Book Antiqua"/>
          <w:sz w:val="24"/>
          <w:szCs w:val="24"/>
        </w:rPr>
        <w:fldChar w:fldCharType="begin"/>
      </w:r>
      <w:r w:rsidRPr="00523D5F">
        <w:rPr>
          <w:rFonts w:ascii="Book Antiqua" w:hAnsi="Book Antiqua"/>
          <w:sz w:val="24"/>
          <w:szCs w:val="24"/>
        </w:rPr>
        <w:instrText xml:space="preserve"> ADDIN EN.CITE &lt;EndNote&gt;&lt;Cite&gt;&lt;Author&gt;Matkowskyj&lt;/Author&gt;&lt;Year&gt;2013&lt;/Year&gt;&lt;RecNum&gt;24&lt;/RecNum&gt;&lt;DisplayText&gt;&lt;style face="superscript"&gt;[37]&lt;/style&gt;&lt;/DisplayText&gt;&lt;record&gt;&lt;rec-number&gt;24&lt;/rec-number&gt;&lt;foreign-keys&gt;&lt;key app="EN" db-id="wx50evx5o2v2a4ewxf5vf0skfvtazp9sree2" timestamp="1459685132"&gt;24&lt;/key&gt;&lt;/foreign-keys&gt;&lt;ref-type name="Journal Article"&gt;17&lt;/ref-type&gt;&lt;contributors&gt;&lt;authors&gt;&lt;author&gt;Matkowskyj, Kristina A&lt;/author&gt;&lt;author&gt;Chen, Zongming E&lt;/author&gt;&lt;author&gt;Rao, M Sambasiva&lt;/author&gt;&lt;author&gt;Yang, Guang-Yu&lt;/author&gt;&lt;/authors&gt;&lt;/contributors&gt;&lt;titles&gt;&lt;title&gt;Dysplastic lesions in inflammatory bowel disease: molecular pathogenesis to morphology&lt;/title&gt;&lt;secondary-title&gt;Archives of pathology &amp;amp; laboratory medicine&lt;/secondary-title&gt;&lt;/titles&gt;&lt;periodical&gt;&lt;full-title&gt;Archives of pathology &amp;amp; laboratory medicine&lt;/full-title&gt;&lt;/periodical&gt;&lt;pages&gt;338-350&lt;/pages&gt;&lt;volume&gt;137&lt;/volume&gt;&lt;number&gt;3&lt;/number&gt;&lt;dates&gt;&lt;year&gt;2013&lt;/year&gt;&lt;/dates&gt;&lt;isbn&gt;0003-9985&lt;/isbn&gt;&lt;urls&gt;&lt;/urls&gt;&lt;/record&gt;&lt;/Cite&gt;&lt;/EndNote&gt;</w:instrText>
      </w:r>
      <w:r w:rsidRPr="00523D5F">
        <w:rPr>
          <w:rFonts w:ascii="Book Antiqua" w:hAnsi="Book Antiqua"/>
          <w:sz w:val="24"/>
          <w:szCs w:val="24"/>
        </w:rPr>
        <w:fldChar w:fldCharType="separate"/>
      </w:r>
      <w:r w:rsidRPr="00523D5F">
        <w:rPr>
          <w:rFonts w:ascii="Book Antiqua" w:hAnsi="Book Antiqua"/>
          <w:sz w:val="24"/>
          <w:szCs w:val="24"/>
          <w:vertAlign w:val="superscript"/>
        </w:rPr>
        <w:t>[</w:t>
      </w:r>
      <w:hyperlink w:anchor="_ENREF_37" w:tooltip="Matkowskyj, 2013 #24" w:history="1">
        <w:r w:rsidRPr="00523D5F">
          <w:rPr>
            <w:rFonts w:ascii="Book Antiqua" w:hAnsi="Book Antiqua"/>
            <w:sz w:val="24"/>
            <w:szCs w:val="24"/>
            <w:vertAlign w:val="superscript"/>
          </w:rPr>
          <w:t>37</w:t>
        </w:r>
      </w:hyperlink>
      <w:r w:rsidRPr="00523D5F">
        <w:rPr>
          <w:rFonts w:ascii="Book Antiqua" w:hAnsi="Book Antiqua"/>
          <w:sz w:val="24"/>
          <w:szCs w:val="24"/>
          <w:vertAlign w:val="superscript"/>
        </w:rPr>
        <w:t>]</w:t>
      </w:r>
      <w:r w:rsidRPr="00523D5F">
        <w:rPr>
          <w:rFonts w:ascii="Book Antiqua" w:hAnsi="Book Antiqua"/>
          <w:sz w:val="24"/>
          <w:szCs w:val="24"/>
        </w:rPr>
        <w:fldChar w:fldCharType="end"/>
      </w:r>
      <w:r w:rsidRPr="00523D5F">
        <w:rPr>
          <w:rFonts w:ascii="Book Antiqua" w:hAnsi="Book Antiqua"/>
          <w:sz w:val="24"/>
          <w:szCs w:val="24"/>
        </w:rPr>
        <w:t>. Fourth, we did not analyze epigenetic factors or the mRNA expression of the proteins examined here, which may have provided additional insight.</w:t>
      </w:r>
    </w:p>
    <w:p w14:paraId="6072F5A6" w14:textId="20FCD7DB" w:rsidR="00FF0F67" w:rsidRPr="00523D5F" w:rsidRDefault="00FF0F67" w:rsidP="000728DF">
      <w:pPr>
        <w:snapToGrid w:val="0"/>
        <w:spacing w:line="360" w:lineRule="auto"/>
        <w:ind w:rightChars="-73" w:right="-153" w:firstLineChars="98" w:firstLine="235"/>
        <w:rPr>
          <w:rFonts w:ascii="Book Antiqua" w:hAnsi="Book Antiqua"/>
          <w:b/>
          <w:sz w:val="24"/>
          <w:szCs w:val="24"/>
        </w:rPr>
      </w:pPr>
      <w:r w:rsidRPr="00523D5F">
        <w:rPr>
          <w:rFonts w:ascii="Book Antiqua" w:hAnsi="Book Antiqua"/>
          <w:sz w:val="24"/>
          <w:szCs w:val="24"/>
        </w:rPr>
        <w:t xml:space="preserve">In conclusion, low-grade slightly elevated adenomas display lower apoptotic activity </w:t>
      </w:r>
      <w:r w:rsidR="006701E1" w:rsidRPr="00523D5F">
        <w:rPr>
          <w:rFonts w:ascii="Book Antiqua" w:hAnsi="Book Antiqua"/>
          <w:sz w:val="24"/>
          <w:szCs w:val="24"/>
        </w:rPr>
        <w:t>than</w:t>
      </w:r>
      <w:r w:rsidRPr="00523D5F">
        <w:rPr>
          <w:rFonts w:ascii="Book Antiqua" w:hAnsi="Book Antiqua"/>
          <w:sz w:val="24"/>
          <w:szCs w:val="24"/>
        </w:rPr>
        <w:t xml:space="preserve"> low-grade polypoid adenomas</w:t>
      </w:r>
      <w:r w:rsidR="006666B2" w:rsidRPr="00523D5F">
        <w:rPr>
          <w:rFonts w:ascii="Book Antiqua" w:hAnsi="Book Antiqua"/>
          <w:sz w:val="24"/>
          <w:szCs w:val="24"/>
        </w:rPr>
        <w:t>,</w:t>
      </w:r>
      <w:r w:rsidRPr="00523D5F">
        <w:rPr>
          <w:rFonts w:ascii="Book Antiqua" w:hAnsi="Book Antiqua"/>
          <w:sz w:val="24"/>
          <w:szCs w:val="24"/>
        </w:rPr>
        <w:t xml:space="preserve"> and this lower apoptotic activity can be partly attributed to </w:t>
      </w:r>
      <w:r w:rsidR="00432C2D" w:rsidRPr="00523D5F">
        <w:rPr>
          <w:rFonts w:ascii="Book Antiqua" w:hAnsi="Book Antiqua"/>
          <w:sz w:val="24"/>
          <w:szCs w:val="24"/>
        </w:rPr>
        <w:t>upregulated</w:t>
      </w:r>
      <w:r w:rsidRPr="00523D5F">
        <w:rPr>
          <w:rFonts w:ascii="Book Antiqua" w:hAnsi="Book Antiqua"/>
          <w:sz w:val="24"/>
          <w:szCs w:val="24"/>
        </w:rPr>
        <w:t xml:space="preserve"> β-catenin pathwa</w:t>
      </w:r>
      <w:r w:rsidR="000F02A0" w:rsidRPr="00523D5F">
        <w:rPr>
          <w:rFonts w:ascii="Book Antiqua" w:hAnsi="Book Antiqua"/>
          <w:sz w:val="24"/>
          <w:szCs w:val="24"/>
        </w:rPr>
        <w:t xml:space="preserve">y activity and </w:t>
      </w:r>
      <w:r w:rsidR="00432C2D" w:rsidRPr="00523D5F">
        <w:rPr>
          <w:rFonts w:ascii="Book Antiqua" w:hAnsi="Book Antiqua"/>
          <w:sz w:val="24"/>
          <w:szCs w:val="24"/>
        </w:rPr>
        <w:t xml:space="preserve">downregulated </w:t>
      </w:r>
      <w:r w:rsidR="000F02A0" w:rsidRPr="00523D5F">
        <w:rPr>
          <w:rFonts w:ascii="Book Antiqua" w:hAnsi="Book Antiqua"/>
          <w:sz w:val="24"/>
          <w:szCs w:val="24"/>
        </w:rPr>
        <w:t xml:space="preserve">c-Myc </w:t>
      </w:r>
      <w:r w:rsidRPr="00523D5F">
        <w:rPr>
          <w:rFonts w:ascii="Book Antiqua" w:hAnsi="Book Antiqua"/>
          <w:sz w:val="24"/>
          <w:szCs w:val="24"/>
        </w:rPr>
        <w:t>expression.</w:t>
      </w:r>
    </w:p>
    <w:p w14:paraId="7DFBC4E2" w14:textId="77777777" w:rsidR="000728DF" w:rsidRDefault="000728DF" w:rsidP="000728DF">
      <w:pPr>
        <w:widowControl/>
        <w:snapToGrid w:val="0"/>
        <w:spacing w:line="360" w:lineRule="auto"/>
        <w:rPr>
          <w:rFonts w:ascii="Book Antiqua" w:hAnsi="Book Antiqua"/>
          <w:b/>
          <w:sz w:val="24"/>
          <w:szCs w:val="24"/>
        </w:rPr>
      </w:pPr>
    </w:p>
    <w:p w14:paraId="103FCB72" w14:textId="029A8C0F" w:rsidR="00004774" w:rsidRPr="00523D5F" w:rsidRDefault="00004774" w:rsidP="000728DF">
      <w:pPr>
        <w:widowControl/>
        <w:snapToGrid w:val="0"/>
        <w:spacing w:line="360" w:lineRule="auto"/>
        <w:rPr>
          <w:rFonts w:ascii="Book Antiqua" w:hAnsi="Book Antiqua"/>
          <w:b/>
          <w:sz w:val="24"/>
          <w:szCs w:val="24"/>
        </w:rPr>
      </w:pPr>
      <w:r w:rsidRPr="00523D5F">
        <w:rPr>
          <w:rFonts w:ascii="Book Antiqua" w:hAnsi="Book Antiqua"/>
          <w:b/>
          <w:sz w:val="24"/>
          <w:szCs w:val="24"/>
        </w:rPr>
        <w:t>ACKNOWLEDGMENTS</w:t>
      </w:r>
    </w:p>
    <w:p w14:paraId="7A6C8F28" w14:textId="24DE961C" w:rsidR="00004774" w:rsidRPr="00523D5F" w:rsidRDefault="00EA0816" w:rsidP="004B1906">
      <w:pPr>
        <w:snapToGrid w:val="0"/>
        <w:spacing w:line="360" w:lineRule="auto"/>
        <w:rPr>
          <w:rFonts w:ascii="Book Antiqua" w:hAnsi="Book Antiqua"/>
          <w:b/>
          <w:sz w:val="24"/>
          <w:szCs w:val="24"/>
        </w:rPr>
      </w:pPr>
      <w:r w:rsidRPr="00523D5F">
        <w:rPr>
          <w:rFonts w:ascii="Book Antiqua" w:hAnsi="Book Antiqua"/>
          <w:sz w:val="24"/>
          <w:szCs w:val="24"/>
        </w:rPr>
        <w:t>We wish to thank Jia</w:t>
      </w:r>
      <w:r w:rsidR="000728DF">
        <w:rPr>
          <w:rFonts w:ascii="Book Antiqua" w:hAnsi="Book Antiqua" w:hint="eastAsia"/>
          <w:sz w:val="24"/>
          <w:szCs w:val="24"/>
        </w:rPr>
        <w:t>-</w:t>
      </w:r>
      <w:r w:rsidRPr="000728DF">
        <w:rPr>
          <w:rFonts w:ascii="Book Antiqua" w:hAnsi="Book Antiqua"/>
          <w:caps/>
          <w:sz w:val="24"/>
          <w:szCs w:val="24"/>
        </w:rPr>
        <w:t>s</w:t>
      </w:r>
      <w:r w:rsidRPr="00523D5F">
        <w:rPr>
          <w:rFonts w:ascii="Book Antiqua" w:hAnsi="Book Antiqua"/>
          <w:sz w:val="24"/>
          <w:szCs w:val="24"/>
        </w:rPr>
        <w:t>heng Wang, Gan He, Qiang Yang, Lian Bai, Bin Jian</w:t>
      </w:r>
      <w:r w:rsidR="000728DF">
        <w:rPr>
          <w:rFonts w:ascii="Book Antiqua" w:hAnsi="Book Antiqua" w:hint="eastAsia"/>
          <w:sz w:val="24"/>
          <w:szCs w:val="24"/>
        </w:rPr>
        <w:t xml:space="preserve"> and </w:t>
      </w:r>
      <w:r w:rsidRPr="00523D5F">
        <w:rPr>
          <w:rFonts w:ascii="Book Antiqua" w:hAnsi="Book Antiqua"/>
          <w:sz w:val="24"/>
          <w:szCs w:val="24"/>
        </w:rPr>
        <w:t>Qu</w:t>
      </w:r>
      <w:r w:rsidR="000728DF">
        <w:rPr>
          <w:rFonts w:ascii="Book Antiqua" w:hAnsi="Book Antiqua" w:hint="eastAsia"/>
          <w:sz w:val="24"/>
          <w:szCs w:val="24"/>
        </w:rPr>
        <w:t>-</w:t>
      </w:r>
      <w:r w:rsidRPr="000728DF">
        <w:rPr>
          <w:rFonts w:ascii="Book Antiqua" w:hAnsi="Book Antiqua"/>
          <w:caps/>
          <w:sz w:val="24"/>
          <w:szCs w:val="24"/>
        </w:rPr>
        <w:t>g</w:t>
      </w:r>
      <w:r w:rsidRPr="00523D5F">
        <w:rPr>
          <w:rFonts w:ascii="Book Antiqua" w:hAnsi="Book Antiqua"/>
          <w:sz w:val="24"/>
          <w:szCs w:val="24"/>
        </w:rPr>
        <w:t>ang Li at the Department of Gastrointestinal Surgery of Yongchuan Hospital (Chongqing Medical University, Chongqing, China)</w:t>
      </w:r>
      <w:r w:rsidR="005420BD" w:rsidRPr="00523D5F">
        <w:rPr>
          <w:rFonts w:ascii="Book Antiqua" w:hAnsi="Book Antiqua"/>
          <w:sz w:val="24"/>
          <w:szCs w:val="24"/>
        </w:rPr>
        <w:t xml:space="preserve"> for their assistance and feedback</w:t>
      </w:r>
      <w:r w:rsidRPr="00523D5F">
        <w:rPr>
          <w:rFonts w:ascii="Book Antiqua" w:hAnsi="Book Antiqua"/>
          <w:sz w:val="24"/>
          <w:szCs w:val="24"/>
        </w:rPr>
        <w:t>.</w:t>
      </w:r>
    </w:p>
    <w:p w14:paraId="31BCDAF5" w14:textId="77777777" w:rsidR="00004774" w:rsidRPr="00523D5F" w:rsidRDefault="00004774" w:rsidP="004B1906">
      <w:pPr>
        <w:adjustRightInd w:val="0"/>
        <w:snapToGrid w:val="0"/>
        <w:spacing w:line="360" w:lineRule="auto"/>
        <w:rPr>
          <w:rFonts w:ascii="Book Antiqua" w:hAnsi="Book Antiqua"/>
          <w:b/>
          <w:sz w:val="24"/>
          <w:szCs w:val="24"/>
        </w:rPr>
      </w:pPr>
    </w:p>
    <w:p w14:paraId="3528B25C" w14:textId="77777777" w:rsidR="00004774" w:rsidRPr="00523D5F" w:rsidRDefault="00004774" w:rsidP="004B1906">
      <w:pPr>
        <w:snapToGrid w:val="0"/>
        <w:spacing w:line="360" w:lineRule="auto"/>
        <w:rPr>
          <w:rFonts w:ascii="Book Antiqua" w:hAnsi="Book Antiqua"/>
          <w:b/>
          <w:sz w:val="24"/>
          <w:szCs w:val="24"/>
        </w:rPr>
      </w:pPr>
      <w:bookmarkStart w:id="99" w:name="OLE_LINK937"/>
      <w:bookmarkStart w:id="100" w:name="OLE_LINK861"/>
      <w:bookmarkStart w:id="101" w:name="OLE_LINK733"/>
      <w:bookmarkStart w:id="102" w:name="OLE_LINK678"/>
      <w:bookmarkStart w:id="103" w:name="OLE_LINK677"/>
      <w:r w:rsidRPr="00523D5F">
        <w:rPr>
          <w:rFonts w:ascii="Book Antiqua" w:hAnsi="Book Antiqua"/>
          <w:b/>
          <w:sz w:val="24"/>
          <w:szCs w:val="24"/>
        </w:rPr>
        <w:t>COMMENTS</w:t>
      </w:r>
    </w:p>
    <w:p w14:paraId="754F4697" w14:textId="4130724B" w:rsidR="00004774" w:rsidRPr="000728DF" w:rsidRDefault="00004774" w:rsidP="004B1906">
      <w:pPr>
        <w:snapToGrid w:val="0"/>
        <w:spacing w:line="360" w:lineRule="auto"/>
        <w:rPr>
          <w:rFonts w:ascii="Book Antiqua" w:hAnsi="Book Antiqua" w:cs="Book Antiqua"/>
          <w:b/>
          <w:i/>
          <w:iCs/>
          <w:sz w:val="24"/>
          <w:szCs w:val="24"/>
        </w:rPr>
      </w:pPr>
      <w:bookmarkStart w:id="104" w:name="OLE_LINK730"/>
      <w:bookmarkStart w:id="105" w:name="OLE_LINK729"/>
      <w:r w:rsidRPr="000728DF">
        <w:rPr>
          <w:rFonts w:ascii="Book Antiqua" w:hAnsi="Book Antiqua" w:cs="Book Antiqua"/>
          <w:b/>
          <w:i/>
          <w:iCs/>
          <w:sz w:val="24"/>
          <w:szCs w:val="24"/>
        </w:rPr>
        <w:t>Background</w:t>
      </w:r>
    </w:p>
    <w:p w14:paraId="7D540085" w14:textId="77777777" w:rsidR="00004774" w:rsidRPr="00523D5F" w:rsidRDefault="00004774" w:rsidP="000728DF">
      <w:pPr>
        <w:snapToGrid w:val="0"/>
        <w:spacing w:line="360" w:lineRule="auto"/>
        <w:rPr>
          <w:rFonts w:ascii="Book Antiqua" w:hAnsi="Book Antiqua" w:cs="Book Antiqua"/>
          <w:iCs/>
          <w:sz w:val="24"/>
          <w:szCs w:val="24"/>
        </w:rPr>
      </w:pPr>
      <w:r w:rsidRPr="00523D5F">
        <w:rPr>
          <w:rFonts w:ascii="Book Antiqua" w:hAnsi="Book Antiqua" w:cs="Book Antiqua"/>
          <w:iCs/>
          <w:sz w:val="24"/>
          <w:szCs w:val="24"/>
        </w:rPr>
        <w:t xml:space="preserve">Compared to polypoid colorectal adenomas, non-polypoid adenomas are more difficult </w:t>
      </w:r>
      <w:r w:rsidRPr="00523D5F">
        <w:rPr>
          <w:rFonts w:ascii="Book Antiqua" w:hAnsi="Book Antiqua" w:cs="Book Antiqua"/>
          <w:iCs/>
          <w:sz w:val="24"/>
          <w:szCs w:val="24"/>
        </w:rPr>
        <w:lastRenderedPageBreak/>
        <w:t>to detect through colonoscopy on account of their flatter morphology and are more likely to contain carcinoma cells. Thus, the development of alternative screening modalities and targeted therapeutics for low-grade non-polypoid adenomas remain important clinical challenges. To address these challenges, a better understanding of the cellular and molecular characteristics of low-grade non-polypoid adenomas is still needed.</w:t>
      </w:r>
    </w:p>
    <w:p w14:paraId="09708385" w14:textId="77777777" w:rsidR="000728DF" w:rsidRDefault="000728DF" w:rsidP="004B1906">
      <w:pPr>
        <w:snapToGrid w:val="0"/>
        <w:spacing w:line="360" w:lineRule="auto"/>
        <w:rPr>
          <w:rFonts w:ascii="Book Antiqua" w:hAnsi="Book Antiqua" w:cs="Book Antiqua"/>
          <w:b/>
          <w:iCs/>
          <w:sz w:val="24"/>
          <w:szCs w:val="24"/>
        </w:rPr>
      </w:pPr>
    </w:p>
    <w:p w14:paraId="1AA4DD4A" w14:textId="7A9D8E7E" w:rsidR="00004774" w:rsidRPr="000728DF" w:rsidRDefault="00004774" w:rsidP="004B1906">
      <w:pPr>
        <w:snapToGrid w:val="0"/>
        <w:spacing w:line="360" w:lineRule="auto"/>
        <w:rPr>
          <w:rFonts w:ascii="Book Antiqua" w:hAnsi="Book Antiqua" w:cs="Book Antiqua"/>
          <w:i/>
          <w:iCs/>
          <w:color w:val="FF0000"/>
          <w:sz w:val="24"/>
          <w:szCs w:val="24"/>
        </w:rPr>
      </w:pPr>
      <w:r w:rsidRPr="000728DF">
        <w:rPr>
          <w:rFonts w:ascii="Book Antiqua" w:hAnsi="Book Antiqua" w:cs="Book Antiqua"/>
          <w:b/>
          <w:i/>
          <w:iCs/>
          <w:sz w:val="24"/>
          <w:szCs w:val="24"/>
        </w:rPr>
        <w:t>Research frontiers</w:t>
      </w:r>
    </w:p>
    <w:p w14:paraId="41CA13CF" w14:textId="77777777" w:rsidR="00004774" w:rsidRPr="00523D5F" w:rsidRDefault="00004774" w:rsidP="000728DF">
      <w:pPr>
        <w:snapToGrid w:val="0"/>
        <w:spacing w:line="360" w:lineRule="auto"/>
        <w:rPr>
          <w:rFonts w:ascii="Book Antiqua" w:hAnsi="Book Antiqua" w:cs="Book Antiqua"/>
          <w:iCs/>
          <w:sz w:val="24"/>
          <w:szCs w:val="24"/>
        </w:rPr>
      </w:pPr>
      <w:r w:rsidRPr="00523D5F">
        <w:rPr>
          <w:rFonts w:ascii="Book Antiqua" w:hAnsi="Book Antiqua" w:cs="Book Antiqua"/>
          <w:iCs/>
          <w:sz w:val="24"/>
          <w:szCs w:val="24"/>
        </w:rPr>
        <w:t>The bulk of published research comparing non-polypoid and polypoid lesions has focused on calculating cohort-based mutational frequencies through genotyping. These previous studies have revealed that non-polypoid lesions display lower levels of v-Ki-ras2 Kirsten rat sarcoma viral oncogene homolog (</w:t>
      </w:r>
      <w:r w:rsidRPr="00523D5F">
        <w:rPr>
          <w:rFonts w:ascii="Book Antiqua" w:hAnsi="Book Antiqua" w:cs="Book Antiqua"/>
          <w:i/>
          <w:iCs/>
          <w:sz w:val="24"/>
          <w:szCs w:val="24"/>
        </w:rPr>
        <w:t>KRAS</w:t>
      </w:r>
      <w:r w:rsidRPr="00523D5F">
        <w:rPr>
          <w:rFonts w:ascii="Book Antiqua" w:hAnsi="Book Antiqua" w:cs="Book Antiqua"/>
          <w:iCs/>
          <w:sz w:val="24"/>
          <w:szCs w:val="24"/>
        </w:rPr>
        <w:t>) and adenomatous polyposis coli (</w:t>
      </w:r>
      <w:r w:rsidRPr="00523D5F">
        <w:rPr>
          <w:rFonts w:ascii="Book Antiqua" w:hAnsi="Book Antiqua" w:cs="Book Antiqua"/>
          <w:i/>
          <w:iCs/>
          <w:sz w:val="24"/>
          <w:szCs w:val="24"/>
        </w:rPr>
        <w:t>APC</w:t>
      </w:r>
      <w:r w:rsidRPr="00523D5F">
        <w:rPr>
          <w:rFonts w:ascii="Book Antiqua" w:hAnsi="Book Antiqua" w:cs="Book Antiqua"/>
          <w:iCs/>
          <w:sz w:val="24"/>
          <w:szCs w:val="24"/>
        </w:rPr>
        <w:t xml:space="preserve">) mutations but higher levels of </w:t>
      </w:r>
      <w:r w:rsidRPr="00523D5F">
        <w:rPr>
          <w:rFonts w:ascii="Book Antiqua" w:hAnsi="Book Antiqua" w:cs="Book Antiqua"/>
          <w:i/>
          <w:iCs/>
          <w:sz w:val="24"/>
          <w:szCs w:val="24"/>
        </w:rPr>
        <w:t>BRAF</w:t>
      </w:r>
      <w:r w:rsidRPr="00523D5F">
        <w:rPr>
          <w:rFonts w:ascii="Book Antiqua" w:hAnsi="Book Antiqua" w:cs="Book Antiqua"/>
          <w:iCs/>
          <w:sz w:val="24"/>
          <w:szCs w:val="24"/>
        </w:rPr>
        <w:t xml:space="preserve"> mutations.</w:t>
      </w:r>
    </w:p>
    <w:p w14:paraId="039AE533" w14:textId="77777777" w:rsidR="000728DF" w:rsidRDefault="000728DF" w:rsidP="004B1906">
      <w:pPr>
        <w:snapToGrid w:val="0"/>
        <w:spacing w:line="360" w:lineRule="auto"/>
        <w:rPr>
          <w:rFonts w:ascii="Book Antiqua" w:hAnsi="Book Antiqua" w:cs="Book Antiqua"/>
          <w:b/>
          <w:iCs/>
          <w:sz w:val="24"/>
          <w:szCs w:val="24"/>
        </w:rPr>
      </w:pPr>
    </w:p>
    <w:p w14:paraId="0066C152" w14:textId="3C722FA7" w:rsidR="00004774" w:rsidRPr="000728DF" w:rsidRDefault="00004774" w:rsidP="004B1906">
      <w:pPr>
        <w:snapToGrid w:val="0"/>
        <w:spacing w:line="360" w:lineRule="auto"/>
        <w:rPr>
          <w:rFonts w:ascii="Book Antiqua" w:hAnsi="Book Antiqua" w:cs="Book Antiqua"/>
          <w:b/>
          <w:i/>
          <w:iCs/>
          <w:sz w:val="24"/>
          <w:szCs w:val="24"/>
        </w:rPr>
      </w:pPr>
      <w:r w:rsidRPr="000728DF">
        <w:rPr>
          <w:rFonts w:ascii="Book Antiqua" w:hAnsi="Book Antiqua" w:cs="Book Antiqua"/>
          <w:b/>
          <w:i/>
          <w:iCs/>
          <w:sz w:val="24"/>
          <w:szCs w:val="24"/>
        </w:rPr>
        <w:t>Innovations and breakthroughs</w:t>
      </w:r>
    </w:p>
    <w:p w14:paraId="086D6D48" w14:textId="7EB3083A" w:rsidR="00584216" w:rsidRPr="00523D5F" w:rsidRDefault="00004774" w:rsidP="000728DF">
      <w:pPr>
        <w:snapToGrid w:val="0"/>
        <w:spacing w:line="360" w:lineRule="auto"/>
        <w:ind w:rightChars="-73" w:right="-153"/>
        <w:rPr>
          <w:rFonts w:ascii="Book Antiqua" w:hAnsi="Book Antiqua"/>
          <w:b/>
          <w:sz w:val="24"/>
          <w:szCs w:val="24"/>
        </w:rPr>
      </w:pPr>
      <w:r w:rsidRPr="00523D5F">
        <w:rPr>
          <w:rFonts w:ascii="Book Antiqua" w:hAnsi="Book Antiqua" w:cs="Book Antiqua"/>
          <w:iCs/>
          <w:sz w:val="24"/>
          <w:szCs w:val="24"/>
        </w:rPr>
        <w:t xml:space="preserve">This is the first study to differentiate the molecular and cellular characteristics of low-grade non-polypoid colorectal adenomas from those of low-grade polypoid adenomas. Specifically, we found that slightly elevated lesions showed a significantly lower </w:t>
      </w:r>
      <w:r w:rsidRPr="00523D5F">
        <w:rPr>
          <w:rFonts w:ascii="Book Antiqua" w:hAnsi="Book Antiqua" w:cs="Book Antiqua"/>
          <w:i/>
          <w:iCs/>
          <w:sz w:val="24"/>
          <w:szCs w:val="24"/>
        </w:rPr>
        <w:t>APC</w:t>
      </w:r>
      <w:r w:rsidRPr="00523D5F">
        <w:rPr>
          <w:rFonts w:ascii="Book Antiqua" w:hAnsi="Book Antiqua" w:cs="Book Antiqua"/>
          <w:iCs/>
          <w:sz w:val="24"/>
          <w:szCs w:val="24"/>
        </w:rPr>
        <w:t xml:space="preserve"> mutational frequency and significantly higher </w:t>
      </w:r>
      <w:r w:rsidRPr="00523D5F">
        <w:rPr>
          <w:rFonts w:ascii="Book Antiqua" w:hAnsi="Book Antiqua" w:cs="Book Antiqua"/>
          <w:i/>
          <w:iCs/>
          <w:sz w:val="24"/>
          <w:szCs w:val="24"/>
        </w:rPr>
        <w:t>KRAS</w:t>
      </w:r>
      <w:r w:rsidRPr="00523D5F">
        <w:rPr>
          <w:rFonts w:ascii="Book Antiqua" w:hAnsi="Book Antiqua" w:cs="Book Antiqua"/>
          <w:iCs/>
          <w:sz w:val="24"/>
          <w:szCs w:val="24"/>
        </w:rPr>
        <w:t xml:space="preserve"> mutational frequency relative to polypoid lesions. Moreover, </w:t>
      </w:r>
      <w:r w:rsidR="000728DF">
        <w:rPr>
          <w:rFonts w:ascii="Book Antiqua" w:hAnsi="Book Antiqua" w:cs="Book Antiqua" w:hint="eastAsia"/>
          <w:iCs/>
          <w:sz w:val="24"/>
          <w:szCs w:val="24"/>
        </w:rPr>
        <w:t>the authors</w:t>
      </w:r>
      <w:r w:rsidRPr="00523D5F">
        <w:rPr>
          <w:rFonts w:ascii="Book Antiqua" w:hAnsi="Book Antiqua" w:cs="Book Antiqua"/>
          <w:iCs/>
          <w:sz w:val="24"/>
          <w:szCs w:val="24"/>
        </w:rPr>
        <w:t xml:space="preserve"> found a significantly lower apoptotic index (AI) in slightly elevated lesions</w:t>
      </w:r>
      <w:r w:rsidRPr="00523D5F">
        <w:rPr>
          <w:rFonts w:ascii="Book Antiqua" w:hAnsi="Book Antiqua"/>
          <w:sz w:val="24"/>
          <w:szCs w:val="24"/>
        </w:rPr>
        <w:t xml:space="preserve">, which </w:t>
      </w:r>
      <w:r w:rsidR="00E47714" w:rsidRPr="00523D5F">
        <w:rPr>
          <w:rFonts w:ascii="Book Antiqua" w:hAnsi="Book Antiqua"/>
          <w:sz w:val="24"/>
          <w:szCs w:val="24"/>
        </w:rPr>
        <w:t>can be partly attributed to upregulated β-catenin pathway activity and downregulated c-Myc expression.</w:t>
      </w:r>
    </w:p>
    <w:p w14:paraId="01B9B6D5" w14:textId="77777777" w:rsidR="000728DF" w:rsidRDefault="000728DF" w:rsidP="004B1906">
      <w:pPr>
        <w:snapToGrid w:val="0"/>
        <w:spacing w:line="360" w:lineRule="auto"/>
        <w:ind w:rightChars="-73" w:right="-153"/>
        <w:rPr>
          <w:rFonts w:ascii="Book Antiqua" w:hAnsi="Book Antiqua" w:cs="Book Antiqua"/>
          <w:b/>
          <w:iCs/>
          <w:sz w:val="24"/>
          <w:szCs w:val="24"/>
        </w:rPr>
      </w:pPr>
    </w:p>
    <w:p w14:paraId="56DD5D9D" w14:textId="68578C99" w:rsidR="00004774" w:rsidRPr="000728DF" w:rsidRDefault="00004774" w:rsidP="004B1906">
      <w:pPr>
        <w:snapToGrid w:val="0"/>
        <w:spacing w:line="360" w:lineRule="auto"/>
        <w:ind w:rightChars="-73" w:right="-153"/>
        <w:rPr>
          <w:rFonts w:ascii="Book Antiqua" w:hAnsi="Book Antiqua"/>
          <w:b/>
          <w:i/>
          <w:sz w:val="24"/>
          <w:szCs w:val="24"/>
        </w:rPr>
      </w:pPr>
      <w:r w:rsidRPr="000728DF">
        <w:rPr>
          <w:rFonts w:ascii="Book Antiqua" w:hAnsi="Book Antiqua" w:cs="Book Antiqua"/>
          <w:b/>
          <w:i/>
          <w:iCs/>
          <w:sz w:val="24"/>
          <w:szCs w:val="24"/>
        </w:rPr>
        <w:t>Applications</w:t>
      </w:r>
    </w:p>
    <w:p w14:paraId="055D3B66" w14:textId="77777777" w:rsidR="00004774" w:rsidRPr="00523D5F" w:rsidRDefault="00004774" w:rsidP="000728DF">
      <w:pPr>
        <w:snapToGrid w:val="0"/>
        <w:spacing w:line="360" w:lineRule="auto"/>
        <w:rPr>
          <w:rFonts w:ascii="Book Antiqua" w:hAnsi="Book Antiqua" w:cs="Book Antiqua"/>
          <w:iCs/>
          <w:color w:val="FF0000"/>
          <w:sz w:val="24"/>
          <w:szCs w:val="24"/>
        </w:rPr>
      </w:pPr>
      <w:r w:rsidRPr="00523D5F">
        <w:rPr>
          <w:rFonts w:ascii="Book Antiqua" w:hAnsi="Book Antiqua" w:cs="Book Antiqua"/>
          <w:iCs/>
          <w:sz w:val="24"/>
          <w:szCs w:val="24"/>
        </w:rPr>
        <w:t>This study sheds light on the molecular phenotypic differences between low-grade slightly elevated colorectal adenomas and low-grade polypoid adenomas. These findings can aid the development of molecular biomarkers and targeted therapeutics for low-grade non-polypoid adenomas.</w:t>
      </w:r>
      <w:r w:rsidRPr="00523D5F">
        <w:rPr>
          <w:rFonts w:ascii="Book Antiqua" w:hAnsi="Book Antiqua" w:cs="Book Antiqua"/>
          <w:b/>
          <w:iCs/>
          <w:color w:val="FF0000"/>
          <w:sz w:val="24"/>
          <w:szCs w:val="24"/>
        </w:rPr>
        <w:t xml:space="preserve"> </w:t>
      </w:r>
    </w:p>
    <w:p w14:paraId="478A3D44" w14:textId="77777777" w:rsidR="000728DF" w:rsidRDefault="000728DF" w:rsidP="004B1906">
      <w:pPr>
        <w:snapToGrid w:val="0"/>
        <w:spacing w:line="360" w:lineRule="auto"/>
        <w:rPr>
          <w:rFonts w:ascii="Book Antiqua" w:hAnsi="Book Antiqua" w:cs="Book Antiqua"/>
          <w:b/>
          <w:iCs/>
          <w:sz w:val="24"/>
          <w:szCs w:val="24"/>
        </w:rPr>
      </w:pPr>
    </w:p>
    <w:p w14:paraId="64BC6B4E" w14:textId="354F8ABD" w:rsidR="00004774" w:rsidRPr="000728DF" w:rsidRDefault="00004774" w:rsidP="004B1906">
      <w:pPr>
        <w:snapToGrid w:val="0"/>
        <w:spacing w:line="360" w:lineRule="auto"/>
        <w:rPr>
          <w:rFonts w:ascii="Book Antiqua" w:hAnsi="Book Antiqua" w:cs="Book Antiqua"/>
          <w:b/>
          <w:i/>
          <w:iCs/>
          <w:sz w:val="24"/>
          <w:szCs w:val="24"/>
        </w:rPr>
      </w:pPr>
      <w:r w:rsidRPr="000728DF">
        <w:rPr>
          <w:rFonts w:ascii="Book Antiqua" w:hAnsi="Book Antiqua" w:cs="Book Antiqua"/>
          <w:b/>
          <w:i/>
          <w:iCs/>
          <w:sz w:val="24"/>
          <w:szCs w:val="24"/>
        </w:rPr>
        <w:lastRenderedPageBreak/>
        <w:t>Terminology</w:t>
      </w:r>
    </w:p>
    <w:p w14:paraId="2B6D7278" w14:textId="77777777" w:rsidR="00004774" w:rsidRPr="00523D5F" w:rsidRDefault="00004774" w:rsidP="000728DF">
      <w:pPr>
        <w:snapToGrid w:val="0"/>
        <w:spacing w:line="360" w:lineRule="auto"/>
        <w:ind w:rightChars="-73" w:right="-153"/>
        <w:rPr>
          <w:rFonts w:ascii="Book Antiqua" w:hAnsi="Book Antiqua" w:cs="Book Antiqua"/>
          <w:iCs/>
          <w:sz w:val="24"/>
          <w:szCs w:val="24"/>
        </w:rPr>
      </w:pPr>
      <w:r w:rsidRPr="00523D5F">
        <w:rPr>
          <w:rFonts w:ascii="Book Antiqua" w:hAnsi="Book Antiqua" w:cs="Book Antiqua"/>
          <w:iCs/>
          <w:sz w:val="24"/>
          <w:szCs w:val="24"/>
        </w:rPr>
        <w:t xml:space="preserve">Non-polypoid colorectal adenomas refer to slightly elevated (Paris 0-IIa), flat (Paris 0-IIb), and depressed (Paris 0-IIc) lesions, which are characterized by a flatter morphology. In contrast, polypoid (Paris 0-I) colorectal adenomas refer to pedunculated or </w:t>
      </w:r>
      <w:r w:rsidRPr="00523D5F">
        <w:rPr>
          <w:rFonts w:ascii="Book Antiqua" w:hAnsi="Book Antiqua" w:cs="Book Antiqua" w:hint="eastAsia"/>
          <w:iCs/>
          <w:sz w:val="24"/>
          <w:szCs w:val="24"/>
        </w:rPr>
        <w:t>sessile polyp</w:t>
      </w:r>
      <w:r w:rsidRPr="00523D5F">
        <w:rPr>
          <w:rFonts w:ascii="Book Antiqua" w:hAnsi="Book Antiqua" w:cs="Book Antiqua"/>
          <w:iCs/>
          <w:sz w:val="24"/>
          <w:szCs w:val="24"/>
        </w:rPr>
        <w:t xml:space="preserve">oid lesions, which are characterized by an elevated morphology. </w:t>
      </w:r>
      <w:bookmarkEnd w:id="99"/>
      <w:bookmarkEnd w:id="100"/>
      <w:bookmarkEnd w:id="101"/>
      <w:bookmarkEnd w:id="102"/>
      <w:bookmarkEnd w:id="103"/>
      <w:bookmarkEnd w:id="104"/>
      <w:bookmarkEnd w:id="105"/>
    </w:p>
    <w:p w14:paraId="0EE61BFA" w14:textId="77777777" w:rsidR="008B4EAB" w:rsidRDefault="008B4EAB" w:rsidP="000728DF">
      <w:pPr>
        <w:snapToGrid w:val="0"/>
        <w:spacing w:line="360" w:lineRule="auto"/>
        <w:ind w:rightChars="-73" w:right="-153"/>
        <w:rPr>
          <w:rFonts w:ascii="Book Antiqua" w:hAnsi="Book Antiqua" w:cs="Book Antiqua"/>
          <w:iCs/>
          <w:sz w:val="24"/>
          <w:szCs w:val="24"/>
        </w:rPr>
      </w:pPr>
    </w:p>
    <w:p w14:paraId="1D5D33EB" w14:textId="006E6E46" w:rsidR="000728DF" w:rsidRDefault="000728DF" w:rsidP="000728DF">
      <w:pPr>
        <w:snapToGrid w:val="0"/>
        <w:spacing w:line="360" w:lineRule="auto"/>
        <w:ind w:rightChars="-73" w:right="-153"/>
        <w:rPr>
          <w:rFonts w:ascii="Book Antiqua" w:hAnsi="Book Antiqua" w:cs="Book Antiqua"/>
          <w:b/>
          <w:i/>
          <w:iCs/>
          <w:sz w:val="24"/>
          <w:szCs w:val="24"/>
        </w:rPr>
      </w:pPr>
      <w:r w:rsidRPr="000728DF">
        <w:rPr>
          <w:rFonts w:ascii="Book Antiqua" w:hAnsi="Book Antiqua" w:cs="Book Antiqua"/>
          <w:b/>
          <w:i/>
          <w:iCs/>
          <w:sz w:val="24"/>
          <w:szCs w:val="24"/>
        </w:rPr>
        <w:t>Peer-review</w:t>
      </w:r>
    </w:p>
    <w:p w14:paraId="27891CCB" w14:textId="22E136FC" w:rsidR="00FA0823" w:rsidRDefault="00E80203" w:rsidP="000728DF">
      <w:pPr>
        <w:snapToGrid w:val="0"/>
        <w:spacing w:line="360" w:lineRule="auto"/>
        <w:ind w:rightChars="-73" w:right="-153"/>
        <w:rPr>
          <w:rFonts w:ascii="Book Antiqua" w:hAnsi="Book Antiqua" w:cs="Book Antiqua"/>
          <w:iCs/>
          <w:sz w:val="24"/>
          <w:szCs w:val="24"/>
        </w:rPr>
      </w:pPr>
      <w:r w:rsidRPr="00E80203">
        <w:rPr>
          <w:rFonts w:ascii="Book Antiqua" w:hAnsi="Book Antiqua" w:cs="Book Antiqua"/>
          <w:iCs/>
          <w:sz w:val="24"/>
          <w:szCs w:val="24"/>
        </w:rPr>
        <w:t>The article has academic and public interest.  It could show some new signaling pathway to development of distinct polyps. It has clinical interest as well, because of the distinct risk of cancer into different polyps types, with or without needed of resection to colonoscopy and clinical follow up.</w:t>
      </w:r>
    </w:p>
    <w:p w14:paraId="35071985" w14:textId="77777777" w:rsidR="00FA0823" w:rsidRDefault="00FA0823">
      <w:pPr>
        <w:widowControl/>
        <w:spacing w:after="160" w:line="259" w:lineRule="auto"/>
        <w:jc w:val="left"/>
        <w:rPr>
          <w:rFonts w:ascii="Book Antiqua" w:hAnsi="Book Antiqua" w:cs="Book Antiqua"/>
          <w:iCs/>
          <w:sz w:val="24"/>
          <w:szCs w:val="24"/>
        </w:rPr>
      </w:pPr>
      <w:r>
        <w:rPr>
          <w:rFonts w:ascii="Book Antiqua" w:hAnsi="Book Antiqua" w:cs="Book Antiqua"/>
          <w:iCs/>
          <w:sz w:val="24"/>
          <w:szCs w:val="24"/>
        </w:rPr>
        <w:br w:type="page"/>
      </w:r>
    </w:p>
    <w:p w14:paraId="6C6AD117" w14:textId="77777777" w:rsidR="00FA0823" w:rsidRPr="00685C08" w:rsidRDefault="00FA0823" w:rsidP="00FA0823">
      <w:pPr>
        <w:adjustRightInd w:val="0"/>
        <w:snapToGrid w:val="0"/>
        <w:spacing w:line="360" w:lineRule="auto"/>
        <w:rPr>
          <w:rFonts w:ascii="Book Antiqua" w:hAnsi="Book Antiqua"/>
          <w:sz w:val="24"/>
          <w:szCs w:val="24"/>
        </w:rPr>
      </w:pPr>
      <w:r w:rsidRPr="00523D5F">
        <w:rPr>
          <w:rFonts w:ascii="Book Antiqua" w:hAnsi="Book Antiqua"/>
          <w:b/>
          <w:sz w:val="24"/>
          <w:szCs w:val="24"/>
        </w:rPr>
        <w:lastRenderedPageBreak/>
        <w:t>REFERENCES</w:t>
      </w:r>
    </w:p>
    <w:p w14:paraId="58E44E0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1 </w:t>
      </w:r>
      <w:r w:rsidRPr="00FA0823">
        <w:rPr>
          <w:rFonts w:ascii="Book Antiqua" w:hAnsi="Book Antiqua" w:cs="SimSun"/>
          <w:b/>
          <w:bCs/>
          <w:color w:val="000000"/>
          <w:kern w:val="0"/>
          <w:sz w:val="24"/>
          <w:szCs w:val="24"/>
        </w:rPr>
        <w:t>Bray F</w:t>
      </w:r>
      <w:r w:rsidRPr="00FA0823">
        <w:rPr>
          <w:rFonts w:ascii="Book Antiqua" w:hAnsi="Book Antiqua" w:cs="SimSun"/>
          <w:color w:val="000000"/>
          <w:kern w:val="0"/>
          <w:sz w:val="24"/>
          <w:szCs w:val="24"/>
        </w:rPr>
        <w:t>, Ren JS, Masuyer E, Ferlay J. Global estimates of cancer prevalence for 27 sites in the adult population in 2008. </w:t>
      </w:r>
      <w:r w:rsidRPr="00FA0823">
        <w:rPr>
          <w:rFonts w:ascii="Book Antiqua" w:hAnsi="Book Antiqua" w:cs="SimSun"/>
          <w:i/>
          <w:iCs/>
          <w:color w:val="000000"/>
          <w:kern w:val="0"/>
          <w:sz w:val="24"/>
          <w:szCs w:val="24"/>
        </w:rPr>
        <w:t>Int J Cancer</w:t>
      </w:r>
      <w:r w:rsidRPr="00FA0823">
        <w:rPr>
          <w:rFonts w:ascii="Book Antiqua" w:hAnsi="Book Antiqua" w:cs="SimSun"/>
          <w:color w:val="000000"/>
          <w:kern w:val="0"/>
          <w:sz w:val="24"/>
          <w:szCs w:val="24"/>
        </w:rPr>
        <w:t> 2013; </w:t>
      </w:r>
      <w:r w:rsidRPr="00FA0823">
        <w:rPr>
          <w:rFonts w:ascii="Book Antiqua" w:hAnsi="Book Antiqua" w:cs="SimSun"/>
          <w:b/>
          <w:bCs/>
          <w:color w:val="000000"/>
          <w:kern w:val="0"/>
          <w:sz w:val="24"/>
          <w:szCs w:val="24"/>
        </w:rPr>
        <w:t>132</w:t>
      </w:r>
      <w:r w:rsidRPr="00FA0823">
        <w:rPr>
          <w:rFonts w:ascii="Book Antiqua" w:hAnsi="Book Antiqua" w:cs="SimSun"/>
          <w:color w:val="000000"/>
          <w:kern w:val="0"/>
          <w:sz w:val="24"/>
          <w:szCs w:val="24"/>
        </w:rPr>
        <w:t>: 1133-1145 [PMID: 22752881 DOI: 10.1002/ijc.27711]</w:t>
      </w:r>
    </w:p>
    <w:p w14:paraId="499220F5"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2 </w:t>
      </w:r>
      <w:r w:rsidRPr="00FA0823">
        <w:rPr>
          <w:rFonts w:ascii="Book Antiqua" w:hAnsi="Book Antiqua" w:cs="SimSun"/>
          <w:b/>
          <w:bCs/>
          <w:color w:val="000000"/>
          <w:kern w:val="0"/>
          <w:sz w:val="24"/>
          <w:szCs w:val="24"/>
        </w:rPr>
        <w:t>Siegel R</w:t>
      </w:r>
      <w:r w:rsidRPr="00FA0823">
        <w:rPr>
          <w:rFonts w:ascii="Book Antiqua" w:hAnsi="Book Antiqua" w:cs="SimSun"/>
          <w:color w:val="000000"/>
          <w:kern w:val="0"/>
          <w:sz w:val="24"/>
          <w:szCs w:val="24"/>
        </w:rPr>
        <w:t>, Desantis C, Jemal A. Colorectal cancer statistics, 2014. </w:t>
      </w:r>
      <w:r w:rsidRPr="00FA0823">
        <w:rPr>
          <w:rFonts w:ascii="Book Antiqua" w:hAnsi="Book Antiqua" w:cs="SimSun"/>
          <w:i/>
          <w:iCs/>
          <w:color w:val="000000"/>
          <w:kern w:val="0"/>
          <w:sz w:val="24"/>
          <w:szCs w:val="24"/>
        </w:rPr>
        <w:t>CA Cancer J Clin</w:t>
      </w:r>
      <w:r w:rsidRPr="00FA0823">
        <w:rPr>
          <w:rFonts w:ascii="Book Antiqua" w:hAnsi="Book Antiqua" w:cs="SimSun"/>
          <w:color w:val="000000"/>
          <w:kern w:val="0"/>
          <w:sz w:val="24"/>
          <w:szCs w:val="24"/>
        </w:rPr>
        <w:t> 2014; </w:t>
      </w:r>
      <w:r w:rsidRPr="00FA0823">
        <w:rPr>
          <w:rFonts w:ascii="Book Antiqua" w:hAnsi="Book Antiqua" w:cs="SimSun"/>
          <w:b/>
          <w:bCs/>
          <w:color w:val="000000"/>
          <w:kern w:val="0"/>
          <w:sz w:val="24"/>
          <w:szCs w:val="24"/>
        </w:rPr>
        <w:t>64</w:t>
      </w:r>
      <w:r w:rsidRPr="00FA0823">
        <w:rPr>
          <w:rFonts w:ascii="Book Antiqua" w:hAnsi="Book Antiqua" w:cs="SimSun"/>
          <w:color w:val="000000"/>
          <w:kern w:val="0"/>
          <w:sz w:val="24"/>
          <w:szCs w:val="24"/>
        </w:rPr>
        <w:t>: 104-117 [PMID: 24639052 DOI: 10.3322/caac.21220]</w:t>
      </w:r>
    </w:p>
    <w:p w14:paraId="06073C9C"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3 </w:t>
      </w:r>
      <w:r w:rsidRPr="00FA0823">
        <w:rPr>
          <w:rFonts w:ascii="Book Antiqua" w:hAnsi="Book Antiqua" w:cs="SimSun"/>
          <w:b/>
          <w:bCs/>
          <w:color w:val="000000"/>
          <w:kern w:val="0"/>
          <w:sz w:val="24"/>
          <w:szCs w:val="24"/>
        </w:rPr>
        <w:t>Ferlay J</w:t>
      </w:r>
      <w:r w:rsidRPr="00FA0823">
        <w:rPr>
          <w:rFonts w:ascii="Book Antiqua" w:hAnsi="Book Antiqua" w:cs="SimSun"/>
          <w:color w:val="000000"/>
          <w:kern w:val="0"/>
          <w:sz w:val="24"/>
          <w:szCs w:val="24"/>
        </w:rPr>
        <w:t>, Steliarova-Foucher E, Lortet-Tieulent J, Rosso S, Coebergh JW, Comber H, Forman D, Bray F. Cancer incidence and mortality patterns in Europe: estimates for 40 countries in 2012. </w:t>
      </w:r>
      <w:r w:rsidRPr="00FA0823">
        <w:rPr>
          <w:rFonts w:ascii="Book Antiqua" w:hAnsi="Book Antiqua" w:cs="SimSun"/>
          <w:i/>
          <w:iCs/>
          <w:color w:val="000000"/>
          <w:kern w:val="0"/>
          <w:sz w:val="24"/>
          <w:szCs w:val="24"/>
        </w:rPr>
        <w:t>Eur J Cancer</w:t>
      </w:r>
      <w:r w:rsidRPr="00FA0823">
        <w:rPr>
          <w:rFonts w:ascii="Book Antiqua" w:hAnsi="Book Antiqua" w:cs="SimSun"/>
          <w:color w:val="000000"/>
          <w:kern w:val="0"/>
          <w:sz w:val="24"/>
          <w:szCs w:val="24"/>
        </w:rPr>
        <w:t> 2013; </w:t>
      </w:r>
      <w:r w:rsidRPr="00FA0823">
        <w:rPr>
          <w:rFonts w:ascii="Book Antiqua" w:hAnsi="Book Antiqua" w:cs="SimSun"/>
          <w:b/>
          <w:bCs/>
          <w:color w:val="000000"/>
          <w:kern w:val="0"/>
          <w:sz w:val="24"/>
          <w:szCs w:val="24"/>
        </w:rPr>
        <w:t>49</w:t>
      </w:r>
      <w:r w:rsidRPr="00FA0823">
        <w:rPr>
          <w:rFonts w:ascii="Book Antiqua" w:hAnsi="Book Antiqua" w:cs="SimSun"/>
          <w:color w:val="000000"/>
          <w:kern w:val="0"/>
          <w:sz w:val="24"/>
          <w:szCs w:val="24"/>
        </w:rPr>
        <w:t>: 1374-1403 [PMID: 23485231 DOI: 10.1016/j.ejca.2012.12.027]</w:t>
      </w:r>
    </w:p>
    <w:p w14:paraId="5EACEBD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4 </w:t>
      </w:r>
      <w:r w:rsidRPr="00FA0823">
        <w:rPr>
          <w:rFonts w:ascii="Book Antiqua" w:hAnsi="Book Antiqua" w:cs="SimSun"/>
          <w:b/>
          <w:bCs/>
          <w:color w:val="000000"/>
          <w:kern w:val="0"/>
          <w:sz w:val="24"/>
          <w:szCs w:val="24"/>
        </w:rPr>
        <w:t>Sung JJ</w:t>
      </w:r>
      <w:r w:rsidRPr="00FA0823">
        <w:rPr>
          <w:rFonts w:ascii="Book Antiqua" w:hAnsi="Book Antiqua" w:cs="SimSun"/>
          <w:color w:val="000000"/>
          <w:kern w:val="0"/>
          <w:sz w:val="24"/>
          <w:szCs w:val="24"/>
        </w:rPr>
        <w:t>, Lau JY, Goh KL, Leung WK. Increasing incidence of colorectal cancer in Asia: implications for screening. </w:t>
      </w:r>
      <w:r w:rsidRPr="00FA0823">
        <w:rPr>
          <w:rFonts w:ascii="Book Antiqua" w:hAnsi="Book Antiqua" w:cs="SimSun"/>
          <w:i/>
          <w:iCs/>
          <w:color w:val="000000"/>
          <w:kern w:val="0"/>
          <w:sz w:val="24"/>
          <w:szCs w:val="24"/>
        </w:rPr>
        <w:t>Lancet Oncol</w:t>
      </w:r>
      <w:r w:rsidRPr="00FA0823">
        <w:rPr>
          <w:rFonts w:ascii="Book Antiqua" w:hAnsi="Book Antiqua" w:cs="SimSun"/>
          <w:color w:val="000000"/>
          <w:kern w:val="0"/>
          <w:sz w:val="24"/>
          <w:szCs w:val="24"/>
        </w:rPr>
        <w:t> 2005; </w:t>
      </w:r>
      <w:r w:rsidRPr="00FA0823">
        <w:rPr>
          <w:rFonts w:ascii="Book Antiqua" w:hAnsi="Book Antiqua" w:cs="SimSun"/>
          <w:b/>
          <w:bCs/>
          <w:color w:val="000000"/>
          <w:kern w:val="0"/>
          <w:sz w:val="24"/>
          <w:szCs w:val="24"/>
        </w:rPr>
        <w:t>6</w:t>
      </w:r>
      <w:r w:rsidRPr="00FA0823">
        <w:rPr>
          <w:rFonts w:ascii="Book Antiqua" w:hAnsi="Book Antiqua" w:cs="SimSun"/>
          <w:color w:val="000000"/>
          <w:kern w:val="0"/>
          <w:sz w:val="24"/>
          <w:szCs w:val="24"/>
        </w:rPr>
        <w:t>: 871-876 [PMID: 16257795 DOI: 10.1016/S1470-2045(05)70422-8]</w:t>
      </w:r>
    </w:p>
    <w:p w14:paraId="2AE04F4E"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5 </w:t>
      </w:r>
      <w:r w:rsidRPr="00FA0823">
        <w:rPr>
          <w:rFonts w:ascii="Book Antiqua" w:hAnsi="Book Antiqua" w:cs="SimSun"/>
          <w:b/>
          <w:bCs/>
          <w:color w:val="000000"/>
          <w:kern w:val="0"/>
          <w:sz w:val="24"/>
          <w:szCs w:val="24"/>
        </w:rPr>
        <w:t>Burt RW</w:t>
      </w:r>
      <w:r w:rsidRPr="00FA0823">
        <w:rPr>
          <w:rFonts w:ascii="Book Antiqua" w:hAnsi="Book Antiqua" w:cs="SimSun"/>
          <w:color w:val="000000"/>
          <w:kern w:val="0"/>
          <w:sz w:val="24"/>
          <w:szCs w:val="24"/>
        </w:rPr>
        <w:t>, Cannon JA, David DS, Early DS, Ford JM, Giardiello FM, Halverson AL, Hamilton SR, Hampel H, Ismail MK, Jasperson K, Klapman JB, Lazenby AJ, Lynch PM, Mayer RJ, Ness RM, Provenzale D, Rao MS, Shike M, Steinbach G, Terdiman JP, Weinberg D, Dwyer M, Freedman-Cass D. Colorectal cancer screening. </w:t>
      </w:r>
      <w:r w:rsidRPr="00FA0823">
        <w:rPr>
          <w:rFonts w:ascii="Book Antiqua" w:hAnsi="Book Antiqua" w:cs="SimSun"/>
          <w:i/>
          <w:iCs/>
          <w:color w:val="000000"/>
          <w:kern w:val="0"/>
          <w:sz w:val="24"/>
          <w:szCs w:val="24"/>
        </w:rPr>
        <w:t>J Natl Compr Canc Netw</w:t>
      </w:r>
      <w:r w:rsidRPr="00FA0823">
        <w:rPr>
          <w:rFonts w:ascii="Book Antiqua" w:hAnsi="Book Antiqua" w:cs="SimSun"/>
          <w:color w:val="000000"/>
          <w:kern w:val="0"/>
          <w:sz w:val="24"/>
          <w:szCs w:val="24"/>
        </w:rPr>
        <w:t> 2013; </w:t>
      </w:r>
      <w:r w:rsidRPr="00FA0823">
        <w:rPr>
          <w:rFonts w:ascii="Book Antiqua" w:hAnsi="Book Antiqua" w:cs="SimSun"/>
          <w:b/>
          <w:bCs/>
          <w:color w:val="000000"/>
          <w:kern w:val="0"/>
          <w:sz w:val="24"/>
          <w:szCs w:val="24"/>
        </w:rPr>
        <w:t>11</w:t>
      </w:r>
      <w:r w:rsidRPr="00FA0823">
        <w:rPr>
          <w:rFonts w:ascii="Book Antiqua" w:hAnsi="Book Antiqua" w:cs="SimSun"/>
          <w:color w:val="000000"/>
          <w:kern w:val="0"/>
          <w:sz w:val="24"/>
          <w:szCs w:val="24"/>
        </w:rPr>
        <w:t>: 1538-1575 [PMID: 24335688]</w:t>
      </w:r>
    </w:p>
    <w:p w14:paraId="7A4F1FA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6 </w:t>
      </w:r>
      <w:r w:rsidRPr="00FA0823">
        <w:rPr>
          <w:rFonts w:ascii="Book Antiqua" w:hAnsi="Book Antiqua" w:cs="SimSun"/>
          <w:b/>
          <w:bCs/>
          <w:color w:val="000000"/>
          <w:kern w:val="0"/>
          <w:sz w:val="24"/>
          <w:szCs w:val="24"/>
        </w:rPr>
        <w:t>Rutter MD</w:t>
      </w:r>
      <w:r w:rsidRPr="00FA0823">
        <w:rPr>
          <w:rFonts w:ascii="Book Antiqua" w:hAnsi="Book Antiqua" w:cs="SimSun"/>
          <w:color w:val="000000"/>
          <w:kern w:val="0"/>
          <w:sz w:val="24"/>
          <w:szCs w:val="24"/>
        </w:rPr>
        <w:t>. Importance of nonpolypoid (flat and depressed) colorectal neoplasms in screening for CRC in patients with IBD. </w:t>
      </w:r>
      <w:r w:rsidRPr="00FA0823">
        <w:rPr>
          <w:rFonts w:ascii="Book Antiqua" w:hAnsi="Book Antiqua" w:cs="SimSun"/>
          <w:i/>
          <w:iCs/>
          <w:color w:val="000000"/>
          <w:kern w:val="0"/>
          <w:sz w:val="24"/>
          <w:szCs w:val="24"/>
        </w:rPr>
        <w:t>Gastrointest Endosc Clin N Am</w:t>
      </w:r>
      <w:r w:rsidRPr="00FA0823">
        <w:rPr>
          <w:rFonts w:ascii="Book Antiqua" w:hAnsi="Book Antiqua" w:cs="SimSun"/>
          <w:color w:val="000000"/>
          <w:kern w:val="0"/>
          <w:sz w:val="24"/>
          <w:szCs w:val="24"/>
        </w:rPr>
        <w:t> 2014; </w:t>
      </w:r>
      <w:r w:rsidRPr="00FA0823">
        <w:rPr>
          <w:rFonts w:ascii="Book Antiqua" w:hAnsi="Book Antiqua" w:cs="SimSun"/>
          <w:b/>
          <w:bCs/>
          <w:color w:val="000000"/>
          <w:kern w:val="0"/>
          <w:sz w:val="24"/>
          <w:szCs w:val="24"/>
        </w:rPr>
        <w:t>24</w:t>
      </w:r>
      <w:r w:rsidRPr="00FA0823">
        <w:rPr>
          <w:rFonts w:ascii="Book Antiqua" w:hAnsi="Book Antiqua" w:cs="SimSun"/>
          <w:color w:val="000000"/>
          <w:kern w:val="0"/>
          <w:sz w:val="24"/>
          <w:szCs w:val="24"/>
        </w:rPr>
        <w:t>: 327-335 [PMID: 24975524 DOI: 10.1016/j.giec.2014.03.002]</w:t>
      </w:r>
    </w:p>
    <w:p w14:paraId="487E2BF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7 </w:t>
      </w:r>
      <w:r w:rsidRPr="00FA0823">
        <w:rPr>
          <w:rFonts w:ascii="Book Antiqua" w:hAnsi="Book Antiqua" w:cs="SimSun"/>
          <w:b/>
          <w:bCs/>
          <w:color w:val="000000"/>
          <w:kern w:val="0"/>
          <w:sz w:val="24"/>
          <w:szCs w:val="24"/>
        </w:rPr>
        <w:t>Soetikno RM</w:t>
      </w:r>
      <w:r w:rsidRPr="00FA0823">
        <w:rPr>
          <w:rFonts w:ascii="Book Antiqua" w:hAnsi="Book Antiqua" w:cs="SimSun"/>
          <w:color w:val="000000"/>
          <w:kern w:val="0"/>
          <w:sz w:val="24"/>
          <w:szCs w:val="24"/>
        </w:rPr>
        <w:t xml:space="preserve">, Kaltenbach T, Rouse RV, Park W, Maheshwari A, Sato T, Matsui S, Friedland S. Prevalence of nonpolypoid (flat and depressed) colorectal neoplasms in asymptomatic and symptomatic adults. </w:t>
      </w:r>
      <w:r w:rsidRPr="00FA0823">
        <w:rPr>
          <w:rFonts w:ascii="Book Antiqua" w:hAnsi="Book Antiqua" w:cs="SimSun"/>
          <w:i/>
          <w:iCs/>
          <w:color w:val="000000"/>
          <w:kern w:val="0"/>
          <w:sz w:val="24"/>
          <w:szCs w:val="24"/>
        </w:rPr>
        <w:t>JAMA</w:t>
      </w:r>
      <w:r w:rsidRPr="00FA0823">
        <w:rPr>
          <w:rFonts w:ascii="Book Antiqua" w:hAnsi="Book Antiqua" w:cs="SimSun"/>
          <w:color w:val="000000"/>
          <w:kern w:val="0"/>
          <w:sz w:val="24"/>
          <w:szCs w:val="24"/>
        </w:rPr>
        <w:t> 2008; </w:t>
      </w:r>
      <w:r w:rsidRPr="00FA0823">
        <w:rPr>
          <w:rFonts w:ascii="Book Antiqua" w:hAnsi="Book Antiqua" w:cs="SimSun"/>
          <w:b/>
          <w:bCs/>
          <w:color w:val="000000"/>
          <w:kern w:val="0"/>
          <w:sz w:val="24"/>
          <w:szCs w:val="24"/>
        </w:rPr>
        <w:t>299</w:t>
      </w:r>
      <w:r w:rsidRPr="00FA0823">
        <w:rPr>
          <w:rFonts w:ascii="Book Antiqua" w:hAnsi="Book Antiqua" w:cs="SimSun"/>
          <w:color w:val="000000"/>
          <w:kern w:val="0"/>
          <w:sz w:val="24"/>
          <w:szCs w:val="24"/>
        </w:rPr>
        <w:t>: 1027-1035 [PMID: 18319413 DOI: 10.1001/jama.299.9.1027]</w:t>
      </w:r>
    </w:p>
    <w:p w14:paraId="2B69D54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8 </w:t>
      </w:r>
      <w:r w:rsidRPr="00FA0823">
        <w:rPr>
          <w:rFonts w:ascii="Book Antiqua" w:hAnsi="Book Antiqua" w:cs="SimSun"/>
          <w:b/>
          <w:bCs/>
          <w:color w:val="000000"/>
          <w:kern w:val="0"/>
          <w:sz w:val="24"/>
          <w:szCs w:val="24"/>
        </w:rPr>
        <w:t>Kim HN</w:t>
      </w:r>
      <w:r w:rsidRPr="00FA0823">
        <w:rPr>
          <w:rFonts w:ascii="Book Antiqua" w:hAnsi="Book Antiqua" w:cs="SimSun"/>
          <w:color w:val="000000"/>
          <w:kern w:val="0"/>
          <w:sz w:val="24"/>
          <w:szCs w:val="24"/>
        </w:rPr>
        <w:t>, Raju GS. Bowel preparation and colonoscopy technique to detect non-polypoid colorectal neoplasms. </w:t>
      </w:r>
      <w:r w:rsidRPr="00FA0823">
        <w:rPr>
          <w:rFonts w:ascii="Book Antiqua" w:hAnsi="Book Antiqua" w:cs="SimSun"/>
          <w:i/>
          <w:iCs/>
          <w:color w:val="000000"/>
          <w:kern w:val="0"/>
          <w:sz w:val="24"/>
          <w:szCs w:val="24"/>
        </w:rPr>
        <w:t>Gastrointest Endosc Clin N Am</w:t>
      </w:r>
      <w:r w:rsidRPr="00FA0823">
        <w:rPr>
          <w:rFonts w:ascii="Book Antiqua" w:hAnsi="Book Antiqua" w:cs="SimSun"/>
          <w:color w:val="000000"/>
          <w:kern w:val="0"/>
          <w:sz w:val="24"/>
          <w:szCs w:val="24"/>
        </w:rPr>
        <w:t> 2010; </w:t>
      </w:r>
      <w:r w:rsidRPr="00FA0823">
        <w:rPr>
          <w:rFonts w:ascii="Book Antiqua" w:hAnsi="Book Antiqua" w:cs="SimSun"/>
          <w:b/>
          <w:bCs/>
          <w:color w:val="000000"/>
          <w:kern w:val="0"/>
          <w:sz w:val="24"/>
          <w:szCs w:val="24"/>
        </w:rPr>
        <w:t>20</w:t>
      </w:r>
      <w:r w:rsidRPr="00FA0823">
        <w:rPr>
          <w:rFonts w:ascii="Book Antiqua" w:hAnsi="Book Antiqua" w:cs="SimSun"/>
          <w:color w:val="000000"/>
          <w:kern w:val="0"/>
          <w:sz w:val="24"/>
          <w:szCs w:val="24"/>
        </w:rPr>
        <w:t>: 437-448 [PMID: 20656242 DOI: 10.1016/j.giec.2010.03.005]</w:t>
      </w:r>
    </w:p>
    <w:p w14:paraId="16282598"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lastRenderedPageBreak/>
        <w:t>9 </w:t>
      </w:r>
      <w:r w:rsidRPr="00FA0823">
        <w:rPr>
          <w:rFonts w:ascii="Book Antiqua" w:hAnsi="Book Antiqua" w:cs="SimSun"/>
          <w:b/>
          <w:bCs/>
          <w:color w:val="000000"/>
          <w:kern w:val="0"/>
          <w:sz w:val="24"/>
          <w:szCs w:val="24"/>
        </w:rPr>
        <w:t>Coghlin C</w:t>
      </w:r>
      <w:r w:rsidRPr="00FA0823">
        <w:rPr>
          <w:rFonts w:ascii="Book Antiqua" w:hAnsi="Book Antiqua" w:cs="SimSun"/>
          <w:color w:val="000000"/>
          <w:kern w:val="0"/>
          <w:sz w:val="24"/>
          <w:szCs w:val="24"/>
        </w:rPr>
        <w:t>, Murray GI. Biomarkers of colorectal cancer: recent advances and future challenges. </w:t>
      </w:r>
      <w:r w:rsidRPr="00FA0823">
        <w:rPr>
          <w:rFonts w:ascii="Book Antiqua" w:hAnsi="Book Antiqua" w:cs="SimSun"/>
          <w:i/>
          <w:iCs/>
          <w:color w:val="000000"/>
          <w:kern w:val="0"/>
          <w:sz w:val="24"/>
          <w:szCs w:val="24"/>
        </w:rPr>
        <w:t>Proteomics Clin Appl</w:t>
      </w:r>
      <w:r w:rsidRPr="00FA0823">
        <w:rPr>
          <w:rFonts w:ascii="Book Antiqua" w:hAnsi="Book Antiqua" w:cs="SimSun"/>
          <w:color w:val="000000"/>
          <w:kern w:val="0"/>
          <w:sz w:val="24"/>
          <w:szCs w:val="24"/>
        </w:rPr>
        <w:t> 2015; </w:t>
      </w:r>
      <w:r w:rsidRPr="00FA0823">
        <w:rPr>
          <w:rFonts w:ascii="Book Antiqua" w:hAnsi="Book Antiqua" w:cs="SimSun"/>
          <w:b/>
          <w:bCs/>
          <w:color w:val="000000"/>
          <w:kern w:val="0"/>
          <w:sz w:val="24"/>
          <w:szCs w:val="24"/>
        </w:rPr>
        <w:t>9</w:t>
      </w:r>
      <w:r w:rsidRPr="00FA0823">
        <w:rPr>
          <w:rFonts w:ascii="Book Antiqua" w:hAnsi="Book Antiqua" w:cs="SimSun"/>
          <w:color w:val="000000"/>
          <w:kern w:val="0"/>
          <w:sz w:val="24"/>
          <w:szCs w:val="24"/>
        </w:rPr>
        <w:t>: 64-71 [PMID: 25311658 DOI: 10.1002/prca.201400082]</w:t>
      </w:r>
    </w:p>
    <w:p w14:paraId="1D36E40E"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10 Kuppusamy P, Govindan N, Yusoff MM, Ichwan SJ. Proteins are potent biomarkers to detect colon cancer progression. Saudi Journal of Biological Sciences 2014 [DOI: 10.1016/j.sjbs.2014.09.017]</w:t>
      </w:r>
    </w:p>
    <w:p w14:paraId="5DD7AA87"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11 </w:t>
      </w:r>
      <w:r w:rsidRPr="00FA0823">
        <w:rPr>
          <w:rFonts w:ascii="Book Antiqua" w:hAnsi="Book Antiqua" w:cs="SimSun"/>
          <w:b/>
          <w:bCs/>
          <w:color w:val="000000"/>
          <w:kern w:val="0"/>
          <w:sz w:val="24"/>
          <w:szCs w:val="24"/>
        </w:rPr>
        <w:t>Voorham QJ</w:t>
      </w:r>
      <w:r w:rsidRPr="00FA0823">
        <w:rPr>
          <w:rFonts w:ascii="Book Antiqua" w:hAnsi="Book Antiqua" w:cs="SimSun"/>
          <w:color w:val="000000"/>
          <w:kern w:val="0"/>
          <w:sz w:val="24"/>
          <w:szCs w:val="24"/>
        </w:rPr>
        <w:t>, Rondagh EJ, Knol DL, van Engeland M, Carvalho B, Meijer GA, Sanduleanu S. Tracking the molecular features of nonpolypoid colorectal neoplasms: a systematic review and meta-analysis. </w:t>
      </w:r>
      <w:r w:rsidRPr="00FA0823">
        <w:rPr>
          <w:rFonts w:ascii="Book Antiqua" w:hAnsi="Book Antiqua" w:cs="SimSun"/>
          <w:i/>
          <w:iCs/>
          <w:color w:val="000000"/>
          <w:kern w:val="0"/>
          <w:sz w:val="24"/>
          <w:szCs w:val="24"/>
        </w:rPr>
        <w:t>Am J Gastroenterol</w:t>
      </w:r>
      <w:r w:rsidRPr="00FA0823">
        <w:rPr>
          <w:rFonts w:ascii="Book Antiqua" w:hAnsi="Book Antiqua" w:cs="SimSun"/>
          <w:color w:val="000000"/>
          <w:kern w:val="0"/>
          <w:sz w:val="24"/>
          <w:szCs w:val="24"/>
        </w:rPr>
        <w:t xml:space="preserve"> 2013; </w:t>
      </w:r>
      <w:r w:rsidRPr="00FA0823">
        <w:rPr>
          <w:rFonts w:ascii="Book Antiqua" w:hAnsi="Book Antiqua" w:cs="SimSun"/>
          <w:b/>
          <w:bCs/>
          <w:color w:val="000000"/>
          <w:kern w:val="0"/>
          <w:sz w:val="24"/>
          <w:szCs w:val="24"/>
        </w:rPr>
        <w:t>108</w:t>
      </w:r>
      <w:r w:rsidRPr="00FA0823">
        <w:rPr>
          <w:rFonts w:ascii="Book Antiqua" w:hAnsi="Book Antiqua" w:cs="SimSun"/>
          <w:color w:val="000000"/>
          <w:kern w:val="0"/>
          <w:sz w:val="24"/>
          <w:szCs w:val="24"/>
        </w:rPr>
        <w:t>: 1042-1056 [PMID: 23649184 DOI: 10.1038/ajg.2013.126]</w:t>
      </w:r>
    </w:p>
    <w:p w14:paraId="35B5D4C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12 </w:t>
      </w:r>
      <w:r w:rsidRPr="00FA0823">
        <w:rPr>
          <w:rFonts w:ascii="Book Antiqua" w:hAnsi="Book Antiqua" w:cs="SimSun"/>
          <w:b/>
          <w:bCs/>
          <w:color w:val="000000"/>
          <w:kern w:val="0"/>
          <w:sz w:val="24"/>
          <w:szCs w:val="24"/>
        </w:rPr>
        <w:t>Voorham QJ</w:t>
      </w:r>
      <w:r w:rsidRPr="00FA0823">
        <w:rPr>
          <w:rFonts w:ascii="Book Antiqua" w:hAnsi="Book Antiqua" w:cs="SimSun"/>
          <w:color w:val="000000"/>
          <w:kern w:val="0"/>
          <w:sz w:val="24"/>
          <w:szCs w:val="24"/>
        </w:rPr>
        <w:t>, Carvalho B, Spiertz AJ, Claes B, Mongera S, van Grieken NC, Grabsch H, Kliment M, Rembacken B, van de Wiel MA, Quirke P, Mulder CJ, Lambrechts D, van Engeland M, Meijer GA. Comprehensive mutation analysis in colorectal flat adenomas. </w:t>
      </w:r>
      <w:r w:rsidRPr="00FA0823">
        <w:rPr>
          <w:rFonts w:ascii="Book Antiqua" w:hAnsi="Book Antiqua" w:cs="SimSun"/>
          <w:i/>
          <w:iCs/>
          <w:color w:val="000000"/>
          <w:kern w:val="0"/>
          <w:sz w:val="24"/>
          <w:szCs w:val="24"/>
        </w:rPr>
        <w:t>PLoS One</w:t>
      </w:r>
      <w:r w:rsidRPr="00FA0823">
        <w:rPr>
          <w:rFonts w:ascii="Book Antiqua" w:hAnsi="Book Antiqua" w:cs="SimSun"/>
          <w:color w:val="000000"/>
          <w:kern w:val="0"/>
          <w:sz w:val="24"/>
          <w:szCs w:val="24"/>
        </w:rPr>
        <w:t> 2012; </w:t>
      </w:r>
      <w:r w:rsidRPr="00FA0823">
        <w:rPr>
          <w:rFonts w:ascii="Book Antiqua" w:hAnsi="Book Antiqua" w:cs="SimSun"/>
          <w:b/>
          <w:bCs/>
          <w:color w:val="000000"/>
          <w:kern w:val="0"/>
          <w:sz w:val="24"/>
          <w:szCs w:val="24"/>
        </w:rPr>
        <w:t>7</w:t>
      </w:r>
      <w:r w:rsidRPr="00FA0823">
        <w:rPr>
          <w:rFonts w:ascii="Book Antiqua" w:hAnsi="Book Antiqua" w:cs="SimSun"/>
          <w:color w:val="000000"/>
          <w:kern w:val="0"/>
          <w:sz w:val="24"/>
          <w:szCs w:val="24"/>
        </w:rPr>
        <w:t>: e41963 [PMID: 22848674 DOI: 10.1371/journal.pone.0041963]</w:t>
      </w:r>
    </w:p>
    <w:p w14:paraId="1BB0F16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13 </w:t>
      </w:r>
      <w:r w:rsidRPr="00FA0823">
        <w:rPr>
          <w:rFonts w:ascii="Book Antiqua" w:hAnsi="Book Antiqua" w:cs="SimSun"/>
          <w:b/>
          <w:bCs/>
          <w:color w:val="000000"/>
          <w:kern w:val="0"/>
          <w:sz w:val="24"/>
          <w:szCs w:val="24"/>
        </w:rPr>
        <w:t>Dawson DA</w:t>
      </w:r>
      <w:r w:rsidRPr="00FA0823">
        <w:rPr>
          <w:rFonts w:ascii="Book Antiqua" w:hAnsi="Book Antiqua" w:cs="SimSun"/>
          <w:color w:val="000000"/>
          <w:kern w:val="0"/>
          <w:sz w:val="24"/>
          <w:szCs w:val="24"/>
        </w:rPr>
        <w:t>, Grant BF, Stinson FS, Zhou Y. Effectiveness of the derived Alcohol Use Disorders Identification Test (AUDIT-C) in screening for alcohol use disorders and risk drinking in the US general population. </w:t>
      </w:r>
      <w:r w:rsidRPr="00FA0823">
        <w:rPr>
          <w:rFonts w:ascii="Book Antiqua" w:hAnsi="Book Antiqua" w:cs="SimSun"/>
          <w:i/>
          <w:iCs/>
          <w:color w:val="000000"/>
          <w:kern w:val="0"/>
          <w:sz w:val="24"/>
          <w:szCs w:val="24"/>
        </w:rPr>
        <w:t>Alcohol Clin Exp Res</w:t>
      </w:r>
      <w:r w:rsidRPr="00FA0823">
        <w:rPr>
          <w:rFonts w:ascii="Book Antiqua" w:hAnsi="Book Antiqua" w:cs="SimSun"/>
          <w:color w:val="000000"/>
          <w:kern w:val="0"/>
          <w:sz w:val="24"/>
          <w:szCs w:val="24"/>
        </w:rPr>
        <w:t> 2005; </w:t>
      </w:r>
      <w:r w:rsidRPr="00FA0823">
        <w:rPr>
          <w:rFonts w:ascii="Book Antiqua" w:hAnsi="Book Antiqua" w:cs="SimSun"/>
          <w:b/>
          <w:bCs/>
          <w:color w:val="000000"/>
          <w:kern w:val="0"/>
          <w:sz w:val="24"/>
          <w:szCs w:val="24"/>
        </w:rPr>
        <w:t>29</w:t>
      </w:r>
      <w:r w:rsidRPr="00FA0823">
        <w:rPr>
          <w:rFonts w:ascii="Book Antiqua" w:hAnsi="Book Antiqua" w:cs="SimSun"/>
          <w:color w:val="000000"/>
          <w:kern w:val="0"/>
          <w:sz w:val="24"/>
          <w:szCs w:val="24"/>
        </w:rPr>
        <w:t>: 844-854 [PMID: 15897730]</w:t>
      </w:r>
    </w:p>
    <w:p w14:paraId="6E298961"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14 </w:t>
      </w:r>
      <w:r w:rsidRPr="00FA0823">
        <w:rPr>
          <w:rFonts w:ascii="Book Antiqua" w:hAnsi="Book Antiqua" w:cs="SimSun"/>
          <w:b/>
          <w:bCs/>
          <w:color w:val="000000"/>
          <w:kern w:val="0"/>
          <w:sz w:val="24"/>
          <w:szCs w:val="24"/>
        </w:rPr>
        <w:t>Kerr JF</w:t>
      </w:r>
      <w:r w:rsidRPr="00FA0823">
        <w:rPr>
          <w:rFonts w:ascii="Book Antiqua" w:hAnsi="Book Antiqua" w:cs="SimSun"/>
          <w:color w:val="000000"/>
          <w:kern w:val="0"/>
          <w:sz w:val="24"/>
          <w:szCs w:val="24"/>
        </w:rPr>
        <w:t>, Wyllie AH, Currie AR. Apoptosis: a basic biological phenomenon with wide-ranging implications in tissue kinetics. </w:t>
      </w:r>
      <w:r w:rsidRPr="00FA0823">
        <w:rPr>
          <w:rFonts w:ascii="Book Antiqua" w:hAnsi="Book Antiqua" w:cs="SimSun"/>
          <w:i/>
          <w:iCs/>
          <w:color w:val="000000"/>
          <w:kern w:val="0"/>
          <w:sz w:val="24"/>
          <w:szCs w:val="24"/>
        </w:rPr>
        <w:t>Br J Cancer</w:t>
      </w:r>
      <w:r w:rsidRPr="00FA0823">
        <w:rPr>
          <w:rFonts w:ascii="Book Antiqua" w:hAnsi="Book Antiqua" w:cs="SimSun"/>
          <w:color w:val="000000"/>
          <w:kern w:val="0"/>
          <w:sz w:val="24"/>
          <w:szCs w:val="24"/>
        </w:rPr>
        <w:t> 1972; </w:t>
      </w:r>
      <w:r w:rsidRPr="00FA0823">
        <w:rPr>
          <w:rFonts w:ascii="Book Antiqua" w:hAnsi="Book Antiqua" w:cs="SimSun"/>
          <w:b/>
          <w:bCs/>
          <w:color w:val="000000"/>
          <w:kern w:val="0"/>
          <w:sz w:val="24"/>
          <w:szCs w:val="24"/>
        </w:rPr>
        <w:t>26</w:t>
      </w:r>
      <w:r w:rsidRPr="00FA0823">
        <w:rPr>
          <w:rFonts w:ascii="Book Antiqua" w:hAnsi="Book Antiqua" w:cs="SimSun"/>
          <w:color w:val="000000"/>
          <w:kern w:val="0"/>
          <w:sz w:val="24"/>
          <w:szCs w:val="24"/>
        </w:rPr>
        <w:t>: 239-257 [PMID: 4561027]</w:t>
      </w:r>
    </w:p>
    <w:p w14:paraId="4A88385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15 </w:t>
      </w:r>
      <w:r w:rsidRPr="00FA0823">
        <w:rPr>
          <w:rFonts w:ascii="Book Antiqua" w:hAnsi="Book Antiqua" w:cs="SimSun"/>
          <w:b/>
          <w:bCs/>
          <w:color w:val="000000"/>
          <w:kern w:val="0"/>
          <w:sz w:val="24"/>
          <w:szCs w:val="24"/>
        </w:rPr>
        <w:t>Oikonomou E</w:t>
      </w:r>
      <w:r w:rsidRPr="00FA0823">
        <w:rPr>
          <w:rFonts w:ascii="Book Antiqua" w:hAnsi="Book Antiqua" w:cs="SimSun"/>
          <w:color w:val="000000"/>
          <w:kern w:val="0"/>
          <w:sz w:val="24"/>
          <w:szCs w:val="24"/>
        </w:rPr>
        <w:t>, Kothonidis K, Taoufik E, Probert E, Zografos G, Nasioulas G, Andera L, Pintzas A. Newly established tumourigenic primary human colon cancer cell lines are sensitive to TRAIL-induced apoptosis in vitro and in vivo. </w:t>
      </w:r>
      <w:r w:rsidRPr="00FA0823">
        <w:rPr>
          <w:rFonts w:ascii="Book Antiqua" w:hAnsi="Book Antiqua" w:cs="SimSun"/>
          <w:i/>
          <w:iCs/>
          <w:color w:val="000000"/>
          <w:kern w:val="0"/>
          <w:sz w:val="24"/>
          <w:szCs w:val="24"/>
        </w:rPr>
        <w:t>Br J Cancer</w:t>
      </w:r>
      <w:r w:rsidRPr="00FA0823">
        <w:rPr>
          <w:rFonts w:ascii="Book Antiqua" w:hAnsi="Book Antiqua" w:cs="SimSun"/>
          <w:color w:val="000000"/>
          <w:kern w:val="0"/>
          <w:sz w:val="24"/>
          <w:szCs w:val="24"/>
        </w:rPr>
        <w:t> 2007; </w:t>
      </w:r>
      <w:r w:rsidRPr="00FA0823">
        <w:rPr>
          <w:rFonts w:ascii="Book Antiqua" w:hAnsi="Book Antiqua" w:cs="SimSun"/>
          <w:b/>
          <w:bCs/>
          <w:color w:val="000000"/>
          <w:kern w:val="0"/>
          <w:sz w:val="24"/>
          <w:szCs w:val="24"/>
        </w:rPr>
        <w:t>97</w:t>
      </w:r>
      <w:r w:rsidRPr="00FA0823">
        <w:rPr>
          <w:rFonts w:ascii="Book Antiqua" w:hAnsi="Book Antiqua" w:cs="SimSun"/>
          <w:color w:val="000000"/>
          <w:kern w:val="0"/>
          <w:sz w:val="24"/>
          <w:szCs w:val="24"/>
        </w:rPr>
        <w:t>: 73-84 [PMID: 17551494 DOI: 10.1038/sj.bjc.6603835]</w:t>
      </w:r>
    </w:p>
    <w:p w14:paraId="66E61CDF"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16 </w:t>
      </w:r>
      <w:r w:rsidRPr="00FA0823">
        <w:rPr>
          <w:rFonts w:ascii="Book Antiqua" w:hAnsi="Book Antiqua" w:cs="SimSun"/>
          <w:b/>
          <w:bCs/>
          <w:color w:val="000000"/>
          <w:kern w:val="0"/>
          <w:sz w:val="24"/>
          <w:szCs w:val="24"/>
        </w:rPr>
        <w:t>Li X</w:t>
      </w:r>
      <w:r w:rsidRPr="00FA0823">
        <w:rPr>
          <w:rFonts w:ascii="Book Antiqua" w:hAnsi="Book Antiqua" w:cs="SimSun"/>
          <w:color w:val="000000"/>
          <w:kern w:val="0"/>
          <w:sz w:val="24"/>
          <w:szCs w:val="24"/>
        </w:rPr>
        <w:t xml:space="preserve">, Bai B, Liu L, Ma P, Kong L, Yan J, Zhang J, Ye Z, Zhou H, Mao B, Zhu H, Li Y. Novel β-carbolines against colorectal cancer cell growth via inhibition of Wnt/β-catenin </w:t>
      </w:r>
      <w:r w:rsidRPr="00FA0823">
        <w:rPr>
          <w:rFonts w:ascii="Book Antiqua" w:hAnsi="Book Antiqua" w:cs="SimSun"/>
          <w:color w:val="000000"/>
          <w:kern w:val="0"/>
          <w:sz w:val="24"/>
          <w:szCs w:val="24"/>
        </w:rPr>
        <w:lastRenderedPageBreak/>
        <w:t>signaling. </w:t>
      </w:r>
      <w:r w:rsidRPr="00FA0823">
        <w:rPr>
          <w:rFonts w:ascii="Book Antiqua" w:hAnsi="Book Antiqua" w:cs="SimSun"/>
          <w:i/>
          <w:iCs/>
          <w:color w:val="000000"/>
          <w:kern w:val="0"/>
          <w:sz w:val="24"/>
          <w:szCs w:val="24"/>
        </w:rPr>
        <w:t>Cell Death Discov</w:t>
      </w:r>
      <w:r w:rsidRPr="00FA0823">
        <w:rPr>
          <w:rFonts w:ascii="Book Antiqua" w:hAnsi="Book Antiqua" w:cs="SimSun"/>
          <w:color w:val="000000"/>
          <w:kern w:val="0"/>
          <w:sz w:val="24"/>
          <w:szCs w:val="24"/>
        </w:rPr>
        <w:t> 2015; </w:t>
      </w:r>
      <w:r w:rsidRPr="00FA0823">
        <w:rPr>
          <w:rFonts w:ascii="Book Antiqua" w:hAnsi="Book Antiqua" w:cs="SimSun"/>
          <w:b/>
          <w:bCs/>
          <w:color w:val="000000"/>
          <w:kern w:val="0"/>
          <w:sz w:val="24"/>
          <w:szCs w:val="24"/>
        </w:rPr>
        <w:t>1</w:t>
      </w:r>
      <w:r w:rsidRPr="00FA0823">
        <w:rPr>
          <w:rFonts w:ascii="Book Antiqua" w:hAnsi="Book Antiqua" w:cs="SimSun"/>
          <w:color w:val="000000"/>
          <w:kern w:val="0"/>
          <w:sz w:val="24"/>
          <w:szCs w:val="24"/>
        </w:rPr>
        <w:t>: 15033 [PMID: 27551464 DOI: 10.1038/cddiscovery.2015.33]</w:t>
      </w:r>
    </w:p>
    <w:p w14:paraId="24EE8ADA"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17 </w:t>
      </w:r>
      <w:r w:rsidRPr="00FA0823">
        <w:rPr>
          <w:rFonts w:ascii="Book Antiqua" w:hAnsi="Book Antiqua" w:cs="SimSun"/>
          <w:b/>
          <w:bCs/>
          <w:color w:val="000000"/>
          <w:kern w:val="0"/>
          <w:sz w:val="24"/>
          <w:szCs w:val="24"/>
        </w:rPr>
        <w:t>Pandurangan AK</w:t>
      </w:r>
      <w:r w:rsidRPr="00FA0823">
        <w:rPr>
          <w:rFonts w:ascii="Book Antiqua" w:hAnsi="Book Antiqua" w:cs="SimSun"/>
          <w:color w:val="000000"/>
          <w:kern w:val="0"/>
          <w:sz w:val="24"/>
          <w:szCs w:val="24"/>
        </w:rPr>
        <w:t>. Potential targets for prevention of colorectal cancer: a focus on PI3K/Akt/mTOR and Wnt pathways. </w:t>
      </w:r>
      <w:r w:rsidRPr="00FA0823">
        <w:rPr>
          <w:rFonts w:ascii="Book Antiqua" w:hAnsi="Book Antiqua" w:cs="SimSun"/>
          <w:i/>
          <w:iCs/>
          <w:color w:val="000000"/>
          <w:kern w:val="0"/>
          <w:sz w:val="24"/>
          <w:szCs w:val="24"/>
        </w:rPr>
        <w:t>Asian Pac J Cancer Prev</w:t>
      </w:r>
      <w:r w:rsidRPr="00FA0823">
        <w:rPr>
          <w:rFonts w:ascii="Book Antiqua" w:hAnsi="Book Antiqua" w:cs="SimSun"/>
          <w:color w:val="000000"/>
          <w:kern w:val="0"/>
          <w:sz w:val="24"/>
          <w:szCs w:val="24"/>
        </w:rPr>
        <w:t> 2013; </w:t>
      </w:r>
      <w:r w:rsidRPr="00FA0823">
        <w:rPr>
          <w:rFonts w:ascii="Book Antiqua" w:hAnsi="Book Antiqua" w:cs="SimSun"/>
          <w:b/>
          <w:bCs/>
          <w:color w:val="000000"/>
          <w:kern w:val="0"/>
          <w:sz w:val="24"/>
          <w:szCs w:val="24"/>
        </w:rPr>
        <w:t>14</w:t>
      </w:r>
      <w:r w:rsidRPr="00FA0823">
        <w:rPr>
          <w:rFonts w:ascii="Book Antiqua" w:hAnsi="Book Antiqua" w:cs="SimSun"/>
          <w:color w:val="000000"/>
          <w:kern w:val="0"/>
          <w:sz w:val="24"/>
          <w:szCs w:val="24"/>
        </w:rPr>
        <w:t>: 2201-2205 [PMID: 23725112]</w:t>
      </w:r>
    </w:p>
    <w:p w14:paraId="6E519FFD"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18 </w:t>
      </w:r>
      <w:r w:rsidRPr="00FA0823">
        <w:rPr>
          <w:rFonts w:ascii="Book Antiqua" w:hAnsi="Book Antiqua" w:cs="SimSun"/>
          <w:b/>
          <w:bCs/>
          <w:color w:val="000000"/>
          <w:kern w:val="0"/>
          <w:sz w:val="24"/>
          <w:szCs w:val="24"/>
        </w:rPr>
        <w:t>Najdi R</w:t>
      </w:r>
      <w:r w:rsidRPr="00FA0823">
        <w:rPr>
          <w:rFonts w:ascii="Book Antiqua" w:hAnsi="Book Antiqua" w:cs="SimSun"/>
          <w:color w:val="000000"/>
          <w:kern w:val="0"/>
          <w:sz w:val="24"/>
          <w:szCs w:val="24"/>
        </w:rPr>
        <w:t>, Holcombe RF, Waterman ML. Wnt signaling and colon carcinogenesis: beyond APC. </w:t>
      </w:r>
      <w:r w:rsidRPr="00FA0823">
        <w:rPr>
          <w:rFonts w:ascii="Book Antiqua" w:hAnsi="Book Antiqua" w:cs="SimSun"/>
          <w:i/>
          <w:iCs/>
          <w:color w:val="000000"/>
          <w:kern w:val="0"/>
          <w:sz w:val="24"/>
          <w:szCs w:val="24"/>
        </w:rPr>
        <w:t>J Carcinog</w:t>
      </w:r>
      <w:r w:rsidRPr="00FA0823">
        <w:rPr>
          <w:rFonts w:ascii="Book Antiqua" w:hAnsi="Book Antiqua" w:cs="SimSun"/>
          <w:color w:val="000000"/>
          <w:kern w:val="0"/>
          <w:sz w:val="24"/>
          <w:szCs w:val="24"/>
        </w:rPr>
        <w:t> 2011; </w:t>
      </w:r>
      <w:r w:rsidRPr="00FA0823">
        <w:rPr>
          <w:rFonts w:ascii="Book Antiqua" w:hAnsi="Book Antiqua" w:cs="SimSun"/>
          <w:b/>
          <w:bCs/>
          <w:color w:val="000000"/>
          <w:kern w:val="0"/>
          <w:sz w:val="24"/>
          <w:szCs w:val="24"/>
        </w:rPr>
        <w:t>10</w:t>
      </w:r>
      <w:r w:rsidRPr="00FA0823">
        <w:rPr>
          <w:rFonts w:ascii="Book Antiqua" w:hAnsi="Book Antiqua" w:cs="SimSun"/>
          <w:color w:val="000000"/>
          <w:kern w:val="0"/>
          <w:sz w:val="24"/>
          <w:szCs w:val="24"/>
        </w:rPr>
        <w:t>: 5 [PMID: 21483657 DOI: 10.4103/1477-3163.78111]</w:t>
      </w:r>
    </w:p>
    <w:p w14:paraId="4C73A21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19 </w:t>
      </w:r>
      <w:r w:rsidRPr="00FA0823">
        <w:rPr>
          <w:rFonts w:ascii="Book Antiqua" w:hAnsi="Book Antiqua" w:cs="SimSun"/>
          <w:b/>
          <w:bCs/>
          <w:color w:val="000000"/>
          <w:kern w:val="0"/>
          <w:sz w:val="24"/>
          <w:szCs w:val="24"/>
        </w:rPr>
        <w:t>Fei P</w:t>
      </w:r>
      <w:r w:rsidRPr="00FA0823">
        <w:rPr>
          <w:rFonts w:ascii="Book Antiqua" w:hAnsi="Book Antiqua" w:cs="SimSun"/>
          <w:color w:val="000000"/>
          <w:kern w:val="0"/>
          <w:sz w:val="24"/>
          <w:szCs w:val="24"/>
        </w:rPr>
        <w:t>, Zhang Q, Huang L, Xu Y, Zhu X, Tai Z, Gong B, Ma S, Yao Q, Li J, Zhao P, Yang Z. Identification of two novel LRP5 mutations in families with familial exudative vitreoretinopathy. </w:t>
      </w:r>
      <w:r w:rsidRPr="00FA0823">
        <w:rPr>
          <w:rFonts w:ascii="Book Antiqua" w:hAnsi="Book Antiqua" w:cs="SimSun"/>
          <w:i/>
          <w:iCs/>
          <w:color w:val="000000"/>
          <w:kern w:val="0"/>
          <w:sz w:val="24"/>
          <w:szCs w:val="24"/>
        </w:rPr>
        <w:t>Mol Vis</w:t>
      </w:r>
      <w:r w:rsidRPr="00FA0823">
        <w:rPr>
          <w:rFonts w:ascii="Book Antiqua" w:hAnsi="Book Antiqua" w:cs="SimSun"/>
          <w:color w:val="000000"/>
          <w:kern w:val="0"/>
          <w:sz w:val="24"/>
          <w:szCs w:val="24"/>
        </w:rPr>
        <w:t> 2014; </w:t>
      </w:r>
      <w:r w:rsidRPr="00FA0823">
        <w:rPr>
          <w:rFonts w:ascii="Book Antiqua" w:hAnsi="Book Antiqua" w:cs="SimSun"/>
          <w:b/>
          <w:bCs/>
          <w:color w:val="000000"/>
          <w:kern w:val="0"/>
          <w:sz w:val="24"/>
          <w:szCs w:val="24"/>
        </w:rPr>
        <w:t>20</w:t>
      </w:r>
      <w:r w:rsidRPr="00FA0823">
        <w:rPr>
          <w:rFonts w:ascii="Book Antiqua" w:hAnsi="Book Antiqua" w:cs="SimSun"/>
          <w:color w:val="000000"/>
          <w:kern w:val="0"/>
          <w:sz w:val="24"/>
          <w:szCs w:val="24"/>
        </w:rPr>
        <w:t>: 395-409 [PMID: 24715757]</w:t>
      </w:r>
    </w:p>
    <w:p w14:paraId="0B1E763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20 </w:t>
      </w:r>
      <w:r w:rsidRPr="00FA0823">
        <w:rPr>
          <w:rFonts w:ascii="Book Antiqua" w:hAnsi="Book Antiqua" w:cs="SimSun"/>
          <w:b/>
          <w:bCs/>
          <w:color w:val="000000"/>
          <w:kern w:val="0"/>
          <w:sz w:val="24"/>
          <w:szCs w:val="24"/>
        </w:rPr>
        <w:t>Kelly PN</w:t>
      </w:r>
      <w:r w:rsidRPr="00FA0823">
        <w:rPr>
          <w:rFonts w:ascii="Book Antiqua" w:hAnsi="Book Antiqua" w:cs="SimSun"/>
          <w:color w:val="000000"/>
          <w:kern w:val="0"/>
          <w:sz w:val="24"/>
          <w:szCs w:val="24"/>
        </w:rPr>
        <w:t>, Strasser A. The role of Bcl-2 and its pro-survival relatives in tumourigenesis and cancer therapy. </w:t>
      </w:r>
      <w:r w:rsidRPr="00FA0823">
        <w:rPr>
          <w:rFonts w:ascii="Book Antiqua" w:hAnsi="Book Antiqua" w:cs="SimSun"/>
          <w:i/>
          <w:iCs/>
          <w:color w:val="000000"/>
          <w:kern w:val="0"/>
          <w:sz w:val="24"/>
          <w:szCs w:val="24"/>
        </w:rPr>
        <w:t>Cell Death Differ</w:t>
      </w:r>
      <w:r w:rsidRPr="00FA0823">
        <w:rPr>
          <w:rFonts w:ascii="Book Antiqua" w:hAnsi="Book Antiqua" w:cs="SimSun"/>
          <w:color w:val="000000"/>
          <w:kern w:val="0"/>
          <w:sz w:val="24"/>
          <w:szCs w:val="24"/>
        </w:rPr>
        <w:t> 2011; </w:t>
      </w:r>
      <w:r w:rsidRPr="00FA0823">
        <w:rPr>
          <w:rFonts w:ascii="Book Antiqua" w:hAnsi="Book Antiqua" w:cs="SimSun"/>
          <w:b/>
          <w:bCs/>
          <w:color w:val="000000"/>
          <w:kern w:val="0"/>
          <w:sz w:val="24"/>
          <w:szCs w:val="24"/>
        </w:rPr>
        <w:t>18</w:t>
      </w:r>
      <w:r w:rsidRPr="00FA0823">
        <w:rPr>
          <w:rFonts w:ascii="Book Antiqua" w:hAnsi="Book Antiqua" w:cs="SimSun"/>
          <w:color w:val="000000"/>
          <w:kern w:val="0"/>
          <w:sz w:val="24"/>
          <w:szCs w:val="24"/>
        </w:rPr>
        <w:t>: 1414-1424 [PMID: 21415859 DOI: 10.1038/cdd.2011.17]</w:t>
      </w:r>
    </w:p>
    <w:p w14:paraId="2AAA13B8"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21 </w:t>
      </w:r>
      <w:r w:rsidRPr="00FA0823">
        <w:rPr>
          <w:rFonts w:ascii="Book Antiqua" w:hAnsi="Book Antiqua" w:cs="SimSun"/>
          <w:b/>
          <w:bCs/>
          <w:color w:val="000000"/>
          <w:kern w:val="0"/>
          <w:sz w:val="24"/>
          <w:szCs w:val="24"/>
        </w:rPr>
        <w:t>Strasser A</w:t>
      </w:r>
      <w:r w:rsidRPr="00FA0823">
        <w:rPr>
          <w:rFonts w:ascii="Book Antiqua" w:hAnsi="Book Antiqua" w:cs="SimSun"/>
          <w:color w:val="000000"/>
          <w:kern w:val="0"/>
          <w:sz w:val="24"/>
          <w:szCs w:val="24"/>
        </w:rPr>
        <w:t>, O'Connor L, Dixit VM. Apoptosis signaling. </w:t>
      </w:r>
      <w:r w:rsidRPr="00FA0823">
        <w:rPr>
          <w:rFonts w:ascii="Book Antiqua" w:hAnsi="Book Antiqua" w:cs="SimSun"/>
          <w:i/>
          <w:iCs/>
          <w:color w:val="000000"/>
          <w:kern w:val="0"/>
          <w:sz w:val="24"/>
          <w:szCs w:val="24"/>
        </w:rPr>
        <w:t>Annu Rev Biochem</w:t>
      </w:r>
      <w:r w:rsidRPr="00FA0823">
        <w:rPr>
          <w:rFonts w:ascii="Book Antiqua" w:hAnsi="Book Antiqua" w:cs="SimSun"/>
          <w:color w:val="000000"/>
          <w:kern w:val="0"/>
          <w:sz w:val="24"/>
          <w:szCs w:val="24"/>
        </w:rPr>
        <w:t xml:space="preserve"> 2000; </w:t>
      </w:r>
      <w:r w:rsidRPr="00FA0823">
        <w:rPr>
          <w:rFonts w:ascii="Book Antiqua" w:hAnsi="Book Antiqua" w:cs="SimSun"/>
          <w:b/>
          <w:bCs/>
          <w:color w:val="000000"/>
          <w:kern w:val="0"/>
          <w:sz w:val="24"/>
          <w:szCs w:val="24"/>
        </w:rPr>
        <w:t>69</w:t>
      </w:r>
      <w:r w:rsidRPr="00FA0823">
        <w:rPr>
          <w:rFonts w:ascii="Book Antiqua" w:hAnsi="Book Antiqua" w:cs="SimSun"/>
          <w:color w:val="000000"/>
          <w:kern w:val="0"/>
          <w:sz w:val="24"/>
          <w:szCs w:val="24"/>
        </w:rPr>
        <w:t>: 217-245 [PMID: 10966458 DOI: 10.1146/annurev.biochem.69.1.217]</w:t>
      </w:r>
    </w:p>
    <w:p w14:paraId="59C3375C"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22 </w:t>
      </w:r>
      <w:r w:rsidRPr="00FA0823">
        <w:rPr>
          <w:rFonts w:ascii="Book Antiqua" w:hAnsi="Book Antiqua" w:cs="SimSun"/>
          <w:b/>
          <w:bCs/>
          <w:color w:val="000000"/>
          <w:kern w:val="0"/>
          <w:sz w:val="24"/>
          <w:szCs w:val="24"/>
        </w:rPr>
        <w:t>Hanahan D</w:t>
      </w:r>
      <w:r w:rsidRPr="00FA0823">
        <w:rPr>
          <w:rFonts w:ascii="Book Antiqua" w:hAnsi="Book Antiqua" w:cs="SimSun"/>
          <w:color w:val="000000"/>
          <w:kern w:val="0"/>
          <w:sz w:val="24"/>
          <w:szCs w:val="24"/>
        </w:rPr>
        <w:t>, Weinberg RA. The hallmarks of cancer. </w:t>
      </w:r>
      <w:r w:rsidRPr="00FA0823">
        <w:rPr>
          <w:rFonts w:ascii="Book Antiqua" w:hAnsi="Book Antiqua" w:cs="SimSun"/>
          <w:i/>
          <w:iCs/>
          <w:color w:val="000000"/>
          <w:kern w:val="0"/>
          <w:sz w:val="24"/>
          <w:szCs w:val="24"/>
        </w:rPr>
        <w:t>Cell</w:t>
      </w:r>
      <w:r w:rsidRPr="00FA0823">
        <w:rPr>
          <w:rFonts w:ascii="Book Antiqua" w:hAnsi="Book Antiqua" w:cs="SimSun"/>
          <w:color w:val="000000"/>
          <w:kern w:val="0"/>
          <w:sz w:val="24"/>
          <w:szCs w:val="24"/>
        </w:rPr>
        <w:t> 2000; </w:t>
      </w:r>
      <w:r w:rsidRPr="00FA0823">
        <w:rPr>
          <w:rFonts w:ascii="Book Antiqua" w:hAnsi="Book Antiqua" w:cs="SimSun"/>
          <w:b/>
          <w:bCs/>
          <w:color w:val="000000"/>
          <w:kern w:val="0"/>
          <w:sz w:val="24"/>
          <w:szCs w:val="24"/>
        </w:rPr>
        <w:t>100</w:t>
      </w:r>
      <w:r w:rsidRPr="00FA0823">
        <w:rPr>
          <w:rFonts w:ascii="Book Antiqua" w:hAnsi="Book Antiqua" w:cs="SimSun"/>
          <w:color w:val="000000"/>
          <w:kern w:val="0"/>
          <w:sz w:val="24"/>
          <w:szCs w:val="24"/>
        </w:rPr>
        <w:t>: 57-70 [PMID: 10647931]</w:t>
      </w:r>
    </w:p>
    <w:p w14:paraId="312FA322"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23 </w:t>
      </w:r>
      <w:r w:rsidRPr="00FA0823">
        <w:rPr>
          <w:rFonts w:ascii="Book Antiqua" w:hAnsi="Book Antiqua" w:cs="SimSun"/>
          <w:b/>
          <w:bCs/>
          <w:color w:val="000000"/>
          <w:kern w:val="0"/>
          <w:sz w:val="24"/>
          <w:szCs w:val="24"/>
        </w:rPr>
        <w:t>Hadac JN</w:t>
      </w:r>
      <w:r w:rsidRPr="00FA0823">
        <w:rPr>
          <w:rFonts w:ascii="Book Antiqua" w:hAnsi="Book Antiqua" w:cs="SimSun"/>
          <w:color w:val="000000"/>
          <w:kern w:val="0"/>
          <w:sz w:val="24"/>
          <w:szCs w:val="24"/>
        </w:rPr>
        <w:t>, Leystra AA, Paul Olson TJ, Maher ME, Payne SN, Yueh AE, Schwartz AR, Albrecht DM, Clipson L, Pasch CA, Matkowskyj KA, Halberg RB, Deming DA. Colon Tumors with the Simultaneous Induction of Driver Mutations in APC, KRAS, and PIK3CA Still Progress through the Adenoma-to-carcinoma Sequence. </w:t>
      </w:r>
      <w:r w:rsidRPr="00FA0823">
        <w:rPr>
          <w:rFonts w:ascii="Book Antiqua" w:hAnsi="Book Antiqua" w:cs="SimSun"/>
          <w:i/>
          <w:iCs/>
          <w:color w:val="000000"/>
          <w:kern w:val="0"/>
          <w:sz w:val="24"/>
          <w:szCs w:val="24"/>
        </w:rPr>
        <w:t>Cancer Prev Res (Phila)</w:t>
      </w:r>
      <w:r w:rsidRPr="00FA0823">
        <w:rPr>
          <w:rFonts w:ascii="Book Antiqua" w:hAnsi="Book Antiqua" w:cs="SimSun"/>
          <w:color w:val="000000"/>
          <w:kern w:val="0"/>
          <w:sz w:val="24"/>
          <w:szCs w:val="24"/>
        </w:rPr>
        <w:t> 2015; </w:t>
      </w:r>
      <w:r w:rsidRPr="00FA0823">
        <w:rPr>
          <w:rFonts w:ascii="Book Antiqua" w:hAnsi="Book Antiqua" w:cs="SimSun"/>
          <w:b/>
          <w:bCs/>
          <w:color w:val="000000"/>
          <w:kern w:val="0"/>
          <w:sz w:val="24"/>
          <w:szCs w:val="24"/>
        </w:rPr>
        <w:t>8</w:t>
      </w:r>
      <w:r w:rsidRPr="00FA0823">
        <w:rPr>
          <w:rFonts w:ascii="Book Antiqua" w:hAnsi="Book Antiqua" w:cs="SimSun"/>
          <w:color w:val="000000"/>
          <w:kern w:val="0"/>
          <w:sz w:val="24"/>
          <w:szCs w:val="24"/>
        </w:rPr>
        <w:t>: 952-961 [PMID: 26276752 DOI: 10.1158/1940-6207.CAPR-15-0003]</w:t>
      </w:r>
    </w:p>
    <w:p w14:paraId="0B92199C"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24 </w:t>
      </w:r>
      <w:r w:rsidRPr="00FA0823">
        <w:rPr>
          <w:rFonts w:ascii="Book Antiqua" w:hAnsi="Book Antiqua" w:cs="SimSun"/>
          <w:b/>
          <w:bCs/>
          <w:color w:val="000000"/>
          <w:kern w:val="0"/>
          <w:sz w:val="24"/>
          <w:szCs w:val="24"/>
        </w:rPr>
        <w:t>Smith G</w:t>
      </w:r>
      <w:r w:rsidRPr="00FA0823">
        <w:rPr>
          <w:rFonts w:ascii="Book Antiqua" w:hAnsi="Book Antiqua" w:cs="SimSun"/>
          <w:color w:val="000000"/>
          <w:kern w:val="0"/>
          <w:sz w:val="24"/>
          <w:szCs w:val="24"/>
        </w:rPr>
        <w:t>, Carey FA, Beattie J, Wilkie MJ, Lightfoot TJ, Coxhead J, Garner RC, Steele RJ, Wolf CR. Mutations in APC, Kirsten-ras, and p53--alternative genetic pathways to colorectal cancer. </w:t>
      </w:r>
      <w:r w:rsidRPr="00FA0823">
        <w:rPr>
          <w:rFonts w:ascii="Book Antiqua" w:hAnsi="Book Antiqua" w:cs="SimSun"/>
          <w:i/>
          <w:iCs/>
          <w:color w:val="000000"/>
          <w:kern w:val="0"/>
          <w:sz w:val="24"/>
          <w:szCs w:val="24"/>
        </w:rPr>
        <w:t>Proc Natl Acad Sci U S A</w:t>
      </w:r>
      <w:r w:rsidRPr="00FA0823">
        <w:rPr>
          <w:rFonts w:ascii="Book Antiqua" w:hAnsi="Book Antiqua" w:cs="SimSun"/>
          <w:color w:val="000000"/>
          <w:kern w:val="0"/>
          <w:sz w:val="24"/>
          <w:szCs w:val="24"/>
        </w:rPr>
        <w:t> 2002; </w:t>
      </w:r>
      <w:r w:rsidRPr="00FA0823">
        <w:rPr>
          <w:rFonts w:ascii="Book Antiqua" w:hAnsi="Book Antiqua" w:cs="SimSun"/>
          <w:b/>
          <w:bCs/>
          <w:color w:val="000000"/>
          <w:kern w:val="0"/>
          <w:sz w:val="24"/>
          <w:szCs w:val="24"/>
        </w:rPr>
        <w:t>99</w:t>
      </w:r>
      <w:r w:rsidRPr="00FA0823">
        <w:rPr>
          <w:rFonts w:ascii="Book Antiqua" w:hAnsi="Book Antiqua" w:cs="SimSun"/>
          <w:color w:val="000000"/>
          <w:kern w:val="0"/>
          <w:sz w:val="24"/>
          <w:szCs w:val="24"/>
        </w:rPr>
        <w:t>: 9433-9438 [PMID: 12093899 DOI: 10.1073/pnas.122612899]</w:t>
      </w:r>
    </w:p>
    <w:p w14:paraId="7EED295E"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25 </w:t>
      </w:r>
      <w:r w:rsidRPr="00FA0823">
        <w:rPr>
          <w:rFonts w:ascii="Book Antiqua" w:hAnsi="Book Antiqua" w:cs="SimSun"/>
          <w:b/>
          <w:bCs/>
          <w:color w:val="000000"/>
          <w:kern w:val="0"/>
          <w:sz w:val="24"/>
          <w:szCs w:val="24"/>
        </w:rPr>
        <w:t>Kulendran M</w:t>
      </w:r>
      <w:r w:rsidRPr="00FA0823">
        <w:rPr>
          <w:rFonts w:ascii="Book Antiqua" w:hAnsi="Book Antiqua" w:cs="SimSun"/>
          <w:color w:val="000000"/>
          <w:kern w:val="0"/>
          <w:sz w:val="24"/>
          <w:szCs w:val="24"/>
        </w:rPr>
        <w:t>, Stebbing JF, Marks CG, Rockall TA. Predictive and prognostic factors in colorectal cancer: a personalized approach. </w:t>
      </w:r>
      <w:r w:rsidRPr="00FA0823">
        <w:rPr>
          <w:rFonts w:ascii="Book Antiqua" w:hAnsi="Book Antiqua" w:cs="SimSun"/>
          <w:i/>
          <w:iCs/>
          <w:color w:val="000000"/>
          <w:kern w:val="0"/>
          <w:sz w:val="24"/>
          <w:szCs w:val="24"/>
        </w:rPr>
        <w:t>Cancers (Basel)</w:t>
      </w:r>
      <w:r w:rsidRPr="00FA0823">
        <w:rPr>
          <w:rFonts w:ascii="Book Antiqua" w:hAnsi="Book Antiqua" w:cs="SimSun"/>
          <w:color w:val="000000"/>
          <w:kern w:val="0"/>
          <w:sz w:val="24"/>
          <w:szCs w:val="24"/>
        </w:rPr>
        <w:t> 2011; </w:t>
      </w:r>
      <w:r w:rsidRPr="00FA0823">
        <w:rPr>
          <w:rFonts w:ascii="Book Antiqua" w:hAnsi="Book Antiqua" w:cs="SimSun"/>
          <w:b/>
          <w:bCs/>
          <w:color w:val="000000"/>
          <w:kern w:val="0"/>
          <w:sz w:val="24"/>
          <w:szCs w:val="24"/>
        </w:rPr>
        <w:t>3</w:t>
      </w:r>
      <w:r w:rsidRPr="00FA0823">
        <w:rPr>
          <w:rFonts w:ascii="Book Antiqua" w:hAnsi="Book Antiqua" w:cs="SimSun"/>
          <w:color w:val="000000"/>
          <w:kern w:val="0"/>
          <w:sz w:val="24"/>
          <w:szCs w:val="24"/>
        </w:rPr>
        <w:t>: 1622-1638 [PMID: 24212777 DOI: 10.3390/cancers3021622]</w:t>
      </w:r>
    </w:p>
    <w:p w14:paraId="6B59081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lastRenderedPageBreak/>
        <w:t>26 </w:t>
      </w:r>
      <w:r w:rsidRPr="00FA0823">
        <w:rPr>
          <w:rFonts w:ascii="Book Antiqua" w:hAnsi="Book Antiqua" w:cs="SimSun"/>
          <w:b/>
          <w:bCs/>
          <w:color w:val="000000"/>
          <w:kern w:val="0"/>
          <w:sz w:val="24"/>
          <w:szCs w:val="24"/>
        </w:rPr>
        <w:t>Chang LC</w:t>
      </w:r>
      <w:r w:rsidRPr="00FA0823">
        <w:rPr>
          <w:rFonts w:ascii="Book Antiqua" w:hAnsi="Book Antiqua" w:cs="SimSun"/>
          <w:color w:val="000000"/>
          <w:kern w:val="0"/>
          <w:sz w:val="24"/>
          <w:szCs w:val="24"/>
        </w:rPr>
        <w:t>, Chiu HM, Shun CT, Liang JT, Lin JT, Chen CC, Lee YC, Wu MS. Mutational profiles of different macroscopic subtypes of colorectal adenoma reveal distinct pathogenetic roles for KRAS, BRAF and PIK3CA. </w:t>
      </w:r>
      <w:r w:rsidRPr="00FA0823">
        <w:rPr>
          <w:rFonts w:ascii="Book Antiqua" w:hAnsi="Book Antiqua" w:cs="SimSun"/>
          <w:i/>
          <w:iCs/>
          <w:color w:val="000000"/>
          <w:kern w:val="0"/>
          <w:sz w:val="24"/>
          <w:szCs w:val="24"/>
        </w:rPr>
        <w:t>BMC Gastroenterol</w:t>
      </w:r>
      <w:r w:rsidRPr="00FA0823">
        <w:rPr>
          <w:rFonts w:ascii="Book Antiqua" w:hAnsi="Book Antiqua" w:cs="SimSun"/>
          <w:color w:val="000000"/>
          <w:kern w:val="0"/>
          <w:sz w:val="24"/>
          <w:szCs w:val="24"/>
        </w:rPr>
        <w:t> 2014; </w:t>
      </w:r>
      <w:r w:rsidRPr="00FA0823">
        <w:rPr>
          <w:rFonts w:ascii="Book Antiqua" w:hAnsi="Book Antiqua" w:cs="SimSun"/>
          <w:b/>
          <w:bCs/>
          <w:color w:val="000000"/>
          <w:kern w:val="0"/>
          <w:sz w:val="24"/>
          <w:szCs w:val="24"/>
        </w:rPr>
        <w:t>14</w:t>
      </w:r>
      <w:r w:rsidRPr="00FA0823">
        <w:rPr>
          <w:rFonts w:ascii="Book Antiqua" w:hAnsi="Book Antiqua" w:cs="SimSun"/>
          <w:color w:val="000000"/>
          <w:kern w:val="0"/>
          <w:sz w:val="24"/>
          <w:szCs w:val="24"/>
        </w:rPr>
        <w:t>: 221 [PMID: 25551625 DOI: 10.1186/s12876-014-0221-y]</w:t>
      </w:r>
    </w:p>
    <w:p w14:paraId="51982775"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27 </w:t>
      </w:r>
      <w:r w:rsidRPr="00FA0823">
        <w:rPr>
          <w:rFonts w:ascii="Book Antiqua" w:hAnsi="Book Antiqua" w:cs="SimSun"/>
          <w:b/>
          <w:bCs/>
          <w:color w:val="000000"/>
          <w:kern w:val="0"/>
          <w:sz w:val="24"/>
          <w:szCs w:val="24"/>
        </w:rPr>
        <w:t>Sugimoto T</w:t>
      </w:r>
      <w:r w:rsidRPr="00FA0823">
        <w:rPr>
          <w:rFonts w:ascii="Book Antiqua" w:hAnsi="Book Antiqua" w:cs="SimSun"/>
          <w:color w:val="000000"/>
          <w:kern w:val="0"/>
          <w:sz w:val="24"/>
          <w:szCs w:val="24"/>
        </w:rPr>
        <w:t>, Ohta M, Ikenoue T, Yamada A, Tada M, Fujishiro M, Ogura K, Yamaji Y, Okamoto M, Kanai F, Kawabe T, Omata M. Macroscopic morphologic subtypes of laterally spreading colorectal tumors showing distinct molecular alterations. </w:t>
      </w:r>
      <w:r w:rsidRPr="00FA0823">
        <w:rPr>
          <w:rFonts w:ascii="Book Antiqua" w:hAnsi="Book Antiqua" w:cs="SimSun"/>
          <w:i/>
          <w:iCs/>
          <w:color w:val="000000"/>
          <w:kern w:val="0"/>
          <w:sz w:val="24"/>
          <w:szCs w:val="24"/>
        </w:rPr>
        <w:t>Int J Cancer</w:t>
      </w:r>
      <w:r w:rsidRPr="00FA0823">
        <w:rPr>
          <w:rFonts w:ascii="Book Antiqua" w:hAnsi="Book Antiqua" w:cs="SimSun"/>
          <w:color w:val="000000"/>
          <w:kern w:val="0"/>
          <w:sz w:val="24"/>
          <w:szCs w:val="24"/>
        </w:rPr>
        <w:t> 2010; </w:t>
      </w:r>
      <w:r w:rsidRPr="00FA0823">
        <w:rPr>
          <w:rFonts w:ascii="Book Antiqua" w:hAnsi="Book Antiqua" w:cs="SimSun"/>
          <w:b/>
          <w:bCs/>
          <w:color w:val="000000"/>
          <w:kern w:val="0"/>
          <w:sz w:val="24"/>
          <w:szCs w:val="24"/>
        </w:rPr>
        <w:t>127</w:t>
      </w:r>
      <w:r w:rsidRPr="00FA0823">
        <w:rPr>
          <w:rFonts w:ascii="Book Antiqua" w:hAnsi="Book Antiqua" w:cs="SimSun"/>
          <w:color w:val="000000"/>
          <w:kern w:val="0"/>
          <w:sz w:val="24"/>
          <w:szCs w:val="24"/>
        </w:rPr>
        <w:t>: 1562-1569 [PMID: 20091866 DOI: 10.1002/ijc.25180]</w:t>
      </w:r>
    </w:p>
    <w:p w14:paraId="552E89E5"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28 </w:t>
      </w:r>
      <w:r w:rsidRPr="00FA0823">
        <w:rPr>
          <w:rFonts w:ascii="Book Antiqua" w:hAnsi="Book Antiqua" w:cs="SimSun"/>
          <w:b/>
          <w:bCs/>
          <w:color w:val="000000"/>
          <w:kern w:val="0"/>
          <w:sz w:val="24"/>
          <w:szCs w:val="24"/>
        </w:rPr>
        <w:t>Hiraoka S</w:t>
      </w:r>
      <w:r w:rsidRPr="00FA0823">
        <w:rPr>
          <w:rFonts w:ascii="Book Antiqua" w:hAnsi="Book Antiqua" w:cs="SimSun"/>
          <w:color w:val="000000"/>
          <w:kern w:val="0"/>
          <w:sz w:val="24"/>
          <w:szCs w:val="24"/>
        </w:rPr>
        <w:t>, Kato J, Tatsukawa M, Harada K, Fujita H, Morikawa T, Shiraha H, Shiratori Y. Laterally spreading type of colorectal adenoma exhibits a unique methylation phenotype and K-ras mutations. </w:t>
      </w:r>
      <w:r w:rsidRPr="00FA0823">
        <w:rPr>
          <w:rFonts w:ascii="Book Antiqua" w:hAnsi="Book Antiqua" w:cs="SimSun"/>
          <w:i/>
          <w:iCs/>
          <w:color w:val="000000"/>
          <w:kern w:val="0"/>
          <w:sz w:val="24"/>
          <w:szCs w:val="24"/>
        </w:rPr>
        <w:t>Gastroenterology</w:t>
      </w:r>
      <w:r w:rsidRPr="00FA0823">
        <w:rPr>
          <w:rFonts w:ascii="Book Antiqua" w:hAnsi="Book Antiqua" w:cs="SimSun"/>
          <w:color w:val="000000"/>
          <w:kern w:val="0"/>
          <w:sz w:val="24"/>
          <w:szCs w:val="24"/>
        </w:rPr>
        <w:t xml:space="preserve"> 2006; </w:t>
      </w:r>
      <w:r w:rsidRPr="00FA0823">
        <w:rPr>
          <w:rFonts w:ascii="Book Antiqua" w:hAnsi="Book Antiqua" w:cs="SimSun"/>
          <w:b/>
          <w:bCs/>
          <w:color w:val="000000"/>
          <w:kern w:val="0"/>
          <w:sz w:val="24"/>
          <w:szCs w:val="24"/>
        </w:rPr>
        <w:t>131</w:t>
      </w:r>
      <w:r w:rsidRPr="00FA0823">
        <w:rPr>
          <w:rFonts w:ascii="Book Antiqua" w:hAnsi="Book Antiqua" w:cs="SimSun"/>
          <w:color w:val="000000"/>
          <w:kern w:val="0"/>
          <w:sz w:val="24"/>
          <w:szCs w:val="24"/>
        </w:rPr>
        <w:t>: 379-389 [PMID: 16890591 DOI: 10.1053/j.gastro.2006.04.027]</w:t>
      </w:r>
    </w:p>
    <w:p w14:paraId="756D009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29 </w:t>
      </w:r>
      <w:r w:rsidRPr="00FA0823">
        <w:rPr>
          <w:rFonts w:ascii="Book Antiqua" w:hAnsi="Book Antiqua" w:cs="SimSun"/>
          <w:b/>
          <w:bCs/>
          <w:color w:val="000000"/>
          <w:kern w:val="0"/>
          <w:sz w:val="24"/>
          <w:szCs w:val="24"/>
        </w:rPr>
        <w:t>Mukawa K</w:t>
      </w:r>
      <w:r w:rsidRPr="00FA0823">
        <w:rPr>
          <w:rFonts w:ascii="Book Antiqua" w:hAnsi="Book Antiqua" w:cs="SimSun"/>
          <w:color w:val="000000"/>
          <w:kern w:val="0"/>
          <w:sz w:val="24"/>
          <w:szCs w:val="24"/>
        </w:rPr>
        <w:t>, Fujii S, Takeda J, Kitajima K, Tominaga K, Chibana Y, Fujita M, Ichikawa K, Tomita S, Ono Y, Imura J, Kawamata H, Chiba T, Hiraishi H, Terano A, Fujimori T. Analysis of K-ras mutations and expression of cyclooxygenase-2 and gastrin protein in laterally spreading tumors. </w:t>
      </w:r>
      <w:r w:rsidRPr="00FA0823">
        <w:rPr>
          <w:rFonts w:ascii="Book Antiqua" w:hAnsi="Book Antiqua" w:cs="SimSun"/>
          <w:i/>
          <w:iCs/>
          <w:color w:val="000000"/>
          <w:kern w:val="0"/>
          <w:sz w:val="24"/>
          <w:szCs w:val="24"/>
        </w:rPr>
        <w:t>J Gastroenterol Hepatol</w:t>
      </w:r>
      <w:r w:rsidRPr="00FA0823">
        <w:rPr>
          <w:rFonts w:ascii="Book Antiqua" w:hAnsi="Book Antiqua" w:cs="SimSun"/>
          <w:color w:val="000000"/>
          <w:kern w:val="0"/>
          <w:sz w:val="24"/>
          <w:szCs w:val="24"/>
        </w:rPr>
        <w:t> 2005; </w:t>
      </w:r>
      <w:r w:rsidRPr="00FA0823">
        <w:rPr>
          <w:rFonts w:ascii="Book Antiqua" w:hAnsi="Book Antiqua" w:cs="SimSun"/>
          <w:b/>
          <w:bCs/>
          <w:color w:val="000000"/>
          <w:kern w:val="0"/>
          <w:sz w:val="24"/>
          <w:szCs w:val="24"/>
        </w:rPr>
        <w:t>20</w:t>
      </w:r>
      <w:r w:rsidRPr="00FA0823">
        <w:rPr>
          <w:rFonts w:ascii="Book Antiqua" w:hAnsi="Book Antiqua" w:cs="SimSun"/>
          <w:color w:val="000000"/>
          <w:kern w:val="0"/>
          <w:sz w:val="24"/>
          <w:szCs w:val="24"/>
        </w:rPr>
        <w:t>: 1584-1590 [PMID: 16174078 DOI: 10.1111/j.1440-1746.2005.03897.x]</w:t>
      </w:r>
    </w:p>
    <w:p w14:paraId="71BC77FF"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30 </w:t>
      </w:r>
      <w:r w:rsidRPr="00FA0823">
        <w:rPr>
          <w:rFonts w:ascii="Book Antiqua" w:hAnsi="Book Antiqua" w:cs="SimSun"/>
          <w:b/>
          <w:bCs/>
          <w:color w:val="000000"/>
          <w:kern w:val="0"/>
          <w:sz w:val="24"/>
          <w:szCs w:val="24"/>
        </w:rPr>
        <w:t>Lemieux E</w:t>
      </w:r>
      <w:r w:rsidRPr="00FA0823">
        <w:rPr>
          <w:rFonts w:ascii="Book Antiqua" w:hAnsi="Book Antiqua" w:cs="SimSun"/>
          <w:color w:val="000000"/>
          <w:kern w:val="0"/>
          <w:sz w:val="24"/>
          <w:szCs w:val="24"/>
        </w:rPr>
        <w:t xml:space="preserve">, Cagnol S, Beaudry K, Carrier J, Rivard N. Oncogenic KRAS signalling promotes the Wnt/β-catenin pathway through LRP6 in colorectal cancer. </w:t>
      </w:r>
      <w:r w:rsidRPr="00FA0823">
        <w:rPr>
          <w:rFonts w:ascii="Book Antiqua" w:hAnsi="Book Antiqua" w:cs="SimSun"/>
          <w:i/>
          <w:iCs/>
          <w:color w:val="000000"/>
          <w:kern w:val="0"/>
          <w:sz w:val="24"/>
          <w:szCs w:val="24"/>
        </w:rPr>
        <w:t>Oncogene</w:t>
      </w:r>
      <w:r w:rsidRPr="00FA0823">
        <w:rPr>
          <w:rFonts w:ascii="Book Antiqua" w:hAnsi="Book Antiqua" w:cs="SimSun"/>
          <w:color w:val="000000"/>
          <w:kern w:val="0"/>
          <w:sz w:val="24"/>
          <w:szCs w:val="24"/>
        </w:rPr>
        <w:t> 2015; </w:t>
      </w:r>
      <w:r w:rsidRPr="00FA0823">
        <w:rPr>
          <w:rFonts w:ascii="Book Antiqua" w:hAnsi="Book Antiqua" w:cs="SimSun"/>
          <w:b/>
          <w:bCs/>
          <w:color w:val="000000"/>
          <w:kern w:val="0"/>
          <w:sz w:val="24"/>
          <w:szCs w:val="24"/>
        </w:rPr>
        <w:t>34</w:t>
      </w:r>
      <w:r w:rsidRPr="00FA0823">
        <w:rPr>
          <w:rFonts w:ascii="Book Antiqua" w:hAnsi="Book Antiqua" w:cs="SimSun"/>
          <w:color w:val="000000"/>
          <w:kern w:val="0"/>
          <w:sz w:val="24"/>
          <w:szCs w:val="24"/>
        </w:rPr>
        <w:t>: 4914-4927 [PMID: 25500543 DOI: 10.1038/onc.2014.416]</w:t>
      </w:r>
    </w:p>
    <w:p w14:paraId="66545511"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31 </w:t>
      </w:r>
      <w:r w:rsidRPr="00FA0823">
        <w:rPr>
          <w:rFonts w:ascii="Book Antiqua" w:hAnsi="Book Antiqua" w:cs="SimSun"/>
          <w:b/>
          <w:bCs/>
          <w:color w:val="000000"/>
          <w:kern w:val="0"/>
          <w:sz w:val="24"/>
          <w:szCs w:val="24"/>
        </w:rPr>
        <w:t>Lin CY</w:t>
      </w:r>
      <w:r w:rsidRPr="00FA0823">
        <w:rPr>
          <w:rFonts w:ascii="Book Antiqua" w:hAnsi="Book Antiqua" w:cs="SimSun"/>
          <w:color w:val="000000"/>
          <w:kern w:val="0"/>
          <w:sz w:val="24"/>
          <w:szCs w:val="24"/>
        </w:rPr>
        <w:t xml:space="preserve">, Lovén J, Rahl PB, Paranal RM, Burge CB, Bradner JE, Lee TI, Young RA. Transcriptional amplification in tumor cells with elevated c-Myc. </w:t>
      </w:r>
      <w:r w:rsidRPr="00FA0823">
        <w:rPr>
          <w:rFonts w:ascii="Book Antiqua" w:hAnsi="Book Antiqua" w:cs="SimSun"/>
          <w:i/>
          <w:iCs/>
          <w:color w:val="000000"/>
          <w:kern w:val="0"/>
          <w:sz w:val="24"/>
          <w:szCs w:val="24"/>
        </w:rPr>
        <w:t>Cell</w:t>
      </w:r>
      <w:r w:rsidRPr="00FA0823">
        <w:rPr>
          <w:rFonts w:ascii="Book Antiqua" w:hAnsi="Book Antiqua" w:cs="SimSun"/>
          <w:color w:val="000000"/>
          <w:kern w:val="0"/>
          <w:sz w:val="24"/>
          <w:szCs w:val="24"/>
        </w:rPr>
        <w:t> 2012; </w:t>
      </w:r>
      <w:r w:rsidRPr="00FA0823">
        <w:rPr>
          <w:rFonts w:ascii="Book Antiqua" w:hAnsi="Book Antiqua" w:cs="SimSun"/>
          <w:b/>
          <w:bCs/>
          <w:color w:val="000000"/>
          <w:kern w:val="0"/>
          <w:sz w:val="24"/>
          <w:szCs w:val="24"/>
        </w:rPr>
        <w:t>151</w:t>
      </w:r>
      <w:r w:rsidRPr="00FA0823">
        <w:rPr>
          <w:rFonts w:ascii="Book Antiqua" w:hAnsi="Book Antiqua" w:cs="SimSun"/>
          <w:color w:val="000000"/>
          <w:kern w:val="0"/>
          <w:sz w:val="24"/>
          <w:szCs w:val="24"/>
        </w:rPr>
        <w:t>: 56-67 [PMID: 23021215 DOI: 10.1016/j.cell.2012.08.026]</w:t>
      </w:r>
    </w:p>
    <w:p w14:paraId="4C504883"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32 </w:t>
      </w:r>
      <w:r w:rsidRPr="00FA0823">
        <w:rPr>
          <w:rFonts w:ascii="Book Antiqua" w:hAnsi="Book Antiqua" w:cs="SimSun"/>
          <w:b/>
          <w:bCs/>
          <w:color w:val="000000"/>
          <w:kern w:val="0"/>
          <w:sz w:val="24"/>
          <w:szCs w:val="24"/>
        </w:rPr>
        <w:t>Topham C</w:t>
      </w:r>
      <w:r w:rsidRPr="00FA0823">
        <w:rPr>
          <w:rFonts w:ascii="Book Antiqua" w:hAnsi="Book Antiqua" w:cs="SimSun"/>
          <w:color w:val="000000"/>
          <w:kern w:val="0"/>
          <w:sz w:val="24"/>
          <w:szCs w:val="24"/>
        </w:rPr>
        <w:t xml:space="preserve">, Tighe A, Ly P, Bennett A, Sloss O, Nelson L, Ridgway RA, Huels D, Littler S, Schandl C, Sun Y, Bechi B, Procter DJ, Sansom OJ, Cleveland DW, Taylor SS. MYC Is a Major Determinant of Mitotic Cell Fate. </w:t>
      </w:r>
      <w:r w:rsidRPr="00FA0823">
        <w:rPr>
          <w:rFonts w:ascii="Book Antiqua" w:hAnsi="Book Antiqua" w:cs="SimSun"/>
          <w:i/>
          <w:iCs/>
          <w:color w:val="000000"/>
          <w:kern w:val="0"/>
          <w:sz w:val="24"/>
          <w:szCs w:val="24"/>
        </w:rPr>
        <w:t>Cancer Cell</w:t>
      </w:r>
      <w:r w:rsidRPr="00FA0823">
        <w:rPr>
          <w:rFonts w:ascii="Book Antiqua" w:hAnsi="Book Antiqua" w:cs="SimSun"/>
          <w:color w:val="000000"/>
          <w:kern w:val="0"/>
          <w:sz w:val="24"/>
          <w:szCs w:val="24"/>
        </w:rPr>
        <w:t> 2015; </w:t>
      </w:r>
      <w:r w:rsidRPr="00FA0823">
        <w:rPr>
          <w:rFonts w:ascii="Book Antiqua" w:hAnsi="Book Antiqua" w:cs="SimSun"/>
          <w:b/>
          <w:bCs/>
          <w:color w:val="000000"/>
          <w:kern w:val="0"/>
          <w:sz w:val="24"/>
          <w:szCs w:val="24"/>
        </w:rPr>
        <w:t>28</w:t>
      </w:r>
      <w:r w:rsidRPr="00FA0823">
        <w:rPr>
          <w:rFonts w:ascii="Book Antiqua" w:hAnsi="Book Antiqua" w:cs="SimSun"/>
          <w:color w:val="000000"/>
          <w:kern w:val="0"/>
          <w:sz w:val="24"/>
          <w:szCs w:val="24"/>
        </w:rPr>
        <w:t>: 129-140 [PMID: 26175417 DOI: 10.1016/j.ccell.2015.06.001]</w:t>
      </w:r>
    </w:p>
    <w:p w14:paraId="3EFAB38A"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 xml:space="preserve">33 </w:t>
      </w:r>
      <w:r w:rsidRPr="00FA0823">
        <w:rPr>
          <w:rFonts w:ascii="Book Antiqua" w:hAnsi="Book Antiqua" w:cs="SimSun"/>
          <w:b/>
          <w:bCs/>
          <w:color w:val="000000"/>
          <w:kern w:val="0"/>
          <w:sz w:val="24"/>
          <w:szCs w:val="24"/>
        </w:rPr>
        <w:t>Nilsson JA</w:t>
      </w:r>
      <w:r w:rsidRPr="00FA0823">
        <w:rPr>
          <w:rFonts w:ascii="Book Antiqua" w:hAnsi="Book Antiqua" w:cs="SimSun"/>
          <w:color w:val="000000"/>
          <w:kern w:val="0"/>
          <w:sz w:val="24"/>
          <w:szCs w:val="24"/>
        </w:rPr>
        <w:t>, Cleveland JL. Myc pathways provoking cell suicide and cancer. </w:t>
      </w:r>
      <w:r w:rsidRPr="00FA0823">
        <w:rPr>
          <w:rFonts w:ascii="Book Antiqua" w:hAnsi="Book Antiqua" w:cs="SimSun"/>
          <w:i/>
          <w:iCs/>
          <w:color w:val="000000"/>
          <w:kern w:val="0"/>
          <w:sz w:val="24"/>
          <w:szCs w:val="24"/>
        </w:rPr>
        <w:t>Oncogene</w:t>
      </w:r>
      <w:r w:rsidRPr="00FA0823">
        <w:rPr>
          <w:rFonts w:ascii="Book Antiqua" w:hAnsi="Book Antiqua" w:cs="SimSun"/>
          <w:color w:val="000000"/>
          <w:kern w:val="0"/>
          <w:sz w:val="24"/>
          <w:szCs w:val="24"/>
        </w:rPr>
        <w:t> 2003; </w:t>
      </w:r>
      <w:r w:rsidRPr="00FA0823">
        <w:rPr>
          <w:rFonts w:ascii="Book Antiqua" w:hAnsi="Book Antiqua" w:cs="SimSun"/>
          <w:b/>
          <w:bCs/>
          <w:color w:val="000000"/>
          <w:kern w:val="0"/>
          <w:sz w:val="24"/>
          <w:szCs w:val="24"/>
        </w:rPr>
        <w:t>22</w:t>
      </w:r>
      <w:r w:rsidRPr="00FA0823">
        <w:rPr>
          <w:rFonts w:ascii="Book Antiqua" w:hAnsi="Book Antiqua" w:cs="SimSun"/>
          <w:color w:val="000000"/>
          <w:kern w:val="0"/>
          <w:sz w:val="24"/>
          <w:szCs w:val="24"/>
        </w:rPr>
        <w:t>: 9007-9021 [PMID: 14663479 DOI: 10.1038/sj.onc.1207261]</w:t>
      </w:r>
    </w:p>
    <w:p w14:paraId="32C688D4"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lastRenderedPageBreak/>
        <w:t>34 </w:t>
      </w:r>
      <w:r w:rsidRPr="00FA0823">
        <w:rPr>
          <w:rFonts w:ascii="Book Antiqua" w:hAnsi="Book Antiqua" w:cs="SimSun"/>
          <w:b/>
          <w:bCs/>
          <w:color w:val="000000"/>
          <w:kern w:val="0"/>
          <w:sz w:val="24"/>
          <w:szCs w:val="24"/>
        </w:rPr>
        <w:t>Hydbring P</w:t>
      </w:r>
      <w:r w:rsidRPr="00FA0823">
        <w:rPr>
          <w:rFonts w:ascii="Book Antiqua" w:hAnsi="Book Antiqua" w:cs="SimSun"/>
          <w:color w:val="000000"/>
          <w:kern w:val="0"/>
          <w:sz w:val="24"/>
          <w:szCs w:val="24"/>
        </w:rPr>
        <w:t>, Malumbres M, Sicinski P. Non-canonical functions of cell cycle cyclins and cyclin-dependent kinases. </w:t>
      </w:r>
      <w:r w:rsidRPr="00FA0823">
        <w:rPr>
          <w:rFonts w:ascii="Book Antiqua" w:hAnsi="Book Antiqua" w:cs="SimSun"/>
          <w:i/>
          <w:iCs/>
          <w:color w:val="000000"/>
          <w:kern w:val="0"/>
          <w:sz w:val="24"/>
          <w:szCs w:val="24"/>
        </w:rPr>
        <w:t>Nat Rev Mol Cell Biol</w:t>
      </w:r>
      <w:r w:rsidRPr="00FA0823">
        <w:rPr>
          <w:rFonts w:ascii="Book Antiqua" w:hAnsi="Book Antiqua" w:cs="SimSun"/>
          <w:color w:val="000000"/>
          <w:kern w:val="0"/>
          <w:sz w:val="24"/>
          <w:szCs w:val="24"/>
        </w:rPr>
        <w:t> 2016; </w:t>
      </w:r>
      <w:r w:rsidRPr="00FA0823">
        <w:rPr>
          <w:rFonts w:ascii="Book Antiqua" w:hAnsi="Book Antiqua" w:cs="SimSun"/>
          <w:b/>
          <w:bCs/>
          <w:color w:val="000000"/>
          <w:kern w:val="0"/>
          <w:sz w:val="24"/>
          <w:szCs w:val="24"/>
        </w:rPr>
        <w:t>17</w:t>
      </w:r>
      <w:r w:rsidRPr="00FA0823">
        <w:rPr>
          <w:rFonts w:ascii="Book Antiqua" w:hAnsi="Book Antiqua" w:cs="SimSun"/>
          <w:color w:val="000000"/>
          <w:kern w:val="0"/>
          <w:sz w:val="24"/>
          <w:szCs w:val="24"/>
        </w:rPr>
        <w:t>: 280-292 [PMID: 27033256 DOI: 10.1038/nrm.2016.27]</w:t>
      </w:r>
    </w:p>
    <w:p w14:paraId="057C02BD"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35 </w:t>
      </w:r>
      <w:r w:rsidRPr="00FA0823">
        <w:rPr>
          <w:rFonts w:ascii="Book Antiqua" w:hAnsi="Book Antiqua" w:cs="SimSun"/>
          <w:b/>
          <w:bCs/>
          <w:color w:val="000000"/>
          <w:kern w:val="0"/>
          <w:sz w:val="24"/>
          <w:szCs w:val="24"/>
        </w:rPr>
        <w:t>Tetsu O</w:t>
      </w:r>
      <w:r w:rsidRPr="00FA0823">
        <w:rPr>
          <w:rFonts w:ascii="Book Antiqua" w:hAnsi="Book Antiqua" w:cs="SimSun"/>
          <w:color w:val="000000"/>
          <w:kern w:val="0"/>
          <w:sz w:val="24"/>
          <w:szCs w:val="24"/>
        </w:rPr>
        <w:t>, McCormick F. Beta-catenin regulates expression of cyclin D1 in colon carcinoma cells. </w:t>
      </w:r>
      <w:r w:rsidRPr="00FA0823">
        <w:rPr>
          <w:rFonts w:ascii="Book Antiqua" w:hAnsi="Book Antiqua" w:cs="SimSun"/>
          <w:i/>
          <w:iCs/>
          <w:color w:val="000000"/>
          <w:kern w:val="0"/>
          <w:sz w:val="24"/>
          <w:szCs w:val="24"/>
        </w:rPr>
        <w:t>Nature</w:t>
      </w:r>
      <w:r w:rsidRPr="00FA0823">
        <w:rPr>
          <w:rFonts w:ascii="Book Antiqua" w:hAnsi="Book Antiqua" w:cs="SimSun"/>
          <w:color w:val="000000"/>
          <w:kern w:val="0"/>
          <w:sz w:val="24"/>
          <w:szCs w:val="24"/>
        </w:rPr>
        <w:t> 1999; </w:t>
      </w:r>
      <w:r w:rsidRPr="00FA0823">
        <w:rPr>
          <w:rFonts w:ascii="Book Antiqua" w:hAnsi="Book Antiqua" w:cs="SimSun"/>
          <w:b/>
          <w:bCs/>
          <w:color w:val="000000"/>
          <w:kern w:val="0"/>
          <w:sz w:val="24"/>
          <w:szCs w:val="24"/>
        </w:rPr>
        <w:t>398</w:t>
      </w:r>
      <w:r w:rsidRPr="00FA0823">
        <w:rPr>
          <w:rFonts w:ascii="Book Antiqua" w:hAnsi="Book Antiqua" w:cs="SimSun"/>
          <w:color w:val="000000"/>
          <w:kern w:val="0"/>
          <w:sz w:val="24"/>
          <w:szCs w:val="24"/>
        </w:rPr>
        <w:t>: 422-426 [PMID: 10201372 DOI: 10.1038/18884]</w:t>
      </w:r>
    </w:p>
    <w:p w14:paraId="0181B859"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36 </w:t>
      </w:r>
      <w:r w:rsidRPr="00FA0823">
        <w:rPr>
          <w:rFonts w:ascii="Book Antiqua" w:hAnsi="Book Antiqua" w:cs="SimSun"/>
          <w:b/>
          <w:bCs/>
          <w:color w:val="000000"/>
          <w:kern w:val="0"/>
          <w:sz w:val="24"/>
          <w:szCs w:val="24"/>
        </w:rPr>
        <w:t>Biliran H</w:t>
      </w:r>
      <w:r w:rsidRPr="00FA0823">
        <w:rPr>
          <w:rFonts w:ascii="Book Antiqua" w:hAnsi="Book Antiqua" w:cs="SimSun"/>
          <w:color w:val="000000"/>
          <w:kern w:val="0"/>
          <w:sz w:val="24"/>
          <w:szCs w:val="24"/>
        </w:rPr>
        <w:t xml:space="preserve">, Banerjee S, Thakur A, Sarkar FH, Bollig A, Ahmed F, Wu J, Sun Y, Liao JD. c-Myc-induced chemosensitization is mediated by suppression of cyclin D1 expression and nuclear factor-kappa B activity in pancreatic cancer cells. </w:t>
      </w:r>
      <w:r w:rsidRPr="00FA0823">
        <w:rPr>
          <w:rFonts w:ascii="Book Antiqua" w:hAnsi="Book Antiqua" w:cs="SimSun"/>
          <w:i/>
          <w:iCs/>
          <w:color w:val="000000"/>
          <w:kern w:val="0"/>
          <w:sz w:val="24"/>
          <w:szCs w:val="24"/>
        </w:rPr>
        <w:t>Clin Cancer Res</w:t>
      </w:r>
      <w:r w:rsidRPr="00FA0823">
        <w:rPr>
          <w:rFonts w:ascii="Book Antiqua" w:hAnsi="Book Antiqua" w:cs="SimSun"/>
          <w:color w:val="000000"/>
          <w:kern w:val="0"/>
          <w:sz w:val="24"/>
          <w:szCs w:val="24"/>
        </w:rPr>
        <w:t> 2007; </w:t>
      </w:r>
      <w:r w:rsidRPr="00FA0823">
        <w:rPr>
          <w:rFonts w:ascii="Book Antiqua" w:hAnsi="Book Antiqua" w:cs="SimSun"/>
          <w:b/>
          <w:bCs/>
          <w:color w:val="000000"/>
          <w:kern w:val="0"/>
          <w:sz w:val="24"/>
          <w:szCs w:val="24"/>
        </w:rPr>
        <w:t>13</w:t>
      </w:r>
      <w:r w:rsidRPr="00FA0823">
        <w:rPr>
          <w:rFonts w:ascii="Book Antiqua" w:hAnsi="Book Antiqua" w:cs="SimSun"/>
          <w:color w:val="000000"/>
          <w:kern w:val="0"/>
          <w:sz w:val="24"/>
          <w:szCs w:val="24"/>
        </w:rPr>
        <w:t>: 2811-2821 [PMID: 17473215 DOI: 10.1158/1078-0432.CCR-06-1844]</w:t>
      </w:r>
    </w:p>
    <w:p w14:paraId="6889DDD6" w14:textId="77777777" w:rsidR="00FA0823" w:rsidRPr="00FA0823" w:rsidRDefault="00FA0823" w:rsidP="00FA0823">
      <w:pPr>
        <w:widowControl/>
        <w:snapToGrid w:val="0"/>
        <w:spacing w:line="360" w:lineRule="auto"/>
        <w:rPr>
          <w:rFonts w:ascii="Book Antiqua" w:hAnsi="Book Antiqua" w:cs="SimSun"/>
          <w:color w:val="000000"/>
          <w:kern w:val="0"/>
          <w:sz w:val="24"/>
          <w:szCs w:val="24"/>
        </w:rPr>
      </w:pPr>
      <w:r w:rsidRPr="00FA0823">
        <w:rPr>
          <w:rFonts w:ascii="Book Antiqua" w:hAnsi="Book Antiqua" w:cs="SimSun"/>
          <w:color w:val="000000"/>
          <w:kern w:val="0"/>
          <w:sz w:val="24"/>
          <w:szCs w:val="24"/>
        </w:rPr>
        <w:t>37 </w:t>
      </w:r>
      <w:r w:rsidRPr="00FA0823">
        <w:rPr>
          <w:rFonts w:ascii="Book Antiqua" w:hAnsi="Book Antiqua" w:cs="SimSun"/>
          <w:b/>
          <w:bCs/>
          <w:color w:val="000000"/>
          <w:kern w:val="0"/>
          <w:sz w:val="24"/>
          <w:szCs w:val="24"/>
        </w:rPr>
        <w:t>Matkowskyj KA</w:t>
      </w:r>
      <w:r w:rsidRPr="00FA0823">
        <w:rPr>
          <w:rFonts w:ascii="Book Antiqua" w:hAnsi="Book Antiqua" w:cs="SimSun"/>
          <w:color w:val="000000"/>
          <w:kern w:val="0"/>
          <w:sz w:val="24"/>
          <w:szCs w:val="24"/>
        </w:rPr>
        <w:t>, Chen ZE, Rao MS, Yang GY. Dysplastic lesions in inflammatory bowel disease: molecular pathogenesis to morphology. </w:t>
      </w:r>
      <w:r w:rsidRPr="00FA0823">
        <w:rPr>
          <w:rFonts w:ascii="Book Antiqua" w:hAnsi="Book Antiqua" w:cs="SimSun"/>
          <w:i/>
          <w:iCs/>
          <w:color w:val="000000"/>
          <w:kern w:val="0"/>
          <w:sz w:val="24"/>
          <w:szCs w:val="24"/>
        </w:rPr>
        <w:t>Arch Pathol Lab Med</w:t>
      </w:r>
      <w:r w:rsidRPr="00FA0823">
        <w:rPr>
          <w:rFonts w:ascii="Book Antiqua" w:hAnsi="Book Antiqua" w:cs="SimSun"/>
          <w:color w:val="000000"/>
          <w:kern w:val="0"/>
          <w:sz w:val="24"/>
          <w:szCs w:val="24"/>
        </w:rPr>
        <w:t> 2013; </w:t>
      </w:r>
      <w:r w:rsidRPr="00FA0823">
        <w:rPr>
          <w:rFonts w:ascii="Book Antiqua" w:hAnsi="Book Antiqua" w:cs="SimSun"/>
          <w:b/>
          <w:bCs/>
          <w:color w:val="000000"/>
          <w:kern w:val="0"/>
          <w:sz w:val="24"/>
          <w:szCs w:val="24"/>
        </w:rPr>
        <w:t>137</w:t>
      </w:r>
      <w:r w:rsidRPr="00FA0823">
        <w:rPr>
          <w:rFonts w:ascii="Book Antiqua" w:hAnsi="Book Antiqua" w:cs="SimSun"/>
          <w:color w:val="000000"/>
          <w:kern w:val="0"/>
          <w:sz w:val="24"/>
          <w:szCs w:val="24"/>
        </w:rPr>
        <w:t>: 338-350 [PMID: 23451745 DOI: 10.5858/arpa.2012-0086-RA]</w:t>
      </w:r>
    </w:p>
    <w:p w14:paraId="0C103ABB" w14:textId="77777777" w:rsidR="00FA0823" w:rsidRPr="00FA0823" w:rsidRDefault="00FA0823" w:rsidP="00FA0823">
      <w:pPr>
        <w:widowControl/>
        <w:snapToGrid w:val="0"/>
        <w:spacing w:line="360" w:lineRule="auto"/>
        <w:jc w:val="right"/>
        <w:rPr>
          <w:rFonts w:ascii="Book Antiqua" w:hAnsi="Book Antiqua"/>
          <w:kern w:val="0"/>
          <w:sz w:val="24"/>
          <w:szCs w:val="24"/>
        </w:rPr>
      </w:pPr>
      <w:bookmarkStart w:id="106" w:name="OLE_LINK51"/>
      <w:bookmarkStart w:id="107" w:name="OLE_LINK52"/>
      <w:bookmarkStart w:id="108" w:name="OLE_LINK120"/>
      <w:bookmarkStart w:id="109" w:name="OLE_LINK148"/>
      <w:bookmarkStart w:id="110" w:name="OLE_LINK72"/>
      <w:bookmarkStart w:id="111" w:name="OLE_LINK112"/>
      <w:bookmarkStart w:id="112" w:name="OLE_LINK320"/>
      <w:bookmarkStart w:id="113" w:name="OLE_LINK387"/>
      <w:bookmarkStart w:id="114" w:name="OLE_LINK183"/>
      <w:bookmarkStart w:id="115" w:name="OLE_LINK254"/>
      <w:bookmarkStart w:id="116" w:name="OLE_LINK149"/>
      <w:bookmarkStart w:id="117" w:name="OLE_LINK225"/>
      <w:bookmarkStart w:id="118" w:name="OLE_LINK207"/>
      <w:bookmarkStart w:id="119" w:name="OLE_LINK226"/>
      <w:bookmarkStart w:id="120" w:name="OLE_LINK212"/>
      <w:bookmarkStart w:id="121" w:name="OLE_LINK250"/>
      <w:bookmarkStart w:id="122" w:name="OLE_LINK281"/>
      <w:bookmarkStart w:id="123" w:name="OLE_LINK282"/>
      <w:bookmarkStart w:id="124" w:name="OLE_LINK313"/>
      <w:bookmarkStart w:id="125" w:name="OLE_LINK304"/>
      <w:bookmarkStart w:id="126" w:name="OLE_LINK321"/>
      <w:bookmarkStart w:id="127" w:name="OLE_LINK385"/>
      <w:bookmarkStart w:id="128" w:name="OLE_LINK400"/>
      <w:bookmarkStart w:id="129" w:name="OLE_LINK346"/>
      <w:bookmarkStart w:id="130" w:name="OLE_LINK371"/>
      <w:bookmarkStart w:id="131" w:name="OLE_LINK334"/>
      <w:bookmarkStart w:id="132" w:name="OLE_LINK1830"/>
      <w:bookmarkStart w:id="133" w:name="OLE_LINK457"/>
      <w:bookmarkStart w:id="134" w:name="OLE_LINK288"/>
      <w:bookmarkStart w:id="135" w:name="OLE_LINK384"/>
      <w:bookmarkStart w:id="136" w:name="OLE_LINK379"/>
      <w:bookmarkStart w:id="137" w:name="OLE_LINK303"/>
      <w:bookmarkStart w:id="138" w:name="OLE_LINK450"/>
      <w:bookmarkStart w:id="139" w:name="OLE_LINK489"/>
      <w:bookmarkStart w:id="140" w:name="OLE_LINK535"/>
      <w:bookmarkStart w:id="141" w:name="OLE_LINK648"/>
      <w:bookmarkStart w:id="142" w:name="OLE_LINK686"/>
      <w:bookmarkStart w:id="143" w:name="OLE_LINK471"/>
      <w:bookmarkStart w:id="144" w:name="OLE_LINK462"/>
      <w:bookmarkStart w:id="145" w:name="OLE_LINK519"/>
      <w:bookmarkStart w:id="146" w:name="OLE_LINK575"/>
      <w:bookmarkStart w:id="147" w:name="OLE_LINK491"/>
      <w:bookmarkStart w:id="148" w:name="OLE_LINK532"/>
      <w:bookmarkStart w:id="149" w:name="OLE_LINK572"/>
      <w:bookmarkStart w:id="150" w:name="OLE_LINK574"/>
      <w:bookmarkStart w:id="151" w:name="OLE_LINK480"/>
      <w:bookmarkStart w:id="152" w:name="OLE_LINK567"/>
      <w:bookmarkStart w:id="153" w:name="OLE_LINK2700"/>
      <w:bookmarkStart w:id="154" w:name="OLE_LINK581"/>
      <w:bookmarkStart w:id="155" w:name="OLE_LINK639"/>
      <w:bookmarkStart w:id="156" w:name="OLE_LINK688"/>
      <w:bookmarkStart w:id="157" w:name="OLE_LINK722"/>
      <w:bookmarkStart w:id="158" w:name="OLE_LINK542"/>
      <w:bookmarkStart w:id="159" w:name="OLE_LINK589"/>
      <w:bookmarkStart w:id="160" w:name="OLE_LINK582"/>
      <w:bookmarkStart w:id="161" w:name="OLE_LINK640"/>
      <w:bookmarkStart w:id="162" w:name="OLE_LINK714"/>
      <w:bookmarkStart w:id="163" w:name="OLE_LINK593"/>
      <w:bookmarkStart w:id="164" w:name="OLE_LINK716"/>
      <w:bookmarkStart w:id="165" w:name="OLE_LINK770"/>
      <w:bookmarkStart w:id="166" w:name="OLE_LINK801"/>
      <w:bookmarkStart w:id="167" w:name="OLE_LINK660"/>
      <w:bookmarkStart w:id="168" w:name="OLE_LINK781"/>
      <w:bookmarkStart w:id="169" w:name="OLE_LINK833"/>
      <w:bookmarkStart w:id="170" w:name="OLE_LINK642"/>
      <w:bookmarkStart w:id="171" w:name="OLE_LINK700"/>
      <w:bookmarkStart w:id="172" w:name="OLE_LINK792"/>
      <w:bookmarkStart w:id="173" w:name="OLE_LINK2882"/>
      <w:bookmarkStart w:id="174" w:name="OLE_LINK836"/>
      <w:bookmarkStart w:id="175" w:name="OLE_LINK889"/>
      <w:bookmarkStart w:id="176" w:name="OLE_LINK782"/>
      <w:bookmarkStart w:id="177" w:name="OLE_LINK826"/>
      <w:bookmarkStart w:id="178" w:name="OLE_LINK865"/>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906"/>
      <w:bookmarkStart w:id="193" w:name="OLE_LINK992"/>
      <w:bookmarkStart w:id="194" w:name="OLE_LINK993"/>
      <w:bookmarkStart w:id="195" w:name="OLE_LINK1052"/>
      <w:bookmarkStart w:id="196" w:name="OLE_LINK946"/>
      <w:bookmarkStart w:id="197" w:name="OLE_LINK911"/>
      <w:bookmarkStart w:id="198" w:name="OLE_LINK930"/>
      <w:bookmarkStart w:id="199" w:name="OLE_LINK1059"/>
      <w:bookmarkStart w:id="200" w:name="OLE_LINK1174"/>
      <w:bookmarkStart w:id="201" w:name="OLE_LINK1137"/>
      <w:bookmarkStart w:id="202" w:name="OLE_LINK1167"/>
      <w:bookmarkStart w:id="203" w:name="OLE_LINK1200"/>
      <w:bookmarkStart w:id="204" w:name="OLE_LINK1241"/>
      <w:bookmarkStart w:id="205" w:name="OLE_LINK1288"/>
      <w:bookmarkStart w:id="206" w:name="OLE_LINK1056"/>
      <w:bookmarkStart w:id="207" w:name="OLE_LINK1158"/>
      <w:bookmarkStart w:id="208" w:name="OLE_LINK1175"/>
      <w:bookmarkStart w:id="209" w:name="OLE_LINK1074"/>
      <w:bookmarkStart w:id="210" w:name="OLE_LINK1169"/>
      <w:r w:rsidRPr="00FA0823">
        <w:rPr>
          <w:rFonts w:ascii="Book Antiqua" w:hAnsi="Book Antiqua"/>
          <w:b/>
          <w:bCs/>
          <w:kern w:val="0"/>
          <w:sz w:val="24"/>
          <w:szCs w:val="24"/>
        </w:rPr>
        <w:t>P-Reviewer:</w:t>
      </w:r>
      <w:r w:rsidRPr="00FA0823">
        <w:rPr>
          <w:rFonts w:ascii="Book Antiqua" w:hAnsi="Book Antiqua" w:hint="eastAsia"/>
          <w:b/>
          <w:bCs/>
          <w:kern w:val="0"/>
          <w:sz w:val="24"/>
          <w:szCs w:val="24"/>
        </w:rPr>
        <w:t xml:space="preserve"> </w:t>
      </w:r>
      <w:r w:rsidRPr="00FA0823">
        <w:rPr>
          <w:rFonts w:ascii="Book Antiqua" w:hAnsi="Book Antiqua"/>
          <w:bCs/>
          <w:kern w:val="0"/>
          <w:sz w:val="24"/>
          <w:szCs w:val="24"/>
        </w:rPr>
        <w:t>Priolli DG</w:t>
      </w:r>
      <w:r w:rsidRPr="00FA0823">
        <w:rPr>
          <w:rFonts w:ascii="Book Antiqua" w:hAnsi="Book Antiqua"/>
          <w:b/>
          <w:bCs/>
          <w:kern w:val="0"/>
          <w:sz w:val="24"/>
          <w:szCs w:val="24"/>
        </w:rPr>
        <w:t xml:space="preserve"> S-Editor:</w:t>
      </w:r>
      <w:r w:rsidRPr="00FA0823">
        <w:rPr>
          <w:rFonts w:ascii="Book Antiqua" w:hAnsi="Book Antiqua" w:hint="eastAsia"/>
          <w:kern w:val="0"/>
          <w:sz w:val="24"/>
          <w:szCs w:val="24"/>
        </w:rPr>
        <w:t xml:space="preserve"> Gong ZM</w:t>
      </w:r>
    </w:p>
    <w:p w14:paraId="65A9CAA8" w14:textId="77777777" w:rsidR="00FA0823" w:rsidRPr="00FA0823" w:rsidRDefault="00FA0823" w:rsidP="00FA0823">
      <w:pPr>
        <w:widowControl/>
        <w:snapToGrid w:val="0"/>
        <w:spacing w:line="360" w:lineRule="auto"/>
        <w:jc w:val="right"/>
        <w:rPr>
          <w:rFonts w:ascii="Book Antiqua" w:hAnsi="Book Antiqua"/>
          <w:b/>
          <w:bCs/>
          <w:kern w:val="0"/>
          <w:sz w:val="24"/>
          <w:szCs w:val="24"/>
        </w:rPr>
      </w:pPr>
      <w:r w:rsidRPr="00FA0823">
        <w:rPr>
          <w:rFonts w:ascii="Book Antiqua" w:hAnsi="Book Antiqua"/>
          <w:b/>
          <w:bCs/>
          <w:kern w:val="0"/>
          <w:sz w:val="24"/>
          <w:szCs w:val="24"/>
        </w:rPr>
        <w:t>L-Editor:</w:t>
      </w:r>
      <w:r w:rsidRPr="00FA0823">
        <w:rPr>
          <w:rFonts w:ascii="Book Antiqua" w:hAnsi="Book Antiqua"/>
          <w:kern w:val="0"/>
          <w:sz w:val="24"/>
          <w:szCs w:val="24"/>
        </w:rPr>
        <w:t xml:space="preserve"> </w:t>
      </w:r>
      <w:r w:rsidRPr="00FA0823">
        <w:rPr>
          <w:rFonts w:ascii="Book Antiqua" w:hAnsi="Book Antiqua"/>
          <w:b/>
          <w:bCs/>
          <w:kern w:val="0"/>
          <w:sz w:val="24"/>
          <w:szCs w:val="24"/>
        </w:rPr>
        <w:t>E-Editor:</w:t>
      </w:r>
    </w:p>
    <w:p w14:paraId="3DD08E1C" w14:textId="77777777" w:rsidR="00FA0823" w:rsidRPr="00FA0823" w:rsidRDefault="00FA0823" w:rsidP="00FA0823">
      <w:pPr>
        <w:widowControl/>
        <w:shd w:val="clear" w:color="auto" w:fill="FFFFFF"/>
        <w:snapToGrid w:val="0"/>
        <w:spacing w:line="360" w:lineRule="auto"/>
        <w:rPr>
          <w:rFonts w:ascii="Book Antiqua" w:hAnsi="Book Antiqua" w:cs="Helvetica"/>
          <w:b/>
          <w:kern w:val="0"/>
          <w:sz w:val="24"/>
          <w:szCs w:val="24"/>
        </w:rPr>
      </w:pPr>
      <w:bookmarkStart w:id="211" w:name="OLE_LINK880"/>
      <w:bookmarkStart w:id="212" w:name="OLE_LINK881"/>
      <w:bookmarkStart w:id="213" w:name="OLE_LINK497"/>
      <w:bookmarkStart w:id="214" w:name="OLE_LINK81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FA0823">
        <w:rPr>
          <w:rFonts w:ascii="Book Antiqua" w:hAnsi="Book Antiqua" w:cs="Helvetica"/>
          <w:b/>
          <w:kern w:val="0"/>
          <w:sz w:val="24"/>
          <w:szCs w:val="24"/>
        </w:rPr>
        <w:t xml:space="preserve">Specialty type: </w:t>
      </w:r>
      <w:r w:rsidRPr="00FA0823">
        <w:rPr>
          <w:rFonts w:ascii="Book Antiqua" w:hAnsi="Book Antiqua" w:cs="Helvetica"/>
          <w:kern w:val="0"/>
          <w:sz w:val="24"/>
          <w:szCs w:val="24"/>
        </w:rPr>
        <w:t>Gastroenterology and</w:t>
      </w:r>
      <w:r w:rsidRPr="00FA0823">
        <w:rPr>
          <w:rFonts w:ascii="Book Antiqua" w:hAnsi="Book Antiqua" w:cs="Helvetica" w:hint="eastAsia"/>
          <w:kern w:val="0"/>
          <w:sz w:val="24"/>
          <w:szCs w:val="24"/>
        </w:rPr>
        <w:t xml:space="preserve"> </w:t>
      </w:r>
      <w:r w:rsidRPr="00FA0823">
        <w:rPr>
          <w:rFonts w:ascii="Book Antiqua" w:hAnsi="Book Antiqua" w:cs="Helvetica"/>
          <w:kern w:val="0"/>
          <w:sz w:val="24"/>
          <w:szCs w:val="24"/>
        </w:rPr>
        <w:t>hepatology</w:t>
      </w:r>
    </w:p>
    <w:p w14:paraId="04E8A46A" w14:textId="77777777" w:rsidR="00FA0823" w:rsidRPr="00FA0823" w:rsidRDefault="00FA0823" w:rsidP="00FA0823">
      <w:pPr>
        <w:widowControl/>
        <w:shd w:val="clear" w:color="auto" w:fill="FFFFFF"/>
        <w:snapToGrid w:val="0"/>
        <w:spacing w:line="360" w:lineRule="auto"/>
        <w:rPr>
          <w:rFonts w:ascii="Book Antiqua" w:hAnsi="Book Antiqua" w:cs="Helvetica"/>
          <w:b/>
          <w:kern w:val="0"/>
          <w:sz w:val="24"/>
          <w:szCs w:val="24"/>
        </w:rPr>
      </w:pPr>
      <w:r w:rsidRPr="00FA0823">
        <w:rPr>
          <w:rFonts w:ascii="Book Antiqua" w:hAnsi="Book Antiqua" w:cs="Helvetica"/>
          <w:b/>
          <w:kern w:val="0"/>
          <w:sz w:val="24"/>
          <w:szCs w:val="24"/>
        </w:rPr>
        <w:t xml:space="preserve">Country of origin: </w:t>
      </w:r>
      <w:r w:rsidRPr="00FA0823">
        <w:rPr>
          <w:rFonts w:ascii="Book Antiqua" w:hAnsi="Book Antiqua" w:cs="Helvetica"/>
          <w:kern w:val="0"/>
          <w:sz w:val="24"/>
          <w:szCs w:val="24"/>
          <w:lang w:val="en-CA"/>
        </w:rPr>
        <w:t>China</w:t>
      </w:r>
    </w:p>
    <w:p w14:paraId="6BF81A9F" w14:textId="77777777" w:rsidR="00FA0823" w:rsidRPr="00FA0823" w:rsidRDefault="00FA0823" w:rsidP="00FA0823">
      <w:pPr>
        <w:widowControl/>
        <w:shd w:val="clear" w:color="auto" w:fill="FFFFFF"/>
        <w:snapToGrid w:val="0"/>
        <w:spacing w:line="360" w:lineRule="auto"/>
        <w:rPr>
          <w:rFonts w:ascii="Book Antiqua" w:hAnsi="Book Antiqua" w:cs="Helvetica"/>
          <w:b/>
          <w:kern w:val="0"/>
          <w:sz w:val="24"/>
          <w:szCs w:val="24"/>
        </w:rPr>
      </w:pPr>
      <w:r w:rsidRPr="00FA0823">
        <w:rPr>
          <w:rFonts w:ascii="Book Antiqua" w:hAnsi="Book Antiqua" w:cs="Helvetica"/>
          <w:b/>
          <w:kern w:val="0"/>
          <w:sz w:val="24"/>
          <w:szCs w:val="24"/>
        </w:rPr>
        <w:t>Peer-review report classification</w:t>
      </w:r>
    </w:p>
    <w:p w14:paraId="282234BB" w14:textId="77777777" w:rsidR="00FA0823" w:rsidRPr="00FA0823" w:rsidRDefault="00FA0823" w:rsidP="00FA0823">
      <w:pPr>
        <w:widowControl/>
        <w:shd w:val="clear" w:color="auto" w:fill="FFFFFF"/>
        <w:snapToGrid w:val="0"/>
        <w:spacing w:line="360" w:lineRule="auto"/>
        <w:rPr>
          <w:rFonts w:ascii="Book Antiqua" w:hAnsi="Book Antiqua" w:cs="Helvetica"/>
          <w:kern w:val="0"/>
          <w:sz w:val="24"/>
          <w:szCs w:val="24"/>
        </w:rPr>
      </w:pPr>
      <w:r w:rsidRPr="00FA0823">
        <w:rPr>
          <w:rFonts w:ascii="Book Antiqua" w:hAnsi="Book Antiqua" w:cs="Helvetica"/>
          <w:kern w:val="0"/>
          <w:sz w:val="24"/>
          <w:szCs w:val="24"/>
        </w:rPr>
        <w:t xml:space="preserve">Grade A (Excellent): </w:t>
      </w:r>
      <w:r w:rsidRPr="00FA0823">
        <w:rPr>
          <w:rFonts w:ascii="Book Antiqua" w:hAnsi="Book Antiqua" w:cs="Helvetica" w:hint="eastAsia"/>
          <w:kern w:val="0"/>
          <w:sz w:val="24"/>
          <w:szCs w:val="24"/>
        </w:rPr>
        <w:t>0</w:t>
      </w:r>
    </w:p>
    <w:p w14:paraId="434DC439" w14:textId="77777777" w:rsidR="00FA0823" w:rsidRPr="00FA0823" w:rsidRDefault="00FA0823" w:rsidP="00FA0823">
      <w:pPr>
        <w:widowControl/>
        <w:shd w:val="clear" w:color="auto" w:fill="FFFFFF"/>
        <w:snapToGrid w:val="0"/>
        <w:spacing w:line="360" w:lineRule="auto"/>
        <w:rPr>
          <w:rFonts w:ascii="Book Antiqua" w:hAnsi="Book Antiqua" w:cs="Helvetica"/>
          <w:kern w:val="0"/>
          <w:sz w:val="24"/>
          <w:szCs w:val="24"/>
        </w:rPr>
      </w:pPr>
      <w:r w:rsidRPr="00FA0823">
        <w:rPr>
          <w:rFonts w:ascii="Book Antiqua" w:hAnsi="Book Antiqua" w:cs="Helvetica"/>
          <w:kern w:val="0"/>
          <w:sz w:val="24"/>
          <w:szCs w:val="24"/>
        </w:rPr>
        <w:t xml:space="preserve">Grade B (Very good): </w:t>
      </w:r>
      <w:r w:rsidRPr="00FA0823">
        <w:rPr>
          <w:rFonts w:ascii="Book Antiqua" w:hAnsi="Book Antiqua" w:cs="Helvetica" w:hint="eastAsia"/>
          <w:kern w:val="0"/>
          <w:sz w:val="24"/>
          <w:szCs w:val="24"/>
        </w:rPr>
        <w:t>0</w:t>
      </w:r>
    </w:p>
    <w:p w14:paraId="196D93D4" w14:textId="77777777" w:rsidR="00FA0823" w:rsidRPr="00FA0823" w:rsidRDefault="00FA0823" w:rsidP="00FA0823">
      <w:pPr>
        <w:widowControl/>
        <w:shd w:val="clear" w:color="auto" w:fill="FFFFFF"/>
        <w:snapToGrid w:val="0"/>
        <w:spacing w:line="360" w:lineRule="auto"/>
        <w:rPr>
          <w:rFonts w:ascii="Book Antiqua" w:hAnsi="Book Antiqua" w:cs="Helvetica"/>
          <w:kern w:val="0"/>
          <w:sz w:val="24"/>
          <w:szCs w:val="24"/>
        </w:rPr>
      </w:pPr>
      <w:r w:rsidRPr="00FA0823">
        <w:rPr>
          <w:rFonts w:ascii="Book Antiqua" w:hAnsi="Book Antiqua" w:cs="Helvetica"/>
          <w:kern w:val="0"/>
          <w:sz w:val="24"/>
          <w:szCs w:val="24"/>
        </w:rPr>
        <w:t xml:space="preserve">Grade C (Good): </w:t>
      </w:r>
      <w:r w:rsidRPr="00FA0823">
        <w:rPr>
          <w:rFonts w:ascii="Book Antiqua" w:hAnsi="Book Antiqua" w:cs="Helvetica" w:hint="eastAsia"/>
          <w:kern w:val="0"/>
          <w:sz w:val="24"/>
          <w:szCs w:val="24"/>
        </w:rPr>
        <w:t>C</w:t>
      </w:r>
    </w:p>
    <w:p w14:paraId="1BCCECAE" w14:textId="77777777" w:rsidR="00FA0823" w:rsidRPr="00FA0823" w:rsidRDefault="00FA0823" w:rsidP="00FA0823">
      <w:pPr>
        <w:widowControl/>
        <w:shd w:val="clear" w:color="auto" w:fill="FFFFFF"/>
        <w:snapToGrid w:val="0"/>
        <w:spacing w:line="360" w:lineRule="auto"/>
        <w:rPr>
          <w:rFonts w:ascii="Book Antiqua" w:hAnsi="Book Antiqua" w:cs="Helvetica"/>
          <w:kern w:val="0"/>
          <w:sz w:val="24"/>
          <w:szCs w:val="24"/>
        </w:rPr>
      </w:pPr>
      <w:r w:rsidRPr="00FA0823">
        <w:rPr>
          <w:rFonts w:ascii="Book Antiqua" w:hAnsi="Book Antiqua" w:cs="Helvetica"/>
          <w:kern w:val="0"/>
          <w:sz w:val="24"/>
          <w:szCs w:val="24"/>
        </w:rPr>
        <w:t xml:space="preserve">Grade D (Fair): </w:t>
      </w:r>
      <w:r w:rsidRPr="00FA0823">
        <w:rPr>
          <w:rFonts w:ascii="Book Antiqua" w:hAnsi="Book Antiqua" w:cs="Helvetica" w:hint="eastAsia"/>
          <w:kern w:val="0"/>
          <w:sz w:val="24"/>
          <w:szCs w:val="24"/>
        </w:rPr>
        <w:t>0</w:t>
      </w:r>
    </w:p>
    <w:p w14:paraId="11F94538" w14:textId="701AD98F" w:rsidR="000728DF" w:rsidRPr="00FA0823" w:rsidRDefault="00FA0823" w:rsidP="00FA0823">
      <w:pPr>
        <w:widowControl/>
        <w:shd w:val="clear" w:color="auto" w:fill="FFFFFF"/>
        <w:snapToGrid w:val="0"/>
        <w:spacing w:line="360" w:lineRule="auto"/>
        <w:rPr>
          <w:rFonts w:ascii="Book Antiqua" w:hAnsi="Book Antiqua" w:cs="Helvetica"/>
          <w:kern w:val="0"/>
          <w:sz w:val="24"/>
          <w:szCs w:val="24"/>
        </w:rPr>
      </w:pPr>
      <w:r w:rsidRPr="00FA0823">
        <w:rPr>
          <w:rFonts w:ascii="Book Antiqua" w:hAnsi="Book Antiqua" w:cs="Helvetica"/>
          <w:kern w:val="0"/>
          <w:sz w:val="24"/>
          <w:szCs w:val="24"/>
        </w:rPr>
        <w:t xml:space="preserve">Grade E (Poor): </w:t>
      </w:r>
      <w:r w:rsidRPr="00FA0823">
        <w:rPr>
          <w:rFonts w:ascii="Book Antiqua" w:hAnsi="Book Antiqua" w:cs="Helvetica" w:hint="eastAsia"/>
          <w:kern w:val="0"/>
          <w:sz w:val="24"/>
          <w:szCs w:val="24"/>
        </w:rPr>
        <w:t>0</w:t>
      </w:r>
      <w:bookmarkEnd w:id="211"/>
      <w:bookmarkEnd w:id="212"/>
      <w:bookmarkEnd w:id="213"/>
      <w:bookmarkEnd w:id="214"/>
    </w:p>
    <w:p w14:paraId="381C94FE" w14:textId="77777777" w:rsidR="00FB3CF6" w:rsidRPr="00523D5F" w:rsidRDefault="00FB3CF6" w:rsidP="004B1906">
      <w:pPr>
        <w:widowControl/>
        <w:snapToGrid w:val="0"/>
        <w:spacing w:line="360" w:lineRule="auto"/>
        <w:rPr>
          <w:rStyle w:val="hps"/>
          <w:rFonts w:ascii="Book Antiqua" w:hAnsi="Book Antiqua"/>
          <w:b/>
          <w:sz w:val="24"/>
          <w:szCs w:val="24"/>
        </w:rPr>
      </w:pPr>
      <w:r w:rsidRPr="00523D5F">
        <w:rPr>
          <w:rStyle w:val="hps"/>
          <w:rFonts w:ascii="Book Antiqua" w:hAnsi="Book Antiqua"/>
          <w:b/>
          <w:sz w:val="24"/>
          <w:szCs w:val="24"/>
        </w:rPr>
        <w:br w:type="page"/>
      </w:r>
    </w:p>
    <w:p w14:paraId="30A9E74E" w14:textId="54887492" w:rsidR="008B4EAB" w:rsidRPr="00523D5F"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lastRenderedPageBreak/>
        <w:t>Table 1</w:t>
      </w:r>
      <w:r w:rsidR="00FA0823">
        <w:rPr>
          <w:rFonts w:ascii="Book Antiqua" w:hAnsi="Book Antiqua"/>
          <w:b/>
          <w:sz w:val="24"/>
          <w:szCs w:val="24"/>
        </w:rPr>
        <w:t xml:space="preserve"> </w:t>
      </w:r>
      <w:r w:rsidRPr="00523D5F">
        <w:rPr>
          <w:rFonts w:ascii="Book Antiqua" w:hAnsi="Book Antiqua"/>
          <w:b/>
          <w:sz w:val="24"/>
          <w:szCs w:val="24"/>
        </w:rPr>
        <w:t xml:space="preserve">Demographic and </w:t>
      </w:r>
      <w:r w:rsidR="00FA0823" w:rsidRPr="00523D5F">
        <w:rPr>
          <w:rFonts w:ascii="Book Antiqua" w:hAnsi="Book Antiqua"/>
          <w:b/>
          <w:sz w:val="24"/>
          <w:szCs w:val="24"/>
        </w:rPr>
        <w:t>c</w:t>
      </w:r>
      <w:r w:rsidRPr="00523D5F">
        <w:rPr>
          <w:rFonts w:ascii="Book Antiqua" w:hAnsi="Book Antiqua"/>
          <w:b/>
          <w:sz w:val="24"/>
          <w:szCs w:val="24"/>
        </w:rPr>
        <w:t xml:space="preserve">linical </w:t>
      </w:r>
      <w:r w:rsidR="00FA0823" w:rsidRPr="00523D5F">
        <w:rPr>
          <w:rFonts w:ascii="Book Antiqua" w:hAnsi="Book Antiqua"/>
          <w:b/>
          <w:sz w:val="24"/>
          <w:szCs w:val="24"/>
        </w:rPr>
        <w:t>c</w:t>
      </w:r>
      <w:r w:rsidRPr="00523D5F">
        <w:rPr>
          <w:rFonts w:ascii="Book Antiqua" w:hAnsi="Book Antiqua"/>
          <w:b/>
          <w:sz w:val="24"/>
          <w:szCs w:val="24"/>
        </w:rPr>
        <w:t xml:space="preserve">haracteristics of </w:t>
      </w:r>
      <w:r w:rsidR="00FA0823" w:rsidRPr="00523D5F">
        <w:rPr>
          <w:rFonts w:ascii="Book Antiqua" w:hAnsi="Book Antiqua"/>
          <w:b/>
          <w:sz w:val="24"/>
          <w:szCs w:val="24"/>
        </w:rPr>
        <w:t>s</w:t>
      </w:r>
      <w:r w:rsidRPr="00523D5F">
        <w:rPr>
          <w:rFonts w:ascii="Book Antiqua" w:hAnsi="Book Antiqua"/>
          <w:b/>
          <w:sz w:val="24"/>
          <w:szCs w:val="24"/>
        </w:rPr>
        <w:t xml:space="preserve">tudy </w:t>
      </w:r>
      <w:r w:rsidR="00FA0823" w:rsidRPr="00523D5F">
        <w:rPr>
          <w:rFonts w:ascii="Book Antiqua" w:hAnsi="Book Antiqua"/>
          <w:b/>
          <w:sz w:val="24"/>
          <w:szCs w:val="24"/>
        </w:rPr>
        <w:t>p</w:t>
      </w:r>
      <w:r w:rsidRPr="00523D5F">
        <w:rPr>
          <w:rFonts w:ascii="Book Antiqua" w:hAnsi="Book Antiqua"/>
          <w:b/>
          <w:sz w:val="24"/>
          <w:szCs w:val="24"/>
        </w:rPr>
        <w:t>articipants</w:t>
      </w:r>
    </w:p>
    <w:tbl>
      <w:tblPr>
        <w:tblW w:w="0" w:type="auto"/>
        <w:tblLook w:val="04A0" w:firstRow="1" w:lastRow="0" w:firstColumn="1" w:lastColumn="0" w:noHBand="0" w:noVBand="1"/>
      </w:tblPr>
      <w:tblGrid>
        <w:gridCol w:w="2972"/>
        <w:gridCol w:w="2616"/>
        <w:gridCol w:w="2684"/>
        <w:gridCol w:w="1304"/>
      </w:tblGrid>
      <w:tr w:rsidR="008B4EAB" w:rsidRPr="00523D5F" w14:paraId="6F86C89A" w14:textId="77777777" w:rsidTr="00D33C54">
        <w:trPr>
          <w:trHeight w:val="550"/>
        </w:trPr>
        <w:tc>
          <w:tcPr>
            <w:tcW w:w="0" w:type="auto"/>
            <w:tcBorders>
              <w:top w:val="single" w:sz="4" w:space="0" w:color="auto"/>
              <w:bottom w:val="single" w:sz="4" w:space="0" w:color="auto"/>
            </w:tcBorders>
            <w:shd w:val="clear" w:color="auto" w:fill="auto"/>
          </w:tcPr>
          <w:p w14:paraId="011B6213" w14:textId="77777777" w:rsidR="008B4EAB" w:rsidRPr="00523D5F" w:rsidRDefault="008B4EAB" w:rsidP="00FA0823">
            <w:pPr>
              <w:adjustRightInd w:val="0"/>
              <w:snapToGrid w:val="0"/>
              <w:spacing w:line="360" w:lineRule="auto"/>
              <w:jc w:val="left"/>
              <w:rPr>
                <w:rFonts w:ascii="Book Antiqua" w:hAnsi="Book Antiqua"/>
                <w:b/>
                <w:sz w:val="24"/>
                <w:szCs w:val="24"/>
              </w:rPr>
            </w:pPr>
            <w:r w:rsidRPr="00523D5F">
              <w:rPr>
                <w:rFonts w:ascii="Book Antiqua" w:hAnsi="Book Antiqua"/>
                <w:b/>
                <w:sz w:val="24"/>
                <w:szCs w:val="24"/>
              </w:rPr>
              <w:t>Characteristic</w:t>
            </w:r>
          </w:p>
        </w:tc>
        <w:tc>
          <w:tcPr>
            <w:tcW w:w="0" w:type="auto"/>
            <w:tcBorders>
              <w:top w:val="single" w:sz="4" w:space="0" w:color="auto"/>
              <w:bottom w:val="single" w:sz="4" w:space="0" w:color="auto"/>
            </w:tcBorders>
            <w:shd w:val="clear" w:color="auto" w:fill="auto"/>
          </w:tcPr>
          <w:p w14:paraId="128E1200" w14:textId="36B22142" w:rsidR="008B4EAB" w:rsidRPr="00523D5F" w:rsidRDefault="008B4EAB" w:rsidP="00FA0823">
            <w:pPr>
              <w:adjustRightInd w:val="0"/>
              <w:snapToGrid w:val="0"/>
              <w:spacing w:line="360" w:lineRule="auto"/>
              <w:jc w:val="center"/>
              <w:rPr>
                <w:rFonts w:ascii="Book Antiqua" w:hAnsi="Book Antiqua"/>
                <w:b/>
                <w:sz w:val="24"/>
                <w:szCs w:val="24"/>
              </w:rPr>
            </w:pPr>
            <w:r w:rsidRPr="00523D5F">
              <w:rPr>
                <w:rFonts w:ascii="Book Antiqua" w:hAnsi="Book Antiqua"/>
                <w:b/>
                <w:sz w:val="24"/>
                <w:szCs w:val="24"/>
              </w:rPr>
              <w:t>Elevated cohort</w:t>
            </w:r>
            <w:r w:rsidR="00FA0823">
              <w:rPr>
                <w:rFonts w:ascii="Book Antiqua" w:hAnsi="Book Antiqua"/>
                <w:b/>
                <w:sz w:val="24"/>
                <w:szCs w:val="24"/>
              </w:rPr>
              <w:t xml:space="preserve"> </w:t>
            </w:r>
            <w:r w:rsidRPr="00FA0823">
              <w:rPr>
                <w:rFonts w:ascii="Book Antiqua" w:hAnsi="Book Antiqua"/>
                <w:b/>
                <w:i/>
                <w:sz w:val="24"/>
                <w:szCs w:val="24"/>
              </w:rPr>
              <w:t>n</w:t>
            </w:r>
            <w:r w:rsidR="00FA0823">
              <w:rPr>
                <w:rFonts w:ascii="Book Antiqua" w:hAnsi="Book Antiqua"/>
                <w:b/>
                <w:i/>
                <w:sz w:val="24"/>
                <w:szCs w:val="24"/>
              </w:rPr>
              <w:t xml:space="preserve"> </w:t>
            </w:r>
            <w:r w:rsidRPr="00523D5F">
              <w:rPr>
                <w:rFonts w:ascii="Book Antiqua" w:hAnsi="Book Antiqua"/>
                <w:b/>
                <w:sz w:val="24"/>
                <w:szCs w:val="24"/>
              </w:rPr>
              <w:t>=</w:t>
            </w:r>
            <w:r w:rsidR="00FA0823">
              <w:rPr>
                <w:rFonts w:ascii="Book Antiqua" w:hAnsi="Book Antiqua"/>
                <w:b/>
                <w:sz w:val="24"/>
                <w:szCs w:val="24"/>
              </w:rPr>
              <w:t xml:space="preserve"> </w:t>
            </w:r>
            <w:r w:rsidRPr="00523D5F">
              <w:rPr>
                <w:rFonts w:ascii="Book Antiqua" w:hAnsi="Book Antiqua"/>
                <w:b/>
                <w:sz w:val="24"/>
                <w:szCs w:val="24"/>
              </w:rPr>
              <w:t>24 (%)</w:t>
            </w:r>
          </w:p>
        </w:tc>
        <w:tc>
          <w:tcPr>
            <w:tcW w:w="2684" w:type="dxa"/>
            <w:tcBorders>
              <w:top w:val="single" w:sz="4" w:space="0" w:color="auto"/>
              <w:bottom w:val="single" w:sz="4" w:space="0" w:color="auto"/>
            </w:tcBorders>
            <w:shd w:val="clear" w:color="auto" w:fill="auto"/>
          </w:tcPr>
          <w:p w14:paraId="6F554C16" w14:textId="71FE9A02" w:rsidR="008B4EAB" w:rsidRPr="00523D5F" w:rsidRDefault="008B4EAB" w:rsidP="00FA0823">
            <w:pPr>
              <w:adjustRightInd w:val="0"/>
              <w:snapToGrid w:val="0"/>
              <w:spacing w:line="360" w:lineRule="auto"/>
              <w:jc w:val="center"/>
              <w:rPr>
                <w:rFonts w:ascii="Book Antiqua" w:hAnsi="Book Antiqua"/>
                <w:b/>
                <w:sz w:val="24"/>
                <w:szCs w:val="24"/>
              </w:rPr>
            </w:pPr>
            <w:r w:rsidRPr="00523D5F">
              <w:rPr>
                <w:rFonts w:ascii="Book Antiqua" w:hAnsi="Book Antiqua"/>
                <w:b/>
                <w:sz w:val="24"/>
                <w:szCs w:val="24"/>
              </w:rPr>
              <w:t xml:space="preserve">Polypoid cohort, </w:t>
            </w:r>
            <w:r w:rsidR="00FA0823" w:rsidRPr="00FA0823">
              <w:rPr>
                <w:rFonts w:ascii="Book Antiqua" w:hAnsi="Book Antiqua"/>
                <w:b/>
                <w:i/>
                <w:sz w:val="24"/>
                <w:szCs w:val="24"/>
              </w:rPr>
              <w:t>n</w:t>
            </w:r>
            <w:r w:rsidR="00FA0823" w:rsidRPr="00523D5F">
              <w:rPr>
                <w:rFonts w:ascii="Book Antiqua" w:hAnsi="Book Antiqua"/>
                <w:b/>
                <w:sz w:val="24"/>
                <w:szCs w:val="24"/>
              </w:rPr>
              <w:t xml:space="preserve"> </w:t>
            </w:r>
            <w:r w:rsidRPr="00523D5F">
              <w:rPr>
                <w:rFonts w:ascii="Book Antiqua" w:hAnsi="Book Antiqua"/>
                <w:b/>
                <w:sz w:val="24"/>
                <w:szCs w:val="24"/>
              </w:rPr>
              <w:t>=</w:t>
            </w:r>
            <w:r w:rsidR="00FA0823">
              <w:rPr>
                <w:rFonts w:ascii="Book Antiqua" w:hAnsi="Book Antiqua"/>
                <w:b/>
                <w:sz w:val="24"/>
                <w:szCs w:val="24"/>
              </w:rPr>
              <w:t xml:space="preserve"> </w:t>
            </w:r>
            <w:r w:rsidRPr="00523D5F">
              <w:rPr>
                <w:rFonts w:ascii="Book Antiqua" w:hAnsi="Book Antiqua"/>
                <w:b/>
                <w:sz w:val="24"/>
                <w:szCs w:val="24"/>
              </w:rPr>
              <w:t>23 (%)</w:t>
            </w:r>
          </w:p>
        </w:tc>
        <w:tc>
          <w:tcPr>
            <w:tcW w:w="1304" w:type="dxa"/>
            <w:tcBorders>
              <w:top w:val="single" w:sz="4" w:space="0" w:color="auto"/>
              <w:bottom w:val="single" w:sz="4" w:space="0" w:color="auto"/>
            </w:tcBorders>
          </w:tcPr>
          <w:p w14:paraId="3654D547" w14:textId="4567B355" w:rsidR="008B4EAB" w:rsidRPr="00523D5F" w:rsidRDefault="008B4EAB" w:rsidP="00FA0823">
            <w:pPr>
              <w:adjustRightInd w:val="0"/>
              <w:snapToGrid w:val="0"/>
              <w:spacing w:line="360" w:lineRule="auto"/>
              <w:jc w:val="center"/>
              <w:rPr>
                <w:rFonts w:ascii="Book Antiqua" w:hAnsi="Book Antiqua"/>
                <w:b/>
                <w:sz w:val="24"/>
                <w:szCs w:val="24"/>
              </w:rPr>
            </w:pPr>
            <w:r w:rsidRPr="00523D5F">
              <w:rPr>
                <w:rFonts w:ascii="Book Antiqua" w:hAnsi="Book Antiqua"/>
                <w:b/>
                <w:i/>
                <w:sz w:val="24"/>
                <w:szCs w:val="24"/>
              </w:rPr>
              <w:t>P</w:t>
            </w:r>
            <w:r w:rsidR="00FA0823">
              <w:rPr>
                <w:rFonts w:ascii="Book Antiqua" w:hAnsi="Book Antiqua"/>
                <w:b/>
                <w:sz w:val="24"/>
                <w:szCs w:val="24"/>
              </w:rPr>
              <w:t xml:space="preserve"> </w:t>
            </w:r>
            <w:r w:rsidRPr="00523D5F">
              <w:rPr>
                <w:rFonts w:ascii="Book Antiqua" w:hAnsi="Book Antiqua"/>
                <w:b/>
                <w:sz w:val="24"/>
                <w:szCs w:val="24"/>
              </w:rPr>
              <w:t>value</w:t>
            </w:r>
          </w:p>
        </w:tc>
      </w:tr>
      <w:tr w:rsidR="008B4EAB" w:rsidRPr="00523D5F" w14:paraId="7762327C" w14:textId="77777777" w:rsidTr="00A049D6">
        <w:tc>
          <w:tcPr>
            <w:tcW w:w="0" w:type="auto"/>
            <w:tcBorders>
              <w:top w:val="single" w:sz="4" w:space="0" w:color="auto"/>
            </w:tcBorders>
            <w:shd w:val="clear" w:color="auto" w:fill="auto"/>
            <w:vAlign w:val="center"/>
          </w:tcPr>
          <w:p w14:paraId="20CAA48C"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Age, mean ± SD</w:t>
            </w:r>
          </w:p>
        </w:tc>
        <w:tc>
          <w:tcPr>
            <w:tcW w:w="0" w:type="auto"/>
            <w:tcBorders>
              <w:top w:val="single" w:sz="4" w:space="0" w:color="auto"/>
            </w:tcBorders>
            <w:shd w:val="clear" w:color="auto" w:fill="auto"/>
          </w:tcPr>
          <w:p w14:paraId="19175838"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54.1 ± 9.4</w:t>
            </w:r>
          </w:p>
        </w:tc>
        <w:tc>
          <w:tcPr>
            <w:tcW w:w="2684" w:type="dxa"/>
            <w:tcBorders>
              <w:top w:val="single" w:sz="4" w:space="0" w:color="auto"/>
            </w:tcBorders>
            <w:shd w:val="clear" w:color="auto" w:fill="auto"/>
          </w:tcPr>
          <w:p w14:paraId="2FA00927"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53.9 ± 9.4</w:t>
            </w:r>
          </w:p>
        </w:tc>
        <w:tc>
          <w:tcPr>
            <w:tcW w:w="1304" w:type="dxa"/>
            <w:tcBorders>
              <w:top w:val="single" w:sz="4" w:space="0" w:color="auto"/>
            </w:tcBorders>
          </w:tcPr>
          <w:p w14:paraId="298BE879" w14:textId="2181448C"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1CCC79AE" w14:textId="77777777" w:rsidTr="00A049D6">
        <w:tc>
          <w:tcPr>
            <w:tcW w:w="0" w:type="auto"/>
            <w:shd w:val="clear" w:color="auto" w:fill="auto"/>
            <w:vAlign w:val="center"/>
          </w:tcPr>
          <w:p w14:paraId="0D37B8A9"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Sex (male/female)</w:t>
            </w:r>
          </w:p>
        </w:tc>
        <w:tc>
          <w:tcPr>
            <w:tcW w:w="0" w:type="auto"/>
            <w:shd w:val="clear" w:color="auto" w:fill="auto"/>
          </w:tcPr>
          <w:p w14:paraId="2DB3D761"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13/11</w:t>
            </w:r>
          </w:p>
        </w:tc>
        <w:tc>
          <w:tcPr>
            <w:tcW w:w="2684" w:type="dxa"/>
            <w:shd w:val="clear" w:color="auto" w:fill="auto"/>
          </w:tcPr>
          <w:p w14:paraId="675A6F9D"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11/12</w:t>
            </w:r>
          </w:p>
        </w:tc>
        <w:tc>
          <w:tcPr>
            <w:tcW w:w="1304" w:type="dxa"/>
          </w:tcPr>
          <w:p w14:paraId="1378CFE7" w14:textId="7E991240"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450026AB" w14:textId="77777777" w:rsidTr="00A049D6">
        <w:tc>
          <w:tcPr>
            <w:tcW w:w="0" w:type="auto"/>
            <w:shd w:val="clear" w:color="auto" w:fill="auto"/>
            <w:vAlign w:val="center"/>
          </w:tcPr>
          <w:p w14:paraId="6B64DADB"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BMI, mean ± SD</w:t>
            </w:r>
          </w:p>
        </w:tc>
        <w:tc>
          <w:tcPr>
            <w:tcW w:w="0" w:type="auto"/>
            <w:shd w:val="clear" w:color="auto" w:fill="auto"/>
          </w:tcPr>
          <w:p w14:paraId="172CEAD0"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23.8 (3.2)</w:t>
            </w:r>
          </w:p>
        </w:tc>
        <w:tc>
          <w:tcPr>
            <w:tcW w:w="2684" w:type="dxa"/>
            <w:shd w:val="clear" w:color="auto" w:fill="auto"/>
          </w:tcPr>
          <w:p w14:paraId="3138ECBA"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23.9 (3.3)</w:t>
            </w:r>
          </w:p>
        </w:tc>
        <w:tc>
          <w:tcPr>
            <w:tcW w:w="1304" w:type="dxa"/>
          </w:tcPr>
          <w:p w14:paraId="6FDE7A21" w14:textId="2BDD1F3C"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543AF099" w14:textId="77777777" w:rsidTr="00A049D6">
        <w:tc>
          <w:tcPr>
            <w:tcW w:w="0" w:type="auto"/>
            <w:shd w:val="clear" w:color="auto" w:fill="auto"/>
            <w:vAlign w:val="center"/>
          </w:tcPr>
          <w:p w14:paraId="31D85081"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Smoker (yes/no)</w:t>
            </w:r>
          </w:p>
        </w:tc>
        <w:tc>
          <w:tcPr>
            <w:tcW w:w="0" w:type="auto"/>
            <w:shd w:val="clear" w:color="auto" w:fill="auto"/>
          </w:tcPr>
          <w:p w14:paraId="52952B4C"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9/15 (38/62)</w:t>
            </w:r>
          </w:p>
        </w:tc>
        <w:tc>
          <w:tcPr>
            <w:tcW w:w="2684" w:type="dxa"/>
            <w:shd w:val="clear" w:color="auto" w:fill="auto"/>
          </w:tcPr>
          <w:p w14:paraId="3FAAD28F"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9/14 (39/61)</w:t>
            </w:r>
          </w:p>
        </w:tc>
        <w:tc>
          <w:tcPr>
            <w:tcW w:w="1304" w:type="dxa"/>
          </w:tcPr>
          <w:p w14:paraId="175C8A86" w14:textId="224412EA"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2BAFDFD4" w14:textId="77777777" w:rsidTr="00A049D6">
        <w:tc>
          <w:tcPr>
            <w:tcW w:w="0" w:type="auto"/>
            <w:shd w:val="clear" w:color="auto" w:fill="auto"/>
            <w:vAlign w:val="center"/>
          </w:tcPr>
          <w:p w14:paraId="742D0714"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Excess alcohol (yes/no)</w:t>
            </w:r>
          </w:p>
        </w:tc>
        <w:tc>
          <w:tcPr>
            <w:tcW w:w="0" w:type="auto"/>
            <w:shd w:val="clear" w:color="auto" w:fill="auto"/>
          </w:tcPr>
          <w:p w14:paraId="7E7580E0"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3/24 (13)</w:t>
            </w:r>
          </w:p>
        </w:tc>
        <w:tc>
          <w:tcPr>
            <w:tcW w:w="2684" w:type="dxa"/>
            <w:shd w:val="clear" w:color="auto" w:fill="auto"/>
          </w:tcPr>
          <w:p w14:paraId="7CDDFFE4"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3/23 (13)</w:t>
            </w:r>
          </w:p>
        </w:tc>
        <w:tc>
          <w:tcPr>
            <w:tcW w:w="1304" w:type="dxa"/>
          </w:tcPr>
          <w:p w14:paraId="6BAECB08" w14:textId="09214A26"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353CBB20" w14:textId="77777777" w:rsidTr="00A049D6">
        <w:tc>
          <w:tcPr>
            <w:tcW w:w="0" w:type="auto"/>
            <w:shd w:val="clear" w:color="auto" w:fill="auto"/>
            <w:vAlign w:val="center"/>
          </w:tcPr>
          <w:p w14:paraId="152A8D7A"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Lesion site (prox/dist/rect)</w:t>
            </w:r>
          </w:p>
        </w:tc>
        <w:tc>
          <w:tcPr>
            <w:tcW w:w="0" w:type="auto"/>
            <w:shd w:val="clear" w:color="auto" w:fill="auto"/>
          </w:tcPr>
          <w:p w14:paraId="1C824369"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16/5/3 (67/21/12)</w:t>
            </w:r>
          </w:p>
        </w:tc>
        <w:tc>
          <w:tcPr>
            <w:tcW w:w="2684" w:type="dxa"/>
            <w:shd w:val="clear" w:color="auto" w:fill="auto"/>
          </w:tcPr>
          <w:p w14:paraId="4C60CE90"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6/9/8 (26/39/35)</w:t>
            </w:r>
          </w:p>
        </w:tc>
        <w:tc>
          <w:tcPr>
            <w:tcW w:w="1304" w:type="dxa"/>
          </w:tcPr>
          <w:p w14:paraId="38E145BA" w14:textId="318943DE"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FA0823">
              <w:rPr>
                <w:rFonts w:ascii="Book Antiqua" w:hAnsi="Book Antiqua"/>
                <w:sz w:val="24"/>
                <w:szCs w:val="24"/>
              </w:rPr>
              <w:t>&lt; 0.05</w:t>
            </w:r>
          </w:p>
        </w:tc>
      </w:tr>
      <w:tr w:rsidR="008B4EAB" w:rsidRPr="00523D5F" w14:paraId="446F8D30" w14:textId="77777777" w:rsidTr="00A049D6">
        <w:tc>
          <w:tcPr>
            <w:tcW w:w="0" w:type="auto"/>
            <w:shd w:val="clear" w:color="auto" w:fill="auto"/>
            <w:vAlign w:val="center"/>
          </w:tcPr>
          <w:p w14:paraId="75E38A32"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Diameter (mm), mean (range)</w:t>
            </w:r>
          </w:p>
        </w:tc>
        <w:tc>
          <w:tcPr>
            <w:tcW w:w="0" w:type="auto"/>
            <w:shd w:val="clear" w:color="auto" w:fill="auto"/>
          </w:tcPr>
          <w:p w14:paraId="35399C9F"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8 (2-50)</w:t>
            </w:r>
          </w:p>
        </w:tc>
        <w:tc>
          <w:tcPr>
            <w:tcW w:w="2684" w:type="dxa"/>
            <w:shd w:val="clear" w:color="auto" w:fill="auto"/>
          </w:tcPr>
          <w:p w14:paraId="7E3A4E5C"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9 (3-32)</w:t>
            </w:r>
          </w:p>
        </w:tc>
        <w:tc>
          <w:tcPr>
            <w:tcW w:w="1304" w:type="dxa"/>
          </w:tcPr>
          <w:p w14:paraId="1DDD0E05" w14:textId="6DA2727C"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3230BA93" w14:textId="77777777" w:rsidTr="00A049D6">
        <w:tc>
          <w:tcPr>
            <w:tcW w:w="0" w:type="auto"/>
            <w:shd w:val="clear" w:color="auto" w:fill="auto"/>
            <w:vAlign w:val="center"/>
          </w:tcPr>
          <w:p w14:paraId="06884D32"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Paris classification</w:t>
            </w:r>
          </w:p>
        </w:tc>
        <w:tc>
          <w:tcPr>
            <w:tcW w:w="0" w:type="auto"/>
            <w:shd w:val="clear" w:color="auto" w:fill="auto"/>
          </w:tcPr>
          <w:p w14:paraId="36063A13"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0-IIa, 24 (100)</w:t>
            </w:r>
          </w:p>
        </w:tc>
        <w:tc>
          <w:tcPr>
            <w:tcW w:w="2684" w:type="dxa"/>
            <w:shd w:val="clear" w:color="auto" w:fill="auto"/>
          </w:tcPr>
          <w:p w14:paraId="27EECC9C"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0-I, 23 (100)</w:t>
            </w:r>
          </w:p>
        </w:tc>
        <w:tc>
          <w:tcPr>
            <w:tcW w:w="1304" w:type="dxa"/>
          </w:tcPr>
          <w:p w14:paraId="0F2C511F" w14:textId="09383246"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FA0823">
              <w:rPr>
                <w:rFonts w:ascii="Book Antiqua" w:hAnsi="Book Antiqua"/>
                <w:sz w:val="24"/>
                <w:szCs w:val="24"/>
              </w:rPr>
              <w:t>&lt; 0.05</w:t>
            </w:r>
          </w:p>
        </w:tc>
      </w:tr>
      <w:tr w:rsidR="008B4EAB" w:rsidRPr="00523D5F" w14:paraId="65AADFEA" w14:textId="77777777" w:rsidTr="00A049D6">
        <w:tc>
          <w:tcPr>
            <w:tcW w:w="0" w:type="auto"/>
            <w:shd w:val="clear" w:color="auto" w:fill="auto"/>
            <w:vAlign w:val="center"/>
          </w:tcPr>
          <w:p w14:paraId="1272689B"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Histology, T/TV/V/S</w:t>
            </w:r>
          </w:p>
        </w:tc>
        <w:tc>
          <w:tcPr>
            <w:tcW w:w="0" w:type="auto"/>
            <w:shd w:val="clear" w:color="auto" w:fill="auto"/>
          </w:tcPr>
          <w:p w14:paraId="4A23B58F"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14/8/2/0 (58/33/8/0)</w:t>
            </w:r>
          </w:p>
        </w:tc>
        <w:tc>
          <w:tcPr>
            <w:tcW w:w="2684" w:type="dxa"/>
            <w:shd w:val="clear" w:color="auto" w:fill="auto"/>
          </w:tcPr>
          <w:p w14:paraId="56F91214"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11/9/3/0 (48/39/13/0)</w:t>
            </w:r>
          </w:p>
        </w:tc>
        <w:tc>
          <w:tcPr>
            <w:tcW w:w="1304" w:type="dxa"/>
          </w:tcPr>
          <w:p w14:paraId="2C376F05" w14:textId="0AA8AA00"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r w:rsidR="008B4EAB" w:rsidRPr="00523D5F" w14:paraId="70B1BE2E" w14:textId="77777777" w:rsidTr="00A049D6">
        <w:tc>
          <w:tcPr>
            <w:tcW w:w="0" w:type="auto"/>
            <w:tcBorders>
              <w:bottom w:val="single" w:sz="4" w:space="0" w:color="auto"/>
            </w:tcBorders>
            <w:shd w:val="clear" w:color="auto" w:fill="auto"/>
            <w:vAlign w:val="center"/>
          </w:tcPr>
          <w:p w14:paraId="675D10B0" w14:textId="77777777" w:rsidR="008B4EAB" w:rsidRPr="00523D5F" w:rsidRDefault="008B4EAB" w:rsidP="00FA0823">
            <w:pPr>
              <w:adjustRightInd w:val="0"/>
              <w:snapToGrid w:val="0"/>
              <w:spacing w:line="360" w:lineRule="auto"/>
              <w:jc w:val="left"/>
              <w:rPr>
                <w:rFonts w:ascii="Book Antiqua" w:hAnsi="Book Antiqua"/>
                <w:sz w:val="24"/>
                <w:szCs w:val="24"/>
              </w:rPr>
            </w:pPr>
            <w:r w:rsidRPr="00523D5F">
              <w:rPr>
                <w:rFonts w:ascii="Book Antiqua" w:hAnsi="Book Antiqua"/>
                <w:sz w:val="24"/>
                <w:szCs w:val="24"/>
              </w:rPr>
              <w:t>Pathological grade</w:t>
            </w:r>
          </w:p>
        </w:tc>
        <w:tc>
          <w:tcPr>
            <w:tcW w:w="0" w:type="auto"/>
            <w:tcBorders>
              <w:bottom w:val="single" w:sz="4" w:space="0" w:color="auto"/>
            </w:tcBorders>
            <w:shd w:val="clear" w:color="auto" w:fill="auto"/>
          </w:tcPr>
          <w:p w14:paraId="7856135D"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Low-grade, 24 (100)</w:t>
            </w:r>
          </w:p>
        </w:tc>
        <w:tc>
          <w:tcPr>
            <w:tcW w:w="2684" w:type="dxa"/>
            <w:tcBorders>
              <w:bottom w:val="single" w:sz="4" w:space="0" w:color="auto"/>
            </w:tcBorders>
            <w:shd w:val="clear" w:color="auto" w:fill="auto"/>
          </w:tcPr>
          <w:p w14:paraId="1931D86A" w14:textId="77777777" w:rsidR="008B4EAB" w:rsidRPr="00523D5F" w:rsidRDefault="008B4EAB" w:rsidP="00FA0823">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Low-grade, 23 (100)</w:t>
            </w:r>
          </w:p>
        </w:tc>
        <w:tc>
          <w:tcPr>
            <w:tcW w:w="1304" w:type="dxa"/>
            <w:tcBorders>
              <w:bottom w:val="single" w:sz="4" w:space="0" w:color="auto"/>
            </w:tcBorders>
          </w:tcPr>
          <w:p w14:paraId="28481747" w14:textId="2F87871B" w:rsidR="008B4EAB" w:rsidRPr="00523D5F" w:rsidRDefault="00BD0F27" w:rsidP="00FA0823">
            <w:pPr>
              <w:adjustRightInd w:val="0"/>
              <w:snapToGrid w:val="0"/>
              <w:spacing w:line="360" w:lineRule="auto"/>
              <w:jc w:val="center"/>
              <w:rPr>
                <w:rFonts w:ascii="Book Antiqua" w:hAnsi="Book Antiqua"/>
                <w:sz w:val="24"/>
                <w:szCs w:val="24"/>
              </w:rPr>
            </w:pPr>
            <w:r>
              <w:rPr>
                <w:rFonts w:ascii="Book Antiqua" w:hAnsi="Book Antiqua"/>
                <w:i/>
                <w:sz w:val="24"/>
                <w:szCs w:val="24"/>
              </w:rPr>
              <w:t xml:space="preserve"> </w:t>
            </w:r>
            <w:r w:rsidR="008B4EAB" w:rsidRPr="00523D5F">
              <w:rPr>
                <w:rFonts w:ascii="Book Antiqua" w:hAnsi="Book Antiqua"/>
                <w:sz w:val="24"/>
                <w:szCs w:val="24"/>
              </w:rPr>
              <w:t>&gt; 0.05</w:t>
            </w:r>
          </w:p>
        </w:tc>
      </w:tr>
    </w:tbl>
    <w:p w14:paraId="14334F23" w14:textId="7F405BF4" w:rsidR="008B4EAB" w:rsidRPr="00523D5F" w:rsidRDefault="008B4EAB" w:rsidP="004B1906">
      <w:pPr>
        <w:adjustRightInd w:val="0"/>
        <w:snapToGrid w:val="0"/>
        <w:spacing w:line="360" w:lineRule="auto"/>
        <w:rPr>
          <w:rFonts w:ascii="Book Antiqua" w:hAnsi="Book Antiqua"/>
          <w:sz w:val="24"/>
          <w:szCs w:val="24"/>
        </w:rPr>
      </w:pPr>
      <w:r w:rsidRPr="00FA0823">
        <w:rPr>
          <w:rFonts w:ascii="Book Antiqua" w:hAnsi="Book Antiqua"/>
          <w:caps/>
          <w:sz w:val="24"/>
          <w:szCs w:val="24"/>
        </w:rPr>
        <w:t>p</w:t>
      </w:r>
      <w:r w:rsidRPr="00523D5F">
        <w:rPr>
          <w:rFonts w:ascii="Book Antiqua" w:hAnsi="Book Antiqua"/>
          <w:sz w:val="24"/>
          <w:szCs w:val="24"/>
        </w:rPr>
        <w:t>rox</w:t>
      </w:r>
      <w:r w:rsidR="00FA0823">
        <w:rPr>
          <w:rFonts w:ascii="Book Antiqua" w:hAnsi="Book Antiqua"/>
          <w:sz w:val="24"/>
          <w:szCs w:val="24"/>
        </w:rPr>
        <w:t>:</w:t>
      </w:r>
      <w:r w:rsidRPr="00523D5F">
        <w:rPr>
          <w:rFonts w:ascii="Book Antiqua" w:hAnsi="Book Antiqua"/>
          <w:sz w:val="24"/>
          <w:szCs w:val="24"/>
        </w:rPr>
        <w:t xml:space="preserve"> </w:t>
      </w:r>
      <w:r w:rsidRPr="00FA0823">
        <w:rPr>
          <w:rFonts w:ascii="Book Antiqua" w:hAnsi="Book Antiqua"/>
          <w:caps/>
          <w:sz w:val="24"/>
          <w:szCs w:val="24"/>
        </w:rPr>
        <w:t>p</w:t>
      </w:r>
      <w:r w:rsidRPr="00523D5F">
        <w:rPr>
          <w:rFonts w:ascii="Book Antiqua" w:hAnsi="Book Antiqua"/>
          <w:sz w:val="24"/>
          <w:szCs w:val="24"/>
        </w:rPr>
        <w:t xml:space="preserve">roximal colon (including the cecum, ascending colon, and transverse colon); </w:t>
      </w:r>
      <w:r w:rsidRPr="00FA0823">
        <w:rPr>
          <w:rFonts w:ascii="Book Antiqua" w:hAnsi="Book Antiqua"/>
          <w:caps/>
          <w:sz w:val="24"/>
          <w:szCs w:val="24"/>
        </w:rPr>
        <w:t>d</w:t>
      </w:r>
      <w:r w:rsidRPr="00523D5F">
        <w:rPr>
          <w:rFonts w:ascii="Book Antiqua" w:hAnsi="Book Antiqua"/>
          <w:sz w:val="24"/>
          <w:szCs w:val="24"/>
        </w:rPr>
        <w:t>ist</w:t>
      </w:r>
      <w:r w:rsidR="00FA0823">
        <w:rPr>
          <w:rFonts w:ascii="Book Antiqua" w:hAnsi="Book Antiqua"/>
          <w:sz w:val="24"/>
          <w:szCs w:val="24"/>
        </w:rPr>
        <w:t>:</w:t>
      </w:r>
      <w:r w:rsidRPr="00523D5F">
        <w:rPr>
          <w:rFonts w:ascii="Book Antiqua" w:hAnsi="Book Antiqua"/>
          <w:sz w:val="24"/>
          <w:szCs w:val="24"/>
        </w:rPr>
        <w:t xml:space="preserve"> </w:t>
      </w:r>
      <w:r w:rsidRPr="00FA0823">
        <w:rPr>
          <w:rFonts w:ascii="Book Antiqua" w:hAnsi="Book Antiqua"/>
          <w:caps/>
          <w:sz w:val="24"/>
          <w:szCs w:val="24"/>
        </w:rPr>
        <w:t>d</w:t>
      </w:r>
      <w:r w:rsidRPr="00523D5F">
        <w:rPr>
          <w:rFonts w:ascii="Book Antiqua" w:hAnsi="Book Antiqua"/>
          <w:sz w:val="24"/>
          <w:szCs w:val="24"/>
        </w:rPr>
        <w:t xml:space="preserve">istal colon (including the sigmoid colon, descending colon, and splenic flexure); </w:t>
      </w:r>
      <w:r w:rsidRPr="00FA0823">
        <w:rPr>
          <w:rFonts w:ascii="Book Antiqua" w:hAnsi="Book Antiqua"/>
          <w:caps/>
          <w:sz w:val="24"/>
          <w:szCs w:val="24"/>
        </w:rPr>
        <w:t>r</w:t>
      </w:r>
      <w:r w:rsidRPr="00523D5F">
        <w:rPr>
          <w:rFonts w:ascii="Book Antiqua" w:hAnsi="Book Antiqua"/>
          <w:sz w:val="24"/>
          <w:szCs w:val="24"/>
        </w:rPr>
        <w:t>ect</w:t>
      </w:r>
      <w:r w:rsidR="00FA0823">
        <w:rPr>
          <w:rFonts w:ascii="Book Antiqua" w:hAnsi="Book Antiqua"/>
          <w:sz w:val="24"/>
          <w:szCs w:val="24"/>
        </w:rPr>
        <w:t>:</w:t>
      </w:r>
      <w:r w:rsidRPr="00523D5F">
        <w:rPr>
          <w:rFonts w:ascii="Book Antiqua" w:hAnsi="Book Antiqua"/>
          <w:sz w:val="24"/>
          <w:szCs w:val="24"/>
        </w:rPr>
        <w:t xml:space="preserve"> </w:t>
      </w:r>
      <w:r w:rsidRPr="00FA0823">
        <w:rPr>
          <w:rFonts w:ascii="Book Antiqua" w:hAnsi="Book Antiqua"/>
          <w:caps/>
          <w:sz w:val="24"/>
          <w:szCs w:val="24"/>
        </w:rPr>
        <w:t>r</w:t>
      </w:r>
      <w:r w:rsidRPr="00523D5F">
        <w:rPr>
          <w:rFonts w:ascii="Book Antiqua" w:hAnsi="Book Antiqua"/>
          <w:sz w:val="24"/>
          <w:szCs w:val="24"/>
        </w:rPr>
        <w:t>ectal; T</w:t>
      </w:r>
      <w:r w:rsidR="00FA0823">
        <w:rPr>
          <w:rFonts w:ascii="Book Antiqua" w:hAnsi="Book Antiqua"/>
          <w:sz w:val="24"/>
          <w:szCs w:val="24"/>
        </w:rPr>
        <w:t>:</w:t>
      </w:r>
      <w:r w:rsidRPr="00523D5F">
        <w:rPr>
          <w:rFonts w:ascii="Book Antiqua" w:hAnsi="Book Antiqua"/>
          <w:sz w:val="24"/>
          <w:szCs w:val="24"/>
        </w:rPr>
        <w:t xml:space="preserve"> </w:t>
      </w:r>
      <w:r w:rsidRPr="00FA0823">
        <w:rPr>
          <w:rFonts w:ascii="Book Antiqua" w:hAnsi="Book Antiqua"/>
          <w:caps/>
          <w:sz w:val="24"/>
          <w:szCs w:val="24"/>
        </w:rPr>
        <w:t>t</w:t>
      </w:r>
      <w:r w:rsidRPr="00523D5F">
        <w:rPr>
          <w:rFonts w:ascii="Book Antiqua" w:hAnsi="Book Antiqua"/>
          <w:sz w:val="24"/>
          <w:szCs w:val="24"/>
        </w:rPr>
        <w:t>ubular; TV</w:t>
      </w:r>
      <w:r w:rsidR="00FA0823">
        <w:rPr>
          <w:rFonts w:ascii="Book Antiqua" w:hAnsi="Book Antiqua"/>
          <w:sz w:val="24"/>
          <w:szCs w:val="24"/>
        </w:rPr>
        <w:t>:</w:t>
      </w:r>
      <w:r w:rsidRPr="00523D5F">
        <w:rPr>
          <w:rFonts w:ascii="Book Antiqua" w:hAnsi="Book Antiqua"/>
          <w:sz w:val="24"/>
          <w:szCs w:val="24"/>
        </w:rPr>
        <w:t xml:space="preserve"> </w:t>
      </w:r>
      <w:r w:rsidRPr="00FA0823">
        <w:rPr>
          <w:rFonts w:ascii="Book Antiqua" w:hAnsi="Book Antiqua"/>
          <w:caps/>
          <w:sz w:val="24"/>
          <w:szCs w:val="24"/>
        </w:rPr>
        <w:t>t</w:t>
      </w:r>
      <w:r w:rsidRPr="00523D5F">
        <w:rPr>
          <w:rFonts w:ascii="Book Antiqua" w:hAnsi="Book Antiqua"/>
          <w:sz w:val="24"/>
          <w:szCs w:val="24"/>
        </w:rPr>
        <w:t>ubulovillous; V</w:t>
      </w:r>
      <w:r w:rsidR="00FA0823">
        <w:rPr>
          <w:rFonts w:ascii="Book Antiqua" w:hAnsi="Book Antiqua"/>
          <w:sz w:val="24"/>
          <w:szCs w:val="24"/>
        </w:rPr>
        <w:t xml:space="preserve">: </w:t>
      </w:r>
      <w:r w:rsidRPr="00FA0823">
        <w:rPr>
          <w:rFonts w:ascii="Book Antiqua" w:hAnsi="Book Antiqua"/>
          <w:caps/>
          <w:sz w:val="24"/>
          <w:szCs w:val="24"/>
        </w:rPr>
        <w:t>v</w:t>
      </w:r>
      <w:r w:rsidRPr="00523D5F">
        <w:rPr>
          <w:rFonts w:ascii="Book Antiqua" w:hAnsi="Book Antiqua"/>
          <w:sz w:val="24"/>
          <w:szCs w:val="24"/>
        </w:rPr>
        <w:t>illous; S</w:t>
      </w:r>
      <w:r w:rsidR="00FA0823">
        <w:rPr>
          <w:rFonts w:ascii="Book Antiqua" w:hAnsi="Book Antiqua"/>
          <w:sz w:val="24"/>
          <w:szCs w:val="24"/>
        </w:rPr>
        <w:t xml:space="preserve">: </w:t>
      </w:r>
      <w:r w:rsidRPr="00FA0823">
        <w:rPr>
          <w:rFonts w:ascii="Book Antiqua" w:hAnsi="Book Antiqua"/>
          <w:caps/>
          <w:sz w:val="24"/>
          <w:szCs w:val="24"/>
        </w:rPr>
        <w:t>s</w:t>
      </w:r>
      <w:r w:rsidR="00FA0823">
        <w:rPr>
          <w:rFonts w:ascii="Book Antiqua" w:hAnsi="Book Antiqua"/>
          <w:sz w:val="24"/>
          <w:szCs w:val="24"/>
        </w:rPr>
        <w:t>errated.</w:t>
      </w:r>
    </w:p>
    <w:p w14:paraId="0F6FA977" w14:textId="63B03939" w:rsidR="008B4EAB" w:rsidRPr="00523D5F"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br w:type="page"/>
      </w:r>
      <w:r w:rsidRPr="00523D5F">
        <w:rPr>
          <w:rFonts w:ascii="Book Antiqua" w:hAnsi="Book Antiqua"/>
          <w:b/>
          <w:sz w:val="24"/>
          <w:szCs w:val="24"/>
        </w:rPr>
        <w:lastRenderedPageBreak/>
        <w:t>Table 2</w:t>
      </w:r>
      <w:r w:rsidR="005C056F">
        <w:rPr>
          <w:rFonts w:ascii="Book Antiqua" w:hAnsi="Book Antiqua"/>
          <w:b/>
          <w:sz w:val="24"/>
          <w:szCs w:val="24"/>
        </w:rPr>
        <w:t xml:space="preserve"> </w:t>
      </w:r>
      <w:r w:rsidRPr="00523D5F">
        <w:rPr>
          <w:rFonts w:ascii="Book Antiqua" w:hAnsi="Book Antiqua"/>
          <w:b/>
          <w:sz w:val="24"/>
          <w:szCs w:val="24"/>
        </w:rPr>
        <w:t xml:space="preserve">Spearman </w:t>
      </w:r>
      <w:r w:rsidR="005C056F" w:rsidRPr="00523D5F">
        <w:rPr>
          <w:rFonts w:ascii="Book Antiqua" w:hAnsi="Book Antiqua"/>
          <w:b/>
          <w:sz w:val="24"/>
          <w:szCs w:val="24"/>
        </w:rPr>
        <w:t>c</w:t>
      </w:r>
      <w:r w:rsidRPr="00523D5F">
        <w:rPr>
          <w:rFonts w:ascii="Book Antiqua" w:hAnsi="Book Antiqua"/>
          <w:b/>
          <w:sz w:val="24"/>
          <w:szCs w:val="24"/>
        </w:rPr>
        <w:t xml:space="preserve">orrelation </w:t>
      </w:r>
      <w:r w:rsidR="005C056F" w:rsidRPr="00523D5F">
        <w:rPr>
          <w:rFonts w:ascii="Book Antiqua" w:hAnsi="Book Antiqua"/>
          <w:b/>
          <w:sz w:val="24"/>
          <w:szCs w:val="24"/>
        </w:rPr>
        <w:t>a</w:t>
      </w:r>
      <w:r w:rsidRPr="00523D5F">
        <w:rPr>
          <w:rFonts w:ascii="Book Antiqua" w:hAnsi="Book Antiqua"/>
          <w:b/>
          <w:sz w:val="24"/>
          <w:szCs w:val="24"/>
        </w:rPr>
        <w:t xml:space="preserve">nalyses of the </w:t>
      </w:r>
      <w:r w:rsidR="005C056F" w:rsidRPr="00523D5F">
        <w:rPr>
          <w:rFonts w:ascii="Book Antiqua" w:hAnsi="Book Antiqua"/>
          <w:b/>
          <w:sz w:val="24"/>
          <w:szCs w:val="24"/>
        </w:rPr>
        <w:t>m</w:t>
      </w:r>
      <w:r w:rsidRPr="00523D5F">
        <w:rPr>
          <w:rFonts w:ascii="Book Antiqua" w:hAnsi="Book Antiqua"/>
          <w:b/>
          <w:sz w:val="24"/>
          <w:szCs w:val="24"/>
        </w:rPr>
        <w:t xml:space="preserve">olecular </w:t>
      </w:r>
      <w:r w:rsidR="005C056F" w:rsidRPr="00523D5F">
        <w:rPr>
          <w:rFonts w:ascii="Book Antiqua" w:hAnsi="Book Antiqua"/>
          <w:b/>
          <w:sz w:val="24"/>
          <w:szCs w:val="24"/>
        </w:rPr>
        <w:t>c</w:t>
      </w:r>
      <w:r w:rsidRPr="00523D5F">
        <w:rPr>
          <w:rFonts w:ascii="Book Antiqua" w:hAnsi="Book Antiqua"/>
          <w:b/>
          <w:sz w:val="24"/>
          <w:szCs w:val="24"/>
        </w:rPr>
        <w:t xml:space="preserve">haracteristics of </w:t>
      </w:r>
      <w:r w:rsidR="005C056F" w:rsidRPr="00523D5F">
        <w:rPr>
          <w:rFonts w:ascii="Book Antiqua" w:hAnsi="Book Antiqua"/>
          <w:b/>
          <w:sz w:val="24"/>
          <w:szCs w:val="24"/>
        </w:rPr>
        <w:t>c</w:t>
      </w:r>
      <w:r w:rsidRPr="00523D5F">
        <w:rPr>
          <w:rFonts w:ascii="Book Antiqua" w:hAnsi="Book Antiqua"/>
          <w:b/>
          <w:sz w:val="24"/>
          <w:szCs w:val="24"/>
        </w:rPr>
        <w:t xml:space="preserve">olorectal </w:t>
      </w:r>
      <w:r w:rsidR="005C056F" w:rsidRPr="00523D5F">
        <w:rPr>
          <w:rFonts w:ascii="Book Antiqua" w:hAnsi="Book Antiqua"/>
          <w:b/>
          <w:sz w:val="24"/>
          <w:szCs w:val="24"/>
        </w:rPr>
        <w:t>a</w:t>
      </w:r>
      <w:r w:rsidRPr="00523D5F">
        <w:rPr>
          <w:rFonts w:ascii="Book Antiqua" w:hAnsi="Book Antiqua"/>
          <w:b/>
          <w:sz w:val="24"/>
          <w:szCs w:val="24"/>
        </w:rPr>
        <w:t>denomas</w:t>
      </w:r>
    </w:p>
    <w:tbl>
      <w:tblPr>
        <w:tblW w:w="10377" w:type="dxa"/>
        <w:tblInd w:w="-176" w:type="dxa"/>
        <w:tblBorders>
          <w:top w:val="single" w:sz="4" w:space="0" w:color="auto"/>
          <w:bottom w:val="single" w:sz="4" w:space="0" w:color="auto"/>
        </w:tblBorders>
        <w:tblLook w:val="04A0" w:firstRow="1" w:lastRow="0" w:firstColumn="1" w:lastColumn="0" w:noHBand="0" w:noVBand="1"/>
      </w:tblPr>
      <w:tblGrid>
        <w:gridCol w:w="3371"/>
        <w:gridCol w:w="3195"/>
        <w:gridCol w:w="2649"/>
        <w:gridCol w:w="1162"/>
      </w:tblGrid>
      <w:tr w:rsidR="008B4EAB" w:rsidRPr="00523D5F" w14:paraId="7C1AC508" w14:textId="77777777" w:rsidTr="00BD0F27">
        <w:trPr>
          <w:trHeight w:val="825"/>
        </w:trPr>
        <w:tc>
          <w:tcPr>
            <w:tcW w:w="3371" w:type="dxa"/>
            <w:tcBorders>
              <w:top w:val="single" w:sz="4" w:space="0" w:color="auto"/>
              <w:bottom w:val="single" w:sz="4" w:space="0" w:color="auto"/>
            </w:tcBorders>
            <w:shd w:val="clear" w:color="auto" w:fill="auto"/>
          </w:tcPr>
          <w:p w14:paraId="49C4F31A" w14:textId="77777777" w:rsidR="008B4EAB" w:rsidRPr="00523D5F"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t>Characteristic 1</w:t>
            </w:r>
          </w:p>
        </w:tc>
        <w:tc>
          <w:tcPr>
            <w:tcW w:w="0" w:type="auto"/>
            <w:tcBorders>
              <w:top w:val="single" w:sz="4" w:space="0" w:color="auto"/>
              <w:bottom w:val="single" w:sz="4" w:space="0" w:color="auto"/>
            </w:tcBorders>
            <w:shd w:val="clear" w:color="auto" w:fill="auto"/>
          </w:tcPr>
          <w:p w14:paraId="23AF011E" w14:textId="77777777" w:rsidR="008B4EAB" w:rsidRPr="00523D5F" w:rsidRDefault="008B4EAB" w:rsidP="005C056F">
            <w:pPr>
              <w:adjustRightInd w:val="0"/>
              <w:snapToGrid w:val="0"/>
              <w:spacing w:line="360" w:lineRule="auto"/>
              <w:jc w:val="center"/>
              <w:rPr>
                <w:rFonts w:ascii="Book Antiqua" w:hAnsi="Book Antiqua"/>
                <w:b/>
                <w:sz w:val="24"/>
                <w:szCs w:val="24"/>
              </w:rPr>
            </w:pPr>
            <w:r w:rsidRPr="00523D5F">
              <w:rPr>
                <w:rFonts w:ascii="Book Antiqua" w:hAnsi="Book Antiqua"/>
                <w:b/>
                <w:sz w:val="24"/>
                <w:szCs w:val="24"/>
              </w:rPr>
              <w:t>Characteristic 2</w:t>
            </w:r>
          </w:p>
        </w:tc>
        <w:tc>
          <w:tcPr>
            <w:tcW w:w="2649" w:type="dxa"/>
            <w:tcBorders>
              <w:top w:val="single" w:sz="4" w:space="0" w:color="auto"/>
              <w:bottom w:val="single" w:sz="4" w:space="0" w:color="auto"/>
            </w:tcBorders>
            <w:shd w:val="clear" w:color="auto" w:fill="auto"/>
          </w:tcPr>
          <w:p w14:paraId="0BCA991E" w14:textId="77777777" w:rsidR="008B4EAB" w:rsidRPr="00523D5F" w:rsidRDefault="008B4EAB" w:rsidP="005C056F">
            <w:pPr>
              <w:adjustRightInd w:val="0"/>
              <w:snapToGrid w:val="0"/>
              <w:spacing w:line="360" w:lineRule="auto"/>
              <w:jc w:val="center"/>
              <w:rPr>
                <w:rFonts w:ascii="Book Antiqua" w:hAnsi="Book Antiqua"/>
                <w:b/>
                <w:sz w:val="24"/>
                <w:szCs w:val="24"/>
              </w:rPr>
            </w:pPr>
            <w:r w:rsidRPr="00523D5F">
              <w:rPr>
                <w:rFonts w:ascii="Book Antiqua" w:hAnsi="Book Antiqua"/>
                <w:b/>
                <w:sz w:val="24"/>
                <w:szCs w:val="24"/>
              </w:rPr>
              <w:t>Spearman correlation coefficient (ρ)</w:t>
            </w:r>
          </w:p>
        </w:tc>
        <w:tc>
          <w:tcPr>
            <w:tcW w:w="1162" w:type="dxa"/>
            <w:tcBorders>
              <w:top w:val="single" w:sz="4" w:space="0" w:color="auto"/>
              <w:bottom w:val="single" w:sz="4" w:space="0" w:color="auto"/>
            </w:tcBorders>
          </w:tcPr>
          <w:p w14:paraId="7660D6BB" w14:textId="0980AFE0" w:rsidR="008B4EAB" w:rsidRPr="00523D5F" w:rsidRDefault="008B4EAB" w:rsidP="005C056F">
            <w:pPr>
              <w:adjustRightInd w:val="0"/>
              <w:snapToGrid w:val="0"/>
              <w:spacing w:line="360" w:lineRule="auto"/>
              <w:jc w:val="center"/>
              <w:rPr>
                <w:rFonts w:ascii="Book Antiqua" w:hAnsi="Book Antiqua"/>
                <w:b/>
                <w:sz w:val="24"/>
                <w:szCs w:val="24"/>
              </w:rPr>
            </w:pPr>
            <w:r w:rsidRPr="00523D5F">
              <w:rPr>
                <w:rFonts w:ascii="Book Antiqua" w:hAnsi="Book Antiqua"/>
                <w:b/>
                <w:i/>
                <w:sz w:val="24"/>
                <w:szCs w:val="24"/>
              </w:rPr>
              <w:t>P</w:t>
            </w:r>
            <w:r w:rsidR="005C056F">
              <w:rPr>
                <w:rFonts w:ascii="Book Antiqua" w:hAnsi="Book Antiqua"/>
                <w:b/>
                <w:sz w:val="24"/>
                <w:szCs w:val="24"/>
              </w:rPr>
              <w:t xml:space="preserve"> </w:t>
            </w:r>
            <w:r w:rsidRPr="00523D5F">
              <w:rPr>
                <w:rFonts w:ascii="Book Antiqua" w:hAnsi="Book Antiqua"/>
                <w:b/>
                <w:sz w:val="24"/>
                <w:szCs w:val="24"/>
              </w:rPr>
              <w:t>value</w:t>
            </w:r>
          </w:p>
        </w:tc>
      </w:tr>
      <w:tr w:rsidR="008B4EAB" w:rsidRPr="00523D5F" w14:paraId="0BAF87DC" w14:textId="77777777" w:rsidTr="00BD0F27">
        <w:trPr>
          <w:trHeight w:val="510"/>
        </w:trPr>
        <w:tc>
          <w:tcPr>
            <w:tcW w:w="3371" w:type="dxa"/>
            <w:tcBorders>
              <w:top w:val="single" w:sz="4" w:space="0" w:color="auto"/>
            </w:tcBorders>
            <w:shd w:val="clear" w:color="auto" w:fill="auto"/>
            <w:vAlign w:val="center"/>
          </w:tcPr>
          <w:p w14:paraId="2A05C2E9"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β-catenin protein expression</w:t>
            </w:r>
          </w:p>
        </w:tc>
        <w:tc>
          <w:tcPr>
            <w:tcW w:w="0" w:type="auto"/>
            <w:tcBorders>
              <w:top w:val="single" w:sz="4" w:space="0" w:color="auto"/>
            </w:tcBorders>
            <w:shd w:val="clear" w:color="auto" w:fill="auto"/>
          </w:tcPr>
          <w:p w14:paraId="3A1339FD"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β-catenin-TCF/LEF-driven transcriptional activity</w:t>
            </w:r>
          </w:p>
        </w:tc>
        <w:tc>
          <w:tcPr>
            <w:tcW w:w="2649" w:type="dxa"/>
            <w:tcBorders>
              <w:top w:val="single" w:sz="4" w:space="0" w:color="auto"/>
            </w:tcBorders>
            <w:shd w:val="clear" w:color="auto" w:fill="auto"/>
          </w:tcPr>
          <w:p w14:paraId="0EA4747B"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0.83</w:t>
            </w:r>
          </w:p>
        </w:tc>
        <w:tc>
          <w:tcPr>
            <w:tcW w:w="1162" w:type="dxa"/>
            <w:tcBorders>
              <w:top w:val="single" w:sz="4" w:space="0" w:color="auto"/>
            </w:tcBorders>
          </w:tcPr>
          <w:p w14:paraId="561556CB" w14:textId="7379BF1E"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r w:rsidR="008B4EAB" w:rsidRPr="00523D5F" w14:paraId="3833D48A" w14:textId="77777777" w:rsidTr="00BD0F27">
        <w:trPr>
          <w:trHeight w:val="737"/>
        </w:trPr>
        <w:tc>
          <w:tcPr>
            <w:tcW w:w="3371" w:type="dxa"/>
            <w:shd w:val="clear" w:color="auto" w:fill="auto"/>
            <w:vAlign w:val="center"/>
          </w:tcPr>
          <w:p w14:paraId="67FBBBCA"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β-catenin-TCF/LEF-driven transcriptional activity</w:t>
            </w:r>
          </w:p>
        </w:tc>
        <w:tc>
          <w:tcPr>
            <w:tcW w:w="0" w:type="auto"/>
            <w:shd w:val="clear" w:color="auto" w:fill="auto"/>
          </w:tcPr>
          <w:p w14:paraId="3F602F6A" w14:textId="69976050" w:rsidR="008B4EAB" w:rsidRPr="00523D5F" w:rsidRDefault="006078FC"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C</w:t>
            </w:r>
            <w:r w:rsidR="008B4EAB" w:rsidRPr="00523D5F">
              <w:rPr>
                <w:rFonts w:ascii="Book Antiqua" w:hAnsi="Book Antiqua"/>
                <w:sz w:val="24"/>
                <w:szCs w:val="24"/>
              </w:rPr>
              <w:t>-Myc protein expression</w:t>
            </w:r>
          </w:p>
        </w:tc>
        <w:tc>
          <w:tcPr>
            <w:tcW w:w="2649" w:type="dxa"/>
            <w:shd w:val="clear" w:color="auto" w:fill="auto"/>
          </w:tcPr>
          <w:p w14:paraId="6807D916"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-0.78</w:t>
            </w:r>
          </w:p>
        </w:tc>
        <w:tc>
          <w:tcPr>
            <w:tcW w:w="1162" w:type="dxa"/>
          </w:tcPr>
          <w:p w14:paraId="10200A32" w14:textId="20A5E5B3"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r w:rsidR="008B4EAB" w:rsidRPr="00523D5F" w14:paraId="57068236" w14:textId="77777777" w:rsidTr="00BD0F27">
        <w:trPr>
          <w:trHeight w:val="394"/>
        </w:trPr>
        <w:tc>
          <w:tcPr>
            <w:tcW w:w="3371" w:type="dxa"/>
            <w:shd w:val="clear" w:color="auto" w:fill="auto"/>
            <w:vAlign w:val="center"/>
          </w:tcPr>
          <w:p w14:paraId="376D8AB3"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β-catenin-TCF/LEF-driven transcriptional activity</w:t>
            </w:r>
          </w:p>
        </w:tc>
        <w:tc>
          <w:tcPr>
            <w:tcW w:w="0" w:type="auto"/>
            <w:shd w:val="clear" w:color="auto" w:fill="auto"/>
          </w:tcPr>
          <w:p w14:paraId="006EC355"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Cyclin D1 protein expression</w:t>
            </w:r>
          </w:p>
        </w:tc>
        <w:tc>
          <w:tcPr>
            <w:tcW w:w="2649" w:type="dxa"/>
            <w:shd w:val="clear" w:color="auto" w:fill="auto"/>
          </w:tcPr>
          <w:p w14:paraId="3448403D"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0.79</w:t>
            </w:r>
          </w:p>
        </w:tc>
        <w:tc>
          <w:tcPr>
            <w:tcW w:w="1162" w:type="dxa"/>
          </w:tcPr>
          <w:p w14:paraId="52D52C04" w14:textId="1769CAFD"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r w:rsidR="008B4EAB" w:rsidRPr="00523D5F" w14:paraId="3D92A3A1" w14:textId="77777777" w:rsidTr="00BD0F27">
        <w:trPr>
          <w:trHeight w:val="351"/>
        </w:trPr>
        <w:tc>
          <w:tcPr>
            <w:tcW w:w="3371" w:type="dxa"/>
            <w:shd w:val="clear" w:color="auto" w:fill="auto"/>
            <w:vAlign w:val="center"/>
          </w:tcPr>
          <w:p w14:paraId="2FBE313A"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Cyclin D1 protein expression</w:t>
            </w:r>
          </w:p>
        </w:tc>
        <w:tc>
          <w:tcPr>
            <w:tcW w:w="0" w:type="auto"/>
            <w:shd w:val="clear" w:color="auto" w:fill="auto"/>
          </w:tcPr>
          <w:p w14:paraId="2E734F38"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C-Myc protein expression</w:t>
            </w:r>
          </w:p>
        </w:tc>
        <w:tc>
          <w:tcPr>
            <w:tcW w:w="2649" w:type="dxa"/>
            <w:shd w:val="clear" w:color="auto" w:fill="auto"/>
          </w:tcPr>
          <w:p w14:paraId="18B2E652"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-0.74</w:t>
            </w:r>
          </w:p>
        </w:tc>
        <w:tc>
          <w:tcPr>
            <w:tcW w:w="1162" w:type="dxa"/>
          </w:tcPr>
          <w:p w14:paraId="223A9C80" w14:textId="509CFFE9"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r w:rsidR="008B4EAB" w:rsidRPr="00523D5F" w14:paraId="33AA856A" w14:textId="77777777" w:rsidTr="00BD0F27">
        <w:trPr>
          <w:trHeight w:val="435"/>
        </w:trPr>
        <w:tc>
          <w:tcPr>
            <w:tcW w:w="3371" w:type="dxa"/>
            <w:shd w:val="clear" w:color="auto" w:fill="auto"/>
            <w:vAlign w:val="center"/>
          </w:tcPr>
          <w:p w14:paraId="3D9C3C1E"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C-Myc protein expression</w:t>
            </w:r>
          </w:p>
        </w:tc>
        <w:tc>
          <w:tcPr>
            <w:tcW w:w="0" w:type="auto"/>
            <w:shd w:val="clear" w:color="auto" w:fill="auto"/>
          </w:tcPr>
          <w:p w14:paraId="2DBB2291"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Bcl-2 protein expression</w:t>
            </w:r>
          </w:p>
        </w:tc>
        <w:tc>
          <w:tcPr>
            <w:tcW w:w="2649" w:type="dxa"/>
            <w:shd w:val="clear" w:color="auto" w:fill="auto"/>
          </w:tcPr>
          <w:p w14:paraId="7F29DC14"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-0.74</w:t>
            </w:r>
          </w:p>
        </w:tc>
        <w:tc>
          <w:tcPr>
            <w:tcW w:w="1162" w:type="dxa"/>
          </w:tcPr>
          <w:p w14:paraId="03ECEF71" w14:textId="321269BC"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r w:rsidR="008B4EAB" w:rsidRPr="00523D5F" w14:paraId="7DEB4F39" w14:textId="77777777" w:rsidTr="00BD0F27">
        <w:trPr>
          <w:trHeight w:val="462"/>
        </w:trPr>
        <w:tc>
          <w:tcPr>
            <w:tcW w:w="3371" w:type="dxa"/>
            <w:shd w:val="clear" w:color="auto" w:fill="auto"/>
            <w:vAlign w:val="center"/>
          </w:tcPr>
          <w:p w14:paraId="2FCCF24D" w14:textId="77777777" w:rsidR="008B4EAB" w:rsidRPr="00523D5F" w:rsidRDefault="008B4EAB" w:rsidP="004B1906">
            <w:pPr>
              <w:adjustRightInd w:val="0"/>
              <w:snapToGrid w:val="0"/>
              <w:spacing w:line="360" w:lineRule="auto"/>
              <w:rPr>
                <w:rFonts w:ascii="Book Antiqua" w:hAnsi="Book Antiqua"/>
                <w:sz w:val="24"/>
                <w:szCs w:val="24"/>
              </w:rPr>
            </w:pPr>
            <w:r w:rsidRPr="00523D5F">
              <w:rPr>
                <w:rFonts w:ascii="Book Antiqua" w:hAnsi="Book Antiqua"/>
                <w:sz w:val="24"/>
                <w:szCs w:val="24"/>
              </w:rPr>
              <w:t>C-Myc protein expression</w:t>
            </w:r>
          </w:p>
        </w:tc>
        <w:tc>
          <w:tcPr>
            <w:tcW w:w="0" w:type="auto"/>
            <w:shd w:val="clear" w:color="auto" w:fill="auto"/>
          </w:tcPr>
          <w:p w14:paraId="64782FB0"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Bcl-xL protein expression</w:t>
            </w:r>
          </w:p>
        </w:tc>
        <w:tc>
          <w:tcPr>
            <w:tcW w:w="2649" w:type="dxa"/>
            <w:shd w:val="clear" w:color="auto" w:fill="auto"/>
          </w:tcPr>
          <w:p w14:paraId="71CA6A38" w14:textId="77777777" w:rsidR="008B4EAB" w:rsidRPr="00523D5F" w:rsidRDefault="008B4EAB" w:rsidP="005C056F">
            <w:pPr>
              <w:adjustRightInd w:val="0"/>
              <w:snapToGrid w:val="0"/>
              <w:spacing w:line="360" w:lineRule="auto"/>
              <w:jc w:val="center"/>
              <w:rPr>
                <w:rFonts w:ascii="Book Antiqua" w:hAnsi="Book Antiqua"/>
                <w:sz w:val="24"/>
                <w:szCs w:val="24"/>
              </w:rPr>
            </w:pPr>
            <w:r w:rsidRPr="00523D5F">
              <w:rPr>
                <w:rFonts w:ascii="Book Antiqua" w:hAnsi="Book Antiqua"/>
                <w:sz w:val="24"/>
                <w:szCs w:val="24"/>
              </w:rPr>
              <w:t>-0.78</w:t>
            </w:r>
          </w:p>
        </w:tc>
        <w:tc>
          <w:tcPr>
            <w:tcW w:w="1162" w:type="dxa"/>
          </w:tcPr>
          <w:p w14:paraId="7D59ED23" w14:textId="076F0DD8" w:rsidR="008B4EAB" w:rsidRPr="00523D5F" w:rsidRDefault="005C056F" w:rsidP="005C056F">
            <w:pPr>
              <w:adjustRightInd w:val="0"/>
              <w:snapToGrid w:val="0"/>
              <w:spacing w:line="360" w:lineRule="auto"/>
              <w:jc w:val="center"/>
              <w:rPr>
                <w:rFonts w:ascii="Book Antiqua" w:hAnsi="Book Antiqua"/>
                <w:sz w:val="24"/>
                <w:szCs w:val="24"/>
              </w:rPr>
            </w:pPr>
            <w:r>
              <w:rPr>
                <w:rFonts w:ascii="Book Antiqua" w:hAnsi="Book Antiqua"/>
                <w:sz w:val="24"/>
                <w:szCs w:val="24"/>
              </w:rPr>
              <w:t>&lt; 0.05</w:t>
            </w:r>
          </w:p>
        </w:tc>
      </w:tr>
    </w:tbl>
    <w:p w14:paraId="12DB7D6F" w14:textId="77777777" w:rsidR="008B4EAB" w:rsidRPr="00523D5F" w:rsidRDefault="008B4EAB" w:rsidP="004B1906">
      <w:pPr>
        <w:adjustRightInd w:val="0"/>
        <w:snapToGrid w:val="0"/>
        <w:spacing w:line="360" w:lineRule="auto"/>
        <w:rPr>
          <w:rFonts w:ascii="Book Antiqua" w:hAnsi="Book Antiqua"/>
          <w:sz w:val="24"/>
          <w:szCs w:val="24"/>
        </w:rPr>
      </w:pPr>
    </w:p>
    <w:p w14:paraId="0967C5D9" w14:textId="3CCF944B" w:rsidR="008B4EAB" w:rsidRPr="00523D5F" w:rsidRDefault="008B4EAB" w:rsidP="004B1906">
      <w:pPr>
        <w:widowControl/>
        <w:adjustRightInd w:val="0"/>
        <w:snapToGrid w:val="0"/>
        <w:spacing w:line="360" w:lineRule="auto"/>
        <w:rPr>
          <w:rFonts w:ascii="Book Antiqua" w:hAnsi="Book Antiqua"/>
          <w:b/>
          <w:sz w:val="24"/>
          <w:szCs w:val="24"/>
        </w:rPr>
      </w:pPr>
      <w:r w:rsidRPr="00523D5F">
        <w:rPr>
          <w:rFonts w:ascii="Book Antiqua" w:hAnsi="Book Antiqua"/>
          <w:b/>
          <w:sz w:val="24"/>
          <w:szCs w:val="24"/>
        </w:rPr>
        <w:br w:type="page"/>
      </w:r>
    </w:p>
    <w:p w14:paraId="6D1DC3FC" w14:textId="04F112A1" w:rsidR="008B4EAB" w:rsidRPr="00523D5F" w:rsidRDefault="00D33C54" w:rsidP="004B1906">
      <w:pPr>
        <w:widowControl/>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525111C4" wp14:editId="09E4234F">
            <wp:extent cx="4304581" cy="5152734"/>
            <wp:effectExtent l="0" t="0" r="1270" b="0"/>
            <wp:docPr id="1" name="图片 1" descr="D:\WJG\编稿\WJG加工厂\2017-1-4\30112\3011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1-4\30112\30112-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8328" cy="5157220"/>
                    </a:xfrm>
                    <a:prstGeom prst="rect">
                      <a:avLst/>
                    </a:prstGeom>
                    <a:noFill/>
                    <a:ln>
                      <a:noFill/>
                    </a:ln>
                  </pic:spPr>
                </pic:pic>
              </a:graphicData>
            </a:graphic>
          </wp:inline>
        </w:drawing>
      </w:r>
    </w:p>
    <w:p w14:paraId="042658DE" w14:textId="683C9FD3" w:rsidR="00822857" w:rsidRDefault="008B4EAB" w:rsidP="004B1906">
      <w:pPr>
        <w:adjustRightInd w:val="0"/>
        <w:snapToGrid w:val="0"/>
        <w:spacing w:line="360" w:lineRule="auto"/>
        <w:rPr>
          <w:rFonts w:ascii="Book Antiqua" w:hAnsi="Book Antiqua"/>
          <w:sz w:val="24"/>
          <w:szCs w:val="24"/>
        </w:rPr>
      </w:pPr>
      <w:r w:rsidRPr="00523D5F">
        <w:rPr>
          <w:rFonts w:ascii="Book Antiqua" w:hAnsi="Book Antiqua"/>
          <w:b/>
          <w:sz w:val="24"/>
          <w:szCs w:val="24"/>
        </w:rPr>
        <w:t>Figure 1</w:t>
      </w:r>
      <w:r w:rsidR="00D33C54">
        <w:rPr>
          <w:rFonts w:ascii="Book Antiqua" w:hAnsi="Book Antiqua"/>
          <w:b/>
          <w:sz w:val="24"/>
          <w:szCs w:val="24"/>
        </w:rPr>
        <w:t xml:space="preserve"> </w:t>
      </w:r>
      <w:r w:rsidRPr="00523D5F">
        <w:rPr>
          <w:rFonts w:ascii="Book Antiqua" w:hAnsi="Book Antiqua"/>
          <w:b/>
          <w:sz w:val="24"/>
          <w:szCs w:val="24"/>
        </w:rPr>
        <w:t xml:space="preserve">Comparative </w:t>
      </w:r>
      <w:r w:rsidR="00D33C54" w:rsidRPr="00523D5F">
        <w:rPr>
          <w:rFonts w:ascii="Book Antiqua" w:hAnsi="Book Antiqua"/>
          <w:b/>
          <w:sz w:val="24"/>
          <w:szCs w:val="24"/>
        </w:rPr>
        <w:t>m</w:t>
      </w:r>
      <w:r w:rsidRPr="00523D5F">
        <w:rPr>
          <w:rFonts w:ascii="Book Antiqua" w:hAnsi="Book Antiqua"/>
          <w:b/>
          <w:sz w:val="24"/>
          <w:szCs w:val="24"/>
        </w:rPr>
        <w:t xml:space="preserve">utational </w:t>
      </w:r>
      <w:r w:rsidR="00D33C54" w:rsidRPr="00523D5F">
        <w:rPr>
          <w:rFonts w:ascii="Book Antiqua" w:hAnsi="Book Antiqua"/>
          <w:b/>
          <w:sz w:val="24"/>
          <w:szCs w:val="24"/>
        </w:rPr>
        <w:t>a</w:t>
      </w:r>
      <w:r w:rsidRPr="00523D5F">
        <w:rPr>
          <w:rFonts w:ascii="Book Antiqua" w:hAnsi="Book Antiqua"/>
          <w:b/>
          <w:sz w:val="24"/>
          <w:szCs w:val="24"/>
        </w:rPr>
        <w:t xml:space="preserve">nalysis of </w:t>
      </w:r>
      <w:r w:rsidR="00D33C54" w:rsidRPr="00523D5F">
        <w:rPr>
          <w:rFonts w:ascii="Book Antiqua" w:hAnsi="Book Antiqua"/>
          <w:b/>
          <w:sz w:val="24"/>
          <w:szCs w:val="24"/>
        </w:rPr>
        <w:t>c</w:t>
      </w:r>
      <w:r w:rsidRPr="00523D5F">
        <w:rPr>
          <w:rFonts w:ascii="Book Antiqua" w:hAnsi="Book Antiqua"/>
          <w:b/>
          <w:sz w:val="24"/>
          <w:szCs w:val="24"/>
        </w:rPr>
        <w:t xml:space="preserve">ommonly </w:t>
      </w:r>
      <w:r w:rsidR="00D33C54" w:rsidRPr="00523D5F">
        <w:rPr>
          <w:rFonts w:ascii="Book Antiqua" w:hAnsi="Book Antiqua"/>
          <w:b/>
          <w:sz w:val="24"/>
          <w:szCs w:val="24"/>
        </w:rPr>
        <w:t>m</w:t>
      </w:r>
      <w:r w:rsidRPr="00523D5F">
        <w:rPr>
          <w:rFonts w:ascii="Book Antiqua" w:hAnsi="Book Antiqua"/>
          <w:b/>
          <w:sz w:val="24"/>
          <w:szCs w:val="24"/>
        </w:rPr>
        <w:t xml:space="preserve">utated </w:t>
      </w:r>
      <w:r w:rsidR="00D33C54" w:rsidRPr="00523D5F">
        <w:rPr>
          <w:rFonts w:ascii="Book Antiqua" w:hAnsi="Book Antiqua"/>
          <w:b/>
          <w:sz w:val="24"/>
          <w:szCs w:val="24"/>
        </w:rPr>
        <w:t>g</w:t>
      </w:r>
      <w:r w:rsidRPr="00523D5F">
        <w:rPr>
          <w:rFonts w:ascii="Book Antiqua" w:hAnsi="Book Antiqua"/>
          <w:b/>
          <w:sz w:val="24"/>
          <w:szCs w:val="24"/>
        </w:rPr>
        <w:t>enes</w:t>
      </w:r>
      <w:r w:rsidR="00D33C54">
        <w:rPr>
          <w:rFonts w:ascii="Book Antiqua" w:hAnsi="Book Antiqua"/>
          <w:b/>
          <w:sz w:val="24"/>
          <w:szCs w:val="24"/>
        </w:rPr>
        <w:t xml:space="preserve">. </w:t>
      </w:r>
      <w:r w:rsidRPr="00523D5F">
        <w:rPr>
          <w:rFonts w:ascii="Book Antiqua" w:hAnsi="Book Antiqua"/>
          <w:sz w:val="24"/>
          <w:szCs w:val="24"/>
        </w:rPr>
        <w:t>A</w:t>
      </w:r>
      <w:r w:rsidR="00D33C54">
        <w:rPr>
          <w:rFonts w:ascii="Book Antiqua" w:hAnsi="Book Antiqua"/>
          <w:sz w:val="24"/>
          <w:szCs w:val="24"/>
        </w:rPr>
        <w:t xml:space="preserve">: </w:t>
      </w:r>
      <w:r w:rsidRPr="00523D5F">
        <w:rPr>
          <w:rFonts w:ascii="Book Antiqua" w:hAnsi="Book Antiqua"/>
          <w:sz w:val="24"/>
          <w:szCs w:val="24"/>
        </w:rPr>
        <w:t xml:space="preserve">Total coverage of the five commonly-mutated genes under investigation based on the </w:t>
      </w:r>
      <w:r w:rsidR="00B343C5" w:rsidRPr="00523D5F">
        <w:rPr>
          <w:rFonts w:ascii="Book Antiqua" w:hAnsi="Book Antiqua"/>
          <w:sz w:val="24"/>
          <w:szCs w:val="24"/>
        </w:rPr>
        <w:t>Catalogue of Somatic Mutations in Cancer (COSMIC)</w:t>
      </w:r>
      <w:r w:rsidR="00B343C5">
        <w:rPr>
          <w:rFonts w:ascii="Book Antiqua" w:hAnsi="Book Antiqua" w:hint="eastAsia"/>
          <w:sz w:val="24"/>
          <w:szCs w:val="24"/>
        </w:rPr>
        <w:t xml:space="preserve"> </w:t>
      </w:r>
      <w:r w:rsidRPr="00523D5F">
        <w:rPr>
          <w:rFonts w:ascii="Book Antiqua" w:hAnsi="Book Antiqua"/>
          <w:sz w:val="24"/>
          <w:szCs w:val="24"/>
        </w:rPr>
        <w:t>database. The solid bars represent the overall mutational percentages according to the COSMIC database, while the hashed bars represent the subset of mutational percentages covered under the current study. The total numbers of samples analyzed by the COSMIC database are stated on top of each bar.</w:t>
      </w:r>
      <w:r w:rsidR="00D33C54">
        <w:rPr>
          <w:rFonts w:ascii="Book Antiqua" w:hAnsi="Book Antiqua"/>
          <w:sz w:val="24"/>
          <w:szCs w:val="24"/>
        </w:rPr>
        <w:t xml:space="preserve"> </w:t>
      </w:r>
      <w:r w:rsidRPr="00523D5F">
        <w:rPr>
          <w:rFonts w:ascii="Book Antiqua" w:hAnsi="Book Antiqua"/>
          <w:sz w:val="24"/>
          <w:szCs w:val="24"/>
        </w:rPr>
        <w:t>B</w:t>
      </w:r>
      <w:r w:rsidR="00D33C54">
        <w:rPr>
          <w:rFonts w:ascii="Book Antiqua" w:hAnsi="Book Antiqua"/>
          <w:sz w:val="24"/>
          <w:szCs w:val="24"/>
        </w:rPr>
        <w:t xml:space="preserve">: </w:t>
      </w:r>
      <w:r w:rsidRPr="00523D5F">
        <w:rPr>
          <w:rFonts w:ascii="Book Antiqua" w:hAnsi="Book Antiqua"/>
          <w:sz w:val="24"/>
          <w:szCs w:val="24"/>
        </w:rPr>
        <w:t xml:space="preserve">Among the five genes analyzed, APC and KRAS were the most frequently mutated genes in both lesions. Slightly elevated lesions showed a significantly lower APC mutational frequency as well as a significantly higher KRAS mutational frequency relative to polypoid lesions. </w:t>
      </w:r>
      <w:r w:rsidRPr="00523D5F">
        <w:rPr>
          <w:rFonts w:ascii="Book Antiqua" w:hAnsi="Book Antiqua"/>
          <w:sz w:val="24"/>
          <w:szCs w:val="24"/>
          <w:vertAlign w:val="superscript"/>
        </w:rPr>
        <w:t>a</w:t>
      </w:r>
      <w:r w:rsidRPr="00D33C54">
        <w:rPr>
          <w:rFonts w:ascii="Book Antiqua" w:hAnsi="Book Antiqua"/>
          <w:i/>
          <w:caps/>
          <w:sz w:val="24"/>
          <w:szCs w:val="24"/>
        </w:rPr>
        <w:t>p</w:t>
      </w:r>
      <w:r w:rsidR="00D33C54">
        <w:rPr>
          <w:rFonts w:ascii="Book Antiqua" w:hAnsi="Book Antiqua"/>
          <w:i/>
          <w:caps/>
          <w:sz w:val="24"/>
          <w:szCs w:val="24"/>
        </w:rPr>
        <w:t xml:space="preserve"> </w:t>
      </w:r>
      <w:r w:rsidRPr="00523D5F">
        <w:rPr>
          <w:rFonts w:ascii="Book Antiqua" w:hAnsi="Book Antiqua"/>
          <w:sz w:val="24"/>
          <w:szCs w:val="24"/>
        </w:rPr>
        <w:t>&lt;</w:t>
      </w:r>
      <w:r w:rsidR="00D33C54">
        <w:rPr>
          <w:rFonts w:ascii="Book Antiqua" w:hAnsi="Book Antiqua"/>
          <w:sz w:val="24"/>
          <w:szCs w:val="24"/>
        </w:rPr>
        <w:t xml:space="preserve"> </w:t>
      </w:r>
      <w:r w:rsidRPr="00523D5F">
        <w:rPr>
          <w:rFonts w:ascii="Book Antiqua" w:hAnsi="Book Antiqua"/>
          <w:sz w:val="24"/>
          <w:szCs w:val="24"/>
        </w:rPr>
        <w:t>0.05</w:t>
      </w:r>
      <w:r w:rsidR="00A5145A">
        <w:rPr>
          <w:rFonts w:ascii="Book Antiqua" w:hAnsi="Book Antiqua" w:hint="eastAsia"/>
          <w:sz w:val="24"/>
          <w:szCs w:val="24"/>
        </w:rPr>
        <w:t xml:space="preserve">, </w:t>
      </w:r>
      <w:r w:rsidR="00A5145A" w:rsidRPr="00523D5F">
        <w:rPr>
          <w:rFonts w:ascii="Book Antiqua" w:hAnsi="Book Antiqua"/>
          <w:sz w:val="24"/>
          <w:szCs w:val="24"/>
        </w:rPr>
        <w:t>Slightly elevated</w:t>
      </w:r>
      <w:r w:rsidR="00A5145A">
        <w:rPr>
          <w:rFonts w:ascii="Book Antiqua" w:hAnsi="Book Antiqua" w:hint="eastAsia"/>
          <w:sz w:val="24"/>
          <w:szCs w:val="24"/>
        </w:rPr>
        <w:t xml:space="preserve"> </w:t>
      </w:r>
      <w:r w:rsidR="00A5145A" w:rsidRPr="00A5145A">
        <w:rPr>
          <w:rFonts w:ascii="Book Antiqua" w:hAnsi="Book Antiqua" w:hint="eastAsia"/>
          <w:i/>
          <w:sz w:val="24"/>
          <w:szCs w:val="24"/>
        </w:rPr>
        <w:t>vs</w:t>
      </w:r>
      <w:r w:rsidR="00A5145A">
        <w:rPr>
          <w:rFonts w:ascii="Book Antiqua" w:hAnsi="Book Antiqua" w:hint="eastAsia"/>
          <w:sz w:val="24"/>
          <w:szCs w:val="24"/>
        </w:rPr>
        <w:t xml:space="preserve"> </w:t>
      </w:r>
      <w:r w:rsidR="00A5145A" w:rsidRPr="00523D5F">
        <w:rPr>
          <w:rFonts w:ascii="Book Antiqua" w:hAnsi="Book Antiqua"/>
          <w:sz w:val="24"/>
          <w:szCs w:val="24"/>
        </w:rPr>
        <w:lastRenderedPageBreak/>
        <w:t>polypoid</w:t>
      </w:r>
      <w:r w:rsidR="00AE36E1">
        <w:rPr>
          <w:rFonts w:ascii="Book Antiqua" w:hAnsi="Book Antiqua"/>
          <w:sz w:val="24"/>
          <w:szCs w:val="24"/>
        </w:rPr>
        <w:t>.</w:t>
      </w:r>
    </w:p>
    <w:p w14:paraId="71947AEC" w14:textId="77777777" w:rsidR="00A5145A" w:rsidRDefault="00A5145A" w:rsidP="004B1906">
      <w:pPr>
        <w:adjustRightInd w:val="0"/>
        <w:snapToGrid w:val="0"/>
        <w:spacing w:line="360" w:lineRule="auto"/>
        <w:rPr>
          <w:rFonts w:ascii="Book Antiqua" w:hAnsi="Book Antiqua"/>
          <w:b/>
          <w:sz w:val="24"/>
          <w:szCs w:val="24"/>
        </w:rPr>
      </w:pPr>
    </w:p>
    <w:p w14:paraId="6D60AFC7" w14:textId="31445443" w:rsidR="00822857" w:rsidRDefault="00822857" w:rsidP="004B1906">
      <w:pPr>
        <w:adjustRightInd w:val="0"/>
        <w:snapToGrid w:val="0"/>
        <w:spacing w:line="360" w:lineRule="auto"/>
        <w:rPr>
          <w:rFonts w:ascii="Book Antiqua" w:hAnsi="Book Antiqua"/>
          <w:b/>
          <w:sz w:val="24"/>
          <w:szCs w:val="24"/>
        </w:rPr>
      </w:pPr>
      <w:r w:rsidRPr="00523D5F">
        <w:rPr>
          <w:rFonts w:ascii="Book Antiqua" w:hAnsi="Book Antiqua"/>
          <w:noProof/>
          <w:sz w:val="24"/>
          <w:szCs w:val="24"/>
        </w:rPr>
        <w:drawing>
          <wp:inline distT="0" distB="0" distL="0" distR="0" wp14:anchorId="256168A1" wp14:editId="3171F8B8">
            <wp:extent cx="4389238" cy="5253487"/>
            <wp:effectExtent l="0" t="0" r="0" b="4445"/>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238" cy="5253487"/>
                    </a:xfrm>
                    <a:prstGeom prst="rect">
                      <a:avLst/>
                    </a:prstGeom>
                    <a:noFill/>
                    <a:ln>
                      <a:noFill/>
                    </a:ln>
                  </pic:spPr>
                </pic:pic>
              </a:graphicData>
            </a:graphic>
          </wp:inline>
        </w:drawing>
      </w:r>
    </w:p>
    <w:p w14:paraId="75394D3C" w14:textId="71F5D579" w:rsidR="00E61D24" w:rsidRPr="007475E8"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t>Figure 2</w:t>
      </w:r>
      <w:r w:rsidR="007475E8">
        <w:rPr>
          <w:rFonts w:ascii="Book Antiqua" w:hAnsi="Book Antiqua"/>
          <w:b/>
          <w:sz w:val="24"/>
          <w:szCs w:val="24"/>
        </w:rPr>
        <w:t xml:space="preserve"> </w:t>
      </w:r>
      <w:r w:rsidRPr="00523D5F">
        <w:rPr>
          <w:rFonts w:ascii="Book Antiqua" w:hAnsi="Book Antiqua"/>
          <w:b/>
          <w:sz w:val="24"/>
          <w:szCs w:val="24"/>
        </w:rPr>
        <w:t xml:space="preserve">Gross </w:t>
      </w:r>
      <w:r w:rsidR="007475E8" w:rsidRPr="00523D5F">
        <w:rPr>
          <w:rFonts w:ascii="Book Antiqua" w:hAnsi="Book Antiqua"/>
          <w:b/>
          <w:sz w:val="24"/>
          <w:szCs w:val="24"/>
        </w:rPr>
        <w:t>a</w:t>
      </w:r>
      <w:r w:rsidRPr="00523D5F">
        <w:rPr>
          <w:rFonts w:ascii="Book Antiqua" w:hAnsi="Book Antiqua"/>
          <w:b/>
          <w:sz w:val="24"/>
          <w:szCs w:val="24"/>
        </w:rPr>
        <w:t xml:space="preserve">poptosis and </w:t>
      </w:r>
      <w:r w:rsidR="007475E8" w:rsidRPr="00523D5F">
        <w:rPr>
          <w:rFonts w:ascii="Book Antiqua" w:hAnsi="Book Antiqua"/>
          <w:b/>
          <w:sz w:val="24"/>
          <w:szCs w:val="24"/>
        </w:rPr>
        <w:t>p</w:t>
      </w:r>
      <w:r w:rsidRPr="00523D5F">
        <w:rPr>
          <w:rFonts w:ascii="Book Antiqua" w:hAnsi="Book Antiqua"/>
          <w:b/>
          <w:sz w:val="24"/>
          <w:szCs w:val="24"/>
        </w:rPr>
        <w:t xml:space="preserve">roliferation </w:t>
      </w:r>
      <w:r w:rsidR="007475E8" w:rsidRPr="00523D5F">
        <w:rPr>
          <w:rFonts w:ascii="Book Antiqua" w:hAnsi="Book Antiqua"/>
          <w:b/>
          <w:sz w:val="24"/>
          <w:szCs w:val="24"/>
        </w:rPr>
        <w:t>i</w:t>
      </w:r>
      <w:r w:rsidRPr="00523D5F">
        <w:rPr>
          <w:rFonts w:ascii="Book Antiqua" w:hAnsi="Book Antiqua"/>
          <w:b/>
          <w:sz w:val="24"/>
          <w:szCs w:val="24"/>
        </w:rPr>
        <w:t>ndices</w:t>
      </w:r>
      <w:r w:rsidR="007475E8">
        <w:rPr>
          <w:rFonts w:ascii="Book Antiqua" w:hAnsi="Book Antiqua"/>
          <w:b/>
          <w:sz w:val="24"/>
          <w:szCs w:val="24"/>
        </w:rPr>
        <w:t xml:space="preserve">. </w:t>
      </w:r>
      <w:r w:rsidRPr="00523D5F">
        <w:rPr>
          <w:rFonts w:ascii="Book Antiqua" w:hAnsi="Book Antiqua"/>
          <w:sz w:val="24"/>
          <w:szCs w:val="24"/>
        </w:rPr>
        <w:t>A</w:t>
      </w:r>
      <w:r w:rsidR="007475E8">
        <w:rPr>
          <w:rFonts w:ascii="Book Antiqua" w:hAnsi="Book Antiqua"/>
          <w:sz w:val="24"/>
          <w:szCs w:val="24"/>
        </w:rPr>
        <w:t xml:space="preserve">: </w:t>
      </w:r>
      <w:r w:rsidRPr="00523D5F">
        <w:rPr>
          <w:rFonts w:ascii="Book Antiqua" w:hAnsi="Book Antiqua"/>
          <w:sz w:val="24"/>
          <w:szCs w:val="24"/>
        </w:rPr>
        <w:t>Slightly elevated lesions demonstrated a significantly lower apoptosis index</w:t>
      </w:r>
      <w:r w:rsidR="007475E8">
        <w:rPr>
          <w:rFonts w:ascii="Book Antiqua" w:hAnsi="Book Antiqua"/>
          <w:sz w:val="24"/>
          <w:szCs w:val="24"/>
        </w:rPr>
        <w:t xml:space="preserve"> </w:t>
      </w:r>
      <w:r w:rsidRPr="00523D5F">
        <w:rPr>
          <w:rFonts w:ascii="Book Antiqua" w:hAnsi="Book Antiqua"/>
          <w:sz w:val="24"/>
          <w:szCs w:val="24"/>
        </w:rPr>
        <w:t>relative to polypoid lesions.</w:t>
      </w:r>
      <w:r w:rsidR="007475E8">
        <w:rPr>
          <w:rFonts w:ascii="Book Antiqua" w:hAnsi="Book Antiqua"/>
          <w:sz w:val="24"/>
          <w:szCs w:val="24"/>
        </w:rPr>
        <w:t xml:space="preserve"> </w:t>
      </w:r>
      <w:r w:rsidRPr="00523D5F">
        <w:rPr>
          <w:rFonts w:ascii="Book Antiqua" w:hAnsi="Book Antiqua"/>
          <w:sz w:val="24"/>
          <w:szCs w:val="24"/>
        </w:rPr>
        <w:t>B</w:t>
      </w:r>
      <w:r w:rsidR="007475E8">
        <w:rPr>
          <w:rFonts w:ascii="Book Antiqua" w:hAnsi="Book Antiqua"/>
          <w:sz w:val="24"/>
          <w:szCs w:val="24"/>
        </w:rPr>
        <w:t xml:space="preserve">: </w:t>
      </w:r>
      <w:r w:rsidRPr="00523D5F">
        <w:rPr>
          <w:rFonts w:ascii="Book Antiqua" w:hAnsi="Book Antiqua"/>
          <w:sz w:val="24"/>
          <w:szCs w:val="24"/>
        </w:rPr>
        <w:t>There was no significant difference in the Ki-67 labeling index</w:t>
      </w:r>
      <w:r w:rsidR="007475E8">
        <w:rPr>
          <w:rFonts w:ascii="Book Antiqua" w:hAnsi="Book Antiqua"/>
          <w:sz w:val="24"/>
          <w:szCs w:val="24"/>
        </w:rPr>
        <w:t xml:space="preserve"> </w:t>
      </w:r>
      <w:r w:rsidRPr="00523D5F">
        <w:rPr>
          <w:rFonts w:ascii="Book Antiqua" w:hAnsi="Book Antiqua"/>
          <w:sz w:val="24"/>
          <w:szCs w:val="24"/>
        </w:rPr>
        <w:t xml:space="preserve">between the two lesion types. </w:t>
      </w:r>
      <w:r w:rsidRPr="00523D5F">
        <w:rPr>
          <w:rFonts w:ascii="Book Antiqua" w:hAnsi="Book Antiqua"/>
          <w:sz w:val="24"/>
          <w:szCs w:val="24"/>
          <w:vertAlign w:val="superscript"/>
        </w:rPr>
        <w:t>a</w:t>
      </w:r>
      <w:r w:rsidRPr="00822857">
        <w:rPr>
          <w:rFonts w:ascii="Book Antiqua" w:hAnsi="Book Antiqua"/>
          <w:i/>
          <w:caps/>
          <w:sz w:val="24"/>
          <w:szCs w:val="24"/>
        </w:rPr>
        <w:t>p</w:t>
      </w:r>
      <w:r w:rsidR="00822857">
        <w:rPr>
          <w:rFonts w:ascii="Book Antiqua" w:hAnsi="Book Antiqua"/>
          <w:i/>
          <w:sz w:val="24"/>
          <w:szCs w:val="24"/>
        </w:rPr>
        <w:t xml:space="preserve"> </w:t>
      </w:r>
      <w:r w:rsidRPr="00523D5F">
        <w:rPr>
          <w:rFonts w:ascii="Book Antiqua" w:hAnsi="Book Antiqua"/>
          <w:sz w:val="24"/>
          <w:szCs w:val="24"/>
        </w:rPr>
        <w:t>&lt;</w:t>
      </w:r>
      <w:r w:rsidR="00822857">
        <w:rPr>
          <w:rFonts w:ascii="Book Antiqua" w:hAnsi="Book Antiqua"/>
          <w:sz w:val="24"/>
          <w:szCs w:val="24"/>
        </w:rPr>
        <w:t xml:space="preserve"> </w:t>
      </w:r>
      <w:r w:rsidRPr="00523D5F">
        <w:rPr>
          <w:rFonts w:ascii="Book Antiqua" w:hAnsi="Book Antiqua"/>
          <w:sz w:val="24"/>
          <w:szCs w:val="24"/>
        </w:rPr>
        <w:t>0.05</w:t>
      </w:r>
      <w:r w:rsidR="00A5145A">
        <w:rPr>
          <w:rFonts w:ascii="Book Antiqua" w:hAnsi="Book Antiqua" w:hint="eastAsia"/>
          <w:sz w:val="24"/>
          <w:szCs w:val="24"/>
        </w:rPr>
        <w:t>,</w:t>
      </w:r>
      <w:r w:rsidR="00A5145A" w:rsidRPr="00A5145A">
        <w:rPr>
          <w:rFonts w:ascii="Book Antiqua" w:hAnsi="Book Antiqua"/>
          <w:sz w:val="24"/>
          <w:szCs w:val="24"/>
        </w:rPr>
        <w:t xml:space="preserve"> </w:t>
      </w:r>
      <w:r w:rsidR="00A5145A" w:rsidRPr="00523D5F">
        <w:rPr>
          <w:rFonts w:ascii="Book Antiqua" w:hAnsi="Book Antiqua"/>
          <w:sz w:val="24"/>
          <w:szCs w:val="24"/>
        </w:rPr>
        <w:t>Slightly elevated</w:t>
      </w:r>
      <w:r w:rsidR="00A5145A">
        <w:rPr>
          <w:rFonts w:ascii="Book Antiqua" w:hAnsi="Book Antiqua" w:hint="eastAsia"/>
          <w:sz w:val="24"/>
          <w:szCs w:val="24"/>
        </w:rPr>
        <w:t xml:space="preserve"> </w:t>
      </w:r>
      <w:r w:rsidR="00A5145A" w:rsidRPr="00A5145A">
        <w:rPr>
          <w:rFonts w:ascii="Book Antiqua" w:hAnsi="Book Antiqua" w:hint="eastAsia"/>
          <w:i/>
          <w:sz w:val="24"/>
          <w:szCs w:val="24"/>
        </w:rPr>
        <w:t>vs</w:t>
      </w:r>
      <w:r w:rsidR="00A5145A">
        <w:rPr>
          <w:rFonts w:ascii="Book Antiqua" w:hAnsi="Book Antiqua" w:hint="eastAsia"/>
          <w:sz w:val="24"/>
          <w:szCs w:val="24"/>
        </w:rPr>
        <w:t xml:space="preserve"> </w:t>
      </w:r>
      <w:r w:rsidR="00A5145A" w:rsidRPr="00523D5F">
        <w:rPr>
          <w:rFonts w:ascii="Book Antiqua" w:hAnsi="Book Antiqua"/>
          <w:sz w:val="24"/>
          <w:szCs w:val="24"/>
        </w:rPr>
        <w:t>polypoid</w:t>
      </w:r>
      <w:r w:rsidR="006A635B">
        <w:rPr>
          <w:rFonts w:ascii="Book Antiqua" w:hAnsi="Book Antiqua"/>
          <w:sz w:val="24"/>
          <w:szCs w:val="24"/>
        </w:rPr>
        <w:t>.</w:t>
      </w:r>
    </w:p>
    <w:p w14:paraId="0C455BA0" w14:textId="77777777" w:rsidR="006A635B" w:rsidRDefault="008B4EAB" w:rsidP="00822857">
      <w:pPr>
        <w:widowControl/>
        <w:snapToGrid w:val="0"/>
        <w:spacing w:line="360" w:lineRule="auto"/>
        <w:rPr>
          <w:rFonts w:ascii="Book Antiqua" w:hAnsi="Book Antiqua"/>
          <w:b/>
          <w:sz w:val="24"/>
          <w:szCs w:val="24"/>
        </w:rPr>
      </w:pPr>
      <w:r w:rsidRPr="00523D5F">
        <w:rPr>
          <w:rFonts w:ascii="Book Antiqua" w:hAnsi="Book Antiqua"/>
          <w:b/>
          <w:sz w:val="24"/>
          <w:szCs w:val="24"/>
        </w:rPr>
        <w:br w:type="page"/>
      </w:r>
    </w:p>
    <w:p w14:paraId="260A2322" w14:textId="6DF2A78A" w:rsidR="006A635B" w:rsidRDefault="006A635B" w:rsidP="00822857">
      <w:pPr>
        <w:widowControl/>
        <w:snapToGrid w:val="0"/>
        <w:spacing w:line="360" w:lineRule="auto"/>
        <w:rPr>
          <w:rFonts w:ascii="Book Antiqua" w:hAnsi="Book Antiqua"/>
          <w:b/>
          <w:sz w:val="24"/>
          <w:szCs w:val="24"/>
        </w:rPr>
      </w:pPr>
      <w:r w:rsidRPr="00523D5F">
        <w:rPr>
          <w:rFonts w:ascii="Book Antiqua" w:hAnsi="Book Antiqua"/>
          <w:b/>
          <w:noProof/>
          <w:sz w:val="24"/>
          <w:szCs w:val="24"/>
        </w:rPr>
        <w:lastRenderedPageBreak/>
        <w:drawing>
          <wp:inline distT="0" distB="0" distL="0" distR="0" wp14:anchorId="11125152" wp14:editId="3F35511E">
            <wp:extent cx="3870149" cy="4977442"/>
            <wp:effectExtent l="0" t="0" r="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719" cy="4978175"/>
                    </a:xfrm>
                    <a:prstGeom prst="rect">
                      <a:avLst/>
                    </a:prstGeom>
                    <a:noFill/>
                    <a:ln>
                      <a:noFill/>
                    </a:ln>
                  </pic:spPr>
                </pic:pic>
              </a:graphicData>
            </a:graphic>
          </wp:inline>
        </w:drawing>
      </w:r>
    </w:p>
    <w:p w14:paraId="65644BEE" w14:textId="31F36511" w:rsidR="008B4EAB" w:rsidRPr="00AE36E1" w:rsidRDefault="008B4EAB" w:rsidP="00AE36E1">
      <w:pPr>
        <w:widowControl/>
        <w:snapToGrid w:val="0"/>
        <w:spacing w:line="360" w:lineRule="auto"/>
        <w:rPr>
          <w:rFonts w:ascii="Book Antiqua" w:hAnsi="Book Antiqua"/>
          <w:sz w:val="24"/>
          <w:szCs w:val="24"/>
        </w:rPr>
      </w:pPr>
      <w:r w:rsidRPr="00523D5F">
        <w:rPr>
          <w:rFonts w:ascii="Book Antiqua" w:hAnsi="Book Antiqua"/>
          <w:b/>
          <w:sz w:val="24"/>
          <w:szCs w:val="24"/>
        </w:rPr>
        <w:t>Figure 3</w:t>
      </w:r>
      <w:r w:rsidR="006A635B">
        <w:rPr>
          <w:rFonts w:ascii="Book Antiqua" w:hAnsi="Book Antiqua"/>
          <w:b/>
          <w:sz w:val="24"/>
          <w:szCs w:val="24"/>
        </w:rPr>
        <w:t xml:space="preserve"> </w:t>
      </w:r>
      <w:r w:rsidRPr="00523D5F">
        <w:rPr>
          <w:rFonts w:ascii="Book Antiqua" w:hAnsi="Book Antiqua"/>
          <w:b/>
          <w:sz w:val="24"/>
          <w:szCs w:val="24"/>
        </w:rPr>
        <w:t xml:space="preserve">β-Catenin </w:t>
      </w:r>
      <w:r w:rsidR="006A635B" w:rsidRPr="00523D5F">
        <w:rPr>
          <w:rFonts w:ascii="Book Antiqua" w:hAnsi="Book Antiqua"/>
          <w:b/>
          <w:sz w:val="24"/>
          <w:szCs w:val="24"/>
        </w:rPr>
        <w:t>p</w:t>
      </w:r>
      <w:r w:rsidRPr="00523D5F">
        <w:rPr>
          <w:rFonts w:ascii="Book Antiqua" w:hAnsi="Book Antiqua"/>
          <w:b/>
          <w:sz w:val="24"/>
          <w:szCs w:val="24"/>
        </w:rPr>
        <w:t xml:space="preserve">athway </w:t>
      </w:r>
      <w:r w:rsidR="006A635B" w:rsidRPr="00523D5F">
        <w:rPr>
          <w:rFonts w:ascii="Book Antiqua" w:hAnsi="Book Antiqua"/>
          <w:b/>
          <w:sz w:val="24"/>
          <w:szCs w:val="24"/>
        </w:rPr>
        <w:t>a</w:t>
      </w:r>
      <w:r w:rsidRPr="00523D5F">
        <w:rPr>
          <w:rFonts w:ascii="Book Antiqua" w:hAnsi="Book Antiqua"/>
          <w:b/>
          <w:sz w:val="24"/>
          <w:szCs w:val="24"/>
        </w:rPr>
        <w:t>nalysis</w:t>
      </w:r>
      <w:r w:rsidR="006A635B">
        <w:rPr>
          <w:rFonts w:ascii="Book Antiqua" w:hAnsi="Book Antiqua"/>
          <w:b/>
          <w:sz w:val="24"/>
          <w:szCs w:val="24"/>
        </w:rPr>
        <w:t>.</w:t>
      </w:r>
      <w:r w:rsidR="006A635B">
        <w:rPr>
          <w:rFonts w:ascii="Book Antiqua" w:hAnsi="Book Antiqua"/>
          <w:sz w:val="24"/>
          <w:szCs w:val="24"/>
        </w:rPr>
        <w:t xml:space="preserve"> </w:t>
      </w:r>
      <w:r w:rsidRPr="00523D5F">
        <w:rPr>
          <w:rFonts w:ascii="Book Antiqua" w:hAnsi="Book Antiqua"/>
          <w:sz w:val="24"/>
          <w:szCs w:val="24"/>
        </w:rPr>
        <w:t>A</w:t>
      </w:r>
      <w:r w:rsidR="006A635B">
        <w:rPr>
          <w:rFonts w:ascii="Book Antiqua" w:hAnsi="Book Antiqua"/>
          <w:sz w:val="24"/>
          <w:szCs w:val="24"/>
        </w:rPr>
        <w:t>:</w:t>
      </w:r>
      <w:r w:rsidRPr="00523D5F">
        <w:rPr>
          <w:rFonts w:ascii="Book Antiqua" w:hAnsi="Book Antiqua"/>
          <w:sz w:val="24"/>
          <w:szCs w:val="24"/>
        </w:rPr>
        <w:t xml:space="preserve"> Western blotting revealed that β-catenin protein expression was significantly upregulated in slightly elevated lesions relative to polypoid lesions.</w:t>
      </w:r>
      <w:r w:rsidR="006A635B">
        <w:rPr>
          <w:rFonts w:ascii="Book Antiqua" w:hAnsi="Book Antiqua"/>
          <w:sz w:val="24"/>
          <w:szCs w:val="24"/>
        </w:rPr>
        <w:t xml:space="preserve"> </w:t>
      </w:r>
      <w:r w:rsidRPr="00523D5F">
        <w:rPr>
          <w:rFonts w:ascii="Book Antiqua" w:hAnsi="Book Antiqua"/>
          <w:sz w:val="24"/>
          <w:szCs w:val="24"/>
        </w:rPr>
        <w:t>B</w:t>
      </w:r>
      <w:r w:rsidR="006A635B">
        <w:rPr>
          <w:rFonts w:ascii="Book Antiqua" w:hAnsi="Book Antiqua"/>
          <w:sz w:val="24"/>
          <w:szCs w:val="24"/>
        </w:rPr>
        <w:t xml:space="preserve">: </w:t>
      </w:r>
      <w:r w:rsidRPr="00523D5F">
        <w:rPr>
          <w:rFonts w:ascii="Book Antiqua" w:hAnsi="Book Antiqua"/>
          <w:sz w:val="24"/>
          <w:szCs w:val="24"/>
        </w:rPr>
        <w:t xml:space="preserve">A dual-luciferase reporter assay using an STF construct (containing a firefly luciferase reporter driven by several TCF/LEF consensus binding sites) revealed significant upregulation of β-catenin-TCF/LEF-driven transcriptional activity in slightly elevated lesions relative to polypoid lesions. </w:t>
      </w:r>
      <w:r w:rsidRPr="00523D5F">
        <w:rPr>
          <w:rFonts w:ascii="Book Antiqua" w:hAnsi="Book Antiqua"/>
          <w:sz w:val="24"/>
          <w:szCs w:val="24"/>
          <w:vertAlign w:val="superscript"/>
        </w:rPr>
        <w:t>a</w:t>
      </w:r>
      <w:r w:rsidRPr="006A635B">
        <w:rPr>
          <w:rFonts w:ascii="Book Antiqua" w:hAnsi="Book Antiqua"/>
          <w:i/>
          <w:caps/>
          <w:sz w:val="24"/>
          <w:szCs w:val="24"/>
        </w:rPr>
        <w:t>p</w:t>
      </w:r>
      <w:r w:rsidR="006A635B">
        <w:rPr>
          <w:rFonts w:ascii="Book Antiqua" w:hAnsi="Book Antiqua"/>
          <w:i/>
          <w:caps/>
          <w:sz w:val="24"/>
          <w:szCs w:val="24"/>
        </w:rPr>
        <w:t xml:space="preserve"> </w:t>
      </w:r>
      <w:r w:rsidRPr="00523D5F">
        <w:rPr>
          <w:rFonts w:ascii="Book Antiqua" w:hAnsi="Book Antiqua"/>
          <w:sz w:val="24"/>
          <w:szCs w:val="24"/>
        </w:rPr>
        <w:t>&lt;</w:t>
      </w:r>
      <w:r w:rsidR="006A635B">
        <w:rPr>
          <w:rFonts w:ascii="Book Antiqua" w:hAnsi="Book Antiqua"/>
          <w:sz w:val="24"/>
          <w:szCs w:val="24"/>
        </w:rPr>
        <w:t xml:space="preserve"> </w:t>
      </w:r>
      <w:r w:rsidRPr="00523D5F">
        <w:rPr>
          <w:rFonts w:ascii="Book Antiqua" w:hAnsi="Book Antiqua"/>
          <w:sz w:val="24"/>
          <w:szCs w:val="24"/>
        </w:rPr>
        <w:t>0.05</w:t>
      </w:r>
      <w:r w:rsidR="00B22334">
        <w:rPr>
          <w:rFonts w:ascii="Book Antiqua" w:hAnsi="Book Antiqua" w:hint="eastAsia"/>
          <w:sz w:val="24"/>
          <w:szCs w:val="24"/>
        </w:rPr>
        <w:t>,</w:t>
      </w:r>
      <w:r w:rsidR="00B22334" w:rsidRPr="00B22334">
        <w:rPr>
          <w:rFonts w:ascii="Book Antiqua" w:hAnsi="Book Antiqua"/>
          <w:sz w:val="24"/>
          <w:szCs w:val="24"/>
        </w:rPr>
        <w:t xml:space="preserve"> </w:t>
      </w:r>
      <w:r w:rsidR="00B22334" w:rsidRPr="00523D5F">
        <w:rPr>
          <w:rFonts w:ascii="Book Antiqua" w:hAnsi="Book Antiqua"/>
          <w:sz w:val="24"/>
          <w:szCs w:val="24"/>
        </w:rPr>
        <w:t>Slightly elevated</w:t>
      </w:r>
      <w:r w:rsidR="00B22334">
        <w:rPr>
          <w:rFonts w:ascii="Book Antiqua" w:hAnsi="Book Antiqua" w:hint="eastAsia"/>
          <w:sz w:val="24"/>
          <w:szCs w:val="24"/>
        </w:rPr>
        <w:t xml:space="preserve"> </w:t>
      </w:r>
      <w:r w:rsidR="00B22334" w:rsidRPr="00A5145A">
        <w:rPr>
          <w:rFonts w:ascii="Book Antiqua" w:hAnsi="Book Antiqua" w:hint="eastAsia"/>
          <w:i/>
          <w:sz w:val="24"/>
          <w:szCs w:val="24"/>
        </w:rPr>
        <w:t>vs</w:t>
      </w:r>
      <w:r w:rsidR="00B22334">
        <w:rPr>
          <w:rFonts w:ascii="Book Antiqua" w:hAnsi="Book Antiqua" w:hint="eastAsia"/>
          <w:sz w:val="24"/>
          <w:szCs w:val="24"/>
        </w:rPr>
        <w:t xml:space="preserve"> </w:t>
      </w:r>
      <w:r w:rsidR="00B22334" w:rsidRPr="00523D5F">
        <w:rPr>
          <w:rFonts w:ascii="Book Antiqua" w:hAnsi="Book Antiqua"/>
          <w:sz w:val="24"/>
          <w:szCs w:val="24"/>
        </w:rPr>
        <w:t>polypoid</w:t>
      </w:r>
      <w:r w:rsidR="00B22334">
        <w:rPr>
          <w:rFonts w:ascii="Book Antiqua" w:hAnsi="Book Antiqua"/>
          <w:sz w:val="24"/>
          <w:szCs w:val="24"/>
        </w:rPr>
        <w:t>.</w:t>
      </w:r>
    </w:p>
    <w:p w14:paraId="5E568E66" w14:textId="77777777" w:rsidR="00AE36E1"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br w:type="page"/>
      </w:r>
    </w:p>
    <w:p w14:paraId="10CB267D" w14:textId="5B8F950C" w:rsidR="00AE36E1" w:rsidRDefault="00AE36E1" w:rsidP="004B1906">
      <w:pPr>
        <w:adjustRightInd w:val="0"/>
        <w:snapToGrid w:val="0"/>
        <w:spacing w:line="360" w:lineRule="auto"/>
        <w:rPr>
          <w:rFonts w:ascii="Book Antiqua" w:hAnsi="Book Antiqua"/>
          <w:b/>
          <w:sz w:val="24"/>
          <w:szCs w:val="24"/>
        </w:rPr>
      </w:pPr>
      <w:r w:rsidRPr="00523D5F">
        <w:rPr>
          <w:rFonts w:ascii="Book Antiqua" w:hAnsi="Book Antiqua"/>
          <w:b/>
          <w:noProof/>
          <w:sz w:val="24"/>
          <w:szCs w:val="24"/>
        </w:rPr>
        <w:lastRenderedPageBreak/>
        <w:drawing>
          <wp:inline distT="0" distB="0" distL="0" distR="0" wp14:anchorId="2E55D0A4" wp14:editId="0D5FA7B0">
            <wp:extent cx="3925019" cy="5410320"/>
            <wp:effectExtent l="0" t="0" r="0" b="0"/>
            <wp:docPr id="7" name="Picture 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6148" cy="5411876"/>
                    </a:xfrm>
                    <a:prstGeom prst="rect">
                      <a:avLst/>
                    </a:prstGeom>
                    <a:noFill/>
                    <a:ln>
                      <a:noFill/>
                    </a:ln>
                  </pic:spPr>
                </pic:pic>
              </a:graphicData>
            </a:graphic>
          </wp:inline>
        </w:drawing>
      </w:r>
    </w:p>
    <w:p w14:paraId="4C2BEA1C" w14:textId="5BE0CDC6" w:rsidR="00F8456B" w:rsidRPr="00AE36E1"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t>Figure 4</w:t>
      </w:r>
      <w:r w:rsidR="00AE36E1">
        <w:rPr>
          <w:rFonts w:ascii="Book Antiqua" w:hAnsi="Book Antiqua"/>
          <w:b/>
          <w:sz w:val="24"/>
          <w:szCs w:val="24"/>
        </w:rPr>
        <w:t xml:space="preserve"> </w:t>
      </w:r>
      <w:r w:rsidRPr="00523D5F">
        <w:rPr>
          <w:rFonts w:ascii="Book Antiqua" w:hAnsi="Book Antiqua"/>
          <w:b/>
          <w:sz w:val="24"/>
          <w:szCs w:val="24"/>
        </w:rPr>
        <w:t xml:space="preserve">C-Myc and </w:t>
      </w:r>
      <w:r w:rsidR="00AE36E1" w:rsidRPr="00523D5F">
        <w:rPr>
          <w:rFonts w:ascii="Book Antiqua" w:hAnsi="Book Antiqua"/>
          <w:b/>
          <w:sz w:val="24"/>
          <w:szCs w:val="24"/>
        </w:rPr>
        <w:t>c</w:t>
      </w:r>
      <w:r w:rsidRPr="00523D5F">
        <w:rPr>
          <w:rFonts w:ascii="Book Antiqua" w:hAnsi="Book Antiqua"/>
          <w:b/>
          <w:sz w:val="24"/>
          <w:szCs w:val="24"/>
        </w:rPr>
        <w:t xml:space="preserve">yclin D1 </w:t>
      </w:r>
      <w:r w:rsidR="00AE36E1" w:rsidRPr="00523D5F">
        <w:rPr>
          <w:rFonts w:ascii="Book Antiqua" w:hAnsi="Book Antiqua"/>
          <w:b/>
          <w:sz w:val="24"/>
          <w:szCs w:val="24"/>
        </w:rPr>
        <w:t>e</w:t>
      </w:r>
      <w:r w:rsidRPr="00523D5F">
        <w:rPr>
          <w:rFonts w:ascii="Book Antiqua" w:hAnsi="Book Antiqua"/>
          <w:b/>
          <w:sz w:val="24"/>
          <w:szCs w:val="24"/>
        </w:rPr>
        <w:t xml:space="preserve">xpression </w:t>
      </w:r>
      <w:r w:rsidR="00AE36E1" w:rsidRPr="00523D5F">
        <w:rPr>
          <w:rFonts w:ascii="Book Antiqua" w:hAnsi="Book Antiqua"/>
          <w:b/>
          <w:sz w:val="24"/>
          <w:szCs w:val="24"/>
        </w:rPr>
        <w:t>a</w:t>
      </w:r>
      <w:r w:rsidRPr="00523D5F">
        <w:rPr>
          <w:rFonts w:ascii="Book Antiqua" w:hAnsi="Book Antiqua"/>
          <w:b/>
          <w:sz w:val="24"/>
          <w:szCs w:val="24"/>
        </w:rPr>
        <w:t>nalysis</w:t>
      </w:r>
      <w:r w:rsidR="00AE36E1">
        <w:rPr>
          <w:rFonts w:ascii="Book Antiqua" w:hAnsi="Book Antiqua"/>
          <w:b/>
          <w:sz w:val="24"/>
          <w:szCs w:val="24"/>
        </w:rPr>
        <w:t xml:space="preserve">. </w:t>
      </w:r>
      <w:r w:rsidRPr="00523D5F">
        <w:rPr>
          <w:rFonts w:ascii="Book Antiqua" w:hAnsi="Book Antiqua"/>
          <w:sz w:val="24"/>
          <w:szCs w:val="24"/>
        </w:rPr>
        <w:t>A</w:t>
      </w:r>
      <w:r w:rsidR="00AE36E1">
        <w:rPr>
          <w:rFonts w:ascii="Book Antiqua" w:hAnsi="Book Antiqua"/>
          <w:sz w:val="24"/>
          <w:szCs w:val="24"/>
        </w:rPr>
        <w:t>:</w:t>
      </w:r>
      <w:r w:rsidRPr="00523D5F">
        <w:rPr>
          <w:rFonts w:ascii="Book Antiqua" w:hAnsi="Book Antiqua"/>
          <w:sz w:val="24"/>
          <w:szCs w:val="24"/>
        </w:rPr>
        <w:t xml:space="preserve"> C-Myc protein expression was significantly downregulated in slightly elevated lesions relative to polypoid lesions.</w:t>
      </w:r>
      <w:r w:rsidR="00AE36E1">
        <w:rPr>
          <w:rFonts w:ascii="Book Antiqua" w:hAnsi="Book Antiqua"/>
          <w:sz w:val="24"/>
          <w:szCs w:val="24"/>
        </w:rPr>
        <w:t xml:space="preserve"> </w:t>
      </w:r>
      <w:r w:rsidRPr="00523D5F">
        <w:rPr>
          <w:rFonts w:ascii="Book Antiqua" w:hAnsi="Book Antiqua"/>
          <w:sz w:val="24"/>
          <w:szCs w:val="24"/>
        </w:rPr>
        <w:t>B</w:t>
      </w:r>
      <w:r w:rsidR="00AE36E1">
        <w:rPr>
          <w:rFonts w:ascii="Book Antiqua" w:hAnsi="Book Antiqua"/>
          <w:sz w:val="24"/>
          <w:szCs w:val="24"/>
        </w:rPr>
        <w:t xml:space="preserve">: </w:t>
      </w:r>
      <w:r w:rsidRPr="00523D5F">
        <w:rPr>
          <w:rFonts w:ascii="Book Antiqua" w:hAnsi="Book Antiqua"/>
          <w:sz w:val="24"/>
          <w:szCs w:val="24"/>
        </w:rPr>
        <w:t xml:space="preserve">Cyclin D1 protein expression was significantly upregulated in slightly elevated lesions relative to polypoid lesions. </w:t>
      </w:r>
      <w:r w:rsidRPr="00523D5F">
        <w:rPr>
          <w:rFonts w:ascii="Book Antiqua" w:hAnsi="Book Antiqua"/>
          <w:sz w:val="24"/>
          <w:szCs w:val="24"/>
          <w:vertAlign w:val="superscript"/>
        </w:rPr>
        <w:t>a</w:t>
      </w:r>
      <w:r w:rsidRPr="00AE36E1">
        <w:rPr>
          <w:rFonts w:ascii="Book Antiqua" w:hAnsi="Book Antiqua"/>
          <w:i/>
          <w:caps/>
          <w:sz w:val="24"/>
          <w:szCs w:val="24"/>
        </w:rPr>
        <w:t>p</w:t>
      </w:r>
      <w:r w:rsidR="00AE36E1">
        <w:rPr>
          <w:rFonts w:ascii="Book Antiqua" w:hAnsi="Book Antiqua"/>
          <w:sz w:val="24"/>
          <w:szCs w:val="24"/>
        </w:rPr>
        <w:t xml:space="preserve"> </w:t>
      </w:r>
      <w:r w:rsidRPr="00523D5F">
        <w:rPr>
          <w:rFonts w:ascii="Book Antiqua" w:hAnsi="Book Antiqua"/>
          <w:sz w:val="24"/>
          <w:szCs w:val="24"/>
        </w:rPr>
        <w:t>&lt;</w:t>
      </w:r>
      <w:r w:rsidR="00AE36E1">
        <w:rPr>
          <w:rFonts w:ascii="Book Antiqua" w:hAnsi="Book Antiqua"/>
          <w:sz w:val="24"/>
          <w:szCs w:val="24"/>
        </w:rPr>
        <w:t xml:space="preserve"> </w:t>
      </w:r>
      <w:r w:rsidRPr="00523D5F">
        <w:rPr>
          <w:rFonts w:ascii="Book Antiqua" w:hAnsi="Book Antiqua"/>
          <w:sz w:val="24"/>
          <w:szCs w:val="24"/>
        </w:rPr>
        <w:t>0.05</w:t>
      </w:r>
      <w:r w:rsidR="00B22334">
        <w:rPr>
          <w:rFonts w:ascii="Book Antiqua" w:hAnsi="Book Antiqua" w:hint="eastAsia"/>
          <w:sz w:val="24"/>
          <w:szCs w:val="24"/>
        </w:rPr>
        <w:t>,</w:t>
      </w:r>
      <w:r w:rsidR="00B22334" w:rsidRPr="00B22334">
        <w:rPr>
          <w:rFonts w:ascii="Book Antiqua" w:hAnsi="Book Antiqua"/>
          <w:sz w:val="24"/>
          <w:szCs w:val="24"/>
        </w:rPr>
        <w:t xml:space="preserve"> </w:t>
      </w:r>
      <w:r w:rsidR="00B22334" w:rsidRPr="00523D5F">
        <w:rPr>
          <w:rFonts w:ascii="Book Antiqua" w:hAnsi="Book Antiqua"/>
          <w:sz w:val="24"/>
          <w:szCs w:val="24"/>
        </w:rPr>
        <w:t>Slightly elevated</w:t>
      </w:r>
      <w:r w:rsidR="00B22334">
        <w:rPr>
          <w:rFonts w:ascii="Book Antiqua" w:hAnsi="Book Antiqua" w:hint="eastAsia"/>
          <w:sz w:val="24"/>
          <w:szCs w:val="24"/>
        </w:rPr>
        <w:t xml:space="preserve"> </w:t>
      </w:r>
      <w:r w:rsidR="00B22334" w:rsidRPr="00A5145A">
        <w:rPr>
          <w:rFonts w:ascii="Book Antiqua" w:hAnsi="Book Antiqua" w:hint="eastAsia"/>
          <w:i/>
          <w:sz w:val="24"/>
          <w:szCs w:val="24"/>
        </w:rPr>
        <w:t>vs</w:t>
      </w:r>
      <w:r w:rsidR="00B22334">
        <w:rPr>
          <w:rFonts w:ascii="Book Antiqua" w:hAnsi="Book Antiqua" w:hint="eastAsia"/>
          <w:sz w:val="24"/>
          <w:szCs w:val="24"/>
        </w:rPr>
        <w:t xml:space="preserve"> </w:t>
      </w:r>
      <w:r w:rsidR="00B22334" w:rsidRPr="00523D5F">
        <w:rPr>
          <w:rFonts w:ascii="Book Antiqua" w:hAnsi="Book Antiqua"/>
          <w:sz w:val="24"/>
          <w:szCs w:val="24"/>
        </w:rPr>
        <w:t>polypoid</w:t>
      </w:r>
      <w:r w:rsidR="00B22334">
        <w:rPr>
          <w:rFonts w:ascii="Book Antiqua" w:hAnsi="Book Antiqua"/>
          <w:sz w:val="24"/>
          <w:szCs w:val="24"/>
        </w:rPr>
        <w:t>.</w:t>
      </w:r>
    </w:p>
    <w:p w14:paraId="4110DF76" w14:textId="77777777" w:rsidR="00F8456B" w:rsidRPr="00523D5F" w:rsidRDefault="00F8456B" w:rsidP="004B1906">
      <w:pPr>
        <w:widowControl/>
        <w:snapToGrid w:val="0"/>
        <w:spacing w:line="360" w:lineRule="auto"/>
        <w:rPr>
          <w:rFonts w:ascii="Book Antiqua" w:hAnsi="Book Antiqua"/>
          <w:sz w:val="24"/>
          <w:szCs w:val="24"/>
        </w:rPr>
      </w:pPr>
      <w:r w:rsidRPr="00523D5F">
        <w:rPr>
          <w:rFonts w:ascii="Book Antiqua" w:hAnsi="Book Antiqua"/>
          <w:sz w:val="24"/>
          <w:szCs w:val="24"/>
        </w:rPr>
        <w:br w:type="page"/>
      </w:r>
    </w:p>
    <w:p w14:paraId="46C9B4AB" w14:textId="53AC149C" w:rsidR="00AE36E1" w:rsidRDefault="00AE36E1" w:rsidP="004B1906">
      <w:pPr>
        <w:adjustRightInd w:val="0"/>
        <w:snapToGrid w:val="0"/>
        <w:spacing w:line="360" w:lineRule="auto"/>
        <w:rPr>
          <w:rFonts w:ascii="Book Antiqua" w:hAnsi="Book Antiqua"/>
          <w:b/>
          <w:sz w:val="24"/>
          <w:szCs w:val="24"/>
        </w:rPr>
      </w:pPr>
      <w:r w:rsidRPr="00523D5F">
        <w:rPr>
          <w:rFonts w:ascii="Book Antiqua" w:hAnsi="Book Antiqua"/>
          <w:noProof/>
          <w:sz w:val="24"/>
          <w:szCs w:val="24"/>
        </w:rPr>
        <w:lastRenderedPageBreak/>
        <w:drawing>
          <wp:inline distT="0" distB="0" distL="0" distR="0" wp14:anchorId="0B9F8196" wp14:editId="7D693E73">
            <wp:extent cx="3200400" cy="8558784"/>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8558784"/>
                    </a:xfrm>
                    <a:prstGeom prst="rect">
                      <a:avLst/>
                    </a:prstGeom>
                    <a:noFill/>
                    <a:ln>
                      <a:noFill/>
                    </a:ln>
                  </pic:spPr>
                </pic:pic>
              </a:graphicData>
            </a:graphic>
          </wp:inline>
        </w:drawing>
      </w:r>
    </w:p>
    <w:p w14:paraId="28DD8F1E" w14:textId="2EAB6DB5" w:rsidR="008B4EAB" w:rsidRPr="00AE36E1" w:rsidRDefault="008B4EAB" w:rsidP="004B1906">
      <w:pPr>
        <w:adjustRightInd w:val="0"/>
        <w:snapToGrid w:val="0"/>
        <w:spacing w:line="360" w:lineRule="auto"/>
        <w:rPr>
          <w:rFonts w:ascii="Book Antiqua" w:hAnsi="Book Antiqua"/>
          <w:b/>
          <w:sz w:val="24"/>
          <w:szCs w:val="24"/>
        </w:rPr>
      </w:pPr>
      <w:r w:rsidRPr="00523D5F">
        <w:rPr>
          <w:rFonts w:ascii="Book Antiqua" w:hAnsi="Book Antiqua"/>
          <w:b/>
          <w:sz w:val="24"/>
          <w:szCs w:val="24"/>
        </w:rPr>
        <w:lastRenderedPageBreak/>
        <w:t>Figure 5</w:t>
      </w:r>
      <w:r w:rsidR="00AE36E1">
        <w:rPr>
          <w:rFonts w:ascii="Book Antiqua" w:hAnsi="Book Antiqua"/>
          <w:b/>
          <w:sz w:val="24"/>
          <w:szCs w:val="24"/>
        </w:rPr>
        <w:t xml:space="preserve"> </w:t>
      </w:r>
      <w:r w:rsidRPr="00523D5F">
        <w:rPr>
          <w:rFonts w:ascii="Book Antiqua" w:hAnsi="Book Antiqua"/>
          <w:b/>
          <w:sz w:val="24"/>
          <w:szCs w:val="24"/>
        </w:rPr>
        <w:t xml:space="preserve">Markers of </w:t>
      </w:r>
      <w:r w:rsidR="00AE36E1" w:rsidRPr="00523D5F">
        <w:rPr>
          <w:rFonts w:ascii="Book Antiqua" w:hAnsi="Book Antiqua"/>
          <w:b/>
          <w:sz w:val="24"/>
          <w:szCs w:val="24"/>
        </w:rPr>
        <w:t>d</w:t>
      </w:r>
      <w:r w:rsidRPr="00523D5F">
        <w:rPr>
          <w:rFonts w:ascii="Book Antiqua" w:hAnsi="Book Antiqua"/>
          <w:b/>
          <w:sz w:val="24"/>
          <w:szCs w:val="24"/>
        </w:rPr>
        <w:t xml:space="preserve">ownstream </w:t>
      </w:r>
      <w:r w:rsidR="00AE36E1" w:rsidRPr="00523D5F">
        <w:rPr>
          <w:rFonts w:ascii="Book Antiqua" w:hAnsi="Book Antiqua"/>
          <w:b/>
          <w:sz w:val="24"/>
          <w:szCs w:val="24"/>
        </w:rPr>
        <w:t>a</w:t>
      </w:r>
      <w:r w:rsidRPr="00523D5F">
        <w:rPr>
          <w:rFonts w:ascii="Book Antiqua" w:hAnsi="Book Antiqua"/>
          <w:b/>
          <w:sz w:val="24"/>
          <w:szCs w:val="24"/>
        </w:rPr>
        <w:t xml:space="preserve">poptosis </w:t>
      </w:r>
      <w:r w:rsidR="00AE36E1" w:rsidRPr="00523D5F">
        <w:rPr>
          <w:rFonts w:ascii="Book Antiqua" w:hAnsi="Book Antiqua"/>
          <w:b/>
          <w:sz w:val="24"/>
          <w:szCs w:val="24"/>
        </w:rPr>
        <w:t>s</w:t>
      </w:r>
      <w:r w:rsidRPr="00523D5F">
        <w:rPr>
          <w:rFonts w:ascii="Book Antiqua" w:hAnsi="Book Antiqua"/>
          <w:b/>
          <w:sz w:val="24"/>
          <w:szCs w:val="24"/>
        </w:rPr>
        <w:t>ignaling</w:t>
      </w:r>
      <w:r w:rsidR="00AE36E1">
        <w:rPr>
          <w:rFonts w:ascii="Book Antiqua" w:hAnsi="Book Antiqua"/>
          <w:b/>
          <w:sz w:val="24"/>
          <w:szCs w:val="24"/>
        </w:rPr>
        <w:t xml:space="preserve">. </w:t>
      </w:r>
      <w:r w:rsidRPr="00523D5F">
        <w:rPr>
          <w:rFonts w:ascii="Book Antiqua" w:hAnsi="Book Antiqua"/>
          <w:sz w:val="24"/>
          <w:szCs w:val="24"/>
        </w:rPr>
        <w:t>Bcl-2</w:t>
      </w:r>
      <w:r w:rsidR="00AE36E1">
        <w:rPr>
          <w:rFonts w:ascii="Book Antiqua" w:hAnsi="Book Antiqua"/>
          <w:sz w:val="24"/>
          <w:szCs w:val="24"/>
        </w:rPr>
        <w:t xml:space="preserve"> </w:t>
      </w:r>
      <w:r w:rsidR="00AE36E1" w:rsidRPr="00523D5F">
        <w:rPr>
          <w:rFonts w:ascii="Book Antiqua" w:hAnsi="Book Antiqua"/>
          <w:sz w:val="24"/>
          <w:szCs w:val="24"/>
        </w:rPr>
        <w:t>(A)</w:t>
      </w:r>
      <w:r w:rsidRPr="00523D5F">
        <w:rPr>
          <w:rFonts w:ascii="Book Antiqua" w:hAnsi="Book Antiqua"/>
          <w:sz w:val="24"/>
          <w:szCs w:val="24"/>
        </w:rPr>
        <w:t xml:space="preserve"> and</w:t>
      </w:r>
      <w:r w:rsidR="00AE36E1">
        <w:rPr>
          <w:rFonts w:ascii="Book Antiqua" w:hAnsi="Book Antiqua"/>
          <w:sz w:val="24"/>
          <w:szCs w:val="24"/>
        </w:rPr>
        <w:t xml:space="preserve"> </w:t>
      </w:r>
      <w:r w:rsidRPr="00523D5F">
        <w:rPr>
          <w:rFonts w:ascii="Book Antiqua" w:hAnsi="Book Antiqua"/>
          <w:sz w:val="24"/>
          <w:szCs w:val="24"/>
        </w:rPr>
        <w:t xml:space="preserve">Bcl-xL </w:t>
      </w:r>
      <w:r w:rsidR="00AE36E1" w:rsidRPr="00523D5F">
        <w:rPr>
          <w:rFonts w:ascii="Book Antiqua" w:hAnsi="Book Antiqua"/>
          <w:sz w:val="24"/>
          <w:szCs w:val="24"/>
        </w:rPr>
        <w:t>(B)</w:t>
      </w:r>
      <w:r w:rsidR="00AE36E1">
        <w:rPr>
          <w:rFonts w:ascii="Book Antiqua" w:hAnsi="Book Antiqua"/>
          <w:sz w:val="24"/>
          <w:szCs w:val="24"/>
        </w:rPr>
        <w:t xml:space="preserve"> </w:t>
      </w:r>
      <w:r w:rsidRPr="00523D5F">
        <w:rPr>
          <w:rFonts w:ascii="Book Antiqua" w:hAnsi="Book Antiqua"/>
          <w:sz w:val="24"/>
          <w:szCs w:val="24"/>
        </w:rPr>
        <w:t xml:space="preserve">protein expression were significantly upregulated in slightly elevated lesions relative to polypoid lesions. Caspase-9 </w:t>
      </w:r>
      <w:r w:rsidR="00AE36E1" w:rsidRPr="00523D5F">
        <w:rPr>
          <w:rFonts w:ascii="Book Antiqua" w:hAnsi="Book Antiqua"/>
          <w:sz w:val="24"/>
          <w:szCs w:val="24"/>
        </w:rPr>
        <w:t>(C)</w:t>
      </w:r>
      <w:r w:rsidR="00AE36E1">
        <w:rPr>
          <w:rFonts w:ascii="Book Antiqua" w:hAnsi="Book Antiqua"/>
          <w:sz w:val="24"/>
          <w:szCs w:val="24"/>
        </w:rPr>
        <w:t xml:space="preserve"> </w:t>
      </w:r>
      <w:r w:rsidRPr="00523D5F">
        <w:rPr>
          <w:rFonts w:ascii="Book Antiqua" w:hAnsi="Book Antiqua"/>
          <w:sz w:val="24"/>
          <w:szCs w:val="24"/>
        </w:rPr>
        <w:t>and</w:t>
      </w:r>
      <w:r w:rsidR="00AE36E1">
        <w:rPr>
          <w:rFonts w:ascii="Book Antiqua" w:hAnsi="Book Antiqua"/>
          <w:sz w:val="24"/>
          <w:szCs w:val="24"/>
        </w:rPr>
        <w:t xml:space="preserve"> </w:t>
      </w:r>
      <w:r w:rsidRPr="00523D5F">
        <w:rPr>
          <w:rFonts w:ascii="Book Antiqua" w:hAnsi="Book Antiqua"/>
          <w:sz w:val="24"/>
          <w:szCs w:val="24"/>
        </w:rPr>
        <w:t xml:space="preserve">caspase-3 </w:t>
      </w:r>
      <w:r w:rsidR="00AE36E1" w:rsidRPr="00523D5F">
        <w:rPr>
          <w:rFonts w:ascii="Book Antiqua" w:hAnsi="Book Antiqua"/>
          <w:sz w:val="24"/>
          <w:szCs w:val="24"/>
        </w:rPr>
        <w:t>(D)</w:t>
      </w:r>
      <w:r w:rsidR="00AE36E1">
        <w:rPr>
          <w:rFonts w:ascii="Book Antiqua" w:hAnsi="Book Antiqua"/>
          <w:sz w:val="24"/>
          <w:szCs w:val="24"/>
        </w:rPr>
        <w:t xml:space="preserve"> </w:t>
      </w:r>
      <w:r w:rsidRPr="00523D5F">
        <w:rPr>
          <w:rFonts w:ascii="Book Antiqua" w:hAnsi="Book Antiqua"/>
          <w:sz w:val="24"/>
          <w:szCs w:val="24"/>
        </w:rPr>
        <w:t xml:space="preserve">activity were both significantly downregulated in slightly elevated lesions relative to polypoid lesions. </w:t>
      </w:r>
      <w:r w:rsidRPr="00523D5F">
        <w:rPr>
          <w:rFonts w:ascii="Book Antiqua" w:hAnsi="Book Antiqua"/>
          <w:sz w:val="24"/>
          <w:szCs w:val="24"/>
          <w:vertAlign w:val="superscript"/>
        </w:rPr>
        <w:t>a</w:t>
      </w:r>
      <w:r w:rsidRPr="00AE36E1">
        <w:rPr>
          <w:rFonts w:ascii="Book Antiqua" w:hAnsi="Book Antiqua"/>
          <w:i/>
          <w:caps/>
          <w:sz w:val="24"/>
          <w:szCs w:val="24"/>
        </w:rPr>
        <w:t>p</w:t>
      </w:r>
      <w:r w:rsidR="00AE36E1">
        <w:rPr>
          <w:rFonts w:ascii="Book Antiqua" w:hAnsi="Book Antiqua"/>
          <w:i/>
          <w:caps/>
          <w:sz w:val="24"/>
          <w:szCs w:val="24"/>
        </w:rPr>
        <w:t xml:space="preserve"> </w:t>
      </w:r>
      <w:r w:rsidRPr="00523D5F">
        <w:rPr>
          <w:rFonts w:ascii="Book Antiqua" w:hAnsi="Book Antiqua"/>
          <w:sz w:val="24"/>
          <w:szCs w:val="24"/>
        </w:rPr>
        <w:t>&lt;</w:t>
      </w:r>
      <w:r w:rsidR="00AE36E1">
        <w:rPr>
          <w:rFonts w:ascii="Book Antiqua" w:hAnsi="Book Antiqua"/>
          <w:sz w:val="24"/>
          <w:szCs w:val="24"/>
        </w:rPr>
        <w:t xml:space="preserve"> </w:t>
      </w:r>
      <w:r w:rsidRPr="00523D5F">
        <w:rPr>
          <w:rFonts w:ascii="Book Antiqua" w:hAnsi="Book Antiqua"/>
          <w:sz w:val="24"/>
          <w:szCs w:val="24"/>
        </w:rPr>
        <w:t>0.05</w:t>
      </w:r>
      <w:r w:rsidR="00A620E0">
        <w:rPr>
          <w:rFonts w:ascii="Book Antiqua" w:hAnsi="Book Antiqua" w:hint="eastAsia"/>
          <w:sz w:val="24"/>
          <w:szCs w:val="24"/>
        </w:rPr>
        <w:t>,</w:t>
      </w:r>
      <w:r w:rsidR="00A620E0" w:rsidRPr="00A620E0">
        <w:rPr>
          <w:rFonts w:ascii="Book Antiqua" w:hAnsi="Book Antiqua"/>
          <w:sz w:val="24"/>
          <w:szCs w:val="24"/>
        </w:rPr>
        <w:t xml:space="preserve"> </w:t>
      </w:r>
      <w:r w:rsidR="00A620E0" w:rsidRPr="00523D5F">
        <w:rPr>
          <w:rFonts w:ascii="Book Antiqua" w:hAnsi="Book Antiqua"/>
          <w:sz w:val="24"/>
          <w:szCs w:val="24"/>
        </w:rPr>
        <w:t>Slightly elevated</w:t>
      </w:r>
      <w:r w:rsidR="00A620E0">
        <w:rPr>
          <w:rFonts w:ascii="Book Antiqua" w:hAnsi="Book Antiqua" w:hint="eastAsia"/>
          <w:sz w:val="24"/>
          <w:szCs w:val="24"/>
        </w:rPr>
        <w:t xml:space="preserve"> </w:t>
      </w:r>
      <w:r w:rsidR="00A620E0" w:rsidRPr="00A5145A">
        <w:rPr>
          <w:rFonts w:ascii="Book Antiqua" w:hAnsi="Book Antiqua" w:hint="eastAsia"/>
          <w:i/>
          <w:sz w:val="24"/>
          <w:szCs w:val="24"/>
        </w:rPr>
        <w:t>vs</w:t>
      </w:r>
      <w:r w:rsidR="00A620E0">
        <w:rPr>
          <w:rFonts w:ascii="Book Antiqua" w:hAnsi="Book Antiqua" w:hint="eastAsia"/>
          <w:sz w:val="24"/>
          <w:szCs w:val="24"/>
        </w:rPr>
        <w:t xml:space="preserve"> </w:t>
      </w:r>
      <w:r w:rsidR="00A620E0" w:rsidRPr="00523D5F">
        <w:rPr>
          <w:rFonts w:ascii="Book Antiqua" w:hAnsi="Book Antiqua"/>
          <w:sz w:val="24"/>
          <w:szCs w:val="24"/>
        </w:rPr>
        <w:t>polypoid</w:t>
      </w:r>
      <w:r w:rsidR="00AE36E1">
        <w:rPr>
          <w:rFonts w:ascii="Book Antiqua" w:hAnsi="Book Antiqua"/>
          <w:sz w:val="24"/>
          <w:szCs w:val="24"/>
        </w:rPr>
        <w:t>.</w:t>
      </w:r>
    </w:p>
    <w:p w14:paraId="3546D55F" w14:textId="35703992" w:rsidR="00D56523" w:rsidRPr="00AE36E1" w:rsidRDefault="00D56523" w:rsidP="00E80203">
      <w:pPr>
        <w:snapToGrid w:val="0"/>
        <w:spacing w:line="360" w:lineRule="auto"/>
        <w:ind w:rightChars="-73" w:right="-153"/>
        <w:rPr>
          <w:rFonts w:ascii="Book Antiqua" w:hAnsi="Book Antiqua"/>
          <w:sz w:val="24"/>
          <w:szCs w:val="24"/>
        </w:rPr>
      </w:pPr>
    </w:p>
    <w:sectPr w:rsidR="00D56523" w:rsidRPr="00AE3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30EAC" w14:textId="77777777" w:rsidR="00D56696" w:rsidRDefault="00D56696" w:rsidP="00FD5180">
      <w:r>
        <w:separator/>
      </w:r>
    </w:p>
  </w:endnote>
  <w:endnote w:type="continuationSeparator" w:id="0">
    <w:p w14:paraId="5C414901" w14:textId="77777777" w:rsidR="00D56696" w:rsidRDefault="00D56696" w:rsidP="00FD5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544BC" w14:textId="77777777" w:rsidR="00D56696" w:rsidRDefault="00D56696" w:rsidP="00FD5180">
      <w:r>
        <w:separator/>
      </w:r>
    </w:p>
  </w:footnote>
  <w:footnote w:type="continuationSeparator" w:id="0">
    <w:p w14:paraId="1B75D438" w14:textId="77777777" w:rsidR="00D56696" w:rsidRDefault="00D56696" w:rsidP="00FD5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BF69BC"/>
    <w:multiLevelType w:val="hybridMultilevel"/>
    <w:tmpl w:val="C914864E"/>
    <w:lvl w:ilvl="0" w:tplc="4060EE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42A8B"/>
    <w:multiLevelType w:val="hybridMultilevel"/>
    <w:tmpl w:val="971EDDB6"/>
    <w:lvl w:ilvl="0" w:tplc="434405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F67"/>
    <w:rsid w:val="00004774"/>
    <w:rsid w:val="00016DD6"/>
    <w:rsid w:val="0002600F"/>
    <w:rsid w:val="00032611"/>
    <w:rsid w:val="0004619A"/>
    <w:rsid w:val="00051543"/>
    <w:rsid w:val="00065FA4"/>
    <w:rsid w:val="000728DF"/>
    <w:rsid w:val="00093F5F"/>
    <w:rsid w:val="00094412"/>
    <w:rsid w:val="000A0989"/>
    <w:rsid w:val="000C1402"/>
    <w:rsid w:val="000C7CE8"/>
    <w:rsid w:val="000D58DE"/>
    <w:rsid w:val="000D7E5F"/>
    <w:rsid w:val="000F02A0"/>
    <w:rsid w:val="000F46BE"/>
    <w:rsid w:val="000F499D"/>
    <w:rsid w:val="00116CEE"/>
    <w:rsid w:val="00187A4D"/>
    <w:rsid w:val="00194AAB"/>
    <w:rsid w:val="00197F77"/>
    <w:rsid w:val="001A0696"/>
    <w:rsid w:val="001A656A"/>
    <w:rsid w:val="001B0C6F"/>
    <w:rsid w:val="001D3E25"/>
    <w:rsid w:val="002046AE"/>
    <w:rsid w:val="00251E94"/>
    <w:rsid w:val="002A048C"/>
    <w:rsid w:val="002D2D97"/>
    <w:rsid w:val="0030663C"/>
    <w:rsid w:val="00335190"/>
    <w:rsid w:val="003644F3"/>
    <w:rsid w:val="003772C2"/>
    <w:rsid w:val="00393A15"/>
    <w:rsid w:val="00394566"/>
    <w:rsid w:val="003B31F4"/>
    <w:rsid w:val="003B46AB"/>
    <w:rsid w:val="003C1908"/>
    <w:rsid w:val="004140F7"/>
    <w:rsid w:val="00432C2D"/>
    <w:rsid w:val="00434107"/>
    <w:rsid w:val="00442163"/>
    <w:rsid w:val="00447429"/>
    <w:rsid w:val="0045520A"/>
    <w:rsid w:val="0045701C"/>
    <w:rsid w:val="004B1906"/>
    <w:rsid w:val="004C23B1"/>
    <w:rsid w:val="004E7478"/>
    <w:rsid w:val="004F7C9F"/>
    <w:rsid w:val="0050453F"/>
    <w:rsid w:val="00507208"/>
    <w:rsid w:val="00521F27"/>
    <w:rsid w:val="00523D5F"/>
    <w:rsid w:val="005420BD"/>
    <w:rsid w:val="00580571"/>
    <w:rsid w:val="00584216"/>
    <w:rsid w:val="00585CEB"/>
    <w:rsid w:val="005871B4"/>
    <w:rsid w:val="005C056F"/>
    <w:rsid w:val="005C107A"/>
    <w:rsid w:val="005D7DF0"/>
    <w:rsid w:val="006078FC"/>
    <w:rsid w:val="006131D4"/>
    <w:rsid w:val="00645475"/>
    <w:rsid w:val="00654F68"/>
    <w:rsid w:val="006666B2"/>
    <w:rsid w:val="006701E1"/>
    <w:rsid w:val="0067268E"/>
    <w:rsid w:val="0068220C"/>
    <w:rsid w:val="00685C08"/>
    <w:rsid w:val="006A635B"/>
    <w:rsid w:val="006C1369"/>
    <w:rsid w:val="006C6F46"/>
    <w:rsid w:val="006D5E0B"/>
    <w:rsid w:val="006D7B38"/>
    <w:rsid w:val="007016F1"/>
    <w:rsid w:val="007267C0"/>
    <w:rsid w:val="00744114"/>
    <w:rsid w:val="007475E8"/>
    <w:rsid w:val="00770DE7"/>
    <w:rsid w:val="007855BD"/>
    <w:rsid w:val="007857B7"/>
    <w:rsid w:val="007B0BF1"/>
    <w:rsid w:val="007B363B"/>
    <w:rsid w:val="007C0B3A"/>
    <w:rsid w:val="007E581A"/>
    <w:rsid w:val="007E7D8F"/>
    <w:rsid w:val="00822857"/>
    <w:rsid w:val="008412F6"/>
    <w:rsid w:val="008442FB"/>
    <w:rsid w:val="008504D3"/>
    <w:rsid w:val="00856C14"/>
    <w:rsid w:val="00861406"/>
    <w:rsid w:val="00871032"/>
    <w:rsid w:val="00891B77"/>
    <w:rsid w:val="008A0E0E"/>
    <w:rsid w:val="008B0725"/>
    <w:rsid w:val="008B0BFE"/>
    <w:rsid w:val="008B4EAB"/>
    <w:rsid w:val="008D1FEA"/>
    <w:rsid w:val="008D4E10"/>
    <w:rsid w:val="008D69E0"/>
    <w:rsid w:val="00901067"/>
    <w:rsid w:val="009026CF"/>
    <w:rsid w:val="00905506"/>
    <w:rsid w:val="009113B6"/>
    <w:rsid w:val="0092060B"/>
    <w:rsid w:val="009372F3"/>
    <w:rsid w:val="0094540C"/>
    <w:rsid w:val="00947151"/>
    <w:rsid w:val="00961D89"/>
    <w:rsid w:val="00965887"/>
    <w:rsid w:val="00973FC3"/>
    <w:rsid w:val="0097799D"/>
    <w:rsid w:val="00980187"/>
    <w:rsid w:val="00982323"/>
    <w:rsid w:val="00983A18"/>
    <w:rsid w:val="009910A0"/>
    <w:rsid w:val="009D22D0"/>
    <w:rsid w:val="009D4310"/>
    <w:rsid w:val="009E3758"/>
    <w:rsid w:val="009F4FF1"/>
    <w:rsid w:val="00A049D6"/>
    <w:rsid w:val="00A1417F"/>
    <w:rsid w:val="00A240C4"/>
    <w:rsid w:val="00A402FD"/>
    <w:rsid w:val="00A45818"/>
    <w:rsid w:val="00A5145A"/>
    <w:rsid w:val="00A56BA6"/>
    <w:rsid w:val="00A57F0A"/>
    <w:rsid w:val="00A620E0"/>
    <w:rsid w:val="00A75B59"/>
    <w:rsid w:val="00A97A0D"/>
    <w:rsid w:val="00AE1AA2"/>
    <w:rsid w:val="00AE36E1"/>
    <w:rsid w:val="00AE75C5"/>
    <w:rsid w:val="00B1428B"/>
    <w:rsid w:val="00B22334"/>
    <w:rsid w:val="00B343C5"/>
    <w:rsid w:val="00B81101"/>
    <w:rsid w:val="00BC3852"/>
    <w:rsid w:val="00BD0F27"/>
    <w:rsid w:val="00BE6397"/>
    <w:rsid w:val="00BF5F8B"/>
    <w:rsid w:val="00C20082"/>
    <w:rsid w:val="00C31666"/>
    <w:rsid w:val="00C41DC2"/>
    <w:rsid w:val="00C51948"/>
    <w:rsid w:val="00C552A1"/>
    <w:rsid w:val="00C55C78"/>
    <w:rsid w:val="00CA031D"/>
    <w:rsid w:val="00CA1B3A"/>
    <w:rsid w:val="00CA556C"/>
    <w:rsid w:val="00CC313C"/>
    <w:rsid w:val="00CD5873"/>
    <w:rsid w:val="00CD7630"/>
    <w:rsid w:val="00CF4288"/>
    <w:rsid w:val="00D02BEF"/>
    <w:rsid w:val="00D115A4"/>
    <w:rsid w:val="00D116AE"/>
    <w:rsid w:val="00D33C54"/>
    <w:rsid w:val="00D34644"/>
    <w:rsid w:val="00D4145A"/>
    <w:rsid w:val="00D4186A"/>
    <w:rsid w:val="00D43870"/>
    <w:rsid w:val="00D43A5C"/>
    <w:rsid w:val="00D56523"/>
    <w:rsid w:val="00D56696"/>
    <w:rsid w:val="00D56F96"/>
    <w:rsid w:val="00DA1B3C"/>
    <w:rsid w:val="00DA6313"/>
    <w:rsid w:val="00DE131C"/>
    <w:rsid w:val="00E07228"/>
    <w:rsid w:val="00E27843"/>
    <w:rsid w:val="00E47714"/>
    <w:rsid w:val="00E61D24"/>
    <w:rsid w:val="00E80203"/>
    <w:rsid w:val="00E97BE2"/>
    <w:rsid w:val="00EA0816"/>
    <w:rsid w:val="00EA31CD"/>
    <w:rsid w:val="00ED307F"/>
    <w:rsid w:val="00EF1922"/>
    <w:rsid w:val="00EF3649"/>
    <w:rsid w:val="00F101EA"/>
    <w:rsid w:val="00F5213E"/>
    <w:rsid w:val="00F5431F"/>
    <w:rsid w:val="00F621F0"/>
    <w:rsid w:val="00F70C6F"/>
    <w:rsid w:val="00F8304B"/>
    <w:rsid w:val="00F8456B"/>
    <w:rsid w:val="00FA0823"/>
    <w:rsid w:val="00FB3CF6"/>
    <w:rsid w:val="00FB6F0B"/>
    <w:rsid w:val="00FC313B"/>
    <w:rsid w:val="00FD5180"/>
    <w:rsid w:val="00FE3C3B"/>
    <w:rsid w:val="00FE7C72"/>
    <w:rsid w:val="00FF0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A7E9D"/>
  <w15:docId w15:val="{993B4C55-0ED5-4DE8-A9A6-9A3FE969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F67"/>
    <w:pPr>
      <w:widowControl w:val="0"/>
      <w:spacing w:after="0" w:line="240" w:lineRule="auto"/>
      <w:jc w:val="both"/>
    </w:pPr>
    <w:rPr>
      <w:rFonts w:ascii="Calibri" w:eastAsia="SimSun" w:hAnsi="Calibri" w:cs="Times New Roman"/>
      <w:kern w:val="2"/>
      <w:sz w:val="21"/>
      <w:lang w:eastAsia="zh-CN"/>
    </w:rPr>
  </w:style>
  <w:style w:type="paragraph" w:styleId="Heading1">
    <w:name w:val="heading 1"/>
    <w:basedOn w:val="Normal"/>
    <w:link w:val="Heading1Char"/>
    <w:uiPriority w:val="9"/>
    <w:qFormat/>
    <w:rsid w:val="00FF0F67"/>
    <w:pPr>
      <w:widowControl/>
      <w:spacing w:before="100" w:beforeAutospacing="1" w:after="100" w:afterAutospacing="1"/>
      <w:jc w:val="left"/>
      <w:outlineLvl w:val="0"/>
    </w:pPr>
    <w:rPr>
      <w:rFonts w:ascii="SimSun" w:hAnsi="SimSun"/>
      <w:b/>
      <w:bCs/>
      <w:kern w:val="36"/>
      <w:sz w:val="48"/>
      <w:szCs w:val="48"/>
      <w:lang w:val="x-none" w:eastAsia="x-none"/>
    </w:rPr>
  </w:style>
  <w:style w:type="paragraph" w:styleId="Heading4">
    <w:name w:val="heading 4"/>
    <w:basedOn w:val="Normal"/>
    <w:next w:val="Normal"/>
    <w:link w:val="Heading4Char"/>
    <w:uiPriority w:val="9"/>
    <w:semiHidden/>
    <w:unhideWhenUsed/>
    <w:qFormat/>
    <w:rsid w:val="00FF0F67"/>
    <w:pPr>
      <w:keepNext/>
      <w:keepLines/>
      <w:spacing w:before="200"/>
      <w:outlineLvl w:val="3"/>
    </w:pPr>
    <w:rPr>
      <w:rFonts w:ascii="Cambria" w:hAnsi="Cambria"/>
      <w:b/>
      <w:bCs/>
      <w:i/>
      <w:iCs/>
      <w:color w:val="4F81BD"/>
      <w:kern w:val="0"/>
      <w:sz w:val="20"/>
      <w:szCs w:val="20"/>
      <w:lang w:val="x-none" w:eastAsia="x-none"/>
    </w:rPr>
  </w:style>
  <w:style w:type="paragraph" w:styleId="Heading5">
    <w:name w:val="heading 5"/>
    <w:basedOn w:val="Normal"/>
    <w:next w:val="Normal"/>
    <w:link w:val="Heading5Char"/>
    <w:uiPriority w:val="9"/>
    <w:semiHidden/>
    <w:unhideWhenUsed/>
    <w:qFormat/>
    <w:rsid w:val="00FF0F67"/>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7C0B3A"/>
    <w:rPr>
      <w:noProof/>
      <w:sz w:val="20"/>
    </w:rPr>
  </w:style>
  <w:style w:type="character" w:customStyle="1" w:styleId="EndNoteBibliographyChar">
    <w:name w:val="EndNote Bibliography Char"/>
    <w:link w:val="EndNoteBibliography"/>
    <w:rsid w:val="007C0B3A"/>
    <w:rPr>
      <w:rFonts w:ascii="Calibri" w:eastAsia="SimSun" w:hAnsi="Calibri" w:cs="Times New Roman"/>
      <w:noProof/>
      <w:kern w:val="2"/>
      <w:sz w:val="20"/>
    </w:rPr>
  </w:style>
  <w:style w:type="paragraph" w:customStyle="1" w:styleId="EndNoteBibliographyTitle">
    <w:name w:val="EndNote Bibliography Title"/>
    <w:basedOn w:val="Normal"/>
    <w:link w:val="EndNoteBibliographyTitleChar"/>
    <w:rsid w:val="00CC313C"/>
    <w:pPr>
      <w:jc w:val="center"/>
    </w:pPr>
    <w:rPr>
      <w:noProof/>
      <w:sz w:val="20"/>
    </w:rPr>
  </w:style>
  <w:style w:type="character" w:customStyle="1" w:styleId="EndNoteBibliographyTitleChar">
    <w:name w:val="EndNote Bibliography Title Char"/>
    <w:link w:val="EndNoteBibliographyTitle"/>
    <w:rsid w:val="00CC313C"/>
    <w:rPr>
      <w:rFonts w:ascii="Calibri" w:eastAsia="SimSun" w:hAnsi="Calibri" w:cs="Times New Roman"/>
      <w:noProof/>
      <w:kern w:val="2"/>
      <w:sz w:val="20"/>
    </w:rPr>
  </w:style>
  <w:style w:type="character" w:customStyle="1" w:styleId="Heading1Char">
    <w:name w:val="Heading 1 Char"/>
    <w:basedOn w:val="DefaultParagraphFont"/>
    <w:link w:val="Heading1"/>
    <w:uiPriority w:val="9"/>
    <w:rsid w:val="00FF0F67"/>
    <w:rPr>
      <w:rFonts w:ascii="SimSun" w:eastAsia="SimSun" w:hAnsi="SimSun" w:cs="Times New Roman"/>
      <w:b/>
      <w:bCs/>
      <w:kern w:val="36"/>
      <w:sz w:val="48"/>
      <w:szCs w:val="48"/>
      <w:lang w:val="x-none" w:eastAsia="x-none"/>
    </w:rPr>
  </w:style>
  <w:style w:type="character" w:customStyle="1" w:styleId="Heading4Char">
    <w:name w:val="Heading 4 Char"/>
    <w:basedOn w:val="DefaultParagraphFont"/>
    <w:link w:val="Heading4"/>
    <w:uiPriority w:val="9"/>
    <w:semiHidden/>
    <w:rsid w:val="00FF0F67"/>
    <w:rPr>
      <w:rFonts w:ascii="Cambria" w:eastAsia="SimSu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9"/>
    <w:semiHidden/>
    <w:rsid w:val="00FF0F67"/>
    <w:rPr>
      <w:rFonts w:ascii="Calibri" w:eastAsia="SimSun" w:hAnsi="Calibri" w:cs="Times New Roman"/>
      <w:b/>
      <w:bCs/>
      <w:kern w:val="2"/>
      <w:sz w:val="28"/>
      <w:szCs w:val="28"/>
      <w:lang w:eastAsia="zh-CN"/>
    </w:rPr>
  </w:style>
  <w:style w:type="paragraph" w:styleId="Header">
    <w:name w:val="header"/>
    <w:basedOn w:val="Normal"/>
    <w:link w:val="HeaderChar"/>
    <w:uiPriority w:val="99"/>
    <w:unhideWhenUsed/>
    <w:rsid w:val="00FF0F6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HeaderChar">
    <w:name w:val="Header Char"/>
    <w:basedOn w:val="DefaultParagraphFont"/>
    <w:link w:val="Header"/>
    <w:uiPriority w:val="99"/>
    <w:rsid w:val="00FF0F67"/>
    <w:rPr>
      <w:rFonts w:ascii="Calibri" w:eastAsia="SimSun" w:hAnsi="Calibri" w:cs="Times New Roman"/>
      <w:sz w:val="18"/>
      <w:szCs w:val="18"/>
      <w:lang w:val="x-none" w:eastAsia="x-none"/>
    </w:rPr>
  </w:style>
  <w:style w:type="paragraph" w:styleId="Footer">
    <w:name w:val="footer"/>
    <w:basedOn w:val="Normal"/>
    <w:link w:val="FooterChar"/>
    <w:uiPriority w:val="99"/>
    <w:unhideWhenUsed/>
    <w:rsid w:val="00FF0F67"/>
    <w:pPr>
      <w:tabs>
        <w:tab w:val="center" w:pos="4153"/>
        <w:tab w:val="right" w:pos="8306"/>
      </w:tabs>
      <w:snapToGrid w:val="0"/>
      <w:jc w:val="left"/>
    </w:pPr>
    <w:rPr>
      <w:kern w:val="0"/>
      <w:sz w:val="18"/>
      <w:szCs w:val="18"/>
      <w:lang w:val="x-none" w:eastAsia="x-none"/>
    </w:rPr>
  </w:style>
  <w:style w:type="character" w:customStyle="1" w:styleId="FooterChar">
    <w:name w:val="Footer Char"/>
    <w:basedOn w:val="DefaultParagraphFont"/>
    <w:link w:val="Footer"/>
    <w:uiPriority w:val="99"/>
    <w:rsid w:val="00FF0F67"/>
    <w:rPr>
      <w:rFonts w:ascii="Calibri" w:eastAsia="SimSun" w:hAnsi="Calibri" w:cs="Times New Roman"/>
      <w:sz w:val="18"/>
      <w:szCs w:val="18"/>
      <w:lang w:val="x-none" w:eastAsia="x-none"/>
    </w:rPr>
  </w:style>
  <w:style w:type="character" w:customStyle="1" w:styleId="hps">
    <w:name w:val="hps"/>
    <w:basedOn w:val="DefaultParagraphFont"/>
    <w:rsid w:val="00FF0F67"/>
  </w:style>
  <w:style w:type="paragraph" w:styleId="ListParagraph">
    <w:name w:val="List Paragraph"/>
    <w:basedOn w:val="Normal"/>
    <w:uiPriority w:val="34"/>
    <w:qFormat/>
    <w:rsid w:val="00FF0F67"/>
    <w:pPr>
      <w:ind w:left="720"/>
      <w:contextualSpacing/>
    </w:pPr>
  </w:style>
  <w:style w:type="paragraph" w:styleId="NormalWeb">
    <w:name w:val="Normal (Web)"/>
    <w:basedOn w:val="Normal"/>
    <w:uiPriority w:val="99"/>
    <w:unhideWhenUsed/>
    <w:rsid w:val="00FF0F67"/>
    <w:pPr>
      <w:widowControl/>
      <w:spacing w:before="100" w:beforeAutospacing="1" w:after="100" w:afterAutospacing="1"/>
      <w:jc w:val="left"/>
    </w:pPr>
    <w:rPr>
      <w:rFonts w:ascii="Times New Roman" w:eastAsia="Times New Roman" w:hAnsi="Times New Roman"/>
      <w:kern w:val="0"/>
      <w:sz w:val="24"/>
      <w:szCs w:val="24"/>
    </w:rPr>
  </w:style>
  <w:style w:type="character" w:customStyle="1" w:styleId="bibref">
    <w:name w:val="bibref"/>
    <w:basedOn w:val="DefaultParagraphFont"/>
    <w:rsid w:val="00FF0F67"/>
  </w:style>
  <w:style w:type="character" w:styleId="Hyperlink">
    <w:name w:val="Hyperlink"/>
    <w:uiPriority w:val="99"/>
    <w:unhideWhenUsed/>
    <w:rsid w:val="00FF0F67"/>
    <w:rPr>
      <w:color w:val="0000FF"/>
      <w:u w:val="single"/>
    </w:rPr>
  </w:style>
  <w:style w:type="character" w:styleId="CommentReference">
    <w:name w:val="annotation reference"/>
    <w:uiPriority w:val="99"/>
    <w:semiHidden/>
    <w:unhideWhenUsed/>
    <w:rsid w:val="00FF0F67"/>
    <w:rPr>
      <w:sz w:val="16"/>
      <w:szCs w:val="16"/>
    </w:rPr>
  </w:style>
  <w:style w:type="paragraph" w:styleId="CommentText">
    <w:name w:val="annotation text"/>
    <w:basedOn w:val="Normal"/>
    <w:link w:val="CommentTextChar"/>
    <w:uiPriority w:val="99"/>
    <w:semiHidden/>
    <w:unhideWhenUsed/>
    <w:rsid w:val="0045520A"/>
    <w:pPr>
      <w:jc w:val="left"/>
    </w:pPr>
    <w:rPr>
      <w:rFonts w:ascii="Tahoma" w:hAnsi="Tahoma" w:cs="Tahoma"/>
      <w:kern w:val="0"/>
      <w:sz w:val="16"/>
      <w:szCs w:val="20"/>
      <w:lang w:eastAsia="x-none"/>
    </w:rPr>
  </w:style>
  <w:style w:type="character" w:customStyle="1" w:styleId="CommentTextChar">
    <w:name w:val="Comment Text Char"/>
    <w:basedOn w:val="DefaultParagraphFont"/>
    <w:link w:val="CommentText"/>
    <w:uiPriority w:val="99"/>
    <w:semiHidden/>
    <w:rsid w:val="00FF0F67"/>
    <w:rPr>
      <w:rFonts w:ascii="Tahoma" w:eastAsia="SimSun" w:hAnsi="Tahoma" w:cs="Tahoma"/>
      <w:sz w:val="16"/>
      <w:szCs w:val="20"/>
      <w:lang w:eastAsia="x-none"/>
    </w:rPr>
  </w:style>
  <w:style w:type="paragraph" w:styleId="CommentSubject">
    <w:name w:val="annotation subject"/>
    <w:basedOn w:val="CommentText"/>
    <w:next w:val="CommentText"/>
    <w:link w:val="CommentSubjectChar"/>
    <w:uiPriority w:val="99"/>
    <w:semiHidden/>
    <w:unhideWhenUsed/>
    <w:rsid w:val="00FF0F67"/>
    <w:rPr>
      <w:b/>
      <w:bCs/>
    </w:rPr>
  </w:style>
  <w:style w:type="character" w:customStyle="1" w:styleId="CommentSubjectChar">
    <w:name w:val="Comment Subject Char"/>
    <w:basedOn w:val="CommentTextChar"/>
    <w:link w:val="CommentSubject"/>
    <w:uiPriority w:val="99"/>
    <w:semiHidden/>
    <w:rsid w:val="00FF0F67"/>
    <w:rPr>
      <w:rFonts w:ascii="Calibri" w:eastAsia="SimSu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45520A"/>
    <w:pPr>
      <w:jc w:val="left"/>
    </w:pPr>
    <w:rPr>
      <w:rFonts w:ascii="Tahoma" w:hAnsi="Tahoma" w:cs="Tahoma"/>
      <w:kern w:val="0"/>
      <w:sz w:val="16"/>
      <w:szCs w:val="18"/>
      <w:lang w:eastAsia="x-none"/>
    </w:rPr>
  </w:style>
  <w:style w:type="character" w:customStyle="1" w:styleId="BalloonTextChar">
    <w:name w:val="Balloon Text Char"/>
    <w:basedOn w:val="DefaultParagraphFont"/>
    <w:link w:val="BalloonText"/>
    <w:uiPriority w:val="99"/>
    <w:semiHidden/>
    <w:rsid w:val="00FF0F67"/>
    <w:rPr>
      <w:rFonts w:ascii="Tahoma" w:eastAsia="SimSun" w:hAnsi="Tahoma" w:cs="Tahoma"/>
      <w:sz w:val="16"/>
      <w:szCs w:val="18"/>
      <w:lang w:eastAsia="x-none"/>
    </w:rPr>
  </w:style>
  <w:style w:type="character" w:styleId="Emphasis">
    <w:name w:val="Emphasis"/>
    <w:uiPriority w:val="20"/>
    <w:qFormat/>
    <w:rsid w:val="00FF0F67"/>
    <w:rPr>
      <w:i/>
      <w:iCs/>
    </w:rPr>
  </w:style>
  <w:style w:type="character" w:styleId="HTMLCite">
    <w:name w:val="HTML Cite"/>
    <w:uiPriority w:val="99"/>
    <w:semiHidden/>
    <w:unhideWhenUsed/>
    <w:rsid w:val="00FF0F67"/>
    <w:rPr>
      <w:i/>
      <w:iCs/>
    </w:rPr>
  </w:style>
  <w:style w:type="character" w:customStyle="1" w:styleId="st">
    <w:name w:val="st"/>
    <w:basedOn w:val="DefaultParagraphFont"/>
    <w:rsid w:val="00FF0F67"/>
  </w:style>
  <w:style w:type="paragraph" w:customStyle="1" w:styleId="p">
    <w:name w:val="p"/>
    <w:basedOn w:val="Normal"/>
    <w:rsid w:val="00FF0F67"/>
    <w:pPr>
      <w:widowControl/>
      <w:spacing w:before="100" w:beforeAutospacing="1" w:after="100" w:afterAutospacing="1"/>
      <w:jc w:val="left"/>
    </w:pPr>
    <w:rPr>
      <w:rFonts w:ascii="Times New Roman" w:eastAsia="Times New Roman" w:hAnsi="Times New Roman"/>
      <w:kern w:val="0"/>
      <w:sz w:val="24"/>
      <w:szCs w:val="24"/>
    </w:rPr>
  </w:style>
  <w:style w:type="table" w:styleId="TableGrid">
    <w:name w:val="Table Grid"/>
    <w:basedOn w:val="TableNormal"/>
    <w:uiPriority w:val="59"/>
    <w:rsid w:val="00FF0F67"/>
    <w:pPr>
      <w:spacing w:after="0" w:line="240" w:lineRule="auto"/>
    </w:pPr>
    <w:rPr>
      <w:rFonts w:ascii="Calibri" w:eastAsia="SimSun" w:hAnsi="Calibri" w:cs="Times New Roman"/>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正文1"/>
    <w:uiPriority w:val="99"/>
    <w:rsid w:val="00FF0F67"/>
    <w:pPr>
      <w:spacing w:after="0" w:line="276" w:lineRule="auto"/>
    </w:pPr>
    <w:rPr>
      <w:rFonts w:ascii="Arial" w:eastAsia="SimSun" w:hAnsi="Arial" w:cs="Arial"/>
      <w:color w:val="000000"/>
      <w:szCs w:val="20"/>
      <w:lang w:val="pl-PL" w:eastAsia="pl-PL"/>
    </w:rPr>
  </w:style>
  <w:style w:type="paragraph" w:styleId="Revision">
    <w:name w:val="Revision"/>
    <w:hidden/>
    <w:uiPriority w:val="99"/>
    <w:semiHidden/>
    <w:rsid w:val="00FF0F67"/>
    <w:pPr>
      <w:spacing w:after="0" w:line="240" w:lineRule="auto"/>
    </w:pPr>
    <w:rPr>
      <w:rFonts w:ascii="Calibri" w:eastAsia="SimSun" w:hAnsi="Calibri" w:cs="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0936">
      <w:bodyDiv w:val="1"/>
      <w:marLeft w:val="0"/>
      <w:marRight w:val="0"/>
      <w:marTop w:val="0"/>
      <w:marBottom w:val="0"/>
      <w:divBdr>
        <w:top w:val="none" w:sz="0" w:space="0" w:color="auto"/>
        <w:left w:val="none" w:sz="0" w:space="0" w:color="auto"/>
        <w:bottom w:val="none" w:sz="0" w:space="0" w:color="auto"/>
        <w:right w:val="none" w:sz="0" w:space="0" w:color="auto"/>
      </w:divBdr>
    </w:div>
    <w:div w:id="10927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_zhongfu@sina.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4FE8A1-540B-4A91-9E86-400D64F2C93D}">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34</Pages>
  <Words>15192</Words>
  <Characters>86601</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LS Ma</cp:lastModifiedBy>
  <cp:revision>2</cp:revision>
  <dcterms:created xsi:type="dcterms:W3CDTF">2017-01-18T01:11:00Z</dcterms:created>
  <dcterms:modified xsi:type="dcterms:W3CDTF">2017-01-18T01:11:00Z</dcterms:modified>
</cp:coreProperties>
</file>