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69" w:rsidRPr="001038E6" w:rsidRDefault="00217F79" w:rsidP="001038E6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1038E6">
        <w:rPr>
          <w:rFonts w:ascii="Book Antiqua" w:hAnsi="Book Antiqua"/>
          <w:b/>
          <w:lang w:val="en-GB"/>
        </w:rPr>
        <w:t xml:space="preserve">Name of Journal: </w:t>
      </w:r>
      <w:r w:rsidRPr="001038E6">
        <w:rPr>
          <w:rFonts w:ascii="Book Antiqua" w:hAnsi="Book Antiqua"/>
          <w:b/>
          <w:i/>
          <w:iCs/>
          <w:lang w:val="en-GB"/>
        </w:rPr>
        <w:t>World Journal of Cardiology</w:t>
      </w:r>
    </w:p>
    <w:p w:rsidR="00F44B69" w:rsidRPr="001038E6" w:rsidRDefault="00217F79" w:rsidP="001038E6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1038E6">
        <w:rPr>
          <w:rFonts w:ascii="Book Antiqua" w:hAnsi="Book Antiqua"/>
          <w:b/>
          <w:lang w:val="en-GB"/>
        </w:rPr>
        <w:t xml:space="preserve">ESPS Manuscript NO: </w:t>
      </w:r>
      <w:r w:rsidRPr="001038E6">
        <w:rPr>
          <w:rFonts w:ascii="Book Antiqua" w:hAnsi="Book Antiqua"/>
          <w:b/>
          <w:lang w:val="en-GB" w:eastAsia="zh-CN"/>
        </w:rPr>
        <w:t>30138</w:t>
      </w:r>
    </w:p>
    <w:p w:rsidR="00F44B69" w:rsidRPr="001038E6" w:rsidRDefault="00217F79" w:rsidP="001038E6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1038E6">
        <w:rPr>
          <w:rFonts w:ascii="Book Antiqua" w:hAnsi="Book Antiqua"/>
          <w:b/>
          <w:lang w:val="en-GB"/>
        </w:rPr>
        <w:t>Manuscript Type: Original Article</w:t>
      </w:r>
    </w:p>
    <w:p w:rsidR="00F44B69" w:rsidRPr="001038E6" w:rsidRDefault="00F44B69" w:rsidP="001038E6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:rsidR="001B1FA1" w:rsidRPr="001038E6" w:rsidRDefault="00217F79" w:rsidP="001038E6">
      <w:pPr>
        <w:spacing w:line="360" w:lineRule="auto"/>
        <w:jc w:val="both"/>
        <w:rPr>
          <w:rFonts w:ascii="Book Antiqua" w:hAnsi="Book Antiqua"/>
          <w:b/>
          <w:i/>
          <w:lang w:val="en-GB" w:eastAsia="zh-CN"/>
        </w:rPr>
      </w:pPr>
      <w:r w:rsidRPr="001038E6">
        <w:rPr>
          <w:rFonts w:ascii="Book Antiqua" w:hAnsi="Book Antiqua"/>
          <w:b/>
          <w:i/>
          <w:lang w:val="en-GB"/>
        </w:rPr>
        <w:t>Retrospective Cohort Study</w:t>
      </w:r>
      <w:r w:rsidR="00F44B69" w:rsidRPr="001038E6" w:rsidDel="00F44B69">
        <w:rPr>
          <w:rFonts w:ascii="Book Antiqua" w:hAnsi="Book Antiqua"/>
          <w:b/>
          <w:i/>
          <w:lang w:val="en-GB"/>
        </w:rPr>
        <w:t xml:space="preserve"> </w:t>
      </w:r>
    </w:p>
    <w:p w:rsidR="00F17A1D" w:rsidRPr="001038E6" w:rsidRDefault="00F11BF8" w:rsidP="001038E6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1038E6">
        <w:rPr>
          <w:rFonts w:ascii="Book Antiqua" w:hAnsi="Book Antiqua"/>
          <w:b/>
          <w:lang w:val="en-GB"/>
        </w:rPr>
        <w:t>D</w:t>
      </w:r>
      <w:r w:rsidR="00F44B69" w:rsidRPr="001038E6">
        <w:rPr>
          <w:rFonts w:ascii="Book Antiqua" w:hAnsi="Book Antiqua"/>
          <w:b/>
          <w:lang w:val="en-GB"/>
        </w:rPr>
        <w:t>oes heart rate variability correlate with long-term prognosis in myocardial infarction patients treated by</w:t>
      </w:r>
      <w:r w:rsidR="007612A9" w:rsidRPr="001038E6">
        <w:rPr>
          <w:rFonts w:ascii="Book Antiqua" w:hAnsi="Book Antiqua"/>
          <w:b/>
          <w:lang w:val="en-GB"/>
        </w:rPr>
        <w:t xml:space="preserve"> </w:t>
      </w:r>
      <w:r w:rsidR="00A11AE4" w:rsidRPr="001038E6">
        <w:rPr>
          <w:rFonts w:ascii="Book Antiqua" w:hAnsi="Book Antiqua"/>
          <w:b/>
          <w:lang w:val="en-GB"/>
        </w:rPr>
        <w:t>early revascularization</w:t>
      </w:r>
      <w:r w:rsidR="00F44B69" w:rsidRPr="001038E6">
        <w:rPr>
          <w:rFonts w:ascii="Book Antiqua" w:hAnsi="Book Antiqua"/>
          <w:b/>
          <w:lang w:val="en-GB"/>
        </w:rPr>
        <w:t>?</w:t>
      </w:r>
    </w:p>
    <w:p w:rsidR="00BC78F3" w:rsidRPr="001038E6" w:rsidRDefault="00BC78F3" w:rsidP="001038E6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:rsidR="00BC78F3" w:rsidRPr="001038E6" w:rsidRDefault="001B1FA1" w:rsidP="001038E6">
      <w:pPr>
        <w:spacing w:line="360" w:lineRule="auto"/>
        <w:jc w:val="both"/>
        <w:rPr>
          <w:rFonts w:ascii="Book Antiqua" w:hAnsi="Book Antiqua"/>
        </w:rPr>
      </w:pPr>
      <w:r w:rsidRPr="001038E6">
        <w:rPr>
          <w:rFonts w:ascii="Book Antiqua" w:hAnsi="Book Antiqua"/>
        </w:rPr>
        <w:t xml:space="preserve">Compostella L </w:t>
      </w:r>
      <w:r w:rsidR="008F6F7D" w:rsidRPr="001038E6">
        <w:rPr>
          <w:rFonts w:ascii="Book Antiqua" w:hAnsi="Book Antiqua"/>
          <w:i/>
        </w:rPr>
        <w:t>et al</w:t>
      </w:r>
      <w:r w:rsidRPr="001038E6">
        <w:rPr>
          <w:rFonts w:ascii="Book Antiqua" w:hAnsi="Book Antiqua"/>
        </w:rPr>
        <w:t>.</w:t>
      </w:r>
      <w:r w:rsidR="00BC78F3" w:rsidRPr="001038E6">
        <w:rPr>
          <w:rFonts w:ascii="Book Antiqua" w:hAnsi="Book Antiqua"/>
        </w:rPr>
        <w:t xml:space="preserve"> HRV </w:t>
      </w:r>
      <w:r w:rsidR="00822125" w:rsidRPr="001038E6">
        <w:rPr>
          <w:rFonts w:ascii="Book Antiqua" w:hAnsi="Book Antiqua"/>
        </w:rPr>
        <w:t>and prognosis in</w:t>
      </w:r>
      <w:r w:rsidR="00401BB8" w:rsidRPr="001038E6">
        <w:rPr>
          <w:rFonts w:ascii="Book Antiqua" w:hAnsi="Book Antiqua"/>
        </w:rPr>
        <w:t xml:space="preserve"> </w:t>
      </w:r>
      <w:r w:rsidR="001569E7" w:rsidRPr="001038E6">
        <w:rPr>
          <w:rFonts w:ascii="Book Antiqua" w:hAnsi="Book Antiqua"/>
        </w:rPr>
        <w:t xml:space="preserve">PCI-treated </w:t>
      </w:r>
      <w:r w:rsidR="00401BB8" w:rsidRPr="001038E6">
        <w:rPr>
          <w:rFonts w:ascii="Book Antiqua" w:hAnsi="Book Antiqua"/>
        </w:rPr>
        <w:t>A</w:t>
      </w:r>
      <w:r w:rsidR="00BC78F3" w:rsidRPr="001038E6">
        <w:rPr>
          <w:rFonts w:ascii="Book Antiqua" w:hAnsi="Book Antiqua"/>
        </w:rPr>
        <w:t>MI</w:t>
      </w:r>
    </w:p>
    <w:p w:rsidR="008F54F0" w:rsidRPr="001038E6" w:rsidRDefault="008F54F0" w:rsidP="001038E6">
      <w:pPr>
        <w:spacing w:line="360" w:lineRule="auto"/>
        <w:jc w:val="both"/>
        <w:rPr>
          <w:rFonts w:ascii="Book Antiqua" w:hAnsi="Book Antiqua"/>
        </w:rPr>
      </w:pPr>
    </w:p>
    <w:p w:rsidR="00803F58" w:rsidRPr="001038E6" w:rsidRDefault="008F6F7D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vertAlign w:val="superscript"/>
          <w:lang w:eastAsia="zh-CN"/>
        </w:rPr>
      </w:pPr>
      <w:r w:rsidRPr="001038E6">
        <w:rPr>
          <w:rFonts w:ascii="Book Antiqua" w:hAnsi="Book Antiqua"/>
          <w:b/>
          <w:lang w:eastAsia="it-IT"/>
        </w:rPr>
        <w:t>Leonida Compostella, Nenad Lakusic, Caterina Compostella,</w:t>
      </w:r>
      <w:r w:rsidR="007612A9" w:rsidRPr="001038E6">
        <w:rPr>
          <w:rFonts w:ascii="Book Antiqua" w:hAnsi="Book Antiqua"/>
          <w:b/>
          <w:lang w:eastAsia="it-IT"/>
        </w:rPr>
        <w:t xml:space="preserve"> </w:t>
      </w:r>
      <w:r w:rsidR="005A1F4D" w:rsidRPr="001038E6">
        <w:rPr>
          <w:rFonts w:ascii="Book Antiqua" w:hAnsi="Book Antiqua"/>
          <w:b/>
          <w:lang w:eastAsia="it-IT"/>
        </w:rPr>
        <w:t>Li Van Stella Truong</w:t>
      </w:r>
      <w:r w:rsidR="0086583C" w:rsidRPr="001038E6">
        <w:rPr>
          <w:rFonts w:ascii="Book Antiqua" w:hAnsi="Book Antiqua"/>
          <w:b/>
          <w:lang w:eastAsia="it-IT"/>
        </w:rPr>
        <w:t>,</w:t>
      </w:r>
      <w:r w:rsidRPr="001038E6">
        <w:rPr>
          <w:rFonts w:ascii="Book Antiqua" w:hAnsi="Book Antiqua"/>
          <w:b/>
          <w:lang w:eastAsia="it-IT"/>
        </w:rPr>
        <w:t xml:space="preserve"> Sabino Iliceto, Fabio Bellotto</w:t>
      </w:r>
    </w:p>
    <w:p w:rsidR="00803F58" w:rsidRPr="001038E6" w:rsidRDefault="00803F58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vertAlign w:val="superscript"/>
          <w:lang w:eastAsia="it-IT"/>
        </w:rPr>
      </w:pPr>
    </w:p>
    <w:p w:rsidR="00803F58" w:rsidRPr="001038E6" w:rsidRDefault="008F6F7D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it-IT"/>
        </w:rPr>
      </w:pPr>
      <w:r w:rsidRPr="001038E6">
        <w:rPr>
          <w:rFonts w:ascii="Book Antiqua" w:hAnsi="Book Antiqua"/>
          <w:b/>
          <w:lang w:eastAsia="it-IT"/>
        </w:rPr>
        <w:t>Leonida Compostella,</w:t>
      </w:r>
      <w:r w:rsidR="007612A9" w:rsidRPr="001038E6">
        <w:rPr>
          <w:rFonts w:ascii="Book Antiqua" w:hAnsi="Book Antiqua"/>
          <w:b/>
          <w:lang w:eastAsia="it-IT"/>
        </w:rPr>
        <w:t xml:space="preserve"> </w:t>
      </w:r>
      <w:r w:rsidR="005A1F4D" w:rsidRPr="001038E6">
        <w:rPr>
          <w:rFonts w:ascii="Book Antiqua" w:hAnsi="Book Antiqua"/>
          <w:b/>
          <w:lang w:eastAsia="it-IT"/>
        </w:rPr>
        <w:t>Li Van Stella Truong,</w:t>
      </w:r>
      <w:r w:rsidRPr="001038E6">
        <w:rPr>
          <w:rFonts w:ascii="Book Antiqua" w:hAnsi="Book Antiqua"/>
          <w:b/>
          <w:lang w:eastAsia="it-IT"/>
        </w:rPr>
        <w:t xml:space="preserve"> Fabio Bellotto, </w:t>
      </w:r>
      <w:r w:rsidRPr="001038E6">
        <w:rPr>
          <w:rFonts w:ascii="Book Antiqua" w:hAnsi="Book Antiqua"/>
          <w:lang w:eastAsia="it-IT"/>
        </w:rPr>
        <w:t xml:space="preserve">Preventive Cardiology and Rehabilitation, </w:t>
      </w:r>
      <w:r w:rsidR="00106857" w:rsidRPr="001038E6">
        <w:rPr>
          <w:rFonts w:ascii="Book Antiqua" w:hAnsi="Book Antiqua"/>
        </w:rPr>
        <w:t>Istituto</w:t>
      </w:r>
      <w:r w:rsidRPr="001038E6">
        <w:rPr>
          <w:rFonts w:ascii="Book Antiqua" w:hAnsi="Book Antiqua"/>
          <w:lang w:eastAsia="it-IT"/>
        </w:rPr>
        <w:t xml:space="preserve"> </w:t>
      </w:r>
      <w:r w:rsidR="00803F58" w:rsidRPr="001038E6">
        <w:rPr>
          <w:rFonts w:ascii="Book Antiqua" w:hAnsi="Book Antiqua"/>
          <w:lang w:eastAsia="it-IT"/>
        </w:rPr>
        <w:t xml:space="preserve">Codivilla-Putti, </w:t>
      </w:r>
      <w:r w:rsidR="00960EC7" w:rsidRPr="001038E6">
        <w:rPr>
          <w:rFonts w:ascii="Book Antiqua" w:hAnsi="Book Antiqua"/>
          <w:lang w:eastAsia="it-IT"/>
        </w:rPr>
        <w:t>I-</w:t>
      </w:r>
      <w:r w:rsidR="001B1FA1" w:rsidRPr="001038E6">
        <w:rPr>
          <w:rFonts w:ascii="Book Antiqua" w:hAnsi="Book Antiqua"/>
          <w:lang w:eastAsia="it-IT"/>
        </w:rPr>
        <w:t xml:space="preserve">32043 </w:t>
      </w:r>
      <w:r w:rsidR="00803F58" w:rsidRPr="001038E6">
        <w:rPr>
          <w:rFonts w:ascii="Book Antiqua" w:hAnsi="Book Antiqua"/>
          <w:lang w:eastAsia="it-IT"/>
        </w:rPr>
        <w:t>Cortina d</w:t>
      </w:r>
      <w:r w:rsidR="00AC1790" w:rsidRPr="001038E6">
        <w:rPr>
          <w:rFonts w:ascii="Book Antiqua" w:hAnsi="Book Antiqua"/>
          <w:lang w:eastAsia="zh-CN"/>
        </w:rPr>
        <w:t>’</w:t>
      </w:r>
      <w:r w:rsidR="00803F58" w:rsidRPr="001038E6">
        <w:rPr>
          <w:rFonts w:ascii="Book Antiqua" w:hAnsi="Book Antiqua"/>
          <w:lang w:eastAsia="it-IT"/>
        </w:rPr>
        <w:t>Ampezzo (BL), Italy</w:t>
      </w:r>
    </w:p>
    <w:p w:rsidR="00746472" w:rsidRPr="001038E6" w:rsidRDefault="00746472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it-IT"/>
        </w:rPr>
      </w:pPr>
    </w:p>
    <w:p w:rsidR="00803F58" w:rsidRPr="001038E6" w:rsidRDefault="008F6F7D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it-IT"/>
        </w:rPr>
      </w:pPr>
      <w:r w:rsidRPr="001038E6">
        <w:rPr>
          <w:rFonts w:ascii="Book Antiqua" w:hAnsi="Book Antiqua"/>
          <w:b/>
          <w:lang w:eastAsia="it-IT"/>
        </w:rPr>
        <w:t>Leonida Compostella, Sabino I</w:t>
      </w:r>
      <w:r w:rsidR="00994419" w:rsidRPr="001038E6">
        <w:rPr>
          <w:rFonts w:ascii="Book Antiqua" w:hAnsi="Book Antiqua"/>
          <w:b/>
          <w:lang w:eastAsia="it-IT"/>
        </w:rPr>
        <w:t>l</w:t>
      </w:r>
      <w:r w:rsidRPr="001038E6">
        <w:rPr>
          <w:rFonts w:ascii="Book Antiqua" w:hAnsi="Book Antiqua"/>
          <w:b/>
          <w:lang w:eastAsia="it-IT"/>
        </w:rPr>
        <w:t>iceto, Fabio Bellotto,</w:t>
      </w:r>
      <w:r w:rsidRPr="001038E6">
        <w:rPr>
          <w:rFonts w:ascii="Book Antiqua" w:hAnsi="Book Antiqua"/>
          <w:lang w:eastAsia="it-IT"/>
        </w:rPr>
        <w:t xml:space="preserve"> D</w:t>
      </w:r>
      <w:r w:rsidR="00AC1790" w:rsidRPr="001038E6">
        <w:rPr>
          <w:rFonts w:ascii="Book Antiqua" w:hAnsi="Book Antiqua"/>
          <w:lang w:eastAsia="zh-CN"/>
        </w:rPr>
        <w:t>epartment</w:t>
      </w:r>
      <w:r w:rsidRPr="001038E6">
        <w:rPr>
          <w:rFonts w:ascii="Book Antiqua" w:hAnsi="Book Antiqua"/>
          <w:lang w:eastAsia="it-IT"/>
        </w:rPr>
        <w:t xml:space="preserve"> Cardiac, Thoracic and Vascular Sciences, University of Padua, </w:t>
      </w:r>
      <w:r w:rsidR="00960EC7" w:rsidRPr="001038E6">
        <w:rPr>
          <w:rFonts w:ascii="Book Antiqua" w:hAnsi="Book Antiqua"/>
          <w:lang w:eastAsia="it-IT"/>
        </w:rPr>
        <w:t xml:space="preserve">I-35100 </w:t>
      </w:r>
      <w:r w:rsidRPr="001038E6">
        <w:rPr>
          <w:rFonts w:ascii="Book Antiqua" w:hAnsi="Book Antiqua"/>
          <w:lang w:eastAsia="it-IT"/>
        </w:rPr>
        <w:t>Padova, Italy</w:t>
      </w:r>
    </w:p>
    <w:p w:rsidR="00746472" w:rsidRPr="001038E6" w:rsidRDefault="00746472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eastAsia="it-IT"/>
        </w:rPr>
      </w:pPr>
    </w:p>
    <w:p w:rsidR="00803F58" w:rsidRPr="001038E6" w:rsidRDefault="008F6F7D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1038E6">
        <w:rPr>
          <w:rFonts w:ascii="Book Antiqua" w:hAnsi="Book Antiqua"/>
          <w:b/>
          <w:lang w:val="en-GB" w:eastAsia="it-IT"/>
        </w:rPr>
        <w:t>Nenad</w:t>
      </w:r>
      <w:proofErr w:type="spellEnd"/>
      <w:r w:rsidRPr="001038E6">
        <w:rPr>
          <w:rFonts w:ascii="Book Antiqua" w:hAnsi="Book Antiqua"/>
          <w:b/>
          <w:lang w:val="en-GB" w:eastAsia="it-IT"/>
        </w:rPr>
        <w:t xml:space="preserve"> </w:t>
      </w:r>
      <w:proofErr w:type="spellStart"/>
      <w:r w:rsidRPr="001038E6">
        <w:rPr>
          <w:rFonts w:ascii="Book Antiqua" w:hAnsi="Book Antiqua"/>
          <w:b/>
          <w:lang w:val="en-GB" w:eastAsia="it-IT"/>
        </w:rPr>
        <w:t>Lakusic</w:t>
      </w:r>
      <w:proofErr w:type="spellEnd"/>
      <w:r w:rsidRPr="001038E6">
        <w:rPr>
          <w:rFonts w:ascii="Book Antiqua" w:hAnsi="Book Antiqua"/>
          <w:b/>
          <w:lang w:val="en-GB" w:eastAsia="it-IT"/>
        </w:rPr>
        <w:t>,</w:t>
      </w:r>
      <w:r w:rsidR="00803F58" w:rsidRPr="001038E6">
        <w:rPr>
          <w:rFonts w:ascii="Book Antiqua" w:hAnsi="Book Antiqua"/>
          <w:vertAlign w:val="superscript"/>
          <w:lang w:val="en-GB" w:eastAsia="it-IT"/>
        </w:rPr>
        <w:t xml:space="preserve"> </w:t>
      </w:r>
      <w:r w:rsidR="00AC1790" w:rsidRPr="001038E6">
        <w:rPr>
          <w:rFonts w:ascii="Book Antiqua" w:hAnsi="Book Antiqua"/>
          <w:lang w:eastAsia="it-IT"/>
        </w:rPr>
        <w:t>D</w:t>
      </w:r>
      <w:r w:rsidR="00AC1790" w:rsidRPr="001038E6">
        <w:rPr>
          <w:rFonts w:ascii="Book Antiqua" w:hAnsi="Book Antiqua"/>
          <w:lang w:eastAsia="zh-CN"/>
        </w:rPr>
        <w:t>epartment</w:t>
      </w:r>
      <w:r w:rsidR="0067703C" w:rsidRPr="001038E6">
        <w:rPr>
          <w:rFonts w:ascii="Book Antiqua" w:hAnsi="Book Antiqua"/>
          <w:lang w:val="en-GB"/>
        </w:rPr>
        <w:t xml:space="preserve"> </w:t>
      </w:r>
      <w:r w:rsidR="00B72983" w:rsidRPr="001038E6">
        <w:rPr>
          <w:rFonts w:ascii="Book Antiqua" w:hAnsi="Book Antiqua"/>
          <w:lang w:val="en-GB"/>
        </w:rPr>
        <w:t xml:space="preserve">Cardiology, </w:t>
      </w:r>
      <w:proofErr w:type="spellStart"/>
      <w:r w:rsidR="00B72983" w:rsidRPr="001038E6">
        <w:rPr>
          <w:rFonts w:ascii="Book Antiqua" w:hAnsi="Book Antiqua"/>
          <w:lang w:val="en-GB"/>
        </w:rPr>
        <w:t>Krapinske</w:t>
      </w:r>
      <w:proofErr w:type="spellEnd"/>
      <w:r w:rsidR="00B72983" w:rsidRPr="001038E6">
        <w:rPr>
          <w:rFonts w:ascii="Book Antiqua" w:hAnsi="Book Antiqua"/>
          <w:lang w:val="en-GB"/>
        </w:rPr>
        <w:t xml:space="preserve"> </w:t>
      </w:r>
      <w:proofErr w:type="spellStart"/>
      <w:r w:rsidR="00B72983" w:rsidRPr="001038E6">
        <w:rPr>
          <w:rFonts w:ascii="Book Antiqua" w:hAnsi="Book Antiqua"/>
          <w:lang w:val="en-GB"/>
        </w:rPr>
        <w:t>Toplice</w:t>
      </w:r>
      <w:proofErr w:type="spellEnd"/>
      <w:r w:rsidR="00B72983" w:rsidRPr="001038E6">
        <w:rPr>
          <w:rFonts w:ascii="Book Antiqua" w:hAnsi="Book Antiqua"/>
          <w:lang w:val="en-GB"/>
        </w:rPr>
        <w:t xml:space="preserve"> Hospital for Medical Rehabilitation,</w:t>
      </w:r>
      <w:r w:rsidR="00960EC7" w:rsidRPr="001038E6">
        <w:rPr>
          <w:rFonts w:ascii="Book Antiqua" w:hAnsi="Book Antiqua"/>
          <w:lang w:val="en-GB"/>
        </w:rPr>
        <w:t xml:space="preserve"> </w:t>
      </w:r>
      <w:proofErr w:type="spellStart"/>
      <w:r w:rsidR="00960EC7" w:rsidRPr="001038E6">
        <w:rPr>
          <w:rFonts w:ascii="Book Antiqua" w:hAnsi="Book Antiqua"/>
          <w:lang w:val="en-GB"/>
        </w:rPr>
        <w:t>Gajeva</w:t>
      </w:r>
      <w:proofErr w:type="spellEnd"/>
      <w:r w:rsidR="00960EC7" w:rsidRPr="001038E6">
        <w:rPr>
          <w:rFonts w:ascii="Book Antiqua" w:hAnsi="Book Antiqua"/>
          <w:lang w:val="en-GB"/>
        </w:rPr>
        <w:t xml:space="preserve"> 2, HR-49217</w:t>
      </w:r>
      <w:r w:rsidR="00B72983" w:rsidRPr="001038E6">
        <w:rPr>
          <w:rFonts w:ascii="Book Antiqua" w:hAnsi="Book Antiqua"/>
          <w:lang w:val="en-GB"/>
        </w:rPr>
        <w:t xml:space="preserve"> </w:t>
      </w:r>
      <w:proofErr w:type="spellStart"/>
      <w:r w:rsidR="00B72983" w:rsidRPr="001038E6">
        <w:rPr>
          <w:rFonts w:ascii="Book Antiqua" w:hAnsi="Book Antiqua"/>
          <w:lang w:val="en-GB"/>
        </w:rPr>
        <w:t>Krapinske</w:t>
      </w:r>
      <w:proofErr w:type="spellEnd"/>
      <w:r w:rsidR="00B72983" w:rsidRPr="001038E6">
        <w:rPr>
          <w:rFonts w:ascii="Book Antiqua" w:hAnsi="Book Antiqua"/>
          <w:lang w:val="en-GB"/>
        </w:rPr>
        <w:t xml:space="preserve"> </w:t>
      </w:r>
      <w:proofErr w:type="spellStart"/>
      <w:r w:rsidR="00B72983" w:rsidRPr="001038E6">
        <w:rPr>
          <w:rFonts w:ascii="Book Antiqua" w:hAnsi="Book Antiqua"/>
          <w:lang w:val="en-GB"/>
        </w:rPr>
        <w:t>Toplice</w:t>
      </w:r>
      <w:proofErr w:type="spellEnd"/>
      <w:r w:rsidR="00B72983" w:rsidRPr="001038E6">
        <w:rPr>
          <w:rFonts w:ascii="Book Antiqua" w:hAnsi="Book Antiqua"/>
          <w:lang w:val="en-GB"/>
        </w:rPr>
        <w:t>, Croatia</w:t>
      </w:r>
    </w:p>
    <w:p w:rsidR="00746472" w:rsidRPr="001038E6" w:rsidRDefault="00746472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:rsidR="00632D05" w:rsidRPr="001038E6" w:rsidRDefault="008F6F7D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it-IT"/>
        </w:rPr>
      </w:pPr>
      <w:proofErr w:type="spellStart"/>
      <w:r w:rsidRPr="001038E6">
        <w:rPr>
          <w:rFonts w:ascii="Book Antiqua" w:hAnsi="Book Antiqua"/>
          <w:b/>
          <w:lang w:val="en-GB"/>
        </w:rPr>
        <w:t>Nenad</w:t>
      </w:r>
      <w:proofErr w:type="spellEnd"/>
      <w:r w:rsidRPr="001038E6">
        <w:rPr>
          <w:rFonts w:ascii="Book Antiqua" w:hAnsi="Book Antiqua"/>
          <w:b/>
          <w:lang w:val="en-GB"/>
        </w:rPr>
        <w:t xml:space="preserve"> </w:t>
      </w:r>
      <w:proofErr w:type="spellStart"/>
      <w:r w:rsidRPr="001038E6">
        <w:rPr>
          <w:rFonts w:ascii="Book Antiqua" w:hAnsi="Book Antiqua"/>
          <w:b/>
          <w:lang w:val="en-GB"/>
        </w:rPr>
        <w:t>Lakusic</w:t>
      </w:r>
      <w:proofErr w:type="spellEnd"/>
      <w:r w:rsidRPr="001038E6">
        <w:rPr>
          <w:rFonts w:ascii="Book Antiqua" w:hAnsi="Book Antiqua"/>
          <w:b/>
          <w:lang w:val="en-GB"/>
        </w:rPr>
        <w:t>,</w:t>
      </w:r>
      <w:r w:rsidR="00632D05" w:rsidRPr="001038E6">
        <w:rPr>
          <w:rFonts w:ascii="Book Antiqua" w:hAnsi="Book Antiqua"/>
          <w:lang w:val="en-GB"/>
        </w:rPr>
        <w:t xml:space="preserve"> Faculty of Medicine, J. J. </w:t>
      </w:r>
      <w:proofErr w:type="spellStart"/>
      <w:r w:rsidR="00632D05" w:rsidRPr="001038E6">
        <w:rPr>
          <w:rFonts w:ascii="Book Antiqua" w:hAnsi="Book Antiqua"/>
          <w:lang w:val="en-GB"/>
        </w:rPr>
        <w:t>Strossmayer</w:t>
      </w:r>
      <w:proofErr w:type="spellEnd"/>
      <w:r w:rsidR="00632D05" w:rsidRPr="001038E6">
        <w:rPr>
          <w:rFonts w:ascii="Book Antiqua" w:hAnsi="Book Antiqua"/>
          <w:lang w:val="en-GB"/>
        </w:rPr>
        <w:t xml:space="preserve"> University of Osijek, </w:t>
      </w:r>
      <w:r w:rsidR="009A3BA6" w:rsidRPr="001038E6">
        <w:rPr>
          <w:rFonts w:ascii="Book Antiqua" w:hAnsi="Book Antiqua"/>
          <w:lang w:val="en-GB"/>
        </w:rPr>
        <w:t xml:space="preserve">HR-31000 </w:t>
      </w:r>
      <w:r w:rsidR="00632D05" w:rsidRPr="001038E6">
        <w:rPr>
          <w:rFonts w:ascii="Book Antiqua" w:hAnsi="Book Antiqua"/>
          <w:lang w:val="en-GB"/>
        </w:rPr>
        <w:t>Osijek, Croatia</w:t>
      </w:r>
    </w:p>
    <w:p w:rsidR="00746472" w:rsidRPr="001038E6" w:rsidRDefault="00746472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it-IT"/>
        </w:rPr>
      </w:pPr>
    </w:p>
    <w:p w:rsidR="00803F58" w:rsidRPr="001038E6" w:rsidRDefault="008F6F7D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b/>
          <w:lang w:val="en-GB" w:eastAsia="it-IT"/>
        </w:rPr>
        <w:t xml:space="preserve">Caterina </w:t>
      </w:r>
      <w:proofErr w:type="spellStart"/>
      <w:r w:rsidRPr="001038E6">
        <w:rPr>
          <w:rFonts w:ascii="Book Antiqua" w:hAnsi="Book Antiqua"/>
          <w:b/>
          <w:lang w:val="en-GB" w:eastAsia="it-IT"/>
        </w:rPr>
        <w:t>Compostella</w:t>
      </w:r>
      <w:proofErr w:type="spellEnd"/>
      <w:r w:rsidRPr="001038E6">
        <w:rPr>
          <w:rFonts w:ascii="Book Antiqua" w:hAnsi="Book Antiqua"/>
          <w:b/>
          <w:lang w:val="en-GB" w:eastAsia="it-IT"/>
        </w:rPr>
        <w:t>,</w:t>
      </w:r>
      <w:r w:rsidR="00803F58" w:rsidRPr="001038E6">
        <w:rPr>
          <w:rFonts w:ascii="Book Antiqua" w:hAnsi="Book Antiqua"/>
          <w:lang w:val="en-GB" w:eastAsia="it-IT"/>
        </w:rPr>
        <w:t xml:space="preserve"> </w:t>
      </w:r>
      <w:r w:rsidR="00AC1790" w:rsidRPr="001038E6">
        <w:rPr>
          <w:rFonts w:ascii="Book Antiqua" w:hAnsi="Book Antiqua"/>
          <w:lang w:eastAsia="it-IT"/>
        </w:rPr>
        <w:t>D</w:t>
      </w:r>
      <w:r w:rsidR="00AC1790" w:rsidRPr="001038E6">
        <w:rPr>
          <w:rFonts w:ascii="Book Antiqua" w:hAnsi="Book Antiqua"/>
          <w:lang w:eastAsia="zh-CN"/>
        </w:rPr>
        <w:t>epartment</w:t>
      </w:r>
      <w:r w:rsidR="00803F58" w:rsidRPr="001038E6">
        <w:rPr>
          <w:rFonts w:ascii="Book Antiqua" w:hAnsi="Book Antiqua"/>
          <w:lang w:val="en-GB" w:eastAsia="it-IT"/>
        </w:rPr>
        <w:t xml:space="preserve"> Medicine, School of Emergency Medicine, University of Padua, </w:t>
      </w:r>
      <w:r w:rsidR="007B0AFF" w:rsidRPr="001038E6">
        <w:rPr>
          <w:rFonts w:ascii="Book Antiqua" w:hAnsi="Book Antiqua"/>
          <w:lang w:val="en-GB" w:eastAsia="it-IT"/>
        </w:rPr>
        <w:t xml:space="preserve">I-35100 </w:t>
      </w:r>
      <w:proofErr w:type="spellStart"/>
      <w:r w:rsidR="00803F58" w:rsidRPr="001038E6">
        <w:rPr>
          <w:rFonts w:ascii="Book Antiqua" w:hAnsi="Book Antiqua"/>
          <w:lang w:val="en-GB" w:eastAsia="it-IT"/>
        </w:rPr>
        <w:t>Padova</w:t>
      </w:r>
      <w:proofErr w:type="spellEnd"/>
      <w:r w:rsidR="00803F58" w:rsidRPr="001038E6">
        <w:rPr>
          <w:rFonts w:ascii="Book Antiqua" w:hAnsi="Book Antiqua"/>
          <w:lang w:val="en-GB" w:eastAsia="it-IT"/>
        </w:rPr>
        <w:t>, Italy</w:t>
      </w:r>
    </w:p>
    <w:p w:rsidR="00746472" w:rsidRPr="001038E6" w:rsidRDefault="00746472" w:rsidP="001038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8F54F0" w:rsidRPr="001038E6" w:rsidRDefault="00106857" w:rsidP="001038E6">
      <w:pPr>
        <w:spacing w:line="360" w:lineRule="auto"/>
        <w:jc w:val="both"/>
        <w:rPr>
          <w:rFonts w:ascii="Book Antiqua" w:hAnsi="Book Antiqua"/>
          <w:lang w:val="en-US"/>
        </w:rPr>
      </w:pPr>
      <w:r w:rsidRPr="001038E6">
        <w:rPr>
          <w:rFonts w:ascii="Book Antiqua" w:hAnsi="Book Antiqua"/>
          <w:b/>
        </w:rPr>
        <w:t>Author contributions:</w:t>
      </w:r>
      <w:r w:rsidR="008F54F0" w:rsidRPr="001038E6">
        <w:rPr>
          <w:rFonts w:ascii="Book Antiqua" w:hAnsi="Book Antiqua"/>
          <w:lang w:val="en-GB"/>
        </w:rPr>
        <w:t xml:space="preserve"> </w:t>
      </w:r>
      <w:r w:rsidR="009C5B7C" w:rsidRPr="001038E6">
        <w:rPr>
          <w:rFonts w:ascii="Book Antiqua" w:hAnsi="Book Antiqua"/>
          <w:lang w:val="en-GB"/>
        </w:rPr>
        <w:t xml:space="preserve">All authors contributed equally to this paper. </w:t>
      </w:r>
      <w:r w:rsidR="008F54F0" w:rsidRPr="001038E6">
        <w:rPr>
          <w:rFonts w:ascii="Book Antiqua" w:hAnsi="Book Antiqua"/>
          <w:lang w:val="en-GB"/>
        </w:rPr>
        <w:t>Each one of the above mentioned</w:t>
      </w:r>
      <w:r w:rsidR="008F54F0" w:rsidRPr="001038E6">
        <w:rPr>
          <w:rFonts w:ascii="Book Antiqua" w:hAnsi="Book Antiqua"/>
          <w:lang w:val="en-US"/>
        </w:rPr>
        <w:t xml:space="preserve"> authors takes responsibility for all aspects of the reliability and freedom from bias of the data presented and their discussed interpretation.</w:t>
      </w:r>
    </w:p>
    <w:p w:rsidR="005E2C6B" w:rsidRPr="001038E6" w:rsidRDefault="005E2C6B" w:rsidP="001038E6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1038E6">
        <w:rPr>
          <w:rFonts w:ascii="Book Antiqua" w:hAnsi="Book Antiqua"/>
          <w:b/>
        </w:rPr>
        <w:lastRenderedPageBreak/>
        <w:t>Institutional review board statement</w:t>
      </w:r>
      <w:r w:rsidRPr="001038E6">
        <w:rPr>
          <w:rFonts w:ascii="Book Antiqua" w:hAnsi="Book Antiqua"/>
          <w:b/>
          <w:iCs/>
        </w:rPr>
        <w:t xml:space="preserve">: </w:t>
      </w:r>
      <w:r w:rsidRPr="001038E6">
        <w:rPr>
          <w:rFonts w:ascii="Book Antiqua" w:hAnsi="Book Antiqua"/>
          <w:lang w:val="en-GB" w:eastAsia="it-IT"/>
        </w:rPr>
        <w:t>The study was approved by our Institutional Ethics Committee</w:t>
      </w:r>
      <w:r w:rsidRPr="001038E6">
        <w:rPr>
          <w:rFonts w:ascii="Book Antiqua" w:hAnsi="Book Antiqua"/>
          <w:lang w:val="en-GB" w:eastAsia="zh-CN"/>
        </w:rPr>
        <w:t>.</w:t>
      </w: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b/>
        </w:rPr>
      </w:pP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1038E6">
        <w:rPr>
          <w:rFonts w:ascii="Book Antiqua" w:hAnsi="Book Antiqua"/>
          <w:b/>
        </w:rPr>
        <w:t>Informed consent statement</w:t>
      </w:r>
      <w:r w:rsidRPr="001038E6">
        <w:rPr>
          <w:rFonts w:ascii="Book Antiqua" w:hAnsi="Book Antiqua"/>
          <w:b/>
          <w:iCs/>
        </w:rPr>
        <w:t xml:space="preserve">: </w:t>
      </w:r>
      <w:r w:rsidRPr="001038E6">
        <w:rPr>
          <w:rFonts w:ascii="Book Antiqua" w:hAnsi="Book Antiqua"/>
          <w:lang w:val="en-GB"/>
        </w:rPr>
        <w:t>All participants had been fully informed on the procedures they were undergoing and a written consent was obtained from them.</w:t>
      </w: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1038E6">
        <w:rPr>
          <w:rFonts w:ascii="Book Antiqua" w:hAnsi="Book Antiqua"/>
          <w:b/>
        </w:rPr>
        <w:t>Conflict-of-interest statement</w:t>
      </w:r>
      <w:r w:rsidRPr="001038E6">
        <w:rPr>
          <w:rFonts w:ascii="Book Antiqua" w:hAnsi="Book Antiqua" w:cs="TimesNewRomanPS-BoldItalicMT"/>
          <w:b/>
          <w:iCs/>
        </w:rPr>
        <w:t xml:space="preserve">: </w:t>
      </w:r>
      <w:r w:rsidRPr="001038E6">
        <w:rPr>
          <w:rFonts w:ascii="Book Antiqua" w:hAnsi="Book Antiqua"/>
          <w:lang w:val="en-GB"/>
        </w:rPr>
        <w:t>No Author has any conflict of interest to declare.</w:t>
      </w: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b/>
        </w:rPr>
      </w:pPr>
      <w:r w:rsidRPr="001038E6">
        <w:rPr>
          <w:rFonts w:ascii="Book Antiqua" w:hAnsi="Book Antiqua"/>
          <w:b/>
        </w:rPr>
        <w:t>Data sharing statement</w:t>
      </w:r>
      <w:r w:rsidRPr="001038E6">
        <w:rPr>
          <w:rFonts w:ascii="Book Antiqua" w:hAnsi="Book Antiqua" w:cs="TimesNewRomanPS-BoldItalicMT"/>
          <w:b/>
          <w:iCs/>
        </w:rPr>
        <w:t>:</w:t>
      </w:r>
      <w:r w:rsidRPr="001038E6">
        <w:rPr>
          <w:rFonts w:ascii="Book Antiqua" w:hAnsi="Book Antiqua"/>
          <w:b/>
        </w:rPr>
        <w:t xml:space="preserve"> </w:t>
      </w:r>
      <w:r w:rsidRPr="001038E6">
        <w:rPr>
          <w:rFonts w:ascii="Book Antiqua" w:hAnsi="Book Antiqua"/>
          <w:lang w:val="en-GB" w:eastAsia="it-IT"/>
        </w:rPr>
        <w:t xml:space="preserve">The original anonymous dataset is available on request from the corresponding author at: </w:t>
      </w:r>
      <w:r w:rsidR="004503A8">
        <w:rPr>
          <w:rFonts w:ascii="Book Antiqua" w:hAnsi="Book Antiqua" w:hint="eastAsia"/>
          <w:lang w:val="en-GB" w:eastAsia="zh-CN"/>
        </w:rPr>
        <w:t>l</w:t>
      </w:r>
      <w:r w:rsidRPr="001038E6">
        <w:rPr>
          <w:rFonts w:ascii="Book Antiqua" w:hAnsi="Book Antiqua"/>
          <w:lang w:val="en-GB" w:eastAsia="it-IT"/>
        </w:rPr>
        <w:t>.compostella@alice.it</w:t>
      </w:r>
      <w:r w:rsidRPr="001038E6">
        <w:rPr>
          <w:rFonts w:ascii="Book Antiqua" w:hAnsi="Book Antiqua"/>
          <w:lang w:val="en-GB" w:eastAsia="zh-CN"/>
        </w:rPr>
        <w:t>.</w:t>
      </w:r>
    </w:p>
    <w:p w:rsidR="00106857" w:rsidRPr="001038E6" w:rsidRDefault="00106857" w:rsidP="001038E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106857" w:rsidRPr="001038E6" w:rsidRDefault="00106857" w:rsidP="001038E6">
      <w:pPr>
        <w:adjustRightInd w:val="0"/>
        <w:snapToGrid w:val="0"/>
        <w:spacing w:line="360" w:lineRule="auto"/>
        <w:jc w:val="both"/>
        <w:rPr>
          <w:rFonts w:ascii="Book Antiqua" w:hAnsi="Book Antiqua" w:cs="宋体"/>
        </w:rPr>
      </w:pPr>
      <w:r w:rsidRPr="001038E6">
        <w:rPr>
          <w:rFonts w:ascii="Book Antiqua" w:hAnsi="Book Antiqua"/>
          <w:b/>
        </w:rPr>
        <w:t xml:space="preserve">Open-Access: </w:t>
      </w:r>
      <w:r w:rsidRPr="001038E6">
        <w:rPr>
          <w:rFonts w:ascii="Book Antiqua" w:hAnsi="Book Antiqua"/>
        </w:rPr>
        <w:t xml:space="preserve">This is an </w:t>
      </w:r>
      <w:r w:rsidRPr="001038E6">
        <w:rPr>
          <w:rFonts w:ascii="Book Antiqua" w:hAnsi="Book Antiqua" w:cs="宋体"/>
        </w:rPr>
        <w:t xml:space="preserve">open-access article that was </w:t>
      </w:r>
      <w:r w:rsidRPr="001038E6">
        <w:rPr>
          <w:rFonts w:ascii="Book Antiqua" w:hAnsi="Book Antiqua"/>
        </w:rPr>
        <w:t xml:space="preserve">selected by an in-house editor and fully peer-reviewed by external reviewers. It is </w:t>
      </w:r>
      <w:r w:rsidRPr="001038E6">
        <w:rPr>
          <w:rFonts w:ascii="Book Antiqua" w:hAnsi="Book Antiqua" w:cs="宋体"/>
        </w:rPr>
        <w:t xml:space="preserve">distributed in accordance with </w:t>
      </w:r>
      <w:r w:rsidRPr="001038E6">
        <w:rPr>
          <w:rFonts w:ascii="Book Antiqua" w:hAnsi="Book Antiqua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1038E6">
        <w:rPr>
          <w:rFonts w:ascii="Book Antiqua" w:hAnsi="Book Antiqua" w:cs="宋体"/>
          <w:b/>
        </w:rPr>
        <w:t>Manuscript source:</w:t>
      </w:r>
      <w:r w:rsidRPr="001038E6">
        <w:rPr>
          <w:rFonts w:ascii="Book Antiqua" w:hAnsi="Book Antiqua" w:cs="宋体"/>
        </w:rPr>
        <w:t> Invited manuscript</w:t>
      </w: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106857" w:rsidRPr="001038E6" w:rsidRDefault="00106857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r w:rsidRPr="001038E6">
        <w:rPr>
          <w:rFonts w:ascii="Book Antiqua" w:hAnsi="Book Antiqua"/>
          <w:b/>
        </w:rPr>
        <w:t>Correspondence to:</w:t>
      </w:r>
      <w:r w:rsidRPr="001038E6">
        <w:rPr>
          <w:rFonts w:ascii="Book Antiqua" w:hAnsi="Book Antiqua"/>
          <w:b/>
          <w:lang w:eastAsia="zh-CN"/>
        </w:rPr>
        <w:t xml:space="preserve"> </w:t>
      </w:r>
      <w:r w:rsidR="00420FA5" w:rsidRPr="001038E6">
        <w:rPr>
          <w:rFonts w:ascii="Book Antiqua" w:hAnsi="Book Antiqua"/>
          <w:b/>
        </w:rPr>
        <w:t>Leonida Compostella, MD</w:t>
      </w:r>
      <w:r w:rsidRPr="001038E6">
        <w:rPr>
          <w:rFonts w:ascii="Book Antiqua" w:hAnsi="Book Antiqua"/>
          <w:b/>
          <w:lang w:eastAsia="zh-CN"/>
        </w:rPr>
        <w:t>,</w:t>
      </w:r>
      <w:r w:rsidRPr="001038E6">
        <w:rPr>
          <w:rFonts w:ascii="Book Antiqua" w:hAnsi="Book Antiqua"/>
          <w:lang w:eastAsia="zh-CN"/>
        </w:rPr>
        <w:t xml:space="preserve"> </w:t>
      </w:r>
      <w:r w:rsidRPr="001038E6">
        <w:rPr>
          <w:rFonts w:ascii="Book Antiqua" w:hAnsi="Book Antiqua"/>
          <w:lang w:eastAsia="it-IT"/>
        </w:rPr>
        <w:t xml:space="preserve">Preventive Cardiology and Rehabilitation, </w:t>
      </w:r>
      <w:r w:rsidRPr="001038E6">
        <w:rPr>
          <w:rFonts w:ascii="Book Antiqua" w:hAnsi="Book Antiqua"/>
        </w:rPr>
        <w:t>Istituto</w:t>
      </w:r>
      <w:r w:rsidRPr="001038E6">
        <w:rPr>
          <w:rFonts w:ascii="Book Antiqua" w:hAnsi="Book Antiqua"/>
          <w:lang w:eastAsia="it-IT"/>
        </w:rPr>
        <w:t xml:space="preserve"> Codivilla-Putti, </w:t>
      </w:r>
      <w:r w:rsidRPr="001038E6">
        <w:rPr>
          <w:rFonts w:ascii="Book Antiqua" w:hAnsi="Book Antiqua"/>
        </w:rPr>
        <w:t>Via Codivilla,</w:t>
      </w:r>
      <w:r w:rsidR="001038E6">
        <w:rPr>
          <w:rFonts w:ascii="Book Antiqua" w:hAnsi="Book Antiqua"/>
        </w:rPr>
        <w:t xml:space="preserve"> </w:t>
      </w:r>
      <w:r w:rsidRPr="001038E6">
        <w:rPr>
          <w:rFonts w:ascii="Book Antiqua" w:hAnsi="Book Antiqua"/>
          <w:lang w:eastAsia="it-IT"/>
        </w:rPr>
        <w:t>I-32043 Cortina d</w:t>
      </w:r>
      <w:r w:rsidRPr="001038E6">
        <w:rPr>
          <w:rFonts w:ascii="Book Antiqua" w:hAnsi="Book Antiqua"/>
          <w:lang w:eastAsia="zh-CN"/>
        </w:rPr>
        <w:t>’</w:t>
      </w:r>
      <w:r w:rsidRPr="001038E6">
        <w:rPr>
          <w:rFonts w:ascii="Book Antiqua" w:hAnsi="Book Antiqua"/>
          <w:lang w:eastAsia="it-IT"/>
        </w:rPr>
        <w:t>Ampezzo (BL), Italy</w:t>
      </w:r>
      <w:r w:rsidRPr="001038E6">
        <w:rPr>
          <w:rFonts w:ascii="Book Antiqua" w:hAnsi="Book Antiqua"/>
          <w:lang w:eastAsia="zh-CN"/>
        </w:rPr>
        <w:t xml:space="preserve">. </w:t>
      </w:r>
      <w:hyperlink r:id="rId8" w:history="1">
        <w:r w:rsidRPr="001038E6">
          <w:rPr>
            <w:rStyle w:val="Hyperlink"/>
            <w:rFonts w:ascii="Book Antiqua" w:hAnsi="Book Antiqua"/>
            <w:color w:val="auto"/>
            <w:u w:val="none"/>
            <w:lang w:val="pt-PT"/>
          </w:rPr>
          <w:t>l.compostella@alice.it</w:t>
        </w:r>
      </w:hyperlink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b/>
        </w:rPr>
      </w:pPr>
      <w:r w:rsidRPr="001038E6">
        <w:rPr>
          <w:rFonts w:ascii="Book Antiqua" w:hAnsi="Book Antiqua"/>
          <w:b/>
        </w:rPr>
        <w:t xml:space="preserve">Telephone: </w:t>
      </w:r>
      <w:r w:rsidRPr="001038E6">
        <w:rPr>
          <w:rFonts w:ascii="Book Antiqua" w:hAnsi="Book Antiqua"/>
          <w:lang w:val="pt-PT"/>
        </w:rPr>
        <w:t>+39</w:t>
      </w:r>
      <w:r w:rsidRPr="001038E6">
        <w:rPr>
          <w:rFonts w:ascii="Book Antiqua" w:hAnsi="Book Antiqua"/>
          <w:lang w:val="pt-PT" w:eastAsia="zh-CN"/>
        </w:rPr>
        <w:t>-</w:t>
      </w:r>
      <w:r w:rsidRPr="001038E6">
        <w:rPr>
          <w:rFonts w:ascii="Book Antiqua" w:hAnsi="Book Antiqua"/>
          <w:lang w:val="pt-PT"/>
        </w:rPr>
        <w:t>320</w:t>
      </w:r>
      <w:r w:rsidRPr="001038E6">
        <w:rPr>
          <w:rFonts w:ascii="Book Antiqua" w:hAnsi="Book Antiqua"/>
          <w:lang w:val="pt-PT" w:eastAsia="zh-CN"/>
        </w:rPr>
        <w:t>-</w:t>
      </w:r>
      <w:r w:rsidRPr="001038E6">
        <w:rPr>
          <w:rFonts w:ascii="Book Antiqua" w:hAnsi="Book Antiqua"/>
          <w:lang w:val="pt-PT"/>
        </w:rPr>
        <w:t>1722751</w:t>
      </w: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lang w:val="pt-PT" w:eastAsia="zh-CN"/>
        </w:rPr>
      </w:pPr>
      <w:r w:rsidRPr="001038E6">
        <w:rPr>
          <w:rFonts w:ascii="Book Antiqua" w:hAnsi="Book Antiqua"/>
          <w:b/>
        </w:rPr>
        <w:t>Fax:</w:t>
      </w:r>
      <w:r w:rsidRPr="001038E6">
        <w:rPr>
          <w:rFonts w:ascii="Book Antiqua" w:hAnsi="Book Antiqua"/>
          <w:lang w:val="pt-PT"/>
        </w:rPr>
        <w:t xml:space="preserve"> +39</w:t>
      </w:r>
      <w:r w:rsidRPr="001038E6">
        <w:rPr>
          <w:rFonts w:ascii="Book Antiqua" w:hAnsi="Book Antiqua"/>
          <w:lang w:val="pt-PT" w:eastAsia="zh-CN"/>
        </w:rPr>
        <w:t>-</w:t>
      </w:r>
      <w:r w:rsidRPr="001038E6">
        <w:rPr>
          <w:rFonts w:ascii="Book Antiqua" w:hAnsi="Book Antiqua"/>
          <w:lang w:val="pt-PT"/>
        </w:rPr>
        <w:t>043</w:t>
      </w:r>
      <w:r w:rsidR="004F3C52">
        <w:rPr>
          <w:rFonts w:ascii="Book Antiqua" w:hAnsi="Book Antiqua" w:hint="eastAsia"/>
          <w:lang w:val="pt-PT" w:eastAsia="zh-CN"/>
        </w:rPr>
        <w:t>-</w:t>
      </w:r>
      <w:r w:rsidRPr="001038E6">
        <w:rPr>
          <w:rFonts w:ascii="Book Antiqua" w:hAnsi="Book Antiqua"/>
          <w:lang w:val="pt-PT"/>
        </w:rPr>
        <w:t>6883379</w:t>
      </w: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lang w:val="pt-PT" w:eastAsia="zh-CN"/>
        </w:rPr>
      </w:pP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b/>
        </w:rPr>
      </w:pPr>
      <w:r w:rsidRPr="001038E6">
        <w:rPr>
          <w:rFonts w:ascii="Book Antiqua" w:hAnsi="Book Antiqua"/>
          <w:b/>
        </w:rPr>
        <w:t xml:space="preserve">Received: </w:t>
      </w:r>
      <w:r w:rsidR="00653727" w:rsidRPr="001038E6">
        <w:rPr>
          <w:rFonts w:ascii="Book Antiqua" w:hAnsi="Book Antiqua"/>
          <w:lang w:eastAsia="zh-CN"/>
        </w:rPr>
        <w:t>September 13, 2016</w:t>
      </w:r>
      <w:r w:rsidR="001038E6">
        <w:rPr>
          <w:rFonts w:ascii="Book Antiqua" w:hAnsi="Book Antiqua"/>
        </w:rPr>
        <w:t xml:space="preserve"> </w:t>
      </w: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b/>
        </w:rPr>
      </w:pPr>
      <w:r w:rsidRPr="001038E6">
        <w:rPr>
          <w:rFonts w:ascii="Book Antiqua" w:hAnsi="Book Antiqua"/>
          <w:b/>
        </w:rPr>
        <w:t>Peer-review started:</w:t>
      </w:r>
      <w:r w:rsidR="00653727" w:rsidRPr="001038E6">
        <w:rPr>
          <w:rFonts w:ascii="Book Antiqua" w:hAnsi="Book Antiqua"/>
          <w:lang w:eastAsia="zh-CN"/>
        </w:rPr>
        <w:t xml:space="preserve"> September 14, 2016</w:t>
      </w:r>
      <w:r w:rsidR="001038E6">
        <w:rPr>
          <w:rFonts w:ascii="Book Antiqua" w:hAnsi="Book Antiqua"/>
        </w:rPr>
        <w:t xml:space="preserve"> </w:t>
      </w: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038E6">
        <w:rPr>
          <w:rFonts w:ascii="Book Antiqua" w:hAnsi="Book Antiqua"/>
          <w:b/>
        </w:rPr>
        <w:t>First decision:</w:t>
      </w:r>
      <w:r w:rsidR="00653727" w:rsidRPr="001038E6">
        <w:rPr>
          <w:rFonts w:ascii="Book Antiqua" w:hAnsi="Book Antiqua"/>
          <w:b/>
          <w:lang w:eastAsia="zh-CN"/>
        </w:rPr>
        <w:t xml:space="preserve"> </w:t>
      </w:r>
      <w:r w:rsidR="00653727" w:rsidRPr="001038E6">
        <w:rPr>
          <w:rFonts w:ascii="Book Antiqua" w:hAnsi="Book Antiqua"/>
          <w:lang w:eastAsia="zh-CN"/>
        </w:rPr>
        <w:t>October 21, 2016</w:t>
      </w: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b/>
        </w:rPr>
      </w:pPr>
      <w:r w:rsidRPr="001038E6">
        <w:rPr>
          <w:rFonts w:ascii="Book Antiqua" w:hAnsi="Book Antiqua"/>
          <w:b/>
        </w:rPr>
        <w:t xml:space="preserve">Revised: </w:t>
      </w:r>
      <w:r w:rsidR="00653727" w:rsidRPr="001038E6">
        <w:rPr>
          <w:rFonts w:ascii="Book Antiqua" w:hAnsi="Book Antiqua"/>
          <w:lang w:eastAsia="zh-CN"/>
        </w:rPr>
        <w:t>November 2, 2016</w:t>
      </w:r>
      <w:r w:rsidRPr="001038E6">
        <w:rPr>
          <w:rFonts w:ascii="Book Antiqua" w:hAnsi="Book Antiqua"/>
        </w:rPr>
        <w:t xml:space="preserve"> </w:t>
      </w:r>
    </w:p>
    <w:p w:rsidR="00106857" w:rsidRPr="00534BB0" w:rsidRDefault="00106857" w:rsidP="00534BB0">
      <w:pPr>
        <w:rPr>
          <w:rFonts w:ascii="Book Antiqua" w:hAnsi="Book Antiqua"/>
          <w:iCs/>
        </w:rPr>
      </w:pPr>
      <w:r w:rsidRPr="001038E6">
        <w:rPr>
          <w:rFonts w:ascii="Book Antiqua" w:hAnsi="Book Antiqua"/>
          <w:b/>
        </w:rPr>
        <w:t>Accepted:</w:t>
      </w:r>
      <w:r w:rsidR="001038E6">
        <w:rPr>
          <w:rFonts w:ascii="Book Antiqua" w:hAnsi="Book Antiqua"/>
          <w:b/>
        </w:rPr>
        <w:t xml:space="preserve"> </w:t>
      </w:r>
      <w:proofErr w:type="spellStart"/>
      <w:r w:rsidR="00534BB0">
        <w:rPr>
          <w:rStyle w:val="Emphasis"/>
        </w:rPr>
        <w:t>November</w:t>
      </w:r>
      <w:proofErr w:type="spellEnd"/>
      <w:r w:rsidR="00534BB0">
        <w:rPr>
          <w:rStyle w:val="Emphasis"/>
          <w:rFonts w:ascii="宋体" w:hAnsi="宋体" w:cs="宋体" w:hint="eastAsia"/>
        </w:rPr>
        <w:t xml:space="preserve"> 27</w:t>
      </w:r>
      <w:r w:rsidR="00534BB0">
        <w:rPr>
          <w:rStyle w:val="Emphasis"/>
          <w:rFonts w:cs="宋体"/>
        </w:rPr>
        <w:t>,</w:t>
      </w:r>
      <w:r w:rsidR="00534BB0">
        <w:rPr>
          <w:rStyle w:val="Emphasis"/>
        </w:rPr>
        <w:t xml:space="preserve"> 2016</w:t>
      </w: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</w:rPr>
      </w:pPr>
      <w:r w:rsidRPr="001038E6">
        <w:rPr>
          <w:rFonts w:ascii="Book Antiqua" w:hAnsi="Book Antiqua"/>
          <w:b/>
        </w:rPr>
        <w:t>Article in press:</w:t>
      </w:r>
      <w:r w:rsidR="001038E6">
        <w:rPr>
          <w:rFonts w:ascii="Book Antiqua" w:hAnsi="Book Antiqua"/>
        </w:rPr>
        <w:t xml:space="preserve"> </w:t>
      </w:r>
    </w:p>
    <w:p w:rsidR="00106857" w:rsidRPr="001038E6" w:rsidRDefault="00106857" w:rsidP="001038E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038E6">
        <w:rPr>
          <w:rFonts w:ascii="Book Antiqua" w:hAnsi="Book Antiqua"/>
          <w:b/>
        </w:rPr>
        <w:t xml:space="preserve">Published online: </w:t>
      </w:r>
    </w:p>
    <w:p w:rsidR="008F54F0" w:rsidRPr="001038E6" w:rsidRDefault="002D7BAB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1038E6">
        <w:rPr>
          <w:rFonts w:ascii="Book Antiqua" w:hAnsi="Book Antiqua"/>
          <w:b/>
          <w:lang w:val="en-GB" w:eastAsia="it-IT"/>
        </w:rPr>
        <w:lastRenderedPageBreak/>
        <w:br w:type="page"/>
      </w:r>
      <w:r w:rsidR="008F54F0" w:rsidRPr="001038E6">
        <w:rPr>
          <w:rFonts w:ascii="Book Antiqua" w:hAnsi="Book Antiqua"/>
          <w:b/>
          <w:lang w:val="en-GB" w:eastAsia="it-IT"/>
        </w:rPr>
        <w:lastRenderedPageBreak/>
        <w:t>Abstract</w:t>
      </w:r>
    </w:p>
    <w:p w:rsidR="00653727" w:rsidRPr="001038E6" w:rsidRDefault="00697D43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GB" w:eastAsia="zh-CN"/>
        </w:rPr>
      </w:pPr>
      <w:r w:rsidRPr="001038E6">
        <w:rPr>
          <w:rFonts w:ascii="Book Antiqua" w:hAnsi="Book Antiqua"/>
          <w:b/>
          <w:i/>
          <w:lang w:val="en-GB" w:eastAsia="it-IT"/>
        </w:rPr>
        <w:t>AIM</w:t>
      </w:r>
    </w:p>
    <w:p w:rsidR="008F54F0" w:rsidRPr="001038E6" w:rsidRDefault="00FE51E0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T</w:t>
      </w:r>
      <w:r w:rsidR="008F54F0" w:rsidRPr="001038E6">
        <w:rPr>
          <w:rFonts w:ascii="Book Antiqua" w:hAnsi="Book Antiqua"/>
          <w:lang w:val="en-GB" w:eastAsia="it-IT"/>
        </w:rPr>
        <w:t xml:space="preserve">o </w:t>
      </w:r>
      <w:r w:rsidR="00073BFC" w:rsidRPr="001038E6">
        <w:rPr>
          <w:rFonts w:ascii="Book Antiqua" w:hAnsi="Book Antiqua"/>
          <w:lang w:val="en-GB" w:eastAsia="it-IT"/>
        </w:rPr>
        <w:t xml:space="preserve">assess the prevalence of </w:t>
      </w:r>
      <w:r w:rsidRPr="001038E6">
        <w:rPr>
          <w:rFonts w:ascii="Book Antiqua" w:hAnsi="Book Antiqua"/>
          <w:lang w:val="en-GB" w:eastAsia="it-IT"/>
        </w:rPr>
        <w:t>depressed heart rate variability</w:t>
      </w:r>
      <w:r w:rsidR="00073BFC" w:rsidRP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>(</w:t>
      </w:r>
      <w:r w:rsidR="00073BFC" w:rsidRPr="001038E6">
        <w:rPr>
          <w:rFonts w:ascii="Book Antiqua" w:hAnsi="Book Antiqua"/>
          <w:lang w:val="en-GB" w:eastAsia="it-IT"/>
        </w:rPr>
        <w:t>HRV</w:t>
      </w:r>
      <w:r w:rsidRPr="001038E6">
        <w:rPr>
          <w:rFonts w:ascii="Book Antiqua" w:hAnsi="Book Antiqua"/>
          <w:lang w:val="en-GB" w:eastAsia="it-IT"/>
        </w:rPr>
        <w:t>) after an acute myocardial infarction (MI)</w:t>
      </w:r>
      <w:r w:rsidR="008B7E36" w:rsidRPr="001038E6">
        <w:rPr>
          <w:rFonts w:ascii="Book Antiqua" w:hAnsi="Book Antiqua"/>
          <w:lang w:val="en-GB" w:eastAsia="it-IT"/>
        </w:rPr>
        <w:t>,</w:t>
      </w:r>
      <w:r w:rsidR="00073BFC" w:rsidRPr="001038E6">
        <w:rPr>
          <w:rFonts w:ascii="Book Antiqua" w:hAnsi="Book Antiqua"/>
          <w:lang w:val="en-GB" w:eastAsia="it-IT"/>
        </w:rPr>
        <w:t xml:space="preserve"> and to </w:t>
      </w:r>
      <w:r w:rsidR="00AF4D20" w:rsidRPr="001038E6">
        <w:rPr>
          <w:rFonts w:ascii="Book Antiqua" w:hAnsi="Book Antiqua"/>
          <w:lang w:val="en-GB" w:eastAsia="it-IT"/>
        </w:rPr>
        <w:t>evaluate</w:t>
      </w:r>
      <w:r w:rsidRPr="001038E6">
        <w:rPr>
          <w:rFonts w:ascii="Book Antiqua" w:hAnsi="Book Antiqua"/>
          <w:lang w:val="en-GB" w:eastAsia="it-IT"/>
        </w:rPr>
        <w:t xml:space="preserve"> its</w:t>
      </w:r>
      <w:r w:rsidR="008F54F0" w:rsidRPr="001038E6">
        <w:rPr>
          <w:rFonts w:ascii="Book Antiqua" w:hAnsi="Book Antiqua"/>
          <w:lang w:val="en-GB" w:eastAsia="it-IT"/>
        </w:rPr>
        <w:t xml:space="preserve"> prognostic significance in </w:t>
      </w:r>
      <w:r w:rsidR="007B1FE5" w:rsidRPr="001038E6">
        <w:rPr>
          <w:rFonts w:ascii="Book Antiqua" w:hAnsi="Book Antiqua"/>
          <w:lang w:val="en-GB" w:eastAsia="it-IT"/>
        </w:rPr>
        <w:t>th</w:t>
      </w:r>
      <w:r w:rsidR="00C21D6D" w:rsidRPr="001038E6">
        <w:rPr>
          <w:rFonts w:ascii="Book Antiqua" w:hAnsi="Book Antiqua"/>
          <w:lang w:val="en-GB" w:eastAsia="it-IT"/>
        </w:rPr>
        <w:t>e present</w:t>
      </w:r>
      <w:r w:rsidR="007B1FE5" w:rsidRPr="001038E6">
        <w:rPr>
          <w:rFonts w:ascii="Book Antiqua" w:hAnsi="Book Antiqua"/>
          <w:lang w:val="en-GB" w:eastAsia="it-IT"/>
        </w:rPr>
        <w:t xml:space="preserve"> </w:t>
      </w:r>
      <w:r w:rsidR="008F54F0" w:rsidRPr="001038E6">
        <w:rPr>
          <w:rFonts w:ascii="Book Antiqua" w:hAnsi="Book Antiqua"/>
          <w:lang w:val="en-GB" w:eastAsia="it-IT"/>
        </w:rPr>
        <w:t>era of</w:t>
      </w:r>
      <w:r w:rsidR="00AF4D20" w:rsidRPr="001038E6">
        <w:rPr>
          <w:rFonts w:ascii="Book Antiqua" w:hAnsi="Book Antiqua"/>
          <w:lang w:val="en-GB" w:eastAsia="it-IT"/>
        </w:rPr>
        <w:t xml:space="preserve"> immediate </w:t>
      </w:r>
      <w:r w:rsidR="00D15377" w:rsidRPr="001038E6">
        <w:rPr>
          <w:rFonts w:ascii="Book Antiqua" w:hAnsi="Book Antiqua"/>
          <w:lang w:val="en-GB" w:eastAsia="it-IT"/>
        </w:rPr>
        <w:t>reperfusion</w:t>
      </w:r>
      <w:r w:rsidR="008F54F0" w:rsidRPr="001038E6">
        <w:rPr>
          <w:rFonts w:ascii="Book Antiqua" w:hAnsi="Book Antiqua"/>
          <w:lang w:val="en-GB" w:eastAsia="it-IT"/>
        </w:rPr>
        <w:t>.</w:t>
      </w:r>
    </w:p>
    <w:p w:rsidR="004B4F0B" w:rsidRPr="001038E6" w:rsidRDefault="004B4F0B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it-IT"/>
        </w:rPr>
      </w:pPr>
    </w:p>
    <w:p w:rsidR="001038E6" w:rsidRPr="001038E6" w:rsidRDefault="00697D43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1038E6">
        <w:rPr>
          <w:rFonts w:ascii="Book Antiqua" w:hAnsi="Book Antiqua"/>
          <w:b/>
          <w:lang w:val="en-GB" w:eastAsia="it-IT"/>
        </w:rPr>
        <w:t>METHODS</w:t>
      </w:r>
    </w:p>
    <w:p w:rsidR="00E44B66" w:rsidRPr="001038E6" w:rsidRDefault="007B1FE5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T</w:t>
      </w:r>
      <w:r w:rsidR="001E3EA7" w:rsidRPr="001038E6">
        <w:rPr>
          <w:rFonts w:ascii="Book Antiqua" w:hAnsi="Book Antiqua"/>
          <w:lang w:val="en-GB" w:eastAsia="it-IT"/>
        </w:rPr>
        <w:t>ime-domain HRV</w:t>
      </w:r>
      <w:r w:rsidR="0072214E" w:rsidRPr="001038E6">
        <w:rPr>
          <w:rFonts w:ascii="Book Antiqua" w:hAnsi="Book Antiqua"/>
          <w:lang w:val="en-GB" w:eastAsia="it-IT"/>
        </w:rPr>
        <w:t xml:space="preserve"> (obtained from</w:t>
      </w:r>
      <w:r w:rsidR="004D2769" w:rsidRPr="001038E6">
        <w:rPr>
          <w:rFonts w:ascii="Book Antiqua" w:hAnsi="Book Antiqua"/>
          <w:lang w:val="en-GB" w:eastAsia="it-IT"/>
        </w:rPr>
        <w:t xml:space="preserve"> 24-h </w:t>
      </w:r>
      <w:proofErr w:type="spellStart"/>
      <w:r w:rsidR="004D2769" w:rsidRPr="001038E6">
        <w:rPr>
          <w:rFonts w:ascii="Book Antiqua" w:hAnsi="Book Antiqua"/>
          <w:lang w:val="en-GB" w:eastAsia="it-IT"/>
        </w:rPr>
        <w:t>Holter</w:t>
      </w:r>
      <w:proofErr w:type="spellEnd"/>
      <w:r w:rsidR="004D2769" w:rsidRPr="001038E6">
        <w:rPr>
          <w:rFonts w:ascii="Book Antiqua" w:hAnsi="Book Antiqua"/>
          <w:lang w:val="en-GB" w:eastAsia="it-IT"/>
        </w:rPr>
        <w:t xml:space="preserve"> recordings</w:t>
      </w:r>
      <w:r w:rsidRPr="001038E6">
        <w:rPr>
          <w:rFonts w:ascii="Book Antiqua" w:hAnsi="Book Antiqua"/>
          <w:lang w:val="en-GB" w:eastAsia="it-IT"/>
        </w:rPr>
        <w:t xml:space="preserve">) was assessed </w:t>
      </w:r>
      <w:r w:rsidR="001E3EA7" w:rsidRPr="001038E6">
        <w:rPr>
          <w:rFonts w:ascii="Book Antiqua" w:hAnsi="Book Antiqua"/>
          <w:lang w:val="en-GB" w:eastAsia="it-IT"/>
        </w:rPr>
        <w:t>in 326 patients</w:t>
      </w:r>
      <w:r w:rsidR="00421788" w:rsidRPr="001038E6">
        <w:rPr>
          <w:rFonts w:ascii="Book Antiqua" w:hAnsi="Book Antiqua"/>
          <w:lang w:val="en-GB" w:eastAsia="it-IT"/>
        </w:rPr>
        <w:t xml:space="preserve"> (63.5</w:t>
      </w:r>
      <w:r w:rsidR="001038E6" w:rsidRPr="001038E6">
        <w:rPr>
          <w:rFonts w:ascii="Book Antiqua" w:hAnsi="Book Antiqua"/>
          <w:lang w:val="en-GB" w:eastAsia="zh-CN"/>
        </w:rPr>
        <w:t xml:space="preserve"> </w:t>
      </w:r>
      <w:r w:rsidR="00421788" w:rsidRPr="001038E6">
        <w:rPr>
          <w:rFonts w:ascii="Book Antiqua" w:hAnsi="Book Antiqua"/>
          <w:lang w:val="en-GB" w:eastAsia="it-IT"/>
        </w:rPr>
        <w:t>±</w:t>
      </w:r>
      <w:r w:rsidR="001038E6" w:rsidRPr="001038E6">
        <w:rPr>
          <w:rFonts w:ascii="Book Antiqua" w:hAnsi="Book Antiqua"/>
          <w:lang w:val="en-GB" w:eastAsia="zh-CN"/>
        </w:rPr>
        <w:t xml:space="preserve"> </w:t>
      </w:r>
      <w:r w:rsidR="00421788" w:rsidRPr="001038E6">
        <w:rPr>
          <w:rFonts w:ascii="Book Antiqua" w:hAnsi="Book Antiqua"/>
          <w:lang w:val="en-GB" w:eastAsia="it-IT"/>
        </w:rPr>
        <w:t>12.1 years old; 80% males)</w:t>
      </w:r>
      <w:r w:rsidR="00D90178" w:rsidRPr="001038E6">
        <w:rPr>
          <w:rFonts w:ascii="Book Antiqua" w:hAnsi="Book Antiqua"/>
          <w:lang w:val="en-GB" w:eastAsia="it-IT"/>
        </w:rPr>
        <w:t>,</w:t>
      </w:r>
      <w:r w:rsidR="001E3EA7" w:rsidRPr="001038E6">
        <w:rPr>
          <w:rFonts w:ascii="Book Antiqua" w:hAnsi="Book Antiqua"/>
          <w:lang w:val="en-GB" w:eastAsia="it-IT"/>
        </w:rPr>
        <w:t xml:space="preserve"> </w:t>
      </w:r>
      <w:r w:rsidR="00940E3C" w:rsidRPr="001038E6">
        <w:rPr>
          <w:rFonts w:ascii="Book Antiqua" w:hAnsi="Book Antiqua"/>
          <w:lang w:val="en-GB" w:eastAsia="it-IT"/>
        </w:rPr>
        <w:t>two weeks after a</w:t>
      </w:r>
      <w:r w:rsidR="001E3EA7" w:rsidRPr="001038E6">
        <w:rPr>
          <w:rFonts w:ascii="Book Antiqua" w:hAnsi="Book Antiqua"/>
          <w:lang w:val="en-GB" w:eastAsia="it-IT"/>
        </w:rPr>
        <w:t xml:space="preserve"> complicated MI treated by early reperfusion</w:t>
      </w:r>
      <w:r w:rsidR="00D90178" w:rsidRPr="001038E6">
        <w:rPr>
          <w:rFonts w:ascii="Book Antiqua" w:hAnsi="Book Antiqua"/>
          <w:lang w:val="en-GB" w:eastAsia="it-IT"/>
        </w:rPr>
        <w:t>:</w:t>
      </w:r>
      <w:r w:rsidR="001E3EA7" w:rsidRPr="001038E6">
        <w:rPr>
          <w:rFonts w:ascii="Book Antiqua" w:hAnsi="Book Antiqua"/>
          <w:lang w:val="en-GB" w:eastAsia="it-IT"/>
        </w:rPr>
        <w:t xml:space="preserve"> 208 </w:t>
      </w:r>
      <w:r w:rsidR="001038E6" w:rsidRPr="001038E6">
        <w:rPr>
          <w:rFonts w:ascii="Book Antiqua" w:hAnsi="Book Antiqua"/>
          <w:lang w:val="en-GB" w:eastAsia="it-IT"/>
        </w:rPr>
        <w:t xml:space="preserve">ST-elevation myocardial infarction </w:t>
      </w:r>
      <w:r w:rsidR="001038E6" w:rsidRPr="001038E6">
        <w:rPr>
          <w:rFonts w:ascii="Book Antiqua" w:hAnsi="Book Antiqua"/>
          <w:lang w:val="en-GB" w:eastAsia="zh-CN"/>
        </w:rPr>
        <w:t>(</w:t>
      </w:r>
      <w:r w:rsidR="001E3EA7" w:rsidRPr="001038E6">
        <w:rPr>
          <w:rFonts w:ascii="Book Antiqua" w:hAnsi="Book Antiqua"/>
          <w:lang w:val="en-GB" w:eastAsia="it-IT"/>
        </w:rPr>
        <w:t>STEMI</w:t>
      </w:r>
      <w:r w:rsidR="001038E6" w:rsidRPr="001038E6">
        <w:rPr>
          <w:rFonts w:ascii="Book Antiqua" w:hAnsi="Book Antiqua"/>
          <w:lang w:val="en-GB" w:eastAsia="zh-CN"/>
        </w:rPr>
        <w:t>)</w:t>
      </w:r>
      <w:r w:rsidR="00D90178" w:rsidRPr="001038E6">
        <w:rPr>
          <w:rFonts w:ascii="Book Antiqua" w:hAnsi="Book Antiqua"/>
          <w:lang w:val="en-GB" w:eastAsia="it-IT"/>
        </w:rPr>
        <w:t xml:space="preserve"> </w:t>
      </w:r>
      <w:r w:rsidR="001B68DA" w:rsidRPr="001038E6">
        <w:rPr>
          <w:rFonts w:ascii="Book Antiqua" w:hAnsi="Book Antiqua"/>
          <w:lang w:val="en-GB" w:eastAsia="it-IT"/>
        </w:rPr>
        <w:t xml:space="preserve">patients </w:t>
      </w:r>
      <w:r w:rsidR="00D90178" w:rsidRPr="001038E6">
        <w:rPr>
          <w:rFonts w:ascii="Book Antiqua" w:hAnsi="Book Antiqua"/>
          <w:lang w:val="en-GB" w:eastAsia="it-IT"/>
        </w:rPr>
        <w:t>(</w:t>
      </w:r>
      <w:r w:rsidR="00C21D6D" w:rsidRPr="001038E6">
        <w:rPr>
          <w:rFonts w:ascii="Book Antiqua" w:hAnsi="Book Antiqua"/>
          <w:lang w:val="en-GB" w:eastAsia="it-IT"/>
        </w:rPr>
        <w:t xml:space="preserve">in which </w:t>
      </w:r>
      <w:r w:rsidR="00D90178" w:rsidRPr="001038E6">
        <w:rPr>
          <w:rFonts w:ascii="Book Antiqua" w:hAnsi="Book Antiqua"/>
          <w:lang w:val="en-GB" w:eastAsia="it-IT"/>
        </w:rPr>
        <w:t xml:space="preserve">reperfusion </w:t>
      </w:r>
      <w:r w:rsidRPr="001038E6">
        <w:rPr>
          <w:rFonts w:ascii="Book Antiqua" w:hAnsi="Book Antiqua"/>
          <w:lang w:val="en-GB" w:eastAsia="it-IT"/>
        </w:rPr>
        <w:t xml:space="preserve">was </w:t>
      </w:r>
      <w:r w:rsidR="00D90178" w:rsidRPr="001038E6">
        <w:rPr>
          <w:rFonts w:ascii="Book Antiqua" w:hAnsi="Book Antiqua"/>
          <w:lang w:val="en-GB" w:eastAsia="it-IT"/>
        </w:rPr>
        <w:t xml:space="preserve">successfully obtained within 6 h </w:t>
      </w:r>
      <w:r w:rsidRPr="001038E6">
        <w:rPr>
          <w:rFonts w:ascii="Book Antiqua" w:hAnsi="Book Antiqua"/>
          <w:lang w:val="en-GB" w:eastAsia="it-IT"/>
        </w:rPr>
        <w:t xml:space="preserve">of </w:t>
      </w:r>
      <w:r w:rsidR="00D90178" w:rsidRPr="001038E6">
        <w:rPr>
          <w:rFonts w:ascii="Book Antiqua" w:hAnsi="Book Antiqua"/>
          <w:lang w:val="en-GB" w:eastAsia="it-IT"/>
        </w:rPr>
        <w:t>symptoms</w:t>
      </w:r>
      <w:r w:rsidR="00773BB0" w:rsidRPr="001038E6">
        <w:rPr>
          <w:rFonts w:ascii="Book Antiqua" w:hAnsi="Book Antiqua"/>
          <w:lang w:val="en-GB" w:eastAsia="it-IT"/>
        </w:rPr>
        <w:t xml:space="preserve"> in 94% of cases</w:t>
      </w:r>
      <w:r w:rsidR="00D90178" w:rsidRPr="001038E6">
        <w:rPr>
          <w:rFonts w:ascii="Book Antiqua" w:hAnsi="Book Antiqua"/>
          <w:lang w:val="en-GB" w:eastAsia="it-IT"/>
        </w:rPr>
        <w:t>) and</w:t>
      </w:r>
      <w:r w:rsidR="001E3EA7" w:rsidRPr="001038E6">
        <w:rPr>
          <w:rFonts w:ascii="Book Antiqua" w:hAnsi="Book Antiqua"/>
          <w:lang w:val="en-GB" w:eastAsia="it-IT"/>
        </w:rPr>
        <w:t xml:space="preserve"> 118 </w:t>
      </w:r>
      <w:r w:rsidR="001038E6" w:rsidRPr="001038E6">
        <w:rPr>
          <w:rFonts w:ascii="Book Antiqua" w:hAnsi="Book Antiqua"/>
          <w:lang w:val="en-GB" w:eastAsia="it-IT"/>
        </w:rPr>
        <w:t xml:space="preserve">non-ST-elevation myocardial infarction </w:t>
      </w:r>
      <w:r w:rsidR="001038E6" w:rsidRPr="001038E6">
        <w:rPr>
          <w:rFonts w:ascii="Book Antiqua" w:hAnsi="Book Antiqua"/>
          <w:lang w:val="en-GB" w:eastAsia="zh-CN"/>
        </w:rPr>
        <w:t>(</w:t>
      </w:r>
      <w:r w:rsidR="001E3EA7" w:rsidRPr="001038E6">
        <w:rPr>
          <w:rFonts w:ascii="Book Antiqua" w:hAnsi="Book Antiqua"/>
          <w:lang w:val="en-GB" w:eastAsia="it-IT"/>
        </w:rPr>
        <w:t>NSTEMI</w:t>
      </w:r>
      <w:r w:rsidR="001038E6" w:rsidRPr="001038E6">
        <w:rPr>
          <w:rFonts w:ascii="Book Antiqua" w:hAnsi="Book Antiqua"/>
          <w:lang w:val="en-GB" w:eastAsia="zh-CN"/>
        </w:rPr>
        <w:t>)</w:t>
      </w:r>
      <w:r w:rsidR="001B68DA" w:rsidRPr="001038E6">
        <w:rPr>
          <w:rFonts w:ascii="Book Antiqua" w:hAnsi="Book Antiqua"/>
          <w:lang w:val="en-GB" w:eastAsia="it-IT"/>
        </w:rPr>
        <w:t xml:space="preserve"> patients</w:t>
      </w:r>
      <w:r w:rsidR="00D90178" w:rsidRPr="001038E6">
        <w:rPr>
          <w:rFonts w:ascii="Book Antiqua" w:hAnsi="Book Antiqua"/>
          <w:lang w:val="en-GB" w:eastAsia="it-IT"/>
        </w:rPr>
        <w:t xml:space="preserve"> (percutaneous coronary intervention</w:t>
      </w:r>
      <w:r w:rsidR="001B68DA" w:rsidRP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 xml:space="preserve">was </w:t>
      </w:r>
      <w:r w:rsidR="001B68DA" w:rsidRPr="001038E6">
        <w:rPr>
          <w:rFonts w:ascii="Book Antiqua" w:hAnsi="Book Antiqua"/>
          <w:lang w:val="en-GB" w:eastAsia="it-IT"/>
        </w:rPr>
        <w:t>performed within 24 h</w:t>
      </w:r>
      <w:r w:rsidRPr="001038E6">
        <w:rPr>
          <w:rFonts w:ascii="Book Antiqua" w:hAnsi="Book Antiqua"/>
          <w:lang w:val="en-GB" w:eastAsia="it-IT"/>
        </w:rPr>
        <w:t xml:space="preserve"> and </w:t>
      </w:r>
      <w:r w:rsidR="00D90178" w:rsidRPr="001038E6">
        <w:rPr>
          <w:rFonts w:ascii="Book Antiqua" w:hAnsi="Book Antiqua"/>
          <w:lang w:val="en-GB" w:eastAsia="it-IT"/>
        </w:rPr>
        <w:t>success</w:t>
      </w:r>
      <w:r w:rsidRPr="001038E6">
        <w:rPr>
          <w:rFonts w:ascii="Book Antiqua" w:hAnsi="Book Antiqua"/>
          <w:lang w:val="en-GB" w:eastAsia="it-IT"/>
        </w:rPr>
        <w:t>ful in</w:t>
      </w:r>
      <w:r w:rsidR="00D90178" w:rsidRPr="001038E6">
        <w:rPr>
          <w:rFonts w:ascii="Book Antiqua" w:hAnsi="Book Antiqua"/>
          <w:lang w:val="en-GB" w:eastAsia="it-IT"/>
        </w:rPr>
        <w:t xml:space="preserve"> 73%</w:t>
      </w:r>
      <w:r w:rsidRPr="001038E6">
        <w:rPr>
          <w:rFonts w:ascii="Book Antiqua" w:hAnsi="Book Antiqua"/>
          <w:lang w:val="en-GB" w:eastAsia="it-IT"/>
        </w:rPr>
        <w:t xml:space="preserve"> of cases</w:t>
      </w:r>
      <w:r w:rsidR="001E3EA7" w:rsidRPr="001038E6">
        <w:rPr>
          <w:rFonts w:ascii="Book Antiqua" w:hAnsi="Book Antiqua"/>
          <w:lang w:val="en-GB" w:eastAsia="it-IT"/>
        </w:rPr>
        <w:t>)</w:t>
      </w:r>
      <w:r w:rsidR="00D90178" w:rsidRPr="001038E6">
        <w:rPr>
          <w:rFonts w:ascii="Book Antiqua" w:hAnsi="Book Antiqua"/>
          <w:lang w:val="en-GB" w:eastAsia="it-IT"/>
        </w:rPr>
        <w:t xml:space="preserve">. </w:t>
      </w:r>
      <w:r w:rsidR="0072214E" w:rsidRPr="001038E6">
        <w:rPr>
          <w:rFonts w:ascii="Book Antiqua" w:hAnsi="Book Antiqua"/>
          <w:lang w:val="en-GB" w:eastAsia="it-IT"/>
        </w:rPr>
        <w:t xml:space="preserve">Follow-up of the patients was performed </w:t>
      </w:r>
      <w:r w:rsidRPr="001038E6">
        <w:rPr>
          <w:rFonts w:ascii="Book Antiqua" w:hAnsi="Book Antiqua"/>
          <w:i/>
          <w:lang w:val="en-GB" w:eastAsia="it-IT"/>
        </w:rPr>
        <w:t>via</w:t>
      </w:r>
      <w:r w:rsidRPr="001038E6">
        <w:rPr>
          <w:rFonts w:ascii="Book Antiqua" w:hAnsi="Book Antiqua"/>
          <w:lang w:val="en-GB" w:eastAsia="it-IT"/>
        </w:rPr>
        <w:t xml:space="preserve"> </w:t>
      </w:r>
      <w:r w:rsidR="0072214E" w:rsidRPr="001038E6">
        <w:rPr>
          <w:rFonts w:ascii="Book Antiqua" w:hAnsi="Book Antiqua"/>
          <w:lang w:val="en-GB" w:eastAsia="it-IT"/>
        </w:rPr>
        <w:t xml:space="preserve">telephone interviews a median of 25 </w:t>
      </w:r>
      <w:proofErr w:type="spellStart"/>
      <w:r w:rsidR="0072214E" w:rsidRPr="001038E6">
        <w:rPr>
          <w:rFonts w:ascii="Book Antiqua" w:hAnsi="Book Antiqua"/>
          <w:lang w:val="en-GB" w:eastAsia="it-IT"/>
        </w:rPr>
        <w:t>mo</w:t>
      </w:r>
      <w:proofErr w:type="spellEnd"/>
      <w:r w:rsidR="0072214E" w:rsidRP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 xml:space="preserve">after the index event </w:t>
      </w:r>
      <w:r w:rsidR="001038E6" w:rsidRPr="001038E6">
        <w:rPr>
          <w:rFonts w:ascii="Book Antiqua" w:hAnsi="Book Antiqua"/>
          <w:lang w:val="en-GB" w:eastAsia="it-IT"/>
        </w:rPr>
        <w:t>(95%</w:t>
      </w:r>
      <w:r w:rsidR="0072214E" w:rsidRPr="001038E6">
        <w:rPr>
          <w:rFonts w:ascii="Book Antiqua" w:hAnsi="Book Antiqua"/>
          <w:lang w:val="en-GB" w:eastAsia="it-IT"/>
        </w:rPr>
        <w:t>CI of the mean 2</w:t>
      </w:r>
      <w:r w:rsidR="00B82FED" w:rsidRPr="001038E6">
        <w:rPr>
          <w:rFonts w:ascii="Book Antiqua" w:hAnsi="Book Antiqua"/>
          <w:lang w:val="en-GB" w:eastAsia="it-IT"/>
        </w:rPr>
        <w:t>3.3</w:t>
      </w:r>
      <w:r w:rsidR="0072214E" w:rsidRPr="001038E6">
        <w:rPr>
          <w:rFonts w:ascii="Book Antiqua" w:hAnsi="Book Antiqua"/>
          <w:lang w:val="en-GB" w:eastAsia="it-IT"/>
        </w:rPr>
        <w:t>-28.</w:t>
      </w:r>
      <w:r w:rsidR="00B82FED" w:rsidRPr="001038E6">
        <w:rPr>
          <w:rFonts w:ascii="Book Antiqua" w:hAnsi="Book Antiqua"/>
          <w:lang w:val="en-GB" w:eastAsia="it-IT"/>
        </w:rPr>
        <w:t>0</w:t>
      </w:r>
      <w:r w:rsidR="0072214E" w:rsidRPr="001038E6">
        <w:rPr>
          <w:rFonts w:ascii="Book Antiqua" w:hAnsi="Book Antiqua"/>
          <w:lang w:val="en-GB" w:eastAsia="it-IT"/>
        </w:rPr>
        <w:t>)</w:t>
      </w:r>
      <w:r w:rsidR="00773BB0" w:rsidRPr="001038E6">
        <w:rPr>
          <w:rFonts w:ascii="Book Antiqua" w:hAnsi="Book Antiqua"/>
          <w:lang w:val="en-GB" w:eastAsia="it-IT"/>
        </w:rPr>
        <w:t>. P</w:t>
      </w:r>
      <w:r w:rsidR="0072214E" w:rsidRPr="001038E6">
        <w:rPr>
          <w:rFonts w:ascii="Book Antiqua" w:hAnsi="Book Antiqua"/>
          <w:lang w:val="en-GB" w:eastAsia="it-IT"/>
        </w:rPr>
        <w:t>rimary end-point was occurrence of all-cause or cardiac death; sec</w:t>
      </w:r>
      <w:r w:rsidR="00773BB0" w:rsidRPr="001038E6">
        <w:rPr>
          <w:rFonts w:ascii="Book Antiqua" w:hAnsi="Book Antiqua"/>
          <w:lang w:val="en-GB" w:eastAsia="it-IT"/>
        </w:rPr>
        <w:t>o</w:t>
      </w:r>
      <w:r w:rsidR="0072214E" w:rsidRPr="001038E6">
        <w:rPr>
          <w:rFonts w:ascii="Book Antiqua" w:hAnsi="Book Antiqua"/>
          <w:lang w:val="en-GB" w:eastAsia="it-IT"/>
        </w:rPr>
        <w:t>ndary end-point was occurrence of major clinical events (MCE, defined as mortality or readmission for new MI, new revascularization, episodes of heart failure or stroke)</w:t>
      </w:r>
      <w:r w:rsidR="0050572B" w:rsidRPr="001038E6">
        <w:rPr>
          <w:rFonts w:ascii="Book Antiqua" w:hAnsi="Book Antiqua"/>
          <w:lang w:val="en-GB" w:eastAsia="it-IT"/>
        </w:rPr>
        <w:t>.</w:t>
      </w:r>
      <w:r w:rsidR="00F02A23" w:rsidRP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>P</w:t>
      </w:r>
      <w:r w:rsidR="00F02A23" w:rsidRPr="001038E6">
        <w:rPr>
          <w:rFonts w:ascii="Book Antiqua" w:hAnsi="Book Antiqua"/>
          <w:lang w:val="en-GB" w:eastAsia="it-IT"/>
        </w:rPr>
        <w:t>ossible correlation</w:t>
      </w:r>
      <w:r w:rsidRPr="001038E6">
        <w:rPr>
          <w:rFonts w:ascii="Book Antiqua" w:hAnsi="Book Antiqua"/>
          <w:lang w:val="en-GB" w:eastAsia="it-IT"/>
        </w:rPr>
        <w:t>s</w:t>
      </w:r>
      <w:r w:rsidR="00F02A23" w:rsidRPr="001038E6">
        <w:rPr>
          <w:rFonts w:ascii="Book Antiqua" w:hAnsi="Book Antiqua"/>
          <w:lang w:val="en-GB" w:eastAsia="it-IT"/>
        </w:rPr>
        <w:t xml:space="preserve"> between </w:t>
      </w:r>
      <w:r w:rsidR="0050572B" w:rsidRPr="001038E6">
        <w:rPr>
          <w:rFonts w:ascii="Book Antiqua" w:hAnsi="Book Antiqua"/>
          <w:lang w:val="en-GB" w:eastAsia="it-IT"/>
        </w:rPr>
        <w:t>HRV parameters (mainly the standard deviation of all normal RR intervals, SDNN)</w:t>
      </w:r>
      <w:r w:rsidR="00F02A23" w:rsidRPr="001038E6">
        <w:rPr>
          <w:rFonts w:ascii="Book Antiqua" w:hAnsi="Book Antiqua"/>
          <w:lang w:val="en-GB" w:eastAsia="it-IT"/>
        </w:rPr>
        <w:t>,</w:t>
      </w:r>
      <w:r w:rsidR="003C2234" w:rsidRPr="001038E6">
        <w:rPr>
          <w:rFonts w:ascii="Book Antiqua" w:hAnsi="Book Antiqua"/>
          <w:lang w:val="en-GB" w:eastAsia="it-IT"/>
        </w:rPr>
        <w:t xml:space="preserve"> clinical</w:t>
      </w:r>
      <w:r w:rsidR="00F02A23" w:rsidRPr="001038E6">
        <w:rPr>
          <w:rFonts w:ascii="Book Antiqua" w:hAnsi="Book Antiqua"/>
          <w:lang w:val="en-GB" w:eastAsia="it-IT"/>
        </w:rPr>
        <w:t xml:space="preserve"> features</w:t>
      </w:r>
      <w:r w:rsidR="003C2234" w:rsidRPr="001038E6">
        <w:rPr>
          <w:rFonts w:ascii="Book Antiqua" w:hAnsi="Book Antiqua"/>
          <w:lang w:val="en-GB" w:eastAsia="it-IT"/>
        </w:rPr>
        <w:t xml:space="preserve"> (age, sex, type of MI, </w:t>
      </w:r>
      <w:r w:rsidR="00773BB0" w:rsidRPr="001038E6">
        <w:rPr>
          <w:rFonts w:ascii="Book Antiqua" w:hAnsi="Book Antiqua"/>
          <w:lang w:val="en-GB" w:eastAsia="it-IT"/>
        </w:rPr>
        <w:t>history</w:t>
      </w:r>
      <w:r w:rsidR="003C2234" w:rsidRPr="001038E6">
        <w:rPr>
          <w:rFonts w:ascii="Book Antiqua" w:hAnsi="Book Antiqua"/>
          <w:lang w:val="en-GB" w:eastAsia="it-IT"/>
        </w:rPr>
        <w:t xml:space="preserve"> of diabetes, </w:t>
      </w:r>
      <w:r w:rsidR="00773BB0" w:rsidRPr="001038E6">
        <w:rPr>
          <w:rFonts w:ascii="Book Antiqua" w:hAnsi="Book Antiqua"/>
          <w:lang w:val="en-GB" w:eastAsia="it-IT"/>
        </w:rPr>
        <w:t xml:space="preserve">left ventricle </w:t>
      </w:r>
      <w:r w:rsidR="003C2234" w:rsidRPr="001038E6">
        <w:rPr>
          <w:rFonts w:ascii="Book Antiqua" w:hAnsi="Book Antiqua"/>
          <w:lang w:val="en-GB" w:eastAsia="it-IT"/>
        </w:rPr>
        <w:t>ejection fraction</w:t>
      </w:r>
      <w:r w:rsidR="00F02A23" w:rsidRPr="001038E6">
        <w:rPr>
          <w:rFonts w:ascii="Book Antiqua" w:hAnsi="Book Antiqua"/>
          <w:lang w:val="en-GB" w:eastAsia="it-IT"/>
        </w:rPr>
        <w:t>),</w:t>
      </w:r>
      <w:r w:rsidR="003C2234" w:rsidRPr="001038E6">
        <w:rPr>
          <w:rFonts w:ascii="Book Antiqua" w:hAnsi="Book Antiqua"/>
          <w:lang w:val="en-GB" w:eastAsia="it-IT"/>
        </w:rPr>
        <w:t xml:space="preserve"> angiographic characteristics (number of coronary arteries with critical </w:t>
      </w:r>
      <w:proofErr w:type="spellStart"/>
      <w:r w:rsidR="003C2234" w:rsidRPr="001038E6">
        <w:rPr>
          <w:rFonts w:ascii="Book Antiqua" w:hAnsi="Book Antiqua"/>
          <w:lang w:val="en-GB" w:eastAsia="it-IT"/>
        </w:rPr>
        <w:t>stenoses</w:t>
      </w:r>
      <w:proofErr w:type="spellEnd"/>
      <w:r w:rsidR="003C2234" w:rsidRPr="001038E6">
        <w:rPr>
          <w:rFonts w:ascii="Book Antiqua" w:hAnsi="Book Antiqua"/>
          <w:lang w:val="en-GB" w:eastAsia="it-IT"/>
        </w:rPr>
        <w:t xml:space="preserve">, success and completeness of revascularization) </w:t>
      </w:r>
      <w:r w:rsidR="00F02A23" w:rsidRPr="001038E6">
        <w:rPr>
          <w:rFonts w:ascii="Book Antiqua" w:hAnsi="Book Antiqua"/>
          <w:lang w:val="en-GB" w:eastAsia="it-IT"/>
        </w:rPr>
        <w:t xml:space="preserve">and </w:t>
      </w:r>
      <w:r w:rsidR="003C2234" w:rsidRPr="001038E6">
        <w:rPr>
          <w:rFonts w:ascii="Book Antiqua" w:hAnsi="Book Antiqua"/>
          <w:lang w:val="en-GB" w:eastAsia="it-IT"/>
        </w:rPr>
        <w:t>long-term outcomes</w:t>
      </w:r>
      <w:r w:rsidR="00F83A9F" w:rsidRPr="001038E6">
        <w:rPr>
          <w:rFonts w:ascii="Book Antiqua" w:hAnsi="Book Antiqua"/>
          <w:lang w:val="en-GB" w:eastAsia="it-IT"/>
        </w:rPr>
        <w:t xml:space="preserve"> were analysed</w:t>
      </w:r>
      <w:r w:rsidR="003C2234" w:rsidRPr="001038E6">
        <w:rPr>
          <w:rFonts w:ascii="Book Antiqua" w:hAnsi="Book Antiqua"/>
          <w:lang w:val="en-GB" w:eastAsia="it-IT"/>
        </w:rPr>
        <w:t>.</w:t>
      </w:r>
    </w:p>
    <w:p w:rsidR="004B4F0B" w:rsidRPr="001038E6" w:rsidRDefault="004B4F0B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it-IT"/>
        </w:rPr>
      </w:pPr>
    </w:p>
    <w:p w:rsidR="001038E6" w:rsidRPr="001038E6" w:rsidRDefault="00697D43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GB" w:eastAsia="zh-CN"/>
        </w:rPr>
      </w:pPr>
      <w:r w:rsidRPr="001038E6">
        <w:rPr>
          <w:rFonts w:ascii="Book Antiqua" w:hAnsi="Book Antiqua"/>
          <w:b/>
          <w:i/>
          <w:lang w:val="en-GB" w:eastAsia="it-IT"/>
        </w:rPr>
        <w:t>RESULTS</w:t>
      </w:r>
    </w:p>
    <w:p w:rsidR="00236C3F" w:rsidRPr="001038E6" w:rsidRDefault="00BB6D4E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M</w:t>
      </w:r>
      <w:r w:rsidR="0062321C" w:rsidRPr="001038E6">
        <w:rPr>
          <w:rFonts w:ascii="Book Antiqua" w:hAnsi="Book Antiqua"/>
          <w:lang w:val="en-GB" w:eastAsia="it-IT"/>
        </w:rPr>
        <w:t>arkedly depressed HRV</w:t>
      </w:r>
      <w:r w:rsidR="00527C7A" w:rsidRPr="001038E6">
        <w:rPr>
          <w:rFonts w:ascii="Book Antiqua" w:hAnsi="Book Antiqua"/>
          <w:lang w:val="en-GB" w:eastAsia="it-IT"/>
        </w:rPr>
        <w:t xml:space="preserve"> parameters were present in a relatively small percentage of patients:</w:t>
      </w:r>
      <w:r w:rsidR="0062321C" w:rsidRPr="001038E6">
        <w:rPr>
          <w:rFonts w:ascii="Book Antiqua" w:hAnsi="Book Antiqua"/>
          <w:lang w:val="en-GB" w:eastAsia="it-IT"/>
        </w:rPr>
        <w:t xml:space="preserve"> SDNN &lt;</w:t>
      </w:r>
      <w:r w:rsidR="001038E6" w:rsidRPr="001038E6">
        <w:rPr>
          <w:rFonts w:ascii="Book Antiqua" w:hAnsi="Book Antiqua"/>
          <w:lang w:val="en-GB" w:eastAsia="zh-CN"/>
        </w:rPr>
        <w:t xml:space="preserve"> </w:t>
      </w:r>
      <w:r w:rsidR="0062321C" w:rsidRPr="001038E6">
        <w:rPr>
          <w:rFonts w:ascii="Book Antiqua" w:hAnsi="Book Antiqua"/>
          <w:lang w:val="en-GB" w:eastAsia="it-IT"/>
        </w:rPr>
        <w:t xml:space="preserve">70 </w:t>
      </w:r>
      <w:proofErr w:type="spellStart"/>
      <w:r w:rsidR="0062321C" w:rsidRPr="001038E6">
        <w:rPr>
          <w:rFonts w:ascii="Book Antiqua" w:hAnsi="Book Antiqua"/>
          <w:lang w:val="en-GB" w:eastAsia="it-IT"/>
        </w:rPr>
        <w:t>ms</w:t>
      </w:r>
      <w:proofErr w:type="spellEnd"/>
      <w:r w:rsidR="0062321C" w:rsidRPr="001038E6">
        <w:rPr>
          <w:rFonts w:ascii="Book Antiqua" w:hAnsi="Book Antiqua"/>
          <w:lang w:val="en-GB" w:eastAsia="it-IT"/>
        </w:rPr>
        <w:t xml:space="preserve"> was </w:t>
      </w:r>
      <w:r w:rsidR="00527C7A" w:rsidRPr="001038E6">
        <w:rPr>
          <w:rFonts w:ascii="Book Antiqua" w:hAnsi="Book Antiqua"/>
          <w:lang w:val="en-GB" w:eastAsia="it-IT"/>
        </w:rPr>
        <w:t xml:space="preserve">found </w:t>
      </w:r>
      <w:r w:rsidR="0062321C" w:rsidRPr="001038E6">
        <w:rPr>
          <w:rFonts w:ascii="Book Antiqua" w:hAnsi="Book Antiqua"/>
          <w:lang w:val="en-GB" w:eastAsia="it-IT"/>
        </w:rPr>
        <w:t>in 16% and</w:t>
      </w:r>
      <w:r w:rsidR="00527C7A" w:rsidRPr="001038E6">
        <w:rPr>
          <w:rFonts w:ascii="Book Antiqua" w:hAnsi="Book Antiqua"/>
          <w:lang w:val="en-GB" w:eastAsia="it-IT"/>
        </w:rPr>
        <w:t xml:space="preserve"> SDNN &lt;</w:t>
      </w:r>
      <w:r w:rsidR="001038E6" w:rsidRPr="001038E6">
        <w:rPr>
          <w:rFonts w:ascii="Book Antiqua" w:hAnsi="Book Antiqua"/>
          <w:lang w:val="en-GB" w:eastAsia="zh-CN"/>
        </w:rPr>
        <w:t xml:space="preserve"> </w:t>
      </w:r>
      <w:r w:rsidR="00527C7A" w:rsidRPr="001038E6">
        <w:rPr>
          <w:rFonts w:ascii="Book Antiqua" w:hAnsi="Book Antiqua"/>
          <w:lang w:val="en-GB" w:eastAsia="it-IT"/>
        </w:rPr>
        <w:t xml:space="preserve">50 </w:t>
      </w:r>
      <w:proofErr w:type="spellStart"/>
      <w:r w:rsidR="00527C7A" w:rsidRPr="001038E6">
        <w:rPr>
          <w:rFonts w:ascii="Book Antiqua" w:hAnsi="Book Antiqua"/>
          <w:lang w:val="en-GB" w:eastAsia="it-IT"/>
        </w:rPr>
        <w:t>ms</w:t>
      </w:r>
      <w:proofErr w:type="spellEnd"/>
      <w:r w:rsidR="00054D20" w:rsidRPr="001038E6">
        <w:rPr>
          <w:rFonts w:ascii="Book Antiqua" w:hAnsi="Book Antiqua"/>
          <w:lang w:val="en-GB" w:eastAsia="it-IT"/>
        </w:rPr>
        <w:t xml:space="preserve"> </w:t>
      </w:r>
      <w:r w:rsidR="0062321C" w:rsidRPr="001038E6">
        <w:rPr>
          <w:rFonts w:ascii="Book Antiqua" w:hAnsi="Book Antiqua"/>
          <w:lang w:val="en-GB" w:eastAsia="it-IT"/>
        </w:rPr>
        <w:t xml:space="preserve">in </w:t>
      </w:r>
      <w:r w:rsidR="001C7A4B" w:rsidRPr="001038E6">
        <w:rPr>
          <w:rFonts w:ascii="Book Antiqua" w:hAnsi="Book Antiqua"/>
          <w:lang w:val="en-GB" w:eastAsia="it-IT"/>
        </w:rPr>
        <w:t>4</w:t>
      </w:r>
      <w:r w:rsidR="0062321C" w:rsidRPr="001038E6">
        <w:rPr>
          <w:rFonts w:ascii="Book Antiqua" w:hAnsi="Book Antiqua"/>
          <w:lang w:val="en-GB" w:eastAsia="it-IT"/>
        </w:rPr>
        <w:t>% of cases</w:t>
      </w:r>
      <w:r w:rsidR="00527C7A" w:rsidRPr="001038E6">
        <w:rPr>
          <w:rFonts w:ascii="Book Antiqua" w:hAnsi="Book Antiqua"/>
          <w:lang w:val="en-GB" w:eastAsia="it-IT"/>
        </w:rPr>
        <w:t>. N</w:t>
      </w:r>
      <w:r w:rsidR="009556A1" w:rsidRPr="001038E6">
        <w:rPr>
          <w:rFonts w:ascii="Book Antiqua" w:hAnsi="Book Antiqua"/>
          <w:lang w:val="en-GB" w:eastAsia="it-IT"/>
        </w:rPr>
        <w:t xml:space="preserve">o </w:t>
      </w:r>
      <w:r w:rsidR="001C7A4B" w:rsidRPr="001038E6">
        <w:rPr>
          <w:rFonts w:ascii="Book Antiqua" w:hAnsi="Book Antiqua"/>
          <w:lang w:val="en-GB" w:eastAsia="it-IT"/>
        </w:rPr>
        <w:t xml:space="preserve">significant differences </w:t>
      </w:r>
      <w:r w:rsidR="009556A1" w:rsidRPr="001038E6">
        <w:rPr>
          <w:rFonts w:ascii="Book Antiqua" w:hAnsi="Book Antiqua"/>
          <w:lang w:val="en-GB" w:eastAsia="it-IT"/>
        </w:rPr>
        <w:t xml:space="preserve">were present </w:t>
      </w:r>
      <w:r w:rsidR="001C7A4B" w:rsidRPr="001038E6">
        <w:rPr>
          <w:rFonts w:ascii="Book Antiqua" w:hAnsi="Book Antiqua"/>
          <w:lang w:val="en-GB" w:eastAsia="it-IT"/>
        </w:rPr>
        <w:t>between STEMI and NSTEMI cases</w:t>
      </w:r>
      <w:r w:rsidR="009556A1" w:rsidRPr="001038E6">
        <w:rPr>
          <w:rFonts w:ascii="Book Antiqua" w:hAnsi="Book Antiqua"/>
          <w:lang w:val="en-GB" w:eastAsia="it-IT"/>
        </w:rPr>
        <w:t xml:space="preserve"> as regards </w:t>
      </w:r>
      <w:r w:rsidR="00F83A9F" w:rsidRPr="001038E6">
        <w:rPr>
          <w:rFonts w:ascii="Book Antiqua" w:hAnsi="Book Antiqua"/>
          <w:lang w:val="en-GB" w:eastAsia="it-IT"/>
        </w:rPr>
        <w:t xml:space="preserve">to </w:t>
      </w:r>
      <w:r w:rsidR="009556A1" w:rsidRPr="001038E6">
        <w:rPr>
          <w:rFonts w:ascii="Book Antiqua" w:hAnsi="Book Antiqua"/>
          <w:lang w:val="en-GB" w:eastAsia="it-IT"/>
        </w:rPr>
        <w:t>their distribution among quartiles of SDNN (</w:t>
      </w:r>
      <w:r w:rsidR="009556A1" w:rsidRPr="001038E6">
        <w:rPr>
          <w:rFonts w:ascii="Book Antiqua" w:hAnsi="Book Antiqua"/>
          <w:i/>
          <w:lang w:val="en-GB" w:eastAsia="it-IT"/>
        </w:rPr>
        <w:sym w:font="Symbol" w:char="F063"/>
      </w:r>
      <w:r w:rsidR="009556A1" w:rsidRPr="001038E6">
        <w:rPr>
          <w:rFonts w:ascii="Book Antiqua" w:hAnsi="Book Antiqua"/>
          <w:vertAlign w:val="superscript"/>
          <w:lang w:val="en-GB" w:eastAsia="it-IT"/>
        </w:rPr>
        <w:t>2</w:t>
      </w:r>
      <w:r w:rsidR="009556A1" w:rsidRPr="001038E6">
        <w:rPr>
          <w:rFonts w:ascii="Book Antiqua" w:hAnsi="Book Antiqua"/>
          <w:lang w:val="en-GB" w:eastAsia="it-IT"/>
        </w:rPr>
        <w:t xml:space="preserve"> 1.536, 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9556A1" w:rsidRPr="001038E6">
        <w:rPr>
          <w:rFonts w:ascii="Book Antiqua" w:hAnsi="Book Antiqua"/>
          <w:lang w:val="en-GB" w:eastAsia="it-IT"/>
        </w:rPr>
        <w:t xml:space="preserve"> = 0.674).</w:t>
      </w:r>
      <w:r w:rsidR="001E70DF" w:rsidRPr="001038E6">
        <w:rPr>
          <w:rFonts w:ascii="Book Antiqua" w:hAnsi="Book Antiqua"/>
          <w:lang w:val="en-GB" w:eastAsia="it-IT"/>
        </w:rPr>
        <w:t xml:space="preserve"> Female sex</w:t>
      </w:r>
      <w:r w:rsidR="00C56064" w:rsidRPr="001038E6">
        <w:rPr>
          <w:rFonts w:ascii="Book Antiqua" w:hAnsi="Book Antiqua"/>
          <w:lang w:val="en-GB" w:eastAsia="it-IT"/>
        </w:rPr>
        <w:t xml:space="preserve"> and</w:t>
      </w:r>
      <w:r w:rsidR="001E70DF" w:rsidRPr="001038E6">
        <w:rPr>
          <w:rFonts w:ascii="Book Antiqua" w:hAnsi="Book Antiqua"/>
          <w:lang w:val="en-GB" w:eastAsia="it-IT"/>
        </w:rPr>
        <w:t xml:space="preserve"> history of diabetes </w:t>
      </w:r>
      <w:r w:rsidR="00C56064" w:rsidRPr="001038E6">
        <w:rPr>
          <w:rFonts w:ascii="Book Antiqua" w:hAnsi="Book Antiqua"/>
          <w:lang w:val="en-GB" w:eastAsia="it-IT"/>
        </w:rPr>
        <w:t xml:space="preserve">maintained a significant correlation </w:t>
      </w:r>
      <w:r w:rsidR="001E70DF" w:rsidRPr="001038E6">
        <w:rPr>
          <w:rFonts w:ascii="Book Antiqua" w:hAnsi="Book Antiqua"/>
          <w:lang w:val="en-GB" w:eastAsia="it-IT"/>
        </w:rPr>
        <w:t xml:space="preserve">with lower values of SDNN </w:t>
      </w:r>
      <w:r w:rsidR="00C56064" w:rsidRPr="001038E6">
        <w:rPr>
          <w:rFonts w:ascii="Book Antiqua" w:hAnsi="Book Antiqua"/>
          <w:lang w:val="en-GB" w:eastAsia="it-IT"/>
        </w:rPr>
        <w:t xml:space="preserve">at multivariate Cox regression analysis </w:t>
      </w:r>
      <w:r w:rsidR="001E70DF" w:rsidRPr="001038E6">
        <w:rPr>
          <w:rFonts w:ascii="Book Antiqua" w:hAnsi="Book Antiqua"/>
          <w:lang w:val="en-GB" w:eastAsia="it-IT"/>
        </w:rPr>
        <w:t xml:space="preserve">(respectively: 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1E70DF" w:rsidRPr="001038E6">
        <w:rPr>
          <w:rFonts w:ascii="Book Antiqua" w:hAnsi="Book Antiqua"/>
          <w:lang w:val="en-GB" w:eastAsia="it-IT"/>
        </w:rPr>
        <w:t xml:space="preserve"> = 0.0</w:t>
      </w:r>
      <w:r w:rsidR="00C56064" w:rsidRPr="001038E6">
        <w:rPr>
          <w:rFonts w:ascii="Book Antiqua" w:hAnsi="Book Antiqua"/>
          <w:lang w:val="en-GB" w:eastAsia="it-IT"/>
        </w:rPr>
        <w:t>08 and</w:t>
      </w:r>
      <w:r w:rsidR="001E70DF" w:rsidRPr="001038E6">
        <w:rPr>
          <w:rFonts w:ascii="Book Antiqua" w:hAnsi="Book Antiqua"/>
          <w:lang w:val="en-GB" w:eastAsia="it-IT"/>
        </w:rPr>
        <w:t xml:space="preserve"> 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1E70DF" w:rsidRPr="001038E6">
        <w:rPr>
          <w:rFonts w:ascii="Book Antiqua" w:hAnsi="Book Antiqua"/>
          <w:lang w:val="en-GB" w:eastAsia="it-IT"/>
        </w:rPr>
        <w:t xml:space="preserve"> = </w:t>
      </w:r>
      <w:r w:rsidR="00C56064" w:rsidRPr="001038E6">
        <w:rPr>
          <w:rFonts w:ascii="Book Antiqua" w:hAnsi="Book Antiqua"/>
          <w:lang w:val="en-GB" w:eastAsia="it-IT"/>
        </w:rPr>
        <w:t>0.0</w:t>
      </w:r>
      <w:r w:rsidR="007B03B5" w:rsidRPr="001038E6">
        <w:rPr>
          <w:rFonts w:ascii="Book Antiqua" w:hAnsi="Book Antiqua"/>
          <w:lang w:val="en-GB" w:eastAsia="it-IT"/>
        </w:rPr>
        <w:t>0</w:t>
      </w:r>
      <w:r w:rsidR="00C56064" w:rsidRPr="001038E6">
        <w:rPr>
          <w:rFonts w:ascii="Book Antiqua" w:hAnsi="Book Antiqua"/>
          <w:lang w:val="en-GB" w:eastAsia="it-IT"/>
        </w:rPr>
        <w:t>8</w:t>
      </w:r>
      <w:r w:rsidR="001E70DF" w:rsidRPr="001038E6">
        <w:rPr>
          <w:rFonts w:ascii="Book Antiqua" w:hAnsi="Book Antiqua"/>
          <w:lang w:val="en-GB" w:eastAsia="it-IT"/>
        </w:rPr>
        <w:t>)</w:t>
      </w:r>
      <w:r w:rsidR="002E6A07" w:rsidRPr="001038E6">
        <w:rPr>
          <w:rFonts w:ascii="Book Antiqua" w:hAnsi="Book Antiqua"/>
          <w:lang w:val="en-GB" w:eastAsia="it-IT"/>
        </w:rPr>
        <w:t>, while no correlation was found between depressed SDNN and history of previous MI (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2E6A07" w:rsidRPr="001038E6">
        <w:rPr>
          <w:rFonts w:ascii="Book Antiqua" w:hAnsi="Book Antiqua"/>
          <w:lang w:val="en-GB" w:eastAsia="it-IT"/>
        </w:rPr>
        <w:t xml:space="preserve"> = 0.999) or number of diseased coronary arteries (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1038E6" w:rsidRPr="001038E6">
        <w:rPr>
          <w:rFonts w:ascii="Book Antiqua" w:hAnsi="Book Antiqua"/>
          <w:lang w:val="en-GB" w:eastAsia="it-IT"/>
        </w:rPr>
        <w:t xml:space="preserve"> </w:t>
      </w:r>
      <w:r w:rsidR="002E6A07" w:rsidRPr="001038E6">
        <w:rPr>
          <w:rFonts w:ascii="Book Antiqua" w:hAnsi="Book Antiqua"/>
          <w:lang w:val="en-GB" w:eastAsia="it-IT"/>
        </w:rPr>
        <w:t xml:space="preserve">= 0.428) or </w:t>
      </w:r>
      <w:r w:rsidR="00515DFA" w:rsidRPr="001038E6">
        <w:rPr>
          <w:rFonts w:ascii="Book Antiqua" w:hAnsi="Book Antiqua"/>
          <w:lang w:val="en-GB" w:eastAsia="it-IT"/>
        </w:rPr>
        <w:t>un</w:t>
      </w:r>
      <w:r w:rsidR="002E6A07" w:rsidRPr="001038E6">
        <w:rPr>
          <w:rFonts w:ascii="Book Antiqua" w:hAnsi="Book Antiqua"/>
          <w:lang w:val="en-GB" w:eastAsia="it-IT"/>
        </w:rPr>
        <w:t>successful PCI (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2E6A07" w:rsidRPr="001038E6">
        <w:rPr>
          <w:rFonts w:ascii="Book Antiqua" w:hAnsi="Book Antiqua"/>
          <w:lang w:val="en-GB" w:eastAsia="it-IT"/>
        </w:rPr>
        <w:t xml:space="preserve"> = 0.691)</w:t>
      </w:r>
      <w:r w:rsidR="001E70DF" w:rsidRPr="001038E6">
        <w:rPr>
          <w:rFonts w:ascii="Book Antiqua" w:hAnsi="Book Antiqua"/>
          <w:lang w:val="en-GB" w:eastAsia="it-IT"/>
        </w:rPr>
        <w:t>.</w:t>
      </w:r>
      <w:r w:rsidR="009556A1" w:rsidRPr="001038E6">
        <w:rPr>
          <w:rFonts w:ascii="Book Antiqua" w:hAnsi="Book Antiqua"/>
          <w:lang w:val="en-GB" w:eastAsia="it-IT"/>
        </w:rPr>
        <w:t xml:space="preserve"> P</w:t>
      </w:r>
      <w:r w:rsidR="0062321C" w:rsidRPr="001038E6">
        <w:rPr>
          <w:rFonts w:ascii="Book Antiqua" w:hAnsi="Book Antiqua"/>
          <w:lang w:val="en-GB" w:eastAsia="it-IT"/>
        </w:rPr>
        <w:t>atients with l</w:t>
      </w:r>
      <w:r w:rsidR="00E9020C" w:rsidRPr="001038E6">
        <w:rPr>
          <w:rFonts w:ascii="Book Antiqua" w:hAnsi="Book Antiqua"/>
          <w:lang w:val="en-GB" w:eastAsia="it-IT"/>
        </w:rPr>
        <w:t xml:space="preserve">eft </w:t>
      </w:r>
      <w:r w:rsidR="00E9020C" w:rsidRPr="001038E6">
        <w:rPr>
          <w:rFonts w:ascii="Book Antiqua" w:hAnsi="Book Antiqua"/>
          <w:lang w:val="en-GB" w:eastAsia="it-IT"/>
        </w:rPr>
        <w:lastRenderedPageBreak/>
        <w:t>ventricle ejection fraction (LVEF)</w:t>
      </w:r>
      <w:r w:rsidR="0062321C" w:rsidRPr="001038E6">
        <w:rPr>
          <w:rFonts w:ascii="Book Antiqua" w:hAnsi="Book Antiqua"/>
          <w:lang w:val="en-GB" w:eastAsia="it-IT"/>
        </w:rPr>
        <w:t xml:space="preserve"> &lt;</w:t>
      </w:r>
      <w:r w:rsidR="001038E6" w:rsidRPr="001038E6">
        <w:rPr>
          <w:rFonts w:ascii="Book Antiqua" w:hAnsi="Book Antiqua"/>
          <w:lang w:val="en-GB" w:eastAsia="zh-CN"/>
        </w:rPr>
        <w:t xml:space="preserve"> </w:t>
      </w:r>
      <w:r w:rsidR="0062321C" w:rsidRPr="001038E6">
        <w:rPr>
          <w:rFonts w:ascii="Book Antiqua" w:hAnsi="Book Antiqua"/>
          <w:lang w:val="en-GB" w:eastAsia="it-IT"/>
        </w:rPr>
        <w:t>40%</w:t>
      </w:r>
      <w:r w:rsidR="00E9020C" w:rsidRPr="001038E6">
        <w:rPr>
          <w:rFonts w:ascii="Book Antiqua" w:hAnsi="Book Antiqua"/>
          <w:lang w:val="en-GB" w:eastAsia="it-IT"/>
        </w:rPr>
        <w:t xml:space="preserve"> </w:t>
      </w:r>
      <w:r w:rsidR="0062321C" w:rsidRPr="001038E6">
        <w:rPr>
          <w:rFonts w:ascii="Book Antiqua" w:hAnsi="Book Antiqua"/>
          <w:lang w:val="en-GB" w:eastAsia="it-IT"/>
        </w:rPr>
        <w:t>presented more o</w:t>
      </w:r>
      <w:r w:rsidR="005938C8" w:rsidRPr="001038E6">
        <w:rPr>
          <w:rFonts w:ascii="Book Antiqua" w:hAnsi="Book Antiqua"/>
          <w:lang w:val="en-GB" w:eastAsia="it-IT"/>
        </w:rPr>
        <w:t>ften</w:t>
      </w:r>
      <w:r w:rsidR="003F5D8C" w:rsidRPr="001038E6">
        <w:rPr>
          <w:rFonts w:ascii="Book Antiqua" w:hAnsi="Book Antiqua"/>
          <w:lang w:val="en-GB" w:eastAsia="it-IT"/>
        </w:rPr>
        <w:t xml:space="preserve"> SDNN</w:t>
      </w:r>
      <w:r w:rsidR="005938C8" w:rsidRPr="001038E6">
        <w:rPr>
          <w:rFonts w:ascii="Book Antiqua" w:hAnsi="Book Antiqua"/>
          <w:lang w:val="en-GB" w:eastAsia="it-IT"/>
        </w:rPr>
        <w:t xml:space="preserve"> values</w:t>
      </w:r>
      <w:r w:rsidR="003F5D8C" w:rsidRPr="001038E6">
        <w:rPr>
          <w:rFonts w:ascii="Book Antiqua" w:hAnsi="Book Antiqua"/>
          <w:lang w:val="en-GB" w:eastAsia="it-IT"/>
        </w:rPr>
        <w:t xml:space="preserve"> in the lowest</w:t>
      </w:r>
      <w:r w:rsidR="0062321C" w:rsidRPr="001038E6">
        <w:rPr>
          <w:rFonts w:ascii="Book Antiqua" w:hAnsi="Book Antiqua"/>
          <w:lang w:val="en-GB" w:eastAsia="it-IT"/>
        </w:rPr>
        <w:t xml:space="preserve"> quartile</w:t>
      </w:r>
      <w:r w:rsidR="00074CAA" w:rsidRPr="001038E6">
        <w:rPr>
          <w:rFonts w:ascii="Book Antiqua" w:hAnsi="Book Antiqua"/>
          <w:lang w:val="en-GB" w:eastAsia="it-IT"/>
        </w:rPr>
        <w:t xml:space="preserve"> (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074CAA" w:rsidRPr="001038E6">
        <w:rPr>
          <w:rFonts w:ascii="Book Antiqua" w:hAnsi="Book Antiqua"/>
          <w:lang w:val="en-GB" w:eastAsia="it-IT"/>
        </w:rPr>
        <w:t xml:space="preserve"> &lt; 0.001)</w:t>
      </w:r>
      <w:r w:rsidR="00767921" w:rsidRPr="001038E6">
        <w:rPr>
          <w:rFonts w:ascii="Book Antiqua" w:hAnsi="Book Antiqua"/>
          <w:lang w:val="en-GB" w:eastAsia="it-IT"/>
        </w:rPr>
        <w:t xml:space="preserve">. </w:t>
      </w:r>
      <w:r w:rsidR="009E2520" w:rsidRPr="001038E6">
        <w:rPr>
          <w:rFonts w:ascii="Book Antiqua" w:hAnsi="Book Antiqua"/>
          <w:lang w:val="en-GB" w:eastAsia="it-IT"/>
        </w:rPr>
        <w:t xml:space="preserve">After </w:t>
      </w:r>
      <w:r w:rsidR="00004734" w:rsidRPr="001038E6">
        <w:rPr>
          <w:rFonts w:ascii="Book Antiqua" w:hAnsi="Book Antiqua"/>
          <w:lang w:val="en-GB" w:eastAsia="it-IT"/>
        </w:rPr>
        <w:t>&gt;</w:t>
      </w:r>
      <w:r w:rsidR="001038E6" w:rsidRPr="001038E6">
        <w:rPr>
          <w:rFonts w:ascii="Book Antiqua" w:hAnsi="Book Antiqua"/>
          <w:lang w:val="en-GB" w:eastAsia="zh-CN"/>
        </w:rPr>
        <w:t xml:space="preserve"> </w:t>
      </w:r>
      <w:r w:rsidR="009E2520" w:rsidRPr="001038E6">
        <w:rPr>
          <w:rFonts w:ascii="Book Antiqua" w:hAnsi="Book Antiqua"/>
          <w:lang w:val="en-GB" w:eastAsia="it-IT"/>
        </w:rPr>
        <w:t xml:space="preserve">2 years </w:t>
      </w:r>
      <w:r w:rsidR="0033751C" w:rsidRPr="001038E6">
        <w:rPr>
          <w:rFonts w:ascii="Book Antiqua" w:hAnsi="Book Antiqua"/>
          <w:lang w:val="en-GB" w:eastAsia="it-IT"/>
        </w:rPr>
        <w:t>from infarction</w:t>
      </w:r>
      <w:r w:rsidR="009E2520" w:rsidRPr="001038E6">
        <w:rPr>
          <w:rFonts w:ascii="Book Antiqua" w:hAnsi="Book Antiqua"/>
          <w:lang w:val="en-GB" w:eastAsia="it-IT"/>
        </w:rPr>
        <w:t xml:space="preserve">, </w:t>
      </w:r>
      <w:r w:rsidR="009F74FB" w:rsidRPr="001038E6">
        <w:rPr>
          <w:rFonts w:ascii="Book Antiqua" w:hAnsi="Book Antiqua"/>
          <w:lang w:val="en-GB" w:eastAsia="it-IT"/>
        </w:rPr>
        <w:t xml:space="preserve">a total of 10 patients (3.1%) were lost </w:t>
      </w:r>
      <w:r w:rsidR="00F83A9F" w:rsidRPr="001038E6">
        <w:rPr>
          <w:rFonts w:ascii="Book Antiqua" w:hAnsi="Book Antiqua"/>
          <w:lang w:val="en-GB" w:eastAsia="it-IT"/>
        </w:rPr>
        <w:t xml:space="preserve">to </w:t>
      </w:r>
      <w:r w:rsidR="009F74FB" w:rsidRPr="001038E6">
        <w:rPr>
          <w:rFonts w:ascii="Book Antiqua" w:hAnsi="Book Antiqua"/>
          <w:lang w:val="en-GB" w:eastAsia="it-IT"/>
        </w:rPr>
        <w:t>follow-up.</w:t>
      </w:r>
      <w:r w:rsidR="003A0A94" w:rsidRPr="001038E6">
        <w:rPr>
          <w:rFonts w:ascii="Book Antiqua" w:hAnsi="Book Antiqua"/>
          <w:lang w:val="en-GB" w:eastAsia="it-IT"/>
        </w:rPr>
        <w:t xml:space="preserve"> Overall incidence of MCE at follow-up was similar between STEMI and NSTEMI (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3A0A94" w:rsidRPr="001038E6">
        <w:rPr>
          <w:rFonts w:ascii="Book Antiqua" w:hAnsi="Book Antiqua"/>
          <w:lang w:val="en-GB" w:eastAsia="it-IT"/>
        </w:rPr>
        <w:t xml:space="preserve"> = 0.141), although all-cause and cardiac mortality were higher among NSTEMI cases (respectively: 14% </w:t>
      </w:r>
      <w:r w:rsidR="003A0A94" w:rsidRPr="001038E6">
        <w:rPr>
          <w:rFonts w:ascii="Book Antiqua" w:hAnsi="Book Antiqua"/>
          <w:i/>
          <w:lang w:val="en-GB" w:eastAsia="it-IT"/>
        </w:rPr>
        <w:t xml:space="preserve">vs </w:t>
      </w:r>
      <w:r w:rsidR="003A0A94" w:rsidRPr="001038E6">
        <w:rPr>
          <w:rFonts w:ascii="Book Antiqua" w:hAnsi="Book Antiqua"/>
          <w:lang w:val="en-GB" w:eastAsia="it-IT"/>
        </w:rPr>
        <w:t xml:space="preserve">2%, 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3A0A94" w:rsidRPr="001038E6">
        <w:rPr>
          <w:rFonts w:ascii="Book Antiqua" w:hAnsi="Book Antiqua"/>
          <w:lang w:val="en-GB" w:eastAsia="it-IT"/>
        </w:rPr>
        <w:t xml:space="preserve"> = 0.001; and 10% </w:t>
      </w:r>
      <w:r w:rsidR="003A0A94" w:rsidRPr="001038E6">
        <w:rPr>
          <w:rFonts w:ascii="Book Antiqua" w:hAnsi="Book Antiqua"/>
          <w:i/>
          <w:lang w:val="en-GB" w:eastAsia="it-IT"/>
        </w:rPr>
        <w:t>vs</w:t>
      </w:r>
      <w:r w:rsidR="003A0A94" w:rsidRPr="001038E6">
        <w:rPr>
          <w:rFonts w:ascii="Book Antiqua" w:hAnsi="Book Antiqua"/>
          <w:lang w:val="en-GB" w:eastAsia="it-IT"/>
        </w:rPr>
        <w:t xml:space="preserve"> 1.5%, 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3A0A94" w:rsidRPr="001038E6">
        <w:rPr>
          <w:rFonts w:ascii="Book Antiqua" w:hAnsi="Book Antiqua"/>
          <w:lang w:val="en-GB" w:eastAsia="it-IT"/>
        </w:rPr>
        <w:t xml:space="preserve"> = 0.001). The Kaplan-Meier survival curves for all-cause mortality and for cardiac deaths did not </w:t>
      </w:r>
      <w:r w:rsidR="00F83A9F" w:rsidRPr="001038E6">
        <w:rPr>
          <w:rFonts w:ascii="Book Antiqua" w:hAnsi="Book Antiqua"/>
          <w:lang w:val="en-GB" w:eastAsia="it-IT"/>
        </w:rPr>
        <w:t xml:space="preserve">reveal </w:t>
      </w:r>
      <w:r w:rsidR="003A0A94" w:rsidRPr="001038E6">
        <w:rPr>
          <w:rFonts w:ascii="Book Antiqua" w:hAnsi="Book Antiqua"/>
          <w:lang w:val="en-GB" w:eastAsia="it-IT"/>
        </w:rPr>
        <w:t>significant differences between patients with SDNN in the lowest quartile and other quartiles of SDNN (respectively:</w:t>
      </w:r>
      <w:r w:rsidR="00767921" w:rsidRPr="001038E6">
        <w:rPr>
          <w:rFonts w:ascii="Book Antiqua" w:hAnsi="Book Antiqua"/>
          <w:lang w:val="en-GB" w:eastAsia="it-IT"/>
        </w:rPr>
        <w:t xml:space="preserve"> 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767921" w:rsidRPr="001038E6">
        <w:rPr>
          <w:rFonts w:ascii="Book Antiqua" w:hAnsi="Book Antiqua"/>
          <w:lang w:val="en-GB" w:eastAsia="it-IT"/>
        </w:rPr>
        <w:t xml:space="preserve"> = 0.137</w:t>
      </w:r>
      <w:r w:rsidR="003A0A94" w:rsidRPr="001038E6">
        <w:rPr>
          <w:rFonts w:ascii="Book Antiqua" w:hAnsi="Book Antiqua"/>
          <w:lang w:val="en-GB" w:eastAsia="it-IT"/>
        </w:rPr>
        <w:t xml:space="preserve"> and 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3A0A94" w:rsidRPr="001038E6">
        <w:rPr>
          <w:rFonts w:ascii="Book Antiqua" w:hAnsi="Book Antiqua"/>
          <w:lang w:val="en-GB" w:eastAsia="it-IT"/>
        </w:rPr>
        <w:t xml:space="preserve"> = 0.527).</w:t>
      </w:r>
      <w:r w:rsidR="00767921" w:rsidRPr="001038E6">
        <w:rPr>
          <w:rFonts w:ascii="Book Antiqua" w:hAnsi="Book Antiqua"/>
          <w:lang w:val="en-GB" w:eastAsia="it-IT"/>
        </w:rPr>
        <w:t xml:space="preserve"> Also the MCE-free survival curves were similar between the group of patients with SDNN in the lowest quartile </w:t>
      </w:r>
      <w:r w:rsidR="00767921" w:rsidRPr="00192F45">
        <w:rPr>
          <w:rFonts w:ascii="Book Antiqua" w:hAnsi="Book Antiqua"/>
          <w:i/>
          <w:lang w:val="en-GB" w:eastAsia="it-IT"/>
        </w:rPr>
        <w:t>vs</w:t>
      </w:r>
      <w:r w:rsidR="00767921" w:rsidRPr="001038E6">
        <w:rPr>
          <w:rFonts w:ascii="Book Antiqua" w:hAnsi="Book Antiqua"/>
          <w:lang w:val="en-GB" w:eastAsia="it-IT"/>
        </w:rPr>
        <w:t xml:space="preserve"> the patients of the other SDNN quartiles (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767921" w:rsidRPr="001038E6">
        <w:rPr>
          <w:rFonts w:ascii="Book Antiqua" w:hAnsi="Book Antiqua"/>
          <w:lang w:val="en-GB" w:eastAsia="it-IT"/>
        </w:rPr>
        <w:t xml:space="preserve"> = 0.540), with no difference for STEMI (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767921" w:rsidRPr="001038E6">
        <w:rPr>
          <w:rFonts w:ascii="Book Antiqua" w:hAnsi="Book Antiqua"/>
          <w:lang w:val="en-GB" w:eastAsia="it-IT"/>
        </w:rPr>
        <w:t xml:space="preserve"> = 0.180) or NSTEMI patients (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767921" w:rsidRPr="001038E6">
        <w:rPr>
          <w:rFonts w:ascii="Book Antiqua" w:hAnsi="Book Antiqua"/>
          <w:lang w:val="en-GB" w:eastAsia="it-IT"/>
        </w:rPr>
        <w:t xml:space="preserve"> = 0.541). </w:t>
      </w:r>
      <w:r w:rsidR="00082209" w:rsidRPr="001038E6">
        <w:rPr>
          <w:rFonts w:ascii="Book Antiqua" w:hAnsi="Book Antiqua"/>
          <w:lang w:val="en-GB" w:eastAsia="it-IT"/>
        </w:rPr>
        <w:t>B</w:t>
      </w:r>
      <w:r w:rsidR="00D73BB5" w:rsidRPr="001038E6">
        <w:rPr>
          <w:rFonts w:ascii="Book Antiqua" w:hAnsi="Book Antiqua"/>
          <w:lang w:val="en-GB" w:eastAsia="it-IT"/>
        </w:rPr>
        <w:t xml:space="preserve">y the contrary, </w:t>
      </w:r>
      <w:r w:rsidR="007D23DC" w:rsidRPr="001038E6">
        <w:rPr>
          <w:rFonts w:ascii="Book Antiqua" w:hAnsi="Book Antiqua"/>
          <w:lang w:val="en-GB" w:eastAsia="it-IT"/>
        </w:rPr>
        <w:t>events-free survival was</w:t>
      </w:r>
      <w:r w:rsidR="00D73BB5" w:rsidRPr="001038E6">
        <w:rPr>
          <w:rFonts w:ascii="Book Antiqua" w:hAnsi="Book Antiqua"/>
          <w:lang w:val="en-GB" w:eastAsia="it-IT"/>
        </w:rPr>
        <w:t xml:space="preserve"> worse </w:t>
      </w:r>
      <w:r w:rsidR="003A35F8" w:rsidRPr="001038E6">
        <w:rPr>
          <w:rFonts w:ascii="Book Antiqua" w:hAnsi="Book Antiqua"/>
          <w:lang w:val="en-GB" w:eastAsia="it-IT"/>
        </w:rPr>
        <w:t>if patients presented</w:t>
      </w:r>
      <w:r w:rsidR="00F83A9F" w:rsidRPr="001038E6">
        <w:rPr>
          <w:rFonts w:ascii="Book Antiqua" w:hAnsi="Book Antiqua"/>
          <w:lang w:val="en-GB" w:eastAsia="it-IT"/>
        </w:rPr>
        <w:t xml:space="preserve"> with</w:t>
      </w:r>
      <w:r w:rsidR="0085317C" w:rsidRPr="001038E6">
        <w:rPr>
          <w:rFonts w:ascii="Book Antiqua" w:hAnsi="Book Antiqua"/>
          <w:lang w:val="en-GB" w:eastAsia="it-IT"/>
        </w:rPr>
        <w:t xml:space="preserve"> LVEF &lt;</w:t>
      </w:r>
      <w:r w:rsidR="001038E6" w:rsidRPr="001038E6">
        <w:rPr>
          <w:rFonts w:ascii="Book Antiqua" w:hAnsi="Book Antiqua"/>
          <w:lang w:val="en-GB" w:eastAsia="zh-CN"/>
        </w:rPr>
        <w:t xml:space="preserve"> </w:t>
      </w:r>
      <w:r w:rsidR="0085317C" w:rsidRPr="001038E6">
        <w:rPr>
          <w:rFonts w:ascii="Book Antiqua" w:hAnsi="Book Antiqua"/>
          <w:lang w:val="en-GB" w:eastAsia="it-IT"/>
        </w:rPr>
        <w:t>40% (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B40C56" w:rsidRPr="001038E6">
        <w:rPr>
          <w:rFonts w:ascii="Book Antiqua" w:hAnsi="Book Antiqua"/>
          <w:lang w:val="en-GB" w:eastAsia="it-IT"/>
        </w:rPr>
        <w:t xml:space="preserve"> = 0.001</w:t>
      </w:r>
      <w:r w:rsidR="0085317C" w:rsidRPr="001038E6">
        <w:rPr>
          <w:rFonts w:ascii="Book Antiqua" w:hAnsi="Book Antiqua"/>
          <w:lang w:val="en-GB" w:eastAsia="it-IT"/>
        </w:rPr>
        <w:t>).</w:t>
      </w:r>
    </w:p>
    <w:p w:rsidR="00A85253" w:rsidRPr="001038E6" w:rsidRDefault="00A85253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it-IT"/>
        </w:rPr>
      </w:pPr>
    </w:p>
    <w:p w:rsidR="001038E6" w:rsidRPr="001038E6" w:rsidRDefault="00697D43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GB" w:eastAsia="zh-CN"/>
        </w:rPr>
      </w:pPr>
      <w:r w:rsidRPr="001038E6">
        <w:rPr>
          <w:rFonts w:ascii="Book Antiqua" w:hAnsi="Book Antiqua"/>
          <w:b/>
          <w:i/>
          <w:lang w:val="en-GB" w:eastAsia="it-IT"/>
        </w:rPr>
        <w:t>CONCLUSION</w:t>
      </w:r>
    </w:p>
    <w:p w:rsidR="00B40C56" w:rsidRPr="001038E6" w:rsidRDefault="00B40C56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it-IT"/>
        </w:rPr>
      </w:pPr>
      <w:r w:rsidRPr="001038E6">
        <w:rPr>
          <w:rFonts w:ascii="Book Antiqua" w:hAnsi="Book Antiqua"/>
          <w:lang w:val="en-US" w:eastAsia="it-IT"/>
        </w:rPr>
        <w:t xml:space="preserve">In our group of patients with a recent complicated </w:t>
      </w:r>
      <w:r w:rsidR="001038E6" w:rsidRPr="001038E6">
        <w:rPr>
          <w:rFonts w:ascii="Book Antiqua" w:hAnsi="Book Antiqua"/>
          <w:lang w:val="en-GB" w:eastAsia="it-IT"/>
        </w:rPr>
        <w:t>MI</w:t>
      </w:r>
      <w:r w:rsidRPr="001038E6">
        <w:rPr>
          <w:rFonts w:ascii="Book Antiqua" w:hAnsi="Book Antiqua"/>
          <w:lang w:val="en-US" w:eastAsia="it-IT"/>
        </w:rPr>
        <w:t xml:space="preserve">, abnormal autonomic parameters have been found with a prevalence that was similar for STEMI and NSTEMI cases, and substantially unchanged in comparison to what reported in the pre-primary-PCI era. Long-term outcomes did not correlate with level of depression of HRV parameters recorded in the subacute phase of the disease, both in STEMI and in NSTEMI patients. </w:t>
      </w:r>
      <w:r w:rsidR="00F83A9F" w:rsidRPr="001038E6">
        <w:rPr>
          <w:rFonts w:ascii="Book Antiqua" w:hAnsi="Book Antiqua"/>
          <w:lang w:val="en-US" w:eastAsia="it-IT"/>
        </w:rPr>
        <w:t>These results support lack of prognostic significance of t</w:t>
      </w:r>
      <w:r w:rsidRPr="001038E6">
        <w:rPr>
          <w:rFonts w:ascii="Book Antiqua" w:hAnsi="Book Antiqua"/>
          <w:lang w:val="en-US" w:eastAsia="it-IT"/>
        </w:rPr>
        <w:t>raditional HRV parameters</w:t>
      </w:r>
      <w:r w:rsidR="001038E6">
        <w:rPr>
          <w:rFonts w:ascii="Book Antiqua" w:hAnsi="Book Antiqua"/>
          <w:lang w:val="en-US" w:eastAsia="it-IT"/>
        </w:rPr>
        <w:t xml:space="preserve"> </w:t>
      </w:r>
      <w:r w:rsidR="00F83A9F" w:rsidRPr="001038E6">
        <w:rPr>
          <w:rFonts w:ascii="Book Antiqua" w:hAnsi="Book Antiqua"/>
          <w:lang w:val="en-US" w:eastAsia="it-IT"/>
        </w:rPr>
        <w:t xml:space="preserve">when </w:t>
      </w:r>
      <w:r w:rsidRPr="001038E6">
        <w:rPr>
          <w:rFonts w:ascii="Book Antiqua" w:hAnsi="Book Antiqua"/>
          <w:lang w:val="en-US" w:eastAsia="it-IT"/>
        </w:rPr>
        <w:t>immediate coronary reperfusion</w:t>
      </w:r>
      <w:r w:rsidR="00F83A9F" w:rsidRPr="001038E6">
        <w:rPr>
          <w:rFonts w:ascii="Book Antiqua" w:hAnsi="Book Antiqua"/>
          <w:lang w:val="en-US" w:eastAsia="it-IT"/>
        </w:rPr>
        <w:t xml:space="preserve"> is </w:t>
      </w:r>
      <w:proofErr w:type="spellStart"/>
      <w:r w:rsidR="00F83A9F" w:rsidRPr="001038E6">
        <w:rPr>
          <w:rFonts w:ascii="Book Antiqua" w:hAnsi="Book Antiqua"/>
          <w:lang w:val="en-US" w:eastAsia="it-IT"/>
        </w:rPr>
        <w:t>utilised</w:t>
      </w:r>
      <w:proofErr w:type="spellEnd"/>
      <w:r w:rsidRPr="001038E6">
        <w:rPr>
          <w:rFonts w:ascii="Book Antiqua" w:hAnsi="Book Antiqua"/>
          <w:lang w:val="en-US" w:eastAsia="it-IT"/>
        </w:rPr>
        <w:t>.</w:t>
      </w:r>
    </w:p>
    <w:p w:rsidR="00565C55" w:rsidRPr="001038E6" w:rsidRDefault="00565C55" w:rsidP="001038E6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:rsidR="008F54F0" w:rsidRPr="001038E6" w:rsidRDefault="008F54F0" w:rsidP="001038E6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1038E6">
        <w:rPr>
          <w:rFonts w:ascii="Book Antiqua" w:hAnsi="Book Antiqua"/>
          <w:b/>
          <w:lang w:val="en-GB"/>
        </w:rPr>
        <w:t>Key</w:t>
      </w:r>
      <w:r w:rsidR="001038E6" w:rsidRPr="001038E6">
        <w:rPr>
          <w:rFonts w:ascii="Book Antiqua" w:hAnsi="Book Antiqua"/>
          <w:b/>
          <w:lang w:val="en-GB" w:eastAsia="zh-CN"/>
        </w:rPr>
        <w:t xml:space="preserve"> </w:t>
      </w:r>
      <w:r w:rsidRPr="001038E6">
        <w:rPr>
          <w:rFonts w:ascii="Book Antiqua" w:hAnsi="Book Antiqua"/>
          <w:b/>
          <w:lang w:val="en-GB"/>
        </w:rPr>
        <w:t>words</w:t>
      </w:r>
      <w:r w:rsidRPr="001038E6">
        <w:rPr>
          <w:rFonts w:ascii="Book Antiqua" w:hAnsi="Book Antiqua"/>
          <w:lang w:val="en-GB"/>
        </w:rPr>
        <w:t xml:space="preserve">: </w:t>
      </w:r>
      <w:r w:rsidR="001038E6" w:rsidRPr="001038E6">
        <w:rPr>
          <w:rFonts w:ascii="Book Antiqua" w:hAnsi="Book Antiqua"/>
          <w:lang w:val="en-GB"/>
        </w:rPr>
        <w:t>H</w:t>
      </w:r>
      <w:r w:rsidRPr="001038E6">
        <w:rPr>
          <w:rFonts w:ascii="Book Antiqua" w:hAnsi="Book Antiqua"/>
          <w:lang w:val="en-GB"/>
        </w:rPr>
        <w:t>eart rate variability</w:t>
      </w:r>
      <w:r w:rsidR="00912679" w:rsidRPr="001038E6">
        <w:rPr>
          <w:rFonts w:ascii="Book Antiqua" w:hAnsi="Book Antiqua"/>
          <w:lang w:val="en-GB"/>
        </w:rPr>
        <w:t>;</w:t>
      </w:r>
      <w:r w:rsidRPr="001038E6">
        <w:rPr>
          <w:rFonts w:ascii="Book Antiqua" w:hAnsi="Book Antiqua"/>
          <w:lang w:val="en-GB"/>
        </w:rPr>
        <w:t xml:space="preserve"> </w:t>
      </w:r>
      <w:r w:rsidR="001038E6" w:rsidRPr="001038E6">
        <w:rPr>
          <w:rFonts w:ascii="Book Antiqua" w:hAnsi="Book Antiqua"/>
          <w:lang w:val="en-GB"/>
        </w:rPr>
        <w:t>A</w:t>
      </w:r>
      <w:r w:rsidR="00912679" w:rsidRPr="001038E6">
        <w:rPr>
          <w:rFonts w:ascii="Book Antiqua" w:hAnsi="Book Antiqua"/>
          <w:lang w:val="en-GB"/>
        </w:rPr>
        <w:t xml:space="preserve">utonomic nervous system; </w:t>
      </w:r>
      <w:r w:rsidR="001038E6" w:rsidRPr="001038E6">
        <w:rPr>
          <w:rFonts w:ascii="Book Antiqua" w:hAnsi="Book Antiqua"/>
          <w:lang w:val="en-GB"/>
        </w:rPr>
        <w:t>P</w:t>
      </w:r>
      <w:r w:rsidR="00E84F4C" w:rsidRPr="001038E6">
        <w:rPr>
          <w:rFonts w:ascii="Book Antiqua" w:hAnsi="Book Antiqua"/>
          <w:lang w:val="en-GB"/>
        </w:rPr>
        <w:t xml:space="preserve">rimary percutaneous </w:t>
      </w:r>
      <w:r w:rsidR="000F0E6C" w:rsidRPr="001038E6">
        <w:rPr>
          <w:rFonts w:ascii="Book Antiqua" w:hAnsi="Book Antiqua"/>
          <w:lang w:val="en-GB"/>
        </w:rPr>
        <w:t xml:space="preserve">coronary </w:t>
      </w:r>
      <w:r w:rsidR="00E84F4C" w:rsidRPr="001038E6">
        <w:rPr>
          <w:rFonts w:ascii="Book Antiqua" w:hAnsi="Book Antiqua"/>
          <w:lang w:val="en-GB"/>
        </w:rPr>
        <w:t>intervention</w:t>
      </w:r>
      <w:r w:rsidR="00912679" w:rsidRPr="001038E6">
        <w:rPr>
          <w:rFonts w:ascii="Book Antiqua" w:hAnsi="Book Antiqua"/>
          <w:lang w:val="en-GB"/>
        </w:rPr>
        <w:t>;</w:t>
      </w:r>
      <w:r w:rsidR="00E84F4C" w:rsidRPr="001038E6">
        <w:rPr>
          <w:rFonts w:ascii="Book Antiqua" w:hAnsi="Book Antiqua"/>
          <w:lang w:val="en-GB"/>
        </w:rPr>
        <w:t xml:space="preserve"> </w:t>
      </w:r>
      <w:r w:rsidR="001038E6" w:rsidRPr="001038E6">
        <w:rPr>
          <w:rFonts w:ascii="Book Antiqua" w:hAnsi="Book Antiqua"/>
          <w:lang w:val="en-GB"/>
        </w:rPr>
        <w:t>M</w:t>
      </w:r>
      <w:r w:rsidRPr="001038E6">
        <w:rPr>
          <w:rFonts w:ascii="Book Antiqua" w:hAnsi="Book Antiqua"/>
          <w:lang w:val="en-GB"/>
        </w:rPr>
        <w:t>yocardial infarction</w:t>
      </w:r>
      <w:r w:rsidR="00912679" w:rsidRPr="001038E6">
        <w:rPr>
          <w:rFonts w:ascii="Book Antiqua" w:hAnsi="Book Antiqua"/>
          <w:lang w:val="en-GB"/>
        </w:rPr>
        <w:t>;</w:t>
      </w:r>
      <w:r w:rsidRPr="001038E6">
        <w:rPr>
          <w:rFonts w:ascii="Book Antiqua" w:hAnsi="Book Antiqua"/>
          <w:lang w:val="en-GB"/>
        </w:rPr>
        <w:t xml:space="preserve"> </w:t>
      </w:r>
      <w:r w:rsidR="001038E6" w:rsidRPr="001038E6">
        <w:rPr>
          <w:rFonts w:ascii="Book Antiqua" w:hAnsi="Book Antiqua"/>
          <w:lang w:val="en-GB" w:eastAsia="it-IT"/>
        </w:rPr>
        <w:t>ST-elevation myocardial infarction</w:t>
      </w:r>
      <w:r w:rsidR="00912679" w:rsidRPr="001038E6">
        <w:rPr>
          <w:rFonts w:ascii="Book Antiqua" w:hAnsi="Book Antiqua"/>
          <w:lang w:val="en-GB"/>
        </w:rPr>
        <w:t xml:space="preserve">; </w:t>
      </w:r>
      <w:r w:rsidR="001038E6" w:rsidRPr="001038E6">
        <w:rPr>
          <w:rFonts w:ascii="Book Antiqua" w:hAnsi="Book Antiqua"/>
          <w:lang w:val="en-GB" w:eastAsia="it-IT"/>
        </w:rPr>
        <w:t>Non-ST-elevation myocardial infarction</w:t>
      </w:r>
      <w:r w:rsidR="00912679" w:rsidRPr="001038E6">
        <w:rPr>
          <w:rFonts w:ascii="Book Antiqua" w:hAnsi="Book Antiqua"/>
          <w:lang w:val="en-GB"/>
        </w:rPr>
        <w:t xml:space="preserve">; </w:t>
      </w:r>
      <w:r w:rsidR="001038E6" w:rsidRPr="001038E6">
        <w:rPr>
          <w:rFonts w:ascii="Book Antiqua" w:hAnsi="Book Antiqua"/>
          <w:lang w:val="en-GB"/>
        </w:rPr>
        <w:t>L</w:t>
      </w:r>
      <w:r w:rsidR="00912679" w:rsidRPr="001038E6">
        <w:rPr>
          <w:rFonts w:ascii="Book Antiqua" w:hAnsi="Book Antiqua"/>
          <w:lang w:val="en-GB"/>
        </w:rPr>
        <w:t xml:space="preserve">eft ventricle ejection fraction; </w:t>
      </w:r>
      <w:r w:rsidR="001038E6" w:rsidRPr="001038E6">
        <w:rPr>
          <w:rFonts w:ascii="Book Antiqua" w:hAnsi="Book Antiqua"/>
          <w:lang w:val="en-GB"/>
        </w:rPr>
        <w:t>L</w:t>
      </w:r>
      <w:r w:rsidR="000E5441" w:rsidRPr="001038E6">
        <w:rPr>
          <w:rFonts w:ascii="Book Antiqua" w:hAnsi="Book Antiqua"/>
          <w:lang w:val="en-GB"/>
        </w:rPr>
        <w:t xml:space="preserve">ong-term </w:t>
      </w:r>
      <w:r w:rsidR="001038E6" w:rsidRPr="001038E6">
        <w:rPr>
          <w:rFonts w:ascii="Book Antiqua" w:hAnsi="Book Antiqua"/>
          <w:lang w:val="en-GB"/>
        </w:rPr>
        <w:t>prognosis</w:t>
      </w:r>
    </w:p>
    <w:p w:rsidR="00565C55" w:rsidRPr="001038E6" w:rsidRDefault="00565C55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it-IT"/>
        </w:rPr>
      </w:pPr>
    </w:p>
    <w:p w:rsidR="001038E6" w:rsidRPr="001038E6" w:rsidRDefault="001038E6" w:rsidP="001038E6">
      <w:pPr>
        <w:spacing w:line="360" w:lineRule="auto"/>
        <w:jc w:val="both"/>
        <w:rPr>
          <w:rFonts w:ascii="Book Antiqua" w:hAnsi="Book Antiqua" w:cs="Arial"/>
        </w:rPr>
      </w:pPr>
      <w:r w:rsidRPr="001038E6">
        <w:rPr>
          <w:rFonts w:ascii="Book Antiqua" w:hAnsi="Book Antiqua"/>
          <w:b/>
        </w:rPr>
        <w:t xml:space="preserve">© </w:t>
      </w:r>
      <w:r w:rsidRPr="001038E6">
        <w:rPr>
          <w:rFonts w:ascii="Book Antiqua" w:hAnsi="Book Antiqua" w:cs="Arial"/>
          <w:b/>
        </w:rPr>
        <w:t>The Author(s) 2016.</w:t>
      </w:r>
      <w:r w:rsidRPr="001038E6">
        <w:rPr>
          <w:rFonts w:ascii="Book Antiqua" w:hAnsi="Book Antiqua" w:cs="Arial"/>
        </w:rPr>
        <w:t xml:space="preserve"> Published by Baishideng Publishing Group Inc. All rights reserved.</w:t>
      </w:r>
    </w:p>
    <w:p w:rsidR="007B2986" w:rsidRPr="001038E6" w:rsidRDefault="007B2986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it-IT"/>
        </w:rPr>
      </w:pPr>
    </w:p>
    <w:p w:rsidR="002A50DD" w:rsidRPr="001038E6" w:rsidRDefault="00565C55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US" w:eastAsia="it-IT"/>
        </w:rPr>
      </w:pPr>
      <w:r w:rsidRPr="001038E6">
        <w:rPr>
          <w:rFonts w:ascii="Book Antiqua" w:hAnsi="Book Antiqua"/>
          <w:b/>
          <w:lang w:val="en-US" w:eastAsia="it-IT"/>
        </w:rPr>
        <w:t>C</w:t>
      </w:r>
      <w:r w:rsidR="001038E6" w:rsidRPr="001038E6">
        <w:rPr>
          <w:rFonts w:ascii="Book Antiqua" w:hAnsi="Book Antiqua"/>
          <w:b/>
          <w:lang w:val="en-US" w:eastAsia="it-IT"/>
        </w:rPr>
        <w:t>ore tip:</w:t>
      </w:r>
      <w:r w:rsidR="001038E6" w:rsidRPr="001038E6">
        <w:rPr>
          <w:rFonts w:ascii="Book Antiqua" w:hAnsi="Book Antiqua"/>
          <w:b/>
          <w:lang w:val="en-US" w:eastAsia="zh-CN"/>
        </w:rPr>
        <w:t xml:space="preserve"> </w:t>
      </w:r>
      <w:r w:rsidR="002A50DD" w:rsidRPr="001038E6">
        <w:rPr>
          <w:rFonts w:ascii="Book Antiqua" w:hAnsi="Book Antiqua"/>
          <w:lang w:val="en-GB" w:eastAsia="it-IT"/>
        </w:rPr>
        <w:t xml:space="preserve">Depressed heart rate variability (HRV) is usually considered a negative long-term prognostic factor after </w:t>
      </w:r>
      <w:r w:rsidR="00D84497" w:rsidRPr="001038E6">
        <w:rPr>
          <w:rFonts w:ascii="Book Antiqua" w:hAnsi="Book Antiqua"/>
          <w:lang w:val="en-GB" w:eastAsia="it-IT"/>
        </w:rPr>
        <w:t xml:space="preserve">an </w:t>
      </w:r>
      <w:r w:rsidR="002A50DD" w:rsidRPr="001038E6">
        <w:rPr>
          <w:rFonts w:ascii="Book Antiqua" w:hAnsi="Book Antiqua"/>
          <w:lang w:val="en-GB" w:eastAsia="it-IT"/>
        </w:rPr>
        <w:t>acute myocardial infarction</w:t>
      </w:r>
      <w:r w:rsidR="00D84497" w:rsidRPr="001038E6">
        <w:rPr>
          <w:rFonts w:ascii="Book Antiqua" w:hAnsi="Book Antiqua"/>
          <w:lang w:val="en-GB" w:eastAsia="it-IT"/>
        </w:rPr>
        <w:t xml:space="preserve"> (MI)</w:t>
      </w:r>
      <w:r w:rsidR="002A50DD" w:rsidRPr="001038E6">
        <w:rPr>
          <w:rFonts w:ascii="Book Antiqua" w:hAnsi="Book Antiqua"/>
          <w:lang w:val="en-GB" w:eastAsia="it-IT"/>
        </w:rPr>
        <w:t xml:space="preserve">. Anyway, most of the supporting research was conducted before the era of immediate reperfusion by percutaneous coronary intervention. </w:t>
      </w:r>
      <w:r w:rsidR="00922006" w:rsidRPr="001038E6">
        <w:rPr>
          <w:rFonts w:ascii="Book Antiqua" w:hAnsi="Book Antiqua"/>
          <w:lang w:val="en-GB" w:eastAsia="it-IT"/>
        </w:rPr>
        <w:t>In o</w:t>
      </w:r>
      <w:r w:rsidR="002A50DD" w:rsidRPr="001038E6">
        <w:rPr>
          <w:rFonts w:ascii="Book Antiqua" w:hAnsi="Book Antiqua"/>
          <w:lang w:val="en-GB" w:eastAsia="it-IT"/>
        </w:rPr>
        <w:t>ur study</w:t>
      </w:r>
      <w:r w:rsidR="00922006" w:rsidRPr="001038E6">
        <w:rPr>
          <w:rFonts w:ascii="Book Antiqua" w:hAnsi="Book Antiqua"/>
          <w:lang w:val="en-GB" w:eastAsia="it-IT"/>
        </w:rPr>
        <w:t>,</w:t>
      </w:r>
      <w:r w:rsidR="002A50DD" w:rsidRPr="001038E6">
        <w:rPr>
          <w:rFonts w:ascii="Book Antiqua" w:hAnsi="Book Antiqua"/>
          <w:lang w:val="en-GB" w:eastAsia="it-IT"/>
        </w:rPr>
        <w:t xml:space="preserve"> </w:t>
      </w:r>
      <w:r w:rsidR="00FE18AC" w:rsidRPr="001038E6">
        <w:rPr>
          <w:rFonts w:ascii="Book Antiqua" w:hAnsi="Book Antiqua"/>
          <w:lang w:val="en-GB" w:eastAsia="it-IT"/>
        </w:rPr>
        <w:t xml:space="preserve">in MI patients treated by early </w:t>
      </w:r>
      <w:r w:rsidR="00FE18AC" w:rsidRPr="001038E6">
        <w:rPr>
          <w:rFonts w:ascii="Book Antiqua" w:hAnsi="Book Antiqua"/>
          <w:lang w:val="en-GB" w:eastAsia="it-IT"/>
        </w:rPr>
        <w:lastRenderedPageBreak/>
        <w:t xml:space="preserve">reperfusion </w:t>
      </w:r>
      <w:r w:rsidR="00FC4374" w:rsidRPr="001038E6">
        <w:rPr>
          <w:rFonts w:ascii="Book Antiqua" w:hAnsi="Book Antiqua"/>
          <w:lang w:val="en-GB" w:eastAsia="it-IT"/>
        </w:rPr>
        <w:t xml:space="preserve">abnormal values of </w:t>
      </w:r>
      <w:r w:rsidR="002A50DD" w:rsidRPr="001038E6">
        <w:rPr>
          <w:rFonts w:ascii="Book Antiqua" w:hAnsi="Book Antiqua"/>
          <w:lang w:val="en-GB" w:eastAsia="it-IT"/>
        </w:rPr>
        <w:t xml:space="preserve">HRV </w:t>
      </w:r>
      <w:r w:rsidR="00FC4374" w:rsidRPr="001038E6">
        <w:rPr>
          <w:rFonts w:ascii="Book Antiqua" w:hAnsi="Book Antiqua"/>
          <w:lang w:val="en-GB" w:eastAsia="it-IT"/>
        </w:rPr>
        <w:t xml:space="preserve">are present </w:t>
      </w:r>
      <w:r w:rsidR="00FD479C" w:rsidRPr="001038E6">
        <w:rPr>
          <w:rFonts w:ascii="Book Antiqua" w:hAnsi="Book Antiqua"/>
          <w:lang w:val="en-GB" w:eastAsia="it-IT"/>
        </w:rPr>
        <w:t>in a low percentage of cases</w:t>
      </w:r>
      <w:r w:rsidR="00E70753" w:rsidRPr="001038E6">
        <w:rPr>
          <w:rFonts w:ascii="Book Antiqua" w:hAnsi="Book Antiqua"/>
          <w:lang w:val="en-GB" w:eastAsia="it-IT"/>
        </w:rPr>
        <w:t>. L</w:t>
      </w:r>
      <w:r w:rsidR="00942BF1" w:rsidRPr="001038E6">
        <w:rPr>
          <w:rFonts w:ascii="Book Antiqua" w:hAnsi="Book Antiqua"/>
          <w:lang w:val="en-GB" w:eastAsia="it-IT"/>
        </w:rPr>
        <w:t xml:space="preserve">ow HRV </w:t>
      </w:r>
      <w:r w:rsidR="00922006" w:rsidRPr="001038E6">
        <w:rPr>
          <w:rFonts w:ascii="Book Antiqua" w:hAnsi="Book Antiqua"/>
          <w:lang w:val="en-GB" w:eastAsia="it-IT"/>
        </w:rPr>
        <w:t xml:space="preserve">does </w:t>
      </w:r>
      <w:r w:rsidR="00942BF1" w:rsidRPr="001038E6">
        <w:rPr>
          <w:rFonts w:ascii="Book Antiqua" w:hAnsi="Book Antiqua"/>
          <w:lang w:val="en-GB" w:eastAsia="it-IT"/>
        </w:rPr>
        <w:t xml:space="preserve">not correlate with long term-prognosis, both in ST-elevation and </w:t>
      </w:r>
      <w:r w:rsidR="001038E6" w:rsidRPr="001038E6">
        <w:rPr>
          <w:rFonts w:ascii="Book Antiqua" w:hAnsi="Book Antiqua"/>
          <w:lang w:val="en-GB" w:eastAsia="it-IT"/>
        </w:rPr>
        <w:t>n</w:t>
      </w:r>
      <w:r w:rsidR="00942BF1" w:rsidRPr="001038E6">
        <w:rPr>
          <w:rFonts w:ascii="Book Antiqua" w:hAnsi="Book Antiqua"/>
          <w:lang w:val="en-GB" w:eastAsia="it-IT"/>
        </w:rPr>
        <w:t>on-ST</w:t>
      </w:r>
      <w:r w:rsidR="00D84497" w:rsidRPr="001038E6">
        <w:rPr>
          <w:rFonts w:ascii="Book Antiqua" w:hAnsi="Book Antiqua"/>
          <w:lang w:val="en-GB" w:eastAsia="it-IT"/>
        </w:rPr>
        <w:t>-elevation MI</w:t>
      </w:r>
      <w:r w:rsidR="00942BF1" w:rsidRPr="001038E6">
        <w:rPr>
          <w:rFonts w:ascii="Book Antiqua" w:hAnsi="Book Antiqua"/>
          <w:lang w:val="en-GB" w:eastAsia="it-IT"/>
        </w:rPr>
        <w:t xml:space="preserve"> patients. Abnormal HRV seems </w:t>
      </w:r>
      <w:r w:rsidR="00FC4374" w:rsidRPr="001038E6">
        <w:rPr>
          <w:rFonts w:ascii="Book Antiqua" w:hAnsi="Book Antiqua"/>
          <w:lang w:val="en-GB" w:eastAsia="it-IT"/>
        </w:rPr>
        <w:t>t</w:t>
      </w:r>
      <w:r w:rsidR="00FE18AC" w:rsidRPr="001038E6">
        <w:rPr>
          <w:rFonts w:ascii="Book Antiqua" w:hAnsi="Book Antiqua"/>
          <w:lang w:val="en-GB" w:eastAsia="it-IT"/>
        </w:rPr>
        <w:t>o</w:t>
      </w:r>
      <w:r w:rsidR="00FC4374" w:rsidRPr="001038E6">
        <w:rPr>
          <w:rFonts w:ascii="Book Antiqua" w:hAnsi="Book Antiqua"/>
          <w:lang w:val="en-GB" w:eastAsia="it-IT"/>
        </w:rPr>
        <w:t xml:space="preserve"> </w:t>
      </w:r>
      <w:r w:rsidR="00942BF1" w:rsidRPr="001038E6">
        <w:rPr>
          <w:rFonts w:ascii="Book Antiqua" w:hAnsi="Book Antiqua"/>
          <w:lang w:val="en-GB" w:eastAsia="it-IT"/>
        </w:rPr>
        <w:t>ha</w:t>
      </w:r>
      <w:r w:rsidR="00FE18AC" w:rsidRPr="001038E6">
        <w:rPr>
          <w:rFonts w:ascii="Book Antiqua" w:hAnsi="Book Antiqua"/>
          <w:lang w:val="en-GB" w:eastAsia="it-IT"/>
        </w:rPr>
        <w:t>ve</w:t>
      </w:r>
      <w:r w:rsidR="00FC4374" w:rsidRPr="001038E6">
        <w:rPr>
          <w:rFonts w:ascii="Book Antiqua" w:hAnsi="Book Antiqua"/>
          <w:lang w:val="en-GB" w:eastAsia="it-IT"/>
        </w:rPr>
        <w:t xml:space="preserve"> lost </w:t>
      </w:r>
      <w:r w:rsidR="002A50DD" w:rsidRPr="001038E6">
        <w:rPr>
          <w:rFonts w:ascii="Book Antiqua" w:hAnsi="Book Antiqua"/>
          <w:lang w:val="en-GB" w:eastAsia="it-IT"/>
        </w:rPr>
        <w:t>prognostic significance</w:t>
      </w:r>
      <w:r w:rsidR="00DE52F5" w:rsidRPr="001038E6">
        <w:rPr>
          <w:rFonts w:ascii="Book Antiqua" w:hAnsi="Book Antiqua"/>
          <w:lang w:val="en-GB" w:eastAsia="it-IT"/>
        </w:rPr>
        <w:t xml:space="preserve"> i</w:t>
      </w:r>
      <w:r w:rsidR="00A57AB5" w:rsidRPr="001038E6">
        <w:rPr>
          <w:rFonts w:ascii="Book Antiqua" w:hAnsi="Book Antiqua"/>
          <w:lang w:val="en-GB" w:eastAsia="it-IT"/>
        </w:rPr>
        <w:t>n the present era of primary percutaneous revascularization</w:t>
      </w:r>
      <w:r w:rsidR="002A50DD" w:rsidRPr="001038E6">
        <w:rPr>
          <w:rFonts w:ascii="Book Antiqua" w:hAnsi="Book Antiqua"/>
          <w:lang w:val="en-GB" w:eastAsia="it-IT"/>
        </w:rPr>
        <w:t xml:space="preserve">. </w:t>
      </w:r>
    </w:p>
    <w:p w:rsidR="001038E6" w:rsidRPr="001038E6" w:rsidRDefault="001038E6" w:rsidP="001038E6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A60E30" w:rsidRPr="001038E6" w:rsidRDefault="001038E6" w:rsidP="001038E6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1038E6">
        <w:rPr>
          <w:rFonts w:ascii="Book Antiqua" w:hAnsi="Book Antiqua"/>
          <w:lang w:eastAsia="it-IT"/>
        </w:rPr>
        <w:t>Compostella</w:t>
      </w:r>
      <w:r w:rsidRPr="001038E6">
        <w:rPr>
          <w:rFonts w:ascii="Book Antiqua" w:hAnsi="Book Antiqua"/>
          <w:lang w:eastAsia="zh-CN"/>
        </w:rPr>
        <w:t xml:space="preserve"> L</w:t>
      </w:r>
      <w:r w:rsidRPr="001038E6">
        <w:rPr>
          <w:rFonts w:ascii="Book Antiqua" w:hAnsi="Book Antiqua"/>
          <w:lang w:eastAsia="it-IT"/>
        </w:rPr>
        <w:t>, Lakusic</w:t>
      </w:r>
      <w:r w:rsidRPr="001038E6">
        <w:rPr>
          <w:rFonts w:ascii="Book Antiqua" w:hAnsi="Book Antiqua"/>
          <w:lang w:eastAsia="zh-CN"/>
        </w:rPr>
        <w:t xml:space="preserve"> N</w:t>
      </w:r>
      <w:r w:rsidRPr="001038E6">
        <w:rPr>
          <w:rFonts w:ascii="Book Antiqua" w:hAnsi="Book Antiqua"/>
          <w:lang w:eastAsia="it-IT"/>
        </w:rPr>
        <w:t>, Compostella</w:t>
      </w:r>
      <w:r w:rsidRPr="001038E6">
        <w:rPr>
          <w:rFonts w:ascii="Book Antiqua" w:hAnsi="Book Antiqua"/>
          <w:lang w:eastAsia="zh-CN"/>
        </w:rPr>
        <w:t xml:space="preserve"> C</w:t>
      </w:r>
      <w:r w:rsidRPr="001038E6">
        <w:rPr>
          <w:rFonts w:ascii="Book Antiqua" w:hAnsi="Book Antiqua"/>
          <w:lang w:eastAsia="it-IT"/>
        </w:rPr>
        <w:t>, Truong</w:t>
      </w:r>
      <w:r w:rsidRPr="001038E6">
        <w:rPr>
          <w:rFonts w:ascii="Book Antiqua" w:hAnsi="Book Antiqua"/>
          <w:lang w:eastAsia="zh-CN"/>
        </w:rPr>
        <w:t xml:space="preserve"> LVS</w:t>
      </w:r>
      <w:r w:rsidRPr="001038E6">
        <w:rPr>
          <w:rFonts w:ascii="Book Antiqua" w:hAnsi="Book Antiqua"/>
          <w:lang w:eastAsia="it-IT"/>
        </w:rPr>
        <w:t>, Iliceto</w:t>
      </w:r>
      <w:r w:rsidRPr="001038E6">
        <w:rPr>
          <w:rFonts w:ascii="Book Antiqua" w:hAnsi="Book Antiqua"/>
          <w:lang w:eastAsia="zh-CN"/>
        </w:rPr>
        <w:t xml:space="preserve"> S</w:t>
      </w:r>
      <w:r w:rsidRPr="001038E6">
        <w:rPr>
          <w:rFonts w:ascii="Book Antiqua" w:hAnsi="Book Antiqua"/>
          <w:lang w:eastAsia="it-IT"/>
        </w:rPr>
        <w:t>, Bellotto</w:t>
      </w:r>
      <w:r w:rsidRPr="001038E6">
        <w:rPr>
          <w:rFonts w:ascii="Book Antiqua" w:hAnsi="Book Antiqua"/>
          <w:lang w:eastAsia="zh-CN"/>
        </w:rPr>
        <w:t xml:space="preserve"> F.</w:t>
      </w:r>
      <w:r w:rsidRPr="001038E6">
        <w:rPr>
          <w:rFonts w:ascii="Book Antiqua" w:hAnsi="Book Antiqua"/>
          <w:lang w:val="en-GB"/>
        </w:rPr>
        <w:t xml:space="preserve"> Does heart rate variability correlate with long-term prognosis in myocardial infarction patients treated by early revascularization?</w:t>
      </w:r>
      <w:r w:rsidRPr="001038E6">
        <w:rPr>
          <w:rFonts w:ascii="Book Antiqua" w:hAnsi="Book Antiqua"/>
          <w:i/>
          <w:iCs/>
        </w:rPr>
        <w:t xml:space="preserve"> World J Cardiol</w:t>
      </w:r>
      <w:r w:rsidRPr="001038E6">
        <w:rPr>
          <w:rFonts w:ascii="Book Antiqua" w:hAnsi="Book Antiqua"/>
          <w:i/>
          <w:iCs/>
          <w:lang w:eastAsia="zh-CN"/>
        </w:rPr>
        <w:t xml:space="preserve"> </w:t>
      </w:r>
      <w:r w:rsidRPr="001038E6">
        <w:rPr>
          <w:rFonts w:ascii="Book Antiqua" w:hAnsi="Book Antiqua"/>
          <w:iCs/>
          <w:lang w:eastAsia="zh-CN"/>
        </w:rPr>
        <w:t>2016; In press</w:t>
      </w:r>
    </w:p>
    <w:p w:rsidR="00A85253" w:rsidRPr="001038E6" w:rsidRDefault="008F54F0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-Roman"/>
          <w:b/>
          <w:lang w:val="en-GB" w:eastAsia="it-IT"/>
        </w:rPr>
      </w:pPr>
      <w:r w:rsidRPr="001038E6">
        <w:rPr>
          <w:rFonts w:ascii="Book Antiqua" w:hAnsi="Book Antiqua" w:cs="Times-Roman"/>
          <w:lang w:val="en-GB" w:eastAsia="it-IT"/>
        </w:rPr>
        <w:br w:type="page"/>
      </w:r>
      <w:r w:rsidR="008F6F7D" w:rsidRPr="001038E6">
        <w:rPr>
          <w:rFonts w:ascii="Book Antiqua" w:hAnsi="Book Antiqua" w:cs="Times-Roman"/>
          <w:b/>
          <w:lang w:val="en-GB" w:eastAsia="it-IT"/>
        </w:rPr>
        <w:lastRenderedPageBreak/>
        <w:t>INTRODUCTION</w:t>
      </w:r>
    </w:p>
    <w:p w:rsidR="000177F9" w:rsidRPr="001038E6" w:rsidRDefault="00800C0A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-Roman"/>
          <w:lang w:val="en-GB" w:eastAsia="it-IT"/>
        </w:rPr>
      </w:pPr>
      <w:r w:rsidRPr="001038E6">
        <w:rPr>
          <w:rFonts w:ascii="Book Antiqua" w:hAnsi="Book Antiqua" w:cs="Times-Roman"/>
          <w:lang w:val="en-GB" w:eastAsia="it-IT"/>
        </w:rPr>
        <w:t xml:space="preserve">The first clinical evidence that one measure of heart rate variability (HRV), the standard deviation of all normal RR intervals (SDNN), was a powerful predictor of cardiac mortality after </w:t>
      </w:r>
      <w:r w:rsidR="00FD5141" w:rsidRPr="001038E6">
        <w:rPr>
          <w:rFonts w:ascii="Book Antiqua" w:hAnsi="Book Antiqua" w:cs="Times-Roman"/>
          <w:lang w:val="en-GB" w:eastAsia="it-IT"/>
        </w:rPr>
        <w:t>an acute myocardial infarction (</w:t>
      </w:r>
      <w:r w:rsidRPr="001038E6">
        <w:rPr>
          <w:rFonts w:ascii="Book Antiqua" w:hAnsi="Book Antiqua" w:cs="Times-Roman"/>
          <w:lang w:val="en-GB" w:eastAsia="it-IT"/>
        </w:rPr>
        <w:t>AMI</w:t>
      </w:r>
      <w:r w:rsidR="00FD5141" w:rsidRPr="001038E6">
        <w:rPr>
          <w:rFonts w:ascii="Book Antiqua" w:hAnsi="Book Antiqua" w:cs="Times-Roman"/>
          <w:lang w:val="en-GB" w:eastAsia="it-IT"/>
        </w:rPr>
        <w:t>)</w:t>
      </w:r>
      <w:r w:rsidRPr="001038E6">
        <w:rPr>
          <w:rFonts w:ascii="Book Antiqua" w:hAnsi="Book Antiqua" w:cs="Times-Roman"/>
          <w:lang w:val="en-GB" w:eastAsia="it-IT"/>
        </w:rPr>
        <w:t xml:space="preserve"> was given by the wide longitudinal study </w:t>
      </w:r>
      <w:r w:rsidR="00AE7F9C" w:rsidRPr="001038E6">
        <w:rPr>
          <w:rFonts w:ascii="Book Antiqua" w:hAnsi="Book Antiqua" w:cs="Times-Roman"/>
          <w:lang w:val="en-GB" w:eastAsia="it-IT"/>
        </w:rPr>
        <w:t>by</w:t>
      </w:r>
      <w:r w:rsidRPr="001038E6">
        <w:rPr>
          <w:rFonts w:ascii="Book Antiqua" w:hAnsi="Book Antiqua" w:cs="Times-Roman"/>
          <w:lang w:val="en-GB" w:eastAsia="it-IT"/>
        </w:rPr>
        <w:t xml:space="preserve"> </w:t>
      </w:r>
      <w:proofErr w:type="spellStart"/>
      <w:r w:rsidRPr="001038E6">
        <w:rPr>
          <w:rFonts w:ascii="Book Antiqua" w:hAnsi="Book Antiqua" w:cs="Times-Roman"/>
          <w:lang w:val="en-GB" w:eastAsia="it-IT"/>
        </w:rPr>
        <w:t>Kleiger</w:t>
      </w:r>
      <w:proofErr w:type="spellEnd"/>
      <w:r w:rsidRPr="001038E6">
        <w:rPr>
          <w:rFonts w:ascii="Book Antiqua" w:hAnsi="Book Antiqua" w:cs="Times-Roman"/>
          <w:lang w:val="en-GB" w:eastAsia="it-IT"/>
        </w:rPr>
        <w:t xml:space="preserve"> </w:t>
      </w:r>
      <w:r w:rsidRPr="001038E6">
        <w:rPr>
          <w:rFonts w:ascii="Book Antiqua" w:hAnsi="Book Antiqua" w:cs="Times-Roman"/>
          <w:i/>
          <w:lang w:val="en-GB" w:eastAsia="it-IT"/>
        </w:rPr>
        <w:t xml:space="preserve">et </w:t>
      </w:r>
      <w:proofErr w:type="gramStart"/>
      <w:r w:rsidRPr="001038E6">
        <w:rPr>
          <w:rFonts w:ascii="Book Antiqua" w:hAnsi="Book Antiqua" w:cs="Times-Roman"/>
          <w:i/>
          <w:lang w:val="en-GB" w:eastAsia="it-IT"/>
        </w:rPr>
        <w:t>al</w:t>
      </w:r>
      <w:r w:rsidR="001038E6" w:rsidRPr="001038E6">
        <w:rPr>
          <w:rFonts w:ascii="Book Antiqua" w:hAnsi="Book Antiqua" w:cs="Times-Roman"/>
          <w:vertAlign w:val="superscript"/>
          <w:lang w:val="en-GB" w:eastAsia="it-IT"/>
        </w:rPr>
        <w:t>[</w:t>
      </w:r>
      <w:proofErr w:type="gramEnd"/>
      <w:r w:rsidR="001038E6" w:rsidRPr="001038E6">
        <w:rPr>
          <w:rFonts w:ascii="Book Antiqua" w:hAnsi="Book Antiqua" w:cs="Times-Roman"/>
          <w:vertAlign w:val="superscript"/>
          <w:lang w:val="en-GB" w:eastAsia="it-IT"/>
        </w:rPr>
        <w:t>1]</w:t>
      </w:r>
      <w:r w:rsidRPr="001038E6">
        <w:rPr>
          <w:rFonts w:ascii="Book Antiqua" w:hAnsi="Book Antiqua" w:cs="Times-Roman"/>
          <w:lang w:val="en-GB" w:eastAsia="it-IT"/>
        </w:rPr>
        <w:t xml:space="preserve"> in 1987.</w:t>
      </w:r>
      <w:r w:rsidR="00FD5141" w:rsidRPr="001038E6">
        <w:rPr>
          <w:rFonts w:ascii="Book Antiqua" w:hAnsi="Book Antiqua" w:cs="Times-Roman"/>
          <w:lang w:val="en-GB" w:eastAsia="it-IT"/>
        </w:rPr>
        <w:t xml:space="preserve"> Since then, m</w:t>
      </w:r>
      <w:r w:rsidR="000D7FE9" w:rsidRPr="001038E6">
        <w:rPr>
          <w:rFonts w:ascii="Book Antiqua" w:hAnsi="Book Antiqua" w:cs="Times-Roman"/>
          <w:lang w:val="en-GB" w:eastAsia="it-IT"/>
        </w:rPr>
        <w:t xml:space="preserve">arked </w:t>
      </w:r>
      <w:r w:rsidR="003D3154" w:rsidRPr="001038E6">
        <w:rPr>
          <w:rFonts w:ascii="Book Antiqua" w:hAnsi="Book Antiqua" w:cs="Times-Roman"/>
          <w:lang w:val="en-GB" w:eastAsia="it-IT"/>
        </w:rPr>
        <w:t xml:space="preserve">abnormalities </w:t>
      </w:r>
      <w:r w:rsidR="000D7FE9" w:rsidRPr="001038E6">
        <w:rPr>
          <w:rFonts w:ascii="Book Antiqua" w:hAnsi="Book Antiqua" w:cs="Times-Roman"/>
          <w:lang w:val="en-GB" w:eastAsia="it-IT"/>
        </w:rPr>
        <w:t xml:space="preserve">of </w:t>
      </w:r>
      <w:r w:rsidR="003D3154" w:rsidRPr="001038E6">
        <w:rPr>
          <w:rFonts w:ascii="Book Antiqua" w:hAnsi="Book Antiqua" w:cs="Times-Roman"/>
          <w:lang w:val="en-GB" w:eastAsia="it-IT"/>
        </w:rPr>
        <w:t xml:space="preserve">various parameters of </w:t>
      </w:r>
      <w:r w:rsidR="00A8736C" w:rsidRPr="001038E6">
        <w:rPr>
          <w:rFonts w:ascii="Book Antiqua" w:hAnsi="Book Antiqua" w:cs="Times-Roman"/>
          <w:lang w:val="en-GB" w:eastAsia="it-IT"/>
        </w:rPr>
        <w:t>HR</w:t>
      </w:r>
      <w:r w:rsidR="00FD5141" w:rsidRPr="001038E6">
        <w:rPr>
          <w:rFonts w:ascii="Book Antiqua" w:hAnsi="Book Antiqua" w:cs="Times-Roman"/>
          <w:lang w:val="en-GB" w:eastAsia="it-IT"/>
        </w:rPr>
        <w:t>V</w:t>
      </w:r>
      <w:r w:rsidR="003B1560" w:rsidRPr="001038E6">
        <w:rPr>
          <w:rFonts w:ascii="Book Antiqua" w:hAnsi="Book Antiqua" w:cs="Times-Roman"/>
          <w:lang w:val="en-GB" w:eastAsia="it-IT"/>
        </w:rPr>
        <w:t>, indicating profound derangement of the cardiac autonomic system,</w:t>
      </w:r>
      <w:r w:rsidR="002D383A" w:rsidRPr="001038E6">
        <w:rPr>
          <w:rFonts w:ascii="Book Antiqua" w:hAnsi="Book Antiqua" w:cs="Times-Roman"/>
          <w:lang w:val="en-GB" w:eastAsia="it-IT"/>
        </w:rPr>
        <w:t xml:space="preserve"> have</w:t>
      </w:r>
      <w:r w:rsidR="00A8736C" w:rsidRPr="001038E6">
        <w:rPr>
          <w:rFonts w:ascii="Book Antiqua" w:hAnsi="Book Antiqua" w:cs="Times-Roman"/>
          <w:lang w:val="en-GB" w:eastAsia="it-IT"/>
        </w:rPr>
        <w:t xml:space="preserve"> been often described after </w:t>
      </w:r>
      <w:r w:rsidR="00FD5141" w:rsidRPr="001038E6">
        <w:rPr>
          <w:rFonts w:ascii="Book Antiqua" w:hAnsi="Book Antiqua" w:cs="Times-Roman"/>
          <w:lang w:val="en-GB" w:eastAsia="it-IT"/>
        </w:rPr>
        <w:t>AMI</w:t>
      </w:r>
      <w:r w:rsidR="003B1560" w:rsidRPr="001038E6">
        <w:rPr>
          <w:rFonts w:ascii="Book Antiqua" w:hAnsi="Book Antiqua" w:cs="Times-Roman"/>
          <w:lang w:val="en-GB" w:eastAsia="it-IT"/>
        </w:rPr>
        <w:t xml:space="preserve"> and</w:t>
      </w:r>
      <w:r w:rsidR="000D7FE9" w:rsidRPr="001038E6">
        <w:rPr>
          <w:rFonts w:ascii="Book Antiqua" w:hAnsi="Book Antiqua" w:cs="Times-Roman"/>
          <w:lang w:val="en-GB" w:eastAsia="it-IT"/>
        </w:rPr>
        <w:t xml:space="preserve"> </w:t>
      </w:r>
      <w:r w:rsidR="005A658C" w:rsidRPr="001038E6">
        <w:rPr>
          <w:rFonts w:ascii="Book Antiqua" w:hAnsi="Book Antiqua" w:cs="Times-Roman"/>
          <w:lang w:val="en-GB" w:eastAsia="it-IT"/>
        </w:rPr>
        <w:t xml:space="preserve">have been </w:t>
      </w:r>
      <w:r w:rsidR="00B7232B" w:rsidRPr="001038E6">
        <w:rPr>
          <w:rFonts w:ascii="Book Antiqua" w:hAnsi="Book Antiqua" w:cs="Times-Roman"/>
          <w:lang w:val="en-GB" w:eastAsia="it-IT"/>
        </w:rPr>
        <w:t>confirmed to be</w:t>
      </w:r>
      <w:r w:rsidR="006C0666" w:rsidRPr="001038E6">
        <w:rPr>
          <w:rFonts w:ascii="Book Antiqua" w:hAnsi="Book Antiqua" w:cs="Times-Roman"/>
          <w:lang w:val="en-GB" w:eastAsia="it-IT"/>
        </w:rPr>
        <w:t xml:space="preserve"> </w:t>
      </w:r>
      <w:r w:rsidR="00830640" w:rsidRPr="001038E6">
        <w:rPr>
          <w:rFonts w:ascii="Book Antiqua" w:hAnsi="Book Antiqua" w:cs="Times-Roman"/>
          <w:lang w:val="en-GB" w:eastAsia="it-IT"/>
        </w:rPr>
        <w:t>reliable</w:t>
      </w:r>
      <w:r w:rsidR="006C0666" w:rsidRPr="001038E6">
        <w:rPr>
          <w:rFonts w:ascii="Book Antiqua" w:hAnsi="Book Antiqua" w:cs="Times-Roman"/>
          <w:lang w:val="en-GB" w:eastAsia="it-IT"/>
        </w:rPr>
        <w:t xml:space="preserve"> predictors of</w:t>
      </w:r>
      <w:r w:rsidR="000D7FE9" w:rsidRPr="001038E6">
        <w:rPr>
          <w:rFonts w:ascii="Book Antiqua" w:hAnsi="Book Antiqua" w:cs="Times-Roman"/>
          <w:lang w:val="en-GB" w:eastAsia="it-IT"/>
        </w:rPr>
        <w:t xml:space="preserve"> </w:t>
      </w:r>
      <w:r w:rsidR="00A8736C" w:rsidRPr="001038E6">
        <w:rPr>
          <w:rFonts w:ascii="Book Antiqua" w:hAnsi="Book Antiqua" w:cs="Times-Roman"/>
          <w:lang w:val="en-GB" w:eastAsia="it-IT"/>
        </w:rPr>
        <w:t xml:space="preserve">poor long-term </w:t>
      </w:r>
      <w:proofErr w:type="gramStart"/>
      <w:r w:rsidR="00A8736C" w:rsidRPr="001038E6">
        <w:rPr>
          <w:rFonts w:ascii="Book Antiqua" w:hAnsi="Book Antiqua" w:cs="Times-Roman"/>
          <w:lang w:val="en-GB" w:eastAsia="it-IT"/>
        </w:rPr>
        <w:t>prognosi</w:t>
      </w:r>
      <w:r w:rsidR="00265D14" w:rsidRPr="001038E6">
        <w:rPr>
          <w:rFonts w:ascii="Book Antiqua" w:hAnsi="Book Antiqua" w:cs="Times-Roman"/>
          <w:lang w:val="en-GB" w:eastAsia="it-IT"/>
        </w:rPr>
        <w:t>s</w:t>
      </w:r>
      <w:r w:rsidR="001038E6" w:rsidRPr="001038E6">
        <w:rPr>
          <w:rFonts w:ascii="Book Antiqua" w:hAnsi="Book Antiqua" w:cs="Times-Roman"/>
          <w:vertAlign w:val="superscript"/>
          <w:lang w:val="en-GB" w:eastAsia="it-IT"/>
        </w:rPr>
        <w:t>[</w:t>
      </w:r>
      <w:proofErr w:type="gramEnd"/>
      <w:r w:rsidR="001038E6" w:rsidRPr="001038E6">
        <w:rPr>
          <w:rFonts w:ascii="Book Antiqua" w:hAnsi="Book Antiqua" w:cs="Times-Roman"/>
          <w:vertAlign w:val="superscript"/>
          <w:lang w:val="en-GB" w:eastAsia="it-IT"/>
        </w:rPr>
        <w:t>2,3]</w:t>
      </w:r>
      <w:r w:rsidR="000D7FE9" w:rsidRPr="001038E6">
        <w:rPr>
          <w:rFonts w:ascii="Book Antiqua" w:hAnsi="Book Antiqua" w:cs="Times-Roman"/>
          <w:lang w:val="en-GB" w:eastAsia="it-IT"/>
        </w:rPr>
        <w:t>.</w:t>
      </w:r>
      <w:r w:rsidR="001B66D8" w:rsidRPr="001038E6">
        <w:rPr>
          <w:rFonts w:ascii="Book Antiqua" w:hAnsi="Book Antiqua" w:cs="Times-Roman"/>
          <w:lang w:val="en-GB" w:eastAsia="it-IT"/>
        </w:rPr>
        <w:t xml:space="preserve"> </w:t>
      </w:r>
      <w:r w:rsidR="00176CF4" w:rsidRPr="001038E6">
        <w:rPr>
          <w:rFonts w:ascii="Book Antiqua" w:hAnsi="Book Antiqua" w:cs="Times-Roman"/>
          <w:lang w:val="en-GB" w:eastAsia="it-IT"/>
        </w:rPr>
        <w:t>The large</w:t>
      </w:r>
      <w:r w:rsidR="0068022B" w:rsidRPr="001038E6">
        <w:rPr>
          <w:rFonts w:ascii="Book Antiqua" w:hAnsi="Book Antiqua" w:cs="Times-Roman"/>
          <w:lang w:val="en-GB" w:eastAsia="it-IT"/>
        </w:rPr>
        <w:t xml:space="preserve"> multicentre</w:t>
      </w:r>
      <w:r w:rsidR="00176CF4" w:rsidRPr="001038E6">
        <w:rPr>
          <w:rFonts w:ascii="Book Antiqua" w:hAnsi="Book Antiqua" w:cs="Times-Roman"/>
          <w:lang w:val="en-GB" w:eastAsia="it-IT"/>
        </w:rPr>
        <w:t xml:space="preserve"> ATRAMI study </w:t>
      </w:r>
      <w:r w:rsidR="00F3561E" w:rsidRPr="001038E6">
        <w:rPr>
          <w:rFonts w:ascii="Book Antiqua" w:hAnsi="Book Antiqua" w:cs="Times-Roman"/>
          <w:lang w:val="en-GB" w:eastAsia="it-IT"/>
        </w:rPr>
        <w:t xml:space="preserve">conducted in 1998 </w:t>
      </w:r>
      <w:r w:rsidR="00176CF4" w:rsidRPr="001038E6">
        <w:rPr>
          <w:rFonts w:ascii="Book Antiqua" w:hAnsi="Book Antiqua" w:cs="Times-Roman"/>
          <w:lang w:val="en-GB" w:eastAsia="it-IT"/>
        </w:rPr>
        <w:t xml:space="preserve">demonstrated that </w:t>
      </w:r>
      <w:r w:rsidR="0081014C" w:rsidRPr="001038E6">
        <w:rPr>
          <w:rFonts w:ascii="Book Antiqua" w:hAnsi="Book Antiqua" w:cs="Times-Roman"/>
          <w:lang w:val="en-GB" w:eastAsia="it-IT"/>
        </w:rPr>
        <w:t xml:space="preserve">15% of </w:t>
      </w:r>
      <w:r w:rsidR="003A25B5" w:rsidRPr="001038E6">
        <w:rPr>
          <w:rFonts w:ascii="Book Antiqua" w:hAnsi="Book Antiqua" w:cs="Times-Roman"/>
          <w:lang w:val="en-GB" w:eastAsia="it-IT"/>
        </w:rPr>
        <w:t xml:space="preserve">AMI </w:t>
      </w:r>
      <w:r w:rsidR="00176CF4" w:rsidRPr="001038E6">
        <w:rPr>
          <w:rFonts w:ascii="Book Antiqua" w:hAnsi="Book Antiqua" w:cs="Times-Roman"/>
          <w:lang w:val="en-GB" w:eastAsia="it-IT"/>
        </w:rPr>
        <w:t>patients</w:t>
      </w:r>
      <w:r w:rsidR="003A25B5" w:rsidRPr="001038E6">
        <w:rPr>
          <w:rFonts w:ascii="Book Antiqua" w:hAnsi="Book Antiqua" w:cs="Times-Roman"/>
          <w:lang w:val="en-GB" w:eastAsia="it-IT"/>
        </w:rPr>
        <w:t xml:space="preserve"> </w:t>
      </w:r>
      <w:r w:rsidR="00830640" w:rsidRPr="001038E6">
        <w:rPr>
          <w:rFonts w:ascii="Book Antiqua" w:hAnsi="Book Antiqua" w:cs="Times-Roman"/>
          <w:lang w:val="en-GB" w:eastAsia="it-IT"/>
        </w:rPr>
        <w:t>observed</w:t>
      </w:r>
      <w:r w:rsidR="003A25B5" w:rsidRPr="001038E6">
        <w:rPr>
          <w:rFonts w:ascii="Book Antiqua" w:hAnsi="Book Antiqua" w:cs="Times-Roman"/>
          <w:lang w:val="en-GB" w:eastAsia="it-IT"/>
        </w:rPr>
        <w:t xml:space="preserve"> </w:t>
      </w:r>
      <w:r w:rsidR="00830640" w:rsidRPr="001038E6">
        <w:rPr>
          <w:rFonts w:ascii="Book Antiqua" w:hAnsi="Book Antiqua" w:cs="Times-Roman"/>
          <w:lang w:val="en-GB" w:eastAsia="it-IT"/>
        </w:rPr>
        <w:t xml:space="preserve">during </w:t>
      </w:r>
      <w:r w:rsidR="001038E6">
        <w:rPr>
          <w:rFonts w:ascii="Book Antiqua" w:hAnsi="Book Antiqua" w:cs="Times-Roman"/>
          <w:lang w:val="en-GB" w:eastAsia="it-IT"/>
        </w:rPr>
        <w:t xml:space="preserve">the first 4 </w:t>
      </w:r>
      <w:proofErr w:type="spellStart"/>
      <w:r w:rsidR="001038E6">
        <w:rPr>
          <w:rFonts w:ascii="Book Antiqua" w:hAnsi="Book Antiqua" w:cs="Times-Roman"/>
          <w:lang w:val="en-GB" w:eastAsia="it-IT"/>
        </w:rPr>
        <w:t>wk</w:t>
      </w:r>
      <w:proofErr w:type="spellEnd"/>
      <w:r w:rsidR="003A25B5" w:rsidRPr="001038E6">
        <w:rPr>
          <w:rFonts w:ascii="Book Antiqua" w:hAnsi="Book Antiqua" w:cs="Times-Roman"/>
          <w:lang w:val="en-GB" w:eastAsia="it-IT"/>
        </w:rPr>
        <w:t xml:space="preserve"> </w:t>
      </w:r>
      <w:r w:rsidR="00830640" w:rsidRPr="001038E6">
        <w:rPr>
          <w:rFonts w:ascii="Book Antiqua" w:hAnsi="Book Antiqua" w:cs="Times-Roman"/>
          <w:lang w:val="en-GB" w:eastAsia="it-IT"/>
        </w:rPr>
        <w:t xml:space="preserve">of </w:t>
      </w:r>
      <w:r w:rsidR="00DF24EB" w:rsidRPr="001038E6">
        <w:rPr>
          <w:rFonts w:ascii="Book Antiqua" w:hAnsi="Book Antiqua" w:cs="Times-Roman"/>
          <w:lang w:val="en-GB" w:eastAsia="it-IT"/>
        </w:rPr>
        <w:t>the</w:t>
      </w:r>
      <w:r w:rsidR="003A25B5" w:rsidRPr="001038E6">
        <w:rPr>
          <w:rFonts w:ascii="Book Antiqua" w:hAnsi="Book Antiqua" w:cs="Times-Roman"/>
          <w:lang w:val="en-GB" w:eastAsia="it-IT"/>
        </w:rPr>
        <w:t xml:space="preserve"> acute event</w:t>
      </w:r>
      <w:r w:rsidR="00830640" w:rsidRPr="001038E6">
        <w:rPr>
          <w:rFonts w:ascii="Book Antiqua" w:hAnsi="Book Antiqua" w:cs="Times-Roman"/>
          <w:lang w:val="en-GB" w:eastAsia="it-IT"/>
        </w:rPr>
        <w:t>,</w:t>
      </w:r>
      <w:r w:rsidR="003A25B5" w:rsidRPr="001038E6">
        <w:rPr>
          <w:rFonts w:ascii="Book Antiqua" w:hAnsi="Book Antiqua" w:cs="Times-Roman"/>
          <w:lang w:val="en-GB" w:eastAsia="it-IT"/>
        </w:rPr>
        <w:t xml:space="preserve"> </w:t>
      </w:r>
      <w:r w:rsidR="008C18C7" w:rsidRPr="001038E6">
        <w:rPr>
          <w:rFonts w:ascii="Book Antiqua" w:hAnsi="Book Antiqua" w:cs="Times-Roman"/>
          <w:lang w:val="en-GB" w:eastAsia="it-IT"/>
        </w:rPr>
        <w:t xml:space="preserve">presented </w:t>
      </w:r>
      <w:r w:rsidR="00176CF4" w:rsidRPr="001038E6">
        <w:rPr>
          <w:rFonts w:ascii="Book Antiqua" w:hAnsi="Book Antiqua" w:cs="Times-Roman"/>
          <w:lang w:val="en-GB" w:eastAsia="it-IT"/>
        </w:rPr>
        <w:t>a SDNN &lt;</w:t>
      </w:r>
      <w:r w:rsidR="001038E6">
        <w:rPr>
          <w:rFonts w:ascii="Book Antiqua" w:hAnsi="Book Antiqua" w:cs="Times-Roman" w:hint="eastAsia"/>
          <w:lang w:val="en-GB" w:eastAsia="zh-CN"/>
        </w:rPr>
        <w:t xml:space="preserve"> </w:t>
      </w:r>
      <w:r w:rsidR="00176CF4" w:rsidRPr="001038E6">
        <w:rPr>
          <w:rFonts w:ascii="Book Antiqua" w:hAnsi="Book Antiqua" w:cs="Times-Roman"/>
          <w:lang w:val="en-GB" w:eastAsia="it-IT"/>
        </w:rPr>
        <w:t xml:space="preserve">70 </w:t>
      </w:r>
      <w:proofErr w:type="spellStart"/>
      <w:r w:rsidR="00176CF4" w:rsidRPr="001038E6">
        <w:rPr>
          <w:rFonts w:ascii="Book Antiqua" w:hAnsi="Book Antiqua" w:cs="Times-Roman"/>
          <w:lang w:val="en-GB" w:eastAsia="it-IT"/>
        </w:rPr>
        <w:t>ms</w:t>
      </w:r>
      <w:proofErr w:type="spellEnd"/>
      <w:r w:rsidR="008C304A" w:rsidRPr="001038E6">
        <w:rPr>
          <w:rFonts w:ascii="Book Antiqua" w:hAnsi="Book Antiqua" w:cs="Times-Roman"/>
          <w:lang w:val="en-GB" w:eastAsia="it-IT"/>
        </w:rPr>
        <w:t>, and that among the group with depresse</w:t>
      </w:r>
      <w:r w:rsidR="00344E4C" w:rsidRPr="001038E6">
        <w:rPr>
          <w:rFonts w:ascii="Book Antiqua" w:hAnsi="Book Antiqua" w:cs="Times-Roman"/>
          <w:lang w:val="en-GB" w:eastAsia="it-IT"/>
        </w:rPr>
        <w:t>d</w:t>
      </w:r>
      <w:r w:rsidR="00310F55" w:rsidRPr="001038E6">
        <w:rPr>
          <w:rFonts w:ascii="Book Antiqua" w:hAnsi="Book Antiqua" w:cs="Times-Roman"/>
          <w:lang w:val="en-GB" w:eastAsia="it-IT"/>
        </w:rPr>
        <w:t xml:space="preserve"> SDNN long-term mortality was 5</w:t>
      </w:r>
      <w:r w:rsidR="008C304A" w:rsidRPr="001038E6">
        <w:rPr>
          <w:rFonts w:ascii="Book Antiqua" w:hAnsi="Book Antiqua" w:cs="Times-Roman"/>
          <w:lang w:val="en-GB" w:eastAsia="it-IT"/>
        </w:rPr>
        <w:t xml:space="preserve"> times</w:t>
      </w:r>
      <w:r w:rsidR="00344E4C" w:rsidRPr="001038E6">
        <w:rPr>
          <w:rFonts w:ascii="Book Antiqua" w:hAnsi="Book Antiqua" w:cs="Times-Roman"/>
          <w:lang w:val="en-GB" w:eastAsia="it-IT"/>
        </w:rPr>
        <w:t xml:space="preserve"> </w:t>
      </w:r>
      <w:r w:rsidR="008C304A" w:rsidRPr="001038E6">
        <w:rPr>
          <w:rFonts w:ascii="Book Antiqua" w:hAnsi="Book Antiqua" w:cs="Times-Roman"/>
          <w:lang w:val="en-GB" w:eastAsia="it-IT"/>
        </w:rPr>
        <w:t>higher than in</w:t>
      </w:r>
      <w:r w:rsidR="00344E4C" w:rsidRPr="001038E6">
        <w:rPr>
          <w:rFonts w:ascii="Book Antiqua" w:hAnsi="Book Antiqua" w:cs="Times-Roman"/>
          <w:lang w:val="en-GB" w:eastAsia="it-IT"/>
        </w:rPr>
        <w:t xml:space="preserve"> </w:t>
      </w:r>
      <w:r w:rsidR="008C304A" w:rsidRPr="001038E6">
        <w:rPr>
          <w:rFonts w:ascii="Book Antiqua" w:hAnsi="Book Antiqua" w:cs="Times-Roman"/>
          <w:lang w:val="en-GB" w:eastAsia="it-IT"/>
        </w:rPr>
        <w:t>the pati</w:t>
      </w:r>
      <w:r w:rsidR="00D06B5A" w:rsidRPr="001038E6">
        <w:rPr>
          <w:rFonts w:ascii="Book Antiqua" w:hAnsi="Book Antiqua" w:cs="Times-Roman"/>
          <w:lang w:val="en-GB" w:eastAsia="it-IT"/>
        </w:rPr>
        <w:t xml:space="preserve">ents with better </w:t>
      </w:r>
      <w:r w:rsidR="003A25B5" w:rsidRPr="001038E6">
        <w:rPr>
          <w:rFonts w:ascii="Book Antiqua" w:hAnsi="Book Antiqua" w:cs="Times-Roman"/>
          <w:lang w:val="en-GB" w:eastAsia="it-IT"/>
        </w:rPr>
        <w:t xml:space="preserve">preserved </w:t>
      </w:r>
      <w:r w:rsidR="00D06B5A" w:rsidRPr="001038E6">
        <w:rPr>
          <w:rFonts w:ascii="Book Antiqua" w:hAnsi="Book Antiqua" w:cs="Times-Roman"/>
          <w:lang w:val="en-GB" w:eastAsia="it-IT"/>
        </w:rPr>
        <w:t>HRV parameters</w:t>
      </w:r>
      <w:r w:rsidR="001038E6" w:rsidRPr="001038E6">
        <w:rPr>
          <w:rFonts w:ascii="Book Antiqua" w:hAnsi="Book Antiqua" w:cs="Times-Roman"/>
          <w:vertAlign w:val="superscript"/>
          <w:lang w:val="en-GB" w:eastAsia="it-IT"/>
        </w:rPr>
        <w:t>[4]</w:t>
      </w:r>
      <w:r w:rsidR="00E505DA" w:rsidRPr="001038E6">
        <w:rPr>
          <w:rFonts w:ascii="Book Antiqua" w:hAnsi="Book Antiqua" w:cs="Times-Roman"/>
          <w:lang w:val="en-GB" w:eastAsia="it-IT"/>
        </w:rPr>
        <w:t>. T</w:t>
      </w:r>
      <w:r w:rsidR="00F96E99" w:rsidRPr="001038E6">
        <w:rPr>
          <w:rFonts w:ascii="Book Antiqua" w:hAnsi="Book Antiqua" w:cs="Times-Roman"/>
          <w:lang w:val="en-GB" w:eastAsia="it-IT"/>
        </w:rPr>
        <w:t xml:space="preserve">hese results </w:t>
      </w:r>
      <w:r w:rsidR="00E505DA" w:rsidRPr="001038E6">
        <w:rPr>
          <w:rFonts w:ascii="Book Antiqua" w:hAnsi="Book Antiqua" w:cs="Times-Roman"/>
          <w:lang w:val="en-GB" w:eastAsia="it-IT"/>
        </w:rPr>
        <w:t xml:space="preserve">confirmed </w:t>
      </w:r>
      <w:r w:rsidR="0081014C" w:rsidRPr="001038E6">
        <w:rPr>
          <w:rFonts w:ascii="Book Antiqua" w:hAnsi="Book Antiqua" w:cs="Times-Roman"/>
          <w:lang w:val="en-GB" w:eastAsia="it-IT"/>
        </w:rPr>
        <w:t>the findings</w:t>
      </w:r>
      <w:r w:rsidR="003A25B5" w:rsidRPr="001038E6">
        <w:rPr>
          <w:rFonts w:ascii="Book Antiqua" w:hAnsi="Book Antiqua" w:cs="Times-Roman"/>
          <w:lang w:val="en-GB" w:eastAsia="it-IT"/>
        </w:rPr>
        <w:t xml:space="preserve"> of</w:t>
      </w:r>
      <w:r w:rsidR="00F96E99" w:rsidRPr="001038E6">
        <w:rPr>
          <w:rFonts w:ascii="Book Antiqua" w:hAnsi="Book Antiqua" w:cs="Times-Roman"/>
          <w:lang w:val="en-GB" w:eastAsia="it-IT"/>
        </w:rPr>
        <w:t xml:space="preserve"> previous</w:t>
      </w:r>
      <w:r w:rsidR="003A25B5" w:rsidRPr="001038E6">
        <w:rPr>
          <w:rFonts w:ascii="Book Antiqua" w:hAnsi="Book Antiqua" w:cs="Times-Roman"/>
          <w:lang w:val="en-GB" w:eastAsia="it-IT"/>
        </w:rPr>
        <w:t xml:space="preserve"> studies, such as the</w:t>
      </w:r>
      <w:r w:rsidR="00F96E99" w:rsidRPr="001038E6">
        <w:rPr>
          <w:rFonts w:ascii="Book Antiqua" w:hAnsi="Book Antiqua" w:cs="Times-Roman"/>
          <w:lang w:val="en-GB" w:eastAsia="it-IT"/>
        </w:rPr>
        <w:t xml:space="preserve"> GISSI-2 study</w:t>
      </w:r>
      <w:r w:rsidR="00506BAC" w:rsidRPr="001038E6">
        <w:rPr>
          <w:rFonts w:ascii="Book Antiqua" w:hAnsi="Book Antiqua" w:cs="Times-Roman"/>
          <w:lang w:val="en-GB" w:eastAsia="it-IT"/>
        </w:rPr>
        <w:t xml:space="preserve"> that used similar </w:t>
      </w:r>
      <w:r w:rsidR="004E5A68" w:rsidRPr="001038E6">
        <w:rPr>
          <w:rFonts w:ascii="Book Antiqua" w:hAnsi="Book Antiqua" w:cs="Times-Roman"/>
          <w:lang w:val="en-GB" w:eastAsia="it-IT"/>
        </w:rPr>
        <w:t xml:space="preserve">evaluation </w:t>
      </w:r>
      <w:proofErr w:type="gramStart"/>
      <w:r w:rsidR="00506BAC" w:rsidRPr="001038E6">
        <w:rPr>
          <w:rFonts w:ascii="Book Antiqua" w:hAnsi="Book Antiqua" w:cs="Times-Roman"/>
          <w:lang w:val="en-GB" w:eastAsia="it-IT"/>
        </w:rPr>
        <w:t>parameters</w:t>
      </w:r>
      <w:r w:rsidR="001038E6" w:rsidRPr="001038E6">
        <w:rPr>
          <w:rFonts w:ascii="Book Antiqua" w:hAnsi="Book Antiqua" w:cs="Times-Roman"/>
          <w:vertAlign w:val="superscript"/>
          <w:lang w:val="en-GB" w:eastAsia="it-IT"/>
        </w:rPr>
        <w:t>[</w:t>
      </w:r>
      <w:proofErr w:type="gramEnd"/>
      <w:r w:rsidR="001038E6" w:rsidRPr="001038E6">
        <w:rPr>
          <w:rFonts w:ascii="Book Antiqua" w:hAnsi="Book Antiqua" w:cs="Times-Roman"/>
          <w:vertAlign w:val="superscript"/>
          <w:lang w:val="en-GB" w:eastAsia="it-IT"/>
        </w:rPr>
        <w:t>5]</w:t>
      </w:r>
      <w:r w:rsidR="003A25B5" w:rsidRPr="001038E6">
        <w:rPr>
          <w:rFonts w:ascii="Book Antiqua" w:hAnsi="Book Antiqua" w:cs="Times-Roman"/>
          <w:lang w:val="en-GB" w:eastAsia="it-IT"/>
        </w:rPr>
        <w:t>.</w:t>
      </w:r>
      <w:r w:rsidR="00F113E8" w:rsidRPr="001038E6">
        <w:rPr>
          <w:rFonts w:ascii="Book Antiqua" w:hAnsi="Book Antiqua" w:cs="Times-Roman"/>
          <w:lang w:val="en-GB" w:eastAsia="it-IT"/>
        </w:rPr>
        <w:t xml:space="preserve"> </w:t>
      </w:r>
      <w:r w:rsidR="00723424" w:rsidRPr="001038E6">
        <w:rPr>
          <w:rFonts w:ascii="Book Antiqua" w:hAnsi="Book Antiqua" w:cs="Times-Roman"/>
          <w:lang w:val="en-GB" w:eastAsia="it-IT"/>
        </w:rPr>
        <w:t>Other studies us</w:t>
      </w:r>
      <w:r w:rsidR="00B47FDD" w:rsidRPr="001038E6">
        <w:rPr>
          <w:rFonts w:ascii="Book Antiqua" w:hAnsi="Book Antiqua" w:cs="Times-Roman"/>
          <w:lang w:val="en-GB" w:eastAsia="it-IT"/>
        </w:rPr>
        <w:t>ed various and</w:t>
      </w:r>
      <w:r w:rsidR="00723424" w:rsidRPr="001038E6">
        <w:rPr>
          <w:rFonts w:ascii="Book Antiqua" w:hAnsi="Book Antiqua" w:cs="Times-Roman"/>
          <w:lang w:val="en-GB" w:eastAsia="it-IT"/>
        </w:rPr>
        <w:t xml:space="preserve"> different methods </w:t>
      </w:r>
      <w:r w:rsidR="00B47FDD" w:rsidRPr="001038E6">
        <w:rPr>
          <w:rFonts w:ascii="Book Antiqua" w:hAnsi="Book Antiqua" w:cs="Times-Roman"/>
          <w:lang w:val="en-GB" w:eastAsia="it-IT"/>
        </w:rPr>
        <w:t>to</w:t>
      </w:r>
      <w:r w:rsidR="00723424" w:rsidRPr="001038E6">
        <w:rPr>
          <w:rFonts w:ascii="Book Antiqua" w:hAnsi="Book Antiqua" w:cs="Times-Roman"/>
          <w:lang w:val="en-GB" w:eastAsia="it-IT"/>
        </w:rPr>
        <w:t xml:space="preserve"> assess</w:t>
      </w:r>
      <w:r w:rsidR="00C83835" w:rsidRPr="001038E6">
        <w:rPr>
          <w:rFonts w:ascii="Book Antiqua" w:hAnsi="Book Antiqua" w:cs="Times-Roman"/>
          <w:lang w:val="en-GB" w:eastAsia="it-IT"/>
        </w:rPr>
        <w:t xml:space="preserve"> HRV (time and</w:t>
      </w:r>
      <w:r w:rsidR="00723424" w:rsidRPr="001038E6">
        <w:rPr>
          <w:rFonts w:ascii="Book Antiqua" w:hAnsi="Book Antiqua" w:cs="Times-Roman"/>
          <w:lang w:val="en-GB" w:eastAsia="it-IT"/>
        </w:rPr>
        <w:t xml:space="preserve"> frequency domain measures, discriminant analysis, fractal and other non-linear HRV analysis, with both short-term and long-term evaluations)</w:t>
      </w:r>
      <w:r w:rsidR="00B47FDD" w:rsidRPr="001038E6">
        <w:rPr>
          <w:rFonts w:ascii="Book Antiqua" w:hAnsi="Book Antiqua" w:cs="Times-Roman"/>
          <w:lang w:val="en-GB" w:eastAsia="it-IT"/>
        </w:rPr>
        <w:t xml:space="preserve"> and</w:t>
      </w:r>
      <w:r w:rsidR="00AF0C51" w:rsidRPr="001038E6">
        <w:rPr>
          <w:rFonts w:ascii="Book Antiqua" w:hAnsi="Book Antiqua" w:cs="Times-Roman"/>
          <w:lang w:val="en-GB" w:eastAsia="it-IT"/>
        </w:rPr>
        <w:t xml:space="preserve"> </w:t>
      </w:r>
      <w:r w:rsidR="00B0137D" w:rsidRPr="001038E6">
        <w:rPr>
          <w:rFonts w:ascii="Book Antiqua" w:hAnsi="Book Antiqua" w:cs="Times-Roman"/>
          <w:lang w:val="en-GB" w:eastAsia="it-IT"/>
        </w:rPr>
        <w:t>observed</w:t>
      </w:r>
      <w:r w:rsidR="00AF0C51" w:rsidRPr="001038E6">
        <w:rPr>
          <w:rFonts w:ascii="Book Antiqua" w:hAnsi="Book Antiqua" w:cs="Times-Roman"/>
          <w:lang w:val="en-GB" w:eastAsia="it-IT"/>
        </w:rPr>
        <w:t xml:space="preserve"> AMI patients at variable periods of time after the index event; they</w:t>
      </w:r>
      <w:r w:rsidR="00E820F4" w:rsidRPr="001038E6">
        <w:rPr>
          <w:rFonts w:ascii="Book Antiqua" w:hAnsi="Book Antiqua" w:cs="Times-Roman"/>
          <w:lang w:val="en-GB" w:eastAsia="it-IT"/>
        </w:rPr>
        <w:t xml:space="preserve"> </w:t>
      </w:r>
      <w:r w:rsidR="00F72825" w:rsidRPr="001038E6">
        <w:rPr>
          <w:rFonts w:ascii="Book Antiqua" w:hAnsi="Book Antiqua" w:cs="Times-Roman"/>
          <w:lang w:val="en-GB" w:eastAsia="it-IT"/>
        </w:rPr>
        <w:t>reported</w:t>
      </w:r>
      <w:r w:rsidR="005E0CDE" w:rsidRPr="001038E6">
        <w:rPr>
          <w:rFonts w:ascii="Book Antiqua" w:hAnsi="Book Antiqua" w:cs="Times-Roman"/>
          <w:lang w:val="en-GB" w:eastAsia="it-IT"/>
        </w:rPr>
        <w:t xml:space="preserve"> </w:t>
      </w:r>
      <w:r w:rsidR="00830640" w:rsidRPr="001038E6">
        <w:rPr>
          <w:rFonts w:ascii="Book Antiqua" w:hAnsi="Book Antiqua" w:cs="Times-Roman"/>
          <w:lang w:val="en-GB" w:eastAsia="it-IT"/>
        </w:rPr>
        <w:t xml:space="preserve">a </w:t>
      </w:r>
      <w:r w:rsidR="005E0CDE" w:rsidRPr="001038E6">
        <w:rPr>
          <w:rFonts w:ascii="Book Antiqua" w:hAnsi="Book Antiqua" w:cs="Times-Roman"/>
          <w:lang w:val="en-GB" w:eastAsia="it-IT"/>
        </w:rPr>
        <w:t>wide</w:t>
      </w:r>
      <w:r w:rsidR="00830640" w:rsidRPr="001038E6">
        <w:rPr>
          <w:rFonts w:ascii="Book Antiqua" w:hAnsi="Book Antiqua" w:cs="Times-Roman"/>
          <w:lang w:val="en-GB" w:eastAsia="it-IT"/>
        </w:rPr>
        <w:t xml:space="preserve"> range </w:t>
      </w:r>
      <w:r w:rsidR="00DF24EB" w:rsidRPr="001038E6">
        <w:rPr>
          <w:rFonts w:ascii="Book Antiqua" w:hAnsi="Book Antiqua" w:cs="Times-Roman"/>
          <w:lang w:val="en-GB" w:eastAsia="it-IT"/>
        </w:rPr>
        <w:t>of</w:t>
      </w:r>
      <w:r w:rsidR="005E0CDE" w:rsidRPr="001038E6">
        <w:rPr>
          <w:rFonts w:ascii="Book Antiqua" w:hAnsi="Book Antiqua" w:cs="Times-Roman"/>
          <w:lang w:val="en-GB" w:eastAsia="it-IT"/>
        </w:rPr>
        <w:t xml:space="preserve"> </w:t>
      </w:r>
      <w:r w:rsidR="00F72825" w:rsidRPr="001038E6">
        <w:rPr>
          <w:rFonts w:ascii="Book Antiqua" w:hAnsi="Book Antiqua" w:cs="Times-Roman"/>
          <w:lang w:val="en-GB" w:eastAsia="it-IT"/>
        </w:rPr>
        <w:t xml:space="preserve">prevalence of reduced </w:t>
      </w:r>
      <w:r w:rsidR="00B47FDD" w:rsidRPr="001038E6">
        <w:rPr>
          <w:rFonts w:ascii="Book Antiqua" w:hAnsi="Book Antiqua" w:cs="Times-Roman"/>
          <w:lang w:val="en-GB" w:eastAsia="it-IT"/>
        </w:rPr>
        <w:t>HRV</w:t>
      </w:r>
      <w:r w:rsidR="00683DBB" w:rsidRPr="001038E6">
        <w:rPr>
          <w:rFonts w:ascii="Book Antiqua" w:hAnsi="Book Antiqua" w:cs="Times-Roman"/>
          <w:lang w:val="en-GB" w:eastAsia="it-IT"/>
        </w:rPr>
        <w:t xml:space="preserve"> parameters</w:t>
      </w:r>
      <w:r w:rsidR="005E0CDE" w:rsidRPr="001038E6">
        <w:rPr>
          <w:rFonts w:ascii="Book Antiqua" w:hAnsi="Book Antiqua" w:cs="Times-Roman"/>
          <w:lang w:val="en-GB" w:eastAsia="it-IT"/>
        </w:rPr>
        <w:t xml:space="preserve"> (</w:t>
      </w:r>
      <w:r w:rsidR="001038E6">
        <w:rPr>
          <w:rFonts w:ascii="Book Antiqua" w:hAnsi="Book Antiqua" w:cs="Times-Roman"/>
          <w:lang w:val="en-GB" w:eastAsia="it-IT"/>
        </w:rPr>
        <w:t>ranging from 7%</w:t>
      </w:r>
      <w:r w:rsidR="0008551B" w:rsidRPr="001038E6">
        <w:rPr>
          <w:rFonts w:ascii="Book Antiqua" w:hAnsi="Book Antiqua" w:cs="Times-Roman"/>
          <w:lang w:val="en-GB" w:eastAsia="it-IT"/>
        </w:rPr>
        <w:t xml:space="preserve"> to 34%</w:t>
      </w:r>
      <w:r w:rsidR="005E0CDE" w:rsidRPr="001038E6">
        <w:rPr>
          <w:rFonts w:ascii="Book Antiqua" w:hAnsi="Book Antiqua" w:cs="Times-Roman"/>
          <w:lang w:val="en-GB" w:eastAsia="it-IT"/>
        </w:rPr>
        <w:t>)</w:t>
      </w:r>
      <w:r w:rsidR="001038E6" w:rsidRPr="001038E6">
        <w:rPr>
          <w:rFonts w:ascii="Book Antiqua" w:hAnsi="Book Antiqua" w:cs="Times-Roman"/>
          <w:vertAlign w:val="superscript"/>
          <w:lang w:val="en-GB" w:eastAsia="it-IT"/>
        </w:rPr>
        <w:t>[6,7]</w:t>
      </w:r>
      <w:r w:rsidR="005E0CDE" w:rsidRPr="001038E6">
        <w:rPr>
          <w:rFonts w:ascii="Book Antiqua" w:hAnsi="Book Antiqua" w:cs="Times-Roman"/>
          <w:lang w:val="en-GB" w:eastAsia="it-IT"/>
        </w:rPr>
        <w:t xml:space="preserve">, </w:t>
      </w:r>
      <w:r w:rsidR="00F72825" w:rsidRPr="001038E6">
        <w:rPr>
          <w:rFonts w:ascii="Book Antiqua" w:hAnsi="Book Antiqua" w:cs="Times-Roman"/>
          <w:lang w:val="en-GB" w:eastAsia="it-IT"/>
        </w:rPr>
        <w:t>and different incidence of long-term mortality</w:t>
      </w:r>
      <w:r w:rsidR="0008551B" w:rsidRPr="001038E6">
        <w:rPr>
          <w:rFonts w:ascii="Book Antiqua" w:hAnsi="Book Antiqua" w:cs="Times-Roman"/>
          <w:lang w:val="en-GB" w:eastAsia="it-IT"/>
        </w:rPr>
        <w:t xml:space="preserve"> (ranging from 0% </w:t>
      </w:r>
      <w:r w:rsidR="00BD5DBD" w:rsidRPr="001038E6">
        <w:rPr>
          <w:rFonts w:ascii="Book Antiqua" w:hAnsi="Book Antiqua" w:cs="Times-Roman"/>
          <w:lang w:val="en-GB" w:eastAsia="it-IT"/>
        </w:rPr>
        <w:t>to 4</w:t>
      </w:r>
      <w:r w:rsidR="0008551B" w:rsidRPr="001038E6">
        <w:rPr>
          <w:rFonts w:ascii="Book Antiqua" w:hAnsi="Book Antiqua" w:cs="Times-Roman"/>
          <w:lang w:val="en-GB" w:eastAsia="it-IT"/>
        </w:rPr>
        <w:t>5%)</w:t>
      </w:r>
      <w:r w:rsidR="001038E6" w:rsidRPr="001038E6">
        <w:rPr>
          <w:rFonts w:ascii="Book Antiqua" w:hAnsi="Book Antiqua" w:cs="Times-Roman"/>
          <w:vertAlign w:val="superscript"/>
          <w:lang w:val="en-GB" w:eastAsia="it-IT"/>
        </w:rPr>
        <w:t>[8-10]</w:t>
      </w:r>
      <w:r w:rsidR="004252B4" w:rsidRPr="001038E6">
        <w:rPr>
          <w:rFonts w:ascii="Book Antiqua" w:hAnsi="Book Antiqua" w:cs="Times-Roman"/>
          <w:lang w:val="en-GB" w:eastAsia="it-IT"/>
        </w:rPr>
        <w:t>.</w:t>
      </w:r>
      <w:r w:rsidR="002B0EE2" w:rsidRPr="001038E6">
        <w:rPr>
          <w:rFonts w:ascii="Book Antiqua" w:hAnsi="Book Antiqua" w:cs="Times-Roman"/>
          <w:lang w:val="en-GB" w:eastAsia="it-IT"/>
        </w:rPr>
        <w:t xml:space="preserve"> </w:t>
      </w:r>
      <w:r w:rsidR="00830640" w:rsidRPr="001038E6">
        <w:rPr>
          <w:rFonts w:ascii="Book Antiqua" w:hAnsi="Book Antiqua" w:cs="Times-Roman"/>
          <w:lang w:val="en-GB" w:eastAsia="it-IT"/>
        </w:rPr>
        <w:t>Despite this</w:t>
      </w:r>
      <w:r w:rsidR="002B0EE2" w:rsidRPr="001038E6">
        <w:rPr>
          <w:rFonts w:ascii="Book Antiqua" w:hAnsi="Book Antiqua" w:cs="Times-Roman"/>
          <w:lang w:val="en-GB" w:eastAsia="it-IT"/>
        </w:rPr>
        <w:t xml:space="preserve">, </w:t>
      </w:r>
      <w:r w:rsidR="005E0CDE" w:rsidRPr="001038E6">
        <w:rPr>
          <w:rFonts w:ascii="Book Antiqua" w:hAnsi="Book Antiqua" w:cs="Times-Roman"/>
          <w:lang w:val="en-GB" w:eastAsia="it-IT"/>
        </w:rPr>
        <w:t>the</w:t>
      </w:r>
      <w:r w:rsidR="006C46E6" w:rsidRPr="001038E6">
        <w:rPr>
          <w:rFonts w:ascii="Book Antiqua" w:hAnsi="Book Antiqua" w:cs="Times-Roman"/>
          <w:lang w:val="en-GB" w:eastAsia="it-IT"/>
        </w:rPr>
        <w:t xml:space="preserve"> cited</w:t>
      </w:r>
      <w:r w:rsidR="002B0EE2" w:rsidRPr="001038E6">
        <w:rPr>
          <w:rFonts w:ascii="Book Antiqua" w:hAnsi="Book Antiqua" w:cs="Times-Roman"/>
          <w:lang w:val="en-GB" w:eastAsia="it-IT"/>
        </w:rPr>
        <w:t xml:space="preserve"> studies </w:t>
      </w:r>
      <w:r w:rsidR="00830640" w:rsidRPr="001038E6">
        <w:rPr>
          <w:rFonts w:ascii="Book Antiqua" w:hAnsi="Book Antiqua" w:cs="Times-Roman"/>
          <w:lang w:val="en-GB" w:eastAsia="it-IT"/>
        </w:rPr>
        <w:t xml:space="preserve">mainly </w:t>
      </w:r>
      <w:r w:rsidR="002B0EE2" w:rsidRPr="001038E6">
        <w:rPr>
          <w:rFonts w:ascii="Book Antiqua" w:hAnsi="Book Antiqua" w:cs="Times-Roman"/>
          <w:lang w:val="en-GB" w:eastAsia="it-IT"/>
        </w:rPr>
        <w:t xml:space="preserve">confirmed </w:t>
      </w:r>
      <w:r w:rsidR="006D129C" w:rsidRPr="001038E6">
        <w:rPr>
          <w:rFonts w:ascii="Book Antiqua" w:hAnsi="Book Antiqua" w:cs="Times-Roman"/>
          <w:lang w:val="en-GB" w:eastAsia="it-IT"/>
        </w:rPr>
        <w:t xml:space="preserve">that abnormal HRV </w:t>
      </w:r>
      <w:r w:rsidR="000E2568" w:rsidRPr="001038E6">
        <w:rPr>
          <w:rFonts w:ascii="Book Antiqua" w:hAnsi="Book Antiqua" w:cs="Times-Roman"/>
          <w:lang w:val="en-GB" w:eastAsia="it-IT"/>
        </w:rPr>
        <w:t>holds</w:t>
      </w:r>
      <w:r w:rsidR="006D129C" w:rsidRPr="001038E6">
        <w:rPr>
          <w:rFonts w:ascii="Book Antiqua" w:hAnsi="Book Antiqua" w:cs="Times-Roman"/>
          <w:lang w:val="en-GB" w:eastAsia="it-IT"/>
        </w:rPr>
        <w:t xml:space="preserve"> </w:t>
      </w:r>
      <w:r w:rsidR="00830640" w:rsidRPr="001038E6">
        <w:rPr>
          <w:rFonts w:ascii="Book Antiqua" w:hAnsi="Book Antiqua" w:cs="Times-Roman"/>
          <w:lang w:val="en-GB" w:eastAsia="it-IT"/>
        </w:rPr>
        <w:t xml:space="preserve">a </w:t>
      </w:r>
      <w:r w:rsidR="006D129C" w:rsidRPr="001038E6">
        <w:rPr>
          <w:rFonts w:ascii="Book Antiqua" w:hAnsi="Book Antiqua" w:cs="Times-Roman"/>
          <w:lang w:val="en-GB" w:eastAsia="it-IT"/>
        </w:rPr>
        <w:t>negative predictive value on</w:t>
      </w:r>
      <w:r w:rsidR="00830640" w:rsidRPr="001038E6">
        <w:rPr>
          <w:rFonts w:ascii="Book Antiqua" w:hAnsi="Book Antiqua" w:cs="Times-Roman"/>
          <w:lang w:val="en-GB" w:eastAsia="it-IT"/>
        </w:rPr>
        <w:t xml:space="preserve"> both</w:t>
      </w:r>
      <w:r w:rsidR="006D129C" w:rsidRPr="001038E6">
        <w:rPr>
          <w:rFonts w:ascii="Book Antiqua" w:hAnsi="Book Antiqua" w:cs="Times-Roman"/>
          <w:lang w:val="en-GB" w:eastAsia="it-IT"/>
        </w:rPr>
        <w:t xml:space="preserve"> short and long-term prognosis</w:t>
      </w:r>
      <w:r w:rsidR="00830640" w:rsidRPr="001038E6">
        <w:rPr>
          <w:rFonts w:ascii="Book Antiqua" w:hAnsi="Book Antiqua" w:cs="Times-Roman"/>
          <w:lang w:val="en-GB" w:eastAsia="it-IT"/>
        </w:rPr>
        <w:t>, with</w:t>
      </w:r>
      <w:r w:rsidR="00DF24EB" w:rsidRPr="001038E6">
        <w:rPr>
          <w:rFonts w:ascii="Book Antiqua" w:hAnsi="Book Antiqua" w:cs="Times-Roman"/>
          <w:lang w:val="en-GB" w:eastAsia="it-IT"/>
        </w:rPr>
        <w:t xml:space="preserve"> </w:t>
      </w:r>
      <w:r w:rsidR="006D129C" w:rsidRPr="001038E6">
        <w:rPr>
          <w:rFonts w:ascii="Book Antiqua" w:hAnsi="Book Antiqua" w:cs="Times-Roman"/>
          <w:lang w:val="en-GB" w:eastAsia="it-IT"/>
        </w:rPr>
        <w:t>HRV parameters</w:t>
      </w:r>
      <w:r w:rsidR="00636B20" w:rsidRPr="001038E6">
        <w:rPr>
          <w:rFonts w:ascii="Book Antiqua" w:hAnsi="Book Antiqua" w:cs="Times-Roman"/>
          <w:lang w:val="en-GB" w:eastAsia="it-IT"/>
        </w:rPr>
        <w:t xml:space="preserve"> </w:t>
      </w:r>
      <w:r w:rsidR="00830640" w:rsidRPr="001038E6">
        <w:rPr>
          <w:rFonts w:ascii="Book Antiqua" w:hAnsi="Book Antiqua" w:cs="Times-Roman"/>
          <w:lang w:val="en-GB" w:eastAsia="it-IT"/>
        </w:rPr>
        <w:t>holding</w:t>
      </w:r>
      <w:r w:rsidR="002961B4" w:rsidRPr="001038E6">
        <w:rPr>
          <w:rFonts w:ascii="Book Antiqua" w:hAnsi="Book Antiqua" w:cs="Times-Roman"/>
          <w:lang w:val="en-GB" w:eastAsia="it-IT"/>
        </w:rPr>
        <w:t xml:space="preserve"> high specificity, </w:t>
      </w:r>
      <w:r w:rsidR="00830640" w:rsidRPr="001038E6">
        <w:rPr>
          <w:rFonts w:ascii="Book Antiqua" w:hAnsi="Book Antiqua" w:cs="Times-Roman"/>
          <w:lang w:val="en-GB" w:eastAsia="it-IT"/>
        </w:rPr>
        <w:t>but</w:t>
      </w:r>
      <w:r w:rsidR="006D129C" w:rsidRPr="001038E6">
        <w:rPr>
          <w:rFonts w:ascii="Book Antiqua" w:hAnsi="Book Antiqua" w:cs="Times-Roman"/>
          <w:lang w:val="en-GB" w:eastAsia="it-IT"/>
        </w:rPr>
        <w:t xml:space="preserve"> poor </w:t>
      </w:r>
      <w:proofErr w:type="gramStart"/>
      <w:r w:rsidR="00830640" w:rsidRPr="001038E6">
        <w:rPr>
          <w:rFonts w:ascii="Book Antiqua" w:hAnsi="Book Antiqua" w:cs="Times-Roman"/>
          <w:lang w:val="en-GB" w:eastAsia="it-IT"/>
        </w:rPr>
        <w:t>sensitivity</w:t>
      </w:r>
      <w:r w:rsidR="001038E6" w:rsidRPr="001038E6">
        <w:rPr>
          <w:rFonts w:ascii="Book Antiqua" w:hAnsi="Book Antiqua" w:cs="Times-Roman"/>
          <w:vertAlign w:val="superscript"/>
          <w:lang w:val="en-GB" w:eastAsia="it-IT"/>
        </w:rPr>
        <w:t>[</w:t>
      </w:r>
      <w:proofErr w:type="gramEnd"/>
      <w:r w:rsidR="001038E6" w:rsidRPr="001038E6">
        <w:rPr>
          <w:rFonts w:ascii="Book Antiqua" w:hAnsi="Book Antiqua" w:cs="Times-Roman"/>
          <w:vertAlign w:val="superscript"/>
          <w:lang w:val="en-GB" w:eastAsia="it-IT"/>
        </w:rPr>
        <w:t>11]</w:t>
      </w:r>
      <w:r w:rsidR="002961B4" w:rsidRPr="001038E6">
        <w:rPr>
          <w:rFonts w:ascii="Book Antiqua" w:hAnsi="Book Antiqua" w:cs="Times-Roman"/>
          <w:lang w:val="en-GB" w:eastAsia="it-IT"/>
        </w:rPr>
        <w:t>.</w:t>
      </w:r>
    </w:p>
    <w:p w:rsidR="0026120D" w:rsidRPr="001038E6" w:rsidRDefault="00C005B0" w:rsidP="001038E6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-Roman"/>
          <w:lang w:val="en-GB" w:eastAsia="it-IT"/>
        </w:rPr>
      </w:pPr>
      <w:r w:rsidRPr="001038E6">
        <w:rPr>
          <w:rFonts w:ascii="Book Antiqua" w:hAnsi="Book Antiqua" w:cs="Times-Roman"/>
          <w:lang w:val="en-GB" w:eastAsia="it-IT"/>
        </w:rPr>
        <w:t xml:space="preserve">A limitation of the </w:t>
      </w:r>
      <w:r w:rsidR="00830640" w:rsidRPr="001038E6">
        <w:rPr>
          <w:rFonts w:ascii="Book Antiqua" w:hAnsi="Book Antiqua" w:cs="Times-Roman"/>
          <w:lang w:val="en-GB" w:eastAsia="it-IT"/>
        </w:rPr>
        <w:t>reported</w:t>
      </w:r>
      <w:r w:rsidRPr="001038E6">
        <w:rPr>
          <w:rFonts w:ascii="Book Antiqua" w:hAnsi="Book Antiqua" w:cs="Times-Roman"/>
          <w:lang w:val="en-GB" w:eastAsia="it-IT"/>
        </w:rPr>
        <w:t xml:space="preserve"> studies is that the majority of them</w:t>
      </w:r>
      <w:r w:rsidR="0005431E" w:rsidRPr="001038E6">
        <w:rPr>
          <w:rFonts w:ascii="Book Antiqua" w:hAnsi="Book Antiqua" w:cs="Times-Roman"/>
          <w:lang w:val="en-GB" w:eastAsia="it-IT"/>
        </w:rPr>
        <w:t xml:space="preserve"> did not</w:t>
      </w:r>
      <w:r w:rsidR="00830640" w:rsidRPr="001038E6">
        <w:rPr>
          <w:rFonts w:ascii="Book Antiqua" w:hAnsi="Book Antiqua" w:cs="Times-Roman"/>
          <w:lang w:val="en-GB" w:eastAsia="it-IT"/>
        </w:rPr>
        <w:t xml:space="preserve"> provide data of how </w:t>
      </w:r>
      <w:r w:rsidR="0005431E" w:rsidRPr="001038E6">
        <w:rPr>
          <w:rFonts w:ascii="Book Antiqua" w:hAnsi="Book Antiqua" w:cs="Times-Roman"/>
          <w:lang w:val="en-GB" w:eastAsia="it-IT"/>
        </w:rPr>
        <w:t>patients with ST-elevation (STEMI)</w:t>
      </w:r>
      <w:r w:rsidR="00965A97" w:rsidRPr="001038E6">
        <w:rPr>
          <w:rFonts w:ascii="Book Antiqua" w:hAnsi="Book Antiqua" w:cs="Times-Roman"/>
          <w:lang w:val="en-GB" w:eastAsia="it-IT"/>
        </w:rPr>
        <w:t xml:space="preserve"> myocardial infarction behave </w:t>
      </w:r>
      <w:r w:rsidR="006C46E6" w:rsidRPr="001038E6">
        <w:rPr>
          <w:rFonts w:ascii="Book Antiqua" w:hAnsi="Book Antiqua" w:cs="Times-Roman"/>
          <w:lang w:val="en-GB" w:eastAsia="it-IT"/>
        </w:rPr>
        <w:t>separately</w:t>
      </w:r>
      <w:r w:rsidR="00965A97" w:rsidRPr="001038E6">
        <w:rPr>
          <w:rFonts w:ascii="Book Antiqua" w:hAnsi="Book Antiqua" w:cs="Times-Roman"/>
          <w:lang w:val="en-GB" w:eastAsia="it-IT"/>
        </w:rPr>
        <w:t xml:space="preserve"> from</w:t>
      </w:r>
      <w:r w:rsidR="0005431E" w:rsidRPr="001038E6">
        <w:rPr>
          <w:rFonts w:ascii="Book Antiqua" w:hAnsi="Book Antiqua" w:cs="Times-Roman"/>
          <w:lang w:val="en-GB" w:eastAsia="it-IT"/>
        </w:rPr>
        <w:t xml:space="preserve"> non-ST-elevation myocardial infarction (NSTEMI)</w:t>
      </w:r>
      <w:r w:rsidR="00965A97" w:rsidRPr="001038E6">
        <w:rPr>
          <w:rFonts w:ascii="Book Antiqua" w:hAnsi="Book Antiqua" w:cs="Times-Roman"/>
          <w:lang w:val="en-GB" w:eastAsia="it-IT"/>
        </w:rPr>
        <w:t xml:space="preserve"> patients</w:t>
      </w:r>
      <w:r w:rsidR="00215924" w:rsidRPr="001038E6">
        <w:rPr>
          <w:rFonts w:ascii="Book Antiqua" w:hAnsi="Book Antiqua" w:cs="Times-Roman"/>
          <w:lang w:val="en-GB" w:eastAsia="it-IT"/>
        </w:rPr>
        <w:t>. F</w:t>
      </w:r>
      <w:r w:rsidR="0005431E" w:rsidRPr="001038E6">
        <w:rPr>
          <w:rFonts w:ascii="Book Antiqua" w:hAnsi="Book Antiqua" w:cs="Times-Roman"/>
          <w:lang w:val="en-GB" w:eastAsia="it-IT"/>
        </w:rPr>
        <w:t>urthermore,</w:t>
      </w:r>
      <w:r w:rsidR="009843FA" w:rsidRPr="001038E6">
        <w:rPr>
          <w:rFonts w:ascii="Book Antiqua" w:hAnsi="Book Antiqua" w:cs="Times-Roman"/>
          <w:lang w:val="en-GB" w:eastAsia="it-IT"/>
        </w:rPr>
        <w:t xml:space="preserve"> </w:t>
      </w:r>
      <w:r w:rsidR="004F5DDB" w:rsidRPr="001038E6">
        <w:rPr>
          <w:rFonts w:ascii="Book Antiqua" w:hAnsi="Book Antiqua" w:cs="Times-Roman"/>
          <w:lang w:val="en-GB" w:eastAsia="it-IT"/>
        </w:rPr>
        <w:t>the majority</w:t>
      </w:r>
      <w:r w:rsidR="00EA204F" w:rsidRPr="001038E6">
        <w:rPr>
          <w:rFonts w:ascii="Book Antiqua" w:hAnsi="Book Antiqua" w:cs="Times-Roman"/>
          <w:lang w:val="en-GB" w:eastAsia="it-IT"/>
        </w:rPr>
        <w:t xml:space="preserve"> of studies </w:t>
      </w:r>
      <w:r w:rsidR="00C37FDB" w:rsidRPr="001038E6">
        <w:rPr>
          <w:rFonts w:ascii="Book Antiqua" w:hAnsi="Book Antiqua" w:cs="Times-Roman"/>
          <w:lang w:val="en-GB" w:eastAsia="it-IT"/>
        </w:rPr>
        <w:t xml:space="preserve">on </w:t>
      </w:r>
      <w:r w:rsidR="00E16ABD" w:rsidRPr="001038E6">
        <w:rPr>
          <w:rFonts w:ascii="Book Antiqua" w:hAnsi="Book Antiqua" w:cs="Times-Roman"/>
          <w:lang w:val="en-GB" w:eastAsia="it-IT"/>
        </w:rPr>
        <w:t xml:space="preserve">HRV </w:t>
      </w:r>
      <w:r w:rsidR="00C37FDB" w:rsidRPr="001038E6">
        <w:rPr>
          <w:rFonts w:ascii="Book Antiqua" w:hAnsi="Book Antiqua" w:cs="Times-Roman"/>
          <w:lang w:val="en-GB" w:eastAsia="it-IT"/>
        </w:rPr>
        <w:t xml:space="preserve">in patients with a recent </w:t>
      </w:r>
      <w:r w:rsidR="00EA204F" w:rsidRPr="001038E6">
        <w:rPr>
          <w:rFonts w:ascii="Book Antiqua" w:hAnsi="Book Antiqua" w:cs="Times-Roman"/>
          <w:lang w:val="en-GB" w:eastAsia="it-IT"/>
        </w:rPr>
        <w:t xml:space="preserve">AMI have been conducted </w:t>
      </w:r>
      <w:r w:rsidR="00830640" w:rsidRPr="001038E6">
        <w:rPr>
          <w:rFonts w:ascii="Book Antiqua" w:hAnsi="Book Antiqua" w:cs="Times-Roman"/>
          <w:lang w:val="en-GB" w:eastAsia="it-IT"/>
        </w:rPr>
        <w:t xml:space="preserve">in an </w:t>
      </w:r>
      <w:r w:rsidR="00EA204F" w:rsidRPr="001038E6">
        <w:rPr>
          <w:rFonts w:ascii="Book Antiqua" w:hAnsi="Book Antiqua" w:cs="Times-Roman"/>
          <w:lang w:val="en-GB" w:eastAsia="it-IT"/>
        </w:rPr>
        <w:t xml:space="preserve">era </w:t>
      </w:r>
      <w:r w:rsidR="00830640" w:rsidRPr="001038E6">
        <w:rPr>
          <w:rFonts w:ascii="Book Antiqua" w:hAnsi="Book Antiqua" w:cs="Times-Roman"/>
          <w:lang w:val="en-GB" w:eastAsia="it-IT"/>
        </w:rPr>
        <w:t xml:space="preserve">prior to that </w:t>
      </w:r>
      <w:r w:rsidR="00EA204F" w:rsidRPr="001038E6">
        <w:rPr>
          <w:rFonts w:ascii="Book Antiqua" w:hAnsi="Book Antiqua" w:cs="Times-Roman"/>
          <w:lang w:val="en-GB" w:eastAsia="it-IT"/>
        </w:rPr>
        <w:t>of immediate reperfusion by percutaneous coronary intervention (PCI)</w:t>
      </w:r>
      <w:r w:rsidR="00F23FBE" w:rsidRPr="001038E6">
        <w:rPr>
          <w:rFonts w:ascii="Book Antiqua" w:hAnsi="Book Antiqua" w:cs="Times-Roman"/>
          <w:lang w:val="en-GB" w:eastAsia="it-IT"/>
        </w:rPr>
        <w:t>. A</w:t>
      </w:r>
      <w:r w:rsidR="009465AC" w:rsidRPr="001038E6">
        <w:rPr>
          <w:rFonts w:ascii="Book Antiqua" w:hAnsi="Book Antiqua" w:cs="Times-Roman"/>
          <w:lang w:val="en-GB" w:eastAsia="it-IT"/>
        </w:rPr>
        <w:t>mong</w:t>
      </w:r>
      <w:r w:rsidR="00E964EF" w:rsidRPr="001038E6">
        <w:rPr>
          <w:rFonts w:ascii="Book Antiqua" w:hAnsi="Book Antiqua" w:cs="Times-Roman"/>
          <w:lang w:val="en-GB" w:eastAsia="it-IT"/>
        </w:rPr>
        <w:t xml:space="preserve"> </w:t>
      </w:r>
      <w:r w:rsidR="00597457" w:rsidRPr="001038E6">
        <w:rPr>
          <w:rFonts w:ascii="Book Antiqua" w:hAnsi="Book Antiqua" w:cs="Times-Roman"/>
          <w:lang w:val="en-GB" w:eastAsia="it-IT"/>
        </w:rPr>
        <w:t xml:space="preserve">21 </w:t>
      </w:r>
      <w:r w:rsidR="00D419A2" w:rsidRPr="001038E6">
        <w:rPr>
          <w:rFonts w:ascii="Book Antiqua" w:hAnsi="Book Antiqua" w:cs="Times-Roman"/>
          <w:lang w:val="en-GB" w:eastAsia="it-IT"/>
        </w:rPr>
        <w:t xml:space="preserve">papers </w:t>
      </w:r>
      <w:proofErr w:type="spellStart"/>
      <w:r w:rsidR="00D419A2" w:rsidRPr="001038E6">
        <w:rPr>
          <w:rFonts w:ascii="Book Antiqua" w:hAnsi="Book Antiqua" w:cs="Times-Roman"/>
          <w:lang w:val="en-GB" w:eastAsia="it-IT"/>
        </w:rPr>
        <w:t>analyzed</w:t>
      </w:r>
      <w:proofErr w:type="spellEnd"/>
      <w:r w:rsidR="00605A89" w:rsidRPr="001038E6">
        <w:rPr>
          <w:rFonts w:ascii="Book Antiqua" w:hAnsi="Book Antiqua" w:cs="Times-Roman"/>
          <w:lang w:val="en-GB" w:eastAsia="it-IT"/>
        </w:rPr>
        <w:t xml:space="preserve"> in the recent review by </w:t>
      </w:r>
      <w:proofErr w:type="spellStart"/>
      <w:r w:rsidR="00605A89" w:rsidRPr="001038E6">
        <w:rPr>
          <w:rFonts w:ascii="Book Antiqua" w:hAnsi="Book Antiqua" w:cs="Times-Roman"/>
          <w:lang w:val="en-GB" w:eastAsia="it-IT"/>
        </w:rPr>
        <w:t>Brateanu</w:t>
      </w:r>
      <w:proofErr w:type="spellEnd"/>
      <w:r w:rsidR="00605A89" w:rsidRPr="001038E6">
        <w:rPr>
          <w:rFonts w:ascii="Book Antiqua" w:hAnsi="Book Antiqua" w:cs="Times-Roman"/>
          <w:lang w:val="en-GB" w:eastAsia="it-IT"/>
        </w:rPr>
        <w:t xml:space="preserve"> </w:t>
      </w:r>
      <w:r w:rsidR="00605A89" w:rsidRPr="001038E6">
        <w:rPr>
          <w:rFonts w:ascii="Book Antiqua" w:hAnsi="Book Antiqua" w:cs="Times-Roman"/>
          <w:i/>
          <w:lang w:val="en-GB" w:eastAsia="it-IT"/>
        </w:rPr>
        <w:t>et al</w:t>
      </w:r>
      <w:r w:rsidR="001038E6" w:rsidRPr="001038E6">
        <w:rPr>
          <w:rFonts w:ascii="Book Antiqua" w:hAnsi="Book Antiqua" w:cs="Times-Roman"/>
          <w:vertAlign w:val="superscript"/>
          <w:lang w:val="en-GB" w:eastAsia="it-IT"/>
        </w:rPr>
        <w:t>[10]</w:t>
      </w:r>
      <w:r w:rsidR="00605A89" w:rsidRPr="001038E6">
        <w:rPr>
          <w:rFonts w:ascii="Book Antiqua" w:hAnsi="Book Antiqua" w:cs="Times-Roman"/>
          <w:lang w:val="en-GB" w:eastAsia="it-IT"/>
        </w:rPr>
        <w:t xml:space="preserve">, </w:t>
      </w:r>
      <w:r w:rsidR="00FA2BE2" w:rsidRPr="001038E6">
        <w:rPr>
          <w:rFonts w:ascii="Book Antiqua" w:hAnsi="Book Antiqua" w:cs="Times-Roman"/>
          <w:lang w:val="en-GB" w:eastAsia="it-IT"/>
        </w:rPr>
        <w:t>patients had been treated by primary PCI</w:t>
      </w:r>
      <w:r w:rsidR="00CA3639" w:rsidRPr="001038E6">
        <w:rPr>
          <w:rFonts w:ascii="Book Antiqua" w:hAnsi="Book Antiqua" w:cs="Times-Roman"/>
          <w:lang w:val="en-GB" w:eastAsia="it-IT"/>
        </w:rPr>
        <w:t xml:space="preserve"> only in 5 studies and </w:t>
      </w:r>
      <w:r w:rsidR="00EA424C" w:rsidRPr="001038E6">
        <w:rPr>
          <w:rFonts w:ascii="Book Antiqua" w:hAnsi="Book Antiqua" w:cs="Times-Roman"/>
          <w:lang w:val="en-GB" w:eastAsia="it-IT"/>
        </w:rPr>
        <w:t xml:space="preserve">in </w:t>
      </w:r>
      <w:r w:rsidR="00597457" w:rsidRPr="001038E6">
        <w:rPr>
          <w:rFonts w:ascii="Book Antiqua" w:hAnsi="Book Antiqua" w:cs="Times-Roman"/>
          <w:lang w:val="en-GB" w:eastAsia="it-IT"/>
        </w:rPr>
        <w:t>widely variable percentage</w:t>
      </w:r>
      <w:r w:rsidR="00CA3639" w:rsidRPr="001038E6">
        <w:rPr>
          <w:rFonts w:ascii="Book Antiqua" w:hAnsi="Book Antiqua" w:cs="Times-Roman"/>
          <w:lang w:val="en-GB" w:eastAsia="it-IT"/>
        </w:rPr>
        <w:t>s</w:t>
      </w:r>
      <w:r w:rsidR="00EA424C" w:rsidRPr="001038E6">
        <w:rPr>
          <w:rFonts w:ascii="Book Antiqua" w:hAnsi="Book Antiqua" w:cs="Times-Roman"/>
          <w:lang w:val="en-GB" w:eastAsia="it-IT"/>
        </w:rPr>
        <w:t xml:space="preserve"> (</w:t>
      </w:r>
      <w:r w:rsidR="00597457" w:rsidRPr="001038E6">
        <w:rPr>
          <w:rFonts w:ascii="Book Antiqua" w:hAnsi="Book Antiqua" w:cs="Times-Roman"/>
          <w:lang w:val="en-GB" w:eastAsia="it-IT"/>
        </w:rPr>
        <w:t>ranging from 18%</w:t>
      </w:r>
      <w:r w:rsidR="00F13931" w:rsidRPr="001038E6">
        <w:rPr>
          <w:rFonts w:ascii="Book Antiqua" w:hAnsi="Book Antiqua" w:cs="Times-Roman"/>
          <w:lang w:val="en-GB" w:eastAsia="it-IT"/>
        </w:rPr>
        <w:t xml:space="preserve"> </w:t>
      </w:r>
      <w:r w:rsidR="00597457" w:rsidRPr="001038E6">
        <w:rPr>
          <w:rFonts w:ascii="Book Antiqua" w:hAnsi="Book Antiqua" w:cs="Times-Roman"/>
          <w:lang w:val="en-GB" w:eastAsia="it-IT"/>
        </w:rPr>
        <w:t>up to 95%</w:t>
      </w:r>
      <w:r w:rsidR="001038E6">
        <w:rPr>
          <w:rFonts w:ascii="Book Antiqua" w:hAnsi="Book Antiqua" w:cs="Times-Roman"/>
          <w:lang w:val="en-GB" w:eastAsia="it-IT"/>
        </w:rPr>
        <w:t xml:space="preserve"> </w:t>
      </w:r>
      <w:r w:rsidR="00597457" w:rsidRPr="001038E6">
        <w:rPr>
          <w:rFonts w:ascii="Book Antiqua" w:hAnsi="Book Antiqua" w:cs="Times-Roman"/>
          <w:lang w:val="en-GB" w:eastAsia="it-IT"/>
        </w:rPr>
        <w:t>of cases</w:t>
      </w:r>
      <w:r w:rsidR="00EA424C" w:rsidRPr="001038E6">
        <w:rPr>
          <w:rFonts w:ascii="Book Antiqua" w:hAnsi="Book Antiqua" w:cs="Times-Roman"/>
          <w:lang w:val="en-GB" w:eastAsia="it-IT"/>
        </w:rPr>
        <w:t>)</w:t>
      </w:r>
      <w:r w:rsidR="001038E6" w:rsidRPr="001038E6">
        <w:rPr>
          <w:rFonts w:ascii="Book Antiqua" w:hAnsi="Book Antiqua" w:cs="Times-Roman"/>
          <w:vertAlign w:val="superscript"/>
          <w:lang w:val="en-GB" w:eastAsia="it-IT"/>
        </w:rPr>
        <w:t>[6,12]</w:t>
      </w:r>
      <w:r w:rsidR="00F23FBE" w:rsidRPr="001038E6">
        <w:rPr>
          <w:rFonts w:ascii="Book Antiqua" w:hAnsi="Book Antiqua" w:cs="Times-Roman"/>
          <w:lang w:val="en-GB" w:eastAsia="it-IT"/>
        </w:rPr>
        <w:t xml:space="preserve">; so, little information is </w:t>
      </w:r>
      <w:r w:rsidR="00D21557" w:rsidRPr="001038E6">
        <w:rPr>
          <w:rFonts w:ascii="Book Antiqua" w:hAnsi="Book Antiqua" w:cs="Times-Roman"/>
          <w:lang w:val="en-GB" w:eastAsia="it-IT"/>
        </w:rPr>
        <w:t xml:space="preserve">currently </w:t>
      </w:r>
      <w:r w:rsidR="00F23FBE" w:rsidRPr="001038E6">
        <w:rPr>
          <w:rFonts w:ascii="Book Antiqua" w:hAnsi="Book Antiqua" w:cs="Times-Roman"/>
          <w:lang w:val="en-GB" w:eastAsia="it-IT"/>
        </w:rPr>
        <w:t xml:space="preserve">available </w:t>
      </w:r>
      <w:r w:rsidR="00D21557" w:rsidRPr="001038E6">
        <w:rPr>
          <w:rFonts w:ascii="Book Antiqua" w:hAnsi="Book Antiqua" w:cs="Times-Roman"/>
          <w:lang w:val="en-GB" w:eastAsia="it-IT"/>
        </w:rPr>
        <w:t xml:space="preserve">on </w:t>
      </w:r>
      <w:r w:rsidR="00F23FBE" w:rsidRPr="001038E6">
        <w:rPr>
          <w:rFonts w:ascii="Book Antiqua" w:hAnsi="Book Antiqua" w:cs="Times-Roman"/>
          <w:lang w:val="en-GB" w:eastAsia="it-IT"/>
        </w:rPr>
        <w:t>prevalence and prognostic significance of depressed HRV in present day AMI patients.</w:t>
      </w:r>
    </w:p>
    <w:p w:rsidR="003C3BC9" w:rsidRPr="001038E6" w:rsidRDefault="00B06F33" w:rsidP="001038E6">
      <w:pPr>
        <w:spacing w:line="360" w:lineRule="auto"/>
        <w:ind w:firstLineChars="100" w:firstLine="240"/>
        <w:jc w:val="both"/>
        <w:rPr>
          <w:rFonts w:ascii="Book Antiqua" w:hAnsi="Book Antiqua" w:cs="Times-Roman"/>
          <w:lang w:val="en-GB" w:eastAsia="it-IT"/>
        </w:rPr>
      </w:pPr>
      <w:r w:rsidRPr="001038E6">
        <w:rPr>
          <w:rFonts w:ascii="Book Antiqua" w:hAnsi="Book Antiqua" w:cs="Times-Roman"/>
          <w:lang w:val="en-GB" w:eastAsia="it-IT"/>
        </w:rPr>
        <w:t>A</w:t>
      </w:r>
      <w:r w:rsidR="00257D4D" w:rsidRPr="001038E6">
        <w:rPr>
          <w:rFonts w:ascii="Book Antiqua" w:hAnsi="Book Antiqua" w:cs="Times-Roman"/>
          <w:lang w:val="en-GB" w:eastAsia="it-IT"/>
        </w:rPr>
        <w:t>ims of this study were</w:t>
      </w:r>
      <w:r w:rsidR="00DC6E30" w:rsidRPr="001038E6">
        <w:rPr>
          <w:rFonts w:ascii="Book Antiqua" w:hAnsi="Book Antiqua" w:cs="Times-Roman"/>
          <w:lang w:val="en-GB" w:eastAsia="it-IT"/>
        </w:rPr>
        <w:t xml:space="preserve"> to assess the </w:t>
      </w:r>
      <w:r w:rsidR="005A05FA" w:rsidRPr="001038E6">
        <w:rPr>
          <w:rFonts w:ascii="Book Antiqua" w:hAnsi="Book Antiqua" w:cs="Times-Roman"/>
          <w:lang w:val="en-GB" w:eastAsia="it-IT"/>
        </w:rPr>
        <w:t>prevalence</w:t>
      </w:r>
      <w:r w:rsidR="00DC6E30" w:rsidRPr="001038E6">
        <w:rPr>
          <w:rFonts w:ascii="Book Antiqua" w:hAnsi="Book Antiqua" w:cs="Times-Roman"/>
          <w:lang w:val="en-GB" w:eastAsia="it-IT"/>
        </w:rPr>
        <w:t xml:space="preserve"> of severely decreased HRV in patients</w:t>
      </w:r>
      <w:r w:rsidR="00D21557" w:rsidRPr="001038E6">
        <w:rPr>
          <w:rFonts w:ascii="Book Antiqua" w:hAnsi="Book Antiqua" w:cs="Times-Roman"/>
          <w:lang w:val="en-GB" w:eastAsia="it-IT"/>
        </w:rPr>
        <w:t xml:space="preserve"> during </w:t>
      </w:r>
      <w:r w:rsidR="00BF29E4" w:rsidRPr="001038E6">
        <w:rPr>
          <w:rFonts w:ascii="Book Antiqua" w:hAnsi="Book Antiqua" w:cs="Times-Roman"/>
          <w:lang w:val="en-GB" w:eastAsia="it-IT"/>
        </w:rPr>
        <w:t>the subacute phase of</w:t>
      </w:r>
      <w:r w:rsidR="00DC6E30" w:rsidRPr="001038E6">
        <w:rPr>
          <w:rFonts w:ascii="Book Antiqua" w:hAnsi="Book Antiqua" w:cs="Times-Roman"/>
          <w:lang w:val="en-GB" w:eastAsia="it-IT"/>
        </w:rPr>
        <w:t xml:space="preserve"> a</w:t>
      </w:r>
      <w:r w:rsidR="00D5702E" w:rsidRPr="001038E6">
        <w:rPr>
          <w:rFonts w:ascii="Book Antiqua" w:hAnsi="Book Antiqua" w:cs="Times-Roman"/>
          <w:lang w:val="en-GB" w:eastAsia="it-IT"/>
        </w:rPr>
        <w:t xml:space="preserve"> STEMI</w:t>
      </w:r>
      <w:r w:rsidR="00DC6E30" w:rsidRPr="001038E6">
        <w:rPr>
          <w:rFonts w:ascii="Book Antiqua" w:hAnsi="Book Antiqua" w:cs="Times-Roman"/>
          <w:lang w:val="en-GB" w:eastAsia="it-IT"/>
        </w:rPr>
        <w:t xml:space="preserve"> treated by primary PCI</w:t>
      </w:r>
      <w:r w:rsidR="00A41313" w:rsidRPr="001038E6">
        <w:rPr>
          <w:rFonts w:ascii="Book Antiqua" w:hAnsi="Book Antiqua" w:cs="Times-Roman"/>
          <w:lang w:val="en-GB" w:eastAsia="it-IT"/>
        </w:rPr>
        <w:t xml:space="preserve">, </w:t>
      </w:r>
      <w:r w:rsidR="00FE4369" w:rsidRPr="001038E6">
        <w:rPr>
          <w:rFonts w:ascii="Book Antiqua" w:hAnsi="Book Antiqua" w:cs="Times-Roman"/>
          <w:lang w:val="en-GB" w:eastAsia="it-IT"/>
        </w:rPr>
        <w:t>and</w:t>
      </w:r>
      <w:r w:rsidR="000D34B2" w:rsidRPr="001038E6">
        <w:rPr>
          <w:rFonts w:ascii="Book Antiqua" w:hAnsi="Book Antiqua" w:cs="Times-Roman"/>
          <w:lang w:val="en-GB" w:eastAsia="it-IT"/>
        </w:rPr>
        <w:t xml:space="preserve"> to evaluate if HRV</w:t>
      </w:r>
      <w:r w:rsidR="006C46E6" w:rsidRPr="001038E6">
        <w:rPr>
          <w:rFonts w:ascii="Book Antiqua" w:hAnsi="Book Antiqua" w:cs="Times-Roman"/>
          <w:lang w:val="en-GB" w:eastAsia="it-IT"/>
        </w:rPr>
        <w:t xml:space="preserve"> </w:t>
      </w:r>
      <w:r w:rsidR="000D34B2" w:rsidRPr="001038E6">
        <w:rPr>
          <w:rFonts w:ascii="Book Antiqua" w:hAnsi="Book Antiqua" w:cs="Times-Roman"/>
          <w:lang w:val="en-GB" w:eastAsia="it-IT"/>
        </w:rPr>
        <w:lastRenderedPageBreak/>
        <w:t xml:space="preserve">maintains a prognostic value in the </w:t>
      </w:r>
      <w:r w:rsidR="00D21557" w:rsidRPr="001038E6">
        <w:rPr>
          <w:rFonts w:ascii="Book Antiqua" w:hAnsi="Book Antiqua" w:cs="Times-Roman"/>
          <w:lang w:val="en-GB" w:eastAsia="it-IT"/>
        </w:rPr>
        <w:t xml:space="preserve">current </w:t>
      </w:r>
      <w:r w:rsidR="000D34B2" w:rsidRPr="001038E6">
        <w:rPr>
          <w:rFonts w:ascii="Book Antiqua" w:hAnsi="Book Antiqua" w:cs="Times-Roman"/>
          <w:lang w:val="en-GB" w:eastAsia="it-IT"/>
        </w:rPr>
        <w:t>era of immediate percutaneous reperfusion</w:t>
      </w:r>
      <w:r w:rsidR="00FC22A7" w:rsidRPr="001038E6">
        <w:rPr>
          <w:rFonts w:ascii="Book Antiqua" w:hAnsi="Book Antiqua" w:cs="Times-Roman"/>
          <w:lang w:val="en-GB" w:eastAsia="it-IT"/>
        </w:rPr>
        <w:t>,</w:t>
      </w:r>
      <w:r w:rsidR="00D5702E" w:rsidRPr="001038E6">
        <w:rPr>
          <w:rFonts w:ascii="Book Antiqua" w:hAnsi="Book Antiqua" w:cs="Times-Roman"/>
          <w:lang w:val="en-GB" w:eastAsia="it-IT"/>
        </w:rPr>
        <w:t xml:space="preserve"> comparing </w:t>
      </w:r>
      <w:r w:rsidR="00AB768D" w:rsidRPr="001038E6">
        <w:rPr>
          <w:rFonts w:ascii="Book Antiqua" w:hAnsi="Book Antiqua" w:cs="Times-Roman"/>
          <w:lang w:val="en-GB" w:eastAsia="it-IT"/>
        </w:rPr>
        <w:t>results</w:t>
      </w:r>
      <w:r w:rsidR="00D5702E" w:rsidRPr="001038E6">
        <w:rPr>
          <w:rFonts w:ascii="Book Antiqua" w:hAnsi="Book Antiqua" w:cs="Times-Roman"/>
          <w:lang w:val="en-GB" w:eastAsia="it-IT"/>
        </w:rPr>
        <w:t xml:space="preserve"> with</w:t>
      </w:r>
      <w:r w:rsidR="00AB768D" w:rsidRPr="001038E6">
        <w:rPr>
          <w:rFonts w:ascii="Book Antiqua" w:hAnsi="Book Antiqua" w:cs="Times-Roman"/>
          <w:lang w:val="en-GB" w:eastAsia="it-IT"/>
        </w:rPr>
        <w:t xml:space="preserve"> those of</w:t>
      </w:r>
      <w:r w:rsidR="00FC22A7" w:rsidRPr="001038E6">
        <w:rPr>
          <w:rFonts w:ascii="Book Antiqua" w:hAnsi="Book Antiqua" w:cs="Times-Roman"/>
          <w:lang w:val="en-GB" w:eastAsia="it-IT"/>
        </w:rPr>
        <w:t xml:space="preserve"> NSTEMI cases.</w:t>
      </w:r>
    </w:p>
    <w:p w:rsidR="00A52375" w:rsidRPr="001038E6" w:rsidRDefault="00A52375" w:rsidP="001038E6">
      <w:pPr>
        <w:spacing w:line="360" w:lineRule="auto"/>
        <w:jc w:val="both"/>
        <w:rPr>
          <w:rFonts w:ascii="Book Antiqua" w:hAnsi="Book Antiqua" w:cs="Times-Roman"/>
          <w:lang w:val="en-GB" w:eastAsia="it-IT"/>
        </w:rPr>
      </w:pPr>
    </w:p>
    <w:p w:rsidR="00A52375" w:rsidRPr="001038E6" w:rsidRDefault="00554203" w:rsidP="001038E6">
      <w:pPr>
        <w:spacing w:line="360" w:lineRule="auto"/>
        <w:jc w:val="both"/>
        <w:rPr>
          <w:rFonts w:ascii="Book Antiqua" w:hAnsi="Book Antiqua" w:cs="Times-Roman"/>
          <w:b/>
          <w:lang w:val="en-GB" w:eastAsia="it-IT"/>
        </w:rPr>
      </w:pPr>
      <w:r w:rsidRPr="001038E6">
        <w:rPr>
          <w:rFonts w:ascii="Book Antiqua" w:hAnsi="Book Antiqua" w:cs="Times-Roman"/>
          <w:b/>
          <w:lang w:val="en-GB" w:eastAsia="it-IT"/>
        </w:rPr>
        <w:t>MATERIALS AND METHODS</w:t>
      </w:r>
    </w:p>
    <w:p w:rsidR="003E2FAD" w:rsidRPr="001038E6" w:rsidRDefault="003E2FAD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iCs/>
          <w:lang w:val="en-GB" w:eastAsia="it-IT"/>
        </w:rPr>
      </w:pPr>
      <w:r w:rsidRPr="001038E6">
        <w:rPr>
          <w:rFonts w:ascii="Book Antiqua" w:hAnsi="Book Antiqua"/>
          <w:b/>
          <w:i/>
          <w:iCs/>
          <w:lang w:val="en-GB" w:eastAsia="it-IT"/>
        </w:rPr>
        <w:t>Design of the Study</w:t>
      </w:r>
    </w:p>
    <w:p w:rsidR="00B56012" w:rsidRPr="001038E6" w:rsidRDefault="003E2FAD" w:rsidP="001038E6">
      <w:pPr>
        <w:spacing w:line="360" w:lineRule="auto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We </w:t>
      </w:r>
      <w:r w:rsidR="00B217DB" w:rsidRPr="001038E6">
        <w:rPr>
          <w:rFonts w:ascii="Book Antiqua" w:hAnsi="Book Antiqua"/>
          <w:lang w:val="en-GB" w:eastAsia="it-IT"/>
        </w:rPr>
        <w:t>retrospectively reviewed the clinical files of</w:t>
      </w:r>
      <w:r w:rsidR="005E2228" w:rsidRPr="001038E6">
        <w:rPr>
          <w:rFonts w:ascii="Book Antiqua" w:hAnsi="Book Antiqua"/>
          <w:lang w:val="en-GB" w:eastAsia="it-IT"/>
        </w:rPr>
        <w:t xml:space="preserve"> </w:t>
      </w:r>
      <w:r w:rsidR="005A658C" w:rsidRPr="001038E6">
        <w:rPr>
          <w:rFonts w:ascii="Book Antiqua" w:hAnsi="Book Antiqua"/>
          <w:lang w:val="en-GB" w:eastAsia="it-IT"/>
        </w:rPr>
        <w:t>326</w:t>
      </w:r>
      <w:r w:rsidR="00CD7334" w:rsidRP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>consecutive patients</w:t>
      </w:r>
      <w:r w:rsidR="00C343EB" w:rsidRPr="001038E6">
        <w:rPr>
          <w:rFonts w:ascii="Book Antiqua" w:hAnsi="Book Antiqua"/>
          <w:lang w:val="en-GB" w:eastAsia="it-IT"/>
        </w:rPr>
        <w:t xml:space="preserve"> which </w:t>
      </w:r>
      <w:r w:rsidR="006319ED" w:rsidRPr="001038E6">
        <w:rPr>
          <w:rFonts w:ascii="Book Antiqua" w:hAnsi="Book Antiqua"/>
          <w:lang w:val="en-GB" w:eastAsia="it-IT"/>
        </w:rPr>
        <w:t xml:space="preserve">were part of a larger study on </w:t>
      </w:r>
      <w:r w:rsidR="00C16DB9" w:rsidRPr="001038E6">
        <w:rPr>
          <w:rFonts w:ascii="Book Antiqua" w:hAnsi="Book Antiqua"/>
          <w:lang w:val="en-GB" w:eastAsia="it-IT"/>
        </w:rPr>
        <w:t xml:space="preserve">the effects </w:t>
      </w:r>
      <w:r w:rsidR="006319ED" w:rsidRPr="001038E6">
        <w:rPr>
          <w:rFonts w:ascii="Book Antiqua" w:hAnsi="Book Antiqua"/>
          <w:lang w:val="en-GB" w:eastAsia="it-IT"/>
        </w:rPr>
        <w:t xml:space="preserve">of </w:t>
      </w:r>
      <w:r w:rsidR="00027A0B" w:rsidRPr="001038E6">
        <w:rPr>
          <w:rFonts w:ascii="Book Antiqua" w:hAnsi="Book Antiqua"/>
          <w:lang w:val="en-GB" w:eastAsia="it-IT"/>
        </w:rPr>
        <w:t>cardiac rehabilitation (</w:t>
      </w:r>
      <w:r w:rsidR="006319ED" w:rsidRPr="001038E6">
        <w:rPr>
          <w:rFonts w:ascii="Book Antiqua" w:hAnsi="Book Antiqua"/>
          <w:lang w:val="en-GB" w:eastAsia="it-IT"/>
        </w:rPr>
        <w:t>CR</w:t>
      </w:r>
      <w:r w:rsidR="00027A0B" w:rsidRPr="001038E6">
        <w:rPr>
          <w:rFonts w:ascii="Book Antiqua" w:hAnsi="Book Antiqua"/>
          <w:lang w:val="en-GB" w:eastAsia="it-IT"/>
        </w:rPr>
        <w:t>)</w:t>
      </w:r>
      <w:r w:rsidR="006319ED" w:rsidRPr="001038E6">
        <w:rPr>
          <w:rFonts w:ascii="Book Antiqua" w:hAnsi="Book Antiqua"/>
          <w:lang w:val="en-GB" w:eastAsia="it-IT"/>
        </w:rPr>
        <w:t xml:space="preserve"> after AMI. </w:t>
      </w:r>
      <w:r w:rsidR="00C343EB" w:rsidRPr="001038E6">
        <w:rPr>
          <w:rFonts w:ascii="Book Antiqua" w:hAnsi="Book Antiqua"/>
          <w:lang w:val="en-GB" w:eastAsia="it-IT"/>
        </w:rPr>
        <w:t>A</w:t>
      </w:r>
      <w:r w:rsidR="00C16DB9" w:rsidRPr="001038E6">
        <w:rPr>
          <w:rFonts w:ascii="Book Antiqua" w:hAnsi="Book Antiqua"/>
          <w:lang w:val="en-GB" w:eastAsia="it-IT"/>
        </w:rPr>
        <w:t xml:space="preserve">ll </w:t>
      </w:r>
      <w:r w:rsidR="00C343EB" w:rsidRPr="001038E6">
        <w:rPr>
          <w:rFonts w:ascii="Book Antiqua" w:hAnsi="Book Antiqua"/>
          <w:lang w:val="en-GB" w:eastAsia="it-IT"/>
        </w:rPr>
        <w:t xml:space="preserve">had </w:t>
      </w:r>
      <w:r w:rsidR="006319ED" w:rsidRPr="001038E6">
        <w:rPr>
          <w:rFonts w:ascii="Book Antiqua" w:hAnsi="Book Antiqua"/>
          <w:lang w:val="en-GB" w:eastAsia="it-IT"/>
        </w:rPr>
        <w:t>suffered a complicated</w:t>
      </w:r>
      <w:r w:rsidR="009E10A6" w:rsidRPr="001038E6">
        <w:rPr>
          <w:rFonts w:ascii="Book Antiqua" w:hAnsi="Book Antiqua"/>
          <w:lang w:val="en-GB" w:eastAsia="it-IT"/>
        </w:rPr>
        <w:t xml:space="preserve"> AMI</w:t>
      </w:r>
      <w:r w:rsidR="006319ED" w:rsidRPr="001038E6">
        <w:rPr>
          <w:rFonts w:ascii="Book Antiqua" w:hAnsi="Book Antiqua"/>
          <w:lang w:val="en-GB" w:eastAsia="it-IT"/>
        </w:rPr>
        <w:t xml:space="preserve"> </w:t>
      </w:r>
      <w:r w:rsidR="00B5257D" w:rsidRPr="001038E6">
        <w:rPr>
          <w:rFonts w:ascii="Book Antiqua" w:hAnsi="Book Antiqua"/>
          <w:lang w:val="en-GB" w:eastAsia="it-IT"/>
        </w:rPr>
        <w:t>(208 ST</w:t>
      </w:r>
      <w:r w:rsidR="001876BE" w:rsidRPr="001038E6">
        <w:rPr>
          <w:rFonts w:ascii="Book Antiqua" w:hAnsi="Book Antiqua"/>
          <w:lang w:val="en-GB" w:eastAsia="it-IT"/>
        </w:rPr>
        <w:t>EMI</w:t>
      </w:r>
      <w:r w:rsidR="00B5257D" w:rsidRPr="001038E6">
        <w:rPr>
          <w:rFonts w:ascii="Book Antiqua" w:hAnsi="Book Antiqua"/>
          <w:lang w:val="en-GB" w:eastAsia="it-IT"/>
        </w:rPr>
        <w:t>, 118 N</w:t>
      </w:r>
      <w:r w:rsidR="001876BE" w:rsidRPr="001038E6">
        <w:rPr>
          <w:rFonts w:ascii="Book Antiqua" w:hAnsi="Book Antiqua"/>
          <w:lang w:val="en-GB" w:eastAsia="it-IT"/>
        </w:rPr>
        <w:t>STEMI</w:t>
      </w:r>
      <w:r w:rsidR="00B5257D" w:rsidRPr="001038E6">
        <w:rPr>
          <w:rFonts w:ascii="Book Antiqua" w:hAnsi="Book Antiqua"/>
          <w:lang w:val="en-GB" w:eastAsia="it-IT"/>
        </w:rPr>
        <w:t xml:space="preserve">) </w:t>
      </w:r>
      <w:r w:rsidR="006319ED" w:rsidRPr="001038E6">
        <w:rPr>
          <w:rFonts w:ascii="Book Antiqua" w:hAnsi="Book Antiqua"/>
          <w:lang w:val="en-GB" w:eastAsia="it-IT"/>
        </w:rPr>
        <w:t xml:space="preserve">and had been </w:t>
      </w:r>
      <w:r w:rsidRPr="001038E6">
        <w:rPr>
          <w:rFonts w:ascii="Book Antiqua" w:hAnsi="Book Antiqua"/>
          <w:lang w:val="en-GB" w:eastAsia="it-IT"/>
        </w:rPr>
        <w:t>admitted</w:t>
      </w:r>
      <w:r w:rsidR="00CD7334" w:rsidRPr="001038E6">
        <w:rPr>
          <w:rFonts w:ascii="Book Antiqua" w:hAnsi="Book Antiqua"/>
          <w:lang w:val="en-GB" w:eastAsia="it-IT"/>
        </w:rPr>
        <w:t xml:space="preserve"> to our CR unit for a period of residential, exercis</w:t>
      </w:r>
      <w:r w:rsidR="003D639C" w:rsidRPr="001038E6">
        <w:rPr>
          <w:rFonts w:ascii="Book Antiqua" w:hAnsi="Book Antiqua"/>
          <w:lang w:val="en-GB" w:eastAsia="it-IT"/>
        </w:rPr>
        <w:t xml:space="preserve">e-based rehabilitation, </w:t>
      </w:r>
      <w:r w:rsidR="00F94227" w:rsidRPr="001038E6">
        <w:rPr>
          <w:rFonts w:ascii="Book Antiqua" w:hAnsi="Book Antiqua"/>
          <w:lang w:val="en-GB" w:eastAsia="it-IT"/>
        </w:rPr>
        <w:t>a median of 13</w:t>
      </w:r>
      <w:r w:rsidR="005653A8" w:rsidRPr="001038E6">
        <w:rPr>
          <w:rFonts w:ascii="Book Antiqua" w:hAnsi="Book Antiqua"/>
          <w:lang w:val="en-GB" w:eastAsia="it-IT"/>
        </w:rPr>
        <w:t>.5</w:t>
      </w:r>
      <w:r w:rsidR="00405672" w:rsidRPr="001038E6">
        <w:rPr>
          <w:rFonts w:ascii="Book Antiqua" w:hAnsi="Book Antiqua"/>
          <w:lang w:val="en-GB" w:eastAsia="it-IT"/>
        </w:rPr>
        <w:t xml:space="preserve"> d</w:t>
      </w:r>
      <w:r w:rsidR="00392782" w:rsidRPr="001038E6">
        <w:rPr>
          <w:rFonts w:ascii="Book Antiqua" w:hAnsi="Book Antiqua"/>
          <w:lang w:val="en-GB" w:eastAsia="it-IT"/>
        </w:rPr>
        <w:t xml:space="preserve"> (</w:t>
      </w:r>
      <w:r w:rsidR="001038E6">
        <w:rPr>
          <w:rFonts w:ascii="Book Antiqua" w:hAnsi="Book Antiqua"/>
          <w:lang w:val="en-GB" w:eastAsia="it-IT"/>
        </w:rPr>
        <w:t>95%</w:t>
      </w:r>
      <w:r w:rsidR="00392782" w:rsidRPr="001038E6">
        <w:rPr>
          <w:rFonts w:ascii="Book Antiqua" w:hAnsi="Book Antiqua"/>
          <w:lang w:val="en-GB" w:eastAsia="it-IT"/>
        </w:rPr>
        <w:t>C</w:t>
      </w:r>
      <w:r w:rsidR="00880854" w:rsidRPr="001038E6">
        <w:rPr>
          <w:rFonts w:ascii="Book Antiqua" w:hAnsi="Book Antiqua"/>
          <w:lang w:val="en-GB" w:eastAsia="it-IT"/>
        </w:rPr>
        <w:t>I</w:t>
      </w:r>
      <w:r w:rsidR="005653A8" w:rsidRPr="001038E6">
        <w:rPr>
          <w:rFonts w:ascii="Book Antiqua" w:hAnsi="Book Antiqua"/>
          <w:lang w:val="en-GB" w:eastAsia="it-IT"/>
        </w:rPr>
        <w:t xml:space="preserve"> of the mean</w:t>
      </w:r>
      <w:r w:rsidR="00276964" w:rsidRPr="001038E6">
        <w:rPr>
          <w:rFonts w:ascii="Book Antiqua" w:hAnsi="Book Antiqua"/>
          <w:lang w:val="en-GB" w:eastAsia="it-IT"/>
        </w:rPr>
        <w:t xml:space="preserve"> </w:t>
      </w:r>
      <w:r w:rsidR="005653A8" w:rsidRPr="001038E6">
        <w:rPr>
          <w:rFonts w:ascii="Book Antiqua" w:hAnsi="Book Antiqua"/>
          <w:lang w:val="en-GB" w:eastAsia="it-IT"/>
        </w:rPr>
        <w:t>15.2</w:t>
      </w:r>
      <w:r w:rsidR="001038E6">
        <w:rPr>
          <w:rFonts w:ascii="Book Antiqua" w:hAnsi="Book Antiqua" w:hint="eastAsia"/>
          <w:lang w:val="en-GB" w:eastAsia="zh-CN"/>
        </w:rPr>
        <w:t>-</w:t>
      </w:r>
      <w:r w:rsidR="000B10F5" w:rsidRPr="001038E6">
        <w:rPr>
          <w:rFonts w:ascii="Book Antiqua" w:hAnsi="Book Antiqua"/>
          <w:lang w:val="en-GB" w:eastAsia="it-IT"/>
        </w:rPr>
        <w:t>17</w:t>
      </w:r>
      <w:r w:rsidR="005653A8" w:rsidRPr="001038E6">
        <w:rPr>
          <w:rFonts w:ascii="Book Antiqua" w:hAnsi="Book Antiqua"/>
          <w:lang w:val="en-GB" w:eastAsia="it-IT"/>
        </w:rPr>
        <w:t>.3</w:t>
      </w:r>
      <w:r w:rsidR="00392782" w:rsidRPr="001038E6">
        <w:rPr>
          <w:rFonts w:ascii="Book Antiqua" w:hAnsi="Book Antiqua"/>
          <w:lang w:val="en-GB" w:eastAsia="it-IT"/>
        </w:rPr>
        <w:t>)</w:t>
      </w:r>
      <w:r w:rsidR="001A3637" w:rsidRPr="001038E6">
        <w:rPr>
          <w:rFonts w:ascii="Book Antiqua" w:hAnsi="Book Antiqua"/>
          <w:lang w:val="en-GB" w:eastAsia="it-IT"/>
        </w:rPr>
        <w:t xml:space="preserve"> </w:t>
      </w:r>
      <w:r w:rsidR="006A3B6D" w:rsidRPr="001038E6">
        <w:rPr>
          <w:rFonts w:ascii="Book Antiqua" w:hAnsi="Book Antiqua"/>
          <w:lang w:val="en-GB" w:eastAsia="it-IT"/>
        </w:rPr>
        <w:t xml:space="preserve">after </w:t>
      </w:r>
      <w:r w:rsidR="006319ED" w:rsidRPr="001038E6">
        <w:rPr>
          <w:rFonts w:ascii="Book Antiqua" w:hAnsi="Book Antiqua"/>
          <w:lang w:val="en-GB" w:eastAsia="it-IT"/>
        </w:rPr>
        <w:t>the index event</w:t>
      </w:r>
      <w:r w:rsidR="00CD7334" w:rsidRPr="001038E6">
        <w:rPr>
          <w:rFonts w:ascii="Book Antiqua" w:hAnsi="Book Antiqua"/>
          <w:lang w:val="en-GB" w:eastAsia="it-IT"/>
        </w:rPr>
        <w:t>.</w:t>
      </w:r>
      <w:r w:rsidR="0003479A" w:rsidRPr="001038E6">
        <w:rPr>
          <w:rFonts w:ascii="Book Antiqua" w:hAnsi="Book Antiqua"/>
          <w:lang w:val="en-GB" w:eastAsia="it-IT"/>
        </w:rPr>
        <w:t xml:space="preserve"> </w:t>
      </w:r>
      <w:r w:rsidR="00683702" w:rsidRPr="001038E6">
        <w:rPr>
          <w:rFonts w:ascii="Book Antiqua" w:hAnsi="Book Antiqua"/>
          <w:lang w:val="en-GB" w:eastAsia="it-IT"/>
        </w:rPr>
        <w:t>A</w:t>
      </w:r>
      <w:r w:rsidR="0003479A" w:rsidRPr="001038E6">
        <w:rPr>
          <w:rFonts w:ascii="Book Antiqua" w:hAnsi="Book Antiqua"/>
          <w:lang w:val="en-GB" w:eastAsia="it-IT"/>
        </w:rPr>
        <w:t>ll patients had undergone coronary angiography</w:t>
      </w:r>
      <w:r w:rsidR="00683702" w:rsidRPr="001038E6">
        <w:rPr>
          <w:rFonts w:ascii="Book Antiqua" w:hAnsi="Book Antiqua"/>
          <w:lang w:val="en-GB" w:eastAsia="it-IT"/>
        </w:rPr>
        <w:t xml:space="preserve"> </w:t>
      </w:r>
      <w:r w:rsidR="00C343EB" w:rsidRPr="001038E6">
        <w:rPr>
          <w:rFonts w:ascii="Book Antiqua" w:hAnsi="Book Antiqua"/>
          <w:lang w:val="en-GB" w:eastAsia="it-IT"/>
        </w:rPr>
        <w:t xml:space="preserve">on </w:t>
      </w:r>
      <w:r w:rsidR="00A12120" w:rsidRPr="001038E6">
        <w:rPr>
          <w:rFonts w:ascii="Book Antiqua" w:hAnsi="Book Antiqua"/>
          <w:lang w:val="en-GB" w:eastAsia="it-IT"/>
        </w:rPr>
        <w:t xml:space="preserve">initial </w:t>
      </w:r>
      <w:r w:rsidR="00683702" w:rsidRPr="001038E6">
        <w:rPr>
          <w:rFonts w:ascii="Book Antiqua" w:hAnsi="Book Antiqua"/>
          <w:lang w:val="en-GB" w:eastAsia="it-IT"/>
        </w:rPr>
        <w:t xml:space="preserve">admission to the Intensive </w:t>
      </w:r>
      <w:r w:rsidR="00095249" w:rsidRPr="001038E6">
        <w:rPr>
          <w:rFonts w:ascii="Book Antiqua" w:hAnsi="Book Antiqua"/>
          <w:lang w:val="en-GB" w:eastAsia="it-IT"/>
        </w:rPr>
        <w:t>Coronary Care Unit</w:t>
      </w:r>
      <w:r w:rsidR="00683702" w:rsidRPr="001038E6">
        <w:rPr>
          <w:rFonts w:ascii="Book Antiqua" w:hAnsi="Book Antiqua"/>
          <w:lang w:val="en-GB" w:eastAsia="it-IT"/>
        </w:rPr>
        <w:t xml:space="preserve">, </w:t>
      </w:r>
      <w:r w:rsidR="00C51ECB" w:rsidRPr="001038E6">
        <w:rPr>
          <w:rFonts w:ascii="Book Antiqua" w:hAnsi="Book Antiqua"/>
          <w:lang w:val="en-GB" w:eastAsia="it-IT"/>
        </w:rPr>
        <w:t xml:space="preserve">within 24 </w:t>
      </w:r>
      <w:r w:rsidR="00683702" w:rsidRPr="001038E6">
        <w:rPr>
          <w:rFonts w:ascii="Book Antiqua" w:hAnsi="Book Antiqua"/>
          <w:lang w:val="en-GB" w:eastAsia="it-IT"/>
        </w:rPr>
        <w:t>h from beginning of AMI symptoms</w:t>
      </w:r>
      <w:r w:rsidR="0003479A" w:rsidRPr="001038E6">
        <w:rPr>
          <w:rFonts w:ascii="Book Antiqua" w:hAnsi="Book Antiqua"/>
          <w:lang w:val="en-GB" w:eastAsia="it-IT"/>
        </w:rPr>
        <w:t xml:space="preserve">: </w:t>
      </w:r>
      <w:r w:rsidR="009E0951" w:rsidRPr="001038E6">
        <w:rPr>
          <w:rFonts w:ascii="Book Antiqua" w:hAnsi="Book Antiqua"/>
          <w:lang w:val="en-GB" w:eastAsia="it-IT"/>
        </w:rPr>
        <w:t>194 (</w:t>
      </w:r>
      <w:r w:rsidR="00AE4395" w:rsidRPr="001038E6">
        <w:rPr>
          <w:rFonts w:ascii="Book Antiqua" w:hAnsi="Book Antiqua"/>
          <w:lang w:val="en-GB" w:eastAsia="it-IT"/>
        </w:rPr>
        <w:t>9</w:t>
      </w:r>
      <w:r w:rsidR="003350EB" w:rsidRPr="001038E6">
        <w:rPr>
          <w:rFonts w:ascii="Book Antiqua" w:hAnsi="Book Antiqua"/>
          <w:lang w:val="en-GB" w:eastAsia="it-IT"/>
        </w:rPr>
        <w:t>4</w:t>
      </w:r>
      <w:r w:rsidR="009E0951" w:rsidRPr="001038E6">
        <w:rPr>
          <w:rFonts w:ascii="Book Antiqua" w:hAnsi="Book Antiqua"/>
          <w:lang w:val="en-GB" w:eastAsia="it-IT"/>
        </w:rPr>
        <w:t>%) STEMI</w:t>
      </w:r>
      <w:r w:rsidR="00DC2AB7" w:rsidRP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>underwent</w:t>
      </w:r>
      <w:r w:rsidR="00DC2AB7" w:rsidRPr="001038E6">
        <w:rPr>
          <w:rFonts w:ascii="Book Antiqua" w:hAnsi="Book Antiqua"/>
          <w:lang w:val="en-GB" w:eastAsia="it-IT"/>
        </w:rPr>
        <w:t xml:space="preserve"> </w:t>
      </w:r>
      <w:r w:rsidR="004E7A10" w:rsidRPr="001038E6">
        <w:rPr>
          <w:rFonts w:ascii="Book Antiqua" w:hAnsi="Book Antiqua"/>
          <w:lang w:val="en-GB" w:eastAsia="it-IT"/>
        </w:rPr>
        <w:t xml:space="preserve">successful </w:t>
      </w:r>
      <w:r w:rsidR="00713C07" w:rsidRPr="001038E6">
        <w:rPr>
          <w:rFonts w:ascii="Book Antiqua" w:hAnsi="Book Antiqua"/>
          <w:lang w:val="en-GB" w:eastAsia="it-IT"/>
        </w:rPr>
        <w:t>PCI</w:t>
      </w:r>
      <w:r w:rsidRPr="001038E6">
        <w:rPr>
          <w:rFonts w:ascii="Book Antiqua" w:hAnsi="Book Antiqua"/>
          <w:lang w:val="en-GB" w:eastAsia="it-IT"/>
        </w:rPr>
        <w:t xml:space="preserve"> of the culprit coronary artery</w:t>
      </w:r>
      <w:r w:rsidR="009E0951" w:rsidRPr="001038E6">
        <w:rPr>
          <w:rFonts w:ascii="Book Antiqua" w:hAnsi="Book Antiqua"/>
          <w:lang w:val="en-GB" w:eastAsia="it-IT"/>
        </w:rPr>
        <w:t xml:space="preserve"> within 6 hours </w:t>
      </w:r>
      <w:r w:rsidR="00C343EB" w:rsidRPr="001038E6">
        <w:rPr>
          <w:rFonts w:ascii="Book Antiqua" w:hAnsi="Book Antiqua"/>
          <w:lang w:val="en-GB" w:eastAsia="it-IT"/>
        </w:rPr>
        <w:t xml:space="preserve">of </w:t>
      </w:r>
      <w:proofErr w:type="gramStart"/>
      <w:r w:rsidR="009E0951" w:rsidRPr="001038E6">
        <w:rPr>
          <w:rFonts w:ascii="Book Antiqua" w:hAnsi="Book Antiqua"/>
          <w:lang w:val="en-GB" w:eastAsia="it-IT"/>
        </w:rPr>
        <w:t>symptoms</w:t>
      </w:r>
      <w:r w:rsidR="001038E6" w:rsidRPr="001038E6">
        <w:rPr>
          <w:rFonts w:ascii="Book Antiqua" w:hAnsi="Book Antiqua"/>
          <w:vertAlign w:val="superscript"/>
          <w:lang w:val="en-GB" w:eastAsia="it-IT"/>
        </w:rPr>
        <w:t>[</w:t>
      </w:r>
      <w:proofErr w:type="gramEnd"/>
      <w:r w:rsidR="001038E6" w:rsidRPr="001038E6">
        <w:rPr>
          <w:rFonts w:ascii="Book Antiqua" w:hAnsi="Book Antiqua"/>
          <w:vertAlign w:val="superscript"/>
          <w:lang w:val="en-GB" w:eastAsia="it-IT"/>
        </w:rPr>
        <w:t>13]</w:t>
      </w:r>
      <w:r w:rsidR="00DC2AB7" w:rsidRPr="001038E6">
        <w:rPr>
          <w:rFonts w:ascii="Book Antiqua" w:hAnsi="Book Antiqua"/>
          <w:lang w:val="en-GB" w:eastAsia="it-IT"/>
        </w:rPr>
        <w:t xml:space="preserve">, while only </w:t>
      </w:r>
      <w:r w:rsidR="00F15163" w:rsidRPr="001038E6">
        <w:rPr>
          <w:rFonts w:ascii="Book Antiqua" w:hAnsi="Book Antiqua"/>
          <w:lang w:val="en-GB" w:eastAsia="it-IT"/>
        </w:rPr>
        <w:t>a small percentage of them (</w:t>
      </w:r>
      <w:r w:rsidR="009E0951" w:rsidRPr="001038E6">
        <w:rPr>
          <w:rFonts w:ascii="Book Antiqua" w:hAnsi="Book Antiqua"/>
          <w:lang w:val="en-GB" w:eastAsia="it-IT"/>
        </w:rPr>
        <w:t>14</w:t>
      </w:r>
      <w:r w:rsidR="003350EB" w:rsidRPr="001038E6">
        <w:rPr>
          <w:rFonts w:ascii="Book Antiqua" w:hAnsi="Book Antiqua"/>
          <w:lang w:val="en-GB" w:eastAsia="it-IT"/>
        </w:rPr>
        <w:t xml:space="preserve"> cases, 6</w:t>
      </w:r>
      <w:r w:rsidR="00DC2AB7" w:rsidRPr="001038E6">
        <w:rPr>
          <w:rFonts w:ascii="Book Antiqua" w:hAnsi="Book Antiqua"/>
          <w:lang w:val="en-GB" w:eastAsia="it-IT"/>
        </w:rPr>
        <w:t>%</w:t>
      </w:r>
      <w:r w:rsidR="00F15163" w:rsidRPr="001038E6">
        <w:rPr>
          <w:rFonts w:ascii="Book Antiqua" w:hAnsi="Book Antiqua"/>
          <w:lang w:val="en-GB" w:eastAsia="it-IT"/>
        </w:rPr>
        <w:t>)</w:t>
      </w:r>
      <w:r w:rsidR="00DC2AB7" w:rsidRPr="001038E6">
        <w:rPr>
          <w:rFonts w:ascii="Book Antiqua" w:hAnsi="Book Antiqua"/>
          <w:lang w:val="en-GB" w:eastAsia="it-IT"/>
        </w:rPr>
        <w:t xml:space="preserve"> </w:t>
      </w:r>
      <w:r w:rsidR="00C343EB" w:rsidRPr="001038E6">
        <w:rPr>
          <w:rFonts w:ascii="Book Antiqua" w:hAnsi="Book Antiqua"/>
          <w:lang w:val="en-GB" w:eastAsia="it-IT"/>
        </w:rPr>
        <w:t xml:space="preserve">could not be </w:t>
      </w:r>
      <w:proofErr w:type="spellStart"/>
      <w:r w:rsidR="00DC2AB7" w:rsidRPr="001038E6">
        <w:rPr>
          <w:rFonts w:ascii="Book Antiqua" w:hAnsi="Book Antiqua"/>
          <w:lang w:val="en-GB" w:eastAsia="it-IT"/>
        </w:rPr>
        <w:t>revascularized</w:t>
      </w:r>
      <w:proofErr w:type="spellEnd"/>
      <w:r w:rsidR="00DC2AB7" w:rsidRPr="001038E6">
        <w:rPr>
          <w:rFonts w:ascii="Book Antiqua" w:hAnsi="Book Antiqua"/>
          <w:lang w:val="en-GB" w:eastAsia="it-IT"/>
        </w:rPr>
        <w:t xml:space="preserve"> due to unfavourable coronary anatomy and </w:t>
      </w:r>
      <w:r w:rsidR="00C343EB" w:rsidRPr="001038E6">
        <w:rPr>
          <w:rFonts w:ascii="Book Antiqua" w:hAnsi="Book Antiqua"/>
          <w:lang w:val="en-GB" w:eastAsia="it-IT"/>
        </w:rPr>
        <w:t xml:space="preserve">had to be placed </w:t>
      </w:r>
      <w:r w:rsidR="00F31E8B" w:rsidRPr="001038E6">
        <w:rPr>
          <w:rFonts w:ascii="Book Antiqua" w:hAnsi="Book Antiqua"/>
          <w:lang w:val="en-GB" w:eastAsia="it-IT"/>
        </w:rPr>
        <w:t>on</w:t>
      </w:r>
      <w:r w:rsidR="009861E0" w:rsidRPr="001038E6">
        <w:rPr>
          <w:rFonts w:ascii="Book Antiqua" w:hAnsi="Book Antiqua"/>
          <w:lang w:val="en-GB" w:eastAsia="it-IT"/>
        </w:rPr>
        <w:t xml:space="preserve"> medical therapy;</w:t>
      </w:r>
      <w:r w:rsidR="009E0951" w:rsidRPr="001038E6">
        <w:rPr>
          <w:rFonts w:ascii="Book Antiqua" w:hAnsi="Book Antiqua"/>
          <w:lang w:val="en-GB" w:eastAsia="it-IT"/>
        </w:rPr>
        <w:t xml:space="preserve"> NSTEMI patients</w:t>
      </w:r>
      <w:r w:rsidR="009861E0" w:rsidRPr="001038E6">
        <w:rPr>
          <w:rFonts w:ascii="Book Antiqua" w:hAnsi="Book Antiqua"/>
          <w:lang w:val="en-GB" w:eastAsia="it-IT"/>
        </w:rPr>
        <w:t xml:space="preserve"> underwent coronary angiography within 24 </w:t>
      </w:r>
      <w:r w:rsidR="001038E6">
        <w:rPr>
          <w:rFonts w:ascii="Book Antiqua" w:hAnsi="Book Antiqua" w:hint="eastAsia"/>
          <w:lang w:val="en-GB" w:eastAsia="zh-CN"/>
        </w:rPr>
        <w:t>h</w:t>
      </w:r>
      <w:r w:rsidR="001038E6" w:rsidRPr="001038E6">
        <w:rPr>
          <w:rFonts w:ascii="Book Antiqua" w:hAnsi="Book Antiqua"/>
          <w:vertAlign w:val="superscript"/>
          <w:lang w:val="en-GB" w:eastAsia="it-IT"/>
        </w:rPr>
        <w:t>[14]</w:t>
      </w:r>
      <w:r w:rsidR="009861E0" w:rsidRPr="001038E6">
        <w:rPr>
          <w:rFonts w:ascii="Book Antiqua" w:hAnsi="Book Antiqua"/>
          <w:lang w:val="en-GB" w:eastAsia="it-IT"/>
        </w:rPr>
        <w:t xml:space="preserve">, with </w:t>
      </w:r>
      <w:r w:rsidR="004E7A10" w:rsidRPr="001038E6">
        <w:rPr>
          <w:rFonts w:ascii="Book Antiqua" w:hAnsi="Book Antiqua"/>
          <w:lang w:val="en-GB" w:eastAsia="it-IT"/>
        </w:rPr>
        <w:t>successful</w:t>
      </w:r>
      <w:r w:rsidR="009861E0" w:rsidRPr="001038E6">
        <w:rPr>
          <w:rFonts w:ascii="Book Antiqua" w:hAnsi="Book Antiqua"/>
          <w:lang w:val="en-GB" w:eastAsia="it-IT"/>
        </w:rPr>
        <w:t xml:space="preserve"> PCI in 86 cases (73%) and medical </w:t>
      </w:r>
      <w:r w:rsidR="00C343EB" w:rsidRPr="001038E6">
        <w:rPr>
          <w:rFonts w:ascii="Book Antiqua" w:hAnsi="Book Antiqua"/>
          <w:lang w:val="en-GB" w:eastAsia="it-IT"/>
        </w:rPr>
        <w:t xml:space="preserve">therapy </w:t>
      </w:r>
      <w:r w:rsidR="009861E0" w:rsidRPr="001038E6">
        <w:rPr>
          <w:rFonts w:ascii="Book Antiqua" w:hAnsi="Book Antiqua"/>
          <w:lang w:val="en-GB" w:eastAsia="it-IT"/>
        </w:rPr>
        <w:t xml:space="preserve">in the remaining 32 cases. </w:t>
      </w:r>
      <w:r w:rsidR="001B3EB0" w:rsidRPr="001038E6">
        <w:rPr>
          <w:rFonts w:ascii="Book Antiqua" w:hAnsi="Book Antiqua"/>
          <w:lang w:val="en-GB" w:eastAsia="it-IT"/>
        </w:rPr>
        <w:t>Of the primary-</w:t>
      </w:r>
      <w:r w:rsidR="00B56012" w:rsidRPr="001038E6">
        <w:rPr>
          <w:rFonts w:ascii="Book Antiqua" w:hAnsi="Book Antiqua"/>
          <w:lang w:val="en-GB" w:eastAsia="it-IT"/>
        </w:rPr>
        <w:t xml:space="preserve">PCI </w:t>
      </w:r>
      <w:r w:rsidR="001B3EB0" w:rsidRPr="001038E6">
        <w:rPr>
          <w:rFonts w:ascii="Book Antiqua" w:hAnsi="Book Antiqua"/>
          <w:lang w:val="en-GB" w:eastAsia="it-IT"/>
        </w:rPr>
        <w:t xml:space="preserve">STEMI </w:t>
      </w:r>
      <w:r w:rsidR="00B56012" w:rsidRPr="001038E6">
        <w:rPr>
          <w:rFonts w:ascii="Book Antiqua" w:hAnsi="Book Antiqua"/>
          <w:lang w:val="en-GB" w:eastAsia="it-IT"/>
        </w:rPr>
        <w:t>patients,</w:t>
      </w:r>
      <w:r w:rsidR="001B3EB0" w:rsidRPr="001038E6">
        <w:rPr>
          <w:rFonts w:ascii="Book Antiqua" w:hAnsi="Book Antiqua"/>
          <w:lang w:val="en-GB" w:eastAsia="it-IT"/>
        </w:rPr>
        <w:t xml:space="preserve"> 67</w:t>
      </w:r>
      <w:r w:rsidR="00B56012" w:rsidRPr="001038E6">
        <w:rPr>
          <w:rFonts w:ascii="Book Antiqua" w:hAnsi="Book Antiqua"/>
          <w:lang w:val="en-GB" w:eastAsia="it-IT"/>
        </w:rPr>
        <w:t xml:space="preserve"> (</w:t>
      </w:r>
      <w:r w:rsidR="001B3EB0" w:rsidRPr="001038E6">
        <w:rPr>
          <w:rFonts w:ascii="Book Antiqua" w:hAnsi="Book Antiqua"/>
          <w:lang w:val="en-GB" w:eastAsia="it-IT"/>
        </w:rPr>
        <w:t>32</w:t>
      </w:r>
      <w:r w:rsidR="00B56012" w:rsidRPr="001038E6">
        <w:rPr>
          <w:rFonts w:ascii="Book Antiqua" w:hAnsi="Book Antiqua"/>
          <w:lang w:val="en-GB" w:eastAsia="it-IT"/>
        </w:rPr>
        <w:t xml:space="preserve">%) had </w:t>
      </w:r>
      <w:r w:rsidR="00C343EB" w:rsidRPr="001038E6">
        <w:rPr>
          <w:rFonts w:ascii="Book Antiqua" w:hAnsi="Book Antiqua"/>
          <w:lang w:val="en-GB" w:eastAsia="it-IT"/>
        </w:rPr>
        <w:t xml:space="preserve">also </w:t>
      </w:r>
      <w:r w:rsidR="00B56012" w:rsidRPr="001038E6">
        <w:rPr>
          <w:rFonts w:ascii="Book Antiqua" w:hAnsi="Book Antiqua"/>
          <w:lang w:val="en-GB" w:eastAsia="it-IT"/>
        </w:rPr>
        <w:t xml:space="preserve">been immediately treated on non-culprit coronary lesions; </w:t>
      </w:r>
      <w:r w:rsidR="00E6296E" w:rsidRPr="001038E6">
        <w:rPr>
          <w:rFonts w:ascii="Book Antiqua" w:hAnsi="Book Antiqua"/>
          <w:lang w:val="en-GB" w:eastAsia="it-IT"/>
        </w:rPr>
        <w:t>42 (36%)</w:t>
      </w:r>
      <w:r w:rsidR="00465222" w:rsidRPr="001038E6">
        <w:rPr>
          <w:rFonts w:ascii="Book Antiqua" w:hAnsi="Book Antiqua"/>
          <w:lang w:val="en-GB" w:eastAsia="it-IT"/>
        </w:rPr>
        <w:t xml:space="preserve"> </w:t>
      </w:r>
      <w:r w:rsidR="00E6296E" w:rsidRPr="001038E6">
        <w:rPr>
          <w:rFonts w:ascii="Book Antiqua" w:hAnsi="Book Antiqua"/>
          <w:lang w:val="en-GB" w:eastAsia="it-IT"/>
        </w:rPr>
        <w:t xml:space="preserve">NSTEMI patients were </w:t>
      </w:r>
      <w:r w:rsidR="00C343EB" w:rsidRPr="001038E6">
        <w:rPr>
          <w:rFonts w:ascii="Book Antiqua" w:hAnsi="Book Antiqua"/>
          <w:lang w:val="en-GB" w:eastAsia="it-IT"/>
        </w:rPr>
        <w:t xml:space="preserve">similarly </w:t>
      </w:r>
      <w:r w:rsidR="00E6296E" w:rsidRPr="001038E6">
        <w:rPr>
          <w:rFonts w:ascii="Book Antiqua" w:hAnsi="Book Antiqua"/>
          <w:lang w:val="en-GB" w:eastAsia="it-IT"/>
        </w:rPr>
        <w:t>also immediately treated on non-culprit coronary lesions</w:t>
      </w:r>
      <w:r w:rsidR="00C343EB" w:rsidRPr="001038E6">
        <w:rPr>
          <w:rFonts w:ascii="Book Antiqua" w:hAnsi="Book Antiqua"/>
          <w:lang w:val="en-GB" w:eastAsia="it-IT"/>
        </w:rPr>
        <w:t>. Eight</w:t>
      </w:r>
      <w:r w:rsidR="00B56012" w:rsidRPr="001038E6">
        <w:rPr>
          <w:rFonts w:ascii="Book Antiqua" w:hAnsi="Book Antiqua"/>
          <w:lang w:val="en-GB" w:eastAsia="it-IT"/>
        </w:rPr>
        <w:t xml:space="preserve"> (4%)</w:t>
      </w:r>
      <w:r w:rsidR="001B3EB0" w:rsidRPr="001038E6">
        <w:rPr>
          <w:rFonts w:ascii="Book Antiqua" w:hAnsi="Book Antiqua"/>
          <w:lang w:val="en-GB" w:eastAsia="it-IT"/>
        </w:rPr>
        <w:t xml:space="preserve"> STEMI and </w:t>
      </w:r>
      <w:r w:rsidR="009763CD" w:rsidRPr="001038E6">
        <w:rPr>
          <w:rFonts w:ascii="Book Antiqua" w:hAnsi="Book Antiqua"/>
          <w:lang w:val="en-GB" w:eastAsia="it-IT"/>
        </w:rPr>
        <w:t>4</w:t>
      </w:r>
      <w:r w:rsidR="001B3EB0" w:rsidRPr="001038E6">
        <w:rPr>
          <w:rFonts w:ascii="Book Antiqua" w:hAnsi="Book Antiqua"/>
          <w:lang w:val="en-GB" w:eastAsia="it-IT"/>
        </w:rPr>
        <w:t xml:space="preserve"> (3%) NSTEMI patients</w:t>
      </w:r>
      <w:r w:rsidR="00B56012" w:rsidRPr="001038E6">
        <w:rPr>
          <w:rFonts w:ascii="Book Antiqua" w:hAnsi="Book Antiqua"/>
          <w:lang w:val="en-GB" w:eastAsia="it-IT"/>
        </w:rPr>
        <w:t xml:space="preserve"> received further elective percutaneous revascularization during the initial st</w:t>
      </w:r>
      <w:r w:rsidR="00465222" w:rsidRPr="001038E6">
        <w:rPr>
          <w:rFonts w:ascii="Book Antiqua" w:hAnsi="Book Antiqua"/>
          <w:lang w:val="en-GB" w:eastAsia="it-IT"/>
        </w:rPr>
        <w:t>ay in the Cardiology Department.</w:t>
      </w:r>
      <w:r w:rsidR="001B3EB0" w:rsidRPr="001038E6">
        <w:rPr>
          <w:rFonts w:ascii="Book Antiqua" w:hAnsi="Book Antiqua"/>
          <w:lang w:val="en-GB" w:eastAsia="it-IT"/>
        </w:rPr>
        <w:t xml:space="preserve"> </w:t>
      </w:r>
      <w:r w:rsidR="00B56012" w:rsidRPr="001038E6">
        <w:rPr>
          <w:rFonts w:ascii="Book Antiqua" w:hAnsi="Book Antiqua"/>
          <w:lang w:val="en-GB" w:eastAsia="it-IT"/>
        </w:rPr>
        <w:t>Overall, at the time of transferral to the</w:t>
      </w:r>
      <w:r w:rsidR="00465222" w:rsidRPr="001038E6">
        <w:rPr>
          <w:rFonts w:ascii="Book Antiqua" w:hAnsi="Book Antiqua"/>
          <w:lang w:val="en-GB" w:eastAsia="it-IT"/>
        </w:rPr>
        <w:t xml:space="preserve"> CR unit, 121 (58%) STEMI patients and 54 (46%) NSTEMI patients </w:t>
      </w:r>
      <w:r w:rsidR="00B56012" w:rsidRPr="001038E6">
        <w:rPr>
          <w:rFonts w:ascii="Book Antiqua" w:hAnsi="Book Antiqua"/>
          <w:lang w:val="en-GB" w:eastAsia="it-IT"/>
        </w:rPr>
        <w:t>had a complete revascularizati</w:t>
      </w:r>
      <w:r w:rsidR="00465222" w:rsidRPr="001038E6">
        <w:rPr>
          <w:rFonts w:ascii="Book Antiqua" w:hAnsi="Book Antiqua"/>
          <w:lang w:val="en-GB" w:eastAsia="it-IT"/>
        </w:rPr>
        <w:t>on, while 87 STEMI and 64 NSTEMI</w:t>
      </w:r>
      <w:r w:rsidR="00B56012" w:rsidRPr="001038E6">
        <w:rPr>
          <w:rFonts w:ascii="Book Antiqua" w:hAnsi="Book Antiqua"/>
          <w:lang w:val="en-GB" w:eastAsia="it-IT"/>
        </w:rPr>
        <w:t xml:space="preserve"> </w:t>
      </w:r>
      <w:r w:rsidR="00465222" w:rsidRPr="001038E6">
        <w:rPr>
          <w:rFonts w:ascii="Book Antiqua" w:hAnsi="Book Antiqua"/>
          <w:lang w:val="en-GB" w:eastAsia="it-IT"/>
        </w:rPr>
        <w:t xml:space="preserve">patients </w:t>
      </w:r>
      <w:r w:rsidR="00C343EB" w:rsidRPr="001038E6">
        <w:rPr>
          <w:rFonts w:ascii="Book Antiqua" w:hAnsi="Book Antiqua"/>
          <w:lang w:val="en-GB" w:eastAsia="it-IT"/>
        </w:rPr>
        <w:t xml:space="preserve">were </w:t>
      </w:r>
      <w:r w:rsidR="00B56012" w:rsidRPr="001038E6">
        <w:rPr>
          <w:rFonts w:ascii="Book Antiqua" w:hAnsi="Book Antiqua"/>
          <w:lang w:val="en-GB" w:eastAsia="it-IT"/>
        </w:rPr>
        <w:t>still incomplete</w:t>
      </w:r>
      <w:r w:rsidR="00C343EB" w:rsidRPr="001038E6">
        <w:rPr>
          <w:rFonts w:ascii="Book Antiqua" w:hAnsi="Book Antiqua"/>
          <w:lang w:val="en-GB" w:eastAsia="it-IT"/>
        </w:rPr>
        <w:t>ly</w:t>
      </w:r>
      <w:r w:rsidR="00B56012" w:rsidRPr="001038E6">
        <w:rPr>
          <w:rFonts w:ascii="Book Antiqua" w:hAnsi="Book Antiqua"/>
          <w:lang w:val="en-GB" w:eastAsia="it-IT"/>
        </w:rPr>
        <w:t xml:space="preserve"> </w:t>
      </w:r>
      <w:proofErr w:type="spellStart"/>
      <w:r w:rsidR="00B56012" w:rsidRPr="001038E6">
        <w:rPr>
          <w:rFonts w:ascii="Book Antiqua" w:hAnsi="Book Antiqua"/>
          <w:lang w:val="en-GB" w:eastAsia="it-IT"/>
        </w:rPr>
        <w:t>revasculariz</w:t>
      </w:r>
      <w:r w:rsidR="00C343EB" w:rsidRPr="001038E6">
        <w:rPr>
          <w:rFonts w:ascii="Book Antiqua" w:hAnsi="Book Antiqua"/>
          <w:lang w:val="en-GB" w:eastAsia="it-IT"/>
        </w:rPr>
        <w:t>ed</w:t>
      </w:r>
      <w:proofErr w:type="spellEnd"/>
      <w:r w:rsidR="00B56012" w:rsidRPr="001038E6">
        <w:rPr>
          <w:rFonts w:ascii="Book Antiqua" w:hAnsi="Book Antiqua"/>
          <w:lang w:val="en-GB" w:eastAsia="it-IT"/>
        </w:rPr>
        <w:t xml:space="preserve">. </w:t>
      </w:r>
    </w:p>
    <w:p w:rsidR="00734162" w:rsidRPr="001038E6" w:rsidRDefault="008F1F0C" w:rsidP="001038E6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Arial" w:hAnsi="Book Antiqua"/>
          <w:lang w:val="en-US"/>
        </w:rPr>
      </w:pPr>
      <w:r w:rsidRPr="001038E6">
        <w:rPr>
          <w:rFonts w:ascii="Book Antiqua" w:hAnsi="Book Antiqua"/>
          <w:lang w:val="en-GB" w:eastAsia="it-IT"/>
        </w:rPr>
        <w:t>Patients</w:t>
      </w:r>
      <w:r w:rsidRPr="001038E6">
        <w:rPr>
          <w:rFonts w:ascii="Book Antiqua" w:eastAsia="Arial" w:hAnsi="Book Antiqua"/>
          <w:lang w:val="en-US"/>
        </w:rPr>
        <w:t xml:space="preserve"> were selected </w:t>
      </w:r>
      <w:r w:rsidR="00C343EB" w:rsidRPr="001038E6">
        <w:rPr>
          <w:rFonts w:ascii="Book Antiqua" w:eastAsia="Arial" w:hAnsi="Book Antiqua"/>
          <w:lang w:val="en-US"/>
        </w:rPr>
        <w:t xml:space="preserve">for referral to </w:t>
      </w:r>
      <w:r w:rsidR="00F70120" w:rsidRPr="001038E6">
        <w:rPr>
          <w:rFonts w:ascii="Book Antiqua" w:eastAsia="Arial" w:hAnsi="Book Antiqua"/>
          <w:lang w:val="en-US"/>
        </w:rPr>
        <w:t>our CR program</w:t>
      </w:r>
      <w:r w:rsidRPr="001038E6">
        <w:rPr>
          <w:rFonts w:ascii="Book Antiqua" w:eastAsia="Arial" w:hAnsi="Book Antiqua"/>
          <w:lang w:val="en-US"/>
        </w:rPr>
        <w:t xml:space="preserve"> if they suffered a complicated AMI (cardiogenic shock or pulmonary edema, episode of cardiac arrest, complex ventricular arrhythmias), or if they had incomplete revascularization (because of </w:t>
      </w:r>
      <w:r w:rsidR="00F70120" w:rsidRPr="001038E6">
        <w:rPr>
          <w:rFonts w:ascii="Book Antiqua" w:eastAsia="Arial" w:hAnsi="Book Antiqua"/>
          <w:lang w:val="en-US"/>
        </w:rPr>
        <w:t>unfavorable</w:t>
      </w:r>
      <w:r w:rsidRPr="001038E6">
        <w:rPr>
          <w:rFonts w:ascii="Book Antiqua" w:eastAsia="Arial" w:hAnsi="Book Antiqua"/>
          <w:lang w:val="en-US"/>
        </w:rPr>
        <w:t xml:space="preserve"> coronary anatomy or technical failure)</w:t>
      </w:r>
      <w:r w:rsidR="001038E6" w:rsidRPr="001038E6">
        <w:rPr>
          <w:rFonts w:ascii="Book Antiqua" w:eastAsia="Arial" w:hAnsi="Book Antiqua"/>
          <w:vertAlign w:val="superscript"/>
          <w:lang w:val="en-US"/>
        </w:rPr>
        <w:t>[15]</w:t>
      </w:r>
      <w:r w:rsidRPr="001038E6">
        <w:rPr>
          <w:rFonts w:ascii="Book Antiqua" w:eastAsia="Arial" w:hAnsi="Book Antiqua"/>
          <w:lang w:val="en-US"/>
        </w:rPr>
        <w:t xml:space="preserve">. Low risk patients </w:t>
      </w:r>
      <w:r w:rsidR="00C343EB" w:rsidRPr="001038E6">
        <w:rPr>
          <w:rFonts w:ascii="Book Antiqua" w:eastAsia="Arial" w:hAnsi="Book Antiqua"/>
          <w:lang w:val="en-US"/>
        </w:rPr>
        <w:t>were referred as</w:t>
      </w:r>
      <w:r w:rsidR="001038E6">
        <w:rPr>
          <w:rFonts w:ascii="Book Antiqua" w:eastAsia="Arial" w:hAnsi="Book Antiqua"/>
          <w:lang w:val="en-US"/>
        </w:rPr>
        <w:t xml:space="preserve"> </w:t>
      </w:r>
      <w:r w:rsidR="00F70120" w:rsidRPr="001038E6">
        <w:rPr>
          <w:rFonts w:ascii="Book Antiqua" w:eastAsia="Arial" w:hAnsi="Book Antiqua"/>
          <w:lang w:val="en-US"/>
        </w:rPr>
        <w:t>out-patient</w:t>
      </w:r>
      <w:r w:rsidR="00C343EB" w:rsidRPr="001038E6">
        <w:rPr>
          <w:rFonts w:ascii="Book Antiqua" w:eastAsia="Arial" w:hAnsi="Book Antiqua"/>
          <w:lang w:val="en-US"/>
        </w:rPr>
        <w:t>s to a</w:t>
      </w:r>
      <w:r w:rsidR="00F70120" w:rsidRPr="001038E6">
        <w:rPr>
          <w:rFonts w:ascii="Book Antiqua" w:eastAsia="Arial" w:hAnsi="Book Antiqua"/>
          <w:lang w:val="en-US"/>
        </w:rPr>
        <w:t xml:space="preserve"> CR program</w:t>
      </w:r>
      <w:r w:rsidRPr="001038E6">
        <w:rPr>
          <w:rFonts w:ascii="Book Antiqua" w:eastAsia="Arial" w:hAnsi="Book Antiqua"/>
          <w:lang w:val="en-US"/>
        </w:rPr>
        <w:t xml:space="preserve"> in </w:t>
      </w:r>
      <w:r w:rsidR="00C343EB" w:rsidRPr="001038E6">
        <w:rPr>
          <w:rFonts w:ascii="Book Antiqua" w:eastAsia="Arial" w:hAnsi="Book Antiqua"/>
          <w:lang w:val="en-US"/>
        </w:rPr>
        <w:t>a different</w:t>
      </w:r>
      <w:r w:rsidRPr="001038E6">
        <w:rPr>
          <w:rFonts w:ascii="Book Antiqua" w:eastAsia="Arial" w:hAnsi="Book Antiqua"/>
          <w:lang w:val="en-US"/>
        </w:rPr>
        <w:t xml:space="preserve"> </w:t>
      </w:r>
      <w:proofErr w:type="spellStart"/>
      <w:r w:rsidRPr="001038E6">
        <w:rPr>
          <w:rFonts w:ascii="Book Antiqua" w:eastAsia="Arial" w:hAnsi="Book Antiqua"/>
          <w:lang w:val="en-US"/>
        </w:rPr>
        <w:t>centre</w:t>
      </w:r>
      <w:proofErr w:type="spellEnd"/>
      <w:r w:rsidRPr="001038E6">
        <w:rPr>
          <w:rFonts w:ascii="Book Antiqua" w:eastAsia="Arial" w:hAnsi="Book Antiqua"/>
          <w:lang w:val="en-US"/>
        </w:rPr>
        <w:t xml:space="preserve"> and</w:t>
      </w:r>
      <w:r w:rsidR="006D37C8" w:rsidRPr="001038E6">
        <w:rPr>
          <w:rFonts w:ascii="Book Antiqua" w:eastAsia="Arial" w:hAnsi="Book Antiqua"/>
          <w:lang w:val="en-US"/>
        </w:rPr>
        <w:t xml:space="preserve"> </w:t>
      </w:r>
      <w:r w:rsidR="00C343EB" w:rsidRPr="001038E6">
        <w:rPr>
          <w:rFonts w:ascii="Book Antiqua" w:eastAsia="Arial" w:hAnsi="Book Antiqua"/>
          <w:lang w:val="en-US"/>
        </w:rPr>
        <w:t xml:space="preserve">excluded from </w:t>
      </w:r>
      <w:r w:rsidRPr="001038E6">
        <w:rPr>
          <w:rFonts w:ascii="Book Antiqua" w:eastAsia="Arial" w:hAnsi="Book Antiqua"/>
          <w:lang w:val="en-US"/>
        </w:rPr>
        <w:t xml:space="preserve">this study. </w:t>
      </w:r>
    </w:p>
    <w:p w:rsidR="008F1F0C" w:rsidRPr="001038E6" w:rsidRDefault="00734162" w:rsidP="001038E6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Arial" w:hAnsi="Book Antiqua"/>
          <w:lang w:val="en-US"/>
        </w:rPr>
      </w:pPr>
      <w:r w:rsidRPr="001038E6">
        <w:rPr>
          <w:rFonts w:ascii="Book Antiqua" w:eastAsia="Arial" w:hAnsi="Book Antiqua"/>
          <w:lang w:val="en-US"/>
        </w:rPr>
        <w:t>E</w:t>
      </w:r>
      <w:r w:rsidR="008F1F0C" w:rsidRPr="001038E6">
        <w:rPr>
          <w:rFonts w:ascii="Book Antiqua" w:eastAsia="Arial" w:hAnsi="Book Antiqua"/>
          <w:lang w:val="en-US"/>
        </w:rPr>
        <w:t xml:space="preserve">cho- or cardiac MRI- documented </w:t>
      </w:r>
      <w:proofErr w:type="spellStart"/>
      <w:r w:rsidR="008F1F0C" w:rsidRPr="001038E6">
        <w:rPr>
          <w:rFonts w:ascii="Book Antiqua" w:eastAsia="Arial" w:hAnsi="Book Antiqua"/>
          <w:lang w:val="en-US"/>
        </w:rPr>
        <w:t>intracavitary</w:t>
      </w:r>
      <w:proofErr w:type="spellEnd"/>
      <w:r w:rsidR="008F1F0C" w:rsidRPr="001038E6">
        <w:rPr>
          <w:rFonts w:ascii="Book Antiqua" w:eastAsia="Arial" w:hAnsi="Book Antiqua"/>
          <w:lang w:val="en-US"/>
        </w:rPr>
        <w:t xml:space="preserve"> thrombosis, extreme thinning or </w:t>
      </w:r>
      <w:r w:rsidR="00B160EB" w:rsidRPr="001038E6">
        <w:rPr>
          <w:rFonts w:ascii="Book Antiqua" w:eastAsia="Arial" w:hAnsi="Book Antiqua"/>
          <w:lang w:val="en-US"/>
        </w:rPr>
        <w:t xml:space="preserve">intra-myocardial bleeding and/or </w:t>
      </w:r>
      <w:r w:rsidR="008F1F0C" w:rsidRPr="001038E6">
        <w:rPr>
          <w:rFonts w:ascii="Book Antiqua" w:eastAsia="Arial" w:hAnsi="Book Antiqua"/>
          <w:lang w:val="en-US"/>
        </w:rPr>
        <w:t xml:space="preserve">suspected rupture of the ventricular wall </w:t>
      </w:r>
      <w:r w:rsidRPr="001038E6">
        <w:rPr>
          <w:rFonts w:ascii="Book Antiqua" w:eastAsia="Arial" w:hAnsi="Book Antiqua"/>
          <w:lang w:val="en-US"/>
        </w:rPr>
        <w:t xml:space="preserve">were </w:t>
      </w:r>
      <w:r w:rsidR="00C343EB" w:rsidRPr="001038E6">
        <w:rPr>
          <w:rFonts w:ascii="Book Antiqua" w:eastAsia="Arial" w:hAnsi="Book Antiqua"/>
          <w:lang w:val="en-US"/>
        </w:rPr>
        <w:t xml:space="preserve">other </w:t>
      </w:r>
      <w:r w:rsidRPr="001038E6">
        <w:rPr>
          <w:rFonts w:ascii="Book Antiqua" w:eastAsia="Arial" w:hAnsi="Book Antiqua"/>
          <w:lang w:val="en-US"/>
        </w:rPr>
        <w:t xml:space="preserve">exclusion </w:t>
      </w:r>
      <w:r w:rsidR="00341C7E" w:rsidRPr="001038E6">
        <w:rPr>
          <w:rFonts w:ascii="Book Antiqua" w:eastAsia="Arial" w:hAnsi="Book Antiqua"/>
          <w:lang w:val="en-US"/>
        </w:rPr>
        <w:t>criteria</w:t>
      </w:r>
      <w:r w:rsidR="00AE230B" w:rsidRPr="001038E6">
        <w:rPr>
          <w:rFonts w:ascii="Book Antiqua" w:eastAsia="Arial" w:hAnsi="Book Antiqua"/>
          <w:lang w:val="en-US"/>
        </w:rPr>
        <w:t xml:space="preserve"> from </w:t>
      </w:r>
      <w:r w:rsidR="00C343EB" w:rsidRPr="001038E6">
        <w:rPr>
          <w:rFonts w:ascii="Book Antiqua" w:eastAsia="Arial" w:hAnsi="Book Antiqua"/>
          <w:lang w:val="en-US"/>
        </w:rPr>
        <w:t>referral</w:t>
      </w:r>
      <w:r w:rsidR="001038E6">
        <w:rPr>
          <w:rFonts w:ascii="Book Antiqua" w:eastAsia="Arial" w:hAnsi="Book Antiqua"/>
          <w:lang w:val="en-US"/>
        </w:rPr>
        <w:t xml:space="preserve"> </w:t>
      </w:r>
      <w:r w:rsidR="00AE230B" w:rsidRPr="001038E6">
        <w:rPr>
          <w:rFonts w:ascii="Book Antiqua" w:eastAsia="Arial" w:hAnsi="Book Antiqua"/>
          <w:lang w:val="en-US"/>
        </w:rPr>
        <w:t>to</w:t>
      </w:r>
      <w:r w:rsidR="00C343EB" w:rsidRPr="001038E6">
        <w:rPr>
          <w:rFonts w:ascii="Book Antiqua" w:eastAsia="Arial" w:hAnsi="Book Antiqua"/>
          <w:lang w:val="en-US"/>
        </w:rPr>
        <w:t xml:space="preserve"> the </w:t>
      </w:r>
      <w:r w:rsidR="00AE230B" w:rsidRPr="001038E6">
        <w:rPr>
          <w:rFonts w:ascii="Book Antiqua" w:eastAsia="Arial" w:hAnsi="Book Antiqua"/>
          <w:lang w:val="en-US"/>
        </w:rPr>
        <w:t>CR</w:t>
      </w:r>
      <w:r w:rsidR="00C343EB" w:rsidRPr="001038E6">
        <w:rPr>
          <w:rFonts w:ascii="Book Antiqua" w:eastAsia="Arial" w:hAnsi="Book Antiqua"/>
          <w:lang w:val="en-US"/>
        </w:rPr>
        <w:t xml:space="preserve"> program</w:t>
      </w:r>
      <w:r w:rsidR="00AE230B" w:rsidRPr="001038E6">
        <w:rPr>
          <w:rFonts w:ascii="Book Antiqua" w:eastAsia="Arial" w:hAnsi="Book Antiqua"/>
          <w:lang w:val="en-US"/>
        </w:rPr>
        <w:t>.</w:t>
      </w:r>
    </w:p>
    <w:p w:rsidR="008F1F0C" w:rsidRPr="001038E6" w:rsidRDefault="008F1F0C" w:rsidP="001038E6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lastRenderedPageBreak/>
        <w:t>The following clinical variables were recorded for each patient</w:t>
      </w:r>
      <w:r w:rsidR="009A2A5B" w:rsidRPr="001038E6">
        <w:rPr>
          <w:rFonts w:ascii="Book Antiqua" w:hAnsi="Book Antiqua"/>
          <w:lang w:val="en-GB" w:eastAsia="it-IT"/>
        </w:rPr>
        <w:t>: age, gender, body mass index</w:t>
      </w:r>
      <w:r w:rsidRPr="001038E6">
        <w:rPr>
          <w:rFonts w:ascii="Book Antiqua" w:hAnsi="Book Antiqua"/>
          <w:lang w:val="en-GB" w:eastAsia="it-IT"/>
        </w:rPr>
        <w:t>, cardiovascular risk factors, site of infarction, culprit coronary artery vessel, number of diseased coronary artery vessels (defined as presence of diameter stenosis</w:t>
      </w:r>
      <w:r w:rsidR="00203E93" w:rsidRPr="001038E6">
        <w:rPr>
          <w:rFonts w:ascii="Book Antiqua" w:hAnsi="Book Antiqua"/>
          <w:lang w:val="en-GB" w:eastAsia="it-IT"/>
        </w:rPr>
        <w:t xml:space="preserve"> &gt;</w:t>
      </w:r>
      <w:r w:rsidRPr="001038E6">
        <w:rPr>
          <w:rFonts w:ascii="Book Antiqua" w:hAnsi="Book Antiqua"/>
          <w:lang w:val="en-GB" w:eastAsia="it-IT"/>
        </w:rPr>
        <w:t xml:space="preserve"> 50%), </w:t>
      </w:r>
      <w:r w:rsidR="00B1068D" w:rsidRPr="001038E6">
        <w:rPr>
          <w:rFonts w:ascii="Book Antiqua" w:hAnsi="Book Antiqua"/>
          <w:lang w:val="en-GB" w:eastAsia="it-IT"/>
        </w:rPr>
        <w:t xml:space="preserve">history of previous PCI or coronary or </w:t>
      </w:r>
      <w:proofErr w:type="spellStart"/>
      <w:r w:rsidR="00B1068D" w:rsidRPr="001038E6">
        <w:rPr>
          <w:rFonts w:ascii="Book Antiqua" w:hAnsi="Book Antiqua"/>
          <w:lang w:val="en-GB" w:eastAsia="it-IT"/>
        </w:rPr>
        <w:t>valvular</w:t>
      </w:r>
      <w:proofErr w:type="spellEnd"/>
      <w:r w:rsidR="00B1068D" w:rsidRPr="001038E6">
        <w:rPr>
          <w:rFonts w:ascii="Book Antiqua" w:hAnsi="Book Antiqua"/>
          <w:lang w:val="en-GB" w:eastAsia="it-IT"/>
        </w:rPr>
        <w:t xml:space="preserve"> surgery, </w:t>
      </w:r>
      <w:r w:rsidR="006A7414" w:rsidRPr="001038E6">
        <w:rPr>
          <w:rFonts w:ascii="Book Antiqua" w:hAnsi="Book Antiqua"/>
          <w:lang w:val="en-GB" w:eastAsia="it-IT"/>
        </w:rPr>
        <w:t xml:space="preserve">presence of ancillary diseases (renal failure, </w:t>
      </w:r>
      <w:r w:rsidR="00F70120" w:rsidRPr="001038E6">
        <w:rPr>
          <w:rFonts w:ascii="Book Antiqua" w:hAnsi="Book Antiqua"/>
          <w:lang w:val="en-GB" w:eastAsia="it-IT"/>
        </w:rPr>
        <w:t>thyroid</w:t>
      </w:r>
      <w:r w:rsidR="006A7414" w:rsidRPr="001038E6">
        <w:rPr>
          <w:rFonts w:ascii="Book Antiqua" w:hAnsi="Book Antiqua"/>
          <w:lang w:val="en-GB" w:eastAsia="it-IT"/>
        </w:rPr>
        <w:t xml:space="preserve"> dysfunction, </w:t>
      </w:r>
      <w:r w:rsidR="005472A3" w:rsidRPr="001038E6">
        <w:rPr>
          <w:rFonts w:ascii="Book Antiqua" w:hAnsi="Book Antiqua"/>
          <w:lang w:val="en-GB" w:eastAsia="it-IT"/>
        </w:rPr>
        <w:t xml:space="preserve">known </w:t>
      </w:r>
      <w:r w:rsidR="006A7414" w:rsidRPr="001038E6">
        <w:rPr>
          <w:rFonts w:ascii="Book Antiqua" w:hAnsi="Book Antiqua"/>
          <w:lang w:val="en-GB" w:eastAsia="it-IT"/>
        </w:rPr>
        <w:t>diabetes</w:t>
      </w:r>
      <w:r w:rsidR="005472A3" w:rsidRPr="001038E6">
        <w:rPr>
          <w:rFonts w:ascii="Book Antiqua" w:hAnsi="Book Antiqua"/>
          <w:lang w:val="en-GB" w:eastAsia="it-IT"/>
        </w:rPr>
        <w:t xml:space="preserve"> or abnormal glucose metabolism</w:t>
      </w:r>
      <w:r w:rsidR="006A7414" w:rsidRPr="001038E6">
        <w:rPr>
          <w:rFonts w:ascii="Book Antiqua" w:hAnsi="Book Antiqua"/>
          <w:lang w:val="en-GB" w:eastAsia="it-IT"/>
        </w:rPr>
        <w:t xml:space="preserve">, </w:t>
      </w:r>
      <w:r w:rsidR="006B155D" w:rsidRPr="001038E6">
        <w:rPr>
          <w:rFonts w:ascii="Book Antiqua" w:hAnsi="Book Antiqua"/>
          <w:lang w:val="en-GB" w:eastAsia="it-IT"/>
        </w:rPr>
        <w:t xml:space="preserve">pulmonary diseases, </w:t>
      </w:r>
      <w:r w:rsidR="006A7414" w:rsidRPr="001038E6">
        <w:rPr>
          <w:rFonts w:ascii="Book Antiqua" w:hAnsi="Book Antiqua"/>
          <w:lang w:val="en-GB" w:eastAsia="it-IT"/>
        </w:rPr>
        <w:t xml:space="preserve">history or presence of neoplastic diseases, carotid and peripheral vascular disease) </w:t>
      </w:r>
      <w:r w:rsidRPr="001038E6">
        <w:rPr>
          <w:rFonts w:ascii="Book Antiqua" w:hAnsi="Book Antiqua"/>
          <w:lang w:val="en-GB" w:eastAsia="it-IT"/>
        </w:rPr>
        <w:t>and</w:t>
      </w:r>
      <w:r w:rsidR="00FB44CD" w:rsidRPr="001038E6">
        <w:rPr>
          <w:rFonts w:ascii="Book Antiqua" w:hAnsi="Book Antiqua"/>
          <w:lang w:val="en-GB" w:eastAsia="it-IT"/>
        </w:rPr>
        <w:t xml:space="preserve"> previous and concurrent</w:t>
      </w:r>
      <w:r w:rsidRPr="001038E6">
        <w:rPr>
          <w:rFonts w:ascii="Book Antiqua" w:hAnsi="Book Antiqua"/>
          <w:lang w:val="en-GB" w:eastAsia="it-IT"/>
        </w:rPr>
        <w:t xml:space="preserve"> drug therapy. </w:t>
      </w:r>
      <w:r w:rsidR="00D0298F" w:rsidRPr="001038E6">
        <w:rPr>
          <w:rFonts w:ascii="Book Antiqua" w:hAnsi="Book Antiqua"/>
          <w:lang w:val="en-GB" w:eastAsia="it-IT"/>
        </w:rPr>
        <w:t>During</w:t>
      </w:r>
      <w:r w:rsidR="00FB44CD" w:rsidRPr="001038E6">
        <w:rPr>
          <w:rFonts w:ascii="Book Antiqua" w:hAnsi="Book Antiqua"/>
          <w:lang w:val="en-GB" w:eastAsia="it-IT"/>
        </w:rPr>
        <w:t xml:space="preserve"> their hospitalisation </w:t>
      </w:r>
      <w:r w:rsidR="00D0298F" w:rsidRPr="001038E6">
        <w:rPr>
          <w:rFonts w:ascii="Book Antiqua" w:hAnsi="Book Antiqua"/>
          <w:lang w:val="en-GB" w:eastAsia="it-IT"/>
        </w:rPr>
        <w:t xml:space="preserve">in CR, all patients without previous diagnosis of diabetes underwent an oral glucose tolerance test to identify </w:t>
      </w:r>
      <w:r w:rsidR="00CE7D6C" w:rsidRPr="001038E6">
        <w:rPr>
          <w:rFonts w:ascii="Book Antiqua" w:hAnsi="Book Antiqua"/>
          <w:lang w:val="en-GB" w:eastAsia="it-IT"/>
        </w:rPr>
        <w:t xml:space="preserve">subclinical </w:t>
      </w:r>
      <w:r w:rsidR="00D0298F" w:rsidRPr="001038E6">
        <w:rPr>
          <w:rFonts w:ascii="Book Antiqua" w:hAnsi="Book Antiqua"/>
          <w:lang w:val="en-GB" w:eastAsia="it-IT"/>
        </w:rPr>
        <w:t xml:space="preserve">abnormal glucose metabolism. </w:t>
      </w:r>
      <w:r w:rsidRPr="001038E6">
        <w:rPr>
          <w:rFonts w:ascii="Book Antiqua" w:hAnsi="Book Antiqua"/>
          <w:lang w:val="en-GB" w:eastAsia="it-IT"/>
        </w:rPr>
        <w:t>Left ventricular ejection</w:t>
      </w:r>
      <w:r w:rsidR="006D268B" w:rsidRP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 xml:space="preserve">fraction </w:t>
      </w:r>
      <w:r w:rsidR="00A52C8B" w:rsidRPr="001038E6">
        <w:rPr>
          <w:rFonts w:ascii="Book Antiqua" w:hAnsi="Book Antiqua"/>
          <w:lang w:val="en-GB" w:eastAsia="it-IT"/>
        </w:rPr>
        <w:t xml:space="preserve">(LVEF) </w:t>
      </w:r>
      <w:r w:rsidRPr="001038E6">
        <w:rPr>
          <w:rFonts w:ascii="Book Antiqua" w:hAnsi="Book Antiqua"/>
          <w:lang w:val="en-GB" w:eastAsia="it-IT"/>
        </w:rPr>
        <w:t>was m</w:t>
      </w:r>
      <w:r w:rsidR="00C017BB" w:rsidRPr="001038E6">
        <w:rPr>
          <w:rFonts w:ascii="Book Antiqua" w:hAnsi="Book Antiqua"/>
          <w:lang w:val="en-GB" w:eastAsia="it-IT"/>
        </w:rPr>
        <w:t xml:space="preserve">easured before discharge by 2-D </w:t>
      </w:r>
      <w:r w:rsidR="004C5DF1" w:rsidRPr="001038E6">
        <w:rPr>
          <w:rFonts w:ascii="Book Antiqua" w:hAnsi="Book Antiqua"/>
          <w:lang w:val="en-GB" w:eastAsia="it-IT"/>
        </w:rPr>
        <w:t>e</w:t>
      </w:r>
      <w:r w:rsidRPr="001038E6">
        <w:rPr>
          <w:rFonts w:ascii="Book Antiqua" w:hAnsi="Book Antiqua"/>
          <w:lang w:val="en-GB" w:eastAsia="it-IT"/>
        </w:rPr>
        <w:t>chocardiography,</w:t>
      </w:r>
      <w:r w:rsidR="006D268B" w:rsidRP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>following the Simpson method.</w:t>
      </w:r>
      <w:r w:rsidR="006D268B" w:rsidRPr="001038E6">
        <w:rPr>
          <w:rFonts w:ascii="Book Antiqua" w:hAnsi="Book Antiqua"/>
          <w:lang w:val="en-GB" w:eastAsia="it-IT"/>
        </w:rPr>
        <w:t xml:space="preserve"> </w:t>
      </w:r>
    </w:p>
    <w:p w:rsidR="003E2FAD" w:rsidRPr="001038E6" w:rsidRDefault="003E2FAD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MinionPro-Regular"/>
          <w:lang w:val="en-GB" w:eastAsia="it-IT"/>
        </w:rPr>
      </w:pPr>
    </w:p>
    <w:p w:rsidR="003E2FAD" w:rsidRPr="001038E6" w:rsidRDefault="003E2FAD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iCs/>
          <w:lang w:val="en-GB" w:eastAsia="it-IT"/>
        </w:rPr>
      </w:pPr>
      <w:proofErr w:type="spellStart"/>
      <w:r w:rsidRPr="001038E6">
        <w:rPr>
          <w:rFonts w:ascii="Book Antiqua" w:hAnsi="Book Antiqua"/>
          <w:b/>
          <w:i/>
          <w:iCs/>
          <w:lang w:val="en-GB" w:eastAsia="it-IT"/>
        </w:rPr>
        <w:t>Holter</w:t>
      </w:r>
      <w:proofErr w:type="spellEnd"/>
      <w:r w:rsidRPr="001038E6">
        <w:rPr>
          <w:rFonts w:ascii="Book Antiqua" w:hAnsi="Book Antiqua"/>
          <w:b/>
          <w:i/>
          <w:iCs/>
          <w:lang w:val="en-GB" w:eastAsia="it-IT"/>
        </w:rPr>
        <w:t xml:space="preserve"> </w:t>
      </w:r>
      <w:r w:rsidR="001038E6" w:rsidRPr="001038E6">
        <w:rPr>
          <w:rFonts w:ascii="Book Antiqua" w:hAnsi="Book Antiqua"/>
          <w:b/>
          <w:i/>
          <w:iCs/>
          <w:lang w:val="en-GB" w:eastAsia="it-IT"/>
        </w:rPr>
        <w:t>m</w:t>
      </w:r>
      <w:r w:rsidRPr="001038E6">
        <w:rPr>
          <w:rFonts w:ascii="Book Antiqua" w:hAnsi="Book Antiqua"/>
          <w:b/>
          <w:i/>
          <w:iCs/>
          <w:lang w:val="en-GB" w:eastAsia="it-IT"/>
        </w:rPr>
        <w:t>onitoring</w:t>
      </w:r>
    </w:p>
    <w:p w:rsidR="006F4E7A" w:rsidRPr="001038E6" w:rsidRDefault="004142C9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On</w:t>
      </w:r>
      <w:r w:rsidR="007C7AB8" w:rsidRPr="001038E6">
        <w:rPr>
          <w:rFonts w:ascii="Book Antiqua" w:hAnsi="Book Antiqua"/>
          <w:lang w:val="en-GB" w:eastAsia="it-IT"/>
        </w:rPr>
        <w:t xml:space="preserve"> the</w:t>
      </w:r>
      <w:r w:rsidRPr="001038E6">
        <w:rPr>
          <w:rFonts w:ascii="Book Antiqua" w:hAnsi="Book Antiqua"/>
          <w:lang w:val="en-GB" w:eastAsia="it-IT"/>
        </w:rPr>
        <w:t xml:space="preserve"> day of admittance to CR, a</w:t>
      </w:r>
      <w:r w:rsidR="003E2FAD" w:rsidRPr="001038E6">
        <w:rPr>
          <w:rFonts w:ascii="Book Antiqua" w:hAnsi="Book Antiqua"/>
          <w:lang w:val="en-GB" w:eastAsia="it-IT"/>
        </w:rPr>
        <w:t xml:space="preserve">ll patients underwent 24-h ECG </w:t>
      </w:r>
      <w:proofErr w:type="spellStart"/>
      <w:r w:rsidR="003E2FAD" w:rsidRPr="001038E6">
        <w:rPr>
          <w:rFonts w:ascii="Book Antiqua" w:hAnsi="Book Antiqua"/>
          <w:lang w:val="en-GB" w:eastAsia="it-IT"/>
        </w:rPr>
        <w:t>Holter</w:t>
      </w:r>
      <w:proofErr w:type="spellEnd"/>
      <w:r w:rsidR="003E2FAD" w:rsidRPr="001038E6">
        <w:rPr>
          <w:rFonts w:ascii="Book Antiqua" w:hAnsi="Book Antiqua"/>
          <w:lang w:val="en-GB" w:eastAsia="it-IT"/>
        </w:rPr>
        <w:t xml:space="preserve"> recording</w:t>
      </w:r>
      <w:r w:rsidRPr="001038E6">
        <w:rPr>
          <w:rFonts w:ascii="Book Antiqua" w:hAnsi="Book Antiqua"/>
          <w:lang w:val="en-GB" w:eastAsia="it-IT"/>
        </w:rPr>
        <w:t xml:space="preserve">, </w:t>
      </w:r>
      <w:r w:rsidR="003E2FAD" w:rsidRPr="001038E6">
        <w:rPr>
          <w:rFonts w:ascii="Book Antiqua" w:hAnsi="Book Antiqua"/>
          <w:lang w:val="en-GB" w:eastAsia="it-IT"/>
        </w:rPr>
        <w:t>using</w:t>
      </w:r>
      <w:r w:rsidRPr="001038E6">
        <w:rPr>
          <w:rFonts w:ascii="Book Antiqua" w:hAnsi="Book Antiqua"/>
          <w:lang w:val="en-GB" w:eastAsia="it-IT"/>
        </w:rPr>
        <w:t xml:space="preserve"> </w:t>
      </w:r>
      <w:r w:rsidR="003E2FAD" w:rsidRPr="001038E6">
        <w:rPr>
          <w:rFonts w:ascii="Book Antiqua" w:hAnsi="Book Antiqua"/>
          <w:lang w:val="en-GB" w:eastAsia="it-IT"/>
        </w:rPr>
        <w:t>3-channel digital recorders (</w:t>
      </w:r>
      <w:proofErr w:type="spellStart"/>
      <w:r w:rsidR="00587114" w:rsidRPr="001038E6">
        <w:rPr>
          <w:rFonts w:ascii="Book Antiqua" w:hAnsi="Book Antiqua"/>
          <w:lang w:val="en-GB" w:eastAsia="it-IT"/>
        </w:rPr>
        <w:t>Lifecard</w:t>
      </w:r>
      <w:proofErr w:type="spellEnd"/>
      <w:r w:rsidR="00587114" w:rsidRPr="001038E6">
        <w:rPr>
          <w:rFonts w:ascii="Book Antiqua" w:hAnsi="Book Antiqua"/>
          <w:lang w:val="en-GB" w:eastAsia="it-IT"/>
        </w:rPr>
        <w:t xml:space="preserve"> CF, Del Mar Reynolds, Irvine, CA, U</w:t>
      </w:r>
      <w:r w:rsidR="001038E6">
        <w:rPr>
          <w:rFonts w:ascii="Book Antiqua" w:hAnsi="Book Antiqua" w:hint="eastAsia"/>
          <w:lang w:val="en-GB" w:eastAsia="zh-CN"/>
        </w:rPr>
        <w:t xml:space="preserve">nited </w:t>
      </w:r>
      <w:r w:rsidR="00587114" w:rsidRPr="001038E6">
        <w:rPr>
          <w:rFonts w:ascii="Book Antiqua" w:hAnsi="Book Antiqua"/>
          <w:lang w:val="en-GB" w:eastAsia="it-IT"/>
        </w:rPr>
        <w:t>S</w:t>
      </w:r>
      <w:r w:rsidR="001038E6">
        <w:rPr>
          <w:rFonts w:ascii="Book Antiqua" w:hAnsi="Book Antiqua" w:hint="eastAsia"/>
          <w:lang w:val="en-GB" w:eastAsia="zh-CN"/>
        </w:rPr>
        <w:t>tates</w:t>
      </w:r>
      <w:r w:rsidR="00587114" w:rsidRPr="001038E6">
        <w:rPr>
          <w:rFonts w:ascii="Book Antiqua" w:hAnsi="Book Antiqua"/>
          <w:lang w:val="en-GB" w:eastAsia="it-IT"/>
        </w:rPr>
        <w:t>)</w:t>
      </w:r>
      <w:proofErr w:type="gramStart"/>
      <w:r w:rsidR="003E2FAD" w:rsidRPr="001038E6">
        <w:rPr>
          <w:rFonts w:ascii="Book Antiqua" w:hAnsi="Book Antiqua"/>
          <w:lang w:val="en-GB" w:eastAsia="it-IT"/>
        </w:rPr>
        <w:t>,</w:t>
      </w:r>
      <w:proofErr w:type="gramEnd"/>
      <w:r w:rsidR="003E2FAD" w:rsidRPr="001038E6">
        <w:rPr>
          <w:rFonts w:ascii="Book Antiqua" w:hAnsi="Book Antiqua"/>
          <w:lang w:val="en-GB" w:eastAsia="it-IT"/>
        </w:rPr>
        <w:t xml:space="preserve"> monitoring chest leads CM5, CM3 and modified </w:t>
      </w:r>
      <w:proofErr w:type="spellStart"/>
      <w:r w:rsidR="003E2FAD" w:rsidRPr="001038E6">
        <w:rPr>
          <w:rFonts w:ascii="Book Antiqua" w:hAnsi="Book Antiqua"/>
          <w:lang w:val="en-GB" w:eastAsia="it-IT"/>
        </w:rPr>
        <w:t>aVF</w:t>
      </w:r>
      <w:proofErr w:type="spellEnd"/>
      <w:r w:rsidR="003E2FAD" w:rsidRPr="001038E6">
        <w:rPr>
          <w:rFonts w:ascii="Book Antiqua" w:hAnsi="Book Antiqua"/>
          <w:lang w:val="en-GB" w:eastAsia="it-IT"/>
        </w:rPr>
        <w:t>.</w:t>
      </w:r>
      <w:r w:rsidR="008F1744" w:rsidRPr="001038E6">
        <w:rPr>
          <w:rFonts w:ascii="Book Antiqua" w:hAnsi="Book Antiqua"/>
          <w:lang w:val="en-GB" w:eastAsia="it-IT"/>
        </w:rPr>
        <w:t xml:space="preserve"> </w:t>
      </w:r>
      <w:r w:rsidR="009C0D72" w:rsidRPr="001038E6">
        <w:rPr>
          <w:rFonts w:ascii="Book Antiqua" w:hAnsi="Book Antiqua"/>
          <w:lang w:val="en-GB" w:eastAsia="it-IT"/>
        </w:rPr>
        <w:t xml:space="preserve">Recordings were </w:t>
      </w:r>
      <w:proofErr w:type="spellStart"/>
      <w:r w:rsidR="009C0D72" w:rsidRPr="001038E6">
        <w:rPr>
          <w:rFonts w:ascii="Book Antiqua" w:hAnsi="Book Antiqua"/>
          <w:lang w:val="en-GB" w:eastAsia="it-IT"/>
        </w:rPr>
        <w:t>analyzed</w:t>
      </w:r>
      <w:proofErr w:type="spellEnd"/>
      <w:r w:rsidR="009C0D72" w:rsidRPr="001038E6">
        <w:rPr>
          <w:rFonts w:ascii="Book Antiqua" w:hAnsi="Book Antiqua"/>
          <w:lang w:val="en-GB" w:eastAsia="it-IT"/>
        </w:rPr>
        <w:t xml:space="preserve"> using </w:t>
      </w:r>
      <w:r w:rsidR="00587114" w:rsidRPr="001038E6">
        <w:rPr>
          <w:rFonts w:ascii="Book Antiqua" w:hAnsi="Book Antiqua"/>
          <w:lang w:val="en-GB" w:eastAsia="it-IT"/>
        </w:rPr>
        <w:t>a commercial</w:t>
      </w:r>
      <w:r w:rsidR="003E2FAD" w:rsidRPr="001038E6">
        <w:rPr>
          <w:rFonts w:ascii="Book Antiqua" w:hAnsi="Book Antiqua"/>
          <w:lang w:val="en-GB" w:eastAsia="it-IT"/>
        </w:rPr>
        <w:t xml:space="preserve"> </w:t>
      </w:r>
      <w:proofErr w:type="spellStart"/>
      <w:r w:rsidR="003E2FAD" w:rsidRPr="001038E6">
        <w:rPr>
          <w:rFonts w:ascii="Book Antiqua" w:hAnsi="Book Antiqua"/>
          <w:lang w:val="en-GB" w:eastAsia="it-IT"/>
        </w:rPr>
        <w:t>Holter</w:t>
      </w:r>
      <w:proofErr w:type="spellEnd"/>
      <w:r w:rsidR="003E2FAD" w:rsidRPr="001038E6">
        <w:rPr>
          <w:rFonts w:ascii="Book Antiqua" w:hAnsi="Book Antiqua"/>
          <w:lang w:val="en-GB" w:eastAsia="it-IT"/>
        </w:rPr>
        <w:t xml:space="preserve"> device system</w:t>
      </w:r>
      <w:r w:rsidR="00587114" w:rsidRPr="001038E6">
        <w:rPr>
          <w:rFonts w:ascii="Book Antiqua" w:hAnsi="Book Antiqua"/>
          <w:lang w:val="en-GB" w:eastAsia="it-IT"/>
        </w:rPr>
        <w:t xml:space="preserve"> </w:t>
      </w:r>
      <w:r w:rsidR="00587114" w:rsidRPr="001038E6">
        <w:rPr>
          <w:rFonts w:ascii="Book Antiqua" w:hAnsi="Book Antiqua"/>
          <w:lang w:val="en-GB"/>
        </w:rPr>
        <w:t xml:space="preserve">(Del Mar-Reynolds Impresario </w:t>
      </w:r>
      <w:proofErr w:type="spellStart"/>
      <w:r w:rsidR="00587114" w:rsidRPr="001038E6">
        <w:rPr>
          <w:rFonts w:ascii="Book Antiqua" w:hAnsi="Book Antiqua"/>
          <w:lang w:val="en-GB"/>
        </w:rPr>
        <w:t>Holter</w:t>
      </w:r>
      <w:proofErr w:type="spellEnd"/>
      <w:r w:rsidR="00587114" w:rsidRPr="001038E6">
        <w:rPr>
          <w:rFonts w:ascii="Book Antiqua" w:hAnsi="Book Antiqua"/>
          <w:lang w:val="en-GB"/>
        </w:rPr>
        <w:t xml:space="preserve"> Analysis System, </w:t>
      </w:r>
      <w:proofErr w:type="spellStart"/>
      <w:r w:rsidR="00587114" w:rsidRPr="001038E6">
        <w:rPr>
          <w:rFonts w:ascii="Book Antiqua" w:hAnsi="Book Antiqua"/>
          <w:lang w:val="en-GB"/>
        </w:rPr>
        <w:t>vers</w:t>
      </w:r>
      <w:proofErr w:type="spellEnd"/>
      <w:r w:rsidR="00587114" w:rsidRPr="001038E6">
        <w:rPr>
          <w:rFonts w:ascii="Book Antiqua" w:hAnsi="Book Antiqua"/>
          <w:lang w:val="en-GB"/>
        </w:rPr>
        <w:t xml:space="preserve">. 2.8.0024; Time-domain HRV </w:t>
      </w:r>
      <w:proofErr w:type="spellStart"/>
      <w:r w:rsidR="00587114" w:rsidRPr="001038E6">
        <w:rPr>
          <w:rFonts w:ascii="Book Antiqua" w:hAnsi="Book Antiqua"/>
          <w:lang w:val="en-GB"/>
        </w:rPr>
        <w:t>Analyzer</w:t>
      </w:r>
      <w:proofErr w:type="spellEnd"/>
      <w:r w:rsidR="00587114" w:rsidRPr="001038E6">
        <w:rPr>
          <w:rFonts w:ascii="Book Antiqua" w:hAnsi="Book Antiqua"/>
          <w:lang w:val="en-GB"/>
        </w:rPr>
        <w:t xml:space="preserve">, </w:t>
      </w:r>
      <w:proofErr w:type="spellStart"/>
      <w:r w:rsidR="00587114" w:rsidRPr="001038E6">
        <w:rPr>
          <w:rFonts w:ascii="Book Antiqua" w:hAnsi="Book Antiqua"/>
          <w:lang w:val="en-GB"/>
        </w:rPr>
        <w:t>vers</w:t>
      </w:r>
      <w:proofErr w:type="spellEnd"/>
      <w:r w:rsidR="00587114" w:rsidRPr="001038E6">
        <w:rPr>
          <w:rFonts w:ascii="Book Antiqua" w:hAnsi="Book Antiqua"/>
          <w:lang w:val="en-GB"/>
        </w:rPr>
        <w:t xml:space="preserve">. 1.0.8.4, CENTUM </w:t>
      </w:r>
      <w:r w:rsidR="001038E6">
        <w:rPr>
          <w:rFonts w:ascii="Book Antiqua" w:hAnsi="Book Antiqua" w:hint="eastAsia"/>
          <w:lang w:val="en-GB" w:eastAsia="zh-CN"/>
        </w:rPr>
        <w:t>and</w:t>
      </w:r>
      <w:r w:rsidR="001038E6">
        <w:rPr>
          <w:rFonts w:ascii="Book Antiqua" w:hAnsi="Book Antiqua"/>
          <w:lang w:val="en-GB"/>
        </w:rPr>
        <w:t xml:space="preserve"> </w:t>
      </w:r>
      <w:r w:rsidR="00587114" w:rsidRPr="001038E6">
        <w:rPr>
          <w:rFonts w:ascii="Book Antiqua" w:hAnsi="Book Antiqua"/>
          <w:lang w:val="en-GB"/>
        </w:rPr>
        <w:t xml:space="preserve">Del Mar Reynolds Medical Inc., Irvine, CA, </w:t>
      </w:r>
      <w:r w:rsidR="001038E6" w:rsidRPr="001038E6">
        <w:rPr>
          <w:rFonts w:ascii="Book Antiqua" w:hAnsi="Book Antiqua"/>
          <w:lang w:val="en-GB" w:eastAsia="it-IT"/>
        </w:rPr>
        <w:t>U</w:t>
      </w:r>
      <w:r w:rsidR="001038E6">
        <w:rPr>
          <w:rFonts w:ascii="Book Antiqua" w:hAnsi="Book Antiqua" w:hint="eastAsia"/>
          <w:lang w:val="en-GB" w:eastAsia="zh-CN"/>
        </w:rPr>
        <w:t xml:space="preserve">nited </w:t>
      </w:r>
      <w:r w:rsidR="001038E6" w:rsidRPr="001038E6">
        <w:rPr>
          <w:rFonts w:ascii="Book Antiqua" w:hAnsi="Book Antiqua"/>
          <w:lang w:val="en-GB" w:eastAsia="it-IT"/>
        </w:rPr>
        <w:t>S</w:t>
      </w:r>
      <w:r w:rsidR="001038E6">
        <w:rPr>
          <w:rFonts w:ascii="Book Antiqua" w:hAnsi="Book Antiqua" w:hint="eastAsia"/>
          <w:lang w:val="en-GB" w:eastAsia="zh-CN"/>
        </w:rPr>
        <w:t>tates</w:t>
      </w:r>
      <w:r w:rsidR="00587114" w:rsidRPr="001038E6">
        <w:rPr>
          <w:rFonts w:ascii="Book Antiqua" w:hAnsi="Book Antiqua"/>
          <w:lang w:val="en-GB"/>
        </w:rPr>
        <w:t>; sampling rate of 128 Hz)</w:t>
      </w:r>
      <w:r w:rsidR="00587114" w:rsidRPr="001038E6">
        <w:rPr>
          <w:rFonts w:ascii="Book Antiqua" w:hAnsi="Book Antiqua"/>
          <w:lang w:val="en-GB" w:eastAsia="it-IT"/>
        </w:rPr>
        <w:t>.</w:t>
      </w:r>
      <w:r w:rsidR="003E2FAD" w:rsidRPr="001038E6">
        <w:rPr>
          <w:rFonts w:ascii="Book Antiqua" w:hAnsi="Book Antiqua"/>
          <w:lang w:val="en-GB" w:eastAsia="it-IT"/>
        </w:rPr>
        <w:t xml:space="preserve"> </w:t>
      </w:r>
    </w:p>
    <w:p w:rsidR="003E2FAD" w:rsidRPr="001038E6" w:rsidRDefault="006F4E7A" w:rsidP="001038E6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/>
        </w:rPr>
        <w:t xml:space="preserve">After cleansing of arrhythmias and artefacts, </w:t>
      </w:r>
      <w:r w:rsidRPr="001038E6">
        <w:rPr>
          <w:rFonts w:ascii="Book Antiqua" w:hAnsi="Book Antiqua"/>
          <w:lang w:val="en-GB" w:eastAsia="it-IT"/>
        </w:rPr>
        <w:t>t</w:t>
      </w:r>
      <w:r w:rsidR="005849A3" w:rsidRPr="001038E6">
        <w:rPr>
          <w:rFonts w:ascii="Book Antiqua" w:hAnsi="Book Antiqua"/>
          <w:lang w:val="en-GB" w:eastAsia="it-IT"/>
        </w:rPr>
        <w:t>he usual t</w:t>
      </w:r>
      <w:r w:rsidR="003E2FAD" w:rsidRPr="001038E6">
        <w:rPr>
          <w:rFonts w:ascii="Book Antiqua" w:hAnsi="Book Antiqua"/>
          <w:lang w:val="en-GB" w:eastAsia="it-IT"/>
        </w:rPr>
        <w:t xml:space="preserve">ime domain HRV variables </w:t>
      </w:r>
      <w:r w:rsidR="005849A3" w:rsidRPr="001038E6">
        <w:rPr>
          <w:rFonts w:ascii="Book Antiqua" w:hAnsi="Book Antiqua"/>
          <w:lang w:val="en-GB" w:eastAsia="it-IT"/>
        </w:rPr>
        <w:t xml:space="preserve">were </w:t>
      </w:r>
      <w:r w:rsidR="003E2FAD" w:rsidRPr="001038E6">
        <w:rPr>
          <w:rFonts w:ascii="Book Antiqua" w:hAnsi="Book Antiqua"/>
          <w:lang w:val="en-GB" w:eastAsia="it-IT"/>
        </w:rPr>
        <w:t>assessed</w:t>
      </w:r>
      <w:r w:rsidR="00442359" w:rsidRPr="001038E6">
        <w:rPr>
          <w:rFonts w:ascii="Book Antiqua" w:hAnsi="Book Antiqua"/>
          <w:lang w:val="en-GB" w:eastAsia="it-IT"/>
        </w:rPr>
        <w:t xml:space="preserve"> including</w:t>
      </w:r>
      <w:r w:rsidR="00742954" w:rsidRPr="001038E6">
        <w:rPr>
          <w:rFonts w:ascii="Book Antiqua" w:hAnsi="Book Antiqua"/>
          <w:lang w:val="en-GB" w:eastAsia="it-IT"/>
        </w:rPr>
        <w:t xml:space="preserve">: </w:t>
      </w:r>
      <w:r w:rsidR="004F3C52" w:rsidRPr="001038E6">
        <w:rPr>
          <w:rFonts w:ascii="Book Antiqua" w:hAnsi="Book Antiqua"/>
          <w:lang w:val="en-GB" w:eastAsia="it-IT"/>
        </w:rPr>
        <w:t>S</w:t>
      </w:r>
      <w:r w:rsidR="00742954" w:rsidRPr="001038E6">
        <w:rPr>
          <w:rFonts w:ascii="Book Antiqua" w:hAnsi="Book Antiqua"/>
          <w:lang w:val="en-GB" w:eastAsia="it-IT"/>
        </w:rPr>
        <w:t>tandard deviation of all normal-to-normal (NN) intervals (SDNN), standard deviation of all 5-min mean NN intervals (SDANN), root mean square of successive differences (RMSSD), and mean of the standard deviations of all RR intervals of all 5-min segments in the 24 h (SDNN-i). F</w:t>
      </w:r>
      <w:r w:rsidR="005849A3" w:rsidRPr="001038E6">
        <w:rPr>
          <w:rFonts w:ascii="Book Antiqua" w:hAnsi="Book Antiqua"/>
          <w:lang w:val="en-GB" w:eastAsia="it-IT"/>
        </w:rPr>
        <w:t>or the purpose</w:t>
      </w:r>
      <w:r w:rsidR="00742954" w:rsidRPr="001038E6">
        <w:rPr>
          <w:rFonts w:ascii="Book Antiqua" w:hAnsi="Book Antiqua"/>
          <w:lang w:val="en-GB" w:eastAsia="it-IT"/>
        </w:rPr>
        <w:t>s</w:t>
      </w:r>
      <w:r w:rsidR="005849A3" w:rsidRPr="001038E6">
        <w:rPr>
          <w:rFonts w:ascii="Book Antiqua" w:hAnsi="Book Antiqua"/>
          <w:lang w:val="en-GB" w:eastAsia="it-IT"/>
        </w:rPr>
        <w:t xml:space="preserve"> of this </w:t>
      </w:r>
      <w:r w:rsidR="00F70120" w:rsidRPr="001038E6">
        <w:rPr>
          <w:rFonts w:ascii="Book Antiqua" w:hAnsi="Book Antiqua"/>
          <w:lang w:val="en-GB" w:eastAsia="it-IT"/>
        </w:rPr>
        <w:t>study</w:t>
      </w:r>
      <w:r w:rsidR="005849A3" w:rsidRPr="001038E6">
        <w:rPr>
          <w:rFonts w:ascii="Book Antiqua" w:hAnsi="Book Antiqua"/>
          <w:lang w:val="en-GB" w:eastAsia="it-IT"/>
        </w:rPr>
        <w:t xml:space="preserve">, the </w:t>
      </w:r>
      <w:r w:rsidR="00742954" w:rsidRPr="001038E6">
        <w:rPr>
          <w:rFonts w:ascii="Book Antiqua" w:hAnsi="Book Antiqua"/>
          <w:lang w:val="en-GB" w:eastAsia="it-IT"/>
        </w:rPr>
        <w:t xml:space="preserve">main </w:t>
      </w:r>
      <w:r w:rsidR="005849A3" w:rsidRPr="001038E6">
        <w:rPr>
          <w:rFonts w:ascii="Book Antiqua" w:hAnsi="Book Antiqua"/>
          <w:lang w:val="en-GB" w:eastAsia="it-IT"/>
        </w:rPr>
        <w:t>variable</w:t>
      </w:r>
      <w:r w:rsidR="00742954" w:rsidRPr="001038E6">
        <w:rPr>
          <w:rFonts w:ascii="Book Antiqua" w:hAnsi="Book Antiqua"/>
          <w:lang w:val="en-GB" w:eastAsia="it-IT"/>
        </w:rPr>
        <w:t xml:space="preserve"> that was considered in the correlations with other clinical parameters was</w:t>
      </w:r>
      <w:r w:rsidR="005849A3" w:rsidRPr="001038E6">
        <w:rPr>
          <w:rFonts w:ascii="Book Antiqua" w:hAnsi="Book Antiqua"/>
          <w:lang w:val="en-GB" w:eastAsia="it-IT"/>
        </w:rPr>
        <w:t xml:space="preserve"> </w:t>
      </w:r>
      <w:r w:rsidR="00A86D05" w:rsidRPr="001038E6">
        <w:rPr>
          <w:rFonts w:ascii="Book Antiqua" w:hAnsi="Book Antiqua"/>
          <w:lang w:val="en-GB" w:eastAsia="it-IT"/>
        </w:rPr>
        <w:t xml:space="preserve">the </w:t>
      </w:r>
      <w:r w:rsidR="00742954" w:rsidRPr="001038E6">
        <w:rPr>
          <w:rFonts w:ascii="Book Antiqua" w:hAnsi="Book Antiqua"/>
          <w:lang w:val="en-GB" w:eastAsia="it-IT"/>
        </w:rPr>
        <w:t xml:space="preserve">SDNN, </w:t>
      </w:r>
      <w:r w:rsidR="00A86D05" w:rsidRPr="001038E6">
        <w:rPr>
          <w:rFonts w:ascii="Book Antiqua" w:hAnsi="Book Antiqua"/>
          <w:lang w:val="en-GB" w:eastAsia="it-IT"/>
        </w:rPr>
        <w:t xml:space="preserve">as </w:t>
      </w:r>
      <w:r w:rsidR="00742954" w:rsidRPr="001038E6">
        <w:rPr>
          <w:rFonts w:ascii="Book Antiqua" w:hAnsi="Book Antiqua"/>
          <w:lang w:val="en-GB" w:eastAsia="it-IT"/>
        </w:rPr>
        <w:t xml:space="preserve">it is </w:t>
      </w:r>
      <w:r w:rsidR="00C017BB" w:rsidRPr="001038E6">
        <w:rPr>
          <w:rFonts w:ascii="Book Antiqua" w:hAnsi="Book Antiqua"/>
          <w:lang w:val="en-GB" w:eastAsia="it-IT"/>
        </w:rPr>
        <w:t xml:space="preserve">usually </w:t>
      </w:r>
      <w:r w:rsidR="00742954" w:rsidRPr="001038E6">
        <w:rPr>
          <w:rFonts w:ascii="Book Antiqua" w:hAnsi="Book Antiqua"/>
          <w:lang w:val="en-GB" w:eastAsia="it-IT"/>
        </w:rPr>
        <w:t xml:space="preserve">considered </w:t>
      </w:r>
      <w:r w:rsidR="00A86D05" w:rsidRPr="001038E6">
        <w:rPr>
          <w:rFonts w:ascii="Book Antiqua" w:hAnsi="Book Antiqua"/>
          <w:lang w:val="en-GB" w:eastAsia="it-IT"/>
        </w:rPr>
        <w:t>a measure of total</w:t>
      </w:r>
      <w:r w:rsidRPr="001038E6">
        <w:rPr>
          <w:rFonts w:ascii="Book Antiqua" w:hAnsi="Book Antiqua"/>
          <w:lang w:val="en-GB" w:eastAsia="it-IT"/>
        </w:rPr>
        <w:t xml:space="preserve"> variance in heart rate</w:t>
      </w:r>
      <w:r w:rsidR="006E2C01" w:rsidRPr="001038E6">
        <w:rPr>
          <w:rFonts w:ascii="Book Antiqua" w:hAnsi="Book Antiqua"/>
          <w:lang w:val="en-GB" w:eastAsia="it-IT"/>
        </w:rPr>
        <w:t>;</w:t>
      </w:r>
      <w:r w:rsidR="00742954" w:rsidRPr="001038E6">
        <w:rPr>
          <w:rFonts w:ascii="Book Antiqua" w:hAnsi="Book Antiqua"/>
          <w:lang w:val="en-GB" w:eastAsia="it-IT"/>
        </w:rPr>
        <w:t xml:space="preserve"> it </w:t>
      </w:r>
      <w:r w:rsidR="00DB0FA3" w:rsidRPr="001038E6">
        <w:rPr>
          <w:rFonts w:ascii="Book Antiqua" w:hAnsi="Book Antiqua"/>
          <w:lang w:val="en-GB" w:eastAsia="it-IT"/>
        </w:rPr>
        <w:t>is also</w:t>
      </w:r>
      <w:r w:rsidR="00742954" w:rsidRPr="001038E6">
        <w:rPr>
          <w:rFonts w:ascii="Book Antiqua" w:hAnsi="Book Antiqua"/>
          <w:lang w:val="en-GB" w:eastAsia="it-IT"/>
        </w:rPr>
        <w:t xml:space="preserve"> the </w:t>
      </w:r>
      <w:r w:rsidR="005E2B78" w:rsidRPr="001038E6">
        <w:rPr>
          <w:rFonts w:ascii="Book Antiqua" w:hAnsi="Book Antiqua"/>
          <w:lang w:val="en-GB" w:eastAsia="it-IT"/>
        </w:rPr>
        <w:t xml:space="preserve">variable </w:t>
      </w:r>
      <w:r w:rsidR="00742954" w:rsidRPr="001038E6">
        <w:rPr>
          <w:rFonts w:ascii="Book Antiqua" w:hAnsi="Book Antiqua"/>
          <w:lang w:val="en-GB" w:eastAsia="it-IT"/>
        </w:rPr>
        <w:t xml:space="preserve">most widely used in previous </w:t>
      </w:r>
      <w:proofErr w:type="gramStart"/>
      <w:r w:rsidR="00742954" w:rsidRPr="001038E6">
        <w:rPr>
          <w:rFonts w:ascii="Book Antiqua" w:hAnsi="Book Antiqua"/>
          <w:lang w:val="en-GB" w:eastAsia="it-IT"/>
        </w:rPr>
        <w:t>studies</w:t>
      </w:r>
      <w:r w:rsidR="00341C7E" w:rsidRPr="001038E6">
        <w:rPr>
          <w:rFonts w:ascii="Book Antiqua" w:hAnsi="Book Antiqua"/>
          <w:vertAlign w:val="superscript"/>
          <w:lang w:val="en-GB" w:eastAsia="it-IT"/>
        </w:rPr>
        <w:t>[</w:t>
      </w:r>
      <w:proofErr w:type="gramEnd"/>
      <w:r w:rsidR="00341C7E" w:rsidRPr="001038E6">
        <w:rPr>
          <w:rFonts w:ascii="Book Antiqua" w:hAnsi="Book Antiqua"/>
          <w:vertAlign w:val="superscript"/>
          <w:lang w:val="en-GB" w:eastAsia="it-IT"/>
        </w:rPr>
        <w:t>10]</w:t>
      </w:r>
      <w:r w:rsidR="00A01013" w:rsidRPr="001038E6">
        <w:rPr>
          <w:rFonts w:ascii="Book Antiqua" w:hAnsi="Book Antiqua"/>
          <w:lang w:val="en-GB" w:eastAsia="it-IT"/>
        </w:rPr>
        <w:t xml:space="preserve"> </w:t>
      </w:r>
      <w:r w:rsidR="00C017BB" w:rsidRPr="001038E6">
        <w:rPr>
          <w:rFonts w:ascii="Book Antiqua" w:hAnsi="Book Antiqua"/>
          <w:lang w:val="en-GB" w:eastAsia="it-IT"/>
        </w:rPr>
        <w:t xml:space="preserve">and </w:t>
      </w:r>
      <w:r w:rsidR="00A01013" w:rsidRPr="001038E6">
        <w:rPr>
          <w:rFonts w:ascii="Book Antiqua" w:hAnsi="Book Antiqua"/>
          <w:lang w:val="en-GB" w:eastAsia="it-IT"/>
        </w:rPr>
        <w:t>more</w:t>
      </w:r>
      <w:r w:rsidR="006E2C01" w:rsidRPr="001038E6">
        <w:rPr>
          <w:rFonts w:ascii="Book Antiqua" w:hAnsi="Book Antiqua"/>
          <w:lang w:val="en-GB" w:eastAsia="it-IT"/>
        </w:rPr>
        <w:t xml:space="preserve"> strongly associated with mortality </w:t>
      </w:r>
      <w:r w:rsidR="00442359" w:rsidRPr="001038E6">
        <w:rPr>
          <w:rFonts w:ascii="Book Antiqua" w:hAnsi="Book Antiqua"/>
          <w:lang w:val="en-GB" w:eastAsia="it-IT"/>
        </w:rPr>
        <w:t xml:space="preserve">compared to </w:t>
      </w:r>
      <w:r w:rsidR="006E2C01" w:rsidRPr="001038E6">
        <w:rPr>
          <w:rFonts w:ascii="Book Antiqua" w:hAnsi="Book Antiqua"/>
          <w:lang w:val="en-GB" w:eastAsia="it-IT"/>
        </w:rPr>
        <w:t>other variables</w:t>
      </w:r>
      <w:r w:rsidR="001038E6" w:rsidRPr="001038E6">
        <w:rPr>
          <w:rFonts w:ascii="Book Antiqua" w:hAnsi="Book Antiqua"/>
          <w:vertAlign w:val="superscript"/>
          <w:lang w:val="en-GB" w:eastAsia="it-IT"/>
        </w:rPr>
        <w:t>[1]</w:t>
      </w:r>
      <w:r w:rsidR="006E2C01" w:rsidRPr="001038E6">
        <w:rPr>
          <w:rFonts w:ascii="Book Antiqua" w:hAnsi="Book Antiqua"/>
          <w:lang w:val="en-GB" w:eastAsia="it-IT"/>
        </w:rPr>
        <w:t>.</w:t>
      </w:r>
      <w:r w:rsidR="00C37DE6" w:rsidRPr="001038E6">
        <w:rPr>
          <w:rFonts w:ascii="Book Antiqua" w:hAnsi="Book Antiqua"/>
          <w:lang w:val="en-GB" w:eastAsia="it-IT"/>
        </w:rPr>
        <w:t xml:space="preserve"> </w:t>
      </w:r>
      <w:r w:rsidR="00556AD8" w:rsidRPr="001038E6">
        <w:rPr>
          <w:rFonts w:ascii="Book Antiqua" w:eastAsia="Univers-CondensedTr" w:hAnsi="Book Antiqua"/>
          <w:lang w:val="en-GB" w:eastAsia="it-IT"/>
        </w:rPr>
        <w:t>SDNN</w:t>
      </w:r>
      <w:r w:rsidR="00C37DE6" w:rsidRPr="001038E6">
        <w:rPr>
          <w:rFonts w:ascii="Book Antiqua" w:eastAsia="Univers-CondensedTr" w:hAnsi="Book Antiqua"/>
          <w:lang w:val="en-GB" w:eastAsia="it-IT"/>
        </w:rPr>
        <w:t xml:space="preserve"> parameters </w:t>
      </w:r>
      <w:r w:rsidR="00D54C88" w:rsidRPr="001038E6">
        <w:rPr>
          <w:rFonts w:ascii="Book Antiqua" w:eastAsia="Univers-CondensedTr" w:hAnsi="Book Antiqua"/>
          <w:lang w:val="en-GB" w:eastAsia="it-IT"/>
        </w:rPr>
        <w:t xml:space="preserve">were </w:t>
      </w:r>
      <w:proofErr w:type="spellStart"/>
      <w:r w:rsidR="00D54C88" w:rsidRPr="001038E6">
        <w:rPr>
          <w:rFonts w:ascii="Book Antiqua" w:eastAsia="Univers-CondensedTr" w:hAnsi="Book Antiqua"/>
          <w:lang w:val="en-GB" w:eastAsia="it-IT"/>
        </w:rPr>
        <w:t>analyzed</w:t>
      </w:r>
      <w:proofErr w:type="spellEnd"/>
      <w:r w:rsidR="00497396" w:rsidRPr="001038E6">
        <w:rPr>
          <w:rFonts w:ascii="Book Antiqua" w:eastAsia="Univers-CondensedTr" w:hAnsi="Book Antiqua"/>
          <w:lang w:val="en-GB" w:eastAsia="it-IT"/>
        </w:rPr>
        <w:t xml:space="preserve"> for the </w:t>
      </w:r>
      <w:r w:rsidR="00442359" w:rsidRPr="001038E6">
        <w:rPr>
          <w:rFonts w:ascii="Book Antiqua" w:eastAsia="Univers-CondensedTr" w:hAnsi="Book Antiqua"/>
          <w:lang w:val="en-GB" w:eastAsia="it-IT"/>
        </w:rPr>
        <w:t xml:space="preserve">entire </w:t>
      </w:r>
      <w:r w:rsidR="00497396" w:rsidRPr="001038E6">
        <w:rPr>
          <w:rFonts w:ascii="Book Antiqua" w:eastAsia="Univers-CondensedTr" w:hAnsi="Book Antiqua"/>
          <w:lang w:val="en-GB" w:eastAsia="it-IT"/>
        </w:rPr>
        <w:t>24 h period</w:t>
      </w:r>
      <w:r w:rsidR="001A7F51" w:rsidRPr="001038E6">
        <w:rPr>
          <w:rFonts w:ascii="Book Antiqua" w:eastAsia="Univers-CondensedTr" w:hAnsi="Book Antiqua"/>
          <w:lang w:val="en-GB" w:eastAsia="it-IT"/>
        </w:rPr>
        <w:t>;</w:t>
      </w:r>
      <w:r w:rsidR="00497396" w:rsidRPr="001038E6">
        <w:rPr>
          <w:rFonts w:ascii="Book Antiqua" w:eastAsia="Univers-CondensedTr" w:hAnsi="Book Antiqua"/>
          <w:lang w:val="en-GB" w:eastAsia="it-IT"/>
        </w:rPr>
        <w:t xml:space="preserve"> </w:t>
      </w:r>
      <w:r w:rsidR="00442359" w:rsidRPr="001038E6">
        <w:rPr>
          <w:rFonts w:ascii="Book Antiqua" w:eastAsia="Univers-CondensedTr" w:hAnsi="Book Antiqua"/>
          <w:lang w:val="en-GB" w:eastAsia="it-IT"/>
        </w:rPr>
        <w:t xml:space="preserve">analysis of </w:t>
      </w:r>
      <w:r w:rsidR="00D54C88" w:rsidRPr="001038E6">
        <w:rPr>
          <w:rFonts w:ascii="Book Antiqua" w:eastAsia="Univers-CondensedTr" w:hAnsi="Book Antiqua"/>
          <w:lang w:val="en-GB" w:eastAsia="it-IT"/>
        </w:rPr>
        <w:t>day and night</w:t>
      </w:r>
      <w:r w:rsidR="00497396" w:rsidRPr="001038E6">
        <w:rPr>
          <w:rFonts w:ascii="Book Antiqua" w:eastAsia="Univers-CondensedTr" w:hAnsi="Book Antiqua"/>
          <w:lang w:val="en-GB" w:eastAsia="it-IT"/>
        </w:rPr>
        <w:t xml:space="preserve"> </w:t>
      </w:r>
      <w:r w:rsidR="00442359" w:rsidRPr="001038E6">
        <w:rPr>
          <w:rFonts w:ascii="Book Antiqua" w:eastAsia="Univers-CondensedTr" w:hAnsi="Book Antiqua"/>
          <w:lang w:val="en-GB" w:eastAsia="it-IT"/>
        </w:rPr>
        <w:t xml:space="preserve">hours was </w:t>
      </w:r>
      <w:r w:rsidR="001A7F51" w:rsidRPr="001038E6">
        <w:rPr>
          <w:rFonts w:ascii="Book Antiqua" w:eastAsia="Univers-CondensedTr" w:hAnsi="Book Antiqua"/>
          <w:lang w:val="en-GB" w:eastAsia="it-IT"/>
        </w:rPr>
        <w:t xml:space="preserve">also </w:t>
      </w:r>
      <w:r w:rsidR="00442359" w:rsidRPr="001038E6">
        <w:rPr>
          <w:rFonts w:ascii="Book Antiqua" w:eastAsia="Univers-CondensedTr" w:hAnsi="Book Antiqua"/>
          <w:lang w:val="en-GB" w:eastAsia="it-IT"/>
        </w:rPr>
        <w:t>done</w:t>
      </w:r>
      <w:r w:rsidR="00497396" w:rsidRPr="001038E6">
        <w:rPr>
          <w:rFonts w:ascii="Book Antiqua" w:eastAsia="Univers-CondensedTr" w:hAnsi="Book Antiqua"/>
          <w:lang w:val="en-GB" w:eastAsia="it-IT"/>
        </w:rPr>
        <w:t xml:space="preserve"> separately</w:t>
      </w:r>
      <w:r w:rsidR="00442359" w:rsidRPr="001038E6">
        <w:rPr>
          <w:rFonts w:ascii="Book Antiqua" w:eastAsia="Univers-CondensedTr" w:hAnsi="Book Antiqua"/>
          <w:lang w:val="en-GB" w:eastAsia="it-IT"/>
        </w:rPr>
        <w:t xml:space="preserve">. </w:t>
      </w:r>
      <w:r w:rsidR="00C37DE6" w:rsidRPr="001038E6">
        <w:rPr>
          <w:rFonts w:ascii="Book Antiqua" w:eastAsia="Univers-CondensedTr" w:hAnsi="Book Antiqua"/>
          <w:lang w:val="en-GB" w:eastAsia="it-IT"/>
        </w:rPr>
        <w:t>“</w:t>
      </w:r>
      <w:r w:rsidR="00442359" w:rsidRPr="001038E6">
        <w:rPr>
          <w:rFonts w:ascii="Book Antiqua" w:eastAsia="Univers-CondensedTr" w:hAnsi="Book Antiqua"/>
          <w:lang w:val="en-GB" w:eastAsia="it-IT"/>
        </w:rPr>
        <w:t>D</w:t>
      </w:r>
      <w:r w:rsidR="00C37DE6" w:rsidRPr="001038E6">
        <w:rPr>
          <w:rFonts w:ascii="Book Antiqua" w:eastAsia="Univers-CondensedTr" w:hAnsi="Book Antiqua"/>
          <w:lang w:val="en-GB" w:eastAsia="it-IT"/>
        </w:rPr>
        <w:t>ay”</w:t>
      </w:r>
      <w:r w:rsidR="00442359" w:rsidRPr="001038E6">
        <w:rPr>
          <w:rFonts w:ascii="Book Antiqua" w:eastAsia="Univers-CondensedTr" w:hAnsi="Book Antiqua"/>
          <w:lang w:val="en-GB" w:eastAsia="it-IT"/>
        </w:rPr>
        <w:t xml:space="preserve"> was defined</w:t>
      </w:r>
      <w:r w:rsidR="00DB0FA3" w:rsidRPr="001038E6">
        <w:rPr>
          <w:rFonts w:ascii="Book Antiqua" w:eastAsia="Univers-CondensedTr" w:hAnsi="Book Antiqua"/>
          <w:lang w:val="en-GB" w:eastAsia="it-IT"/>
        </w:rPr>
        <w:t xml:space="preserve"> </w:t>
      </w:r>
      <w:r w:rsidR="00C37DE6" w:rsidRPr="001038E6">
        <w:rPr>
          <w:rFonts w:ascii="Book Antiqua" w:eastAsia="Univers-CondensedTr" w:hAnsi="Book Antiqua"/>
          <w:lang w:val="en-GB" w:eastAsia="it-IT"/>
        </w:rPr>
        <w:t>as the time period between 06:00 and 22:59 and “night” as</w:t>
      </w:r>
      <w:r w:rsidR="00556AD8" w:rsidRPr="001038E6">
        <w:rPr>
          <w:rFonts w:ascii="Book Antiqua" w:eastAsia="Univers-CondensedTr" w:hAnsi="Book Antiqua"/>
          <w:lang w:val="en-GB" w:eastAsia="it-IT"/>
        </w:rPr>
        <w:t xml:space="preserve"> </w:t>
      </w:r>
      <w:r w:rsidR="00C37DE6" w:rsidRPr="001038E6">
        <w:rPr>
          <w:rFonts w:ascii="Book Antiqua" w:eastAsia="Univers-CondensedTr" w:hAnsi="Book Antiqua"/>
          <w:lang w:val="en-GB" w:eastAsia="it-IT"/>
        </w:rPr>
        <w:t>the period between 23:00 and 05:59.</w:t>
      </w:r>
    </w:p>
    <w:p w:rsidR="008F1F0C" w:rsidRPr="001038E6" w:rsidRDefault="00442359" w:rsidP="001038E6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lastRenderedPageBreak/>
        <w:t>P</w:t>
      </w:r>
      <w:r w:rsidR="008F1F0C" w:rsidRPr="001038E6">
        <w:rPr>
          <w:rFonts w:ascii="Book Antiqua" w:hAnsi="Book Antiqua"/>
          <w:lang w:val="en-GB" w:eastAsia="it-IT"/>
        </w:rPr>
        <w:t xml:space="preserve">atients with </w:t>
      </w:r>
      <w:r w:rsidR="00425A32" w:rsidRPr="001038E6">
        <w:rPr>
          <w:rFonts w:ascii="Book Antiqua" w:hAnsi="Book Antiqua"/>
          <w:lang w:val="en-GB" w:eastAsia="it-IT"/>
        </w:rPr>
        <w:t xml:space="preserve">atrial fibrillation, or </w:t>
      </w:r>
      <w:r w:rsidR="008F1F0C" w:rsidRPr="001038E6">
        <w:rPr>
          <w:rFonts w:ascii="Book Antiqua" w:hAnsi="Book Antiqua"/>
          <w:lang w:val="en-GB" w:eastAsia="it-IT"/>
        </w:rPr>
        <w:t>rhythm disturbances that</w:t>
      </w:r>
      <w:r w:rsidR="00993DB3" w:rsidRPr="001038E6">
        <w:rPr>
          <w:rFonts w:ascii="Book Antiqua" w:hAnsi="Book Antiqua"/>
          <w:lang w:val="en-GB" w:eastAsia="it-IT"/>
        </w:rPr>
        <w:t xml:space="preserve"> </w:t>
      </w:r>
      <w:r w:rsidR="008F1F0C" w:rsidRPr="001038E6">
        <w:rPr>
          <w:rFonts w:ascii="Book Antiqua" w:hAnsi="Book Antiqua"/>
          <w:lang w:val="en-GB" w:eastAsia="it-IT"/>
        </w:rPr>
        <w:t>could interfere with accurate HRV analysis (</w:t>
      </w:r>
      <w:r w:rsidR="008F1F0C" w:rsidRPr="001038E6">
        <w:rPr>
          <w:rFonts w:ascii="Book Antiqua" w:hAnsi="Book Antiqua"/>
          <w:i/>
          <w:lang w:val="en-GB" w:eastAsia="it-IT"/>
        </w:rPr>
        <w:t>e.g.</w:t>
      </w:r>
      <w:r w:rsidR="001038E6">
        <w:rPr>
          <w:rFonts w:ascii="Book Antiqua" w:hAnsi="Book Antiqua" w:hint="eastAsia"/>
          <w:lang w:val="en-GB" w:eastAsia="zh-CN"/>
        </w:rPr>
        <w:t>,</w:t>
      </w:r>
      <w:r w:rsidR="00425A32" w:rsidRPr="001038E6">
        <w:rPr>
          <w:rFonts w:ascii="Book Antiqua" w:hAnsi="Book Antiqua"/>
          <w:lang w:val="en-GB" w:eastAsia="it-IT"/>
        </w:rPr>
        <w:t xml:space="preserve"> </w:t>
      </w:r>
      <w:r w:rsidR="008F1F0C" w:rsidRPr="001038E6">
        <w:rPr>
          <w:rFonts w:ascii="Book Antiqua" w:hAnsi="Book Antiqua"/>
          <w:lang w:val="en-GB" w:eastAsia="it-IT"/>
        </w:rPr>
        <w:t xml:space="preserve">frequent ectopic beats, </w:t>
      </w:r>
      <w:r w:rsidR="00F53253" w:rsidRPr="001038E6">
        <w:rPr>
          <w:rFonts w:ascii="Book Antiqua" w:hAnsi="Book Antiqua"/>
          <w:lang w:val="en-GB" w:eastAsia="it-IT"/>
        </w:rPr>
        <w:t xml:space="preserve">rhythm induced by </w:t>
      </w:r>
      <w:r w:rsidR="008F1F0C" w:rsidRPr="001038E6">
        <w:rPr>
          <w:rFonts w:ascii="Book Antiqua" w:hAnsi="Book Antiqua"/>
          <w:lang w:val="en-GB" w:eastAsia="it-IT"/>
        </w:rPr>
        <w:t>pacemaker)</w:t>
      </w:r>
      <w:r w:rsidR="00435351" w:rsidRP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>were excluded from the study, as were</w:t>
      </w:r>
      <w:r w:rsidR="00435351" w:rsidRPr="001038E6">
        <w:rPr>
          <w:rFonts w:ascii="Book Antiqua" w:hAnsi="Book Antiqua"/>
          <w:lang w:val="en-GB" w:eastAsia="it-IT"/>
        </w:rPr>
        <w:t xml:space="preserve"> patients with inadequate</w:t>
      </w:r>
      <w:r w:rsidRPr="001038E6">
        <w:rPr>
          <w:rFonts w:ascii="Book Antiqua" w:hAnsi="Book Antiqua"/>
          <w:lang w:val="en-GB" w:eastAsia="it-IT"/>
        </w:rPr>
        <w:t>/inaccurate</w:t>
      </w:r>
      <w:r w:rsidR="00435351" w:rsidRPr="001038E6">
        <w:rPr>
          <w:rFonts w:ascii="Book Antiqua" w:hAnsi="Book Antiqua"/>
          <w:lang w:val="en-GB" w:eastAsia="it-IT"/>
        </w:rPr>
        <w:t xml:space="preserve"> recordings</w:t>
      </w:r>
      <w:r w:rsidR="008F1F0C" w:rsidRPr="001038E6">
        <w:rPr>
          <w:rFonts w:ascii="Book Antiqua" w:hAnsi="Book Antiqua"/>
          <w:lang w:val="en-GB" w:eastAsia="it-IT"/>
        </w:rPr>
        <w:t>.</w:t>
      </w:r>
    </w:p>
    <w:p w:rsidR="00F46880" w:rsidRPr="001038E6" w:rsidRDefault="00F46880" w:rsidP="001038E6">
      <w:pPr>
        <w:spacing w:line="360" w:lineRule="auto"/>
        <w:jc w:val="both"/>
        <w:rPr>
          <w:rFonts w:ascii="Book Antiqua" w:eastAsia="Arial" w:hAnsi="Book Antiqua"/>
          <w:lang w:val="en-GB"/>
        </w:rPr>
      </w:pPr>
    </w:p>
    <w:p w:rsidR="00C93F03" w:rsidRPr="001038E6" w:rsidRDefault="00C93F03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iCs/>
          <w:lang w:val="en-GB" w:eastAsia="it-IT"/>
        </w:rPr>
      </w:pPr>
      <w:r w:rsidRPr="001038E6">
        <w:rPr>
          <w:rFonts w:ascii="Book Antiqua" w:hAnsi="Book Antiqua"/>
          <w:b/>
          <w:i/>
          <w:iCs/>
          <w:lang w:val="en-GB" w:eastAsia="it-IT"/>
        </w:rPr>
        <w:t xml:space="preserve">End </w:t>
      </w:r>
      <w:r w:rsidR="001038E6" w:rsidRPr="001038E6">
        <w:rPr>
          <w:rFonts w:ascii="Book Antiqua" w:hAnsi="Book Antiqua"/>
          <w:b/>
          <w:i/>
          <w:iCs/>
          <w:lang w:val="en-GB" w:eastAsia="it-IT"/>
        </w:rPr>
        <w:t>points and follow-up</w:t>
      </w:r>
    </w:p>
    <w:p w:rsidR="00C93F03" w:rsidRPr="001038E6" w:rsidRDefault="00C93F03" w:rsidP="001038E6">
      <w:pPr>
        <w:spacing w:line="360" w:lineRule="auto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The primar</w:t>
      </w:r>
      <w:r w:rsidR="00885606" w:rsidRPr="001038E6">
        <w:rPr>
          <w:rFonts w:ascii="Book Antiqua" w:hAnsi="Book Antiqua"/>
          <w:lang w:val="en-GB" w:eastAsia="it-IT"/>
        </w:rPr>
        <w:t>y</w:t>
      </w:r>
      <w:r w:rsidR="003D3B58" w:rsidRPr="001038E6">
        <w:rPr>
          <w:rFonts w:ascii="Book Antiqua" w:hAnsi="Book Antiqua"/>
          <w:lang w:val="en-GB" w:eastAsia="it-IT"/>
        </w:rPr>
        <w:t xml:space="preserve"> outcome measure</w:t>
      </w:r>
      <w:r w:rsidR="00885606" w:rsidRPr="001038E6">
        <w:rPr>
          <w:rFonts w:ascii="Book Antiqua" w:hAnsi="Book Antiqua"/>
          <w:lang w:val="en-GB" w:eastAsia="it-IT"/>
        </w:rPr>
        <w:t xml:space="preserve"> was</w:t>
      </w:r>
      <w:r w:rsidR="006438DC" w:rsidRPr="001038E6">
        <w:rPr>
          <w:rFonts w:ascii="Book Antiqua" w:hAnsi="Book Antiqua"/>
          <w:lang w:val="en-GB" w:eastAsia="it-IT"/>
        </w:rPr>
        <w:t xml:space="preserve"> the</w:t>
      </w:r>
      <w:r w:rsidR="00885606" w:rsidRPr="001038E6">
        <w:rPr>
          <w:rFonts w:ascii="Book Antiqua" w:hAnsi="Book Antiqua"/>
          <w:lang w:val="en-GB" w:eastAsia="it-IT"/>
        </w:rPr>
        <w:t xml:space="preserve"> occurrence of cardiac death; </w:t>
      </w:r>
      <w:r w:rsidR="006438DC" w:rsidRPr="001038E6">
        <w:rPr>
          <w:rFonts w:ascii="Book Antiqua" w:hAnsi="Book Antiqua"/>
          <w:lang w:val="en-GB" w:eastAsia="it-IT"/>
        </w:rPr>
        <w:t xml:space="preserve">the </w:t>
      </w:r>
      <w:r w:rsidR="00885606" w:rsidRPr="001038E6">
        <w:rPr>
          <w:rFonts w:ascii="Book Antiqua" w:hAnsi="Book Antiqua"/>
          <w:lang w:val="en-GB" w:eastAsia="it-IT"/>
        </w:rPr>
        <w:t>secondary end</w:t>
      </w:r>
      <w:r w:rsidR="004E54DB" w:rsidRPr="001038E6">
        <w:rPr>
          <w:rFonts w:ascii="Book Antiqua" w:hAnsi="Book Antiqua"/>
          <w:lang w:val="en-GB" w:eastAsia="it-IT"/>
        </w:rPr>
        <w:t>-</w:t>
      </w:r>
      <w:r w:rsidR="00885606" w:rsidRPr="001038E6">
        <w:rPr>
          <w:rFonts w:ascii="Book Antiqua" w:hAnsi="Book Antiqua"/>
          <w:lang w:val="en-GB" w:eastAsia="it-IT"/>
        </w:rPr>
        <w:t>point was</w:t>
      </w:r>
      <w:r w:rsidRPr="001038E6">
        <w:rPr>
          <w:rFonts w:ascii="Book Antiqua" w:hAnsi="Book Antiqua"/>
          <w:lang w:val="en-GB" w:eastAsia="it-IT"/>
        </w:rPr>
        <w:t xml:space="preserve"> occurrence of major clinical events (MCE), defined as death (all-cause mortality, cardiac mortality) or readmission for a new AMI, new revascularization, episodes of heart failure or stroke. </w:t>
      </w:r>
      <w:r w:rsidR="003D3B58" w:rsidRPr="001038E6">
        <w:rPr>
          <w:rFonts w:ascii="Book Antiqua" w:hAnsi="Book Antiqua"/>
          <w:lang w:val="en-GB" w:eastAsia="it-IT"/>
        </w:rPr>
        <w:t>At the time of follow-up, the clinical status of the patients was assessed by telephon</w:t>
      </w:r>
      <w:r w:rsidR="006438DC" w:rsidRPr="001038E6">
        <w:rPr>
          <w:rFonts w:ascii="Book Antiqua" w:hAnsi="Book Antiqua"/>
          <w:lang w:val="en-GB" w:eastAsia="it-IT"/>
        </w:rPr>
        <w:t>ic</w:t>
      </w:r>
      <w:r w:rsidR="003D3B58" w:rsidRPr="001038E6">
        <w:rPr>
          <w:rFonts w:ascii="Book Antiqua" w:hAnsi="Book Antiqua"/>
          <w:lang w:val="en-GB" w:eastAsia="it-IT"/>
        </w:rPr>
        <w:t xml:space="preserve"> interviews, performed </w:t>
      </w:r>
      <w:r w:rsidR="006438DC" w:rsidRPr="001038E6">
        <w:rPr>
          <w:rFonts w:ascii="Book Antiqua" w:hAnsi="Book Antiqua"/>
          <w:lang w:val="en-GB" w:eastAsia="it-IT"/>
        </w:rPr>
        <w:t xml:space="preserve">either </w:t>
      </w:r>
      <w:r w:rsidR="003D3B58" w:rsidRPr="001038E6">
        <w:rPr>
          <w:rFonts w:ascii="Book Antiqua" w:hAnsi="Book Antiqua"/>
          <w:lang w:val="en-GB" w:eastAsia="it-IT"/>
        </w:rPr>
        <w:t xml:space="preserve">by a doctor or a trained team nurse. In case of clinical events, detailed information was obtained from the patient or his/her relatives. Outcomes were </w:t>
      </w:r>
      <w:proofErr w:type="spellStart"/>
      <w:r w:rsidR="003D3B58" w:rsidRPr="001038E6">
        <w:rPr>
          <w:rFonts w:ascii="Book Antiqua" w:hAnsi="Book Antiqua"/>
          <w:lang w:val="en-GB" w:eastAsia="it-IT"/>
        </w:rPr>
        <w:t>analyzed</w:t>
      </w:r>
      <w:proofErr w:type="spellEnd"/>
      <w:r w:rsidR="003D3B58" w:rsidRPr="001038E6">
        <w:rPr>
          <w:rFonts w:ascii="Book Antiqua" w:hAnsi="Book Antiqua"/>
          <w:lang w:val="en-GB" w:eastAsia="it-IT"/>
        </w:rPr>
        <w:t xml:space="preserve"> by </w:t>
      </w:r>
      <w:r w:rsidR="004E54DB" w:rsidRPr="001038E6">
        <w:rPr>
          <w:rFonts w:ascii="Book Antiqua" w:hAnsi="Book Antiqua"/>
          <w:lang w:val="en-GB" w:eastAsia="it-IT"/>
        </w:rPr>
        <w:t>intention</w:t>
      </w:r>
      <w:r w:rsidR="003D3B58" w:rsidRPr="001038E6">
        <w:rPr>
          <w:rFonts w:ascii="Book Antiqua" w:hAnsi="Book Antiqua"/>
          <w:lang w:val="en-GB" w:eastAsia="it-IT"/>
        </w:rPr>
        <w:t xml:space="preserve"> to treat.</w:t>
      </w:r>
    </w:p>
    <w:p w:rsidR="00D86626" w:rsidRPr="001038E6" w:rsidRDefault="00D86626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iCs/>
          <w:lang w:val="en-US" w:eastAsia="it-IT"/>
        </w:rPr>
      </w:pPr>
    </w:p>
    <w:p w:rsidR="00BC48D6" w:rsidRPr="001038E6" w:rsidRDefault="003E2FAD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iCs/>
          <w:lang w:val="en-GB" w:eastAsia="it-IT"/>
        </w:rPr>
      </w:pPr>
      <w:r w:rsidRPr="001038E6">
        <w:rPr>
          <w:rFonts w:ascii="Book Antiqua" w:hAnsi="Book Antiqua"/>
          <w:b/>
          <w:i/>
          <w:iCs/>
          <w:lang w:val="en-GB" w:eastAsia="it-IT"/>
        </w:rPr>
        <w:t>Statistic</w:t>
      </w:r>
      <w:r w:rsidR="00AC50B4" w:rsidRPr="001038E6">
        <w:rPr>
          <w:rFonts w:ascii="Book Antiqua" w:hAnsi="Book Antiqua"/>
          <w:b/>
          <w:i/>
          <w:iCs/>
          <w:lang w:val="en-GB" w:eastAsia="it-IT"/>
        </w:rPr>
        <w:t>al analysis</w:t>
      </w:r>
    </w:p>
    <w:p w:rsidR="000F3F42" w:rsidRPr="001038E6" w:rsidRDefault="003E2FAD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eastAsia="Arial" w:hAnsi="Book Antiqua"/>
          <w:lang w:val="en-US"/>
        </w:rPr>
      </w:pPr>
      <w:r w:rsidRPr="001038E6">
        <w:rPr>
          <w:rFonts w:ascii="Book Antiqua" w:hAnsi="Book Antiqua"/>
          <w:lang w:val="en-GB" w:eastAsia="it-IT"/>
        </w:rPr>
        <w:t xml:space="preserve">Continuous variables </w:t>
      </w:r>
      <w:r w:rsidR="00B9109F" w:rsidRPr="001038E6">
        <w:rPr>
          <w:rFonts w:ascii="Book Antiqua" w:hAnsi="Book Antiqua"/>
          <w:lang w:val="en-GB" w:eastAsia="it-IT"/>
        </w:rPr>
        <w:t xml:space="preserve">were </w:t>
      </w:r>
      <w:r w:rsidR="00B9109F" w:rsidRPr="001038E6">
        <w:rPr>
          <w:rFonts w:ascii="Book Antiqua" w:eastAsia="Arial" w:hAnsi="Book Antiqua"/>
          <w:lang w:val="en-US"/>
        </w:rPr>
        <w:t xml:space="preserve">expressed as a mean ± standard deviation </w:t>
      </w:r>
      <w:r w:rsidR="001038E6">
        <w:rPr>
          <w:rFonts w:ascii="Book Antiqua" w:eastAsiaTheme="minorEastAsia" w:hAnsi="Book Antiqua" w:hint="eastAsia"/>
          <w:lang w:val="en-US" w:eastAsia="zh-CN"/>
        </w:rPr>
        <w:t xml:space="preserve">(SD) </w:t>
      </w:r>
      <w:r w:rsidR="00B9109F" w:rsidRPr="001038E6">
        <w:rPr>
          <w:rFonts w:ascii="Book Antiqua" w:eastAsia="Arial" w:hAnsi="Book Antiqua"/>
          <w:lang w:val="en-US"/>
        </w:rPr>
        <w:t>and compared using an unpaired</w:t>
      </w:r>
      <w:r w:rsidR="00B9109F" w:rsidRPr="001038E6">
        <w:rPr>
          <w:rFonts w:ascii="Book Antiqua" w:eastAsia="Arial" w:hAnsi="Book Antiqua"/>
          <w:i/>
          <w:lang w:val="en-US"/>
        </w:rPr>
        <w:t xml:space="preserve"> t</w:t>
      </w:r>
      <w:r w:rsidR="00B9109F" w:rsidRPr="001038E6">
        <w:rPr>
          <w:rFonts w:ascii="Book Antiqua" w:eastAsia="Arial" w:hAnsi="Book Antiqua"/>
          <w:lang w:val="en-US"/>
        </w:rPr>
        <w:t>-test; otherwise</w:t>
      </w:r>
      <w:r w:rsidR="007500E1" w:rsidRPr="001038E6">
        <w:rPr>
          <w:rFonts w:ascii="Book Antiqua" w:eastAsia="Arial" w:hAnsi="Book Antiqua"/>
          <w:lang w:val="en-US"/>
        </w:rPr>
        <w:t>,</w:t>
      </w:r>
      <w:r w:rsidR="00B9109F" w:rsidRPr="001038E6">
        <w:rPr>
          <w:rFonts w:ascii="Book Antiqua" w:eastAsia="Arial" w:hAnsi="Book Antiqua"/>
          <w:lang w:val="en-US"/>
        </w:rPr>
        <w:t xml:space="preserve"> variables were expressed with median and interquartile range (IQR) and compared using a Wilcoxon-Mann-</w:t>
      </w:r>
      <w:proofErr w:type="spellStart"/>
      <w:r w:rsidR="00B9109F" w:rsidRPr="001038E6">
        <w:rPr>
          <w:rFonts w:ascii="Book Antiqua" w:eastAsia="Arial" w:hAnsi="Book Antiqua"/>
          <w:lang w:val="en-US"/>
        </w:rPr>
        <w:t>Withney</w:t>
      </w:r>
      <w:proofErr w:type="spellEnd"/>
      <w:r w:rsidR="00B9109F" w:rsidRPr="001038E6">
        <w:rPr>
          <w:rFonts w:ascii="Book Antiqua" w:eastAsia="Arial" w:hAnsi="Book Antiqua"/>
          <w:lang w:val="en-US"/>
        </w:rPr>
        <w:t xml:space="preserve"> test. Categorical variables were expressed as frequencies and percentages and were compared between groups by a </w:t>
      </w:r>
      <w:r w:rsidR="001038E6" w:rsidRPr="001038E6">
        <w:rPr>
          <w:rFonts w:ascii="Book Antiqua" w:hAnsi="Book Antiqua"/>
          <w:i/>
          <w:lang w:val="en-GB" w:eastAsia="it-IT"/>
        </w:rPr>
        <w:sym w:font="Symbol" w:char="F063"/>
      </w:r>
      <w:r w:rsidR="001038E6" w:rsidRPr="001038E6">
        <w:rPr>
          <w:rFonts w:ascii="Book Antiqua" w:hAnsi="Book Antiqua"/>
          <w:vertAlign w:val="superscript"/>
          <w:lang w:val="en-GB" w:eastAsia="it-IT"/>
        </w:rPr>
        <w:t>2</w:t>
      </w:r>
      <w:r w:rsidR="001038E6">
        <w:rPr>
          <w:rFonts w:ascii="Book Antiqua" w:hAnsi="Book Antiqua" w:hint="eastAsia"/>
          <w:vertAlign w:val="superscript"/>
          <w:lang w:val="en-GB" w:eastAsia="zh-CN"/>
        </w:rPr>
        <w:t xml:space="preserve"> </w:t>
      </w:r>
      <w:r w:rsidR="00B9109F" w:rsidRPr="001038E6">
        <w:rPr>
          <w:rFonts w:ascii="Book Antiqua" w:eastAsia="Arial" w:hAnsi="Book Antiqua"/>
          <w:lang w:val="en-US"/>
        </w:rPr>
        <w:t xml:space="preserve">test. The relationships between continuous variables were evaluated by </w:t>
      </w:r>
      <w:r w:rsidR="001D5A22" w:rsidRPr="001038E6">
        <w:rPr>
          <w:rFonts w:ascii="Book Antiqua" w:eastAsia="Arial" w:hAnsi="Book Antiqua"/>
          <w:lang w:val="en-US"/>
        </w:rPr>
        <w:t>Pearson</w:t>
      </w:r>
      <w:r w:rsidR="001038E6">
        <w:rPr>
          <w:rFonts w:ascii="Book Antiqua" w:eastAsiaTheme="minorEastAsia" w:hAnsi="Book Antiqua"/>
          <w:lang w:val="en-US" w:eastAsia="zh-CN"/>
        </w:rPr>
        <w:t>’</w:t>
      </w:r>
      <w:r w:rsidR="001D5A22" w:rsidRPr="001038E6">
        <w:rPr>
          <w:rFonts w:ascii="Book Antiqua" w:eastAsia="Arial" w:hAnsi="Book Antiqua"/>
          <w:lang w:val="en-US"/>
        </w:rPr>
        <w:t>s</w:t>
      </w:r>
      <w:r w:rsidR="00B9109F" w:rsidRPr="001038E6">
        <w:rPr>
          <w:rFonts w:ascii="Book Antiqua" w:eastAsia="Arial" w:hAnsi="Book Antiqua"/>
          <w:lang w:val="en-US"/>
        </w:rPr>
        <w:t xml:space="preserve"> correlation coefficient. A Cox regression multivariate analysis was also performed to determine the in</w:t>
      </w:r>
      <w:r w:rsidR="00ED1199" w:rsidRPr="001038E6">
        <w:rPr>
          <w:rFonts w:ascii="Book Antiqua" w:eastAsia="Arial" w:hAnsi="Book Antiqua"/>
          <w:lang w:val="en-US"/>
        </w:rPr>
        <w:t xml:space="preserve">fluence of different </w:t>
      </w:r>
      <w:r w:rsidR="00B9109F" w:rsidRPr="001038E6">
        <w:rPr>
          <w:rFonts w:ascii="Book Antiqua" w:eastAsia="Arial" w:hAnsi="Book Antiqua"/>
          <w:lang w:val="en-US"/>
        </w:rPr>
        <w:t>factors on</w:t>
      </w:r>
      <w:r w:rsidR="00EE7456" w:rsidRPr="001038E6">
        <w:rPr>
          <w:rFonts w:ascii="Book Antiqua" w:eastAsia="Arial" w:hAnsi="Book Antiqua"/>
          <w:lang w:val="en-US"/>
        </w:rPr>
        <w:t xml:space="preserve"> </w:t>
      </w:r>
      <w:r w:rsidR="00ED1199" w:rsidRPr="001038E6">
        <w:rPr>
          <w:rFonts w:ascii="Book Antiqua" w:eastAsia="Arial" w:hAnsi="Book Antiqua"/>
          <w:lang w:val="en-US"/>
        </w:rPr>
        <w:t>HRV parameters</w:t>
      </w:r>
      <w:r w:rsidR="00B9109F" w:rsidRPr="001038E6">
        <w:rPr>
          <w:rFonts w:ascii="Book Antiqua" w:eastAsia="Arial" w:hAnsi="Book Antiqua"/>
          <w:lang w:val="en-US"/>
        </w:rPr>
        <w:t>,</w:t>
      </w:r>
      <w:r w:rsidR="00B9109F" w:rsidRPr="001038E6">
        <w:rPr>
          <w:rFonts w:ascii="Book Antiqua" w:hAnsi="Book Antiqua"/>
          <w:lang w:val="en-GB" w:eastAsia="it-IT"/>
        </w:rPr>
        <w:t xml:space="preserve"> including</w:t>
      </w:r>
      <w:r w:rsidR="00CD407F" w:rsidRPr="001038E6">
        <w:rPr>
          <w:rFonts w:ascii="Book Antiqua" w:hAnsi="Book Antiqua"/>
          <w:lang w:val="en-GB" w:eastAsia="it-IT"/>
        </w:rPr>
        <w:t xml:space="preserve"> </w:t>
      </w:r>
      <w:r w:rsidR="00B9109F" w:rsidRPr="001038E6">
        <w:rPr>
          <w:rFonts w:ascii="Book Antiqua" w:hAnsi="Book Antiqua"/>
          <w:lang w:val="en-GB" w:eastAsia="it-IT"/>
        </w:rPr>
        <w:t>in the multivariable model</w:t>
      </w:r>
      <w:r w:rsidR="001575F6" w:rsidRPr="001038E6">
        <w:rPr>
          <w:rFonts w:ascii="Book Antiqua" w:hAnsi="Book Antiqua"/>
          <w:lang w:val="en-GB" w:eastAsia="it-IT"/>
        </w:rPr>
        <w:t xml:space="preserve"> only variables with a 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1575F6" w:rsidRPr="001038E6">
        <w:rPr>
          <w:rFonts w:ascii="Book Antiqua" w:hAnsi="Book Antiqua"/>
          <w:lang w:val="en-GB" w:eastAsia="it-IT"/>
        </w:rPr>
        <w:t xml:space="preserve"> value ≤</w:t>
      </w:r>
      <w:r w:rsidR="00B9109F" w:rsidRPr="001038E6">
        <w:rPr>
          <w:rFonts w:ascii="Book Antiqua" w:hAnsi="Book Antiqua"/>
          <w:lang w:val="en-GB" w:eastAsia="it-IT"/>
        </w:rPr>
        <w:t xml:space="preserve"> 0.1 at univariate analysis.</w:t>
      </w:r>
      <w:r w:rsidR="00B9109F" w:rsidRPr="001038E6">
        <w:rPr>
          <w:rFonts w:ascii="Book Antiqua" w:eastAsia="Arial" w:hAnsi="Book Antiqua"/>
          <w:lang w:val="en-US"/>
        </w:rPr>
        <w:t xml:space="preserve"> </w:t>
      </w:r>
      <w:r w:rsidR="002C7B77" w:rsidRPr="001038E6">
        <w:rPr>
          <w:rFonts w:ascii="Book Antiqua" w:hAnsi="Book Antiqua"/>
          <w:lang w:val="en-GB" w:eastAsia="it-IT"/>
        </w:rPr>
        <w:t xml:space="preserve">HRV variables were initially </w:t>
      </w:r>
      <w:proofErr w:type="spellStart"/>
      <w:r w:rsidR="002C7B77" w:rsidRPr="001038E6">
        <w:rPr>
          <w:rFonts w:ascii="Book Antiqua" w:hAnsi="Book Antiqua"/>
          <w:lang w:val="en-GB" w:eastAsia="it-IT"/>
        </w:rPr>
        <w:t>analyzed</w:t>
      </w:r>
      <w:proofErr w:type="spellEnd"/>
      <w:r w:rsidR="002C7B77" w:rsidRPr="001038E6">
        <w:rPr>
          <w:rFonts w:ascii="Book Antiqua" w:hAnsi="Book Antiqua"/>
          <w:lang w:val="en-GB" w:eastAsia="it-IT"/>
        </w:rPr>
        <w:t xml:space="preserve"> as continuous variables; subsequently, HRV variables that showed a significant association with</w:t>
      </w:r>
      <w:r w:rsidR="00ED1199" w:rsidRPr="001038E6">
        <w:rPr>
          <w:rFonts w:ascii="Book Antiqua" w:hAnsi="Book Antiqua"/>
          <w:lang w:val="en-GB" w:eastAsia="it-IT"/>
        </w:rPr>
        <w:t xml:space="preserve"> other factors</w:t>
      </w:r>
      <w:r w:rsidR="002C7B77" w:rsidRPr="001038E6">
        <w:rPr>
          <w:rFonts w:ascii="Book Antiqua" w:hAnsi="Book Antiqua"/>
          <w:lang w:val="en-GB" w:eastAsia="it-IT"/>
        </w:rPr>
        <w:t xml:space="preserve"> at multivariate analysis were dichotomized and </w:t>
      </w:r>
      <w:proofErr w:type="spellStart"/>
      <w:r w:rsidR="002C7B77" w:rsidRPr="001038E6">
        <w:rPr>
          <w:rFonts w:ascii="Book Antiqua" w:hAnsi="Book Antiqua"/>
          <w:lang w:val="en-GB" w:eastAsia="it-IT"/>
        </w:rPr>
        <w:t>analyzed</w:t>
      </w:r>
      <w:proofErr w:type="spellEnd"/>
      <w:r w:rsidR="002C7B77" w:rsidRPr="001038E6">
        <w:rPr>
          <w:rFonts w:ascii="Book Antiqua" w:hAnsi="Book Antiqua"/>
          <w:lang w:val="en-GB" w:eastAsia="it-IT"/>
        </w:rPr>
        <w:t xml:space="preserve"> according to the lowest </w:t>
      </w:r>
      <w:r w:rsidR="00E64520" w:rsidRPr="001038E6">
        <w:rPr>
          <w:rFonts w:ascii="Book Antiqua" w:hAnsi="Book Antiqua"/>
          <w:lang w:val="en-GB" w:eastAsia="it-IT"/>
        </w:rPr>
        <w:t>quartile</w:t>
      </w:r>
      <w:r w:rsidR="002C7B77" w:rsidRPr="001038E6">
        <w:rPr>
          <w:rFonts w:ascii="Book Antiqua" w:hAnsi="Book Antiqua"/>
          <w:lang w:val="en-GB" w:eastAsia="it-IT"/>
        </w:rPr>
        <w:t xml:space="preserve"> value</w:t>
      </w:r>
      <w:bookmarkStart w:id="0" w:name="_Hlk465443964"/>
      <w:r w:rsidR="002C7B77" w:rsidRPr="001038E6">
        <w:rPr>
          <w:rFonts w:ascii="Book Antiqua" w:hAnsi="Book Antiqua"/>
          <w:lang w:val="en-GB" w:eastAsia="it-IT"/>
        </w:rPr>
        <w:t>.</w:t>
      </w:r>
      <w:r w:rsidR="001575F6" w:rsidRPr="001038E6">
        <w:rPr>
          <w:rFonts w:ascii="Book Antiqua" w:hAnsi="Book Antiqua"/>
          <w:lang w:val="en-GB" w:eastAsia="it-IT"/>
        </w:rPr>
        <w:t xml:space="preserve"> </w:t>
      </w:r>
      <w:r w:rsidR="00217F79" w:rsidRPr="001038E6">
        <w:rPr>
          <w:rFonts w:ascii="Book Antiqua" w:hAnsi="Book Antiqua"/>
          <w:lang w:val="en-GB" w:eastAsia="it-IT"/>
        </w:rPr>
        <w:t xml:space="preserve">Kaplan-Meier estimates of the distribution of times from baseline to death were computed, and </w:t>
      </w:r>
      <w:r w:rsidR="0030604C" w:rsidRPr="001038E6">
        <w:rPr>
          <w:rFonts w:ascii="Book Antiqua" w:hAnsi="Book Antiqua"/>
          <w:lang w:val="en-GB" w:eastAsia="it-IT"/>
        </w:rPr>
        <w:t xml:space="preserve">Mantel-Cox </w:t>
      </w:r>
      <w:r w:rsidR="00217F79" w:rsidRPr="001038E6">
        <w:rPr>
          <w:rFonts w:ascii="Book Antiqua" w:hAnsi="Book Antiqua"/>
          <w:lang w:val="en-GB" w:eastAsia="it-IT"/>
        </w:rPr>
        <w:t>log-rank analysis was performed to compare the survival curves between the groups.</w:t>
      </w:r>
      <w:bookmarkEnd w:id="0"/>
      <w:r w:rsidR="000A6AAA" w:rsidRPr="001038E6">
        <w:rPr>
          <w:rFonts w:ascii="Book Antiqua" w:hAnsi="Book Antiqua"/>
          <w:lang w:val="en-GB" w:eastAsia="it-IT"/>
        </w:rPr>
        <w:t xml:space="preserve"> </w:t>
      </w:r>
      <w:r w:rsidR="00B9109F" w:rsidRPr="001038E6">
        <w:rPr>
          <w:rFonts w:ascii="Book Antiqua" w:eastAsia="Arial" w:hAnsi="Book Antiqua"/>
          <w:lang w:val="en-US"/>
        </w:rPr>
        <w:t xml:space="preserve">All reported probability values are two-tailed and the significance level was set at 0.05. Statistical analyses were performed using SPSS 18 software package (SPSS </w:t>
      </w:r>
      <w:proofErr w:type="spellStart"/>
      <w:r w:rsidR="00B9109F" w:rsidRPr="001038E6">
        <w:rPr>
          <w:rFonts w:ascii="Book Antiqua" w:eastAsia="Arial" w:hAnsi="Book Antiqua"/>
          <w:lang w:val="en-US"/>
        </w:rPr>
        <w:t>Inc</w:t>
      </w:r>
      <w:proofErr w:type="spellEnd"/>
      <w:r w:rsidR="00B9109F" w:rsidRPr="001038E6">
        <w:rPr>
          <w:rFonts w:ascii="Book Antiqua" w:eastAsia="Arial" w:hAnsi="Book Antiqua"/>
          <w:lang w:val="en-US"/>
        </w:rPr>
        <w:t>, Chicago, IL,</w:t>
      </w:r>
      <w:r w:rsidR="00372264" w:rsidRPr="001038E6">
        <w:rPr>
          <w:rFonts w:ascii="Book Antiqua" w:eastAsia="Arial" w:hAnsi="Book Antiqua"/>
          <w:lang w:val="en-US"/>
        </w:rPr>
        <w:t xml:space="preserve"> </w:t>
      </w:r>
      <w:r w:rsidR="00B9109F" w:rsidRPr="001038E6">
        <w:rPr>
          <w:rFonts w:ascii="Book Antiqua" w:eastAsia="Arial" w:hAnsi="Book Antiqua"/>
          <w:lang w:val="en-US"/>
        </w:rPr>
        <w:t>U</w:t>
      </w:r>
      <w:r w:rsidR="001038E6">
        <w:rPr>
          <w:rFonts w:ascii="Book Antiqua" w:eastAsiaTheme="minorEastAsia" w:hAnsi="Book Antiqua" w:hint="eastAsia"/>
          <w:lang w:val="en-US" w:eastAsia="zh-CN"/>
        </w:rPr>
        <w:t xml:space="preserve">nited </w:t>
      </w:r>
      <w:r w:rsidR="00B9109F" w:rsidRPr="001038E6">
        <w:rPr>
          <w:rFonts w:ascii="Book Antiqua" w:eastAsia="Arial" w:hAnsi="Book Antiqua"/>
          <w:lang w:val="en-US"/>
        </w:rPr>
        <w:t>S</w:t>
      </w:r>
      <w:r w:rsidR="001038E6">
        <w:rPr>
          <w:rFonts w:ascii="Book Antiqua" w:eastAsiaTheme="minorEastAsia" w:hAnsi="Book Antiqua" w:hint="eastAsia"/>
          <w:lang w:val="en-US" w:eastAsia="zh-CN"/>
        </w:rPr>
        <w:t>tates</w:t>
      </w:r>
      <w:r w:rsidR="00B9109F" w:rsidRPr="001038E6">
        <w:rPr>
          <w:rFonts w:ascii="Book Antiqua" w:eastAsia="Arial" w:hAnsi="Book Antiqua"/>
          <w:lang w:val="en-US"/>
        </w:rPr>
        <w:t>).</w:t>
      </w:r>
    </w:p>
    <w:p w:rsidR="00051CEA" w:rsidRPr="001038E6" w:rsidRDefault="00051CEA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it-IT"/>
        </w:rPr>
      </w:pPr>
    </w:p>
    <w:p w:rsidR="00916454" w:rsidRPr="001038E6" w:rsidRDefault="00916454" w:rsidP="001038E6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1038E6">
        <w:rPr>
          <w:rFonts w:ascii="Book Antiqua" w:hAnsi="Book Antiqua"/>
          <w:b/>
          <w:i/>
          <w:lang w:val="en-US"/>
        </w:rPr>
        <w:t>Statement</w:t>
      </w:r>
    </w:p>
    <w:p w:rsidR="00916454" w:rsidRPr="001038E6" w:rsidRDefault="00916454" w:rsidP="001038E6">
      <w:pPr>
        <w:spacing w:line="360" w:lineRule="auto"/>
        <w:jc w:val="both"/>
        <w:rPr>
          <w:rFonts w:ascii="Book Antiqua" w:hAnsi="Book Antiqua"/>
          <w:lang w:val="en-GB"/>
        </w:rPr>
      </w:pPr>
      <w:r w:rsidRPr="001038E6">
        <w:rPr>
          <w:rFonts w:ascii="Book Antiqua" w:hAnsi="Book Antiqua"/>
          <w:lang w:val="en-GB"/>
        </w:rPr>
        <w:lastRenderedPageBreak/>
        <w:t>During CR hospitali</w:t>
      </w:r>
      <w:r w:rsidR="00E261DD" w:rsidRPr="001038E6">
        <w:rPr>
          <w:rFonts w:ascii="Book Antiqua" w:hAnsi="Book Antiqua"/>
          <w:lang w:val="en-GB"/>
        </w:rPr>
        <w:t>z</w:t>
      </w:r>
      <w:r w:rsidR="00FA5E7A" w:rsidRPr="001038E6">
        <w:rPr>
          <w:rFonts w:ascii="Book Antiqua" w:hAnsi="Book Antiqua"/>
          <w:lang w:val="en-GB"/>
        </w:rPr>
        <w:t>ation, all participants had</w:t>
      </w:r>
      <w:r w:rsidRPr="001038E6">
        <w:rPr>
          <w:rFonts w:ascii="Book Antiqua" w:hAnsi="Book Antiqua"/>
          <w:lang w:val="en-GB"/>
        </w:rPr>
        <w:t xml:space="preserve"> been</w:t>
      </w:r>
      <w:r w:rsidR="004529FE" w:rsidRPr="001038E6">
        <w:rPr>
          <w:rFonts w:ascii="Book Antiqua" w:hAnsi="Book Antiqua"/>
          <w:lang w:val="en-GB"/>
        </w:rPr>
        <w:t xml:space="preserve"> fully</w:t>
      </w:r>
      <w:r w:rsidRPr="001038E6">
        <w:rPr>
          <w:rFonts w:ascii="Book Antiqua" w:hAnsi="Book Antiqua"/>
          <w:lang w:val="en-GB"/>
        </w:rPr>
        <w:t xml:space="preserve"> informed </w:t>
      </w:r>
      <w:r w:rsidR="004529FE" w:rsidRPr="001038E6">
        <w:rPr>
          <w:rFonts w:ascii="Book Antiqua" w:hAnsi="Book Antiqua"/>
          <w:lang w:val="en-GB"/>
        </w:rPr>
        <w:t xml:space="preserve">on </w:t>
      </w:r>
      <w:r w:rsidRPr="001038E6">
        <w:rPr>
          <w:rFonts w:ascii="Book Antiqua" w:hAnsi="Book Antiqua"/>
          <w:lang w:val="en-GB"/>
        </w:rPr>
        <w:t>the procedures they were underg</w:t>
      </w:r>
      <w:r w:rsidR="00E261DD" w:rsidRPr="001038E6">
        <w:rPr>
          <w:rFonts w:ascii="Book Antiqua" w:hAnsi="Book Antiqua"/>
          <w:lang w:val="en-GB"/>
        </w:rPr>
        <w:t>oing; a written consent was</w:t>
      </w:r>
      <w:r w:rsidRPr="001038E6">
        <w:rPr>
          <w:rFonts w:ascii="Book Antiqua" w:hAnsi="Book Antiqua"/>
          <w:lang w:val="en-GB"/>
        </w:rPr>
        <w:t xml:space="preserve"> obtained from all patients before performance of</w:t>
      </w:r>
      <w:r w:rsidR="00F644CB" w:rsidRPr="001038E6">
        <w:rPr>
          <w:rFonts w:ascii="Book Antiqua" w:hAnsi="Book Antiqua"/>
          <w:lang w:val="en-GB"/>
        </w:rPr>
        <w:t xml:space="preserve"> the medical procedures</w:t>
      </w:r>
      <w:r w:rsidRPr="001038E6">
        <w:rPr>
          <w:rFonts w:ascii="Book Antiqua" w:hAnsi="Book Antiqua"/>
          <w:lang w:val="en-GB"/>
        </w:rPr>
        <w:t xml:space="preserve">. The </w:t>
      </w:r>
      <w:r w:rsidR="004529FE" w:rsidRPr="001038E6">
        <w:rPr>
          <w:rFonts w:ascii="Book Antiqua" w:hAnsi="Book Antiqua"/>
          <w:lang w:val="en-GB"/>
        </w:rPr>
        <w:t xml:space="preserve">routine </w:t>
      </w:r>
      <w:r w:rsidRPr="001038E6">
        <w:rPr>
          <w:rFonts w:ascii="Book Antiqua" w:hAnsi="Book Antiqua"/>
          <w:lang w:val="en-GB"/>
        </w:rPr>
        <w:t>diagnostic</w:t>
      </w:r>
      <w:r w:rsidR="004529FE" w:rsidRPr="001038E6">
        <w:rPr>
          <w:rFonts w:ascii="Book Antiqua" w:hAnsi="Book Antiqua"/>
          <w:lang w:val="en-GB"/>
        </w:rPr>
        <w:t xml:space="preserve"> examinations</w:t>
      </w:r>
      <w:r w:rsidRPr="001038E6">
        <w:rPr>
          <w:rFonts w:ascii="Book Antiqua" w:hAnsi="Book Antiqua"/>
          <w:lang w:val="en-GB"/>
        </w:rPr>
        <w:t xml:space="preserve"> and f</w:t>
      </w:r>
      <w:r w:rsidR="00E261DD" w:rsidRPr="001038E6">
        <w:rPr>
          <w:rFonts w:ascii="Book Antiqua" w:hAnsi="Book Antiqua"/>
          <w:lang w:val="en-GB"/>
        </w:rPr>
        <w:t xml:space="preserve">ollow-up </w:t>
      </w:r>
      <w:r w:rsidR="004529FE" w:rsidRPr="001038E6">
        <w:rPr>
          <w:rFonts w:ascii="Book Antiqua" w:hAnsi="Book Antiqua"/>
          <w:lang w:val="en-GB"/>
        </w:rPr>
        <w:t>protocol</w:t>
      </w:r>
      <w:r w:rsidR="00E261DD" w:rsidRPr="001038E6">
        <w:rPr>
          <w:rFonts w:ascii="Book Antiqua" w:hAnsi="Book Antiqua"/>
          <w:lang w:val="en-GB"/>
        </w:rPr>
        <w:t xml:space="preserve"> for CR were</w:t>
      </w:r>
      <w:r w:rsidRPr="001038E6">
        <w:rPr>
          <w:rFonts w:ascii="Book Antiqua" w:hAnsi="Book Antiqua"/>
          <w:lang w:val="en-GB"/>
        </w:rPr>
        <w:t xml:space="preserve"> applied; no </w:t>
      </w:r>
      <w:r w:rsidR="00122E1D" w:rsidRPr="001038E6">
        <w:rPr>
          <w:rFonts w:ascii="Book Antiqua" w:hAnsi="Book Antiqua"/>
          <w:lang w:val="en-GB"/>
        </w:rPr>
        <w:t xml:space="preserve">special </w:t>
      </w:r>
      <w:r w:rsidR="00E261DD" w:rsidRPr="001038E6">
        <w:rPr>
          <w:rFonts w:ascii="Book Antiqua" w:hAnsi="Book Antiqua"/>
          <w:lang w:val="en-GB"/>
        </w:rPr>
        <w:t>test</w:t>
      </w:r>
      <w:r w:rsidR="004529FE" w:rsidRPr="001038E6">
        <w:rPr>
          <w:rFonts w:ascii="Book Antiqua" w:hAnsi="Book Antiqua"/>
          <w:lang w:val="en-GB"/>
        </w:rPr>
        <w:t>s</w:t>
      </w:r>
      <w:r w:rsidR="00E261DD" w:rsidRPr="001038E6">
        <w:rPr>
          <w:rFonts w:ascii="Book Antiqua" w:hAnsi="Book Antiqua"/>
          <w:lang w:val="en-GB"/>
        </w:rPr>
        <w:t xml:space="preserve"> or treatment</w:t>
      </w:r>
      <w:r w:rsidR="004529FE" w:rsidRPr="001038E6">
        <w:rPr>
          <w:rFonts w:ascii="Book Antiqua" w:hAnsi="Book Antiqua"/>
          <w:lang w:val="en-GB"/>
        </w:rPr>
        <w:t>s were</w:t>
      </w:r>
      <w:r w:rsidRPr="001038E6">
        <w:rPr>
          <w:rFonts w:ascii="Book Antiqua" w:hAnsi="Book Antiqua"/>
          <w:lang w:val="en-GB"/>
        </w:rPr>
        <w:t xml:space="preserve"> performed. The research was conducted in accordance with the ethical guidelines of the 1975 Declaration of Helsinki. This study is part of a larger follow-up study on patients admitted to CR; approval of the Provincial Ethics Committee (Provincial Health Directorate, </w:t>
      </w:r>
      <w:proofErr w:type="spellStart"/>
      <w:r w:rsidRPr="001038E6">
        <w:rPr>
          <w:rFonts w:ascii="Book Antiqua" w:hAnsi="Book Antiqua"/>
          <w:lang w:val="en-GB"/>
        </w:rPr>
        <w:t>Belluno</w:t>
      </w:r>
      <w:proofErr w:type="spellEnd"/>
      <w:r w:rsidRPr="001038E6">
        <w:rPr>
          <w:rFonts w:ascii="Book Antiqua" w:hAnsi="Book Antiqua"/>
          <w:lang w:val="en-GB"/>
        </w:rPr>
        <w:t xml:space="preserve">, Italy) was obtained for the </w:t>
      </w:r>
      <w:r w:rsidR="00FE7461" w:rsidRPr="001038E6">
        <w:rPr>
          <w:rFonts w:ascii="Book Antiqua" w:hAnsi="Book Antiqua"/>
          <w:lang w:val="en-GB"/>
        </w:rPr>
        <w:t>main</w:t>
      </w:r>
      <w:r w:rsidRPr="001038E6">
        <w:rPr>
          <w:rFonts w:ascii="Book Antiqua" w:hAnsi="Book Antiqua"/>
          <w:lang w:val="en-GB"/>
        </w:rPr>
        <w:t xml:space="preserve"> research.</w:t>
      </w:r>
    </w:p>
    <w:p w:rsidR="00681CCC" w:rsidRPr="001038E6" w:rsidRDefault="00681CCC" w:rsidP="001038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AD150E" w:rsidRPr="001038E6" w:rsidRDefault="00681CCC" w:rsidP="001038E6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1038E6">
        <w:rPr>
          <w:rFonts w:ascii="Book Antiqua" w:hAnsi="Book Antiqua"/>
          <w:b/>
          <w:lang w:val="en-GB"/>
        </w:rPr>
        <w:t>RESULTS</w:t>
      </w:r>
    </w:p>
    <w:p w:rsidR="00AD150E" w:rsidRPr="001038E6" w:rsidRDefault="00AD150E" w:rsidP="001038E6">
      <w:pPr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1038E6">
        <w:rPr>
          <w:rFonts w:ascii="Book Antiqua" w:hAnsi="Book Antiqua"/>
          <w:b/>
          <w:i/>
          <w:lang w:val="en-GB"/>
        </w:rPr>
        <w:t>General findings</w:t>
      </w:r>
      <w:r w:rsidR="00D156A8" w:rsidRPr="001038E6">
        <w:rPr>
          <w:rFonts w:ascii="Book Antiqua" w:hAnsi="Book Antiqua"/>
          <w:b/>
          <w:i/>
          <w:lang w:val="en-GB"/>
        </w:rPr>
        <w:t xml:space="preserve"> and HRV parameters</w:t>
      </w:r>
    </w:p>
    <w:p w:rsidR="00900499" w:rsidRPr="001038E6" w:rsidRDefault="00206D08" w:rsidP="001038E6">
      <w:pPr>
        <w:spacing w:line="360" w:lineRule="auto"/>
        <w:jc w:val="both"/>
        <w:rPr>
          <w:rFonts w:ascii="Book Antiqua" w:eastAsia="Arial" w:hAnsi="Book Antiqua"/>
          <w:lang w:val="en-US"/>
        </w:rPr>
      </w:pPr>
      <w:r w:rsidRPr="001038E6">
        <w:rPr>
          <w:rFonts w:ascii="Book Antiqua" w:hAnsi="Book Antiqua"/>
          <w:lang w:val="en-GB"/>
        </w:rPr>
        <w:t>Main patients' character</w:t>
      </w:r>
      <w:r w:rsidR="001E1198" w:rsidRPr="001038E6">
        <w:rPr>
          <w:rFonts w:ascii="Book Antiqua" w:hAnsi="Book Antiqua"/>
          <w:lang w:val="en-GB"/>
        </w:rPr>
        <w:t xml:space="preserve">istics are presented in Table </w:t>
      </w:r>
      <w:r w:rsidR="001038E6">
        <w:rPr>
          <w:rFonts w:ascii="Book Antiqua" w:hAnsi="Book Antiqua" w:hint="eastAsia"/>
          <w:lang w:val="en-GB" w:eastAsia="zh-CN"/>
        </w:rPr>
        <w:t>1</w:t>
      </w:r>
      <w:r w:rsidR="001E1198" w:rsidRPr="001038E6">
        <w:rPr>
          <w:rFonts w:ascii="Book Antiqua" w:hAnsi="Book Antiqua"/>
          <w:lang w:val="en-GB"/>
        </w:rPr>
        <w:t>,</w:t>
      </w:r>
      <w:r w:rsidR="009411C9" w:rsidRPr="001038E6">
        <w:rPr>
          <w:rFonts w:ascii="Book Antiqua" w:hAnsi="Book Antiqua"/>
          <w:lang w:val="en-GB"/>
        </w:rPr>
        <w:t xml:space="preserve"> together with the m</w:t>
      </w:r>
      <w:proofErr w:type="spellStart"/>
      <w:r w:rsidR="008C6486" w:rsidRPr="001038E6">
        <w:rPr>
          <w:rFonts w:ascii="Book Antiqua" w:eastAsia="Arial" w:hAnsi="Book Antiqua"/>
          <w:lang w:val="en-US"/>
        </w:rPr>
        <w:t>edical</w:t>
      </w:r>
      <w:proofErr w:type="spellEnd"/>
      <w:r w:rsidR="008C6486" w:rsidRPr="001038E6">
        <w:rPr>
          <w:rFonts w:ascii="Book Antiqua" w:eastAsia="Arial" w:hAnsi="Book Antiqua"/>
          <w:lang w:val="en-US"/>
        </w:rPr>
        <w:t xml:space="preserve"> therapy prescribed at the time of </w:t>
      </w:r>
      <w:r w:rsidR="005159EB" w:rsidRPr="001038E6">
        <w:rPr>
          <w:rFonts w:ascii="Book Antiqua" w:eastAsia="Arial" w:hAnsi="Book Antiqua"/>
          <w:lang w:val="en-US"/>
        </w:rPr>
        <w:t>discharge from hospital</w:t>
      </w:r>
      <w:r w:rsidR="002A41F1" w:rsidRPr="001038E6">
        <w:rPr>
          <w:rFonts w:ascii="Book Antiqua" w:eastAsia="Arial" w:hAnsi="Book Antiqua"/>
          <w:lang w:val="en-US"/>
        </w:rPr>
        <w:t>.</w:t>
      </w:r>
      <w:r w:rsidR="00424AA7" w:rsidRPr="001038E6">
        <w:rPr>
          <w:rFonts w:ascii="Book Antiqua" w:eastAsia="Arial" w:hAnsi="Book Antiqua"/>
          <w:lang w:val="en-US"/>
        </w:rPr>
        <w:t xml:space="preserve"> </w:t>
      </w:r>
      <w:r w:rsidR="009F2DF4" w:rsidRPr="001038E6">
        <w:rPr>
          <w:rFonts w:ascii="Book Antiqua" w:eastAsia="Arial" w:hAnsi="Book Antiqua"/>
          <w:lang w:val="en-US"/>
        </w:rPr>
        <w:t>Patients with NSTEMI were older than those with STEMI, and presented more often history of hypertension</w:t>
      </w:r>
      <w:r w:rsidR="00333E1D" w:rsidRPr="001038E6">
        <w:rPr>
          <w:rFonts w:ascii="Book Antiqua" w:eastAsia="Arial" w:hAnsi="Book Antiqua"/>
          <w:lang w:val="en-US"/>
        </w:rPr>
        <w:t xml:space="preserve">, </w:t>
      </w:r>
      <w:r w:rsidR="00BF3E98" w:rsidRPr="001038E6">
        <w:rPr>
          <w:rFonts w:ascii="Book Antiqua" w:eastAsia="Arial" w:hAnsi="Book Antiqua"/>
          <w:lang w:val="en-US"/>
        </w:rPr>
        <w:t>previous MI and corona</w:t>
      </w:r>
      <w:r w:rsidR="00333E1D" w:rsidRPr="001038E6">
        <w:rPr>
          <w:rFonts w:ascii="Book Antiqua" w:eastAsia="Arial" w:hAnsi="Book Antiqua"/>
          <w:lang w:val="en-US"/>
        </w:rPr>
        <w:t>ry revascularization procedures,</w:t>
      </w:r>
      <w:r w:rsidR="00F46A99" w:rsidRPr="001038E6">
        <w:rPr>
          <w:rFonts w:ascii="Book Antiqua" w:eastAsia="Arial" w:hAnsi="Book Antiqua"/>
          <w:lang w:val="en-US"/>
        </w:rPr>
        <w:t xml:space="preserve"> </w:t>
      </w:r>
      <w:r w:rsidR="00333E1D" w:rsidRPr="001038E6">
        <w:rPr>
          <w:rFonts w:ascii="Book Antiqua" w:eastAsia="Arial" w:hAnsi="Book Antiqua"/>
          <w:lang w:val="en-US"/>
        </w:rPr>
        <w:t xml:space="preserve">and clinical signs of metabolic syndrome. </w:t>
      </w:r>
      <w:r w:rsidR="00F46A99" w:rsidRPr="001038E6">
        <w:rPr>
          <w:rFonts w:ascii="Book Antiqua" w:eastAsia="Arial" w:hAnsi="Book Antiqua"/>
          <w:lang w:val="en-US"/>
        </w:rPr>
        <w:t xml:space="preserve">Patients with NSTEMI had </w:t>
      </w:r>
      <w:r w:rsidR="00333E1D" w:rsidRPr="001038E6">
        <w:rPr>
          <w:rFonts w:ascii="Book Antiqua" w:eastAsia="Arial" w:hAnsi="Book Antiqua"/>
          <w:lang w:val="en-US"/>
        </w:rPr>
        <w:t>greater number of</w:t>
      </w:r>
      <w:r w:rsidR="00F46A99" w:rsidRPr="001038E6">
        <w:rPr>
          <w:rFonts w:ascii="Book Antiqua" w:eastAsia="Arial" w:hAnsi="Book Antiqua"/>
          <w:lang w:val="en-US"/>
        </w:rPr>
        <w:t xml:space="preserve"> </w:t>
      </w:r>
      <w:r w:rsidR="00333E1D" w:rsidRPr="001038E6">
        <w:rPr>
          <w:rFonts w:ascii="Book Antiqua" w:eastAsia="Arial" w:hAnsi="Book Antiqua"/>
          <w:lang w:val="en-US"/>
        </w:rPr>
        <w:t xml:space="preserve">critical </w:t>
      </w:r>
      <w:r w:rsidR="00F46A99" w:rsidRPr="001038E6">
        <w:rPr>
          <w:rFonts w:ascii="Book Antiqua" w:eastAsia="Arial" w:hAnsi="Book Antiqua"/>
          <w:lang w:val="en-US"/>
        </w:rPr>
        <w:t>coronary</w:t>
      </w:r>
      <w:r w:rsidR="00333E1D" w:rsidRPr="001038E6">
        <w:rPr>
          <w:rFonts w:ascii="Book Antiqua" w:eastAsia="Arial" w:hAnsi="Book Antiqua"/>
          <w:lang w:val="en-US"/>
        </w:rPr>
        <w:t xml:space="preserve"> </w:t>
      </w:r>
      <w:proofErr w:type="spellStart"/>
      <w:r w:rsidR="00333E1D" w:rsidRPr="001038E6">
        <w:rPr>
          <w:rFonts w:ascii="Book Antiqua" w:eastAsia="Arial" w:hAnsi="Book Antiqua"/>
          <w:lang w:val="en-US"/>
        </w:rPr>
        <w:t>stenoses</w:t>
      </w:r>
      <w:proofErr w:type="spellEnd"/>
      <w:r w:rsidR="00F46A99" w:rsidRPr="001038E6">
        <w:rPr>
          <w:rFonts w:ascii="Book Antiqua" w:eastAsia="Arial" w:hAnsi="Book Antiqua"/>
          <w:lang w:val="en-US"/>
        </w:rPr>
        <w:t>, reva</w:t>
      </w:r>
      <w:r w:rsidR="00BA3970" w:rsidRPr="001038E6">
        <w:rPr>
          <w:rFonts w:ascii="Book Antiqua" w:eastAsia="Arial" w:hAnsi="Book Antiqua"/>
          <w:lang w:val="en-US"/>
        </w:rPr>
        <w:t>s</w:t>
      </w:r>
      <w:r w:rsidR="00F46A99" w:rsidRPr="001038E6">
        <w:rPr>
          <w:rFonts w:ascii="Book Antiqua" w:eastAsia="Arial" w:hAnsi="Book Antiqua"/>
          <w:lang w:val="en-US"/>
        </w:rPr>
        <w:t>cularization was more often inco</w:t>
      </w:r>
      <w:r w:rsidR="00861491" w:rsidRPr="001038E6">
        <w:rPr>
          <w:rFonts w:ascii="Book Antiqua" w:eastAsia="Arial" w:hAnsi="Book Antiqua"/>
          <w:lang w:val="en-US"/>
        </w:rPr>
        <w:t xml:space="preserve">mplete, and </w:t>
      </w:r>
      <w:r w:rsidR="00AE3B5A" w:rsidRPr="001038E6">
        <w:rPr>
          <w:rFonts w:ascii="Book Antiqua" w:eastAsia="Arial" w:hAnsi="Book Antiqua"/>
          <w:lang w:val="en-US"/>
        </w:rPr>
        <w:t xml:space="preserve">such patients </w:t>
      </w:r>
      <w:r w:rsidR="00861491" w:rsidRPr="001038E6">
        <w:rPr>
          <w:rFonts w:ascii="Book Antiqua" w:eastAsia="Arial" w:hAnsi="Book Antiqua"/>
          <w:lang w:val="en-US"/>
        </w:rPr>
        <w:t xml:space="preserve">presented more often </w:t>
      </w:r>
      <w:r w:rsidR="00AE3B5A" w:rsidRPr="001038E6">
        <w:rPr>
          <w:rFonts w:ascii="Book Antiqua" w:eastAsia="Arial" w:hAnsi="Book Antiqua"/>
          <w:lang w:val="en-US"/>
        </w:rPr>
        <w:t xml:space="preserve">with </w:t>
      </w:r>
      <w:r w:rsidR="00F46A99" w:rsidRPr="001038E6">
        <w:rPr>
          <w:rFonts w:ascii="Book Antiqua" w:eastAsia="Arial" w:hAnsi="Book Antiqua"/>
          <w:lang w:val="en-US"/>
        </w:rPr>
        <w:t xml:space="preserve">symptoms of heart failure </w:t>
      </w:r>
      <w:r w:rsidR="00AE3B5A" w:rsidRPr="001038E6">
        <w:rPr>
          <w:rFonts w:ascii="Book Antiqua" w:eastAsia="Arial" w:hAnsi="Book Antiqua"/>
          <w:lang w:val="en-US"/>
        </w:rPr>
        <w:t xml:space="preserve">on </w:t>
      </w:r>
      <w:r w:rsidR="00F46A99" w:rsidRPr="001038E6">
        <w:rPr>
          <w:rFonts w:ascii="Book Antiqua" w:eastAsia="Arial" w:hAnsi="Book Antiqua"/>
          <w:lang w:val="en-US"/>
        </w:rPr>
        <w:t xml:space="preserve">initial admission to </w:t>
      </w:r>
      <w:r w:rsidR="003341FB" w:rsidRPr="001038E6">
        <w:rPr>
          <w:rFonts w:ascii="Book Antiqua" w:eastAsia="Arial" w:hAnsi="Book Antiqua"/>
          <w:lang w:val="en-US"/>
        </w:rPr>
        <w:t xml:space="preserve">the </w:t>
      </w:r>
      <w:r w:rsidR="00F46A99" w:rsidRPr="001038E6">
        <w:rPr>
          <w:rFonts w:ascii="Book Antiqua" w:eastAsia="Arial" w:hAnsi="Book Antiqua"/>
          <w:lang w:val="en-US"/>
        </w:rPr>
        <w:t>coronary care unit.</w:t>
      </w:r>
    </w:p>
    <w:p w:rsidR="000F0F11" w:rsidRPr="001038E6" w:rsidRDefault="00424AA7" w:rsidP="001038E6">
      <w:pPr>
        <w:spacing w:line="360" w:lineRule="auto"/>
        <w:ind w:firstLineChars="100" w:firstLine="240"/>
        <w:jc w:val="both"/>
        <w:rPr>
          <w:rFonts w:ascii="Book Antiqua" w:eastAsia="Arial" w:hAnsi="Book Antiqua"/>
          <w:lang w:val="en-US"/>
        </w:rPr>
      </w:pPr>
      <w:r w:rsidRPr="001038E6">
        <w:rPr>
          <w:rFonts w:ascii="Book Antiqua" w:eastAsia="Arial" w:hAnsi="Book Antiqua"/>
          <w:lang w:val="en-US"/>
        </w:rPr>
        <w:t xml:space="preserve">In the same </w:t>
      </w:r>
      <w:r w:rsidR="009F2DF4" w:rsidRPr="001038E6">
        <w:rPr>
          <w:rFonts w:ascii="Book Antiqua" w:eastAsia="Arial" w:hAnsi="Book Antiqua"/>
          <w:lang w:val="en-US"/>
        </w:rPr>
        <w:t>T</w:t>
      </w:r>
      <w:r w:rsidRPr="001038E6">
        <w:rPr>
          <w:rFonts w:ascii="Book Antiqua" w:eastAsia="Arial" w:hAnsi="Book Antiqua"/>
          <w:lang w:val="en-US"/>
        </w:rPr>
        <w:t>able</w:t>
      </w:r>
      <w:r w:rsidR="009F2DF4" w:rsidRPr="001038E6">
        <w:rPr>
          <w:rFonts w:ascii="Book Antiqua" w:eastAsia="Arial" w:hAnsi="Book Antiqua"/>
          <w:lang w:val="en-US"/>
        </w:rPr>
        <w:t xml:space="preserve"> </w:t>
      </w:r>
      <w:r w:rsidR="001038E6">
        <w:rPr>
          <w:rFonts w:ascii="Book Antiqua" w:eastAsiaTheme="minorEastAsia" w:hAnsi="Book Antiqua" w:hint="eastAsia"/>
          <w:lang w:val="en-US" w:eastAsia="zh-CN"/>
        </w:rPr>
        <w:t>1</w:t>
      </w:r>
      <w:r w:rsidRPr="001038E6">
        <w:rPr>
          <w:rFonts w:ascii="Book Antiqua" w:eastAsia="Arial" w:hAnsi="Book Antiqua"/>
          <w:lang w:val="en-US"/>
        </w:rPr>
        <w:t>, time-domain HRV parameters are also reported.</w:t>
      </w:r>
      <w:r w:rsidR="00563BEE" w:rsidRPr="001038E6">
        <w:rPr>
          <w:rFonts w:ascii="Book Antiqua" w:eastAsia="Arial" w:hAnsi="Book Antiqua"/>
          <w:lang w:val="en-US"/>
        </w:rPr>
        <w:t xml:space="preserve"> </w:t>
      </w:r>
      <w:r w:rsidR="00E7267C" w:rsidRPr="001038E6">
        <w:rPr>
          <w:rFonts w:ascii="Book Antiqua" w:eastAsia="Arial" w:hAnsi="Book Antiqua"/>
          <w:lang w:val="en-US"/>
        </w:rPr>
        <w:t>In spite of the above described clinical differences, a</w:t>
      </w:r>
      <w:r w:rsidR="00563BEE" w:rsidRPr="001038E6">
        <w:rPr>
          <w:rFonts w:ascii="Book Antiqua" w:eastAsia="Arial" w:hAnsi="Book Antiqua"/>
          <w:lang w:val="en-US"/>
        </w:rPr>
        <w:t xml:space="preserve">ll main HRV parameters did not </w:t>
      </w:r>
      <w:r w:rsidR="005C5537" w:rsidRPr="001038E6">
        <w:rPr>
          <w:rFonts w:ascii="Book Antiqua" w:eastAsia="Arial" w:hAnsi="Book Antiqua"/>
          <w:lang w:val="en-US"/>
        </w:rPr>
        <w:t>s</w:t>
      </w:r>
      <w:r w:rsidR="00563BEE" w:rsidRPr="001038E6">
        <w:rPr>
          <w:rFonts w:ascii="Book Antiqua" w:eastAsia="Arial" w:hAnsi="Book Antiqua"/>
          <w:lang w:val="en-US"/>
        </w:rPr>
        <w:t>how significant differences be</w:t>
      </w:r>
      <w:r w:rsidR="00083C15" w:rsidRPr="001038E6">
        <w:rPr>
          <w:rFonts w:ascii="Book Antiqua" w:eastAsia="Arial" w:hAnsi="Book Antiqua"/>
          <w:lang w:val="en-US"/>
        </w:rPr>
        <w:t>tween STEMI and NSTEMI patients</w:t>
      </w:r>
      <w:r w:rsidR="00C12E67" w:rsidRPr="001038E6">
        <w:rPr>
          <w:rFonts w:ascii="Book Antiqua" w:eastAsia="Arial" w:hAnsi="Book Antiqua"/>
          <w:lang w:val="en-US"/>
        </w:rPr>
        <w:t>, except for</w:t>
      </w:r>
      <w:r w:rsidR="00563BEE" w:rsidRPr="001038E6">
        <w:rPr>
          <w:rFonts w:ascii="Book Antiqua" w:eastAsia="Arial" w:hAnsi="Book Antiqua"/>
          <w:lang w:val="en-US"/>
        </w:rPr>
        <w:t xml:space="preserve"> mean heart rate</w:t>
      </w:r>
      <w:r w:rsidR="00C12E67" w:rsidRPr="001038E6">
        <w:rPr>
          <w:rFonts w:ascii="Book Antiqua" w:eastAsia="Arial" w:hAnsi="Book Antiqua"/>
          <w:lang w:val="en-US"/>
        </w:rPr>
        <w:t xml:space="preserve"> that</w:t>
      </w:r>
      <w:r w:rsidR="00563BEE" w:rsidRPr="001038E6">
        <w:rPr>
          <w:rFonts w:ascii="Book Antiqua" w:eastAsia="Arial" w:hAnsi="Book Antiqua"/>
          <w:lang w:val="en-US"/>
        </w:rPr>
        <w:t xml:space="preserve"> was lower in NSTEMI cases.</w:t>
      </w:r>
    </w:p>
    <w:p w:rsidR="00D702A3" w:rsidRPr="001038E6" w:rsidRDefault="009D2214" w:rsidP="001038E6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eastAsia="Arial" w:hAnsi="Book Antiqua"/>
          <w:lang w:val="en-US"/>
        </w:rPr>
        <w:t>I</w:t>
      </w:r>
      <w:r w:rsidR="00FF651C" w:rsidRPr="001038E6">
        <w:rPr>
          <w:rFonts w:ascii="Book Antiqua" w:eastAsia="Arial" w:hAnsi="Book Antiqua"/>
          <w:lang w:val="en-US"/>
        </w:rPr>
        <w:t>n</w:t>
      </w:r>
      <w:r w:rsidRPr="001038E6">
        <w:rPr>
          <w:rFonts w:ascii="Book Antiqua" w:eastAsia="Arial" w:hAnsi="Book Antiqua"/>
          <w:lang w:val="en-US"/>
        </w:rPr>
        <w:t xml:space="preserve"> a total of</w:t>
      </w:r>
      <w:r w:rsidR="00FF651C" w:rsidRPr="001038E6">
        <w:rPr>
          <w:rFonts w:ascii="Book Antiqua" w:eastAsia="Arial" w:hAnsi="Book Antiqua"/>
          <w:lang w:val="en-US"/>
        </w:rPr>
        <w:t xml:space="preserve"> </w:t>
      </w:r>
      <w:r w:rsidR="00F23AC4" w:rsidRPr="001038E6">
        <w:rPr>
          <w:rFonts w:ascii="Book Antiqua" w:eastAsia="Arial" w:hAnsi="Book Antiqua"/>
          <w:lang w:val="en-US"/>
        </w:rPr>
        <w:t>52</w:t>
      </w:r>
      <w:r w:rsidR="00C33178" w:rsidRPr="001038E6">
        <w:rPr>
          <w:rFonts w:ascii="Book Antiqua" w:hAnsi="Book Antiqua"/>
          <w:lang w:val="en-GB" w:eastAsia="it-IT"/>
        </w:rPr>
        <w:t xml:space="preserve"> patients (16%</w:t>
      </w:r>
      <w:r w:rsidR="00204A52" w:rsidRPr="001038E6">
        <w:rPr>
          <w:rFonts w:ascii="Book Antiqua" w:hAnsi="Book Antiqua"/>
          <w:lang w:val="en-GB" w:eastAsia="it-IT"/>
        </w:rPr>
        <w:t xml:space="preserve"> of the whole group</w:t>
      </w:r>
      <w:r w:rsidR="00582793" w:rsidRPr="001038E6">
        <w:rPr>
          <w:rFonts w:ascii="Book Antiqua" w:hAnsi="Book Antiqua"/>
          <w:lang w:val="en-GB" w:eastAsia="it-IT"/>
        </w:rPr>
        <w:t>; 16%</w:t>
      </w:r>
      <w:r w:rsidR="00FF651C" w:rsidRPr="001038E6">
        <w:rPr>
          <w:rFonts w:ascii="Book Antiqua" w:hAnsi="Book Antiqua"/>
          <w:lang w:val="en-GB" w:eastAsia="it-IT"/>
        </w:rPr>
        <w:t xml:space="preserve"> of STEMI and </w:t>
      </w:r>
      <w:r w:rsidR="00582793" w:rsidRPr="001038E6">
        <w:rPr>
          <w:rFonts w:ascii="Book Antiqua" w:hAnsi="Book Antiqua"/>
          <w:lang w:val="en-GB" w:eastAsia="it-IT"/>
        </w:rPr>
        <w:t>15</w:t>
      </w:r>
      <w:r w:rsidR="00FF651C" w:rsidRPr="001038E6">
        <w:rPr>
          <w:rFonts w:ascii="Book Antiqua" w:hAnsi="Book Antiqua"/>
          <w:lang w:val="en-GB" w:eastAsia="it-IT"/>
        </w:rPr>
        <w:t>% of NSTEMI</w:t>
      </w:r>
      <w:r w:rsidR="00471779" w:rsidRPr="001038E6">
        <w:rPr>
          <w:rFonts w:ascii="Book Antiqua" w:hAnsi="Book Antiqua"/>
          <w:lang w:val="en-GB" w:eastAsia="it-IT"/>
        </w:rPr>
        <w:t>:</w:t>
      </w:r>
      <w:r w:rsidR="00582793" w:rsidRPr="001038E6">
        <w:rPr>
          <w:rFonts w:ascii="Book Antiqua" w:hAnsi="Book Antiqua"/>
          <w:lang w:val="en-GB" w:eastAsia="it-IT"/>
        </w:rPr>
        <w:t xml:space="preserve"> </w:t>
      </w:r>
      <w:r w:rsidR="00582793" w:rsidRPr="001038E6">
        <w:rPr>
          <w:rFonts w:ascii="Book Antiqua" w:hAnsi="Book Antiqua"/>
          <w:i/>
          <w:lang w:val="en-GB" w:eastAsia="it-IT"/>
        </w:rPr>
        <w:sym w:font="Symbol" w:char="F063"/>
      </w:r>
      <w:r w:rsidR="00582793" w:rsidRPr="001038E6">
        <w:rPr>
          <w:rFonts w:ascii="Book Antiqua" w:hAnsi="Book Antiqua"/>
          <w:vertAlign w:val="superscript"/>
          <w:lang w:val="en-GB" w:eastAsia="it-IT"/>
        </w:rPr>
        <w:t>2</w:t>
      </w:r>
      <w:r w:rsidR="00582793" w:rsidRPr="001038E6">
        <w:rPr>
          <w:rFonts w:ascii="Book Antiqua" w:hAnsi="Book Antiqua"/>
          <w:lang w:val="en-GB" w:eastAsia="it-IT"/>
        </w:rPr>
        <w:t xml:space="preserve"> 0.067, 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582793" w:rsidRPr="001038E6">
        <w:rPr>
          <w:rFonts w:ascii="Book Antiqua" w:hAnsi="Book Antiqua"/>
          <w:lang w:val="en-GB" w:eastAsia="it-IT"/>
        </w:rPr>
        <w:t xml:space="preserve"> = 0.796</w:t>
      </w:r>
      <w:r w:rsidR="00C33178" w:rsidRPr="001038E6">
        <w:rPr>
          <w:rFonts w:ascii="Book Antiqua" w:hAnsi="Book Antiqua"/>
          <w:lang w:val="en-GB" w:eastAsia="it-IT"/>
        </w:rPr>
        <w:t>)</w:t>
      </w:r>
      <w:r w:rsidR="00A340A8" w:rsidRPr="001038E6">
        <w:rPr>
          <w:rFonts w:ascii="Book Antiqua" w:hAnsi="Book Antiqua"/>
          <w:lang w:val="en-GB" w:eastAsia="it-IT"/>
        </w:rPr>
        <w:t>,</w:t>
      </w:r>
      <w:r w:rsidR="00C33178" w:rsidRPr="001038E6">
        <w:rPr>
          <w:rFonts w:ascii="Book Antiqua" w:hAnsi="Book Antiqua"/>
          <w:lang w:val="en-GB" w:eastAsia="it-IT"/>
        </w:rPr>
        <w:t xml:space="preserve"> SDNN was </w:t>
      </w:r>
      <w:r w:rsidR="00E06588" w:rsidRPr="001038E6">
        <w:rPr>
          <w:rFonts w:ascii="Book Antiqua" w:hAnsi="Book Antiqua"/>
          <w:lang w:val="en-GB" w:eastAsia="it-IT"/>
        </w:rPr>
        <w:t>&lt;</w:t>
      </w:r>
      <w:r w:rsidR="001038E6">
        <w:rPr>
          <w:rFonts w:ascii="Book Antiqua" w:hAnsi="Book Antiqua" w:hint="eastAsia"/>
          <w:lang w:val="en-GB" w:eastAsia="zh-CN"/>
        </w:rPr>
        <w:t xml:space="preserve"> </w:t>
      </w:r>
      <w:r w:rsidR="00E06588" w:rsidRPr="001038E6">
        <w:rPr>
          <w:rFonts w:ascii="Book Antiqua" w:hAnsi="Book Antiqua"/>
          <w:lang w:val="en-GB" w:eastAsia="it-IT"/>
        </w:rPr>
        <w:t xml:space="preserve">70 </w:t>
      </w:r>
      <w:proofErr w:type="spellStart"/>
      <w:r w:rsidR="00E06588" w:rsidRPr="001038E6">
        <w:rPr>
          <w:rFonts w:ascii="Book Antiqua" w:hAnsi="Book Antiqua"/>
          <w:lang w:val="en-GB" w:eastAsia="it-IT"/>
        </w:rPr>
        <w:t>ms</w:t>
      </w:r>
      <w:proofErr w:type="spellEnd"/>
      <w:r w:rsidR="00E06588" w:rsidRPr="001038E6">
        <w:rPr>
          <w:rFonts w:ascii="Book Antiqua" w:hAnsi="Book Antiqua"/>
          <w:lang w:val="en-GB" w:eastAsia="it-IT"/>
        </w:rPr>
        <w:t>, and in 13 (</w:t>
      </w:r>
      <w:r w:rsidR="00C33178" w:rsidRPr="001038E6">
        <w:rPr>
          <w:rFonts w:ascii="Book Antiqua" w:hAnsi="Book Antiqua"/>
          <w:lang w:val="en-GB" w:eastAsia="it-IT"/>
        </w:rPr>
        <w:t>4%</w:t>
      </w:r>
      <w:r w:rsidR="00E06588" w:rsidRPr="001038E6">
        <w:rPr>
          <w:rFonts w:ascii="Book Antiqua" w:hAnsi="Book Antiqua"/>
          <w:lang w:val="en-GB" w:eastAsia="it-IT"/>
        </w:rPr>
        <w:t xml:space="preserve"> of the whole</w:t>
      </w:r>
      <w:r w:rsidR="00471779" w:rsidRPr="001038E6">
        <w:rPr>
          <w:rFonts w:ascii="Book Antiqua" w:hAnsi="Book Antiqua"/>
          <w:lang w:val="en-GB" w:eastAsia="it-IT"/>
        </w:rPr>
        <w:t xml:space="preserve"> group; STEMI 5.3%, NSTEMI 1.7%:</w:t>
      </w:r>
      <w:r w:rsidR="00E06588" w:rsidRPr="001038E6">
        <w:rPr>
          <w:rFonts w:ascii="Book Antiqua" w:hAnsi="Book Antiqua"/>
          <w:lang w:val="en-GB" w:eastAsia="it-IT"/>
        </w:rPr>
        <w:t xml:space="preserve"> </w:t>
      </w:r>
      <w:r w:rsidR="00E06588" w:rsidRPr="001038E6">
        <w:rPr>
          <w:rFonts w:ascii="Book Antiqua" w:hAnsi="Book Antiqua"/>
          <w:i/>
          <w:lang w:val="en-GB" w:eastAsia="it-IT"/>
        </w:rPr>
        <w:sym w:font="Symbol" w:char="F063"/>
      </w:r>
      <w:r w:rsidR="00E06588" w:rsidRPr="001038E6">
        <w:rPr>
          <w:rFonts w:ascii="Book Antiqua" w:hAnsi="Book Antiqua"/>
          <w:vertAlign w:val="superscript"/>
          <w:lang w:val="en-GB" w:eastAsia="it-IT"/>
        </w:rPr>
        <w:t>2</w:t>
      </w:r>
      <w:r w:rsidR="00E06588" w:rsidRPr="001038E6">
        <w:rPr>
          <w:rFonts w:ascii="Book Antiqua" w:hAnsi="Book Antiqua"/>
          <w:lang w:val="en-GB" w:eastAsia="it-IT"/>
        </w:rPr>
        <w:t xml:space="preserve"> 2.539, 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E06588" w:rsidRPr="001038E6">
        <w:rPr>
          <w:rFonts w:ascii="Book Antiqua" w:hAnsi="Book Antiqua"/>
          <w:lang w:val="en-GB" w:eastAsia="it-IT"/>
        </w:rPr>
        <w:t xml:space="preserve"> = 0.111</w:t>
      </w:r>
      <w:r w:rsidR="00817B36" w:rsidRPr="001038E6">
        <w:rPr>
          <w:rFonts w:ascii="Book Antiqua" w:hAnsi="Book Antiqua"/>
          <w:lang w:val="en-GB" w:eastAsia="it-IT"/>
        </w:rPr>
        <w:t>) it was &lt;</w:t>
      </w:r>
      <w:r w:rsidR="001038E6">
        <w:rPr>
          <w:rFonts w:ascii="Book Antiqua" w:hAnsi="Book Antiqua" w:hint="eastAsia"/>
          <w:lang w:val="en-GB" w:eastAsia="zh-CN"/>
        </w:rPr>
        <w:t xml:space="preserve"> </w:t>
      </w:r>
      <w:r w:rsidR="00817B36" w:rsidRPr="001038E6">
        <w:rPr>
          <w:rFonts w:ascii="Book Antiqua" w:hAnsi="Book Antiqua"/>
          <w:lang w:val="en-GB" w:eastAsia="it-IT"/>
        </w:rPr>
        <w:t xml:space="preserve">50 </w:t>
      </w:r>
      <w:proofErr w:type="spellStart"/>
      <w:r w:rsidR="00817B36" w:rsidRPr="001038E6">
        <w:rPr>
          <w:rFonts w:ascii="Book Antiqua" w:hAnsi="Book Antiqua"/>
          <w:lang w:val="en-GB" w:eastAsia="it-IT"/>
        </w:rPr>
        <w:t>ms.</w:t>
      </w:r>
      <w:proofErr w:type="spellEnd"/>
      <w:r w:rsidR="00817B36" w:rsidRPr="001038E6">
        <w:rPr>
          <w:rFonts w:ascii="Book Antiqua" w:hAnsi="Book Antiqua"/>
          <w:lang w:val="en-GB" w:eastAsia="it-IT"/>
        </w:rPr>
        <w:t xml:space="preserve"> </w:t>
      </w:r>
      <w:r w:rsidR="00C33178" w:rsidRPr="001038E6">
        <w:rPr>
          <w:rFonts w:ascii="Book Antiqua" w:hAnsi="Book Antiqua"/>
          <w:lang w:val="en-GB" w:eastAsia="it-IT"/>
        </w:rPr>
        <w:t>When subdivided into 4 quartiles according to the value of SDNN, the</w:t>
      </w:r>
      <w:r w:rsidR="00C93315" w:rsidRPr="001038E6">
        <w:rPr>
          <w:rFonts w:ascii="Book Antiqua" w:hAnsi="Book Antiqua"/>
          <w:lang w:val="en-GB" w:eastAsia="it-IT"/>
        </w:rPr>
        <w:t xml:space="preserve"> 81</w:t>
      </w:r>
      <w:r w:rsidR="00C33178" w:rsidRPr="001038E6">
        <w:rPr>
          <w:rFonts w:ascii="Book Antiqua" w:hAnsi="Book Antiqua"/>
          <w:lang w:val="en-GB" w:eastAsia="it-IT"/>
        </w:rPr>
        <w:t xml:space="preserve"> patients in the lowest quartile presented a </w:t>
      </w:r>
      <w:r w:rsidR="003568B4" w:rsidRPr="001038E6">
        <w:rPr>
          <w:rFonts w:ascii="Book Antiqua" w:hAnsi="Book Antiqua"/>
          <w:lang w:val="en-GB" w:eastAsia="it-IT"/>
        </w:rPr>
        <w:t xml:space="preserve">mean </w:t>
      </w:r>
      <w:r w:rsidR="00C33178" w:rsidRPr="001038E6">
        <w:rPr>
          <w:rFonts w:ascii="Book Antiqua" w:hAnsi="Book Antiqua"/>
          <w:lang w:val="en-GB" w:eastAsia="it-IT"/>
        </w:rPr>
        <w:t>SDNN of 6</w:t>
      </w:r>
      <w:r w:rsidR="00730BB9" w:rsidRPr="001038E6">
        <w:rPr>
          <w:rFonts w:ascii="Book Antiqua" w:hAnsi="Book Antiqua"/>
          <w:lang w:val="en-GB" w:eastAsia="it-IT"/>
        </w:rPr>
        <w:t>3.7</w:t>
      </w:r>
      <w:r w:rsidR="00C33178" w:rsidRPr="001038E6">
        <w:rPr>
          <w:rFonts w:ascii="Book Antiqua" w:hAnsi="Book Antiqua"/>
          <w:lang w:val="en-GB" w:eastAsia="it-IT"/>
        </w:rPr>
        <w:t xml:space="preserve"> ± 1</w:t>
      </w:r>
      <w:r w:rsidR="00730BB9" w:rsidRPr="001038E6">
        <w:rPr>
          <w:rFonts w:ascii="Book Antiqua" w:hAnsi="Book Antiqua"/>
          <w:lang w:val="en-GB" w:eastAsia="it-IT"/>
        </w:rPr>
        <w:t>1.8</w:t>
      </w:r>
      <w:r w:rsidR="00C33178" w:rsidRPr="001038E6">
        <w:rPr>
          <w:rFonts w:ascii="Book Antiqua" w:hAnsi="Book Antiqua"/>
          <w:lang w:val="en-GB" w:eastAsia="it-IT"/>
        </w:rPr>
        <w:t xml:space="preserve"> </w:t>
      </w:r>
      <w:proofErr w:type="spellStart"/>
      <w:r w:rsidR="00C33178" w:rsidRPr="001038E6">
        <w:rPr>
          <w:rFonts w:ascii="Book Antiqua" w:hAnsi="Book Antiqua"/>
          <w:lang w:val="en-GB" w:eastAsia="it-IT"/>
        </w:rPr>
        <w:t>ms</w:t>
      </w:r>
      <w:proofErr w:type="spellEnd"/>
      <w:r w:rsidR="00C33178" w:rsidRPr="001038E6">
        <w:rPr>
          <w:rFonts w:ascii="Book Antiqua" w:hAnsi="Book Antiqua"/>
          <w:lang w:val="en-GB" w:eastAsia="it-IT"/>
        </w:rPr>
        <w:t xml:space="preserve"> (</w:t>
      </w:r>
      <w:r w:rsidR="00192F45" w:rsidRPr="00192F45">
        <w:rPr>
          <w:rFonts w:ascii="Book Antiqua" w:hAnsi="Book Antiqua"/>
          <w:i/>
          <w:lang w:val="en-GB" w:eastAsia="it-IT"/>
        </w:rPr>
        <w:t>vs</w:t>
      </w:r>
      <w:r w:rsidR="00C33178" w:rsidRPr="001038E6">
        <w:rPr>
          <w:rFonts w:ascii="Book Antiqua" w:hAnsi="Book Antiqua"/>
          <w:lang w:val="en-GB" w:eastAsia="it-IT"/>
        </w:rPr>
        <w:t xml:space="preserve"> a mean of </w:t>
      </w:r>
      <w:r w:rsidR="002B77F1" w:rsidRPr="001038E6">
        <w:rPr>
          <w:rFonts w:ascii="Book Antiqua" w:hAnsi="Book Antiqua"/>
          <w:lang w:val="en-GB" w:eastAsia="it-IT"/>
        </w:rPr>
        <w:t>119</w:t>
      </w:r>
      <w:r w:rsidR="00C33178" w:rsidRPr="001038E6">
        <w:rPr>
          <w:rFonts w:ascii="Book Antiqua" w:hAnsi="Book Antiqua"/>
          <w:lang w:val="en-GB" w:eastAsia="it-IT"/>
        </w:rPr>
        <w:t>.4 ± 3</w:t>
      </w:r>
      <w:r w:rsidR="002B77F1" w:rsidRPr="001038E6">
        <w:rPr>
          <w:rFonts w:ascii="Book Antiqua" w:hAnsi="Book Antiqua"/>
          <w:lang w:val="en-GB" w:eastAsia="it-IT"/>
        </w:rPr>
        <w:t>5.0</w:t>
      </w:r>
      <w:r w:rsidR="00C33178" w:rsidRPr="001038E6">
        <w:rPr>
          <w:rFonts w:ascii="Book Antiqua" w:hAnsi="Book Antiqua"/>
          <w:lang w:val="en-GB" w:eastAsia="it-IT"/>
        </w:rPr>
        <w:t xml:space="preserve"> </w:t>
      </w:r>
      <w:proofErr w:type="spellStart"/>
      <w:r w:rsidR="00C33178" w:rsidRPr="001038E6">
        <w:rPr>
          <w:rFonts w:ascii="Book Antiqua" w:hAnsi="Book Antiqua"/>
          <w:lang w:val="en-GB" w:eastAsia="it-IT"/>
        </w:rPr>
        <w:t>ms</w:t>
      </w:r>
      <w:proofErr w:type="spellEnd"/>
      <w:r w:rsidR="00C33178" w:rsidRPr="001038E6">
        <w:rPr>
          <w:rFonts w:ascii="Book Antiqua" w:hAnsi="Book Antiqua"/>
          <w:lang w:val="en-GB" w:eastAsia="it-IT"/>
        </w:rPr>
        <w:t xml:space="preserve"> of the other quartiles; 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C33178" w:rsidRPr="001038E6">
        <w:rPr>
          <w:rFonts w:ascii="Book Antiqua" w:hAnsi="Book Antiqua"/>
          <w:lang w:val="en-GB" w:eastAsia="it-IT"/>
        </w:rPr>
        <w:t xml:space="preserve"> &lt; 0.001). </w:t>
      </w:r>
      <w:r w:rsidR="00D83306" w:rsidRPr="001038E6">
        <w:rPr>
          <w:rFonts w:ascii="Book Antiqua" w:hAnsi="Book Antiqua"/>
          <w:lang w:val="en-GB" w:eastAsia="it-IT"/>
        </w:rPr>
        <w:t>Patients with STEMI or NSTEMI were equally distributed between quartiles of SDNN (</w:t>
      </w:r>
      <w:r w:rsidR="00D83306" w:rsidRPr="001038E6">
        <w:rPr>
          <w:rFonts w:ascii="Book Antiqua" w:hAnsi="Book Antiqua"/>
          <w:i/>
          <w:lang w:val="en-GB" w:eastAsia="it-IT"/>
        </w:rPr>
        <w:sym w:font="Symbol" w:char="F063"/>
      </w:r>
      <w:r w:rsidR="00D83306" w:rsidRPr="001038E6">
        <w:rPr>
          <w:rFonts w:ascii="Book Antiqua" w:hAnsi="Book Antiqua"/>
          <w:vertAlign w:val="superscript"/>
          <w:lang w:val="en-GB" w:eastAsia="it-IT"/>
        </w:rPr>
        <w:t>2</w:t>
      </w:r>
      <w:r w:rsidR="00D83306" w:rsidRPr="001038E6">
        <w:rPr>
          <w:rFonts w:ascii="Book Antiqua" w:hAnsi="Book Antiqua"/>
          <w:lang w:val="en-GB" w:eastAsia="it-IT"/>
        </w:rPr>
        <w:t xml:space="preserve"> 1.536, 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D83306" w:rsidRPr="001038E6">
        <w:rPr>
          <w:rFonts w:ascii="Book Antiqua" w:hAnsi="Book Antiqua"/>
          <w:lang w:val="en-GB" w:eastAsia="it-IT"/>
        </w:rPr>
        <w:t xml:space="preserve"> = 0.674)</w:t>
      </w:r>
      <w:r w:rsidR="00960AEF" w:rsidRPr="001038E6">
        <w:rPr>
          <w:rFonts w:ascii="Book Antiqua" w:hAnsi="Book Antiqua"/>
          <w:lang w:val="en-GB" w:eastAsia="it-IT"/>
        </w:rPr>
        <w:t>.</w:t>
      </w:r>
      <w:r w:rsidR="00A2457F" w:rsidRPr="001038E6">
        <w:rPr>
          <w:rFonts w:ascii="Book Antiqua" w:hAnsi="Book Antiqua"/>
          <w:lang w:val="en-GB" w:eastAsia="it-IT"/>
        </w:rPr>
        <w:t xml:space="preserve"> </w:t>
      </w:r>
    </w:p>
    <w:p w:rsidR="00A2457F" w:rsidRPr="001038E6" w:rsidRDefault="00D544A8" w:rsidP="001038E6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On average, </w:t>
      </w:r>
      <w:r w:rsidR="00A2457F" w:rsidRPr="001038E6">
        <w:rPr>
          <w:rFonts w:ascii="Book Antiqua" w:hAnsi="Book Antiqua"/>
          <w:lang w:val="en-GB" w:eastAsia="it-IT"/>
        </w:rPr>
        <w:t>SDNN was higher during night hours</w:t>
      </w:r>
      <w:r w:rsidRPr="001038E6">
        <w:rPr>
          <w:rFonts w:ascii="Book Antiqua" w:hAnsi="Book Antiqua"/>
          <w:lang w:val="en-GB" w:eastAsia="it-IT"/>
        </w:rPr>
        <w:t xml:space="preserve"> than during day-time</w:t>
      </w:r>
      <w:r w:rsidR="005B345C" w:rsidRPr="001038E6">
        <w:rPr>
          <w:rFonts w:ascii="Book Antiqua" w:hAnsi="Book Antiqua"/>
          <w:lang w:val="en-GB" w:eastAsia="it-IT"/>
        </w:rPr>
        <w:t xml:space="preserve"> (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5B345C" w:rsidRPr="001038E6">
        <w:rPr>
          <w:rFonts w:ascii="Book Antiqua" w:hAnsi="Book Antiqua"/>
          <w:lang w:val="en-GB" w:eastAsia="it-IT"/>
        </w:rPr>
        <w:t xml:space="preserve"> &lt; 0.001)</w:t>
      </w:r>
      <w:r w:rsidR="00A2457F" w:rsidRPr="001038E6">
        <w:rPr>
          <w:rFonts w:ascii="Book Antiqua" w:hAnsi="Book Antiqua"/>
          <w:lang w:val="en-GB" w:eastAsia="it-IT"/>
        </w:rPr>
        <w:t xml:space="preserve">, </w:t>
      </w:r>
      <w:r w:rsidR="003A72C3" w:rsidRPr="001038E6">
        <w:rPr>
          <w:rFonts w:ascii="Book Antiqua" w:hAnsi="Book Antiqua"/>
          <w:lang w:val="en-GB" w:eastAsia="it-IT"/>
        </w:rPr>
        <w:t>although in 109</w:t>
      </w:r>
      <w:r w:rsidR="00D702A3" w:rsidRPr="001038E6">
        <w:rPr>
          <w:rFonts w:ascii="Book Antiqua" w:hAnsi="Book Antiqua"/>
          <w:lang w:val="en-GB" w:eastAsia="it-IT"/>
        </w:rPr>
        <w:t xml:space="preserve"> patients</w:t>
      </w:r>
      <w:r w:rsidR="003A72C3" w:rsidRPr="001038E6">
        <w:rPr>
          <w:rFonts w:ascii="Book Antiqua" w:hAnsi="Book Antiqua"/>
          <w:lang w:val="en-GB" w:eastAsia="it-IT"/>
        </w:rPr>
        <w:t xml:space="preserve"> the day-night variation was insignificant or negative</w:t>
      </w:r>
      <w:r w:rsidR="00D702A3" w:rsidRPr="001038E6">
        <w:rPr>
          <w:rFonts w:ascii="Book Antiqua" w:hAnsi="Book Antiqua"/>
          <w:lang w:val="en-GB" w:eastAsia="it-IT"/>
        </w:rPr>
        <w:t xml:space="preserve">; patients with STEMI or NSTEMI behaved in the same way as regards day </w:t>
      </w:r>
      <w:r w:rsidR="00D702A3" w:rsidRPr="001038E6">
        <w:rPr>
          <w:rFonts w:ascii="Book Antiqua" w:hAnsi="Book Antiqua"/>
          <w:i/>
          <w:lang w:val="en-GB" w:eastAsia="it-IT"/>
        </w:rPr>
        <w:t>vs</w:t>
      </w:r>
      <w:r w:rsidR="00D702A3" w:rsidRPr="001038E6">
        <w:rPr>
          <w:rFonts w:ascii="Book Antiqua" w:hAnsi="Book Antiqua"/>
          <w:lang w:val="en-GB" w:eastAsia="it-IT"/>
        </w:rPr>
        <w:t xml:space="preserve"> night SDNN.</w:t>
      </w:r>
    </w:p>
    <w:p w:rsidR="00AE7C97" w:rsidRPr="001038E6" w:rsidRDefault="009F62A7" w:rsidP="001038E6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lastRenderedPageBreak/>
        <w:t>F</w:t>
      </w:r>
      <w:r w:rsidR="00A340A8" w:rsidRPr="001038E6">
        <w:rPr>
          <w:rFonts w:ascii="Book Antiqua" w:hAnsi="Book Antiqua"/>
          <w:lang w:val="en-GB" w:eastAsia="it-IT"/>
        </w:rPr>
        <w:t>emale</w:t>
      </w:r>
      <w:r w:rsidR="00960AEF" w:rsidRPr="001038E6">
        <w:rPr>
          <w:rFonts w:ascii="Book Antiqua" w:hAnsi="Book Antiqua"/>
          <w:lang w:val="en-GB" w:eastAsia="it-IT"/>
        </w:rPr>
        <w:t xml:space="preserve"> patients presented</w:t>
      </w:r>
      <w:r w:rsidRPr="001038E6">
        <w:rPr>
          <w:rFonts w:ascii="Book Antiqua" w:hAnsi="Book Antiqua"/>
          <w:lang w:val="en-GB" w:eastAsia="it-IT"/>
        </w:rPr>
        <w:t xml:space="preserve"> on average</w:t>
      </w:r>
      <w:r w:rsidR="00960AEF" w:rsidRPr="001038E6">
        <w:rPr>
          <w:rFonts w:ascii="Book Antiqua" w:hAnsi="Book Antiqua"/>
          <w:lang w:val="en-GB" w:eastAsia="it-IT"/>
        </w:rPr>
        <w:t xml:space="preserve"> lower values of SDNN than male patients (97.1 ± 42.2 </w:t>
      </w:r>
      <w:proofErr w:type="spellStart"/>
      <w:r w:rsidR="001038E6">
        <w:rPr>
          <w:rFonts w:ascii="Book Antiqua" w:hAnsi="Book Antiqua" w:hint="eastAsia"/>
          <w:lang w:val="en-GB" w:eastAsia="zh-CN"/>
        </w:rPr>
        <w:t>ms</w:t>
      </w:r>
      <w:proofErr w:type="spellEnd"/>
      <w:r w:rsidR="001038E6">
        <w:rPr>
          <w:rFonts w:ascii="Book Antiqua" w:hAnsi="Book Antiqua" w:hint="eastAsia"/>
          <w:lang w:val="en-GB" w:eastAsia="zh-CN"/>
        </w:rPr>
        <w:t xml:space="preserve"> </w:t>
      </w:r>
      <w:r w:rsidR="00960AEF" w:rsidRPr="001038E6">
        <w:rPr>
          <w:rFonts w:ascii="Book Antiqua" w:hAnsi="Book Antiqua"/>
          <w:i/>
          <w:lang w:val="en-GB" w:eastAsia="it-IT"/>
        </w:rPr>
        <w:t>vs</w:t>
      </w:r>
      <w:r w:rsidR="00960AEF" w:rsidRPr="001038E6">
        <w:rPr>
          <w:rFonts w:ascii="Book Antiqua" w:hAnsi="Book Antiqua"/>
          <w:lang w:val="en-GB" w:eastAsia="it-IT"/>
        </w:rPr>
        <w:t xml:space="preserve"> 107.9 ± 38.1 </w:t>
      </w:r>
      <w:proofErr w:type="spellStart"/>
      <w:r w:rsidR="00960AEF" w:rsidRPr="001038E6">
        <w:rPr>
          <w:rFonts w:ascii="Book Antiqua" w:hAnsi="Book Antiqua"/>
          <w:lang w:val="en-GB" w:eastAsia="it-IT"/>
        </w:rPr>
        <w:t>ms</w:t>
      </w:r>
      <w:proofErr w:type="spellEnd"/>
      <w:r w:rsidR="00960AEF" w:rsidRPr="001038E6">
        <w:rPr>
          <w:rFonts w:ascii="Book Antiqua" w:hAnsi="Book Antiqua"/>
          <w:lang w:val="en-GB" w:eastAsia="it-IT"/>
        </w:rPr>
        <w:t xml:space="preserve">; 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960AEF" w:rsidRPr="001038E6">
        <w:rPr>
          <w:rFonts w:ascii="Book Antiqua" w:hAnsi="Book Antiqua"/>
          <w:lang w:val="en-GB" w:eastAsia="it-IT"/>
        </w:rPr>
        <w:t xml:space="preserve"> = 0.046), </w:t>
      </w:r>
      <w:r w:rsidR="00CD0EE6" w:rsidRPr="001038E6">
        <w:rPr>
          <w:rFonts w:ascii="Book Antiqua" w:hAnsi="Book Antiqua"/>
          <w:lang w:val="en-GB" w:eastAsia="it-IT"/>
        </w:rPr>
        <w:t xml:space="preserve">and in 24 out of 65 cases they presented SDNN values in the lower quartile </w:t>
      </w:r>
      <w:r w:rsidR="00186F49" w:rsidRPr="001038E6">
        <w:rPr>
          <w:rFonts w:ascii="Book Antiqua" w:hAnsi="Book Antiqua"/>
          <w:lang w:val="en-GB" w:eastAsia="it-IT"/>
        </w:rPr>
        <w:t>(</w:t>
      </w:r>
      <w:r w:rsidR="0069436A" w:rsidRPr="001038E6">
        <w:rPr>
          <w:rFonts w:ascii="Book Antiqua" w:hAnsi="Book Antiqua"/>
          <w:lang w:val="en-GB" w:eastAsia="it-IT"/>
        </w:rPr>
        <w:t xml:space="preserve">females 37% </w:t>
      </w:r>
      <w:r w:rsidR="0069436A" w:rsidRPr="001038E6">
        <w:rPr>
          <w:rFonts w:ascii="Book Antiqua" w:hAnsi="Book Antiqua"/>
          <w:i/>
          <w:lang w:val="en-GB" w:eastAsia="it-IT"/>
        </w:rPr>
        <w:t>vs</w:t>
      </w:r>
      <w:r w:rsidR="0069436A" w:rsidRPr="001038E6">
        <w:rPr>
          <w:rFonts w:ascii="Book Antiqua" w:hAnsi="Book Antiqua"/>
          <w:lang w:val="en-GB" w:eastAsia="it-IT"/>
        </w:rPr>
        <w:t xml:space="preserve"> males 17%;</w:t>
      </w:r>
      <w:r w:rsidR="00AE7C97" w:rsidRPr="001038E6">
        <w:rPr>
          <w:rFonts w:ascii="Book Antiqua" w:hAnsi="Book Antiqua"/>
          <w:lang w:val="en-GB" w:eastAsia="it-IT"/>
        </w:rPr>
        <w:t xml:space="preserve"> </w:t>
      </w:r>
      <w:r w:rsidR="00186F49" w:rsidRPr="001038E6">
        <w:rPr>
          <w:rFonts w:ascii="Book Antiqua" w:hAnsi="Book Antiqua"/>
          <w:i/>
          <w:lang w:val="en-GB" w:eastAsia="it-IT"/>
        </w:rPr>
        <w:sym w:font="Symbol" w:char="F063"/>
      </w:r>
      <w:r w:rsidR="00186F49" w:rsidRPr="001038E6">
        <w:rPr>
          <w:rFonts w:ascii="Book Antiqua" w:hAnsi="Book Antiqua"/>
          <w:vertAlign w:val="superscript"/>
          <w:lang w:val="en-GB" w:eastAsia="it-IT"/>
        </w:rPr>
        <w:t>2</w:t>
      </w:r>
      <w:r w:rsidR="00186F49" w:rsidRPr="001038E6">
        <w:rPr>
          <w:rFonts w:ascii="Book Antiqua" w:hAnsi="Book Antiqua"/>
          <w:lang w:val="en-GB" w:eastAsia="it-IT"/>
        </w:rPr>
        <w:t xml:space="preserve"> 6.723, 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="00186F49" w:rsidRPr="001038E6">
        <w:rPr>
          <w:rFonts w:ascii="Book Antiqua" w:hAnsi="Book Antiqua"/>
          <w:lang w:val="en-GB" w:eastAsia="it-IT"/>
        </w:rPr>
        <w:t xml:space="preserve"> = 0.010).</w:t>
      </w:r>
      <w:r w:rsidR="005957F6" w:rsidRPr="001038E6">
        <w:rPr>
          <w:rFonts w:ascii="Book Antiqua" w:hAnsi="Book Antiqua"/>
          <w:lang w:val="en-GB" w:eastAsia="it-IT"/>
        </w:rPr>
        <w:t xml:space="preserve"> </w:t>
      </w:r>
    </w:p>
    <w:p w:rsidR="00960AEF" w:rsidRPr="001038E6" w:rsidRDefault="00767192" w:rsidP="001038E6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SDNN values in the lower quartile </w:t>
      </w:r>
      <w:r w:rsidR="00CB6829" w:rsidRPr="001038E6">
        <w:rPr>
          <w:rFonts w:ascii="Book Antiqua" w:hAnsi="Book Antiqua"/>
          <w:lang w:val="en-GB" w:eastAsia="it-IT"/>
        </w:rPr>
        <w:t>were present</w:t>
      </w:r>
      <w:r w:rsidR="005957F6" w:rsidRPr="001038E6">
        <w:rPr>
          <w:rFonts w:ascii="Book Antiqua" w:hAnsi="Book Antiqua"/>
          <w:lang w:val="en-GB" w:eastAsia="it-IT"/>
        </w:rPr>
        <w:t xml:space="preserve"> more </w:t>
      </w:r>
      <w:r w:rsidR="00D30BE1" w:rsidRPr="001038E6">
        <w:rPr>
          <w:rFonts w:ascii="Book Antiqua" w:hAnsi="Book Antiqua"/>
          <w:lang w:val="en-GB" w:eastAsia="it-IT"/>
        </w:rPr>
        <w:t xml:space="preserve">frequently </w:t>
      </w:r>
      <w:r w:rsidR="00CB6829" w:rsidRPr="001038E6">
        <w:rPr>
          <w:rFonts w:ascii="Book Antiqua" w:hAnsi="Book Antiqua"/>
          <w:lang w:val="en-GB" w:eastAsia="it-IT"/>
        </w:rPr>
        <w:t>in</w:t>
      </w:r>
      <w:r w:rsidR="005957F6" w:rsidRPr="001038E6">
        <w:rPr>
          <w:rFonts w:ascii="Book Antiqua" w:hAnsi="Book Antiqua"/>
          <w:lang w:val="en-GB" w:eastAsia="it-IT"/>
        </w:rPr>
        <w:t xml:space="preserve"> patients older than 65 years </w:t>
      </w:r>
      <w:r w:rsidRPr="001038E6">
        <w:rPr>
          <w:rFonts w:ascii="Book Antiqua" w:hAnsi="Book Antiqua"/>
          <w:lang w:val="en-GB" w:eastAsia="it-IT"/>
        </w:rPr>
        <w:t>(</w:t>
      </w:r>
      <w:r w:rsidRPr="001038E6">
        <w:rPr>
          <w:rFonts w:ascii="Book Antiqua" w:hAnsi="Book Antiqua"/>
          <w:i/>
          <w:lang w:val="en-GB" w:eastAsia="it-IT"/>
        </w:rPr>
        <w:sym w:font="Symbol" w:char="F063"/>
      </w:r>
      <w:r w:rsidRPr="001038E6">
        <w:rPr>
          <w:rFonts w:ascii="Book Antiqua" w:hAnsi="Book Antiqua"/>
          <w:vertAlign w:val="superscript"/>
          <w:lang w:val="en-GB" w:eastAsia="it-IT"/>
        </w:rPr>
        <w:t>2</w:t>
      </w:r>
      <w:r w:rsidRPr="001038E6">
        <w:rPr>
          <w:rFonts w:ascii="Book Antiqua" w:hAnsi="Book Antiqua"/>
          <w:lang w:val="en-GB" w:eastAsia="it-IT"/>
        </w:rPr>
        <w:t xml:space="preserve"> 4.478, </w:t>
      </w:r>
      <w:r w:rsidR="001038E6" w:rsidRPr="001038E6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0.034)</w:t>
      </w:r>
      <w:r w:rsidR="005957F6" w:rsidRPr="001038E6">
        <w:rPr>
          <w:rFonts w:ascii="Book Antiqua" w:hAnsi="Book Antiqua"/>
          <w:lang w:val="en-GB" w:eastAsia="it-IT"/>
        </w:rPr>
        <w:t xml:space="preserve">, as well as </w:t>
      </w:r>
      <w:r w:rsidR="00CB6829" w:rsidRPr="001038E6">
        <w:rPr>
          <w:rFonts w:ascii="Book Antiqua" w:hAnsi="Book Antiqua"/>
          <w:lang w:val="en-GB" w:eastAsia="it-IT"/>
        </w:rPr>
        <w:t>in</w:t>
      </w:r>
      <w:r w:rsidR="005957F6" w:rsidRPr="001038E6">
        <w:rPr>
          <w:rFonts w:ascii="Book Antiqua" w:hAnsi="Book Antiqua"/>
          <w:lang w:val="en-GB" w:eastAsia="it-IT"/>
        </w:rPr>
        <w:t xml:space="preserve"> patients with known diabetes (</w:t>
      </w:r>
      <w:r w:rsidR="005957F6" w:rsidRPr="007D238C">
        <w:rPr>
          <w:rFonts w:ascii="Book Antiqua" w:hAnsi="Book Antiqua"/>
          <w:i/>
          <w:lang w:val="en-GB" w:eastAsia="it-IT"/>
        </w:rPr>
        <w:sym w:font="Symbol" w:char="F063"/>
      </w:r>
      <w:r w:rsidR="005957F6" w:rsidRPr="001038E6">
        <w:rPr>
          <w:rFonts w:ascii="Book Antiqua" w:hAnsi="Book Antiqua"/>
          <w:vertAlign w:val="superscript"/>
          <w:lang w:val="en-GB" w:eastAsia="it-IT"/>
        </w:rPr>
        <w:t>2</w:t>
      </w:r>
      <w:r w:rsidR="005957F6" w:rsidRPr="001038E6">
        <w:rPr>
          <w:rFonts w:ascii="Book Antiqua" w:hAnsi="Book Antiqua"/>
          <w:lang w:val="en-GB" w:eastAsia="it-IT"/>
        </w:rPr>
        <w:t xml:space="preserve"> 10.859,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5957F6" w:rsidRPr="001038E6">
        <w:rPr>
          <w:rFonts w:ascii="Book Antiqua" w:hAnsi="Book Antiqua"/>
          <w:lang w:val="en-GB" w:eastAsia="it-IT"/>
        </w:rPr>
        <w:t xml:space="preserve"> = 0.001) but not </w:t>
      </w:r>
      <w:r w:rsidR="00CB6829" w:rsidRPr="001038E6">
        <w:rPr>
          <w:rFonts w:ascii="Book Antiqua" w:hAnsi="Book Antiqua"/>
          <w:lang w:val="en-GB" w:eastAsia="it-IT"/>
        </w:rPr>
        <w:t>in</w:t>
      </w:r>
      <w:r w:rsidR="005957F6" w:rsidRPr="001038E6">
        <w:rPr>
          <w:rFonts w:ascii="Book Antiqua" w:hAnsi="Book Antiqua"/>
          <w:lang w:val="en-GB" w:eastAsia="it-IT"/>
        </w:rPr>
        <w:t xml:space="preserve"> patients with abnormal glucose metabolism </w:t>
      </w:r>
      <w:r w:rsidR="00B55DCF" w:rsidRPr="001038E6">
        <w:rPr>
          <w:rFonts w:ascii="Book Antiqua" w:hAnsi="Book Antiqua"/>
          <w:lang w:val="en-GB" w:eastAsia="it-IT"/>
        </w:rPr>
        <w:t>detected</w:t>
      </w:r>
      <w:r w:rsidR="005957F6" w:rsidRPr="001038E6">
        <w:rPr>
          <w:rFonts w:ascii="Book Antiqua" w:hAnsi="Book Antiqua"/>
          <w:lang w:val="en-GB" w:eastAsia="it-IT"/>
        </w:rPr>
        <w:t xml:space="preserve"> during the rehabilitation period (</w:t>
      </w:r>
      <w:r w:rsidR="005957F6" w:rsidRPr="007D238C">
        <w:rPr>
          <w:rFonts w:ascii="Book Antiqua" w:hAnsi="Book Antiqua"/>
          <w:i/>
          <w:lang w:val="en-GB" w:eastAsia="it-IT"/>
        </w:rPr>
        <w:sym w:font="Symbol" w:char="F063"/>
      </w:r>
      <w:r w:rsidR="005957F6" w:rsidRPr="001038E6">
        <w:rPr>
          <w:rFonts w:ascii="Book Antiqua" w:hAnsi="Book Antiqua"/>
          <w:vertAlign w:val="superscript"/>
          <w:lang w:val="en-GB" w:eastAsia="it-IT"/>
        </w:rPr>
        <w:t>2</w:t>
      </w:r>
      <w:r w:rsidR="005957F6" w:rsidRPr="001038E6">
        <w:rPr>
          <w:rFonts w:ascii="Book Antiqua" w:hAnsi="Book Antiqua"/>
          <w:lang w:val="en-GB" w:eastAsia="it-IT"/>
        </w:rPr>
        <w:t xml:space="preserve"> 0.762,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5957F6" w:rsidRPr="001038E6">
        <w:rPr>
          <w:rFonts w:ascii="Book Antiqua" w:hAnsi="Book Antiqua"/>
          <w:lang w:val="en-GB" w:eastAsia="it-IT"/>
        </w:rPr>
        <w:t xml:space="preserve"> = 0.383).</w:t>
      </w:r>
      <w:r w:rsidR="00A2457F" w:rsidRPr="001038E6">
        <w:rPr>
          <w:rFonts w:ascii="Book Antiqua" w:hAnsi="Book Antiqua"/>
          <w:lang w:val="en-GB" w:eastAsia="it-IT"/>
        </w:rPr>
        <w:t xml:space="preserve"> Patients with known diabetes presented also </w:t>
      </w:r>
      <w:r w:rsidR="00AC6A8C" w:rsidRPr="001038E6">
        <w:rPr>
          <w:rFonts w:ascii="Book Antiqua" w:hAnsi="Book Antiqua"/>
          <w:lang w:val="en-GB" w:eastAsia="it-IT"/>
        </w:rPr>
        <w:t>absence</w:t>
      </w:r>
      <w:r w:rsidR="00A2457F" w:rsidRPr="001038E6">
        <w:rPr>
          <w:rFonts w:ascii="Book Antiqua" w:hAnsi="Book Antiqua"/>
          <w:lang w:val="en-GB" w:eastAsia="it-IT"/>
        </w:rPr>
        <w:t xml:space="preserve"> of the day/night variation of SDNN (SDNN day: 85.2 ± 32.2 </w:t>
      </w:r>
      <w:proofErr w:type="spellStart"/>
      <w:r w:rsidR="00A2457F" w:rsidRPr="001038E6">
        <w:rPr>
          <w:rFonts w:ascii="Book Antiqua" w:hAnsi="Book Antiqua"/>
          <w:lang w:val="en-GB" w:eastAsia="it-IT"/>
        </w:rPr>
        <w:t>ms</w:t>
      </w:r>
      <w:proofErr w:type="spellEnd"/>
      <w:r w:rsidR="00A2457F" w:rsidRPr="001038E6">
        <w:rPr>
          <w:rFonts w:ascii="Book Antiqua" w:hAnsi="Book Antiqua"/>
          <w:lang w:val="en-GB" w:eastAsia="it-IT"/>
        </w:rPr>
        <w:t xml:space="preserve"> in diabetic patients </w:t>
      </w:r>
      <w:r w:rsidR="00A2457F" w:rsidRPr="007D238C">
        <w:rPr>
          <w:rFonts w:ascii="Book Antiqua" w:hAnsi="Book Antiqua"/>
          <w:i/>
          <w:lang w:val="en-GB" w:eastAsia="it-IT"/>
        </w:rPr>
        <w:t>vs</w:t>
      </w:r>
      <w:r w:rsidR="00A2457F" w:rsidRPr="001038E6">
        <w:rPr>
          <w:rFonts w:ascii="Book Antiqua" w:hAnsi="Book Antiqua"/>
          <w:lang w:val="en-GB" w:eastAsia="it-IT"/>
        </w:rPr>
        <w:t xml:space="preserve"> 99.5 ± 35.7 </w:t>
      </w:r>
      <w:proofErr w:type="spellStart"/>
      <w:r w:rsidR="00A2457F" w:rsidRPr="001038E6">
        <w:rPr>
          <w:rFonts w:ascii="Book Antiqua" w:hAnsi="Book Antiqua"/>
          <w:lang w:val="en-GB" w:eastAsia="it-IT"/>
        </w:rPr>
        <w:t>ms</w:t>
      </w:r>
      <w:proofErr w:type="spellEnd"/>
      <w:r w:rsidR="00A2457F" w:rsidRPr="001038E6">
        <w:rPr>
          <w:rFonts w:ascii="Book Antiqua" w:hAnsi="Book Antiqua"/>
          <w:lang w:val="en-GB" w:eastAsia="it-IT"/>
        </w:rPr>
        <w:t xml:space="preserve"> in non-diabetics,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A2457F" w:rsidRPr="001038E6">
        <w:rPr>
          <w:rFonts w:ascii="Book Antiqua" w:hAnsi="Book Antiqua"/>
          <w:lang w:val="en-GB" w:eastAsia="it-IT"/>
        </w:rPr>
        <w:t xml:space="preserve"> = 0.002</w:t>
      </w:r>
      <w:r w:rsidR="00601014" w:rsidRPr="001038E6">
        <w:rPr>
          <w:rFonts w:ascii="Book Antiqua" w:hAnsi="Book Antiqua"/>
          <w:lang w:val="en-GB" w:eastAsia="it-IT"/>
        </w:rPr>
        <w:t xml:space="preserve">; SDNN night: 85.3 ± 31.0 </w:t>
      </w:r>
      <w:proofErr w:type="spellStart"/>
      <w:r w:rsidR="00601014" w:rsidRPr="001038E6">
        <w:rPr>
          <w:rFonts w:ascii="Book Antiqua" w:hAnsi="Book Antiqua"/>
          <w:lang w:val="en-GB" w:eastAsia="it-IT"/>
        </w:rPr>
        <w:t>ms</w:t>
      </w:r>
      <w:proofErr w:type="spellEnd"/>
      <w:r w:rsidR="00601014" w:rsidRPr="001038E6">
        <w:rPr>
          <w:rFonts w:ascii="Book Antiqua" w:hAnsi="Book Antiqua"/>
          <w:lang w:val="en-GB" w:eastAsia="it-IT"/>
        </w:rPr>
        <w:t xml:space="preserve"> in diabetic patients </w:t>
      </w:r>
      <w:r w:rsidR="00601014" w:rsidRPr="007D238C">
        <w:rPr>
          <w:rFonts w:ascii="Book Antiqua" w:hAnsi="Book Antiqua"/>
          <w:i/>
          <w:lang w:val="en-GB" w:eastAsia="it-IT"/>
        </w:rPr>
        <w:t>vs</w:t>
      </w:r>
      <w:r w:rsidR="00601014" w:rsidRPr="001038E6">
        <w:rPr>
          <w:rFonts w:ascii="Book Antiqua" w:hAnsi="Book Antiqua"/>
          <w:lang w:val="en-GB" w:eastAsia="it-IT"/>
        </w:rPr>
        <w:t xml:space="preserve"> 109.8 ± </w:t>
      </w:r>
      <w:r w:rsidR="00ED799D" w:rsidRPr="001038E6">
        <w:rPr>
          <w:rFonts w:ascii="Book Antiqua" w:hAnsi="Book Antiqua"/>
          <w:lang w:val="en-GB" w:eastAsia="it-IT"/>
        </w:rPr>
        <w:t xml:space="preserve">42.2 </w:t>
      </w:r>
      <w:proofErr w:type="spellStart"/>
      <w:r w:rsidR="00ED799D" w:rsidRPr="001038E6">
        <w:rPr>
          <w:rFonts w:ascii="Book Antiqua" w:hAnsi="Book Antiqua"/>
          <w:lang w:val="en-GB" w:eastAsia="it-IT"/>
        </w:rPr>
        <w:t>ms</w:t>
      </w:r>
      <w:proofErr w:type="spellEnd"/>
      <w:r w:rsidR="00ED799D" w:rsidRPr="001038E6">
        <w:rPr>
          <w:rFonts w:ascii="Book Antiqua" w:hAnsi="Book Antiqua"/>
          <w:lang w:val="en-GB" w:eastAsia="it-IT"/>
        </w:rPr>
        <w:t xml:space="preserve"> in non-diabetic patients</w:t>
      </w:r>
      <w:r w:rsidR="00601014" w:rsidRPr="001038E6">
        <w:rPr>
          <w:rFonts w:ascii="Book Antiqua" w:hAnsi="Book Antiqua"/>
          <w:lang w:val="en-GB" w:eastAsia="it-IT"/>
        </w:rPr>
        <w:t xml:space="preserve">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601014" w:rsidRPr="001038E6">
        <w:rPr>
          <w:rFonts w:ascii="Book Antiqua" w:hAnsi="Book Antiqua"/>
          <w:lang w:val="en-GB" w:eastAsia="it-IT"/>
        </w:rPr>
        <w:t xml:space="preserve"> &lt; 0.001</w:t>
      </w:r>
      <w:r w:rsidR="00ED799D" w:rsidRPr="001038E6">
        <w:rPr>
          <w:rFonts w:ascii="Book Antiqua" w:hAnsi="Book Antiqua"/>
          <w:lang w:val="en-GB" w:eastAsia="it-IT"/>
        </w:rPr>
        <w:t xml:space="preserve">; SDNN day </w:t>
      </w:r>
      <w:r w:rsidR="00ED799D" w:rsidRPr="007D238C">
        <w:rPr>
          <w:rFonts w:ascii="Book Antiqua" w:hAnsi="Book Antiqua"/>
          <w:i/>
          <w:lang w:val="en-GB" w:eastAsia="it-IT"/>
        </w:rPr>
        <w:t>vs</w:t>
      </w:r>
      <w:r w:rsidR="00ED799D" w:rsidRPr="001038E6">
        <w:rPr>
          <w:rFonts w:ascii="Book Antiqua" w:hAnsi="Book Antiqua"/>
          <w:lang w:val="en-GB" w:eastAsia="it-IT"/>
        </w:rPr>
        <w:t xml:space="preserve"> night: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ED799D" w:rsidRPr="001038E6">
        <w:rPr>
          <w:rFonts w:ascii="Book Antiqua" w:hAnsi="Book Antiqua"/>
          <w:lang w:val="en-GB" w:eastAsia="it-IT"/>
        </w:rPr>
        <w:t xml:space="preserve"> = 0.975 in diabetic </w:t>
      </w:r>
      <w:r w:rsidR="00ED799D" w:rsidRPr="007D238C">
        <w:rPr>
          <w:rFonts w:ascii="Book Antiqua" w:hAnsi="Book Antiqua"/>
          <w:i/>
          <w:lang w:val="en-GB" w:eastAsia="it-IT"/>
        </w:rPr>
        <w:t>vs</w:t>
      </w:r>
      <w:r w:rsidR="00ED799D" w:rsidRPr="001038E6">
        <w:rPr>
          <w:rFonts w:ascii="Book Antiqua" w:hAnsi="Book Antiqua"/>
          <w:lang w:val="en-GB" w:eastAsia="it-IT"/>
        </w:rPr>
        <w:t xml:space="preserve">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ED799D" w:rsidRPr="001038E6">
        <w:rPr>
          <w:rFonts w:ascii="Book Antiqua" w:hAnsi="Book Antiqua"/>
          <w:lang w:val="en-GB" w:eastAsia="it-IT"/>
        </w:rPr>
        <w:t xml:space="preserve"> &lt; 0.001 in non-diabetic patients).</w:t>
      </w:r>
    </w:p>
    <w:p w:rsidR="001A05E4" w:rsidRPr="001038E6" w:rsidRDefault="00960AEF" w:rsidP="007D238C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P</w:t>
      </w:r>
      <w:r w:rsidR="002D3B7C" w:rsidRPr="001038E6">
        <w:rPr>
          <w:rFonts w:ascii="Book Antiqua" w:hAnsi="Book Antiqua"/>
          <w:lang w:val="en-GB" w:eastAsia="it-IT"/>
        </w:rPr>
        <w:t>atients with history of previous MI</w:t>
      </w:r>
      <w:r w:rsidR="00091AC6" w:rsidRPr="001038E6">
        <w:rPr>
          <w:rFonts w:ascii="Book Antiqua" w:hAnsi="Book Antiqua"/>
          <w:lang w:val="en-GB" w:eastAsia="it-IT"/>
        </w:rPr>
        <w:t>, or previous CABG or previous PCI</w:t>
      </w:r>
      <w:r w:rsidR="002D3B7C" w:rsidRPr="001038E6">
        <w:rPr>
          <w:rFonts w:ascii="Book Antiqua" w:hAnsi="Book Antiqua"/>
          <w:lang w:val="en-GB" w:eastAsia="it-IT"/>
        </w:rPr>
        <w:t xml:space="preserve"> were equally distributed among quartiles of SDNN (</w:t>
      </w:r>
      <w:r w:rsidR="00091AC6" w:rsidRPr="001038E6">
        <w:rPr>
          <w:rFonts w:ascii="Book Antiqua" w:hAnsi="Book Antiqua"/>
          <w:lang w:val="en-GB" w:eastAsia="it-IT"/>
        </w:rPr>
        <w:t xml:space="preserve">respectively: </w:t>
      </w:r>
      <w:r w:rsidR="002D3B7C" w:rsidRPr="007D238C">
        <w:rPr>
          <w:rFonts w:ascii="Book Antiqua" w:hAnsi="Book Antiqua"/>
          <w:i/>
          <w:lang w:val="en-GB" w:eastAsia="it-IT"/>
        </w:rPr>
        <w:sym w:font="Symbol" w:char="F063"/>
      </w:r>
      <w:r w:rsidR="002D3B7C" w:rsidRPr="001038E6">
        <w:rPr>
          <w:rFonts w:ascii="Book Antiqua" w:hAnsi="Book Antiqua"/>
          <w:vertAlign w:val="superscript"/>
          <w:lang w:val="en-GB" w:eastAsia="it-IT"/>
        </w:rPr>
        <w:t>2</w:t>
      </w:r>
      <w:r w:rsidR="002D3B7C" w:rsidRPr="001038E6">
        <w:rPr>
          <w:rFonts w:ascii="Book Antiqua" w:hAnsi="Book Antiqua"/>
          <w:lang w:val="en-GB" w:eastAsia="it-IT"/>
        </w:rPr>
        <w:t xml:space="preserve"> 0.017,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2D3B7C" w:rsidRPr="001038E6">
        <w:rPr>
          <w:rFonts w:ascii="Book Antiqua" w:hAnsi="Book Antiqua"/>
          <w:lang w:val="en-GB" w:eastAsia="it-IT"/>
        </w:rPr>
        <w:t xml:space="preserve"> = 0.999</w:t>
      </w:r>
      <w:r w:rsidR="00091AC6" w:rsidRPr="001038E6">
        <w:rPr>
          <w:rFonts w:ascii="Book Antiqua" w:hAnsi="Book Antiqua"/>
          <w:lang w:val="en-GB" w:eastAsia="it-IT"/>
        </w:rPr>
        <w:t xml:space="preserve">; </w:t>
      </w:r>
      <w:r w:rsidR="00091AC6" w:rsidRPr="007D238C">
        <w:rPr>
          <w:rFonts w:ascii="Book Antiqua" w:hAnsi="Book Antiqua"/>
          <w:i/>
          <w:lang w:val="en-GB" w:eastAsia="it-IT"/>
        </w:rPr>
        <w:sym w:font="Symbol" w:char="F063"/>
      </w:r>
      <w:r w:rsidR="00091AC6" w:rsidRPr="001038E6">
        <w:rPr>
          <w:rFonts w:ascii="Book Antiqua" w:hAnsi="Book Antiqua"/>
          <w:vertAlign w:val="superscript"/>
          <w:lang w:val="en-GB" w:eastAsia="it-IT"/>
        </w:rPr>
        <w:t>2</w:t>
      </w:r>
      <w:r w:rsidR="00091AC6" w:rsidRPr="001038E6">
        <w:rPr>
          <w:rFonts w:ascii="Book Antiqua" w:hAnsi="Book Antiqua"/>
          <w:lang w:val="en-GB" w:eastAsia="it-IT"/>
        </w:rPr>
        <w:t xml:space="preserve"> 1.306,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091AC6" w:rsidRPr="001038E6">
        <w:rPr>
          <w:rFonts w:ascii="Book Antiqua" w:hAnsi="Book Antiqua"/>
          <w:lang w:val="en-GB" w:eastAsia="it-IT"/>
        </w:rPr>
        <w:t xml:space="preserve"> = 0.728; </w:t>
      </w:r>
      <w:r w:rsidR="00091AC6" w:rsidRPr="007D238C">
        <w:rPr>
          <w:rFonts w:ascii="Book Antiqua" w:hAnsi="Book Antiqua"/>
          <w:i/>
          <w:lang w:val="en-GB" w:eastAsia="it-IT"/>
        </w:rPr>
        <w:sym w:font="Symbol" w:char="F063"/>
      </w:r>
      <w:r w:rsidR="00091AC6" w:rsidRPr="001038E6">
        <w:rPr>
          <w:rFonts w:ascii="Book Antiqua" w:hAnsi="Book Antiqua"/>
          <w:vertAlign w:val="superscript"/>
          <w:lang w:val="en-GB" w:eastAsia="it-IT"/>
        </w:rPr>
        <w:t>2</w:t>
      </w:r>
      <w:r w:rsidR="00091AC6" w:rsidRPr="001038E6">
        <w:rPr>
          <w:rFonts w:ascii="Book Antiqua" w:hAnsi="Book Antiqua"/>
          <w:lang w:val="en-GB" w:eastAsia="it-IT"/>
        </w:rPr>
        <w:t xml:space="preserve"> 1.729,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091AC6" w:rsidRPr="001038E6">
        <w:rPr>
          <w:rFonts w:ascii="Book Antiqua" w:hAnsi="Book Antiqua"/>
          <w:lang w:val="en-GB" w:eastAsia="it-IT"/>
        </w:rPr>
        <w:t xml:space="preserve"> = 0.631</w:t>
      </w:r>
      <w:r w:rsidR="002D3B7C" w:rsidRPr="001038E6">
        <w:rPr>
          <w:rFonts w:ascii="Book Antiqua" w:hAnsi="Book Antiqua"/>
          <w:lang w:val="en-GB" w:eastAsia="it-IT"/>
        </w:rPr>
        <w:t>).</w:t>
      </w:r>
      <w:r w:rsidRPr="001038E6">
        <w:rPr>
          <w:rFonts w:ascii="Book Antiqua" w:hAnsi="Book Antiqua"/>
          <w:lang w:val="en-GB" w:eastAsia="it-IT"/>
        </w:rPr>
        <w:t xml:space="preserve"> </w:t>
      </w:r>
    </w:p>
    <w:p w:rsidR="001A05E4" w:rsidRPr="001038E6" w:rsidRDefault="00C33178" w:rsidP="007D238C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No correlation was found between number of diseased coronary arteries and quartiles of SDNN (</w:t>
      </w:r>
      <w:r w:rsidR="005115EF" w:rsidRPr="001038E6">
        <w:rPr>
          <w:rFonts w:ascii="Book Antiqua" w:hAnsi="Book Antiqua"/>
          <w:lang w:val="en-GB" w:eastAsia="it-IT"/>
        </w:rPr>
        <w:t xml:space="preserve">whole group: </w:t>
      </w:r>
      <w:r w:rsidRPr="001038E6">
        <w:rPr>
          <w:rFonts w:ascii="Book Antiqua" w:hAnsi="Book Antiqua"/>
          <w:lang w:val="en-GB" w:eastAsia="it-IT"/>
        </w:rPr>
        <w:t>ρ -0.0</w:t>
      </w:r>
      <w:r w:rsidR="00AF1EDA" w:rsidRPr="001038E6">
        <w:rPr>
          <w:rFonts w:ascii="Book Antiqua" w:hAnsi="Book Antiqua"/>
          <w:lang w:val="en-GB" w:eastAsia="it-IT"/>
        </w:rPr>
        <w:t>44</w:t>
      </w:r>
      <w:r w:rsidR="005115EF" w:rsidRPr="001038E6">
        <w:rPr>
          <w:rFonts w:ascii="Book Antiqua" w:hAnsi="Book Antiqua"/>
          <w:lang w:val="en-GB" w:eastAsia="it-IT"/>
        </w:rPr>
        <w:t>,</w:t>
      </w:r>
      <w:r w:rsidRPr="001038E6">
        <w:rPr>
          <w:rFonts w:ascii="Book Antiqua" w:hAnsi="Book Antiqua"/>
          <w:lang w:val="en-GB" w:eastAsia="it-IT"/>
        </w:rPr>
        <w:t xml:space="preserve">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</w:t>
      </w:r>
      <w:r w:rsidR="00AF1EDA" w:rsidRPr="001038E6">
        <w:rPr>
          <w:rFonts w:ascii="Book Antiqua" w:hAnsi="Book Antiqua"/>
          <w:lang w:val="en-GB" w:eastAsia="it-IT"/>
        </w:rPr>
        <w:t>428</w:t>
      </w:r>
      <w:r w:rsidR="005115EF" w:rsidRPr="001038E6">
        <w:rPr>
          <w:rFonts w:ascii="Book Antiqua" w:hAnsi="Book Antiqua"/>
          <w:lang w:val="en-GB" w:eastAsia="it-IT"/>
        </w:rPr>
        <w:t xml:space="preserve">; STEMI: </w:t>
      </w:r>
      <w:r w:rsidR="00E841E6" w:rsidRPr="001038E6">
        <w:rPr>
          <w:rFonts w:ascii="Book Antiqua" w:hAnsi="Book Antiqua"/>
          <w:lang w:val="en-GB" w:eastAsia="it-IT"/>
        </w:rPr>
        <w:t xml:space="preserve">ρ </w:t>
      </w:r>
      <w:r w:rsidR="005115EF" w:rsidRPr="001038E6">
        <w:rPr>
          <w:rFonts w:ascii="Book Antiqua" w:hAnsi="Book Antiqua"/>
          <w:lang w:val="en-GB" w:eastAsia="it-IT"/>
        </w:rPr>
        <w:t xml:space="preserve">0.001,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5115EF" w:rsidRPr="001038E6">
        <w:rPr>
          <w:rFonts w:ascii="Book Antiqua" w:hAnsi="Book Antiqua"/>
          <w:lang w:val="en-GB" w:eastAsia="it-IT"/>
        </w:rPr>
        <w:t xml:space="preserve"> = 0.985; NSTEMI: </w:t>
      </w:r>
      <w:r w:rsidR="00E841E6" w:rsidRPr="001038E6">
        <w:rPr>
          <w:rFonts w:ascii="Book Antiqua" w:hAnsi="Book Antiqua"/>
          <w:lang w:val="en-GB" w:eastAsia="it-IT"/>
        </w:rPr>
        <w:t xml:space="preserve">ρ -0.120,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E841E6" w:rsidRPr="001038E6">
        <w:rPr>
          <w:rFonts w:ascii="Book Antiqua" w:hAnsi="Book Antiqua"/>
          <w:lang w:val="en-GB" w:eastAsia="it-IT"/>
        </w:rPr>
        <w:t xml:space="preserve"> = 0.199</w:t>
      </w:r>
      <w:r w:rsidRPr="001038E6">
        <w:rPr>
          <w:rFonts w:ascii="Book Antiqua" w:hAnsi="Book Antiqua"/>
          <w:lang w:val="en-GB" w:eastAsia="it-IT"/>
        </w:rPr>
        <w:t xml:space="preserve">). </w:t>
      </w:r>
      <w:r w:rsidR="00E92B48" w:rsidRPr="001038E6">
        <w:rPr>
          <w:rFonts w:ascii="Book Antiqua" w:hAnsi="Book Antiqua"/>
          <w:lang w:val="en-GB" w:eastAsia="it-IT"/>
        </w:rPr>
        <w:t>Patients with complete or incomplete coronary revascularization did not differ as regards distribution among quartile of SDNN (</w:t>
      </w:r>
      <w:r w:rsidR="00E92B48" w:rsidRPr="007D238C">
        <w:rPr>
          <w:rFonts w:ascii="Book Antiqua" w:hAnsi="Book Antiqua"/>
          <w:i/>
          <w:lang w:val="en-GB" w:eastAsia="it-IT"/>
        </w:rPr>
        <w:sym w:font="Symbol" w:char="F063"/>
      </w:r>
      <w:r w:rsidR="00E92B48" w:rsidRPr="001038E6">
        <w:rPr>
          <w:rFonts w:ascii="Book Antiqua" w:hAnsi="Book Antiqua"/>
          <w:vertAlign w:val="superscript"/>
          <w:lang w:val="en-GB" w:eastAsia="it-IT"/>
        </w:rPr>
        <w:t>2</w:t>
      </w:r>
      <w:r w:rsidR="00E92B48" w:rsidRPr="001038E6">
        <w:rPr>
          <w:rFonts w:ascii="Book Antiqua" w:hAnsi="Book Antiqua"/>
          <w:lang w:val="en-GB" w:eastAsia="it-IT"/>
        </w:rPr>
        <w:t xml:space="preserve"> 0.059,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E92B48" w:rsidRPr="001038E6">
        <w:rPr>
          <w:rFonts w:ascii="Book Antiqua" w:hAnsi="Book Antiqua"/>
          <w:lang w:val="en-GB" w:eastAsia="it-IT"/>
        </w:rPr>
        <w:t xml:space="preserve"> = 0.807)</w:t>
      </w:r>
      <w:r w:rsidR="00126386" w:rsidRPr="001038E6">
        <w:rPr>
          <w:rFonts w:ascii="Book Antiqua" w:hAnsi="Book Antiqua"/>
          <w:lang w:val="en-GB" w:eastAsia="it-IT"/>
        </w:rPr>
        <w:t xml:space="preserve">. </w:t>
      </w:r>
    </w:p>
    <w:p w:rsidR="00C33178" w:rsidRPr="001038E6" w:rsidRDefault="00126386" w:rsidP="007D238C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S</w:t>
      </w:r>
      <w:r w:rsidR="004F7060" w:rsidRPr="001038E6">
        <w:rPr>
          <w:rFonts w:ascii="Book Antiqua" w:hAnsi="Book Antiqua"/>
          <w:lang w:val="en-GB" w:eastAsia="it-IT"/>
        </w:rPr>
        <w:t xml:space="preserve">imilarly, no correlation was found between quartile of SDNN and </w:t>
      </w:r>
      <w:r w:rsidR="006B6E17" w:rsidRPr="001038E6">
        <w:rPr>
          <w:rFonts w:ascii="Book Antiqua" w:hAnsi="Book Antiqua"/>
          <w:lang w:val="en-GB" w:eastAsia="it-IT"/>
        </w:rPr>
        <w:t>s</w:t>
      </w:r>
      <w:r w:rsidR="004F7060" w:rsidRPr="001038E6">
        <w:rPr>
          <w:rFonts w:ascii="Book Antiqua" w:hAnsi="Book Antiqua"/>
          <w:lang w:val="en-GB" w:eastAsia="it-IT"/>
        </w:rPr>
        <w:t>uccess</w:t>
      </w:r>
      <w:r w:rsidR="00FF2848" w:rsidRPr="001038E6">
        <w:rPr>
          <w:rFonts w:ascii="Book Antiqua" w:hAnsi="Book Antiqua"/>
          <w:lang w:val="en-GB" w:eastAsia="it-IT"/>
        </w:rPr>
        <w:t xml:space="preserve">ful </w:t>
      </w:r>
      <w:r w:rsidR="00FF2848" w:rsidRPr="007D238C">
        <w:rPr>
          <w:rFonts w:ascii="Book Antiqua" w:hAnsi="Book Antiqua"/>
          <w:i/>
          <w:lang w:val="en-GB" w:eastAsia="it-IT"/>
        </w:rPr>
        <w:t>vs</w:t>
      </w:r>
      <w:r w:rsidR="00FF2848" w:rsidRPr="001038E6">
        <w:rPr>
          <w:rFonts w:ascii="Book Antiqua" w:hAnsi="Book Antiqua"/>
          <w:lang w:val="en-GB" w:eastAsia="it-IT"/>
        </w:rPr>
        <w:t xml:space="preserve"> unsuccessful</w:t>
      </w:r>
      <w:r w:rsidR="004F7060" w:rsidRPr="001038E6">
        <w:rPr>
          <w:rFonts w:ascii="Book Antiqua" w:hAnsi="Book Antiqua"/>
          <w:lang w:val="en-GB" w:eastAsia="it-IT"/>
        </w:rPr>
        <w:t xml:space="preserve"> </w:t>
      </w:r>
      <w:r w:rsidR="00DE46C6" w:rsidRPr="001038E6">
        <w:rPr>
          <w:rFonts w:ascii="Book Antiqua" w:hAnsi="Book Antiqua"/>
          <w:lang w:val="en-GB" w:eastAsia="it-IT"/>
        </w:rPr>
        <w:t>primary PCI</w:t>
      </w:r>
      <w:r w:rsidR="004F7060" w:rsidRPr="001038E6">
        <w:rPr>
          <w:rFonts w:ascii="Book Antiqua" w:hAnsi="Book Antiqua"/>
          <w:lang w:val="en-GB" w:eastAsia="it-IT"/>
        </w:rPr>
        <w:t xml:space="preserve"> (</w:t>
      </w:r>
      <w:r w:rsidR="00EA4E4D" w:rsidRPr="001038E6">
        <w:rPr>
          <w:rFonts w:ascii="Book Antiqua" w:hAnsi="Book Antiqua"/>
          <w:lang w:val="en-GB" w:eastAsia="it-IT"/>
        </w:rPr>
        <w:t xml:space="preserve">whole group: </w:t>
      </w:r>
      <w:r w:rsidR="004F7060" w:rsidRPr="007D238C">
        <w:rPr>
          <w:rFonts w:ascii="Book Antiqua" w:hAnsi="Book Antiqua"/>
          <w:i/>
          <w:lang w:val="en-GB" w:eastAsia="it-IT"/>
        </w:rPr>
        <w:sym w:font="Symbol" w:char="F063"/>
      </w:r>
      <w:r w:rsidR="004F7060" w:rsidRPr="001038E6">
        <w:rPr>
          <w:rFonts w:ascii="Book Antiqua" w:hAnsi="Book Antiqua"/>
          <w:vertAlign w:val="superscript"/>
          <w:lang w:val="en-GB" w:eastAsia="it-IT"/>
        </w:rPr>
        <w:t>2</w:t>
      </w:r>
      <w:r w:rsidR="004F7060" w:rsidRPr="001038E6">
        <w:rPr>
          <w:rFonts w:ascii="Book Antiqua" w:hAnsi="Book Antiqua"/>
          <w:lang w:val="en-GB" w:eastAsia="it-IT"/>
        </w:rPr>
        <w:t xml:space="preserve"> 0.158,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4F7060" w:rsidRPr="001038E6">
        <w:rPr>
          <w:rFonts w:ascii="Book Antiqua" w:hAnsi="Book Antiqua"/>
          <w:lang w:val="en-GB" w:eastAsia="it-IT"/>
        </w:rPr>
        <w:t xml:space="preserve"> = 0.691</w:t>
      </w:r>
      <w:r w:rsidR="00EA4E4D" w:rsidRPr="001038E6">
        <w:rPr>
          <w:rFonts w:ascii="Book Antiqua" w:hAnsi="Book Antiqua"/>
          <w:lang w:val="en-GB" w:eastAsia="it-IT"/>
        </w:rPr>
        <w:t xml:space="preserve">; STEMI: </w:t>
      </w:r>
      <w:r w:rsidR="00EA4E4D" w:rsidRPr="007D238C">
        <w:rPr>
          <w:rFonts w:ascii="Book Antiqua" w:hAnsi="Book Antiqua"/>
          <w:i/>
          <w:lang w:val="en-GB" w:eastAsia="it-IT"/>
        </w:rPr>
        <w:sym w:font="Symbol" w:char="F063"/>
      </w:r>
      <w:r w:rsidR="00EA4E4D" w:rsidRPr="001038E6">
        <w:rPr>
          <w:rFonts w:ascii="Book Antiqua" w:hAnsi="Book Antiqua"/>
          <w:vertAlign w:val="superscript"/>
          <w:lang w:val="en-GB" w:eastAsia="it-IT"/>
        </w:rPr>
        <w:t>2</w:t>
      </w:r>
      <w:r w:rsidR="00EA4E4D" w:rsidRPr="001038E6">
        <w:rPr>
          <w:rFonts w:ascii="Book Antiqua" w:hAnsi="Book Antiqua"/>
          <w:lang w:val="en-GB" w:eastAsia="it-IT"/>
        </w:rPr>
        <w:t xml:space="preserve"> 0.031,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EA4E4D" w:rsidRPr="001038E6">
        <w:rPr>
          <w:rFonts w:ascii="Book Antiqua" w:hAnsi="Book Antiqua"/>
          <w:lang w:val="en-GB" w:eastAsia="it-IT"/>
        </w:rPr>
        <w:t xml:space="preserve"> = 0.861; NSTEMI: </w:t>
      </w:r>
      <w:r w:rsidR="00EA4E4D" w:rsidRPr="007D238C">
        <w:rPr>
          <w:rFonts w:ascii="Book Antiqua" w:hAnsi="Book Antiqua"/>
          <w:i/>
          <w:lang w:val="en-GB" w:eastAsia="it-IT"/>
        </w:rPr>
        <w:sym w:font="Symbol" w:char="F063"/>
      </w:r>
      <w:r w:rsidR="00EA4E4D" w:rsidRPr="001038E6">
        <w:rPr>
          <w:rFonts w:ascii="Book Antiqua" w:hAnsi="Book Antiqua"/>
          <w:vertAlign w:val="superscript"/>
          <w:lang w:val="en-GB" w:eastAsia="it-IT"/>
        </w:rPr>
        <w:t>2</w:t>
      </w:r>
      <w:r w:rsidR="00EA4E4D" w:rsidRPr="001038E6">
        <w:rPr>
          <w:rFonts w:ascii="Book Antiqua" w:hAnsi="Book Antiqua"/>
          <w:lang w:val="en-GB" w:eastAsia="it-IT"/>
        </w:rPr>
        <w:t xml:space="preserve"> 0.</w:t>
      </w:r>
      <w:r w:rsidR="001A3012" w:rsidRPr="001038E6">
        <w:rPr>
          <w:rFonts w:ascii="Book Antiqua" w:hAnsi="Book Antiqua"/>
          <w:lang w:val="en-GB" w:eastAsia="it-IT"/>
        </w:rPr>
        <w:t>684</w:t>
      </w:r>
      <w:r w:rsidR="00EA4E4D" w:rsidRPr="001038E6">
        <w:rPr>
          <w:rFonts w:ascii="Book Antiqua" w:hAnsi="Book Antiqua"/>
          <w:lang w:val="en-GB" w:eastAsia="it-IT"/>
        </w:rPr>
        <w:t xml:space="preserve">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EA4E4D" w:rsidRPr="001038E6">
        <w:rPr>
          <w:rFonts w:ascii="Book Antiqua" w:hAnsi="Book Antiqua"/>
          <w:lang w:val="en-GB" w:eastAsia="it-IT"/>
        </w:rPr>
        <w:t xml:space="preserve"> = 0.</w:t>
      </w:r>
      <w:r w:rsidR="001A3012" w:rsidRPr="001038E6">
        <w:rPr>
          <w:rFonts w:ascii="Book Antiqua" w:hAnsi="Book Antiqua"/>
          <w:lang w:val="en-GB" w:eastAsia="it-IT"/>
        </w:rPr>
        <w:t>408</w:t>
      </w:r>
      <w:r w:rsidR="004F7060" w:rsidRPr="001038E6">
        <w:rPr>
          <w:rFonts w:ascii="Book Antiqua" w:hAnsi="Book Antiqua"/>
          <w:lang w:val="en-GB" w:eastAsia="it-IT"/>
        </w:rPr>
        <w:t>)</w:t>
      </w:r>
      <w:r w:rsidR="008235DF" w:rsidRPr="001038E6">
        <w:rPr>
          <w:rFonts w:ascii="Book Antiqua" w:hAnsi="Book Antiqua"/>
          <w:lang w:val="en-GB" w:eastAsia="it-IT"/>
        </w:rPr>
        <w:t xml:space="preserve">. </w:t>
      </w:r>
      <w:r w:rsidR="00D30BE1" w:rsidRPr="001038E6">
        <w:rPr>
          <w:rFonts w:ascii="Book Antiqua" w:hAnsi="Book Antiqua"/>
          <w:lang w:val="en-GB" w:eastAsia="it-IT"/>
        </w:rPr>
        <w:t>Overall</w:t>
      </w:r>
      <w:r w:rsidR="000327CB" w:rsidRPr="001038E6">
        <w:rPr>
          <w:rFonts w:ascii="Book Antiqua" w:hAnsi="Book Antiqua"/>
          <w:lang w:val="en-GB" w:eastAsia="it-IT"/>
        </w:rPr>
        <w:t xml:space="preserve">, </w:t>
      </w:r>
      <w:r w:rsidRPr="001038E6">
        <w:rPr>
          <w:rFonts w:ascii="Book Antiqua" w:hAnsi="Book Antiqua"/>
          <w:lang w:val="en-GB" w:eastAsia="it-IT"/>
        </w:rPr>
        <w:t xml:space="preserve">patients with unsuccessful primary PCI presented markedly reduced variation of SDNN values between day and night (SDNN day 94.7 ± 39.3 </w:t>
      </w:r>
      <w:proofErr w:type="spellStart"/>
      <w:r w:rsidRPr="001038E6">
        <w:rPr>
          <w:rFonts w:ascii="Book Antiqua" w:hAnsi="Book Antiqua"/>
          <w:lang w:val="en-GB" w:eastAsia="it-IT"/>
        </w:rPr>
        <w:t>ms</w:t>
      </w:r>
      <w:proofErr w:type="spellEnd"/>
      <w:r w:rsidRPr="001038E6">
        <w:rPr>
          <w:rFonts w:ascii="Book Antiqua" w:hAnsi="Book Antiqua"/>
          <w:lang w:val="en-GB" w:eastAsia="it-IT"/>
        </w:rPr>
        <w:t xml:space="preserve">; SDNN night 102.9 </w:t>
      </w:r>
      <w:r w:rsidR="008235DF" w:rsidRPr="001038E6">
        <w:rPr>
          <w:rFonts w:ascii="Book Antiqua" w:hAnsi="Book Antiqua"/>
          <w:lang w:val="en-GB" w:eastAsia="it-IT"/>
        </w:rPr>
        <w:t xml:space="preserve">± 37.9 </w:t>
      </w:r>
      <w:proofErr w:type="spellStart"/>
      <w:r w:rsidR="008235DF" w:rsidRPr="001038E6">
        <w:rPr>
          <w:rFonts w:ascii="Book Antiqua" w:hAnsi="Book Antiqua"/>
          <w:lang w:val="en-GB" w:eastAsia="it-IT"/>
        </w:rPr>
        <w:t>ms</w:t>
      </w:r>
      <w:proofErr w:type="spellEnd"/>
      <w:r w:rsidR="008235DF" w:rsidRPr="001038E6">
        <w:rPr>
          <w:rFonts w:ascii="Book Antiqua" w:hAnsi="Book Antiqua"/>
          <w:lang w:val="en-GB" w:eastAsia="it-IT"/>
        </w:rPr>
        <w:t xml:space="preserve">;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8235DF" w:rsidRPr="001038E6">
        <w:rPr>
          <w:rFonts w:ascii="Book Antiqua" w:hAnsi="Book Antiqua"/>
          <w:lang w:val="en-GB" w:eastAsia="it-IT"/>
        </w:rPr>
        <w:t xml:space="preserve"> = 0.092); </w:t>
      </w:r>
      <w:r w:rsidRPr="001038E6">
        <w:rPr>
          <w:rFonts w:ascii="Book Antiqua" w:hAnsi="Book Antiqua"/>
          <w:lang w:val="en-GB" w:eastAsia="it-IT"/>
        </w:rPr>
        <w:t>by the contrary</w:t>
      </w:r>
      <w:r w:rsidR="008235DF" w:rsidRPr="001038E6">
        <w:rPr>
          <w:rFonts w:ascii="Book Antiqua" w:hAnsi="Book Antiqua"/>
          <w:lang w:val="en-GB" w:eastAsia="it-IT"/>
        </w:rPr>
        <w:t>, such variations</w:t>
      </w:r>
      <w:r w:rsidRPr="001038E6">
        <w:rPr>
          <w:rFonts w:ascii="Book Antiqua" w:hAnsi="Book Antiqua"/>
          <w:lang w:val="en-GB" w:eastAsia="it-IT"/>
        </w:rPr>
        <w:t xml:space="preserve"> persisted in patients with successful primary PCI (SDNN day 96.2 ± 34.6 </w:t>
      </w:r>
      <w:proofErr w:type="spellStart"/>
      <w:r w:rsidRPr="001038E6">
        <w:rPr>
          <w:rFonts w:ascii="Book Antiqua" w:hAnsi="Book Antiqua"/>
          <w:lang w:val="en-GB" w:eastAsia="it-IT"/>
        </w:rPr>
        <w:t>ms</w:t>
      </w:r>
      <w:proofErr w:type="spellEnd"/>
      <w:r w:rsidRPr="001038E6">
        <w:rPr>
          <w:rFonts w:ascii="Book Antiqua" w:hAnsi="Book Antiqua"/>
          <w:lang w:val="en-GB" w:eastAsia="it-IT"/>
        </w:rPr>
        <w:t xml:space="preserve">; SDNN night 103.9 ± 41.5 </w:t>
      </w:r>
      <w:proofErr w:type="spellStart"/>
      <w:r w:rsidRPr="001038E6">
        <w:rPr>
          <w:rFonts w:ascii="Book Antiqua" w:hAnsi="Book Antiqua"/>
          <w:lang w:val="en-GB" w:eastAsia="it-IT"/>
        </w:rPr>
        <w:t>ms</w:t>
      </w:r>
      <w:proofErr w:type="spellEnd"/>
      <w:r w:rsidRPr="001038E6">
        <w:rPr>
          <w:rFonts w:ascii="Book Antiqua" w:hAnsi="Book Antiqua"/>
          <w:lang w:val="en-GB" w:eastAsia="it-IT"/>
        </w:rPr>
        <w:t xml:space="preserve">;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&lt; 0.001).</w:t>
      </w:r>
    </w:p>
    <w:p w:rsidR="00C33178" w:rsidRPr="001038E6" w:rsidRDefault="00C33178" w:rsidP="007D238C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In the whole group of patients, a linear correlation was found between LVEF and the values of some HRV parameters (SDNN: ρ 0.</w:t>
      </w:r>
      <w:r w:rsidR="00D84998" w:rsidRPr="001038E6">
        <w:rPr>
          <w:rFonts w:ascii="Book Antiqua" w:hAnsi="Book Antiqua"/>
          <w:lang w:val="en-GB" w:eastAsia="it-IT"/>
        </w:rPr>
        <w:t>168</w:t>
      </w:r>
      <w:r w:rsidRPr="001038E6">
        <w:rPr>
          <w:rFonts w:ascii="Book Antiqua" w:hAnsi="Book Antiqua"/>
          <w:lang w:val="en-GB" w:eastAsia="it-IT"/>
        </w:rPr>
        <w:t xml:space="preserve">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</w:t>
      </w:r>
      <w:r w:rsidR="00D84998" w:rsidRPr="001038E6">
        <w:rPr>
          <w:rFonts w:ascii="Book Antiqua" w:hAnsi="Book Antiqua"/>
          <w:lang w:val="en-GB" w:eastAsia="it-IT"/>
        </w:rPr>
        <w:t>=</w:t>
      </w:r>
      <w:r w:rsidRPr="001038E6">
        <w:rPr>
          <w:rFonts w:ascii="Book Antiqua" w:hAnsi="Book Antiqua"/>
          <w:lang w:val="en-GB" w:eastAsia="it-IT"/>
        </w:rPr>
        <w:t xml:space="preserve"> 0.00</w:t>
      </w:r>
      <w:r w:rsidR="00D84998" w:rsidRPr="001038E6">
        <w:rPr>
          <w:rFonts w:ascii="Book Antiqua" w:hAnsi="Book Antiqua"/>
          <w:lang w:val="en-GB" w:eastAsia="it-IT"/>
        </w:rPr>
        <w:t>2</w:t>
      </w:r>
      <w:r w:rsidRPr="001038E6">
        <w:rPr>
          <w:rFonts w:ascii="Book Antiqua" w:hAnsi="Book Antiqua"/>
          <w:lang w:val="en-GB" w:eastAsia="it-IT"/>
        </w:rPr>
        <w:t>; SDANN: ρ 0.</w:t>
      </w:r>
      <w:r w:rsidR="00D84998" w:rsidRPr="001038E6">
        <w:rPr>
          <w:rFonts w:ascii="Book Antiqua" w:hAnsi="Book Antiqua"/>
          <w:lang w:val="en-GB" w:eastAsia="it-IT"/>
        </w:rPr>
        <w:t>225</w:t>
      </w:r>
      <w:r w:rsidRPr="001038E6">
        <w:rPr>
          <w:rFonts w:ascii="Book Antiqua" w:hAnsi="Book Antiqua"/>
          <w:lang w:val="en-GB" w:eastAsia="it-IT"/>
        </w:rPr>
        <w:t xml:space="preserve">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&lt; 0.001)</w:t>
      </w:r>
      <w:r w:rsidR="00D84998" w:rsidRPr="001038E6">
        <w:rPr>
          <w:rFonts w:ascii="Book Antiqua" w:hAnsi="Book Antiqua"/>
          <w:lang w:val="en-GB" w:eastAsia="it-IT"/>
        </w:rPr>
        <w:t>, but not with other HRV parameters such as RMSSD, SDNN Index, Triangular Index and pNN50</w:t>
      </w:r>
      <w:r w:rsidRPr="001038E6">
        <w:rPr>
          <w:rFonts w:ascii="Book Antiqua" w:hAnsi="Book Antiqua"/>
          <w:lang w:val="en-GB" w:eastAsia="it-IT"/>
        </w:rPr>
        <w:t xml:space="preserve">. </w:t>
      </w:r>
      <w:r w:rsidR="007271D4" w:rsidRPr="001038E6">
        <w:rPr>
          <w:rFonts w:ascii="Book Antiqua" w:hAnsi="Book Antiqua"/>
          <w:lang w:val="en-GB" w:eastAsia="it-IT"/>
        </w:rPr>
        <w:t>Patients with lower LVEF (&lt;</w:t>
      </w:r>
      <w:r w:rsidR="007D238C">
        <w:rPr>
          <w:rFonts w:ascii="Book Antiqua" w:hAnsi="Book Antiqua" w:hint="eastAsia"/>
          <w:lang w:val="en-GB" w:eastAsia="zh-CN"/>
        </w:rPr>
        <w:t xml:space="preserve"> </w:t>
      </w:r>
      <w:r w:rsidR="007271D4" w:rsidRPr="001038E6">
        <w:rPr>
          <w:rFonts w:ascii="Book Antiqua" w:hAnsi="Book Antiqua"/>
          <w:lang w:val="en-GB" w:eastAsia="it-IT"/>
        </w:rPr>
        <w:t>40%) presented more often values of SDNN in the lowe</w:t>
      </w:r>
      <w:r w:rsidR="00074CAA" w:rsidRPr="001038E6">
        <w:rPr>
          <w:rFonts w:ascii="Book Antiqua" w:hAnsi="Book Antiqua"/>
          <w:lang w:val="en-GB" w:eastAsia="it-IT"/>
        </w:rPr>
        <w:t>st</w:t>
      </w:r>
      <w:r w:rsidR="007271D4" w:rsidRPr="001038E6">
        <w:rPr>
          <w:rFonts w:ascii="Book Antiqua" w:hAnsi="Book Antiqua"/>
          <w:lang w:val="en-GB" w:eastAsia="it-IT"/>
        </w:rPr>
        <w:t xml:space="preserve"> quartile (</w:t>
      </w:r>
      <w:r w:rsidR="007D238C" w:rsidRPr="007D238C">
        <w:rPr>
          <w:rFonts w:ascii="Book Antiqua" w:hAnsi="Book Antiqua"/>
          <w:i/>
          <w:lang w:val="en-GB" w:eastAsia="it-IT"/>
        </w:rPr>
        <w:sym w:font="Symbol" w:char="F063"/>
      </w:r>
      <w:r w:rsidR="007271D4" w:rsidRPr="001038E6">
        <w:rPr>
          <w:rFonts w:ascii="Book Antiqua" w:hAnsi="Book Antiqua"/>
          <w:vertAlign w:val="superscript"/>
          <w:lang w:val="en-GB" w:eastAsia="it-IT"/>
        </w:rPr>
        <w:t>2</w:t>
      </w:r>
      <w:r w:rsidR="007271D4" w:rsidRPr="001038E6">
        <w:rPr>
          <w:rFonts w:ascii="Book Antiqua" w:hAnsi="Book Antiqua"/>
          <w:lang w:val="en-GB" w:eastAsia="it-IT"/>
        </w:rPr>
        <w:t xml:space="preserve"> = 12.668;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7271D4" w:rsidRPr="001038E6">
        <w:rPr>
          <w:rFonts w:ascii="Book Antiqua" w:hAnsi="Book Antiqua"/>
          <w:lang w:val="en-GB" w:eastAsia="it-IT"/>
        </w:rPr>
        <w:t xml:space="preserve"> &lt; 0.001). </w:t>
      </w:r>
      <w:r w:rsidR="00D84998" w:rsidRPr="001038E6">
        <w:rPr>
          <w:rFonts w:ascii="Book Antiqua" w:hAnsi="Book Antiqua"/>
          <w:lang w:val="en-GB" w:eastAsia="it-IT"/>
        </w:rPr>
        <w:t xml:space="preserve">Mean heart rate during the 24 h of </w:t>
      </w:r>
      <w:proofErr w:type="spellStart"/>
      <w:r w:rsidR="00D84998" w:rsidRPr="001038E6">
        <w:rPr>
          <w:rFonts w:ascii="Book Antiqua" w:hAnsi="Book Antiqua"/>
          <w:lang w:val="en-GB" w:eastAsia="it-IT"/>
        </w:rPr>
        <w:t>Holter</w:t>
      </w:r>
      <w:proofErr w:type="spellEnd"/>
      <w:r w:rsidR="00D84998" w:rsidRPr="001038E6">
        <w:rPr>
          <w:rFonts w:ascii="Book Antiqua" w:hAnsi="Book Antiqua"/>
          <w:lang w:val="en-GB" w:eastAsia="it-IT"/>
        </w:rPr>
        <w:t xml:space="preserve"> </w:t>
      </w:r>
      <w:r w:rsidR="00FF7067" w:rsidRPr="001038E6">
        <w:rPr>
          <w:rFonts w:ascii="Book Antiqua" w:hAnsi="Book Antiqua"/>
          <w:lang w:val="en-GB" w:eastAsia="it-IT"/>
        </w:rPr>
        <w:t>recording</w:t>
      </w:r>
      <w:r w:rsidR="00D84998" w:rsidRPr="001038E6">
        <w:rPr>
          <w:rFonts w:ascii="Book Antiqua" w:hAnsi="Book Antiqua"/>
          <w:lang w:val="en-GB" w:eastAsia="it-IT"/>
        </w:rPr>
        <w:t xml:space="preserve"> was lower in</w:t>
      </w:r>
      <w:r w:rsidR="007720F0" w:rsidRPr="001038E6">
        <w:rPr>
          <w:rFonts w:ascii="Book Antiqua" w:hAnsi="Book Antiqua"/>
          <w:lang w:val="en-GB" w:eastAsia="it-IT"/>
        </w:rPr>
        <w:t xml:space="preserve"> patients with higher </w:t>
      </w:r>
      <w:r w:rsidR="00D84998" w:rsidRPr="001038E6">
        <w:rPr>
          <w:rFonts w:ascii="Book Antiqua" w:hAnsi="Book Antiqua"/>
          <w:lang w:val="en-GB" w:eastAsia="it-IT"/>
        </w:rPr>
        <w:t xml:space="preserve">LVEF (ρ -0.310,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D84998" w:rsidRPr="001038E6">
        <w:rPr>
          <w:rFonts w:ascii="Book Antiqua" w:hAnsi="Book Antiqua"/>
          <w:lang w:val="en-GB" w:eastAsia="it-IT"/>
        </w:rPr>
        <w:t xml:space="preserve"> &lt; 0.001).</w:t>
      </w:r>
      <w:r w:rsidRPr="001038E6">
        <w:rPr>
          <w:rFonts w:ascii="Book Antiqua" w:hAnsi="Book Antiqua"/>
          <w:lang w:val="en-GB" w:eastAsia="it-IT"/>
        </w:rPr>
        <w:t xml:space="preserve"> </w:t>
      </w:r>
    </w:p>
    <w:p w:rsidR="00C33178" w:rsidRPr="001038E6" w:rsidRDefault="00F15699" w:rsidP="007D238C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lastRenderedPageBreak/>
        <w:t>The 37</w:t>
      </w:r>
      <w:r w:rsidR="00C33178" w:rsidRPr="001038E6">
        <w:rPr>
          <w:rFonts w:ascii="Book Antiqua" w:hAnsi="Book Antiqua"/>
          <w:lang w:val="en-GB" w:eastAsia="it-IT"/>
        </w:rPr>
        <w:t xml:space="preserve"> patients that presented symptoms of heart failure during the acute phase of AMI showed SDNN values </w:t>
      </w:r>
      <w:r w:rsidRPr="001038E6">
        <w:rPr>
          <w:rFonts w:ascii="Book Antiqua" w:hAnsi="Book Antiqua"/>
          <w:lang w:val="en-GB" w:eastAsia="it-IT"/>
        </w:rPr>
        <w:t>in the lower quartile more often than</w:t>
      </w:r>
      <w:r w:rsidR="00C33178" w:rsidRPr="001038E6">
        <w:rPr>
          <w:rFonts w:ascii="Book Antiqua" w:hAnsi="Book Antiqua"/>
          <w:lang w:val="en-GB" w:eastAsia="it-IT"/>
        </w:rPr>
        <w:t xml:space="preserve"> the remaining patients</w:t>
      </w:r>
      <w:r w:rsidRPr="001038E6">
        <w:rPr>
          <w:rFonts w:ascii="Book Antiqua" w:hAnsi="Book Antiqua"/>
          <w:lang w:val="en-GB" w:eastAsia="it-IT"/>
        </w:rPr>
        <w:t xml:space="preserve"> (</w:t>
      </w:r>
      <w:r w:rsidR="007D238C" w:rsidRPr="007D238C">
        <w:rPr>
          <w:rFonts w:ascii="Book Antiqua" w:hAnsi="Book Antiqua"/>
          <w:i/>
          <w:lang w:val="en-GB" w:eastAsia="it-IT"/>
        </w:rPr>
        <w:sym w:font="Symbol" w:char="F063"/>
      </w:r>
      <w:r w:rsidRPr="001038E6">
        <w:rPr>
          <w:rFonts w:ascii="Book Antiqua" w:hAnsi="Book Antiqua"/>
          <w:vertAlign w:val="superscript"/>
          <w:lang w:val="en-GB" w:eastAsia="it-IT"/>
        </w:rPr>
        <w:t>2</w:t>
      </w:r>
      <w:r w:rsidRPr="001038E6">
        <w:rPr>
          <w:rFonts w:ascii="Book Antiqua" w:hAnsi="Book Antiqua"/>
          <w:lang w:val="en-GB" w:eastAsia="it-IT"/>
        </w:rPr>
        <w:t xml:space="preserve"> = 7.884;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0.005)</w:t>
      </w:r>
      <w:r w:rsidR="00C33178" w:rsidRPr="001038E6">
        <w:rPr>
          <w:rFonts w:ascii="Book Antiqua" w:hAnsi="Book Antiqua"/>
          <w:lang w:val="en-GB" w:eastAsia="it-IT"/>
        </w:rPr>
        <w:t xml:space="preserve">, </w:t>
      </w:r>
      <w:r w:rsidRPr="001038E6">
        <w:rPr>
          <w:rFonts w:ascii="Book Antiqua" w:hAnsi="Book Antiqua"/>
          <w:lang w:val="en-GB" w:eastAsia="it-IT"/>
        </w:rPr>
        <w:t xml:space="preserve">with </w:t>
      </w:r>
      <w:r w:rsidR="002C03DD" w:rsidRPr="001038E6">
        <w:rPr>
          <w:rFonts w:ascii="Book Antiqua" w:hAnsi="Book Antiqua"/>
          <w:lang w:val="en-GB" w:eastAsia="it-IT"/>
        </w:rPr>
        <w:t>SDNN</w:t>
      </w:r>
      <w:r w:rsidRPr="001038E6">
        <w:rPr>
          <w:rFonts w:ascii="Book Antiqua" w:hAnsi="Book Antiqua"/>
          <w:lang w:val="en-GB" w:eastAsia="it-IT"/>
        </w:rPr>
        <w:t xml:space="preserve"> &lt;</w:t>
      </w:r>
      <w:r w:rsidR="007D238C">
        <w:rPr>
          <w:rFonts w:ascii="Book Antiqua" w:hAnsi="Book Antiqua" w:hint="eastAsia"/>
          <w:lang w:val="en-GB" w:eastAsia="zh-CN"/>
        </w:rPr>
        <w:t xml:space="preserve"> </w:t>
      </w:r>
      <w:r w:rsidRPr="001038E6">
        <w:rPr>
          <w:rFonts w:ascii="Book Antiqua" w:hAnsi="Book Antiqua"/>
          <w:lang w:val="en-GB" w:eastAsia="it-IT"/>
        </w:rPr>
        <w:t xml:space="preserve">70 </w:t>
      </w:r>
      <w:proofErr w:type="spellStart"/>
      <w:r w:rsidRPr="001038E6">
        <w:rPr>
          <w:rFonts w:ascii="Book Antiqua" w:hAnsi="Book Antiqua"/>
          <w:lang w:val="en-GB" w:eastAsia="it-IT"/>
        </w:rPr>
        <w:t>ms</w:t>
      </w:r>
      <w:proofErr w:type="spellEnd"/>
      <w:r w:rsidRPr="001038E6">
        <w:rPr>
          <w:rFonts w:ascii="Book Antiqua" w:hAnsi="Book Antiqua"/>
          <w:lang w:val="en-GB" w:eastAsia="it-IT"/>
        </w:rPr>
        <w:t xml:space="preserve"> in 32% of cases (</w:t>
      </w:r>
      <w:r w:rsidRPr="007D238C">
        <w:rPr>
          <w:rFonts w:ascii="Book Antiqua" w:hAnsi="Book Antiqua"/>
          <w:i/>
          <w:lang w:val="en-GB" w:eastAsia="it-IT"/>
        </w:rPr>
        <w:t>vs</w:t>
      </w:r>
      <w:r w:rsidRPr="001038E6">
        <w:rPr>
          <w:rFonts w:ascii="Book Antiqua" w:hAnsi="Book Antiqua"/>
          <w:lang w:val="en-GB" w:eastAsia="it-IT"/>
        </w:rPr>
        <w:t xml:space="preserve"> 14% of the patients without initial symptoms of heart failure; </w:t>
      </w:r>
      <w:r w:rsidR="007D238C" w:rsidRPr="007D238C">
        <w:rPr>
          <w:rFonts w:ascii="Book Antiqua" w:hAnsi="Book Antiqua"/>
          <w:i/>
          <w:lang w:val="en-GB" w:eastAsia="it-IT"/>
        </w:rPr>
        <w:sym w:font="Symbol" w:char="F063"/>
      </w:r>
      <w:r w:rsidRPr="001038E6">
        <w:rPr>
          <w:rFonts w:ascii="Book Antiqua" w:hAnsi="Book Antiqua"/>
          <w:vertAlign w:val="superscript"/>
          <w:lang w:val="en-GB" w:eastAsia="it-IT"/>
        </w:rPr>
        <w:t>2</w:t>
      </w:r>
      <w:r w:rsidRPr="001038E6">
        <w:rPr>
          <w:rFonts w:ascii="Book Antiqua" w:hAnsi="Book Antiqua"/>
          <w:lang w:val="en-GB" w:eastAsia="it-IT"/>
        </w:rPr>
        <w:t xml:space="preserve"> = 8.457;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0.004)</w:t>
      </w:r>
      <w:r w:rsidR="00C33178" w:rsidRPr="001038E6">
        <w:rPr>
          <w:rFonts w:ascii="Book Antiqua" w:hAnsi="Book Antiqua"/>
          <w:lang w:val="en-GB" w:eastAsia="it-IT"/>
        </w:rPr>
        <w:t xml:space="preserve">. </w:t>
      </w:r>
    </w:p>
    <w:p w:rsidR="005673F5" w:rsidRPr="001038E6" w:rsidRDefault="006918CF" w:rsidP="007D238C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At multivariate Cox regression analysis, a significant correlation</w:t>
      </w:r>
      <w:r w:rsidR="00460ABF" w:rsidRPr="001038E6">
        <w:rPr>
          <w:rFonts w:ascii="Book Antiqua" w:hAnsi="Book Antiqua"/>
          <w:lang w:val="en-GB" w:eastAsia="it-IT"/>
        </w:rPr>
        <w:t xml:space="preserve"> with the</w:t>
      </w:r>
      <w:r w:rsidRPr="001038E6">
        <w:rPr>
          <w:rFonts w:ascii="Book Antiqua" w:hAnsi="Book Antiqua"/>
          <w:lang w:val="en-GB" w:eastAsia="it-IT"/>
        </w:rPr>
        <w:t xml:space="preserve"> </w:t>
      </w:r>
      <w:r w:rsidR="00460ABF" w:rsidRPr="001038E6">
        <w:rPr>
          <w:rFonts w:ascii="Book Antiqua" w:hAnsi="Book Antiqua"/>
          <w:lang w:val="en-GB" w:eastAsia="it-IT"/>
        </w:rPr>
        <w:t xml:space="preserve">lowest quartile of SDNN </w:t>
      </w:r>
      <w:r w:rsidRPr="001038E6">
        <w:rPr>
          <w:rFonts w:ascii="Book Antiqua" w:hAnsi="Book Antiqua"/>
          <w:lang w:val="en-GB" w:eastAsia="it-IT"/>
        </w:rPr>
        <w:t xml:space="preserve">was maintained </w:t>
      </w:r>
      <w:r w:rsidR="00460ABF" w:rsidRPr="001038E6">
        <w:rPr>
          <w:rFonts w:ascii="Book Antiqua" w:hAnsi="Book Antiqua"/>
          <w:lang w:val="en-GB" w:eastAsia="it-IT"/>
        </w:rPr>
        <w:t xml:space="preserve">only </w:t>
      </w:r>
      <w:r w:rsidRPr="001038E6">
        <w:rPr>
          <w:rFonts w:ascii="Book Antiqua" w:hAnsi="Book Antiqua"/>
          <w:lang w:val="en-GB" w:eastAsia="it-IT"/>
        </w:rPr>
        <w:t>by female</w:t>
      </w:r>
      <w:r w:rsidR="008D390F" w:rsidRPr="001038E6">
        <w:rPr>
          <w:rFonts w:ascii="Book Antiqua" w:hAnsi="Book Antiqua"/>
          <w:lang w:val="en-GB" w:eastAsia="it-IT"/>
        </w:rPr>
        <w:t xml:space="preserve"> sex,</w:t>
      </w:r>
      <w:r w:rsidRPr="001038E6">
        <w:rPr>
          <w:rFonts w:ascii="Book Antiqua" w:hAnsi="Book Antiqua"/>
          <w:lang w:val="en-GB" w:eastAsia="it-IT"/>
        </w:rPr>
        <w:t xml:space="preserve"> history of diabetes mellitus</w:t>
      </w:r>
      <w:r w:rsidR="008D390F" w:rsidRPr="001038E6">
        <w:rPr>
          <w:rFonts w:ascii="Book Antiqua" w:hAnsi="Book Antiqua"/>
          <w:lang w:val="en-GB" w:eastAsia="it-IT"/>
        </w:rPr>
        <w:t xml:space="preserve"> and LVEF &lt;</w:t>
      </w:r>
      <w:r w:rsidR="007D238C">
        <w:rPr>
          <w:rFonts w:ascii="Book Antiqua" w:hAnsi="Book Antiqua" w:hint="eastAsia"/>
          <w:lang w:val="en-GB" w:eastAsia="zh-CN"/>
        </w:rPr>
        <w:t xml:space="preserve"> </w:t>
      </w:r>
      <w:r w:rsidR="008D390F" w:rsidRPr="001038E6">
        <w:rPr>
          <w:rFonts w:ascii="Book Antiqua" w:hAnsi="Book Antiqua"/>
          <w:lang w:val="en-GB" w:eastAsia="it-IT"/>
        </w:rPr>
        <w:t>40%</w:t>
      </w:r>
      <w:r w:rsidRPr="001038E6">
        <w:rPr>
          <w:rFonts w:ascii="Book Antiqua" w:hAnsi="Book Antiqua"/>
          <w:lang w:val="en-GB" w:eastAsia="it-IT"/>
        </w:rPr>
        <w:t xml:space="preserve"> (respectively: β -0.1</w:t>
      </w:r>
      <w:r w:rsidR="008829E0" w:rsidRPr="001038E6">
        <w:rPr>
          <w:rFonts w:ascii="Book Antiqua" w:hAnsi="Book Antiqua"/>
          <w:lang w:val="en-GB" w:eastAsia="it-IT"/>
        </w:rPr>
        <w:t>43</w:t>
      </w:r>
      <w:r w:rsidRPr="001038E6">
        <w:rPr>
          <w:rFonts w:ascii="Book Antiqua" w:hAnsi="Book Antiqua"/>
          <w:lang w:val="en-GB" w:eastAsia="it-IT"/>
        </w:rPr>
        <w:t xml:space="preserve">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0.008; β</w:t>
      </w:r>
      <w:r w:rsidR="008D390F" w:rsidRPr="001038E6">
        <w:rPr>
          <w:rFonts w:ascii="Book Antiqua" w:hAnsi="Book Antiqua"/>
          <w:lang w:val="en-GB" w:eastAsia="it-IT"/>
        </w:rPr>
        <w:t xml:space="preserve"> 0.14</w:t>
      </w:r>
      <w:r w:rsidR="008829E0" w:rsidRPr="001038E6">
        <w:rPr>
          <w:rFonts w:ascii="Book Antiqua" w:hAnsi="Book Antiqua"/>
          <w:lang w:val="en-GB" w:eastAsia="it-IT"/>
        </w:rPr>
        <w:t>6</w:t>
      </w:r>
      <w:r w:rsidR="008D390F" w:rsidRPr="001038E6">
        <w:rPr>
          <w:rFonts w:ascii="Book Antiqua" w:hAnsi="Book Antiqua"/>
          <w:lang w:val="en-GB" w:eastAsia="it-IT"/>
        </w:rPr>
        <w:t xml:space="preserve">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7D238C" w:rsidRPr="001038E6">
        <w:rPr>
          <w:rFonts w:ascii="Book Antiqua" w:hAnsi="Book Antiqua"/>
          <w:lang w:val="en-GB" w:eastAsia="it-IT"/>
        </w:rPr>
        <w:t xml:space="preserve"> </w:t>
      </w:r>
      <w:r w:rsidR="008D390F" w:rsidRPr="001038E6">
        <w:rPr>
          <w:rFonts w:ascii="Book Antiqua" w:hAnsi="Book Antiqua"/>
          <w:lang w:val="en-GB" w:eastAsia="it-IT"/>
        </w:rPr>
        <w:t>= 0.0</w:t>
      </w:r>
      <w:r w:rsidR="007B03B5" w:rsidRPr="001038E6">
        <w:rPr>
          <w:rFonts w:ascii="Book Antiqua" w:hAnsi="Book Antiqua"/>
          <w:lang w:val="en-GB" w:eastAsia="it-IT"/>
        </w:rPr>
        <w:t>0</w:t>
      </w:r>
      <w:r w:rsidR="008D390F" w:rsidRPr="001038E6">
        <w:rPr>
          <w:rFonts w:ascii="Book Antiqua" w:hAnsi="Book Antiqua"/>
          <w:lang w:val="en-GB" w:eastAsia="it-IT"/>
        </w:rPr>
        <w:t xml:space="preserve">8; </w:t>
      </w:r>
      <w:r w:rsidRPr="001038E6">
        <w:rPr>
          <w:rFonts w:ascii="Book Antiqua" w:hAnsi="Book Antiqua"/>
          <w:lang w:val="en-GB" w:eastAsia="it-IT"/>
        </w:rPr>
        <w:t>β</w:t>
      </w:r>
      <w:r w:rsidR="008829E0" w:rsidRPr="001038E6">
        <w:rPr>
          <w:rFonts w:ascii="Book Antiqua" w:hAnsi="Book Antiqua"/>
          <w:lang w:val="en-GB" w:eastAsia="it-IT"/>
        </w:rPr>
        <w:t xml:space="preserve"> -0.179</w:t>
      </w:r>
      <w:r w:rsidR="008D390F" w:rsidRPr="001038E6">
        <w:rPr>
          <w:rFonts w:ascii="Book Antiqua" w:hAnsi="Book Antiqua"/>
          <w:lang w:val="en-GB" w:eastAsia="it-IT"/>
        </w:rPr>
        <w:t xml:space="preserve">, </w:t>
      </w:r>
      <w:r w:rsidR="007D238C" w:rsidRPr="001038E6">
        <w:rPr>
          <w:rFonts w:ascii="Book Antiqua" w:hAnsi="Book Antiqua"/>
          <w:i/>
          <w:lang w:val="en-GB" w:eastAsia="it-IT"/>
        </w:rPr>
        <w:t>P</w:t>
      </w:r>
      <w:r w:rsidR="008D390F" w:rsidRPr="001038E6">
        <w:rPr>
          <w:rFonts w:ascii="Book Antiqua" w:hAnsi="Book Antiqua"/>
          <w:lang w:val="en-GB" w:eastAsia="it-IT"/>
        </w:rPr>
        <w:t xml:space="preserve"> =0.001).</w:t>
      </w:r>
    </w:p>
    <w:p w:rsidR="00424AA7" w:rsidRPr="001038E6" w:rsidRDefault="00424AA7" w:rsidP="001038E6">
      <w:pPr>
        <w:spacing w:line="360" w:lineRule="auto"/>
        <w:jc w:val="both"/>
        <w:rPr>
          <w:rFonts w:ascii="Book Antiqua" w:hAnsi="Book Antiqua"/>
          <w:lang w:val="en-GB" w:eastAsia="it-IT"/>
        </w:rPr>
      </w:pPr>
    </w:p>
    <w:p w:rsidR="005673F5" w:rsidRPr="007D238C" w:rsidRDefault="00285C09" w:rsidP="001038E6">
      <w:pPr>
        <w:spacing w:line="360" w:lineRule="auto"/>
        <w:jc w:val="both"/>
        <w:rPr>
          <w:rFonts w:ascii="Book Antiqua" w:hAnsi="Book Antiqua"/>
          <w:b/>
          <w:i/>
          <w:lang w:val="en-GB" w:eastAsia="it-IT"/>
        </w:rPr>
      </w:pPr>
      <w:r w:rsidRPr="007D238C">
        <w:rPr>
          <w:rFonts w:ascii="Book Antiqua" w:hAnsi="Book Antiqua"/>
          <w:b/>
          <w:i/>
          <w:lang w:val="en-GB" w:eastAsia="it-IT"/>
        </w:rPr>
        <w:t>Clinical features</w:t>
      </w:r>
      <w:r w:rsidR="005673F5" w:rsidRPr="007D238C">
        <w:rPr>
          <w:rFonts w:ascii="Book Antiqua" w:hAnsi="Book Antiqua"/>
          <w:b/>
          <w:i/>
          <w:lang w:val="en-GB" w:eastAsia="it-IT"/>
        </w:rPr>
        <w:t xml:space="preserve"> and </w:t>
      </w:r>
      <w:r w:rsidRPr="007D238C">
        <w:rPr>
          <w:rFonts w:ascii="Book Antiqua" w:hAnsi="Book Antiqua"/>
          <w:b/>
          <w:i/>
          <w:lang w:val="en-GB" w:eastAsia="it-IT"/>
        </w:rPr>
        <w:t>outcome</w:t>
      </w:r>
    </w:p>
    <w:p w:rsidR="005673F5" w:rsidRPr="001038E6" w:rsidRDefault="00DD6FCD" w:rsidP="001038E6">
      <w:pPr>
        <w:spacing w:line="360" w:lineRule="auto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Ten (3.1%) patients were lost to follow up</w:t>
      </w:r>
      <w:r w:rsidR="00122E1D" w:rsidRPr="001038E6">
        <w:rPr>
          <w:rFonts w:ascii="Book Antiqua" w:hAnsi="Book Antiqua"/>
          <w:lang w:val="en-GB" w:eastAsia="it-IT"/>
        </w:rPr>
        <w:t>,</w:t>
      </w:r>
      <w:r w:rsidRPr="001038E6">
        <w:rPr>
          <w:rFonts w:ascii="Book Antiqua" w:hAnsi="Book Antiqua"/>
          <w:lang w:val="en-GB" w:eastAsia="it-IT"/>
        </w:rPr>
        <w:t xml:space="preserve"> which occurred </w:t>
      </w:r>
      <w:r w:rsidR="005673F5" w:rsidRPr="001038E6">
        <w:rPr>
          <w:rFonts w:ascii="Book Antiqua" w:hAnsi="Book Antiqua"/>
          <w:lang w:val="en-GB" w:eastAsia="it-IT"/>
        </w:rPr>
        <w:t xml:space="preserve">a median of </w:t>
      </w:r>
      <w:r w:rsidR="00795E0F" w:rsidRPr="001038E6">
        <w:rPr>
          <w:rFonts w:ascii="Book Antiqua" w:hAnsi="Book Antiqua"/>
          <w:lang w:val="en-GB" w:eastAsia="it-IT"/>
        </w:rPr>
        <w:t>25</w:t>
      </w:r>
      <w:r w:rsidR="005673F5" w:rsidRPr="001038E6">
        <w:rPr>
          <w:rFonts w:ascii="Book Antiqua" w:hAnsi="Book Antiqua"/>
          <w:lang w:val="en-GB" w:eastAsia="it-IT"/>
        </w:rPr>
        <w:t>.</w:t>
      </w:r>
      <w:r w:rsidR="00795E0F" w:rsidRPr="001038E6">
        <w:rPr>
          <w:rFonts w:ascii="Book Antiqua" w:hAnsi="Book Antiqua"/>
          <w:lang w:val="en-GB" w:eastAsia="it-IT"/>
        </w:rPr>
        <w:t>0</w:t>
      </w:r>
      <w:r w:rsidR="005673F5" w:rsidRPr="001038E6">
        <w:rPr>
          <w:rFonts w:ascii="Book Antiqua" w:hAnsi="Book Antiqua"/>
          <w:lang w:val="en-GB" w:eastAsia="it-IT"/>
        </w:rPr>
        <w:t xml:space="preserve"> </w:t>
      </w:r>
      <w:proofErr w:type="spellStart"/>
      <w:r w:rsidR="005673F5" w:rsidRPr="001038E6">
        <w:rPr>
          <w:rFonts w:ascii="Book Antiqua" w:hAnsi="Book Antiqua"/>
          <w:lang w:val="en-GB" w:eastAsia="it-IT"/>
        </w:rPr>
        <w:t>mo</w:t>
      </w:r>
      <w:proofErr w:type="spellEnd"/>
      <w:r w:rsidR="005673F5" w:rsidRPr="001038E6">
        <w:rPr>
          <w:rFonts w:ascii="Book Antiqua" w:hAnsi="Book Antiqua"/>
          <w:lang w:val="en-GB" w:eastAsia="it-IT"/>
        </w:rPr>
        <w:t xml:space="preserve"> </w:t>
      </w:r>
      <w:r w:rsidR="0071198D" w:rsidRPr="001038E6">
        <w:rPr>
          <w:rFonts w:ascii="Book Antiqua" w:hAnsi="Book Antiqua"/>
          <w:lang w:val="en-GB" w:eastAsia="it-IT"/>
        </w:rPr>
        <w:t xml:space="preserve">after the index event </w:t>
      </w:r>
      <w:r w:rsidR="000C24DD">
        <w:rPr>
          <w:rFonts w:ascii="Book Antiqua" w:hAnsi="Book Antiqua"/>
          <w:lang w:val="en-GB" w:eastAsia="it-IT"/>
        </w:rPr>
        <w:t>(95%</w:t>
      </w:r>
      <w:r w:rsidR="005673F5" w:rsidRPr="001038E6">
        <w:rPr>
          <w:rFonts w:ascii="Book Antiqua" w:hAnsi="Book Antiqua"/>
          <w:lang w:val="en-GB" w:eastAsia="it-IT"/>
        </w:rPr>
        <w:t>CI</w:t>
      </w:r>
      <w:r w:rsidR="00C44AE9" w:rsidRPr="001038E6">
        <w:rPr>
          <w:rFonts w:ascii="Book Antiqua" w:hAnsi="Book Antiqua"/>
          <w:lang w:val="en-GB" w:eastAsia="it-IT"/>
        </w:rPr>
        <w:t xml:space="preserve"> of the mean</w:t>
      </w:r>
      <w:r w:rsidR="005673F5" w:rsidRPr="001038E6">
        <w:rPr>
          <w:rFonts w:ascii="Book Antiqua" w:hAnsi="Book Antiqua"/>
          <w:lang w:val="en-GB" w:eastAsia="it-IT"/>
        </w:rPr>
        <w:t>: 2</w:t>
      </w:r>
      <w:r w:rsidR="00B82FED" w:rsidRPr="001038E6">
        <w:rPr>
          <w:rFonts w:ascii="Book Antiqua" w:hAnsi="Book Antiqua"/>
          <w:lang w:val="en-GB" w:eastAsia="it-IT"/>
        </w:rPr>
        <w:t>3.3</w:t>
      </w:r>
      <w:r w:rsidR="00795E0F" w:rsidRPr="001038E6">
        <w:rPr>
          <w:rFonts w:ascii="Book Antiqua" w:hAnsi="Book Antiqua"/>
          <w:lang w:val="en-GB" w:eastAsia="it-IT"/>
        </w:rPr>
        <w:t>-28.</w:t>
      </w:r>
      <w:r w:rsidR="00B82FED" w:rsidRPr="001038E6">
        <w:rPr>
          <w:rFonts w:ascii="Book Antiqua" w:hAnsi="Book Antiqua"/>
          <w:lang w:val="en-GB" w:eastAsia="it-IT"/>
        </w:rPr>
        <w:t>0</w:t>
      </w:r>
      <w:r w:rsidR="005673F5" w:rsidRPr="001038E6">
        <w:rPr>
          <w:rFonts w:ascii="Book Antiqua" w:hAnsi="Book Antiqua"/>
          <w:lang w:val="en-GB" w:eastAsia="it-IT"/>
        </w:rPr>
        <w:t>)</w:t>
      </w:r>
      <w:r w:rsidRPr="001038E6">
        <w:rPr>
          <w:rFonts w:ascii="Book Antiqua" w:hAnsi="Book Antiqua"/>
          <w:lang w:val="en-GB" w:eastAsia="it-IT"/>
        </w:rPr>
        <w:t>.</w:t>
      </w:r>
    </w:p>
    <w:p w:rsidR="005673F5" w:rsidRPr="001038E6" w:rsidRDefault="00DD6FCD" w:rsidP="000C24DD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Of </w:t>
      </w:r>
      <w:r w:rsidR="00740991" w:rsidRPr="001038E6">
        <w:rPr>
          <w:rFonts w:ascii="Book Antiqua" w:hAnsi="Book Antiqua"/>
          <w:lang w:val="en-GB" w:eastAsia="it-IT"/>
        </w:rPr>
        <w:t>the 316</w:t>
      </w:r>
      <w:r w:rsidR="005673F5" w:rsidRP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>patients which could be interviewed,</w:t>
      </w:r>
      <w:r w:rsidR="005673F5" w:rsidRPr="001038E6">
        <w:rPr>
          <w:rFonts w:ascii="Book Antiqua" w:hAnsi="Book Antiqua"/>
          <w:lang w:val="en-GB" w:eastAsia="it-IT"/>
        </w:rPr>
        <w:t xml:space="preserve"> MCE occurred in </w:t>
      </w:r>
      <w:r w:rsidR="00766E2D" w:rsidRPr="001038E6">
        <w:rPr>
          <w:rFonts w:ascii="Book Antiqua" w:hAnsi="Book Antiqua"/>
          <w:lang w:val="en-GB" w:eastAsia="it-IT"/>
        </w:rPr>
        <w:t>56</w:t>
      </w:r>
      <w:r w:rsidR="005673F5" w:rsidRPr="001038E6">
        <w:rPr>
          <w:rFonts w:ascii="Book Antiqua" w:hAnsi="Book Antiqua"/>
          <w:lang w:val="en-GB" w:eastAsia="it-IT"/>
        </w:rPr>
        <w:t xml:space="preserve"> </w:t>
      </w:r>
      <w:r w:rsidR="00766E2D" w:rsidRPr="001038E6">
        <w:rPr>
          <w:rFonts w:ascii="Book Antiqua" w:hAnsi="Book Antiqua"/>
          <w:lang w:val="en-GB" w:eastAsia="it-IT"/>
        </w:rPr>
        <w:t>(17.2</w:t>
      </w:r>
      <w:r w:rsidR="00B66335" w:rsidRPr="001038E6">
        <w:rPr>
          <w:rFonts w:ascii="Book Antiqua" w:hAnsi="Book Antiqua"/>
          <w:lang w:val="en-GB" w:eastAsia="it-IT"/>
        </w:rPr>
        <w:t xml:space="preserve">%) of </w:t>
      </w:r>
      <w:r w:rsidRPr="001038E6">
        <w:rPr>
          <w:rFonts w:ascii="Book Antiqua" w:hAnsi="Book Antiqua"/>
          <w:lang w:val="en-GB" w:eastAsia="it-IT"/>
        </w:rPr>
        <w:t xml:space="preserve">which </w:t>
      </w:r>
      <w:r w:rsidR="00B66335" w:rsidRPr="001038E6">
        <w:rPr>
          <w:rFonts w:ascii="Book Antiqua" w:hAnsi="Book Antiqua"/>
          <w:lang w:val="en-GB" w:eastAsia="it-IT"/>
        </w:rPr>
        <w:t>20</w:t>
      </w:r>
      <w:r w:rsidR="005673F5" w:rsidRPr="001038E6">
        <w:rPr>
          <w:rFonts w:ascii="Book Antiqua" w:hAnsi="Book Antiqua"/>
          <w:lang w:val="en-GB" w:eastAsia="it-IT"/>
        </w:rPr>
        <w:t xml:space="preserve"> deaths (</w:t>
      </w:r>
      <w:r w:rsidR="00B66335" w:rsidRPr="001038E6">
        <w:rPr>
          <w:rFonts w:ascii="Book Antiqua" w:hAnsi="Book Antiqua"/>
          <w:lang w:val="en-GB" w:eastAsia="it-IT"/>
        </w:rPr>
        <w:t>6.3</w:t>
      </w:r>
      <w:r w:rsidR="00766E2D" w:rsidRPr="001038E6">
        <w:rPr>
          <w:rFonts w:ascii="Book Antiqua" w:hAnsi="Book Antiqua"/>
          <w:lang w:val="en-GB" w:eastAsia="it-IT"/>
        </w:rPr>
        <w:t>%</w:t>
      </w:r>
      <w:r w:rsidR="00B66335" w:rsidRPr="001038E6">
        <w:rPr>
          <w:rFonts w:ascii="Book Antiqua" w:hAnsi="Book Antiqua"/>
          <w:lang w:val="en-GB" w:eastAsia="it-IT"/>
        </w:rPr>
        <w:t>; 14 cardiac deaths</w:t>
      </w:r>
      <w:r w:rsidR="00766E2D" w:rsidRPr="001038E6">
        <w:rPr>
          <w:rFonts w:ascii="Book Antiqua" w:hAnsi="Book Antiqua"/>
          <w:lang w:val="en-GB" w:eastAsia="it-IT"/>
        </w:rPr>
        <w:t>)</w:t>
      </w:r>
      <w:r w:rsidRPr="001038E6">
        <w:rPr>
          <w:rFonts w:ascii="Book Antiqua" w:hAnsi="Book Antiqua"/>
          <w:lang w:val="en-GB" w:eastAsia="it-IT"/>
        </w:rPr>
        <w:t>,</w:t>
      </w:r>
      <w:r w:rsidR="00122E1D" w:rsidRPr="001038E6">
        <w:rPr>
          <w:rFonts w:ascii="Book Antiqua" w:hAnsi="Book Antiqua"/>
          <w:lang w:val="en-GB" w:eastAsia="it-IT"/>
        </w:rPr>
        <w:t xml:space="preserve"> </w:t>
      </w:r>
      <w:r w:rsidR="00766E2D" w:rsidRPr="001038E6">
        <w:rPr>
          <w:rFonts w:ascii="Book Antiqua" w:hAnsi="Book Antiqua"/>
          <w:lang w:val="en-GB" w:eastAsia="it-IT"/>
        </w:rPr>
        <w:t>9</w:t>
      </w:r>
      <w:r w:rsidR="005673F5" w:rsidRPr="001038E6">
        <w:rPr>
          <w:rFonts w:ascii="Book Antiqua" w:hAnsi="Book Antiqua"/>
          <w:lang w:val="en-GB" w:eastAsia="it-IT"/>
        </w:rPr>
        <w:t xml:space="preserve"> cases of new non fatal AMI (</w:t>
      </w:r>
      <w:r w:rsidR="00806249" w:rsidRPr="001038E6">
        <w:rPr>
          <w:rFonts w:ascii="Book Antiqua" w:hAnsi="Book Antiqua"/>
          <w:lang w:val="en-GB" w:eastAsia="it-IT"/>
        </w:rPr>
        <w:t>3.0</w:t>
      </w:r>
      <w:r w:rsidR="005673F5" w:rsidRPr="001038E6">
        <w:rPr>
          <w:rFonts w:ascii="Book Antiqua" w:hAnsi="Book Antiqua"/>
          <w:lang w:val="en-GB" w:eastAsia="it-IT"/>
        </w:rPr>
        <w:t>%)</w:t>
      </w:r>
      <w:r w:rsidR="00122E1D" w:rsidRPr="001038E6">
        <w:rPr>
          <w:rFonts w:ascii="Book Antiqua" w:hAnsi="Book Antiqua"/>
          <w:lang w:val="en-GB" w:eastAsia="it-IT"/>
        </w:rPr>
        <w:t>,</w:t>
      </w:r>
      <w:r w:rsidRPr="001038E6">
        <w:rPr>
          <w:rFonts w:ascii="Book Antiqua" w:hAnsi="Book Antiqua"/>
          <w:lang w:val="en-GB" w:eastAsia="it-IT"/>
        </w:rPr>
        <w:t xml:space="preserve"> </w:t>
      </w:r>
      <w:r w:rsidR="003F79FA" w:rsidRPr="001038E6">
        <w:rPr>
          <w:rFonts w:ascii="Book Antiqua" w:hAnsi="Book Antiqua"/>
          <w:lang w:val="en-GB" w:eastAsia="it-IT"/>
        </w:rPr>
        <w:t>5</w:t>
      </w:r>
      <w:r w:rsidR="005673F5" w:rsidRPr="001038E6">
        <w:rPr>
          <w:rFonts w:ascii="Book Antiqua" w:hAnsi="Book Antiqua"/>
          <w:lang w:val="en-GB" w:eastAsia="it-IT"/>
        </w:rPr>
        <w:t xml:space="preserve"> patients with stroke</w:t>
      </w:r>
      <w:r w:rsidR="003F79FA" w:rsidRPr="001038E6">
        <w:rPr>
          <w:rFonts w:ascii="Book Antiqua" w:hAnsi="Book Antiqua"/>
          <w:lang w:val="en-GB" w:eastAsia="it-IT"/>
        </w:rPr>
        <w:t xml:space="preserve"> (1.6</w:t>
      </w:r>
      <w:r w:rsidR="005673F5" w:rsidRPr="001038E6">
        <w:rPr>
          <w:rFonts w:ascii="Book Antiqua" w:hAnsi="Book Antiqua"/>
          <w:lang w:val="en-GB" w:eastAsia="it-IT"/>
        </w:rPr>
        <w:t>%)</w:t>
      </w:r>
      <w:r w:rsidRPr="001038E6">
        <w:rPr>
          <w:rFonts w:ascii="Book Antiqua" w:hAnsi="Book Antiqua"/>
          <w:lang w:val="en-GB" w:eastAsia="it-IT"/>
        </w:rPr>
        <w:t xml:space="preserve"> and </w:t>
      </w:r>
      <w:r w:rsidR="00766E2D" w:rsidRPr="001038E6">
        <w:rPr>
          <w:rFonts w:ascii="Book Antiqua" w:hAnsi="Book Antiqua"/>
          <w:lang w:val="en-GB" w:eastAsia="it-IT"/>
        </w:rPr>
        <w:t>1</w:t>
      </w:r>
      <w:r w:rsidR="005673F5" w:rsidRPr="001038E6">
        <w:rPr>
          <w:rFonts w:ascii="Book Antiqua" w:hAnsi="Book Antiqua"/>
          <w:lang w:val="en-GB" w:eastAsia="it-IT"/>
        </w:rPr>
        <w:t>7 cases of successful elective revascularization (</w:t>
      </w:r>
      <w:r w:rsidR="00766E2D" w:rsidRPr="001038E6">
        <w:rPr>
          <w:rFonts w:ascii="Book Antiqua" w:hAnsi="Book Antiqua"/>
          <w:lang w:val="en-GB" w:eastAsia="it-IT"/>
        </w:rPr>
        <w:t>5.4</w:t>
      </w:r>
      <w:r w:rsidR="005673F5" w:rsidRPr="001038E6">
        <w:rPr>
          <w:rFonts w:ascii="Book Antiqua" w:hAnsi="Book Antiqua"/>
          <w:lang w:val="en-GB" w:eastAsia="it-IT"/>
        </w:rPr>
        <w:t xml:space="preserve">%: </w:t>
      </w:r>
      <w:r w:rsidR="00766E2D" w:rsidRPr="001038E6">
        <w:rPr>
          <w:rFonts w:ascii="Book Antiqua" w:hAnsi="Book Antiqua"/>
          <w:lang w:val="en-GB" w:eastAsia="it-IT"/>
        </w:rPr>
        <w:t>4</w:t>
      </w:r>
      <w:r w:rsidR="005673F5" w:rsidRPr="001038E6">
        <w:rPr>
          <w:rFonts w:ascii="Book Antiqua" w:hAnsi="Book Antiqua"/>
          <w:lang w:val="en-GB" w:eastAsia="it-IT"/>
        </w:rPr>
        <w:t xml:space="preserve"> CABG, </w:t>
      </w:r>
      <w:r w:rsidR="00766E2D" w:rsidRPr="001038E6">
        <w:rPr>
          <w:rFonts w:ascii="Book Antiqua" w:hAnsi="Book Antiqua"/>
          <w:lang w:val="en-GB" w:eastAsia="it-IT"/>
        </w:rPr>
        <w:t>13</w:t>
      </w:r>
      <w:r w:rsidR="005673F5" w:rsidRPr="001038E6">
        <w:rPr>
          <w:rFonts w:ascii="Book Antiqua" w:hAnsi="Book Antiqua"/>
          <w:lang w:val="en-GB" w:eastAsia="it-IT"/>
        </w:rPr>
        <w:t xml:space="preserve"> elective PCI)</w:t>
      </w:r>
      <w:r w:rsidR="00B127AA" w:rsidRPr="001038E6">
        <w:rPr>
          <w:rFonts w:ascii="Book Antiqua" w:hAnsi="Book Antiqua"/>
          <w:lang w:val="en-GB" w:eastAsia="it-IT"/>
        </w:rPr>
        <w:t>;</w:t>
      </w:r>
      <w:r w:rsidR="00766E2D" w:rsidRPr="001038E6">
        <w:rPr>
          <w:rFonts w:ascii="Book Antiqua" w:hAnsi="Book Antiqua"/>
          <w:lang w:val="en-GB" w:eastAsia="it-IT"/>
        </w:rPr>
        <w:t xml:space="preserve"> 21</w:t>
      </w:r>
      <w:r w:rsidR="005673F5" w:rsidRPr="001038E6">
        <w:rPr>
          <w:rFonts w:ascii="Book Antiqua" w:hAnsi="Book Antiqua"/>
          <w:lang w:val="en-GB" w:eastAsia="it-IT"/>
        </w:rPr>
        <w:t xml:space="preserve"> </w:t>
      </w:r>
      <w:r w:rsidR="00806249" w:rsidRPr="001038E6">
        <w:rPr>
          <w:rFonts w:ascii="Book Antiqua" w:hAnsi="Book Antiqua"/>
          <w:lang w:val="en-GB" w:eastAsia="it-IT"/>
        </w:rPr>
        <w:t>(6.6%) p</w:t>
      </w:r>
      <w:r w:rsidR="005673F5" w:rsidRPr="001038E6">
        <w:rPr>
          <w:rFonts w:ascii="Book Antiqua" w:hAnsi="Book Antiqua"/>
          <w:lang w:val="en-GB" w:eastAsia="it-IT"/>
        </w:rPr>
        <w:t xml:space="preserve">atients </w:t>
      </w:r>
      <w:r w:rsidR="00B127AA" w:rsidRPr="001038E6">
        <w:rPr>
          <w:rFonts w:ascii="Book Antiqua" w:hAnsi="Book Antiqua"/>
          <w:lang w:val="en-GB" w:eastAsia="it-IT"/>
        </w:rPr>
        <w:t>had</w:t>
      </w:r>
      <w:r w:rsidR="005673F5" w:rsidRPr="001038E6">
        <w:rPr>
          <w:rFonts w:ascii="Book Antiqua" w:hAnsi="Book Antiqua"/>
          <w:lang w:val="en-GB" w:eastAsia="it-IT"/>
        </w:rPr>
        <w:t xml:space="preserve"> one or more hospital readmissions for heart failure</w:t>
      </w:r>
      <w:r w:rsidR="00806249" w:rsidRPr="001038E6">
        <w:rPr>
          <w:rFonts w:ascii="Book Antiqua" w:hAnsi="Book Antiqua"/>
          <w:lang w:val="en-GB" w:eastAsia="it-IT"/>
        </w:rPr>
        <w:t>.</w:t>
      </w:r>
    </w:p>
    <w:p w:rsidR="006F069A" w:rsidRPr="001038E6" w:rsidRDefault="006F069A" w:rsidP="001038E6">
      <w:pPr>
        <w:spacing w:line="360" w:lineRule="auto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No significant difference in </w:t>
      </w:r>
      <w:r w:rsidR="00B16B04" w:rsidRPr="001038E6">
        <w:rPr>
          <w:rFonts w:ascii="Book Antiqua" w:hAnsi="Book Antiqua"/>
          <w:lang w:val="en-GB" w:eastAsia="it-IT"/>
        </w:rPr>
        <w:t xml:space="preserve">overall </w:t>
      </w:r>
      <w:r w:rsidR="00227BEE" w:rsidRPr="001038E6">
        <w:rPr>
          <w:rFonts w:ascii="Book Antiqua" w:hAnsi="Book Antiqua"/>
          <w:lang w:val="en-GB" w:eastAsia="it-IT"/>
        </w:rPr>
        <w:t>incidence</w:t>
      </w:r>
      <w:r w:rsidRPr="001038E6">
        <w:rPr>
          <w:rFonts w:ascii="Book Antiqua" w:hAnsi="Book Antiqua"/>
          <w:lang w:val="en-GB" w:eastAsia="it-IT"/>
        </w:rPr>
        <w:t xml:space="preserve"> of MCE at follow-up was evident between cases with STEMI </w:t>
      </w:r>
      <w:r w:rsidRPr="000C24DD">
        <w:rPr>
          <w:rFonts w:ascii="Book Antiqua" w:hAnsi="Book Antiqua"/>
          <w:i/>
          <w:lang w:val="en-GB" w:eastAsia="it-IT"/>
        </w:rPr>
        <w:t>vs</w:t>
      </w:r>
      <w:r w:rsidRPr="001038E6">
        <w:rPr>
          <w:rFonts w:ascii="Book Antiqua" w:hAnsi="Book Antiqua"/>
          <w:lang w:val="en-GB" w:eastAsia="it-IT"/>
        </w:rPr>
        <w:t xml:space="preserve"> NSTEMI (</w:t>
      </w:r>
      <w:r w:rsidR="000C24DD" w:rsidRPr="000C24DD">
        <w:rPr>
          <w:rFonts w:ascii="Book Antiqua" w:hAnsi="Book Antiqua"/>
          <w:i/>
          <w:lang w:val="en-GB" w:eastAsia="it-IT"/>
        </w:rPr>
        <w:sym w:font="Symbol" w:char="F063"/>
      </w:r>
      <w:r w:rsidRPr="001038E6">
        <w:rPr>
          <w:rFonts w:ascii="Book Antiqua" w:hAnsi="Book Antiqua"/>
          <w:vertAlign w:val="superscript"/>
          <w:lang w:val="en-GB" w:eastAsia="it-IT"/>
        </w:rPr>
        <w:t>2</w:t>
      </w:r>
      <w:r w:rsidRPr="001038E6">
        <w:rPr>
          <w:rFonts w:ascii="Book Antiqua" w:hAnsi="Book Antiqua"/>
          <w:lang w:val="en-GB" w:eastAsia="it-IT"/>
        </w:rPr>
        <w:t xml:space="preserve"> = 2.166, </w:t>
      </w:r>
      <w:r w:rsidR="000C24DD" w:rsidRPr="001038E6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</w:t>
      </w:r>
      <w:r w:rsidR="00B16B04" w:rsidRPr="001038E6">
        <w:rPr>
          <w:rFonts w:ascii="Book Antiqua" w:hAnsi="Book Antiqua"/>
          <w:lang w:val="en-GB" w:eastAsia="it-IT"/>
        </w:rPr>
        <w:t>141)</w:t>
      </w:r>
      <w:r w:rsidR="00333F53" w:rsidRPr="001038E6">
        <w:rPr>
          <w:rFonts w:ascii="Book Antiqua" w:hAnsi="Book Antiqua"/>
          <w:lang w:val="en-GB" w:eastAsia="it-IT"/>
        </w:rPr>
        <w:t xml:space="preserve">, although all-cause mortality was higher among NSTEMI patients (14% </w:t>
      </w:r>
      <w:r w:rsidR="00333F53" w:rsidRPr="000C24DD">
        <w:rPr>
          <w:rFonts w:ascii="Book Antiqua" w:hAnsi="Book Antiqua"/>
          <w:i/>
          <w:lang w:val="en-GB" w:eastAsia="it-IT"/>
        </w:rPr>
        <w:t>vs</w:t>
      </w:r>
      <w:r w:rsidR="00333F53" w:rsidRPr="001038E6">
        <w:rPr>
          <w:rFonts w:ascii="Book Antiqua" w:hAnsi="Book Antiqua"/>
          <w:lang w:val="en-GB" w:eastAsia="it-IT"/>
        </w:rPr>
        <w:t xml:space="preserve"> 2%; </w:t>
      </w:r>
      <w:r w:rsidR="00333F53" w:rsidRPr="000C24DD">
        <w:rPr>
          <w:rFonts w:ascii="Book Antiqua" w:hAnsi="Book Antiqua"/>
          <w:i/>
          <w:lang w:val="en-GB" w:eastAsia="it-IT"/>
        </w:rPr>
        <w:sym w:font="Symbol" w:char="F063"/>
      </w:r>
      <w:r w:rsidR="00333F53" w:rsidRPr="001038E6">
        <w:rPr>
          <w:rFonts w:ascii="Book Antiqua" w:hAnsi="Book Antiqua"/>
          <w:vertAlign w:val="superscript"/>
          <w:lang w:val="en-GB" w:eastAsia="it-IT"/>
        </w:rPr>
        <w:t>2</w:t>
      </w:r>
      <w:r w:rsidR="00333F53" w:rsidRPr="001038E6">
        <w:rPr>
          <w:rFonts w:ascii="Book Antiqua" w:hAnsi="Book Antiqua"/>
          <w:lang w:val="en-GB" w:eastAsia="it-IT"/>
        </w:rPr>
        <w:t xml:space="preserve"> 17.863, </w:t>
      </w:r>
      <w:r w:rsidR="000C24DD" w:rsidRPr="001038E6">
        <w:rPr>
          <w:rFonts w:ascii="Book Antiqua" w:hAnsi="Book Antiqua"/>
          <w:i/>
          <w:lang w:val="en-GB" w:eastAsia="it-IT"/>
        </w:rPr>
        <w:t>P</w:t>
      </w:r>
      <w:r w:rsidR="00333F53" w:rsidRPr="001038E6">
        <w:rPr>
          <w:rFonts w:ascii="Book Antiqua" w:hAnsi="Book Antiqua"/>
          <w:lang w:val="en-GB" w:eastAsia="it-IT"/>
        </w:rPr>
        <w:t xml:space="preserve"> &lt; 0.001) as well as cardiac mortality (10% </w:t>
      </w:r>
      <w:r w:rsidR="00333F53" w:rsidRPr="000C24DD">
        <w:rPr>
          <w:rFonts w:ascii="Book Antiqua" w:hAnsi="Book Antiqua"/>
          <w:i/>
          <w:lang w:val="en-GB" w:eastAsia="it-IT"/>
        </w:rPr>
        <w:t xml:space="preserve">vs </w:t>
      </w:r>
      <w:r w:rsidR="00333F53" w:rsidRPr="001038E6">
        <w:rPr>
          <w:rFonts w:ascii="Book Antiqua" w:hAnsi="Book Antiqua"/>
          <w:lang w:val="en-GB" w:eastAsia="it-IT"/>
        </w:rPr>
        <w:t xml:space="preserve">1.5%; </w:t>
      </w:r>
      <w:r w:rsidR="00333F53" w:rsidRPr="000C24DD">
        <w:rPr>
          <w:rFonts w:ascii="Book Antiqua" w:hAnsi="Book Antiqua"/>
          <w:i/>
          <w:lang w:val="en-GB" w:eastAsia="it-IT"/>
        </w:rPr>
        <w:sym w:font="Symbol" w:char="F063"/>
      </w:r>
      <w:r w:rsidR="00333F53" w:rsidRPr="001038E6">
        <w:rPr>
          <w:rFonts w:ascii="Book Antiqua" w:hAnsi="Book Antiqua"/>
          <w:vertAlign w:val="superscript"/>
          <w:lang w:val="en-GB" w:eastAsia="it-IT"/>
        </w:rPr>
        <w:t>2</w:t>
      </w:r>
      <w:r w:rsidR="00333F53" w:rsidRPr="001038E6">
        <w:rPr>
          <w:rFonts w:ascii="Book Antiqua" w:hAnsi="Book Antiqua"/>
          <w:lang w:val="en-GB" w:eastAsia="it-IT"/>
        </w:rPr>
        <w:t xml:space="preserve"> 11.471, </w:t>
      </w:r>
      <w:r w:rsidR="000C24DD" w:rsidRPr="001038E6">
        <w:rPr>
          <w:rFonts w:ascii="Book Antiqua" w:hAnsi="Book Antiqua"/>
          <w:i/>
          <w:lang w:val="en-GB" w:eastAsia="it-IT"/>
        </w:rPr>
        <w:t>P</w:t>
      </w:r>
      <w:r w:rsidR="000C24DD" w:rsidRPr="001038E6">
        <w:rPr>
          <w:rFonts w:ascii="Book Antiqua" w:hAnsi="Book Antiqua"/>
          <w:lang w:val="en-GB" w:eastAsia="it-IT"/>
        </w:rPr>
        <w:t xml:space="preserve"> </w:t>
      </w:r>
      <w:r w:rsidR="00333F53" w:rsidRPr="001038E6">
        <w:rPr>
          <w:rFonts w:ascii="Book Antiqua" w:hAnsi="Book Antiqua"/>
          <w:lang w:val="en-GB" w:eastAsia="it-IT"/>
        </w:rPr>
        <w:t>= 0.001). O</w:t>
      </w:r>
      <w:r w:rsidR="00B16B04" w:rsidRPr="001038E6">
        <w:rPr>
          <w:rFonts w:ascii="Book Antiqua" w:hAnsi="Book Antiqua"/>
          <w:lang w:val="en-GB" w:eastAsia="it-IT"/>
        </w:rPr>
        <w:t xml:space="preserve">nly after one and a half year of follow-up, the Kaplan-Meier </w:t>
      </w:r>
      <w:r w:rsidR="00383708" w:rsidRPr="001038E6">
        <w:rPr>
          <w:rFonts w:ascii="Book Antiqua" w:hAnsi="Book Antiqua"/>
          <w:lang w:val="en-GB" w:eastAsia="it-IT"/>
        </w:rPr>
        <w:t>MCE</w:t>
      </w:r>
      <w:r w:rsidR="00B16B04" w:rsidRPr="001038E6">
        <w:rPr>
          <w:rFonts w:ascii="Book Antiqua" w:hAnsi="Book Antiqua"/>
          <w:lang w:val="en-GB" w:eastAsia="it-IT"/>
        </w:rPr>
        <w:t>-free survival curves beg</w:t>
      </w:r>
      <w:r w:rsidR="00EE65D4" w:rsidRPr="001038E6">
        <w:rPr>
          <w:rFonts w:ascii="Book Antiqua" w:hAnsi="Book Antiqua"/>
          <w:lang w:val="en-GB" w:eastAsia="it-IT"/>
        </w:rPr>
        <w:t>i</w:t>
      </w:r>
      <w:r w:rsidR="00B16B04" w:rsidRPr="001038E6">
        <w:rPr>
          <w:rFonts w:ascii="Book Antiqua" w:hAnsi="Book Antiqua"/>
          <w:lang w:val="en-GB" w:eastAsia="it-IT"/>
        </w:rPr>
        <w:t xml:space="preserve">n to diverge, with NSTEMI patients presenting worse outcomes (Mantel-Cox log-rank: </w:t>
      </w:r>
      <w:r w:rsidR="00B16B04" w:rsidRPr="000C24DD">
        <w:rPr>
          <w:rFonts w:ascii="Book Antiqua" w:hAnsi="Book Antiqua"/>
          <w:i/>
          <w:lang w:val="en-GB" w:eastAsia="it-IT"/>
        </w:rPr>
        <w:sym w:font="Symbol" w:char="F063"/>
      </w:r>
      <w:r w:rsidR="00B16B04" w:rsidRPr="001038E6">
        <w:rPr>
          <w:rFonts w:ascii="Book Antiqua" w:hAnsi="Book Antiqua"/>
          <w:vertAlign w:val="superscript"/>
          <w:lang w:val="en-GB" w:eastAsia="it-IT"/>
        </w:rPr>
        <w:t>2</w:t>
      </w:r>
      <w:r w:rsidR="00B16B04" w:rsidRPr="001038E6">
        <w:rPr>
          <w:rFonts w:ascii="Book Antiqua" w:hAnsi="Book Antiqua"/>
          <w:lang w:val="en-GB" w:eastAsia="it-IT"/>
        </w:rPr>
        <w:t xml:space="preserve"> 5.525</w:t>
      </w:r>
      <w:r w:rsidR="00E44781" w:rsidRPr="001038E6">
        <w:rPr>
          <w:rFonts w:ascii="Book Antiqua" w:hAnsi="Book Antiqua"/>
          <w:lang w:val="en-GB" w:eastAsia="it-IT"/>
        </w:rPr>
        <w:t xml:space="preserve">, </w:t>
      </w:r>
      <w:r w:rsidR="000C24DD" w:rsidRPr="001038E6">
        <w:rPr>
          <w:rFonts w:ascii="Book Antiqua" w:hAnsi="Book Antiqua"/>
          <w:i/>
          <w:lang w:val="en-GB" w:eastAsia="it-IT"/>
        </w:rPr>
        <w:t>P</w:t>
      </w:r>
      <w:r w:rsidR="00E44781" w:rsidRPr="001038E6">
        <w:rPr>
          <w:rFonts w:ascii="Book Antiqua" w:hAnsi="Book Antiqua"/>
          <w:lang w:val="en-GB" w:eastAsia="it-IT"/>
        </w:rPr>
        <w:t xml:space="preserve"> = 0.019); </w:t>
      </w:r>
      <w:r w:rsidR="000C24DD" w:rsidRPr="001038E6">
        <w:rPr>
          <w:rFonts w:ascii="Book Antiqua" w:hAnsi="Book Antiqua"/>
          <w:lang w:val="en-GB" w:eastAsia="it-IT"/>
        </w:rPr>
        <w:t>F</w:t>
      </w:r>
      <w:r w:rsidR="00E44781" w:rsidRPr="001038E6">
        <w:rPr>
          <w:rFonts w:ascii="Book Antiqua" w:hAnsi="Book Antiqua"/>
          <w:lang w:val="en-GB" w:eastAsia="it-IT"/>
        </w:rPr>
        <w:t>ig</w:t>
      </w:r>
      <w:r w:rsidR="000C24DD">
        <w:rPr>
          <w:rFonts w:ascii="Book Antiqua" w:hAnsi="Book Antiqua"/>
          <w:lang w:val="en-GB" w:eastAsia="zh-CN"/>
        </w:rPr>
        <w:t>ure</w:t>
      </w:r>
      <w:r w:rsidR="00E44781" w:rsidRPr="001038E6">
        <w:rPr>
          <w:rFonts w:ascii="Book Antiqua" w:hAnsi="Book Antiqua"/>
          <w:lang w:val="en-GB" w:eastAsia="it-IT"/>
        </w:rPr>
        <w:t xml:space="preserve"> 1</w:t>
      </w:r>
      <w:r w:rsidR="00687BC0" w:rsidRPr="001038E6">
        <w:rPr>
          <w:rFonts w:ascii="Book Antiqua" w:hAnsi="Book Antiqua"/>
          <w:lang w:val="en-GB" w:eastAsia="it-IT"/>
        </w:rPr>
        <w:t>A</w:t>
      </w:r>
      <w:r w:rsidR="00E44781" w:rsidRPr="001038E6">
        <w:rPr>
          <w:rFonts w:ascii="Book Antiqua" w:hAnsi="Book Antiqua"/>
          <w:lang w:val="en-GB" w:eastAsia="it-IT"/>
        </w:rPr>
        <w:t>.</w:t>
      </w:r>
    </w:p>
    <w:p w:rsidR="005673F5" w:rsidRPr="001038E6" w:rsidRDefault="005673F5" w:rsidP="000C24DD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Patients with a 3-vessel disease </w:t>
      </w:r>
      <w:r w:rsidR="00090DCF" w:rsidRPr="001038E6">
        <w:rPr>
          <w:rFonts w:ascii="Book Antiqua" w:hAnsi="Book Antiqua"/>
          <w:lang w:val="en-GB" w:eastAsia="it-IT"/>
        </w:rPr>
        <w:t xml:space="preserve">and those who received an incomplete revascularization </w:t>
      </w:r>
      <w:r w:rsidRPr="001038E6">
        <w:rPr>
          <w:rFonts w:ascii="Book Antiqua" w:hAnsi="Book Antiqua"/>
          <w:lang w:val="en-GB" w:eastAsia="it-IT"/>
        </w:rPr>
        <w:t>had a greater incidence of MCE during the period of follow-up (</w:t>
      </w:r>
      <w:r w:rsidR="00090DCF" w:rsidRPr="001038E6">
        <w:rPr>
          <w:rFonts w:ascii="Book Antiqua" w:hAnsi="Book Antiqua"/>
          <w:lang w:val="en-GB" w:eastAsia="it-IT"/>
        </w:rPr>
        <w:t xml:space="preserve">respectively: </w:t>
      </w:r>
      <w:bookmarkStart w:id="1" w:name="OLE_LINK3"/>
      <w:bookmarkStart w:id="2" w:name="OLE_LINK4"/>
      <w:r w:rsidR="001C32E1" w:rsidRPr="001C32E1">
        <w:rPr>
          <w:rFonts w:ascii="Book Antiqua" w:hAnsi="Book Antiqua"/>
          <w:i/>
          <w:lang w:val="en-GB" w:eastAsia="it-IT"/>
        </w:rPr>
        <w:sym w:font="Symbol" w:char="F063"/>
      </w:r>
      <w:r w:rsidRPr="001038E6">
        <w:rPr>
          <w:rFonts w:ascii="Book Antiqua" w:hAnsi="Book Antiqua"/>
          <w:vertAlign w:val="superscript"/>
          <w:lang w:val="en-GB" w:eastAsia="it-IT"/>
        </w:rPr>
        <w:t>2</w:t>
      </w:r>
      <w:r w:rsidR="00B91334" w:rsidRPr="001038E6">
        <w:rPr>
          <w:rFonts w:ascii="Book Antiqua" w:hAnsi="Book Antiqua"/>
          <w:lang w:val="en-GB" w:eastAsia="it-IT"/>
        </w:rPr>
        <w:t xml:space="preserve"> = 14.369</w:t>
      </w:r>
      <w:r w:rsidRPr="001038E6">
        <w:rPr>
          <w:rFonts w:ascii="Book Antiqua" w:hAnsi="Book Antiqua"/>
          <w:lang w:val="en-GB" w:eastAsia="it-IT"/>
        </w:rPr>
        <w:t xml:space="preserve">, </w:t>
      </w:r>
      <w:r w:rsidR="001C32E1" w:rsidRPr="001C32E1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0.0</w:t>
      </w:r>
      <w:r w:rsidR="00B91334" w:rsidRPr="001038E6">
        <w:rPr>
          <w:rFonts w:ascii="Book Antiqua" w:hAnsi="Book Antiqua"/>
          <w:lang w:val="en-GB" w:eastAsia="it-IT"/>
        </w:rPr>
        <w:t>06</w:t>
      </w:r>
      <w:bookmarkEnd w:id="1"/>
      <w:bookmarkEnd w:id="2"/>
      <w:r w:rsidR="00090DCF" w:rsidRPr="001038E6">
        <w:rPr>
          <w:rFonts w:ascii="Book Antiqua" w:hAnsi="Book Antiqua"/>
          <w:lang w:val="en-GB" w:eastAsia="it-IT"/>
        </w:rPr>
        <w:t xml:space="preserve">; and </w:t>
      </w:r>
      <w:r w:rsidR="001C32E1" w:rsidRPr="001C32E1">
        <w:rPr>
          <w:rFonts w:ascii="Book Antiqua" w:hAnsi="Book Antiqua"/>
          <w:i/>
          <w:lang w:val="en-GB" w:eastAsia="it-IT"/>
        </w:rPr>
        <w:sym w:font="Symbol" w:char="F063"/>
      </w:r>
      <w:r w:rsidRPr="001038E6">
        <w:rPr>
          <w:rFonts w:ascii="Book Antiqua" w:hAnsi="Book Antiqua"/>
          <w:vertAlign w:val="superscript"/>
          <w:lang w:val="en-GB" w:eastAsia="it-IT"/>
        </w:rPr>
        <w:t>2</w:t>
      </w:r>
      <w:r w:rsidRPr="001038E6">
        <w:rPr>
          <w:rFonts w:ascii="Book Antiqua" w:hAnsi="Book Antiqua"/>
          <w:lang w:val="en-GB" w:eastAsia="it-IT"/>
        </w:rPr>
        <w:t xml:space="preserve"> = </w:t>
      </w:r>
      <w:r w:rsidR="00090DCF" w:rsidRPr="001038E6">
        <w:rPr>
          <w:rFonts w:ascii="Book Antiqua" w:hAnsi="Book Antiqua"/>
          <w:lang w:val="en-GB" w:eastAsia="it-IT"/>
        </w:rPr>
        <w:t>6.987</w:t>
      </w:r>
      <w:r w:rsidRPr="001038E6">
        <w:rPr>
          <w:rFonts w:ascii="Book Antiqua" w:hAnsi="Book Antiqua"/>
          <w:lang w:val="en-GB" w:eastAsia="it-IT"/>
        </w:rPr>
        <w:t xml:space="preserve">, </w:t>
      </w:r>
      <w:r w:rsidR="001C32E1" w:rsidRPr="001C32E1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0.0</w:t>
      </w:r>
      <w:r w:rsidR="00090DCF" w:rsidRPr="001038E6">
        <w:rPr>
          <w:rFonts w:ascii="Book Antiqua" w:hAnsi="Book Antiqua"/>
          <w:lang w:val="en-GB" w:eastAsia="it-IT"/>
        </w:rPr>
        <w:t>08</w:t>
      </w:r>
      <w:r w:rsidRPr="001038E6">
        <w:rPr>
          <w:rFonts w:ascii="Book Antiqua" w:hAnsi="Book Antiqua"/>
          <w:lang w:val="en-GB" w:eastAsia="it-IT"/>
        </w:rPr>
        <w:t xml:space="preserve">). </w:t>
      </w:r>
      <w:r w:rsidR="005B53D2" w:rsidRPr="001038E6">
        <w:rPr>
          <w:rFonts w:ascii="Book Antiqua" w:hAnsi="Book Antiqua"/>
          <w:lang w:val="en-GB" w:eastAsia="it-IT"/>
        </w:rPr>
        <w:t xml:space="preserve">A significant </w:t>
      </w:r>
      <w:r w:rsidRPr="001038E6">
        <w:rPr>
          <w:rFonts w:ascii="Book Antiqua" w:hAnsi="Book Antiqua"/>
          <w:lang w:val="en-GB" w:eastAsia="it-IT"/>
        </w:rPr>
        <w:t xml:space="preserve">correlation was evident between all-cause deaths or cardiovascular deaths and number of diseased vessels </w:t>
      </w:r>
      <w:r w:rsidR="005B53D2" w:rsidRPr="001038E6">
        <w:rPr>
          <w:rFonts w:ascii="Book Antiqua" w:hAnsi="Book Antiqua"/>
          <w:lang w:val="en-GB" w:eastAsia="it-IT"/>
        </w:rPr>
        <w:t xml:space="preserve">(respectively: </w:t>
      </w:r>
      <w:r w:rsidR="001C32E1" w:rsidRPr="001C32E1">
        <w:rPr>
          <w:rFonts w:ascii="Book Antiqua" w:hAnsi="Book Antiqua"/>
          <w:i/>
          <w:lang w:val="en-GB" w:eastAsia="it-IT"/>
        </w:rPr>
        <w:sym w:font="Symbol" w:char="F063"/>
      </w:r>
      <w:r w:rsidR="005B53D2" w:rsidRPr="001038E6">
        <w:rPr>
          <w:rFonts w:ascii="Book Antiqua" w:hAnsi="Book Antiqua"/>
          <w:vertAlign w:val="superscript"/>
          <w:lang w:val="en-GB" w:eastAsia="it-IT"/>
        </w:rPr>
        <w:t>2</w:t>
      </w:r>
      <w:r w:rsidR="005B53D2" w:rsidRPr="001038E6">
        <w:rPr>
          <w:rFonts w:ascii="Book Antiqua" w:hAnsi="Book Antiqua"/>
          <w:lang w:val="en-GB" w:eastAsia="it-IT"/>
        </w:rPr>
        <w:t xml:space="preserve"> = 19.218, </w:t>
      </w:r>
      <w:r w:rsidR="004F3C52" w:rsidRPr="004F3C52">
        <w:rPr>
          <w:rFonts w:ascii="Book Antiqua" w:hAnsi="Book Antiqua"/>
          <w:i/>
          <w:lang w:val="en-GB" w:eastAsia="it-IT"/>
        </w:rPr>
        <w:t>P</w:t>
      </w:r>
      <w:r w:rsidR="005B53D2" w:rsidRPr="001038E6">
        <w:rPr>
          <w:rFonts w:ascii="Book Antiqua" w:hAnsi="Book Antiqua"/>
          <w:lang w:val="en-GB" w:eastAsia="it-IT"/>
        </w:rPr>
        <w:t xml:space="preserve"> = 0.001; and </w:t>
      </w:r>
      <w:r w:rsidR="001C32E1" w:rsidRPr="001C32E1">
        <w:rPr>
          <w:rFonts w:ascii="Book Antiqua" w:hAnsi="Book Antiqua"/>
          <w:i/>
          <w:lang w:val="en-GB" w:eastAsia="it-IT"/>
        </w:rPr>
        <w:sym w:font="Symbol" w:char="F063"/>
      </w:r>
      <w:r w:rsidR="005B53D2" w:rsidRPr="001038E6">
        <w:rPr>
          <w:rFonts w:ascii="Book Antiqua" w:hAnsi="Book Antiqua"/>
          <w:vertAlign w:val="superscript"/>
          <w:lang w:val="en-GB" w:eastAsia="it-IT"/>
        </w:rPr>
        <w:t>2</w:t>
      </w:r>
      <w:r w:rsidR="005B53D2" w:rsidRPr="001038E6">
        <w:rPr>
          <w:rFonts w:ascii="Book Antiqua" w:hAnsi="Book Antiqua"/>
          <w:lang w:val="en-GB" w:eastAsia="it-IT"/>
        </w:rPr>
        <w:t xml:space="preserve"> = 13.077, </w:t>
      </w:r>
      <w:r w:rsidR="001C32E1" w:rsidRPr="001C32E1">
        <w:rPr>
          <w:rFonts w:ascii="Book Antiqua" w:hAnsi="Book Antiqua"/>
          <w:i/>
          <w:lang w:val="en-GB" w:eastAsia="it-IT"/>
        </w:rPr>
        <w:t>P</w:t>
      </w:r>
      <w:r w:rsidR="005B53D2" w:rsidRPr="001038E6">
        <w:rPr>
          <w:rFonts w:ascii="Book Antiqua" w:hAnsi="Book Antiqua"/>
          <w:lang w:val="en-GB" w:eastAsia="it-IT"/>
        </w:rPr>
        <w:t xml:space="preserve"> = 0.011).</w:t>
      </w:r>
      <w:r w:rsidRPr="001038E6">
        <w:rPr>
          <w:rFonts w:ascii="Book Antiqua" w:hAnsi="Book Antiqua"/>
          <w:lang w:val="en-GB" w:eastAsia="it-IT"/>
        </w:rPr>
        <w:t xml:space="preserve"> </w:t>
      </w:r>
      <w:r w:rsidR="00B061A2" w:rsidRPr="001038E6">
        <w:rPr>
          <w:rFonts w:ascii="Book Antiqua" w:hAnsi="Book Antiqua"/>
          <w:lang w:val="en-GB" w:eastAsia="it-IT"/>
        </w:rPr>
        <w:t>I</w:t>
      </w:r>
      <w:r w:rsidRPr="001038E6">
        <w:rPr>
          <w:rFonts w:ascii="Book Antiqua" w:hAnsi="Book Antiqua"/>
          <w:lang w:val="en-GB" w:eastAsia="it-IT"/>
        </w:rPr>
        <w:t>ncomplete revascularization</w:t>
      </w:r>
      <w:r w:rsidR="00B061A2" w:rsidRPr="001038E6">
        <w:rPr>
          <w:rFonts w:ascii="Book Antiqua" w:hAnsi="Book Antiqua"/>
          <w:lang w:val="en-GB" w:eastAsia="it-IT"/>
        </w:rPr>
        <w:t xml:space="preserve"> showed a correlation with all</w:t>
      </w:r>
      <w:r w:rsidR="00122E1D" w:rsidRPr="001038E6">
        <w:rPr>
          <w:rFonts w:ascii="Book Antiqua" w:hAnsi="Book Antiqua"/>
          <w:lang w:val="en-GB" w:eastAsia="it-IT"/>
        </w:rPr>
        <w:t>-cause</w:t>
      </w:r>
      <w:r w:rsidR="00B061A2" w:rsidRPr="001038E6">
        <w:rPr>
          <w:rFonts w:ascii="Book Antiqua" w:hAnsi="Book Antiqua"/>
          <w:lang w:val="en-GB" w:eastAsia="it-IT"/>
        </w:rPr>
        <w:t xml:space="preserve"> deaths (</w:t>
      </w:r>
      <w:r w:rsidR="001C32E1" w:rsidRPr="001C32E1">
        <w:rPr>
          <w:rFonts w:ascii="Book Antiqua" w:hAnsi="Book Antiqua"/>
          <w:i/>
          <w:lang w:val="en-GB" w:eastAsia="it-IT"/>
        </w:rPr>
        <w:sym w:font="Symbol" w:char="F063"/>
      </w:r>
      <w:r w:rsidR="00B061A2" w:rsidRPr="001038E6">
        <w:rPr>
          <w:rFonts w:ascii="Book Antiqua" w:hAnsi="Book Antiqua"/>
          <w:vertAlign w:val="superscript"/>
          <w:lang w:val="en-GB" w:eastAsia="it-IT"/>
        </w:rPr>
        <w:t>2</w:t>
      </w:r>
      <w:r w:rsidR="00B061A2" w:rsidRPr="001038E6">
        <w:rPr>
          <w:rFonts w:ascii="Book Antiqua" w:hAnsi="Book Antiqua"/>
          <w:lang w:val="en-GB" w:eastAsia="it-IT"/>
        </w:rPr>
        <w:t xml:space="preserve"> = 4.732, </w:t>
      </w:r>
      <w:r w:rsidR="001C32E1" w:rsidRPr="001C32E1">
        <w:rPr>
          <w:rFonts w:ascii="Book Antiqua" w:hAnsi="Book Antiqua"/>
          <w:i/>
          <w:lang w:val="en-GB" w:eastAsia="it-IT"/>
        </w:rPr>
        <w:t>P</w:t>
      </w:r>
      <w:r w:rsidR="00B061A2" w:rsidRPr="001038E6">
        <w:rPr>
          <w:rFonts w:ascii="Book Antiqua" w:hAnsi="Book Antiqua"/>
          <w:lang w:val="en-GB" w:eastAsia="it-IT"/>
        </w:rPr>
        <w:t xml:space="preserve"> = 0.030) but not with cardiac deaths (</w:t>
      </w:r>
      <w:r w:rsidR="001C32E1" w:rsidRPr="001C32E1">
        <w:rPr>
          <w:rFonts w:ascii="Book Antiqua" w:hAnsi="Book Antiqua"/>
          <w:i/>
          <w:lang w:val="en-GB" w:eastAsia="it-IT"/>
        </w:rPr>
        <w:sym w:font="Symbol" w:char="F063"/>
      </w:r>
      <w:r w:rsidR="00B061A2" w:rsidRPr="001038E6">
        <w:rPr>
          <w:rFonts w:ascii="Book Antiqua" w:hAnsi="Book Antiqua"/>
          <w:vertAlign w:val="superscript"/>
          <w:lang w:val="en-GB" w:eastAsia="it-IT"/>
        </w:rPr>
        <w:t>2</w:t>
      </w:r>
      <w:r w:rsidR="00B061A2" w:rsidRPr="001038E6">
        <w:rPr>
          <w:rFonts w:ascii="Book Antiqua" w:hAnsi="Book Antiqua"/>
          <w:lang w:val="en-GB" w:eastAsia="it-IT"/>
        </w:rPr>
        <w:t xml:space="preserve"> = 1.859, </w:t>
      </w:r>
      <w:r w:rsidR="001C32E1" w:rsidRPr="001C32E1">
        <w:rPr>
          <w:rFonts w:ascii="Book Antiqua" w:hAnsi="Book Antiqua"/>
          <w:i/>
          <w:lang w:val="en-GB" w:eastAsia="it-IT"/>
        </w:rPr>
        <w:t>P</w:t>
      </w:r>
      <w:r w:rsidR="00B061A2" w:rsidRPr="001038E6">
        <w:rPr>
          <w:rFonts w:ascii="Book Antiqua" w:hAnsi="Book Antiqua"/>
          <w:lang w:val="en-GB" w:eastAsia="it-IT"/>
        </w:rPr>
        <w:t xml:space="preserve"> = 0.173) at follow-up</w:t>
      </w:r>
      <w:r w:rsidRPr="001038E6">
        <w:rPr>
          <w:rFonts w:ascii="Book Antiqua" w:hAnsi="Book Antiqua"/>
          <w:lang w:val="en-GB" w:eastAsia="it-IT"/>
        </w:rPr>
        <w:t xml:space="preserve">. </w:t>
      </w:r>
    </w:p>
    <w:p w:rsidR="005673F5" w:rsidRPr="001038E6" w:rsidRDefault="00F045F3" w:rsidP="001C32E1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The 234 p</w:t>
      </w:r>
      <w:r w:rsidR="005673F5" w:rsidRPr="001038E6">
        <w:rPr>
          <w:rFonts w:ascii="Book Antiqua" w:hAnsi="Book Antiqua"/>
          <w:lang w:val="en-GB" w:eastAsia="it-IT"/>
        </w:rPr>
        <w:t xml:space="preserve">atients that </w:t>
      </w:r>
      <w:r w:rsidR="00834E50" w:rsidRPr="001038E6">
        <w:rPr>
          <w:rFonts w:ascii="Book Antiqua" w:hAnsi="Book Antiqua"/>
          <w:lang w:val="en-GB" w:eastAsia="it-IT"/>
        </w:rPr>
        <w:t>maintained</w:t>
      </w:r>
      <w:r w:rsidR="005673F5" w:rsidRPr="001038E6">
        <w:rPr>
          <w:rFonts w:ascii="Book Antiqua" w:hAnsi="Book Antiqua"/>
          <w:lang w:val="en-GB" w:eastAsia="it-IT"/>
        </w:rPr>
        <w:t xml:space="preserve"> a </w:t>
      </w:r>
      <w:r w:rsidR="00C8433B" w:rsidRPr="001038E6">
        <w:rPr>
          <w:rFonts w:ascii="Book Antiqua" w:hAnsi="Book Antiqua"/>
          <w:lang w:val="en-GB" w:eastAsia="it-IT"/>
        </w:rPr>
        <w:t>better preserved</w:t>
      </w:r>
      <w:r w:rsidR="005673F5" w:rsidRPr="001038E6">
        <w:rPr>
          <w:rFonts w:ascii="Book Antiqua" w:hAnsi="Book Antiqua"/>
          <w:lang w:val="en-GB" w:eastAsia="it-IT"/>
        </w:rPr>
        <w:t xml:space="preserve"> myocardial</w:t>
      </w:r>
      <w:r w:rsidR="00C8433B" w:rsidRPr="001038E6">
        <w:rPr>
          <w:rFonts w:ascii="Book Antiqua" w:hAnsi="Book Antiqua"/>
          <w:lang w:val="en-GB" w:eastAsia="it-IT"/>
        </w:rPr>
        <w:t xml:space="preserve"> function</w:t>
      </w:r>
      <w:r w:rsidR="005673F5" w:rsidRPr="001038E6">
        <w:rPr>
          <w:rFonts w:ascii="Book Antiqua" w:hAnsi="Book Antiqua"/>
          <w:lang w:val="en-GB" w:eastAsia="it-IT"/>
        </w:rPr>
        <w:t xml:space="preserve">, as suggested by LVEF </w:t>
      </w:r>
      <w:r w:rsidR="00DC7AC4" w:rsidRPr="001038E6">
        <w:rPr>
          <w:rFonts w:ascii="Book Antiqua" w:hAnsi="Book Antiqua"/>
          <w:lang w:val="en-GB" w:eastAsia="it-IT"/>
        </w:rPr>
        <w:t>&gt;</w:t>
      </w:r>
      <w:r w:rsidR="001C32E1">
        <w:rPr>
          <w:rFonts w:ascii="Book Antiqua" w:hAnsi="Book Antiqua" w:hint="eastAsia"/>
          <w:lang w:val="en-GB" w:eastAsia="zh-CN"/>
        </w:rPr>
        <w:t xml:space="preserve"> </w:t>
      </w:r>
      <w:r w:rsidR="00C8433B" w:rsidRPr="001038E6">
        <w:rPr>
          <w:rFonts w:ascii="Book Antiqua" w:hAnsi="Book Antiqua"/>
          <w:lang w:val="en-GB" w:eastAsia="it-IT"/>
        </w:rPr>
        <w:t>40%</w:t>
      </w:r>
      <w:r w:rsidR="005673F5" w:rsidRPr="001038E6">
        <w:rPr>
          <w:rFonts w:ascii="Book Antiqua" w:hAnsi="Book Antiqua"/>
          <w:lang w:val="en-GB" w:eastAsia="it-IT"/>
        </w:rPr>
        <w:t xml:space="preserve">, had </w:t>
      </w:r>
      <w:r w:rsidR="00C8433B" w:rsidRPr="001038E6">
        <w:rPr>
          <w:rFonts w:ascii="Book Antiqua" w:hAnsi="Book Antiqua"/>
          <w:lang w:val="en-GB" w:eastAsia="it-IT"/>
        </w:rPr>
        <w:t>lower</w:t>
      </w:r>
      <w:r w:rsidR="005673F5" w:rsidRPr="001038E6">
        <w:rPr>
          <w:rFonts w:ascii="Book Antiqua" w:hAnsi="Book Antiqua"/>
          <w:lang w:val="en-GB" w:eastAsia="it-IT"/>
        </w:rPr>
        <w:t xml:space="preserve"> number of MCE (</w:t>
      </w:r>
      <w:r w:rsidR="00535C82" w:rsidRPr="001038E6">
        <w:rPr>
          <w:rFonts w:ascii="Book Antiqua" w:hAnsi="Book Antiqua"/>
          <w:lang w:val="en-GB" w:eastAsia="it-IT"/>
        </w:rPr>
        <w:t>32</w:t>
      </w:r>
      <w:r w:rsidR="005673F5" w:rsidRPr="001038E6">
        <w:rPr>
          <w:rFonts w:ascii="Book Antiqua" w:hAnsi="Book Antiqua"/>
          <w:lang w:val="en-GB" w:eastAsia="it-IT"/>
        </w:rPr>
        <w:t>) and cardiovascular deaths (</w:t>
      </w:r>
      <w:r w:rsidR="00535C82" w:rsidRPr="001038E6">
        <w:rPr>
          <w:rFonts w:ascii="Book Antiqua" w:hAnsi="Book Antiqua"/>
          <w:lang w:val="en-GB" w:eastAsia="it-IT"/>
        </w:rPr>
        <w:t>3</w:t>
      </w:r>
      <w:r w:rsidR="005673F5" w:rsidRPr="001038E6">
        <w:rPr>
          <w:rFonts w:ascii="Book Antiqua" w:hAnsi="Book Antiqua"/>
          <w:lang w:val="en-GB" w:eastAsia="it-IT"/>
        </w:rPr>
        <w:t xml:space="preserve">) in the follow-up, than patients with </w:t>
      </w:r>
      <w:r w:rsidR="00C8433B" w:rsidRPr="001038E6">
        <w:rPr>
          <w:rFonts w:ascii="Book Antiqua" w:hAnsi="Book Antiqua"/>
          <w:lang w:val="en-GB" w:eastAsia="it-IT"/>
        </w:rPr>
        <w:t>more</w:t>
      </w:r>
      <w:r w:rsidR="005673F5" w:rsidRPr="001038E6">
        <w:rPr>
          <w:rFonts w:ascii="Book Antiqua" w:hAnsi="Book Antiqua"/>
          <w:lang w:val="en-GB" w:eastAsia="it-IT"/>
        </w:rPr>
        <w:t xml:space="preserve"> compromised LVEF</w:t>
      </w:r>
      <w:r w:rsidR="00F94660" w:rsidRPr="001038E6">
        <w:rPr>
          <w:rFonts w:ascii="Book Antiqua" w:hAnsi="Book Antiqua"/>
          <w:lang w:val="en-GB" w:eastAsia="it-IT"/>
        </w:rPr>
        <w:t xml:space="preserve">, that </w:t>
      </w:r>
      <w:r w:rsidR="00463C93" w:rsidRPr="001038E6">
        <w:rPr>
          <w:rFonts w:ascii="Book Antiqua" w:hAnsi="Book Antiqua"/>
          <w:lang w:val="en-GB" w:eastAsia="it-IT"/>
        </w:rPr>
        <w:t>suffered</w:t>
      </w:r>
      <w:r w:rsidR="00F94660" w:rsidRPr="001038E6">
        <w:rPr>
          <w:rFonts w:ascii="Book Antiqua" w:hAnsi="Book Antiqua"/>
          <w:lang w:val="en-GB" w:eastAsia="it-IT"/>
        </w:rPr>
        <w:t xml:space="preserve"> </w:t>
      </w:r>
      <w:r w:rsidR="00612ECB" w:rsidRPr="001038E6">
        <w:rPr>
          <w:rFonts w:ascii="Book Antiqua" w:hAnsi="Book Antiqua"/>
          <w:lang w:val="en-GB" w:eastAsia="it-IT"/>
        </w:rPr>
        <w:t>24</w:t>
      </w:r>
      <w:r w:rsidR="005673F5" w:rsidRPr="001038E6">
        <w:rPr>
          <w:rFonts w:ascii="Book Antiqua" w:hAnsi="Book Antiqua"/>
          <w:lang w:val="en-GB" w:eastAsia="it-IT"/>
        </w:rPr>
        <w:t xml:space="preserve"> MCEs and </w:t>
      </w:r>
      <w:r w:rsidR="00612ECB" w:rsidRPr="001038E6">
        <w:rPr>
          <w:rFonts w:ascii="Book Antiqua" w:hAnsi="Book Antiqua"/>
          <w:lang w:val="en-GB" w:eastAsia="it-IT"/>
        </w:rPr>
        <w:t>11</w:t>
      </w:r>
      <w:r w:rsidR="005673F5" w:rsidRPr="001038E6">
        <w:rPr>
          <w:rFonts w:ascii="Book Antiqua" w:hAnsi="Book Antiqua"/>
          <w:lang w:val="en-GB" w:eastAsia="it-IT"/>
        </w:rPr>
        <w:t xml:space="preserve"> cardiovascular death</w:t>
      </w:r>
      <w:r w:rsidR="00612ECB" w:rsidRPr="001038E6">
        <w:rPr>
          <w:rFonts w:ascii="Book Antiqua" w:hAnsi="Book Antiqua"/>
          <w:lang w:val="en-GB" w:eastAsia="it-IT"/>
        </w:rPr>
        <w:t>s among 82</w:t>
      </w:r>
      <w:r w:rsidR="005673F5" w:rsidRPr="001038E6">
        <w:rPr>
          <w:rFonts w:ascii="Book Antiqua" w:hAnsi="Book Antiqua"/>
          <w:lang w:val="en-GB" w:eastAsia="it-IT"/>
        </w:rPr>
        <w:t xml:space="preserve"> patients</w:t>
      </w:r>
      <w:r w:rsidR="003E317B" w:rsidRPr="001038E6">
        <w:rPr>
          <w:rFonts w:ascii="Book Antiqua" w:hAnsi="Book Antiqua"/>
          <w:lang w:val="en-GB" w:eastAsia="it-IT"/>
        </w:rPr>
        <w:t xml:space="preserve"> (for MCE</w:t>
      </w:r>
      <w:r w:rsidR="00535C82" w:rsidRPr="001038E6">
        <w:rPr>
          <w:rFonts w:ascii="Book Antiqua" w:hAnsi="Book Antiqua"/>
          <w:lang w:val="en-GB" w:eastAsia="it-IT"/>
        </w:rPr>
        <w:t xml:space="preserve">: </w:t>
      </w:r>
      <w:r w:rsidR="001C32E1" w:rsidRPr="001C32E1">
        <w:rPr>
          <w:rFonts w:ascii="Book Antiqua" w:hAnsi="Book Antiqua"/>
          <w:i/>
          <w:lang w:val="en-GB" w:eastAsia="it-IT"/>
        </w:rPr>
        <w:sym w:font="Symbol" w:char="F063"/>
      </w:r>
      <w:r w:rsidR="00535C82" w:rsidRPr="001038E6">
        <w:rPr>
          <w:rFonts w:ascii="Book Antiqua" w:hAnsi="Book Antiqua"/>
          <w:vertAlign w:val="superscript"/>
          <w:lang w:val="en-GB" w:eastAsia="it-IT"/>
        </w:rPr>
        <w:t>2</w:t>
      </w:r>
      <w:r w:rsidR="003E317B" w:rsidRPr="001038E6">
        <w:rPr>
          <w:rFonts w:ascii="Book Antiqua" w:hAnsi="Book Antiqua"/>
          <w:lang w:val="en-GB" w:eastAsia="it-IT"/>
        </w:rPr>
        <w:t xml:space="preserve"> 10.126, </w:t>
      </w:r>
      <w:r w:rsidR="001C32E1" w:rsidRPr="001C32E1">
        <w:rPr>
          <w:rFonts w:ascii="Book Antiqua" w:hAnsi="Book Antiqua"/>
          <w:i/>
          <w:lang w:val="en-GB" w:eastAsia="it-IT"/>
        </w:rPr>
        <w:t>P</w:t>
      </w:r>
      <w:r w:rsidR="003E317B" w:rsidRPr="001038E6">
        <w:rPr>
          <w:rFonts w:ascii="Book Antiqua" w:hAnsi="Book Antiqua"/>
          <w:lang w:val="en-GB" w:eastAsia="it-IT"/>
        </w:rPr>
        <w:t xml:space="preserve"> = 0.001, and </w:t>
      </w:r>
      <w:r w:rsidR="001C32E1">
        <w:rPr>
          <w:rFonts w:ascii="Book Antiqua" w:hAnsi="Book Antiqua"/>
          <w:lang w:val="en-GB" w:eastAsia="it-IT"/>
        </w:rPr>
        <w:t xml:space="preserve">OR = 0.383, </w:t>
      </w:r>
      <w:r w:rsidR="001C32E1">
        <w:rPr>
          <w:rFonts w:ascii="Book Antiqua" w:hAnsi="Book Antiqua"/>
          <w:lang w:val="en-GB" w:eastAsia="it-IT"/>
        </w:rPr>
        <w:lastRenderedPageBreak/>
        <w:t>95%C</w:t>
      </w:r>
      <w:r w:rsidR="00535C82" w:rsidRPr="001038E6">
        <w:rPr>
          <w:rFonts w:ascii="Book Antiqua" w:hAnsi="Book Antiqua"/>
          <w:lang w:val="en-GB" w:eastAsia="it-IT"/>
        </w:rPr>
        <w:t>I</w:t>
      </w:r>
      <w:r w:rsidR="001C32E1">
        <w:rPr>
          <w:rFonts w:ascii="Book Antiqua" w:hAnsi="Book Antiqua" w:hint="eastAsia"/>
          <w:lang w:val="en-GB" w:eastAsia="zh-CN"/>
        </w:rPr>
        <w:t>:</w:t>
      </w:r>
      <w:r w:rsidR="00535C82" w:rsidRPr="001038E6">
        <w:rPr>
          <w:rFonts w:ascii="Book Antiqua" w:hAnsi="Book Antiqua"/>
          <w:lang w:val="en-GB" w:eastAsia="it-IT"/>
        </w:rPr>
        <w:t xml:space="preserve"> 0.209-0.701</w:t>
      </w:r>
      <w:r w:rsidR="003E317B" w:rsidRPr="001038E6">
        <w:rPr>
          <w:rFonts w:ascii="Book Antiqua" w:hAnsi="Book Antiqua"/>
          <w:lang w:val="en-GB" w:eastAsia="it-IT"/>
        </w:rPr>
        <w:t>; for cardiovascular deaths:</w:t>
      </w:r>
      <w:r w:rsidR="00535C82" w:rsidRPr="001038E6">
        <w:rPr>
          <w:rFonts w:ascii="Book Antiqua" w:hAnsi="Book Antiqua"/>
          <w:lang w:val="en-GB" w:eastAsia="it-IT"/>
        </w:rPr>
        <w:t xml:space="preserve"> </w:t>
      </w:r>
      <w:r w:rsidR="001C32E1" w:rsidRPr="001C32E1">
        <w:rPr>
          <w:rFonts w:ascii="Book Antiqua" w:hAnsi="Book Antiqua"/>
          <w:i/>
          <w:lang w:val="en-GB" w:eastAsia="it-IT"/>
        </w:rPr>
        <w:sym w:font="Symbol" w:char="F063"/>
      </w:r>
      <w:r w:rsidR="00535C82" w:rsidRPr="001038E6">
        <w:rPr>
          <w:rFonts w:ascii="Book Antiqua" w:hAnsi="Book Antiqua"/>
          <w:vertAlign w:val="superscript"/>
          <w:lang w:val="en-GB" w:eastAsia="it-IT"/>
        </w:rPr>
        <w:t>2</w:t>
      </w:r>
      <w:r w:rsidR="003E317B" w:rsidRPr="001038E6">
        <w:rPr>
          <w:rFonts w:ascii="Book Antiqua" w:hAnsi="Book Antiqua"/>
          <w:lang w:val="en-GB" w:eastAsia="it-IT"/>
        </w:rPr>
        <w:t xml:space="preserve"> 21.110, </w:t>
      </w:r>
      <w:r w:rsidR="001C32E1" w:rsidRPr="001C32E1">
        <w:rPr>
          <w:rFonts w:ascii="Book Antiqua" w:hAnsi="Book Antiqua"/>
          <w:i/>
          <w:lang w:val="en-GB" w:eastAsia="it-IT"/>
        </w:rPr>
        <w:t>P</w:t>
      </w:r>
      <w:r w:rsidR="003E317B" w:rsidRPr="001038E6">
        <w:rPr>
          <w:rFonts w:ascii="Book Antiqua" w:hAnsi="Book Antiqua"/>
          <w:lang w:val="en-GB" w:eastAsia="it-IT"/>
        </w:rPr>
        <w:t xml:space="preserve"> &lt;</w:t>
      </w:r>
      <w:r w:rsidR="001C32E1">
        <w:rPr>
          <w:rFonts w:ascii="Book Antiqua" w:hAnsi="Book Antiqua" w:hint="eastAsia"/>
          <w:lang w:val="en-GB" w:eastAsia="zh-CN"/>
        </w:rPr>
        <w:t xml:space="preserve"> </w:t>
      </w:r>
      <w:r w:rsidR="003E317B" w:rsidRPr="001038E6">
        <w:rPr>
          <w:rFonts w:ascii="Book Antiqua" w:hAnsi="Book Antiqua"/>
          <w:lang w:val="en-GB" w:eastAsia="it-IT"/>
        </w:rPr>
        <w:t>0.001, and</w:t>
      </w:r>
      <w:r w:rsidR="001C32E1">
        <w:rPr>
          <w:rFonts w:ascii="Book Antiqua" w:hAnsi="Book Antiqua"/>
          <w:lang w:val="en-GB" w:eastAsia="it-IT"/>
        </w:rPr>
        <w:t xml:space="preserve"> OR = 0.084, 95%CI</w:t>
      </w:r>
      <w:r w:rsidR="001C32E1">
        <w:rPr>
          <w:rFonts w:ascii="Book Antiqua" w:hAnsi="Book Antiqua" w:hint="eastAsia"/>
          <w:lang w:val="en-GB" w:eastAsia="zh-CN"/>
        </w:rPr>
        <w:t xml:space="preserve">: </w:t>
      </w:r>
      <w:r w:rsidR="00535C82" w:rsidRPr="001038E6">
        <w:rPr>
          <w:rFonts w:ascii="Book Antiqua" w:hAnsi="Book Antiqua"/>
          <w:lang w:val="en-GB" w:eastAsia="it-IT"/>
        </w:rPr>
        <w:t>0.023-0.309).</w:t>
      </w:r>
    </w:p>
    <w:p w:rsidR="004A4207" w:rsidRPr="001038E6" w:rsidRDefault="005673F5" w:rsidP="001C32E1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At multivariate Cox regression analysis, the variables that showed predictive value for MCE were presence of a three-vessel disease (β = 0.</w:t>
      </w:r>
      <w:r w:rsidR="00A645F4" w:rsidRPr="001038E6">
        <w:rPr>
          <w:rFonts w:ascii="Book Antiqua" w:hAnsi="Book Antiqua"/>
          <w:lang w:val="en-GB" w:eastAsia="it-IT"/>
        </w:rPr>
        <w:t>062</w:t>
      </w:r>
      <w:r w:rsidRPr="001038E6">
        <w:rPr>
          <w:rFonts w:ascii="Book Antiqua" w:hAnsi="Book Antiqua"/>
          <w:lang w:val="en-GB" w:eastAsia="it-IT"/>
        </w:rPr>
        <w:t xml:space="preserve">, </w:t>
      </w:r>
      <w:r w:rsidR="001C32E1" w:rsidRPr="001C32E1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0.0</w:t>
      </w:r>
      <w:r w:rsidR="00A645F4" w:rsidRPr="001038E6">
        <w:rPr>
          <w:rFonts w:ascii="Book Antiqua" w:hAnsi="Book Antiqua"/>
          <w:lang w:val="en-GB" w:eastAsia="it-IT"/>
        </w:rPr>
        <w:t>13</w:t>
      </w:r>
      <w:r w:rsidRPr="001038E6">
        <w:rPr>
          <w:rFonts w:ascii="Book Antiqua" w:hAnsi="Book Antiqua"/>
          <w:lang w:val="en-GB" w:eastAsia="it-IT"/>
        </w:rPr>
        <w:t>), elective PCI (β = 0.</w:t>
      </w:r>
      <w:r w:rsidR="00A645F4" w:rsidRPr="001038E6">
        <w:rPr>
          <w:rFonts w:ascii="Book Antiqua" w:hAnsi="Book Antiqua"/>
          <w:lang w:val="en-GB" w:eastAsia="it-IT"/>
        </w:rPr>
        <w:t>250</w:t>
      </w:r>
      <w:r w:rsidRPr="001038E6">
        <w:rPr>
          <w:rFonts w:ascii="Book Antiqua" w:hAnsi="Book Antiqua"/>
          <w:lang w:val="en-GB" w:eastAsia="it-IT"/>
        </w:rPr>
        <w:t xml:space="preserve">, </w:t>
      </w:r>
      <w:r w:rsidR="001C32E1" w:rsidRPr="001C32E1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0.0</w:t>
      </w:r>
      <w:r w:rsidR="00A645F4" w:rsidRPr="001038E6">
        <w:rPr>
          <w:rFonts w:ascii="Book Antiqua" w:hAnsi="Book Antiqua"/>
          <w:lang w:val="en-GB" w:eastAsia="it-IT"/>
        </w:rPr>
        <w:t>21</w:t>
      </w:r>
      <w:r w:rsidRPr="001038E6">
        <w:rPr>
          <w:rFonts w:ascii="Book Antiqua" w:hAnsi="Book Antiqua"/>
          <w:lang w:val="en-GB" w:eastAsia="it-IT"/>
        </w:rPr>
        <w:t>)</w:t>
      </w:r>
      <w:r w:rsidR="00A645F4" w:rsidRPr="001038E6">
        <w:rPr>
          <w:rFonts w:ascii="Book Antiqua" w:hAnsi="Book Antiqua"/>
          <w:lang w:val="en-GB" w:eastAsia="it-IT"/>
        </w:rPr>
        <w:t>, known diabetes mellitus</w:t>
      </w:r>
      <w:r w:rsidRPr="001038E6">
        <w:rPr>
          <w:rFonts w:ascii="Book Antiqua" w:hAnsi="Book Antiqua"/>
          <w:lang w:val="en-GB" w:eastAsia="it-IT"/>
        </w:rPr>
        <w:t xml:space="preserve"> </w:t>
      </w:r>
      <w:r w:rsidR="00A645F4" w:rsidRPr="001038E6">
        <w:rPr>
          <w:rFonts w:ascii="Book Antiqua" w:hAnsi="Book Antiqua"/>
          <w:lang w:val="en-GB" w:eastAsia="it-IT"/>
        </w:rPr>
        <w:t xml:space="preserve">(β = 0.124, </w:t>
      </w:r>
      <w:r w:rsidR="001C32E1" w:rsidRPr="001C32E1">
        <w:rPr>
          <w:rFonts w:ascii="Book Antiqua" w:hAnsi="Book Antiqua"/>
          <w:i/>
          <w:lang w:val="en-GB" w:eastAsia="it-IT"/>
        </w:rPr>
        <w:t>P</w:t>
      </w:r>
      <w:r w:rsidR="00A645F4" w:rsidRPr="001038E6">
        <w:rPr>
          <w:rFonts w:ascii="Book Antiqua" w:hAnsi="Book Antiqua"/>
          <w:lang w:val="en-GB" w:eastAsia="it-IT"/>
        </w:rPr>
        <w:t xml:space="preserve"> = 0.013) </w:t>
      </w:r>
      <w:r w:rsidRPr="001038E6">
        <w:rPr>
          <w:rFonts w:ascii="Book Antiqua" w:hAnsi="Book Antiqua"/>
          <w:lang w:val="en-GB" w:eastAsia="it-IT"/>
        </w:rPr>
        <w:t>and LVEF &lt;40% (β = -0.1</w:t>
      </w:r>
      <w:r w:rsidR="00A645F4" w:rsidRPr="001038E6">
        <w:rPr>
          <w:rFonts w:ascii="Book Antiqua" w:hAnsi="Book Antiqua"/>
          <w:lang w:val="en-GB" w:eastAsia="it-IT"/>
        </w:rPr>
        <w:t>14</w:t>
      </w:r>
      <w:r w:rsidRPr="001038E6">
        <w:rPr>
          <w:rFonts w:ascii="Book Antiqua" w:hAnsi="Book Antiqua"/>
          <w:lang w:val="en-GB" w:eastAsia="it-IT"/>
        </w:rPr>
        <w:t xml:space="preserve">, </w:t>
      </w:r>
      <w:r w:rsidR="001C32E1" w:rsidRPr="001C32E1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0.0</w:t>
      </w:r>
      <w:r w:rsidR="00A645F4" w:rsidRPr="001038E6">
        <w:rPr>
          <w:rFonts w:ascii="Book Antiqua" w:hAnsi="Book Antiqua"/>
          <w:lang w:val="en-GB" w:eastAsia="it-IT"/>
        </w:rPr>
        <w:t>17</w:t>
      </w:r>
      <w:r w:rsidRPr="001038E6">
        <w:rPr>
          <w:rFonts w:ascii="Book Antiqua" w:hAnsi="Book Antiqua"/>
          <w:lang w:val="en-GB" w:eastAsia="it-IT"/>
        </w:rPr>
        <w:t>), while no significant correlation was found with age,</w:t>
      </w:r>
      <w:r w:rsidR="00DD67DD" w:rsidRPr="001038E6">
        <w:rPr>
          <w:rFonts w:ascii="Book Antiqua" w:hAnsi="Book Antiqua"/>
          <w:lang w:val="en-GB" w:eastAsia="it-IT"/>
        </w:rPr>
        <w:t xml:space="preserve"> sex, number of vessels treated by</w:t>
      </w:r>
      <w:r w:rsidRPr="001038E6">
        <w:rPr>
          <w:rFonts w:ascii="Book Antiqua" w:hAnsi="Book Antiqua"/>
          <w:lang w:val="en-GB" w:eastAsia="it-IT"/>
        </w:rPr>
        <w:t xml:space="preserve"> PCI (β -0.</w:t>
      </w:r>
      <w:r w:rsidR="00B83C18" w:rsidRPr="001038E6">
        <w:rPr>
          <w:rFonts w:ascii="Book Antiqua" w:hAnsi="Book Antiqua"/>
          <w:lang w:val="en-GB" w:eastAsia="it-IT"/>
        </w:rPr>
        <w:t>0</w:t>
      </w:r>
      <w:r w:rsidR="00DD67DD" w:rsidRPr="001038E6">
        <w:rPr>
          <w:rFonts w:ascii="Book Antiqua" w:hAnsi="Book Antiqua"/>
          <w:lang w:val="en-GB" w:eastAsia="it-IT"/>
        </w:rPr>
        <w:t>32</w:t>
      </w:r>
      <w:r w:rsidRPr="001038E6">
        <w:rPr>
          <w:rFonts w:ascii="Book Antiqua" w:hAnsi="Book Antiqua"/>
          <w:lang w:val="en-GB" w:eastAsia="it-IT"/>
        </w:rPr>
        <w:t xml:space="preserve">, </w:t>
      </w:r>
      <w:r w:rsidR="001C32E1" w:rsidRPr="001C32E1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</w:t>
      </w:r>
      <w:r w:rsidR="00A87D5F" w:rsidRPr="001038E6">
        <w:rPr>
          <w:rFonts w:ascii="Book Antiqua" w:hAnsi="Book Antiqua"/>
          <w:lang w:val="en-GB" w:eastAsia="it-IT"/>
        </w:rPr>
        <w:t>2</w:t>
      </w:r>
      <w:r w:rsidR="00DD67DD" w:rsidRPr="001038E6">
        <w:rPr>
          <w:rFonts w:ascii="Book Antiqua" w:hAnsi="Book Antiqua"/>
          <w:lang w:val="en-GB" w:eastAsia="it-IT"/>
        </w:rPr>
        <w:t>29</w:t>
      </w:r>
      <w:r w:rsidRPr="001038E6">
        <w:rPr>
          <w:rFonts w:ascii="Book Antiqua" w:hAnsi="Book Antiqua"/>
          <w:lang w:val="en-GB" w:eastAsia="it-IT"/>
        </w:rPr>
        <w:t xml:space="preserve">), history of incomplete revascularization, </w:t>
      </w:r>
      <w:r w:rsidR="00BF2C35" w:rsidRPr="001038E6">
        <w:rPr>
          <w:rFonts w:ascii="Book Antiqua" w:hAnsi="Book Antiqua"/>
          <w:lang w:val="en-GB" w:eastAsia="it-IT"/>
        </w:rPr>
        <w:t xml:space="preserve">STEMI </w:t>
      </w:r>
      <w:r w:rsidR="00BF2C35" w:rsidRPr="001C32E1">
        <w:rPr>
          <w:rFonts w:ascii="Book Antiqua" w:hAnsi="Book Antiqua"/>
          <w:i/>
          <w:lang w:val="en-GB" w:eastAsia="it-IT"/>
        </w:rPr>
        <w:t>vs</w:t>
      </w:r>
      <w:r w:rsidR="00BF2C35" w:rsidRPr="001038E6">
        <w:rPr>
          <w:rFonts w:ascii="Book Antiqua" w:hAnsi="Book Antiqua"/>
          <w:lang w:val="en-GB" w:eastAsia="it-IT"/>
        </w:rPr>
        <w:t xml:space="preserve"> NSTEMI</w:t>
      </w:r>
      <w:r w:rsidR="00C2586C" w:rsidRPr="001038E6">
        <w:rPr>
          <w:rFonts w:ascii="Book Antiqua" w:hAnsi="Book Antiqua"/>
          <w:lang w:val="en-GB" w:eastAsia="it-IT"/>
        </w:rPr>
        <w:t xml:space="preserve"> (β = -0.0</w:t>
      </w:r>
      <w:r w:rsidR="00A87D5F" w:rsidRPr="001038E6">
        <w:rPr>
          <w:rFonts w:ascii="Book Antiqua" w:hAnsi="Book Antiqua"/>
          <w:lang w:val="en-GB" w:eastAsia="it-IT"/>
        </w:rPr>
        <w:t>0</w:t>
      </w:r>
      <w:r w:rsidR="00DD67DD" w:rsidRPr="001038E6">
        <w:rPr>
          <w:rFonts w:ascii="Book Antiqua" w:hAnsi="Book Antiqua"/>
          <w:lang w:val="en-GB" w:eastAsia="it-IT"/>
        </w:rPr>
        <w:t>2</w:t>
      </w:r>
      <w:r w:rsidR="00C2586C" w:rsidRPr="001038E6">
        <w:rPr>
          <w:rFonts w:ascii="Book Antiqua" w:hAnsi="Book Antiqua"/>
          <w:lang w:val="en-GB" w:eastAsia="it-IT"/>
        </w:rPr>
        <w:t xml:space="preserve">, </w:t>
      </w:r>
      <w:r w:rsidR="001C32E1" w:rsidRPr="001C32E1">
        <w:rPr>
          <w:rFonts w:ascii="Book Antiqua" w:hAnsi="Book Antiqua"/>
          <w:i/>
          <w:lang w:val="en-GB" w:eastAsia="it-IT"/>
        </w:rPr>
        <w:t>P</w:t>
      </w:r>
      <w:r w:rsidR="00C2586C" w:rsidRPr="001038E6">
        <w:rPr>
          <w:rFonts w:ascii="Book Antiqua" w:hAnsi="Book Antiqua"/>
          <w:lang w:val="en-GB" w:eastAsia="it-IT"/>
        </w:rPr>
        <w:t xml:space="preserve"> = 0.</w:t>
      </w:r>
      <w:r w:rsidR="00DD67DD" w:rsidRPr="001038E6">
        <w:rPr>
          <w:rFonts w:ascii="Book Antiqua" w:hAnsi="Book Antiqua"/>
          <w:lang w:val="en-GB" w:eastAsia="it-IT"/>
        </w:rPr>
        <w:t>970</w:t>
      </w:r>
      <w:r w:rsidR="00C2586C" w:rsidRPr="001038E6">
        <w:rPr>
          <w:rFonts w:ascii="Book Antiqua" w:hAnsi="Book Antiqua"/>
          <w:lang w:val="en-GB" w:eastAsia="it-IT"/>
        </w:rPr>
        <w:t>)</w:t>
      </w:r>
      <w:r w:rsidR="00BF2C35" w:rsidRPr="001038E6">
        <w:rPr>
          <w:rFonts w:ascii="Book Antiqua" w:hAnsi="Book Antiqua"/>
          <w:lang w:val="en-GB" w:eastAsia="it-IT"/>
        </w:rPr>
        <w:t xml:space="preserve">, </w:t>
      </w:r>
      <w:r w:rsidRPr="001038E6">
        <w:rPr>
          <w:rFonts w:ascii="Book Antiqua" w:hAnsi="Book Antiqua"/>
          <w:lang w:val="en-GB" w:eastAsia="it-IT"/>
        </w:rPr>
        <w:t xml:space="preserve">site of infarction or presence of signs of heart failure during initial admission. </w:t>
      </w:r>
    </w:p>
    <w:p w:rsidR="005673F5" w:rsidRPr="001038E6" w:rsidRDefault="000F22CB" w:rsidP="001C32E1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In </w:t>
      </w:r>
      <w:r w:rsidR="001C32E1" w:rsidRPr="001038E6">
        <w:rPr>
          <w:rFonts w:ascii="Book Antiqua" w:hAnsi="Book Antiqua"/>
          <w:lang w:val="en-GB" w:eastAsia="it-IT"/>
        </w:rPr>
        <w:t>F</w:t>
      </w:r>
      <w:r w:rsidRPr="001038E6">
        <w:rPr>
          <w:rFonts w:ascii="Book Antiqua" w:hAnsi="Book Antiqua"/>
          <w:lang w:val="en-GB" w:eastAsia="it-IT"/>
        </w:rPr>
        <w:t>ig</w:t>
      </w:r>
      <w:r w:rsidR="001C32E1">
        <w:rPr>
          <w:rFonts w:ascii="Book Antiqua" w:hAnsi="Book Antiqua" w:hint="eastAsia"/>
          <w:lang w:val="en-GB" w:eastAsia="zh-CN"/>
        </w:rPr>
        <w:t>ure</w:t>
      </w:r>
      <w:r w:rsidRPr="001038E6">
        <w:rPr>
          <w:rFonts w:ascii="Book Antiqua" w:hAnsi="Book Antiqua"/>
          <w:lang w:val="en-GB" w:eastAsia="it-IT"/>
        </w:rPr>
        <w:t xml:space="preserve"> 1</w:t>
      </w:r>
      <w:r w:rsidR="00687BC0" w:rsidRPr="001038E6">
        <w:rPr>
          <w:rFonts w:ascii="Book Antiqua" w:hAnsi="Book Antiqua"/>
          <w:lang w:val="en-GB" w:eastAsia="it-IT"/>
        </w:rPr>
        <w:t>B</w:t>
      </w:r>
      <w:r w:rsidR="005673F5" w:rsidRPr="001038E6">
        <w:rPr>
          <w:rFonts w:ascii="Book Antiqua" w:hAnsi="Book Antiqua"/>
          <w:lang w:val="en-GB" w:eastAsia="it-IT"/>
        </w:rPr>
        <w:t>, the Kaplan-Meier events-free survival curves are presented for patients stratified according to LVEF ≤</w:t>
      </w:r>
      <w:r w:rsidR="001C32E1">
        <w:rPr>
          <w:rFonts w:ascii="Book Antiqua" w:hAnsi="Book Antiqua" w:hint="eastAsia"/>
          <w:lang w:val="en-GB" w:eastAsia="zh-CN"/>
        </w:rPr>
        <w:t xml:space="preserve"> </w:t>
      </w:r>
      <w:r w:rsidR="005673F5" w:rsidRPr="001038E6">
        <w:rPr>
          <w:rFonts w:ascii="Book Antiqua" w:hAnsi="Book Antiqua"/>
          <w:lang w:val="en-GB" w:eastAsia="it-IT"/>
        </w:rPr>
        <w:t xml:space="preserve">40% </w:t>
      </w:r>
      <w:r w:rsidR="00192F45" w:rsidRPr="00192F45">
        <w:rPr>
          <w:rFonts w:ascii="Book Antiqua" w:hAnsi="Book Antiqua"/>
          <w:i/>
          <w:lang w:val="en-GB" w:eastAsia="it-IT"/>
        </w:rPr>
        <w:t>vs</w:t>
      </w:r>
      <w:r w:rsidR="005673F5" w:rsidRPr="001038E6">
        <w:rPr>
          <w:rFonts w:ascii="Book Antiqua" w:hAnsi="Book Antiqua"/>
          <w:lang w:val="en-GB" w:eastAsia="it-IT"/>
        </w:rPr>
        <w:t xml:space="preserve"> LVEF &gt;</w:t>
      </w:r>
      <w:r w:rsidR="001C32E1">
        <w:rPr>
          <w:rFonts w:ascii="Book Antiqua" w:hAnsi="Book Antiqua" w:hint="eastAsia"/>
          <w:lang w:val="en-GB" w:eastAsia="zh-CN"/>
        </w:rPr>
        <w:t xml:space="preserve"> </w:t>
      </w:r>
      <w:r w:rsidR="005673F5" w:rsidRPr="001038E6">
        <w:rPr>
          <w:rFonts w:ascii="Book Antiqua" w:hAnsi="Book Antiqua"/>
          <w:lang w:val="en-GB" w:eastAsia="it-IT"/>
        </w:rPr>
        <w:t>40%; the Mantel-Cox log-rank demonstrated statistically significant differences b</w:t>
      </w:r>
      <w:r w:rsidR="001D4D56" w:rsidRPr="001038E6">
        <w:rPr>
          <w:rFonts w:ascii="Book Antiqua" w:hAnsi="Book Antiqua"/>
          <w:lang w:val="en-GB" w:eastAsia="it-IT"/>
        </w:rPr>
        <w:t>etween the curves (</w:t>
      </w:r>
      <w:r w:rsidR="005673F5" w:rsidRPr="001C32E1">
        <w:rPr>
          <w:rFonts w:ascii="Book Antiqua" w:hAnsi="Book Antiqua"/>
          <w:i/>
          <w:lang w:val="en-GB" w:eastAsia="it-IT"/>
        </w:rPr>
        <w:sym w:font="Symbol" w:char="F063"/>
      </w:r>
      <w:r w:rsidR="005673F5" w:rsidRPr="001038E6">
        <w:rPr>
          <w:rFonts w:ascii="Book Antiqua" w:hAnsi="Book Antiqua"/>
          <w:vertAlign w:val="superscript"/>
          <w:lang w:val="en-GB" w:eastAsia="it-IT"/>
        </w:rPr>
        <w:t>2</w:t>
      </w:r>
      <w:r w:rsidR="005673F5" w:rsidRPr="001038E6">
        <w:rPr>
          <w:rFonts w:ascii="Book Antiqua" w:hAnsi="Book Antiqua"/>
          <w:lang w:val="en-GB" w:eastAsia="it-IT"/>
        </w:rPr>
        <w:t xml:space="preserve"> </w:t>
      </w:r>
      <w:r w:rsidR="001D4D56" w:rsidRPr="001038E6">
        <w:rPr>
          <w:rFonts w:ascii="Book Antiqua" w:hAnsi="Book Antiqua"/>
          <w:lang w:val="en-GB" w:eastAsia="it-IT"/>
        </w:rPr>
        <w:t>10.896</w:t>
      </w:r>
      <w:r w:rsidR="005673F5" w:rsidRPr="001038E6">
        <w:rPr>
          <w:rFonts w:ascii="Book Antiqua" w:hAnsi="Book Antiqua"/>
          <w:lang w:val="en-GB" w:eastAsia="it-IT"/>
        </w:rPr>
        <w:t xml:space="preserve">, </w:t>
      </w:r>
      <w:r w:rsidR="001C32E1" w:rsidRPr="001C32E1">
        <w:rPr>
          <w:rFonts w:ascii="Book Antiqua" w:hAnsi="Book Antiqua"/>
          <w:i/>
          <w:lang w:val="en-GB" w:eastAsia="it-IT"/>
        </w:rPr>
        <w:t>P</w:t>
      </w:r>
      <w:r w:rsidR="005673F5" w:rsidRPr="001038E6">
        <w:rPr>
          <w:rFonts w:ascii="Book Antiqua" w:hAnsi="Book Antiqua"/>
          <w:lang w:val="en-GB" w:eastAsia="it-IT"/>
        </w:rPr>
        <w:t xml:space="preserve"> = 0.00</w:t>
      </w:r>
      <w:r w:rsidR="001D4D56" w:rsidRPr="001038E6">
        <w:rPr>
          <w:rFonts w:ascii="Book Antiqua" w:hAnsi="Book Antiqua"/>
          <w:lang w:val="en-GB" w:eastAsia="it-IT"/>
        </w:rPr>
        <w:t>1</w:t>
      </w:r>
      <w:r w:rsidR="005673F5" w:rsidRPr="001038E6">
        <w:rPr>
          <w:rFonts w:ascii="Book Antiqua" w:hAnsi="Book Antiqua"/>
          <w:lang w:val="en-GB" w:eastAsia="it-IT"/>
        </w:rPr>
        <w:t>).</w:t>
      </w:r>
      <w:r w:rsidR="0059291D" w:rsidRPr="001038E6">
        <w:rPr>
          <w:rFonts w:ascii="Book Antiqua" w:hAnsi="Book Antiqua"/>
          <w:lang w:val="en-GB" w:eastAsia="it-IT"/>
        </w:rPr>
        <w:t xml:space="preserve"> </w:t>
      </w:r>
    </w:p>
    <w:p w:rsidR="00AC50B4" w:rsidRPr="001038E6" w:rsidRDefault="00AC50B4" w:rsidP="001038E6">
      <w:pPr>
        <w:spacing w:line="360" w:lineRule="auto"/>
        <w:jc w:val="both"/>
        <w:rPr>
          <w:rFonts w:ascii="Book Antiqua" w:hAnsi="Book Antiqua"/>
          <w:lang w:val="en-GB" w:eastAsia="it-IT"/>
        </w:rPr>
      </w:pPr>
    </w:p>
    <w:p w:rsidR="008C55EA" w:rsidRPr="001C32E1" w:rsidRDefault="008C55EA" w:rsidP="001038E6">
      <w:pPr>
        <w:spacing w:line="360" w:lineRule="auto"/>
        <w:jc w:val="both"/>
        <w:rPr>
          <w:rFonts w:ascii="Book Antiqua" w:hAnsi="Book Antiqua"/>
          <w:b/>
          <w:i/>
          <w:lang w:val="en-GB" w:eastAsia="it-IT"/>
        </w:rPr>
      </w:pPr>
      <w:r w:rsidRPr="001C32E1">
        <w:rPr>
          <w:rFonts w:ascii="Book Antiqua" w:hAnsi="Book Antiqua"/>
          <w:b/>
          <w:i/>
          <w:lang w:val="en-GB" w:eastAsia="it-IT"/>
        </w:rPr>
        <w:t>HRV and outcome</w:t>
      </w:r>
    </w:p>
    <w:p w:rsidR="00006821" w:rsidRPr="001038E6" w:rsidRDefault="00CA5D85" w:rsidP="001038E6">
      <w:pPr>
        <w:spacing w:line="360" w:lineRule="auto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E</w:t>
      </w:r>
      <w:r w:rsidR="00BF3B4B" w:rsidRPr="001038E6">
        <w:rPr>
          <w:rFonts w:ascii="Book Antiqua" w:hAnsi="Book Antiqua"/>
          <w:lang w:val="en-GB" w:eastAsia="it-IT"/>
        </w:rPr>
        <w:t>ven</w:t>
      </w:r>
      <w:r w:rsidRPr="001038E6">
        <w:rPr>
          <w:rFonts w:ascii="Book Antiqua" w:hAnsi="Book Antiqua"/>
          <w:lang w:val="en-GB" w:eastAsia="it-IT"/>
        </w:rPr>
        <w:t xml:space="preserve"> in the subgroup in the</w:t>
      </w:r>
      <w:r w:rsidR="00184B65" w:rsidRPr="001038E6">
        <w:rPr>
          <w:rFonts w:ascii="Book Antiqua" w:hAnsi="Book Antiqua"/>
          <w:lang w:val="en-GB" w:eastAsia="it-IT"/>
        </w:rPr>
        <w:t xml:space="preserve"> lower</w:t>
      </w:r>
      <w:r w:rsidRPr="001038E6">
        <w:rPr>
          <w:rFonts w:ascii="Book Antiqua" w:hAnsi="Book Antiqua"/>
          <w:lang w:val="en-GB" w:eastAsia="it-IT"/>
        </w:rPr>
        <w:t xml:space="preserve"> quartile of</w:t>
      </w:r>
      <w:r w:rsidR="00184B65" w:rsidRPr="001038E6">
        <w:rPr>
          <w:rFonts w:ascii="Book Antiqua" w:hAnsi="Book Antiqua"/>
          <w:lang w:val="en-GB" w:eastAsia="it-IT"/>
        </w:rPr>
        <w:t xml:space="preserve"> SDNN</w:t>
      </w:r>
      <w:r w:rsidRPr="001038E6">
        <w:rPr>
          <w:rFonts w:ascii="Book Antiqua" w:hAnsi="Book Antiqua"/>
          <w:lang w:val="en-GB" w:eastAsia="it-IT"/>
        </w:rPr>
        <w:t>,</w:t>
      </w:r>
      <w:r w:rsidR="00184B65" w:rsidRPr="001038E6">
        <w:rPr>
          <w:rFonts w:ascii="Book Antiqua" w:hAnsi="Book Antiqua"/>
          <w:lang w:val="en-GB" w:eastAsia="it-IT"/>
        </w:rPr>
        <w:t xml:space="preserve"> </w:t>
      </w:r>
      <w:r w:rsidR="00BF3B4B" w:rsidRPr="001038E6">
        <w:rPr>
          <w:rFonts w:ascii="Book Antiqua" w:hAnsi="Book Antiqua"/>
          <w:lang w:val="en-GB" w:eastAsia="it-IT"/>
        </w:rPr>
        <w:t>no</w:t>
      </w:r>
      <w:r w:rsidR="00184B65" w:rsidRPr="001038E6">
        <w:rPr>
          <w:rFonts w:ascii="Book Antiqua" w:hAnsi="Book Antiqua"/>
          <w:lang w:val="en-GB" w:eastAsia="it-IT"/>
        </w:rPr>
        <w:t xml:space="preserve"> differen</w:t>
      </w:r>
      <w:r w:rsidR="00CC2A74" w:rsidRPr="001038E6">
        <w:rPr>
          <w:rFonts w:ascii="Book Antiqua" w:hAnsi="Book Antiqua"/>
          <w:lang w:val="en-GB" w:eastAsia="it-IT"/>
        </w:rPr>
        <w:t>ce was found in</w:t>
      </w:r>
      <w:r w:rsidR="0001576B" w:rsidRPr="001038E6">
        <w:rPr>
          <w:rFonts w:ascii="Book Antiqua" w:hAnsi="Book Antiqua"/>
          <w:lang w:val="en-GB" w:eastAsia="it-IT"/>
        </w:rPr>
        <w:t xml:space="preserve"> incidence of</w:t>
      </w:r>
      <w:r w:rsidRPr="001038E6">
        <w:rPr>
          <w:rFonts w:ascii="Book Antiqua" w:hAnsi="Book Antiqua"/>
          <w:lang w:val="en-GB" w:eastAsia="it-IT"/>
        </w:rPr>
        <w:t xml:space="preserve"> MCE (14</w:t>
      </w:r>
      <w:r w:rsidR="00BF3B4B" w:rsidRPr="001038E6">
        <w:rPr>
          <w:rFonts w:ascii="Book Antiqua" w:hAnsi="Book Antiqua"/>
          <w:lang w:val="en-GB" w:eastAsia="it-IT"/>
        </w:rPr>
        <w:t>/</w:t>
      </w:r>
      <w:r w:rsidRPr="001038E6">
        <w:rPr>
          <w:rFonts w:ascii="Book Antiqua" w:hAnsi="Book Antiqua"/>
          <w:lang w:val="en-GB" w:eastAsia="it-IT"/>
        </w:rPr>
        <w:t>76</w:t>
      </w:r>
      <w:r w:rsidR="00184B65" w:rsidRPr="001038E6">
        <w:rPr>
          <w:rFonts w:ascii="Book Antiqua" w:hAnsi="Book Antiqua"/>
          <w:lang w:val="en-GB" w:eastAsia="it-IT"/>
        </w:rPr>
        <w:t xml:space="preserve"> cases)</w:t>
      </w:r>
      <w:r w:rsidR="00BF3B4B" w:rsidRPr="001038E6">
        <w:rPr>
          <w:rFonts w:ascii="Book Antiqua" w:hAnsi="Book Antiqua"/>
          <w:lang w:val="en-GB" w:eastAsia="it-IT"/>
        </w:rPr>
        <w:t xml:space="preserve"> in compari</w:t>
      </w:r>
      <w:r w:rsidRPr="001038E6">
        <w:rPr>
          <w:rFonts w:ascii="Book Antiqua" w:hAnsi="Book Antiqua"/>
          <w:lang w:val="en-GB" w:eastAsia="it-IT"/>
        </w:rPr>
        <w:t>son with other subgroups (42</w:t>
      </w:r>
      <w:r w:rsidR="00BF3B4B" w:rsidRPr="001038E6">
        <w:rPr>
          <w:rFonts w:ascii="Book Antiqua" w:hAnsi="Book Antiqua"/>
          <w:lang w:val="en-GB" w:eastAsia="it-IT"/>
        </w:rPr>
        <w:t>/</w:t>
      </w:r>
      <w:r w:rsidRPr="001038E6">
        <w:rPr>
          <w:rFonts w:ascii="Book Antiqua" w:hAnsi="Book Antiqua"/>
          <w:lang w:val="en-GB" w:eastAsia="it-IT"/>
        </w:rPr>
        <w:t>240</w:t>
      </w:r>
      <w:r w:rsidR="00BF3B4B" w:rsidRPr="001038E6">
        <w:rPr>
          <w:rFonts w:ascii="Book Antiqua" w:hAnsi="Book Antiqua"/>
          <w:lang w:val="en-GB" w:eastAsia="it-IT"/>
        </w:rPr>
        <w:t xml:space="preserve"> cases), (</w:t>
      </w:r>
      <w:r w:rsidR="00704462" w:rsidRPr="00704462">
        <w:rPr>
          <w:rFonts w:ascii="Book Antiqua" w:hAnsi="Book Antiqua"/>
          <w:i/>
          <w:lang w:val="en-GB" w:eastAsia="it-IT"/>
        </w:rPr>
        <w:sym w:font="Symbol" w:char="F063"/>
      </w:r>
      <w:r w:rsidR="00BF3B4B" w:rsidRPr="001038E6">
        <w:rPr>
          <w:rFonts w:ascii="Book Antiqua" w:hAnsi="Book Antiqua"/>
          <w:vertAlign w:val="superscript"/>
          <w:lang w:val="en-GB" w:eastAsia="it-IT"/>
        </w:rPr>
        <w:t>2</w:t>
      </w:r>
      <w:r w:rsidR="00BF3B4B" w:rsidRPr="001038E6">
        <w:rPr>
          <w:rFonts w:ascii="Book Antiqua" w:hAnsi="Book Antiqua"/>
          <w:lang w:val="en-GB" w:eastAsia="it-IT"/>
        </w:rPr>
        <w:t xml:space="preserve"> = 0.</w:t>
      </w:r>
      <w:r w:rsidRPr="001038E6">
        <w:rPr>
          <w:rFonts w:ascii="Book Antiqua" w:hAnsi="Book Antiqua"/>
          <w:lang w:val="en-GB" w:eastAsia="it-IT"/>
        </w:rPr>
        <w:t>034</w:t>
      </w:r>
      <w:r w:rsidR="00BF3B4B" w:rsidRPr="001038E6">
        <w:rPr>
          <w:rFonts w:ascii="Book Antiqua" w:hAnsi="Book Antiqua"/>
          <w:lang w:val="en-GB" w:eastAsia="it-IT"/>
        </w:rPr>
        <w:t xml:space="preserve">, </w:t>
      </w:r>
      <w:r w:rsidR="00704462" w:rsidRPr="001C32E1">
        <w:rPr>
          <w:rFonts w:ascii="Book Antiqua" w:hAnsi="Book Antiqua"/>
          <w:i/>
          <w:lang w:val="en-GB" w:eastAsia="it-IT"/>
        </w:rPr>
        <w:t>P</w:t>
      </w:r>
      <w:r w:rsidR="00BF3B4B" w:rsidRPr="001038E6">
        <w:rPr>
          <w:rFonts w:ascii="Book Antiqua" w:hAnsi="Book Antiqua"/>
          <w:lang w:val="en-GB" w:eastAsia="it-IT"/>
        </w:rPr>
        <w:t xml:space="preserve"> = 0.</w:t>
      </w:r>
      <w:r w:rsidRPr="001038E6">
        <w:rPr>
          <w:rFonts w:ascii="Book Antiqua" w:hAnsi="Book Antiqua"/>
          <w:lang w:val="en-GB" w:eastAsia="it-IT"/>
        </w:rPr>
        <w:t>855</w:t>
      </w:r>
      <w:r w:rsidR="00BF3B4B" w:rsidRPr="001038E6">
        <w:rPr>
          <w:rFonts w:ascii="Book Antiqua" w:hAnsi="Book Antiqua"/>
          <w:lang w:val="en-GB" w:eastAsia="it-IT"/>
        </w:rPr>
        <w:t>)</w:t>
      </w:r>
      <w:r w:rsidR="0058053D" w:rsidRPr="001038E6">
        <w:rPr>
          <w:rFonts w:ascii="Book Antiqua" w:hAnsi="Book Antiqua"/>
          <w:lang w:val="en-GB" w:eastAsia="it-IT"/>
        </w:rPr>
        <w:t xml:space="preserve">; </w:t>
      </w:r>
      <w:r w:rsidR="000A156D" w:rsidRPr="001038E6">
        <w:rPr>
          <w:rFonts w:ascii="Book Antiqua" w:hAnsi="Book Antiqua"/>
          <w:lang w:val="en-GB" w:eastAsia="it-IT"/>
        </w:rPr>
        <w:t xml:space="preserve">this finding was </w:t>
      </w:r>
      <w:r w:rsidR="002A084F" w:rsidRPr="001038E6">
        <w:rPr>
          <w:rFonts w:ascii="Book Antiqua" w:hAnsi="Book Antiqua"/>
          <w:lang w:val="en-GB" w:eastAsia="it-IT"/>
        </w:rPr>
        <w:t xml:space="preserve">similar </w:t>
      </w:r>
      <w:r w:rsidR="000A156D" w:rsidRPr="001038E6">
        <w:rPr>
          <w:rFonts w:ascii="Book Antiqua" w:hAnsi="Book Antiqua"/>
          <w:lang w:val="en-GB" w:eastAsia="it-IT"/>
        </w:rPr>
        <w:t>for STEMI and NSTEMI patients (respectively: 10 MCE among 52 STEMI patients with lower quartile of SDNN</w:t>
      </w:r>
      <w:r w:rsidR="004F3D1B" w:rsidRPr="001038E6">
        <w:rPr>
          <w:rFonts w:ascii="Book Antiqua" w:hAnsi="Book Antiqua"/>
          <w:lang w:val="en-GB" w:eastAsia="it-IT"/>
        </w:rPr>
        <w:t xml:space="preserve"> </w:t>
      </w:r>
      <w:r w:rsidR="004F3D1B" w:rsidRPr="00704462">
        <w:rPr>
          <w:rFonts w:ascii="Book Antiqua" w:hAnsi="Book Antiqua"/>
          <w:i/>
          <w:lang w:val="en-GB" w:eastAsia="it-IT"/>
        </w:rPr>
        <w:t xml:space="preserve">vs </w:t>
      </w:r>
      <w:r w:rsidR="004F3D1B" w:rsidRPr="001038E6">
        <w:rPr>
          <w:rFonts w:ascii="Book Antiqua" w:hAnsi="Book Antiqua"/>
          <w:lang w:val="en-GB" w:eastAsia="it-IT"/>
        </w:rPr>
        <w:t>21/150 of the other quartiles</w:t>
      </w:r>
      <w:r w:rsidR="000A156D" w:rsidRPr="001038E6">
        <w:rPr>
          <w:rFonts w:ascii="Book Antiqua" w:hAnsi="Book Antiqua"/>
          <w:lang w:val="en-GB" w:eastAsia="it-IT"/>
        </w:rPr>
        <w:t xml:space="preserve">, </w:t>
      </w:r>
      <w:r w:rsidR="00704462" w:rsidRPr="00704462">
        <w:rPr>
          <w:rFonts w:ascii="Book Antiqua" w:hAnsi="Book Antiqua"/>
          <w:i/>
          <w:lang w:val="en-GB" w:eastAsia="it-IT"/>
        </w:rPr>
        <w:sym w:font="Symbol" w:char="F063"/>
      </w:r>
      <w:r w:rsidR="000A156D" w:rsidRPr="001038E6">
        <w:rPr>
          <w:rFonts w:ascii="Book Antiqua" w:hAnsi="Book Antiqua"/>
          <w:vertAlign w:val="superscript"/>
          <w:lang w:val="en-GB" w:eastAsia="it-IT"/>
        </w:rPr>
        <w:t>2</w:t>
      </w:r>
      <w:r w:rsidR="000A156D" w:rsidRPr="001038E6">
        <w:rPr>
          <w:rFonts w:ascii="Book Antiqua" w:hAnsi="Book Antiqua"/>
          <w:lang w:val="en-GB" w:eastAsia="it-IT"/>
        </w:rPr>
        <w:t xml:space="preserve"> = 0.813, </w:t>
      </w:r>
      <w:r w:rsidR="00704462" w:rsidRPr="001C32E1">
        <w:rPr>
          <w:rFonts w:ascii="Book Antiqua" w:hAnsi="Book Antiqua"/>
          <w:i/>
          <w:lang w:val="en-GB" w:eastAsia="it-IT"/>
        </w:rPr>
        <w:t>P</w:t>
      </w:r>
      <w:r w:rsidR="000A156D" w:rsidRPr="001038E6">
        <w:rPr>
          <w:rFonts w:ascii="Book Antiqua" w:hAnsi="Book Antiqua"/>
          <w:lang w:val="en-GB" w:eastAsia="it-IT"/>
        </w:rPr>
        <w:t xml:space="preserve"> = 0.367; and </w:t>
      </w:r>
      <w:r w:rsidR="004F3D1B" w:rsidRPr="001038E6">
        <w:rPr>
          <w:rFonts w:ascii="Book Antiqua" w:hAnsi="Book Antiqua"/>
          <w:lang w:val="en-GB" w:eastAsia="it-IT"/>
        </w:rPr>
        <w:t>4</w:t>
      </w:r>
      <w:r w:rsidR="000A156D" w:rsidRPr="001038E6">
        <w:rPr>
          <w:rFonts w:ascii="Book Antiqua" w:hAnsi="Book Antiqua"/>
          <w:lang w:val="en-GB" w:eastAsia="it-IT"/>
        </w:rPr>
        <w:t xml:space="preserve"> MCE among </w:t>
      </w:r>
      <w:r w:rsidR="004F3D1B" w:rsidRPr="001038E6">
        <w:rPr>
          <w:rFonts w:ascii="Book Antiqua" w:hAnsi="Book Antiqua"/>
          <w:lang w:val="en-GB" w:eastAsia="it-IT"/>
        </w:rPr>
        <w:t>24</w:t>
      </w:r>
      <w:r w:rsidR="000A156D" w:rsidRPr="001038E6">
        <w:rPr>
          <w:rFonts w:ascii="Book Antiqua" w:hAnsi="Book Antiqua"/>
          <w:lang w:val="en-GB" w:eastAsia="it-IT"/>
        </w:rPr>
        <w:t xml:space="preserve"> NSTEMI patients with lower quartile of SDNN</w:t>
      </w:r>
      <w:r w:rsidR="004F3D1B" w:rsidRPr="001038E6">
        <w:rPr>
          <w:rFonts w:ascii="Book Antiqua" w:hAnsi="Book Antiqua"/>
          <w:lang w:val="en-GB" w:eastAsia="it-IT"/>
        </w:rPr>
        <w:t xml:space="preserve"> </w:t>
      </w:r>
      <w:r w:rsidR="004F3D1B" w:rsidRPr="00704462">
        <w:rPr>
          <w:rFonts w:ascii="Book Antiqua" w:hAnsi="Book Antiqua"/>
          <w:i/>
          <w:lang w:val="en-GB" w:eastAsia="it-IT"/>
        </w:rPr>
        <w:t>vs</w:t>
      </w:r>
      <w:r w:rsidR="004F3D1B" w:rsidRPr="001038E6">
        <w:rPr>
          <w:rFonts w:ascii="Book Antiqua" w:hAnsi="Book Antiqua"/>
          <w:lang w:val="en-GB" w:eastAsia="it-IT"/>
        </w:rPr>
        <w:t xml:space="preserve"> 21/90 of the other quartiles</w:t>
      </w:r>
      <w:r w:rsidR="000A156D" w:rsidRPr="001038E6">
        <w:rPr>
          <w:rFonts w:ascii="Book Antiqua" w:hAnsi="Book Antiqua"/>
          <w:lang w:val="en-GB" w:eastAsia="it-IT"/>
        </w:rPr>
        <w:t xml:space="preserve">, </w:t>
      </w:r>
      <w:r w:rsidR="00704462" w:rsidRPr="00704462">
        <w:rPr>
          <w:rFonts w:ascii="Book Antiqua" w:hAnsi="Book Antiqua"/>
          <w:i/>
          <w:lang w:val="en-GB" w:eastAsia="it-IT"/>
        </w:rPr>
        <w:sym w:font="Symbol" w:char="F063"/>
      </w:r>
      <w:r w:rsidR="000A156D" w:rsidRPr="001038E6">
        <w:rPr>
          <w:rFonts w:ascii="Book Antiqua" w:hAnsi="Book Antiqua"/>
          <w:vertAlign w:val="superscript"/>
          <w:lang w:val="en-GB" w:eastAsia="it-IT"/>
        </w:rPr>
        <w:t>2</w:t>
      </w:r>
      <w:r w:rsidR="000A156D" w:rsidRPr="001038E6">
        <w:rPr>
          <w:rFonts w:ascii="Book Antiqua" w:hAnsi="Book Antiqua"/>
          <w:lang w:val="en-GB" w:eastAsia="it-IT"/>
        </w:rPr>
        <w:t xml:space="preserve"> = 0.</w:t>
      </w:r>
      <w:r w:rsidR="004F3D1B" w:rsidRPr="001038E6">
        <w:rPr>
          <w:rFonts w:ascii="Book Antiqua" w:hAnsi="Book Antiqua"/>
          <w:lang w:val="en-GB" w:eastAsia="it-IT"/>
        </w:rPr>
        <w:t>492</w:t>
      </w:r>
      <w:r w:rsidR="000A156D" w:rsidRPr="001038E6">
        <w:rPr>
          <w:rFonts w:ascii="Book Antiqua" w:hAnsi="Book Antiqua"/>
          <w:lang w:val="en-GB" w:eastAsia="it-IT"/>
        </w:rPr>
        <w:t xml:space="preserve">, </w:t>
      </w:r>
      <w:r w:rsidR="00704462" w:rsidRPr="001C32E1">
        <w:rPr>
          <w:rFonts w:ascii="Book Antiqua" w:hAnsi="Book Antiqua"/>
          <w:i/>
          <w:lang w:val="en-GB" w:eastAsia="it-IT"/>
        </w:rPr>
        <w:t>P</w:t>
      </w:r>
      <w:r w:rsidR="000A156D" w:rsidRPr="001038E6">
        <w:rPr>
          <w:rFonts w:ascii="Book Antiqua" w:hAnsi="Book Antiqua"/>
          <w:lang w:val="en-GB" w:eastAsia="it-IT"/>
        </w:rPr>
        <w:t xml:space="preserve"> = 0.</w:t>
      </w:r>
      <w:r w:rsidR="004F3D1B" w:rsidRPr="001038E6">
        <w:rPr>
          <w:rFonts w:ascii="Book Antiqua" w:hAnsi="Book Antiqua"/>
          <w:lang w:val="en-GB" w:eastAsia="it-IT"/>
        </w:rPr>
        <w:t>483</w:t>
      </w:r>
      <w:r w:rsidR="000A156D" w:rsidRPr="001038E6">
        <w:rPr>
          <w:rFonts w:ascii="Book Antiqua" w:hAnsi="Book Antiqua"/>
          <w:lang w:val="en-GB" w:eastAsia="it-IT"/>
        </w:rPr>
        <w:t>).</w:t>
      </w:r>
      <w:r w:rsidR="00006821" w:rsidRPr="001038E6">
        <w:rPr>
          <w:rFonts w:ascii="Book Antiqua" w:hAnsi="Book Antiqua"/>
          <w:lang w:val="en-GB" w:eastAsia="it-IT"/>
        </w:rPr>
        <w:t xml:space="preserve"> </w:t>
      </w:r>
    </w:p>
    <w:p w:rsidR="00006821" w:rsidRPr="001038E6" w:rsidRDefault="00006821" w:rsidP="00704462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Patients with negative day-night variations of SDNN presented long-term events similar to patients with positive SDNN day-night variations (</w:t>
      </w:r>
      <w:r w:rsidRPr="00704462">
        <w:rPr>
          <w:rFonts w:ascii="Book Antiqua" w:hAnsi="Book Antiqua"/>
          <w:i/>
          <w:lang w:val="en-GB" w:eastAsia="it-IT"/>
        </w:rPr>
        <w:sym w:font="Symbol" w:char="F063"/>
      </w:r>
      <w:r w:rsidRPr="001038E6">
        <w:rPr>
          <w:rFonts w:ascii="Book Antiqua" w:hAnsi="Book Antiqua"/>
          <w:vertAlign w:val="superscript"/>
          <w:lang w:val="en-GB" w:eastAsia="it-IT"/>
        </w:rPr>
        <w:t>2</w:t>
      </w:r>
      <w:r w:rsidRPr="001038E6">
        <w:rPr>
          <w:rFonts w:ascii="Book Antiqua" w:hAnsi="Book Antiqua"/>
          <w:lang w:val="en-GB" w:eastAsia="it-IT"/>
        </w:rPr>
        <w:t xml:space="preserve"> 2.107, </w:t>
      </w:r>
      <w:r w:rsidR="00704462" w:rsidRPr="001C32E1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0.147).</w:t>
      </w:r>
    </w:p>
    <w:p w:rsidR="00417067" w:rsidRPr="001038E6" w:rsidRDefault="00006821" w:rsidP="00704462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The Kaplan-Meier MCE-free survival curves </w:t>
      </w:r>
      <w:r w:rsidR="0006545A" w:rsidRPr="001038E6">
        <w:rPr>
          <w:rFonts w:ascii="Book Antiqua" w:hAnsi="Book Antiqua"/>
          <w:lang w:val="en-GB" w:eastAsia="it-IT"/>
        </w:rPr>
        <w:t>were</w:t>
      </w:r>
      <w:r w:rsidRPr="001038E6">
        <w:rPr>
          <w:rFonts w:ascii="Book Antiqua" w:hAnsi="Book Antiqua"/>
          <w:lang w:val="en-GB" w:eastAsia="it-IT"/>
        </w:rPr>
        <w:t xml:space="preserve"> similar between the group of patients with SDNN in </w:t>
      </w:r>
      <w:r w:rsidR="005D20DB" w:rsidRPr="001038E6">
        <w:rPr>
          <w:rFonts w:ascii="Book Antiqua" w:hAnsi="Book Antiqua"/>
          <w:lang w:val="en-GB" w:eastAsia="it-IT"/>
        </w:rPr>
        <w:t>the lowest</w:t>
      </w:r>
      <w:r w:rsidRPr="001038E6">
        <w:rPr>
          <w:rFonts w:ascii="Book Antiqua" w:hAnsi="Book Antiqua"/>
          <w:lang w:val="en-GB" w:eastAsia="it-IT"/>
        </w:rPr>
        <w:t xml:space="preserve"> quartile </w:t>
      </w:r>
      <w:r w:rsidR="00192F45" w:rsidRPr="00192F45">
        <w:rPr>
          <w:rFonts w:ascii="Book Antiqua" w:hAnsi="Book Antiqua"/>
          <w:i/>
          <w:lang w:val="en-GB" w:eastAsia="it-IT"/>
        </w:rPr>
        <w:t>vs</w:t>
      </w:r>
      <w:r w:rsidRPr="001038E6">
        <w:rPr>
          <w:rFonts w:ascii="Book Antiqua" w:hAnsi="Book Antiqua"/>
          <w:lang w:val="en-GB" w:eastAsia="it-IT"/>
        </w:rPr>
        <w:t xml:space="preserve"> the patients of the other SDNN quartiles </w:t>
      </w:r>
      <w:bookmarkStart w:id="3" w:name="OLE_LINK1"/>
      <w:bookmarkStart w:id="4" w:name="OLE_LINK2"/>
      <w:r w:rsidRPr="001038E6">
        <w:rPr>
          <w:rFonts w:ascii="Book Antiqua" w:hAnsi="Book Antiqua"/>
          <w:lang w:val="en-GB" w:eastAsia="it-IT"/>
        </w:rPr>
        <w:t xml:space="preserve">(log-rank </w:t>
      </w:r>
      <w:r w:rsidRPr="00704462">
        <w:rPr>
          <w:rFonts w:ascii="Book Antiqua" w:hAnsi="Book Antiqua"/>
          <w:i/>
          <w:lang w:val="en-GB" w:eastAsia="it-IT"/>
        </w:rPr>
        <w:sym w:font="Symbol" w:char="F063"/>
      </w:r>
      <w:r w:rsidRPr="001038E6">
        <w:rPr>
          <w:rFonts w:ascii="Book Antiqua" w:hAnsi="Book Antiqua"/>
          <w:vertAlign w:val="superscript"/>
          <w:lang w:val="en-GB" w:eastAsia="it-IT"/>
        </w:rPr>
        <w:t>2</w:t>
      </w:r>
      <w:r w:rsidRPr="001038E6">
        <w:rPr>
          <w:rFonts w:ascii="Book Antiqua" w:hAnsi="Book Antiqua"/>
          <w:lang w:val="en-GB" w:eastAsia="it-IT"/>
        </w:rPr>
        <w:t xml:space="preserve"> 0.376, </w:t>
      </w:r>
      <w:r w:rsidR="00704462" w:rsidRPr="001C32E1">
        <w:rPr>
          <w:rFonts w:ascii="Book Antiqua" w:hAnsi="Book Antiqua"/>
          <w:i/>
          <w:lang w:val="en-GB" w:eastAsia="it-IT"/>
        </w:rPr>
        <w:t>P</w:t>
      </w:r>
      <w:r w:rsidR="00704462" w:rsidRP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>= 0.540</w:t>
      </w:r>
      <w:r w:rsidR="00704462">
        <w:rPr>
          <w:rFonts w:ascii="Book Antiqua" w:hAnsi="Book Antiqua"/>
          <w:lang w:val="en-GB" w:eastAsia="it-IT"/>
        </w:rPr>
        <w:t xml:space="preserve">; </w:t>
      </w:r>
      <w:r w:rsidR="00704462" w:rsidRPr="001038E6">
        <w:rPr>
          <w:rFonts w:ascii="Book Antiqua" w:hAnsi="Book Antiqua"/>
          <w:lang w:val="en-GB" w:eastAsia="it-IT"/>
        </w:rPr>
        <w:t>F</w:t>
      </w:r>
      <w:r w:rsidR="003A7EAB" w:rsidRPr="001038E6">
        <w:rPr>
          <w:rFonts w:ascii="Book Antiqua" w:hAnsi="Book Antiqua"/>
          <w:lang w:val="en-GB" w:eastAsia="it-IT"/>
        </w:rPr>
        <w:t>ig</w:t>
      </w:r>
      <w:r w:rsidR="00704462">
        <w:rPr>
          <w:rFonts w:ascii="Book Antiqua" w:hAnsi="Book Antiqua" w:hint="eastAsia"/>
          <w:lang w:val="en-GB" w:eastAsia="zh-CN"/>
        </w:rPr>
        <w:t>ure</w:t>
      </w:r>
      <w:r w:rsidR="003A7EAB" w:rsidRPr="001038E6">
        <w:rPr>
          <w:rFonts w:ascii="Book Antiqua" w:hAnsi="Book Antiqua"/>
          <w:lang w:val="en-GB" w:eastAsia="it-IT"/>
        </w:rPr>
        <w:t xml:space="preserve"> 2</w:t>
      </w:r>
      <w:r w:rsidR="00A57407" w:rsidRPr="001038E6">
        <w:rPr>
          <w:rFonts w:ascii="Book Antiqua" w:hAnsi="Book Antiqua"/>
          <w:lang w:val="en-GB" w:eastAsia="it-IT"/>
        </w:rPr>
        <w:t>A</w:t>
      </w:r>
      <w:r w:rsidRPr="001038E6">
        <w:rPr>
          <w:rFonts w:ascii="Book Antiqua" w:hAnsi="Book Antiqua"/>
          <w:lang w:val="en-GB" w:eastAsia="it-IT"/>
        </w:rPr>
        <w:t xml:space="preserve">), with no difference for STEMI (log-rank </w:t>
      </w:r>
      <w:r w:rsidRPr="00704462">
        <w:rPr>
          <w:rFonts w:ascii="Book Antiqua" w:hAnsi="Book Antiqua"/>
          <w:i/>
          <w:lang w:val="en-GB" w:eastAsia="it-IT"/>
        </w:rPr>
        <w:sym w:font="Symbol" w:char="F063"/>
      </w:r>
      <w:r w:rsidRPr="001038E6">
        <w:rPr>
          <w:rFonts w:ascii="Book Antiqua" w:hAnsi="Book Antiqua"/>
          <w:vertAlign w:val="superscript"/>
          <w:lang w:val="en-GB" w:eastAsia="it-IT"/>
        </w:rPr>
        <w:t>2</w:t>
      </w:r>
      <w:r w:rsidRPr="001038E6">
        <w:rPr>
          <w:rFonts w:ascii="Book Antiqua" w:hAnsi="Book Antiqua"/>
          <w:lang w:val="en-GB" w:eastAsia="it-IT"/>
        </w:rPr>
        <w:t xml:space="preserve"> 1.801, </w:t>
      </w:r>
      <w:r w:rsidR="00704462" w:rsidRPr="001C32E1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0.180) or NSTEMI patients (log-rank </w:t>
      </w:r>
      <w:r w:rsidRPr="00704462">
        <w:rPr>
          <w:rFonts w:ascii="Book Antiqua" w:hAnsi="Book Antiqua"/>
          <w:i/>
          <w:lang w:val="en-GB" w:eastAsia="it-IT"/>
        </w:rPr>
        <w:sym w:font="Symbol" w:char="F063"/>
      </w:r>
      <w:r w:rsidRPr="001038E6">
        <w:rPr>
          <w:rFonts w:ascii="Book Antiqua" w:hAnsi="Book Antiqua"/>
          <w:vertAlign w:val="superscript"/>
          <w:lang w:val="en-GB" w:eastAsia="it-IT"/>
        </w:rPr>
        <w:t>2</w:t>
      </w:r>
      <w:r w:rsidRPr="001038E6">
        <w:rPr>
          <w:rFonts w:ascii="Book Antiqua" w:hAnsi="Book Antiqua"/>
          <w:lang w:val="en-GB" w:eastAsia="it-IT"/>
        </w:rPr>
        <w:t xml:space="preserve"> 0.373, </w:t>
      </w:r>
      <w:r w:rsidR="00704462" w:rsidRPr="001C32E1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0.541)</w:t>
      </w:r>
      <w:r w:rsidR="003A7EAB" w:rsidRPr="001038E6">
        <w:rPr>
          <w:rFonts w:ascii="Book Antiqua" w:hAnsi="Book Antiqua"/>
          <w:lang w:val="en-GB" w:eastAsia="it-IT"/>
        </w:rPr>
        <w:t>.</w:t>
      </w:r>
      <w:bookmarkEnd w:id="3"/>
      <w:bookmarkEnd w:id="4"/>
      <w:r w:rsidR="00FE1ED1" w:rsidRPr="001038E6">
        <w:rPr>
          <w:rFonts w:ascii="Book Antiqua" w:hAnsi="Book Antiqua"/>
          <w:lang w:val="en-GB" w:eastAsia="it-IT"/>
        </w:rPr>
        <w:t xml:space="preserve"> </w:t>
      </w:r>
      <w:r w:rsidR="007110EA" w:rsidRPr="001038E6">
        <w:rPr>
          <w:rFonts w:ascii="Book Antiqua" w:hAnsi="Book Antiqua"/>
          <w:lang w:val="en-GB" w:eastAsia="it-IT"/>
        </w:rPr>
        <w:t>I</w:t>
      </w:r>
      <w:r w:rsidR="000A156D" w:rsidRPr="001038E6">
        <w:rPr>
          <w:rFonts w:ascii="Book Antiqua" w:hAnsi="Book Antiqua"/>
          <w:lang w:val="en-GB" w:eastAsia="it-IT"/>
        </w:rPr>
        <w:t>n particular</w:t>
      </w:r>
      <w:r w:rsidR="0058053D" w:rsidRPr="001038E6">
        <w:rPr>
          <w:rFonts w:ascii="Book Antiqua" w:hAnsi="Book Antiqua"/>
          <w:lang w:val="en-GB" w:eastAsia="it-IT"/>
        </w:rPr>
        <w:t>, no correlation was found between quartile of SDNN a</w:t>
      </w:r>
      <w:bookmarkStart w:id="5" w:name="OLE_LINK5"/>
      <w:r w:rsidR="0058053D" w:rsidRPr="001038E6">
        <w:rPr>
          <w:rFonts w:ascii="Book Antiqua" w:hAnsi="Book Antiqua"/>
          <w:lang w:val="en-GB" w:eastAsia="it-IT"/>
        </w:rPr>
        <w:t xml:space="preserve">nd </w:t>
      </w:r>
      <w:bookmarkEnd w:id="5"/>
      <w:r w:rsidR="0058053D" w:rsidRPr="001038E6">
        <w:rPr>
          <w:rFonts w:ascii="Book Antiqua" w:hAnsi="Book Antiqua"/>
          <w:lang w:val="en-GB" w:eastAsia="it-IT"/>
        </w:rPr>
        <w:t xml:space="preserve">recurrence of </w:t>
      </w:r>
      <w:r w:rsidR="001038E6" w:rsidRPr="001038E6">
        <w:rPr>
          <w:rFonts w:ascii="Book Antiqua" w:hAnsi="Book Antiqua"/>
          <w:lang w:val="en-GB" w:eastAsia="it-IT"/>
        </w:rPr>
        <w:t>MI</w:t>
      </w:r>
      <w:r w:rsidR="0058053D" w:rsidRPr="001038E6">
        <w:rPr>
          <w:rFonts w:ascii="Book Antiqua" w:hAnsi="Book Antiqua"/>
          <w:lang w:val="en-GB" w:eastAsia="it-IT"/>
        </w:rPr>
        <w:t xml:space="preserve"> during the follow-up period (</w:t>
      </w:r>
      <w:r w:rsidR="0058053D" w:rsidRPr="00704462">
        <w:rPr>
          <w:rFonts w:ascii="Book Antiqua" w:hAnsi="Book Antiqua"/>
          <w:i/>
          <w:lang w:val="en-GB" w:eastAsia="it-IT"/>
        </w:rPr>
        <w:sym w:font="Symbol" w:char="F063"/>
      </w:r>
      <w:r w:rsidR="0058053D" w:rsidRPr="001038E6">
        <w:rPr>
          <w:rFonts w:ascii="Book Antiqua" w:hAnsi="Book Antiqua"/>
          <w:vertAlign w:val="superscript"/>
          <w:lang w:val="en-GB" w:eastAsia="it-IT"/>
        </w:rPr>
        <w:t>2</w:t>
      </w:r>
      <w:r w:rsidR="0058053D" w:rsidRPr="001038E6">
        <w:rPr>
          <w:rFonts w:ascii="Book Antiqua" w:hAnsi="Book Antiqua"/>
          <w:lang w:val="en-GB" w:eastAsia="it-IT"/>
        </w:rPr>
        <w:t xml:space="preserve"> = 0.</w:t>
      </w:r>
      <w:r w:rsidR="003029A6" w:rsidRPr="001038E6">
        <w:rPr>
          <w:rFonts w:ascii="Book Antiqua" w:hAnsi="Book Antiqua"/>
          <w:lang w:val="en-GB" w:eastAsia="it-IT"/>
        </w:rPr>
        <w:t>489</w:t>
      </w:r>
      <w:r w:rsidR="0058053D" w:rsidRPr="001038E6">
        <w:rPr>
          <w:rFonts w:ascii="Book Antiqua" w:hAnsi="Book Antiqua"/>
          <w:lang w:val="en-GB" w:eastAsia="it-IT"/>
        </w:rPr>
        <w:t xml:space="preserve">, </w:t>
      </w:r>
      <w:r w:rsidR="00704462" w:rsidRPr="001C32E1">
        <w:rPr>
          <w:rFonts w:ascii="Book Antiqua" w:hAnsi="Book Antiqua"/>
          <w:i/>
          <w:lang w:val="en-GB" w:eastAsia="it-IT"/>
        </w:rPr>
        <w:t>P</w:t>
      </w:r>
      <w:r w:rsidR="0058053D" w:rsidRPr="001038E6">
        <w:rPr>
          <w:rFonts w:ascii="Book Antiqua" w:hAnsi="Book Antiqua"/>
          <w:lang w:val="en-GB" w:eastAsia="it-IT"/>
        </w:rPr>
        <w:t xml:space="preserve"> = 0.</w:t>
      </w:r>
      <w:r w:rsidR="003029A6" w:rsidRPr="001038E6">
        <w:rPr>
          <w:rFonts w:ascii="Book Antiqua" w:hAnsi="Book Antiqua"/>
          <w:lang w:val="en-GB" w:eastAsia="it-IT"/>
        </w:rPr>
        <w:t>484</w:t>
      </w:r>
      <w:r w:rsidR="0058053D" w:rsidRPr="001038E6">
        <w:rPr>
          <w:rFonts w:ascii="Book Antiqua" w:hAnsi="Book Antiqua"/>
          <w:lang w:val="en-GB" w:eastAsia="it-IT"/>
        </w:rPr>
        <w:t>)</w:t>
      </w:r>
      <w:r w:rsidR="00DE5EEE" w:rsidRPr="001038E6">
        <w:rPr>
          <w:rFonts w:ascii="Book Antiqua" w:hAnsi="Book Antiqua"/>
          <w:lang w:val="en-GB" w:eastAsia="it-IT"/>
        </w:rPr>
        <w:t xml:space="preserve">. </w:t>
      </w:r>
    </w:p>
    <w:p w:rsidR="00653E31" w:rsidRPr="001038E6" w:rsidRDefault="004F3D1B" w:rsidP="00704462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As regards </w:t>
      </w:r>
      <w:r w:rsidR="002A084F" w:rsidRPr="001038E6">
        <w:rPr>
          <w:rFonts w:ascii="Book Antiqua" w:hAnsi="Book Antiqua"/>
          <w:lang w:val="en-GB" w:eastAsia="it-IT"/>
        </w:rPr>
        <w:t xml:space="preserve">to </w:t>
      </w:r>
      <w:r w:rsidRPr="001038E6">
        <w:rPr>
          <w:rFonts w:ascii="Book Antiqua" w:hAnsi="Book Antiqua"/>
          <w:lang w:val="en-GB" w:eastAsia="it-IT"/>
        </w:rPr>
        <w:t xml:space="preserve">death for all causes, </w:t>
      </w:r>
      <w:r w:rsidR="003029A6" w:rsidRPr="001038E6">
        <w:rPr>
          <w:rFonts w:ascii="Book Antiqua" w:hAnsi="Book Antiqua"/>
          <w:lang w:val="en-GB" w:eastAsia="it-IT"/>
        </w:rPr>
        <w:t>7</w:t>
      </w:r>
      <w:r w:rsidRPr="001038E6">
        <w:rPr>
          <w:rFonts w:ascii="Book Antiqua" w:hAnsi="Book Antiqua"/>
          <w:lang w:val="en-GB" w:eastAsia="it-IT"/>
        </w:rPr>
        <w:t xml:space="preserve"> out of </w:t>
      </w:r>
      <w:r w:rsidR="003029A6" w:rsidRPr="001038E6">
        <w:rPr>
          <w:rFonts w:ascii="Book Antiqua" w:hAnsi="Book Antiqua"/>
          <w:lang w:val="en-GB" w:eastAsia="it-IT"/>
        </w:rPr>
        <w:t>20</w:t>
      </w:r>
      <w:r w:rsidRPr="001038E6">
        <w:rPr>
          <w:rFonts w:ascii="Book Antiqua" w:hAnsi="Book Antiqua"/>
          <w:lang w:val="en-GB" w:eastAsia="it-IT"/>
        </w:rPr>
        <w:t xml:space="preserve"> deaths occurred among patients with lowe</w:t>
      </w:r>
      <w:r w:rsidR="005D20DB" w:rsidRPr="001038E6">
        <w:rPr>
          <w:rFonts w:ascii="Book Antiqua" w:hAnsi="Book Antiqua"/>
          <w:lang w:val="en-GB" w:eastAsia="it-IT"/>
        </w:rPr>
        <w:t>st</w:t>
      </w:r>
      <w:r w:rsidRPr="001038E6">
        <w:rPr>
          <w:rFonts w:ascii="Book Antiqua" w:hAnsi="Book Antiqua"/>
          <w:lang w:val="en-GB" w:eastAsia="it-IT"/>
        </w:rPr>
        <w:t xml:space="preserve"> quartile of SDNN (</w:t>
      </w:r>
      <w:r w:rsidR="00704462" w:rsidRPr="00704462">
        <w:rPr>
          <w:rFonts w:ascii="Book Antiqua" w:hAnsi="Book Antiqua"/>
          <w:i/>
          <w:lang w:val="en-GB" w:eastAsia="it-IT"/>
        </w:rPr>
        <w:sym w:font="Symbol" w:char="F063"/>
      </w:r>
      <w:r w:rsidRPr="001038E6">
        <w:rPr>
          <w:rFonts w:ascii="Book Antiqua" w:hAnsi="Book Antiqua"/>
          <w:vertAlign w:val="superscript"/>
          <w:lang w:val="en-GB" w:eastAsia="it-IT"/>
        </w:rPr>
        <w:t>2</w:t>
      </w:r>
      <w:r w:rsidRPr="001038E6">
        <w:rPr>
          <w:rFonts w:ascii="Book Antiqua" w:hAnsi="Book Antiqua"/>
          <w:lang w:val="en-GB" w:eastAsia="it-IT"/>
        </w:rPr>
        <w:t xml:space="preserve"> = </w:t>
      </w:r>
      <w:r w:rsidR="003029A6" w:rsidRPr="001038E6">
        <w:rPr>
          <w:rFonts w:ascii="Book Antiqua" w:hAnsi="Book Antiqua"/>
          <w:lang w:val="en-GB" w:eastAsia="it-IT"/>
        </w:rPr>
        <w:t>1.401</w:t>
      </w:r>
      <w:r w:rsidRPr="001038E6">
        <w:rPr>
          <w:rFonts w:ascii="Book Antiqua" w:hAnsi="Book Antiqua"/>
          <w:lang w:val="en-GB" w:eastAsia="it-IT"/>
        </w:rPr>
        <w:t xml:space="preserve">, </w:t>
      </w:r>
      <w:r w:rsidR="00704462" w:rsidRPr="001C32E1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</w:t>
      </w:r>
      <w:r w:rsidR="003029A6" w:rsidRPr="001038E6">
        <w:rPr>
          <w:rFonts w:ascii="Book Antiqua" w:hAnsi="Book Antiqua"/>
          <w:lang w:val="en-GB" w:eastAsia="it-IT"/>
        </w:rPr>
        <w:t>236</w:t>
      </w:r>
      <w:r w:rsidRPr="001038E6">
        <w:rPr>
          <w:rFonts w:ascii="Book Antiqua" w:hAnsi="Book Antiqua"/>
          <w:lang w:val="en-GB" w:eastAsia="it-IT"/>
        </w:rPr>
        <w:t>)</w:t>
      </w:r>
      <w:r w:rsidR="00417067" w:rsidRPr="001038E6">
        <w:rPr>
          <w:rFonts w:ascii="Book Antiqua" w:hAnsi="Book Antiqua"/>
          <w:lang w:val="en-GB" w:eastAsia="it-IT"/>
        </w:rPr>
        <w:t xml:space="preserve">; </w:t>
      </w:r>
      <w:proofErr w:type="spellStart"/>
      <w:r w:rsidR="0087476B" w:rsidRPr="001038E6">
        <w:rPr>
          <w:rFonts w:ascii="Book Antiqua" w:hAnsi="Book Antiqua"/>
          <w:lang w:val="en-GB" w:eastAsia="it-IT"/>
        </w:rPr>
        <w:t>analyzing</w:t>
      </w:r>
      <w:proofErr w:type="spellEnd"/>
      <w:r w:rsidR="0087476B" w:rsidRPr="001038E6">
        <w:rPr>
          <w:rFonts w:ascii="Book Antiqua" w:hAnsi="Book Antiqua"/>
          <w:lang w:val="en-GB" w:eastAsia="it-IT"/>
        </w:rPr>
        <w:t xml:space="preserve"> the whole group of AMI patients</w:t>
      </w:r>
      <w:r w:rsidR="00CE067B" w:rsidRPr="001038E6">
        <w:rPr>
          <w:rFonts w:ascii="Book Antiqua" w:hAnsi="Book Antiqua"/>
          <w:lang w:val="en-GB" w:eastAsia="it-IT"/>
        </w:rPr>
        <w:t>,</w:t>
      </w:r>
      <w:r w:rsidR="0087476B" w:rsidRPr="001038E6">
        <w:rPr>
          <w:rFonts w:ascii="Book Antiqua" w:hAnsi="Book Antiqua"/>
          <w:lang w:val="en-GB" w:eastAsia="it-IT"/>
        </w:rPr>
        <w:t xml:space="preserve"> </w:t>
      </w:r>
      <w:r w:rsidR="00417067" w:rsidRPr="001038E6">
        <w:rPr>
          <w:rFonts w:ascii="Book Antiqua" w:hAnsi="Book Antiqua"/>
          <w:lang w:val="en-GB" w:eastAsia="it-IT"/>
        </w:rPr>
        <w:t>the Kaplan-Meier survival curves</w:t>
      </w:r>
      <w:r w:rsidR="002E33A6" w:rsidRPr="001038E6">
        <w:rPr>
          <w:rFonts w:ascii="Book Antiqua" w:hAnsi="Book Antiqua"/>
          <w:lang w:val="en-GB" w:eastAsia="it-IT"/>
        </w:rPr>
        <w:t xml:space="preserve"> for all-cause mortality </w:t>
      </w:r>
      <w:r w:rsidR="00A57407" w:rsidRPr="001038E6">
        <w:rPr>
          <w:rFonts w:ascii="Book Antiqua" w:hAnsi="Book Antiqua"/>
          <w:lang w:val="en-GB" w:eastAsia="it-IT"/>
        </w:rPr>
        <w:t>(</w:t>
      </w:r>
      <w:r w:rsidR="00704462" w:rsidRPr="001038E6">
        <w:rPr>
          <w:rFonts w:ascii="Book Antiqua" w:hAnsi="Book Antiqua"/>
          <w:lang w:val="en-GB" w:eastAsia="it-IT"/>
        </w:rPr>
        <w:t>F</w:t>
      </w:r>
      <w:r w:rsidR="00A57407" w:rsidRPr="001038E6">
        <w:rPr>
          <w:rFonts w:ascii="Book Antiqua" w:hAnsi="Book Antiqua"/>
          <w:lang w:val="en-GB" w:eastAsia="it-IT"/>
        </w:rPr>
        <w:t>ig</w:t>
      </w:r>
      <w:r w:rsidR="00704462">
        <w:rPr>
          <w:rFonts w:ascii="Book Antiqua" w:hAnsi="Book Antiqua" w:hint="eastAsia"/>
          <w:lang w:val="en-GB" w:eastAsia="zh-CN"/>
        </w:rPr>
        <w:t>ure</w:t>
      </w:r>
      <w:r w:rsidR="00A57407" w:rsidRPr="001038E6">
        <w:rPr>
          <w:rFonts w:ascii="Book Antiqua" w:hAnsi="Book Antiqua"/>
          <w:lang w:val="en-GB" w:eastAsia="it-IT"/>
        </w:rPr>
        <w:t xml:space="preserve"> 2B) </w:t>
      </w:r>
      <w:r w:rsidR="002E33A6" w:rsidRPr="001038E6">
        <w:rPr>
          <w:rFonts w:ascii="Book Antiqua" w:hAnsi="Book Antiqua"/>
          <w:lang w:val="en-GB" w:eastAsia="it-IT"/>
        </w:rPr>
        <w:t xml:space="preserve">and </w:t>
      </w:r>
      <w:r w:rsidR="00213A0B" w:rsidRPr="001038E6">
        <w:rPr>
          <w:rFonts w:ascii="Book Antiqua" w:hAnsi="Book Antiqua"/>
          <w:lang w:val="en-GB" w:eastAsia="it-IT"/>
        </w:rPr>
        <w:t xml:space="preserve">for </w:t>
      </w:r>
      <w:r w:rsidR="002E33A6" w:rsidRPr="001038E6">
        <w:rPr>
          <w:rFonts w:ascii="Book Antiqua" w:hAnsi="Book Antiqua"/>
          <w:lang w:val="en-GB" w:eastAsia="it-IT"/>
        </w:rPr>
        <w:t>cardiac deaths</w:t>
      </w:r>
      <w:r w:rsidR="00417067" w:rsidRPr="001038E6">
        <w:rPr>
          <w:rFonts w:ascii="Book Antiqua" w:hAnsi="Book Antiqua"/>
          <w:lang w:val="en-GB" w:eastAsia="it-IT"/>
        </w:rPr>
        <w:t xml:space="preserve"> did not evidence significant differences between patients with SDNN </w:t>
      </w:r>
      <w:r w:rsidR="008E1408" w:rsidRPr="001038E6">
        <w:rPr>
          <w:rFonts w:ascii="Book Antiqua" w:hAnsi="Book Antiqua"/>
          <w:lang w:val="en-GB" w:eastAsia="it-IT"/>
        </w:rPr>
        <w:t xml:space="preserve">in the </w:t>
      </w:r>
      <w:r w:rsidR="008E1408" w:rsidRPr="001038E6">
        <w:rPr>
          <w:rFonts w:ascii="Book Antiqua" w:hAnsi="Book Antiqua"/>
          <w:lang w:val="en-GB" w:eastAsia="it-IT"/>
        </w:rPr>
        <w:lastRenderedPageBreak/>
        <w:t>lowest</w:t>
      </w:r>
      <w:r w:rsidR="00417067" w:rsidRPr="001038E6">
        <w:rPr>
          <w:rFonts w:ascii="Book Antiqua" w:hAnsi="Book Antiqua"/>
          <w:lang w:val="en-GB" w:eastAsia="it-IT"/>
        </w:rPr>
        <w:t xml:space="preserve"> quartile and other quartiles of SDNN (</w:t>
      </w:r>
      <w:r w:rsidR="007C35FD" w:rsidRPr="001038E6">
        <w:rPr>
          <w:rFonts w:ascii="Book Antiqua" w:hAnsi="Book Antiqua"/>
          <w:lang w:val="en-GB" w:eastAsia="it-IT"/>
        </w:rPr>
        <w:t>Mantel-Cox log rank</w:t>
      </w:r>
      <w:r w:rsidR="002E33A6" w:rsidRPr="001038E6">
        <w:rPr>
          <w:rFonts w:ascii="Book Antiqua" w:hAnsi="Book Antiqua"/>
          <w:lang w:val="en-GB" w:eastAsia="it-IT"/>
        </w:rPr>
        <w:t>, respectively</w:t>
      </w:r>
      <w:r w:rsidR="007C35FD" w:rsidRPr="001038E6">
        <w:rPr>
          <w:rFonts w:ascii="Book Antiqua" w:hAnsi="Book Antiqua"/>
          <w:lang w:val="en-GB" w:eastAsia="it-IT"/>
        </w:rPr>
        <w:t xml:space="preserve">: </w:t>
      </w:r>
      <w:r w:rsidR="007C35FD" w:rsidRPr="00704462">
        <w:rPr>
          <w:rFonts w:ascii="Book Antiqua" w:hAnsi="Book Antiqua"/>
          <w:i/>
          <w:lang w:val="en-GB" w:eastAsia="it-IT"/>
        </w:rPr>
        <w:sym w:font="Symbol" w:char="F063"/>
      </w:r>
      <w:r w:rsidR="007C35FD" w:rsidRPr="001038E6">
        <w:rPr>
          <w:rFonts w:ascii="Book Antiqua" w:hAnsi="Book Antiqua"/>
          <w:vertAlign w:val="superscript"/>
          <w:lang w:val="en-GB" w:eastAsia="it-IT"/>
        </w:rPr>
        <w:t>2</w:t>
      </w:r>
      <w:r w:rsidR="007C35FD" w:rsidRPr="001038E6">
        <w:rPr>
          <w:rFonts w:ascii="Book Antiqua" w:hAnsi="Book Antiqua"/>
          <w:lang w:val="en-GB" w:eastAsia="it-IT"/>
        </w:rPr>
        <w:t xml:space="preserve"> 2.207, </w:t>
      </w:r>
      <w:r w:rsidR="00704462" w:rsidRPr="001C32E1">
        <w:rPr>
          <w:rFonts w:ascii="Book Antiqua" w:hAnsi="Book Antiqua"/>
          <w:i/>
          <w:lang w:val="en-GB" w:eastAsia="it-IT"/>
        </w:rPr>
        <w:t>P</w:t>
      </w:r>
      <w:r w:rsidR="007C35FD" w:rsidRPr="001038E6">
        <w:rPr>
          <w:rFonts w:ascii="Book Antiqua" w:hAnsi="Book Antiqua"/>
          <w:lang w:val="en-GB" w:eastAsia="it-IT"/>
        </w:rPr>
        <w:t xml:space="preserve"> = 0.137;</w:t>
      </w:r>
      <w:r w:rsidR="002E33A6" w:rsidRPr="001038E6">
        <w:rPr>
          <w:rFonts w:ascii="Book Antiqua" w:hAnsi="Book Antiqua"/>
          <w:lang w:val="en-GB" w:eastAsia="it-IT"/>
        </w:rPr>
        <w:t xml:space="preserve"> and </w:t>
      </w:r>
      <w:r w:rsidR="002E33A6" w:rsidRPr="00704462">
        <w:rPr>
          <w:rFonts w:ascii="Book Antiqua" w:hAnsi="Book Antiqua"/>
          <w:i/>
          <w:lang w:val="en-GB" w:eastAsia="it-IT"/>
        </w:rPr>
        <w:sym w:font="Symbol" w:char="F063"/>
      </w:r>
      <w:r w:rsidR="002E33A6" w:rsidRPr="001038E6">
        <w:rPr>
          <w:rFonts w:ascii="Book Antiqua" w:hAnsi="Book Antiqua"/>
          <w:vertAlign w:val="superscript"/>
          <w:lang w:val="en-GB" w:eastAsia="it-IT"/>
        </w:rPr>
        <w:t>2</w:t>
      </w:r>
      <w:r w:rsidR="002E33A6" w:rsidRPr="001038E6">
        <w:rPr>
          <w:rFonts w:ascii="Book Antiqua" w:hAnsi="Book Antiqua"/>
          <w:lang w:val="en-GB" w:eastAsia="it-IT"/>
        </w:rPr>
        <w:t xml:space="preserve"> 0.399, </w:t>
      </w:r>
      <w:r w:rsidR="00704462" w:rsidRPr="001C32E1">
        <w:rPr>
          <w:rFonts w:ascii="Book Antiqua" w:hAnsi="Book Antiqua"/>
          <w:i/>
          <w:lang w:val="en-GB" w:eastAsia="it-IT"/>
        </w:rPr>
        <w:t>P</w:t>
      </w:r>
      <w:r w:rsidR="002E33A6" w:rsidRPr="001038E6">
        <w:rPr>
          <w:rFonts w:ascii="Book Antiqua" w:hAnsi="Book Antiqua"/>
          <w:lang w:val="en-GB" w:eastAsia="it-IT"/>
        </w:rPr>
        <w:t xml:space="preserve"> = 0.527</w:t>
      </w:r>
      <w:r w:rsidR="00417067" w:rsidRPr="001038E6">
        <w:rPr>
          <w:rFonts w:ascii="Book Antiqua" w:hAnsi="Book Antiqua"/>
          <w:lang w:val="en-GB" w:eastAsia="it-IT"/>
        </w:rPr>
        <w:t>).</w:t>
      </w:r>
      <w:r w:rsidR="0087476B" w:rsidRPr="001038E6">
        <w:rPr>
          <w:rFonts w:ascii="Book Antiqua" w:hAnsi="Book Antiqua"/>
          <w:lang w:val="en-GB" w:eastAsia="it-IT"/>
        </w:rPr>
        <w:t xml:space="preserve"> </w:t>
      </w:r>
      <w:r w:rsidR="00A3532E" w:rsidRPr="001038E6">
        <w:rPr>
          <w:rFonts w:ascii="Book Antiqua" w:hAnsi="Book Antiqua"/>
          <w:lang w:val="en-GB" w:eastAsia="it-IT"/>
        </w:rPr>
        <w:t>A</w:t>
      </w:r>
      <w:r w:rsidR="00585AB8" w:rsidRPr="001038E6">
        <w:rPr>
          <w:rFonts w:ascii="Book Antiqua" w:hAnsi="Book Antiqua"/>
          <w:lang w:val="en-GB" w:eastAsia="it-IT"/>
        </w:rPr>
        <w:t>fter separating STEMI from NSTEMI patients</w:t>
      </w:r>
      <w:r w:rsidR="00A3532E" w:rsidRPr="001038E6">
        <w:rPr>
          <w:rFonts w:ascii="Book Antiqua" w:hAnsi="Book Antiqua"/>
          <w:lang w:val="en-GB" w:eastAsia="it-IT"/>
        </w:rPr>
        <w:t>, different survival curves have been observed only for all-cause mortality</w:t>
      </w:r>
      <w:r w:rsidR="0046307C" w:rsidRPr="001038E6">
        <w:rPr>
          <w:rFonts w:ascii="Book Antiqua" w:hAnsi="Book Antiqua"/>
          <w:lang w:val="en-GB" w:eastAsia="it-IT"/>
        </w:rPr>
        <w:t xml:space="preserve"> </w:t>
      </w:r>
      <w:r w:rsidR="00A57407" w:rsidRPr="001038E6">
        <w:rPr>
          <w:rFonts w:ascii="Book Antiqua" w:hAnsi="Book Antiqua"/>
          <w:lang w:val="en-GB" w:eastAsia="it-IT"/>
        </w:rPr>
        <w:t>(</w:t>
      </w:r>
      <w:r w:rsidR="00704462" w:rsidRPr="001038E6">
        <w:rPr>
          <w:rFonts w:ascii="Book Antiqua" w:hAnsi="Book Antiqua"/>
          <w:lang w:val="en-GB" w:eastAsia="it-IT"/>
        </w:rPr>
        <w:t>F</w:t>
      </w:r>
      <w:r w:rsidR="00A57407" w:rsidRPr="001038E6">
        <w:rPr>
          <w:rFonts w:ascii="Book Antiqua" w:hAnsi="Book Antiqua"/>
          <w:lang w:val="en-GB" w:eastAsia="it-IT"/>
        </w:rPr>
        <w:t>igures 3</w:t>
      </w:r>
      <w:r w:rsidR="0046307C" w:rsidRPr="001038E6">
        <w:rPr>
          <w:rFonts w:ascii="Book Antiqua" w:hAnsi="Book Antiqua"/>
          <w:lang w:val="en-GB" w:eastAsia="it-IT"/>
        </w:rPr>
        <w:t>)</w:t>
      </w:r>
      <w:r w:rsidR="00A3532E" w:rsidRPr="001038E6">
        <w:rPr>
          <w:rFonts w:ascii="Book Antiqua" w:hAnsi="Book Antiqua"/>
          <w:lang w:val="en-GB" w:eastAsia="it-IT"/>
        </w:rPr>
        <w:t>, but not for cardiac mortality</w:t>
      </w:r>
      <w:r w:rsidR="00585AB8" w:rsidRPr="001038E6">
        <w:rPr>
          <w:rFonts w:ascii="Book Antiqua" w:hAnsi="Book Antiqua"/>
          <w:lang w:val="en-GB" w:eastAsia="it-IT"/>
        </w:rPr>
        <w:t>: STEMI</w:t>
      </w:r>
      <w:r w:rsidR="008B55AA" w:rsidRPr="001038E6">
        <w:rPr>
          <w:rFonts w:ascii="Book Antiqua" w:hAnsi="Book Antiqua"/>
          <w:lang w:val="en-GB" w:eastAsia="it-IT"/>
        </w:rPr>
        <w:t xml:space="preserve"> patients with SDNN in the lowest</w:t>
      </w:r>
      <w:r w:rsidR="00585AB8" w:rsidRPr="001038E6">
        <w:rPr>
          <w:rFonts w:ascii="Book Antiqua" w:hAnsi="Book Antiqua"/>
          <w:lang w:val="en-GB" w:eastAsia="it-IT"/>
        </w:rPr>
        <w:t xml:space="preserve"> quartile presented 3 out of 4 </w:t>
      </w:r>
      <w:r w:rsidR="00F20350" w:rsidRPr="001038E6">
        <w:rPr>
          <w:rFonts w:ascii="Book Antiqua" w:hAnsi="Book Antiqua"/>
          <w:lang w:val="en-GB" w:eastAsia="it-IT"/>
        </w:rPr>
        <w:t xml:space="preserve">all-cause </w:t>
      </w:r>
      <w:r w:rsidR="00585AB8" w:rsidRPr="001038E6">
        <w:rPr>
          <w:rFonts w:ascii="Book Antiqua" w:hAnsi="Book Antiqua"/>
          <w:lang w:val="en-GB" w:eastAsia="it-IT"/>
        </w:rPr>
        <w:t xml:space="preserve">deaths (Mantel-Cox log rank </w:t>
      </w:r>
      <w:r w:rsidR="00585AB8" w:rsidRPr="00704462">
        <w:rPr>
          <w:rFonts w:ascii="Book Antiqua" w:hAnsi="Book Antiqua"/>
          <w:i/>
          <w:lang w:val="en-GB" w:eastAsia="it-IT"/>
        </w:rPr>
        <w:sym w:font="Symbol" w:char="F063"/>
      </w:r>
      <w:r w:rsidR="00585AB8" w:rsidRPr="001038E6">
        <w:rPr>
          <w:rFonts w:ascii="Book Antiqua" w:hAnsi="Book Antiqua"/>
          <w:vertAlign w:val="superscript"/>
          <w:lang w:val="en-GB" w:eastAsia="it-IT"/>
        </w:rPr>
        <w:t>2</w:t>
      </w:r>
      <w:r w:rsidR="00585AB8" w:rsidRPr="001038E6">
        <w:rPr>
          <w:rFonts w:ascii="Book Antiqua" w:hAnsi="Book Antiqua"/>
          <w:lang w:val="en-GB" w:eastAsia="it-IT"/>
        </w:rPr>
        <w:t xml:space="preserve"> 6.591, </w:t>
      </w:r>
      <w:r w:rsidR="00704462" w:rsidRPr="001C32E1">
        <w:rPr>
          <w:rFonts w:ascii="Book Antiqua" w:hAnsi="Book Antiqua"/>
          <w:i/>
          <w:lang w:val="en-GB" w:eastAsia="it-IT"/>
        </w:rPr>
        <w:t>P</w:t>
      </w:r>
      <w:r w:rsidR="00704462" w:rsidRPr="001038E6">
        <w:rPr>
          <w:rFonts w:ascii="Book Antiqua" w:hAnsi="Book Antiqua"/>
          <w:lang w:val="en-GB" w:eastAsia="it-IT"/>
        </w:rPr>
        <w:t xml:space="preserve"> </w:t>
      </w:r>
      <w:r w:rsidR="00585AB8" w:rsidRPr="001038E6">
        <w:rPr>
          <w:rFonts w:ascii="Book Antiqua" w:hAnsi="Book Antiqua"/>
          <w:lang w:val="en-GB" w:eastAsia="it-IT"/>
        </w:rPr>
        <w:t>= 0.010)</w:t>
      </w:r>
      <w:r w:rsidR="00F20350" w:rsidRPr="001038E6">
        <w:rPr>
          <w:rFonts w:ascii="Book Antiqua" w:hAnsi="Book Antiqua"/>
          <w:lang w:val="en-GB" w:eastAsia="it-IT"/>
        </w:rPr>
        <w:t xml:space="preserve"> and 2 out of 3 cardiac deaths (log rank</w:t>
      </w:r>
      <w:r w:rsidR="001038E6">
        <w:rPr>
          <w:rFonts w:ascii="Book Antiqua" w:hAnsi="Book Antiqua"/>
          <w:lang w:val="en-GB" w:eastAsia="it-IT"/>
        </w:rPr>
        <w:t xml:space="preserve"> </w:t>
      </w:r>
      <w:r w:rsidR="00F20350" w:rsidRPr="00704462">
        <w:rPr>
          <w:rFonts w:ascii="Book Antiqua" w:hAnsi="Book Antiqua"/>
          <w:i/>
          <w:lang w:val="en-GB" w:eastAsia="it-IT"/>
        </w:rPr>
        <w:sym w:font="Symbol" w:char="F063"/>
      </w:r>
      <w:r w:rsidR="00F20350" w:rsidRPr="001038E6">
        <w:rPr>
          <w:rFonts w:ascii="Book Antiqua" w:hAnsi="Book Antiqua"/>
          <w:vertAlign w:val="superscript"/>
          <w:lang w:val="en-GB" w:eastAsia="it-IT"/>
        </w:rPr>
        <w:t>2</w:t>
      </w:r>
      <w:r w:rsidR="00F20350" w:rsidRPr="001038E6">
        <w:rPr>
          <w:rFonts w:ascii="Book Antiqua" w:hAnsi="Book Antiqua"/>
          <w:lang w:val="en-GB" w:eastAsia="it-IT"/>
        </w:rPr>
        <w:t xml:space="preserve"> 3.685, </w:t>
      </w:r>
      <w:r w:rsidR="00704462" w:rsidRPr="001C32E1">
        <w:rPr>
          <w:rFonts w:ascii="Book Antiqua" w:hAnsi="Book Antiqua"/>
          <w:i/>
          <w:lang w:val="en-GB" w:eastAsia="it-IT"/>
        </w:rPr>
        <w:t>P</w:t>
      </w:r>
      <w:r w:rsidR="00F20350" w:rsidRPr="001038E6">
        <w:rPr>
          <w:rFonts w:ascii="Book Antiqua" w:hAnsi="Book Antiqua"/>
          <w:lang w:val="en-GB" w:eastAsia="it-IT"/>
        </w:rPr>
        <w:t xml:space="preserve"> = 0.055)</w:t>
      </w:r>
      <w:r w:rsidR="00585AB8" w:rsidRPr="001038E6">
        <w:rPr>
          <w:rFonts w:ascii="Book Antiqua" w:hAnsi="Book Antiqua"/>
          <w:lang w:val="en-GB" w:eastAsia="it-IT"/>
        </w:rPr>
        <w:t>, while among NSTEMI patients no difference in the survival curves was observed between patients with SDNN in the lowest quartile</w:t>
      </w:r>
      <w:r w:rsidR="00585AB8" w:rsidRPr="00704462">
        <w:rPr>
          <w:rFonts w:ascii="Book Antiqua" w:hAnsi="Book Antiqua"/>
          <w:i/>
          <w:lang w:val="en-GB" w:eastAsia="it-IT"/>
        </w:rPr>
        <w:t xml:space="preserve"> vs</w:t>
      </w:r>
      <w:r w:rsidR="00F20350" w:rsidRPr="001038E6">
        <w:rPr>
          <w:rFonts w:ascii="Book Antiqua" w:hAnsi="Book Antiqua"/>
          <w:lang w:val="en-GB" w:eastAsia="it-IT"/>
        </w:rPr>
        <w:t xml:space="preserve"> the other quartiles (all-cause mortality:</w:t>
      </w:r>
      <w:r w:rsidR="00585AB8" w:rsidRPr="001038E6">
        <w:rPr>
          <w:rFonts w:ascii="Book Antiqua" w:hAnsi="Book Antiqua"/>
          <w:lang w:val="en-GB" w:eastAsia="it-IT"/>
        </w:rPr>
        <w:t xml:space="preserve"> log rank </w:t>
      </w:r>
      <w:r w:rsidR="00585AB8" w:rsidRPr="00704462">
        <w:rPr>
          <w:rFonts w:ascii="Book Antiqua" w:hAnsi="Book Antiqua"/>
          <w:i/>
          <w:lang w:val="en-GB" w:eastAsia="it-IT"/>
        </w:rPr>
        <w:sym w:font="Symbol" w:char="F063"/>
      </w:r>
      <w:r w:rsidR="00585AB8" w:rsidRPr="001038E6">
        <w:rPr>
          <w:rFonts w:ascii="Book Antiqua" w:hAnsi="Book Antiqua"/>
          <w:vertAlign w:val="superscript"/>
          <w:lang w:val="en-GB" w:eastAsia="it-IT"/>
        </w:rPr>
        <w:t>2</w:t>
      </w:r>
      <w:r w:rsidR="00585AB8" w:rsidRPr="001038E6">
        <w:rPr>
          <w:rFonts w:ascii="Book Antiqua" w:hAnsi="Book Antiqua"/>
          <w:lang w:val="en-GB" w:eastAsia="it-IT"/>
        </w:rPr>
        <w:t xml:space="preserve"> 0.195, </w:t>
      </w:r>
      <w:r w:rsidR="00704462" w:rsidRPr="001C32E1">
        <w:rPr>
          <w:rFonts w:ascii="Book Antiqua" w:hAnsi="Book Antiqua"/>
          <w:i/>
          <w:lang w:val="en-GB" w:eastAsia="it-IT"/>
        </w:rPr>
        <w:t>P</w:t>
      </w:r>
      <w:r w:rsidR="00585AB8" w:rsidRPr="001038E6">
        <w:rPr>
          <w:rFonts w:ascii="Book Antiqua" w:hAnsi="Book Antiqua"/>
          <w:lang w:val="en-GB" w:eastAsia="it-IT"/>
        </w:rPr>
        <w:t xml:space="preserve"> = 0.659</w:t>
      </w:r>
      <w:r w:rsidR="00F20350" w:rsidRPr="001038E6">
        <w:rPr>
          <w:rFonts w:ascii="Book Antiqua" w:hAnsi="Book Antiqua"/>
          <w:lang w:val="en-GB" w:eastAsia="it-IT"/>
        </w:rPr>
        <w:t>; cardiac deaths:</w:t>
      </w:r>
      <w:r w:rsidR="00704462" w:rsidRPr="001038E6">
        <w:rPr>
          <w:rFonts w:ascii="Book Antiqua" w:hAnsi="Book Antiqua"/>
          <w:lang w:val="en-GB" w:eastAsia="it-IT"/>
        </w:rPr>
        <w:t xml:space="preserve"> L</w:t>
      </w:r>
      <w:r w:rsidR="00F20350" w:rsidRPr="001038E6">
        <w:rPr>
          <w:rFonts w:ascii="Book Antiqua" w:hAnsi="Book Antiqua"/>
          <w:lang w:val="en-GB" w:eastAsia="it-IT"/>
        </w:rPr>
        <w:t xml:space="preserve">og rank </w:t>
      </w:r>
      <w:r w:rsidR="00F20350" w:rsidRPr="00704462">
        <w:rPr>
          <w:rFonts w:ascii="Book Antiqua" w:hAnsi="Book Antiqua"/>
          <w:i/>
          <w:lang w:val="en-GB" w:eastAsia="it-IT"/>
        </w:rPr>
        <w:sym w:font="Symbol" w:char="F063"/>
      </w:r>
      <w:r w:rsidR="00F20350" w:rsidRPr="001038E6">
        <w:rPr>
          <w:rFonts w:ascii="Book Antiqua" w:hAnsi="Book Antiqua"/>
          <w:vertAlign w:val="superscript"/>
          <w:lang w:val="en-GB" w:eastAsia="it-IT"/>
        </w:rPr>
        <w:t>2</w:t>
      </w:r>
      <w:r w:rsidR="00F20350" w:rsidRPr="001038E6">
        <w:rPr>
          <w:rFonts w:ascii="Book Antiqua" w:hAnsi="Book Antiqua"/>
          <w:lang w:val="en-GB" w:eastAsia="it-IT"/>
        </w:rPr>
        <w:t xml:space="preserve"> 0.</w:t>
      </w:r>
      <w:r w:rsidR="005F63BF" w:rsidRPr="001038E6">
        <w:rPr>
          <w:rFonts w:ascii="Book Antiqua" w:hAnsi="Book Antiqua"/>
          <w:lang w:val="en-GB" w:eastAsia="it-IT"/>
        </w:rPr>
        <w:t>040</w:t>
      </w:r>
      <w:r w:rsidR="00F20350" w:rsidRPr="001038E6">
        <w:rPr>
          <w:rFonts w:ascii="Book Antiqua" w:hAnsi="Book Antiqua"/>
          <w:lang w:val="en-GB" w:eastAsia="it-IT"/>
        </w:rPr>
        <w:t xml:space="preserve">, </w:t>
      </w:r>
      <w:r w:rsidR="00704462" w:rsidRPr="001C32E1">
        <w:rPr>
          <w:rFonts w:ascii="Book Antiqua" w:hAnsi="Book Antiqua"/>
          <w:i/>
          <w:lang w:val="en-GB" w:eastAsia="it-IT"/>
        </w:rPr>
        <w:t>P</w:t>
      </w:r>
      <w:r w:rsidR="00704462" w:rsidRPr="001038E6">
        <w:rPr>
          <w:rFonts w:ascii="Book Antiqua" w:hAnsi="Book Antiqua"/>
          <w:lang w:val="en-GB" w:eastAsia="it-IT"/>
        </w:rPr>
        <w:t xml:space="preserve"> </w:t>
      </w:r>
      <w:r w:rsidR="00F20350" w:rsidRPr="001038E6">
        <w:rPr>
          <w:rFonts w:ascii="Book Antiqua" w:hAnsi="Book Antiqua"/>
          <w:lang w:val="en-GB" w:eastAsia="it-IT"/>
        </w:rPr>
        <w:t>= 0.</w:t>
      </w:r>
      <w:r w:rsidR="005F63BF" w:rsidRPr="001038E6">
        <w:rPr>
          <w:rFonts w:ascii="Book Antiqua" w:hAnsi="Book Antiqua"/>
          <w:lang w:val="en-GB" w:eastAsia="it-IT"/>
        </w:rPr>
        <w:t>842</w:t>
      </w:r>
      <w:r w:rsidR="00585AB8" w:rsidRPr="001038E6">
        <w:rPr>
          <w:rFonts w:ascii="Book Antiqua" w:hAnsi="Book Antiqua"/>
          <w:lang w:val="en-GB" w:eastAsia="it-IT"/>
        </w:rPr>
        <w:t>)</w:t>
      </w:r>
      <w:r w:rsidR="0046307C" w:rsidRPr="001038E6">
        <w:rPr>
          <w:rFonts w:ascii="Book Antiqua" w:hAnsi="Book Antiqua"/>
          <w:lang w:val="en-GB" w:eastAsia="it-IT"/>
        </w:rPr>
        <w:t>.</w:t>
      </w:r>
    </w:p>
    <w:p w:rsidR="00585AB8" w:rsidRPr="001038E6" w:rsidRDefault="009879EE" w:rsidP="00704462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Analysis of the long term outcomes of patients with low values of RMSSD gave similar results as those described for low SDNN values: Kaplan-Meier events free survival did not differ between patients with RSDNN in lowest quartile </w:t>
      </w:r>
      <w:r w:rsidR="00192F45" w:rsidRPr="00192F45">
        <w:rPr>
          <w:rFonts w:ascii="Book Antiqua" w:hAnsi="Book Antiqua"/>
          <w:i/>
          <w:lang w:val="en-GB" w:eastAsia="it-IT"/>
        </w:rPr>
        <w:t>vs</w:t>
      </w:r>
      <w:r w:rsidRPr="001038E6">
        <w:rPr>
          <w:rFonts w:ascii="Book Antiqua" w:hAnsi="Book Antiqua"/>
          <w:lang w:val="en-GB" w:eastAsia="it-IT"/>
        </w:rPr>
        <w:t xml:space="preserve"> the other quartiles, both for incidence of MCE (</w:t>
      </w:r>
      <w:r w:rsidRPr="00764864">
        <w:rPr>
          <w:rFonts w:ascii="Book Antiqua" w:hAnsi="Book Antiqua"/>
          <w:i/>
          <w:lang w:val="en-GB" w:eastAsia="it-IT"/>
        </w:rPr>
        <w:sym w:font="Symbol" w:char="F063"/>
      </w:r>
      <w:r w:rsidRPr="001038E6">
        <w:rPr>
          <w:rFonts w:ascii="Book Antiqua" w:hAnsi="Book Antiqua"/>
          <w:vertAlign w:val="superscript"/>
          <w:lang w:val="en-GB" w:eastAsia="it-IT"/>
        </w:rPr>
        <w:t>2</w:t>
      </w:r>
      <w:r w:rsidRPr="001038E6">
        <w:rPr>
          <w:rFonts w:ascii="Book Antiqua" w:hAnsi="Book Antiqua"/>
          <w:lang w:val="en-GB" w:eastAsia="it-IT"/>
        </w:rPr>
        <w:t xml:space="preserve"> 0.849, </w:t>
      </w:r>
      <w:r w:rsidR="00764864" w:rsidRPr="001C32E1">
        <w:rPr>
          <w:rFonts w:ascii="Book Antiqua" w:hAnsi="Book Antiqua"/>
          <w:i/>
          <w:lang w:val="en-GB" w:eastAsia="it-IT"/>
        </w:rPr>
        <w:t>P</w:t>
      </w:r>
      <w:r w:rsidRPr="001038E6">
        <w:rPr>
          <w:rFonts w:ascii="Book Antiqua" w:hAnsi="Book Antiqua"/>
          <w:lang w:val="en-GB" w:eastAsia="it-IT"/>
        </w:rPr>
        <w:t xml:space="preserve"> = 0.</w:t>
      </w:r>
      <w:r w:rsidR="00955E48" w:rsidRPr="001038E6">
        <w:rPr>
          <w:rFonts w:ascii="Book Antiqua" w:hAnsi="Book Antiqua"/>
          <w:lang w:val="en-GB" w:eastAsia="it-IT"/>
        </w:rPr>
        <w:t>357) and all-cause</w:t>
      </w:r>
      <w:r w:rsidRPr="001038E6">
        <w:rPr>
          <w:rFonts w:ascii="Book Antiqua" w:hAnsi="Book Antiqua"/>
          <w:lang w:val="en-GB" w:eastAsia="it-IT"/>
        </w:rPr>
        <w:t xml:space="preserve"> </w:t>
      </w:r>
      <w:r w:rsidR="00955E48" w:rsidRPr="001038E6">
        <w:rPr>
          <w:rFonts w:ascii="Book Antiqua" w:hAnsi="Book Antiqua"/>
          <w:lang w:val="en-GB" w:eastAsia="it-IT"/>
        </w:rPr>
        <w:t>or cardiac mortality (respectively:</w:t>
      </w:r>
      <w:r w:rsidR="00955E48" w:rsidRPr="00764864">
        <w:rPr>
          <w:rFonts w:ascii="Book Antiqua" w:hAnsi="Book Antiqua"/>
          <w:i/>
          <w:lang w:val="en-GB" w:eastAsia="it-IT"/>
        </w:rPr>
        <w:t xml:space="preserve"> </w:t>
      </w:r>
      <w:r w:rsidR="00955E48" w:rsidRPr="00764864">
        <w:rPr>
          <w:rFonts w:ascii="Book Antiqua" w:hAnsi="Book Antiqua"/>
          <w:i/>
          <w:lang w:val="en-GB" w:eastAsia="it-IT"/>
        </w:rPr>
        <w:sym w:font="Symbol" w:char="F063"/>
      </w:r>
      <w:r w:rsidR="00955E48" w:rsidRPr="001038E6">
        <w:rPr>
          <w:rFonts w:ascii="Book Antiqua" w:hAnsi="Book Antiqua"/>
          <w:vertAlign w:val="superscript"/>
          <w:lang w:val="en-GB" w:eastAsia="it-IT"/>
        </w:rPr>
        <w:t>2</w:t>
      </w:r>
      <w:r w:rsidR="00955E48" w:rsidRPr="001038E6">
        <w:rPr>
          <w:rFonts w:ascii="Book Antiqua" w:hAnsi="Book Antiqua"/>
          <w:lang w:val="en-GB" w:eastAsia="it-IT"/>
        </w:rPr>
        <w:t xml:space="preserve"> 0.060, </w:t>
      </w:r>
      <w:r w:rsidR="00764864" w:rsidRPr="001C32E1">
        <w:rPr>
          <w:rFonts w:ascii="Book Antiqua" w:hAnsi="Book Antiqua"/>
          <w:i/>
          <w:lang w:val="en-GB" w:eastAsia="it-IT"/>
        </w:rPr>
        <w:t>P</w:t>
      </w:r>
      <w:r w:rsidR="00955E48" w:rsidRPr="001038E6">
        <w:rPr>
          <w:rFonts w:ascii="Book Antiqua" w:hAnsi="Book Antiqua"/>
          <w:lang w:val="en-GB" w:eastAsia="it-IT"/>
        </w:rPr>
        <w:t xml:space="preserve"> = 0.806; and </w:t>
      </w:r>
      <w:r w:rsidR="00955E48" w:rsidRPr="00764864">
        <w:rPr>
          <w:rFonts w:ascii="Book Antiqua" w:hAnsi="Book Antiqua"/>
          <w:i/>
          <w:lang w:val="en-GB" w:eastAsia="it-IT"/>
        </w:rPr>
        <w:sym w:font="Symbol" w:char="F063"/>
      </w:r>
      <w:r w:rsidR="00955E48" w:rsidRPr="001038E6">
        <w:rPr>
          <w:rFonts w:ascii="Book Antiqua" w:hAnsi="Book Antiqua"/>
          <w:vertAlign w:val="superscript"/>
          <w:lang w:val="en-GB" w:eastAsia="it-IT"/>
        </w:rPr>
        <w:t>2</w:t>
      </w:r>
      <w:r w:rsidR="00955E48" w:rsidRPr="001038E6">
        <w:rPr>
          <w:rFonts w:ascii="Book Antiqua" w:hAnsi="Book Antiqua"/>
          <w:lang w:val="en-GB" w:eastAsia="it-IT"/>
        </w:rPr>
        <w:t xml:space="preserve"> 0.245, </w:t>
      </w:r>
      <w:r w:rsidR="00764864" w:rsidRPr="001C32E1">
        <w:rPr>
          <w:rFonts w:ascii="Book Antiqua" w:hAnsi="Book Antiqua"/>
          <w:i/>
          <w:lang w:val="en-GB" w:eastAsia="it-IT"/>
        </w:rPr>
        <w:t>P</w:t>
      </w:r>
      <w:r w:rsidR="00955E48" w:rsidRPr="001038E6">
        <w:rPr>
          <w:rFonts w:ascii="Book Antiqua" w:hAnsi="Book Antiqua"/>
          <w:lang w:val="en-GB" w:eastAsia="it-IT"/>
        </w:rPr>
        <w:t xml:space="preserve"> = 0.</w:t>
      </w:r>
      <w:r w:rsidR="00BC0AFA" w:rsidRPr="001038E6">
        <w:rPr>
          <w:rFonts w:ascii="Book Antiqua" w:hAnsi="Book Antiqua"/>
          <w:lang w:val="en-GB" w:eastAsia="it-IT"/>
        </w:rPr>
        <w:t>621</w:t>
      </w:r>
      <w:r w:rsidR="00955E48" w:rsidRPr="001038E6">
        <w:rPr>
          <w:rFonts w:ascii="Book Antiqua" w:hAnsi="Book Antiqua"/>
          <w:lang w:val="en-GB" w:eastAsia="it-IT"/>
        </w:rPr>
        <w:t>)</w:t>
      </w:r>
      <w:r w:rsidRPr="001038E6">
        <w:rPr>
          <w:rFonts w:ascii="Book Antiqua" w:hAnsi="Book Antiqua"/>
          <w:lang w:val="en-GB" w:eastAsia="it-IT"/>
        </w:rPr>
        <w:t>.</w:t>
      </w:r>
    </w:p>
    <w:p w:rsidR="00843E3B" w:rsidRPr="001038E6" w:rsidRDefault="00843E3B" w:rsidP="001038E6">
      <w:pPr>
        <w:spacing w:line="360" w:lineRule="auto"/>
        <w:jc w:val="both"/>
        <w:rPr>
          <w:rFonts w:ascii="Book Antiqua" w:hAnsi="Book Antiqua"/>
          <w:lang w:val="en-GB" w:eastAsia="it-IT"/>
        </w:rPr>
      </w:pPr>
    </w:p>
    <w:p w:rsidR="00843E3B" w:rsidRPr="00764864" w:rsidRDefault="00843E3B" w:rsidP="001038E6">
      <w:pPr>
        <w:spacing w:line="360" w:lineRule="auto"/>
        <w:jc w:val="both"/>
        <w:rPr>
          <w:rFonts w:ascii="Book Antiqua" w:hAnsi="Book Antiqua"/>
          <w:b/>
          <w:i/>
          <w:lang w:val="en-GB" w:eastAsia="it-IT"/>
        </w:rPr>
      </w:pPr>
      <w:r w:rsidRPr="00764864">
        <w:rPr>
          <w:rFonts w:ascii="Book Antiqua" w:hAnsi="Book Antiqua"/>
          <w:b/>
          <w:i/>
          <w:lang w:val="en-GB" w:eastAsia="it-IT"/>
        </w:rPr>
        <w:t>Patients lost to follow-up</w:t>
      </w:r>
    </w:p>
    <w:p w:rsidR="007475F6" w:rsidRPr="001038E6" w:rsidRDefault="00C53A32" w:rsidP="001038E6">
      <w:pPr>
        <w:spacing w:line="360" w:lineRule="auto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Patients' main </w:t>
      </w:r>
      <w:r w:rsidR="007475F6" w:rsidRPr="001038E6">
        <w:rPr>
          <w:rFonts w:ascii="Book Antiqua" w:hAnsi="Book Antiqua"/>
          <w:lang w:val="en-GB" w:eastAsia="it-IT"/>
        </w:rPr>
        <w:t xml:space="preserve">clinical parameters (age, </w:t>
      </w:r>
      <w:r w:rsidR="00BD0247" w:rsidRPr="001038E6">
        <w:rPr>
          <w:rFonts w:ascii="Book Antiqua" w:hAnsi="Book Antiqua"/>
          <w:lang w:val="en-GB" w:eastAsia="it-IT"/>
        </w:rPr>
        <w:t xml:space="preserve">sex, </w:t>
      </w:r>
      <w:r w:rsidR="007475F6" w:rsidRPr="001038E6">
        <w:rPr>
          <w:rFonts w:ascii="Book Antiqua" w:hAnsi="Book Antiqua"/>
          <w:lang w:val="en-GB" w:eastAsia="it-IT"/>
        </w:rPr>
        <w:t xml:space="preserve">time from </w:t>
      </w:r>
      <w:r w:rsidR="008E582B" w:rsidRPr="001038E6">
        <w:rPr>
          <w:rFonts w:ascii="Book Antiqua" w:hAnsi="Book Antiqua"/>
          <w:lang w:val="en-GB" w:eastAsia="it-IT"/>
        </w:rPr>
        <w:t>STEMI</w:t>
      </w:r>
      <w:r w:rsidR="007475F6" w:rsidRPr="001038E6">
        <w:rPr>
          <w:rFonts w:ascii="Book Antiqua" w:hAnsi="Book Antiqua"/>
          <w:lang w:val="en-GB" w:eastAsia="it-IT"/>
        </w:rPr>
        <w:t xml:space="preserve"> to CR, site of infarction, number of diseased vessels, fasting glucose, HbA1c</w:t>
      </w:r>
      <w:r w:rsidR="00FE74E8" w:rsidRPr="001038E6">
        <w:rPr>
          <w:rFonts w:ascii="Book Antiqua" w:hAnsi="Book Antiqua"/>
          <w:lang w:val="en-GB" w:eastAsia="it-IT"/>
        </w:rPr>
        <w:t>, haemoglobin</w:t>
      </w:r>
      <w:r w:rsidR="007475F6" w:rsidRPr="001038E6">
        <w:rPr>
          <w:rFonts w:ascii="Book Antiqua" w:hAnsi="Book Antiqua"/>
          <w:lang w:val="en-GB" w:eastAsia="it-IT"/>
        </w:rPr>
        <w:t xml:space="preserve"> level at admission, </w:t>
      </w:r>
      <w:r w:rsidR="00BD0247" w:rsidRPr="001038E6">
        <w:rPr>
          <w:rFonts w:ascii="Book Antiqua" w:hAnsi="Book Antiqua"/>
          <w:lang w:val="en-GB" w:eastAsia="it-IT"/>
        </w:rPr>
        <w:t>LVEF) and</w:t>
      </w:r>
      <w:r w:rsidR="007475F6" w:rsidRPr="001038E6">
        <w:rPr>
          <w:rFonts w:ascii="Book Antiqua" w:hAnsi="Book Antiqua"/>
          <w:lang w:val="en-GB" w:eastAsia="it-IT"/>
        </w:rPr>
        <w:t xml:space="preserve"> HRV values (SDNN, RMSSD, </w:t>
      </w:r>
      <w:proofErr w:type="spellStart"/>
      <w:r w:rsidR="007475F6" w:rsidRPr="001038E6">
        <w:rPr>
          <w:rFonts w:ascii="Book Antiqua" w:hAnsi="Book Antiqua"/>
          <w:lang w:val="en-GB" w:eastAsia="it-IT"/>
        </w:rPr>
        <w:t>SDNNi</w:t>
      </w:r>
      <w:proofErr w:type="spellEnd"/>
      <w:r w:rsidR="00BD0247" w:rsidRPr="001038E6">
        <w:rPr>
          <w:rFonts w:ascii="Book Antiqua" w:hAnsi="Book Antiqua"/>
          <w:lang w:val="en-GB" w:eastAsia="it-IT"/>
        </w:rPr>
        <w:t>, SDANN</w:t>
      </w:r>
      <w:r w:rsidR="007475F6" w:rsidRPr="001038E6">
        <w:rPr>
          <w:rFonts w:ascii="Book Antiqua" w:hAnsi="Book Antiqua"/>
          <w:lang w:val="en-GB" w:eastAsia="it-IT"/>
        </w:rPr>
        <w:t xml:space="preserve">) have been compared between </w:t>
      </w:r>
      <w:r w:rsidR="0033320B" w:rsidRPr="001038E6">
        <w:rPr>
          <w:rFonts w:ascii="Book Antiqua" w:hAnsi="Book Antiqua"/>
          <w:lang w:val="en-GB" w:eastAsia="it-IT"/>
        </w:rPr>
        <w:t xml:space="preserve">the </w:t>
      </w:r>
      <w:r w:rsidR="00BD0247" w:rsidRPr="001038E6">
        <w:rPr>
          <w:rFonts w:ascii="Book Antiqua" w:hAnsi="Book Antiqua"/>
          <w:lang w:val="en-GB" w:eastAsia="it-IT"/>
        </w:rPr>
        <w:t>10</w:t>
      </w:r>
      <w:r w:rsidR="0033320B" w:rsidRP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>cases</w:t>
      </w:r>
      <w:r w:rsidR="007475F6" w:rsidRPr="001038E6">
        <w:rPr>
          <w:rFonts w:ascii="Book Antiqua" w:hAnsi="Book Antiqua"/>
          <w:lang w:val="en-GB" w:eastAsia="it-IT"/>
        </w:rPr>
        <w:t xml:space="preserve"> lost to follow-up </w:t>
      </w:r>
      <w:r w:rsidRPr="001038E6">
        <w:rPr>
          <w:rFonts w:ascii="Book Antiqua" w:hAnsi="Book Antiqua"/>
          <w:lang w:val="en-GB" w:eastAsia="it-IT"/>
        </w:rPr>
        <w:t>and</w:t>
      </w:r>
      <w:r w:rsidR="004D5090" w:rsidRPr="001038E6">
        <w:rPr>
          <w:rFonts w:ascii="Book Antiqua" w:hAnsi="Book Antiqua"/>
          <w:lang w:val="en-GB" w:eastAsia="it-IT"/>
        </w:rPr>
        <w:t xml:space="preserve"> the</w:t>
      </w:r>
      <w:r w:rsidR="0033320B" w:rsidRPr="001038E6">
        <w:rPr>
          <w:rFonts w:ascii="Book Antiqua" w:hAnsi="Book Antiqua"/>
          <w:lang w:val="en-GB" w:eastAsia="it-IT"/>
        </w:rPr>
        <w:t xml:space="preserve"> </w:t>
      </w:r>
      <w:r w:rsidR="00BD0247" w:rsidRPr="001038E6">
        <w:rPr>
          <w:rFonts w:ascii="Book Antiqua" w:hAnsi="Book Antiqua"/>
          <w:lang w:val="en-GB" w:eastAsia="it-IT"/>
        </w:rPr>
        <w:t>314</w:t>
      </w:r>
      <w:r w:rsidR="004D5090" w:rsidRPr="001038E6">
        <w:rPr>
          <w:rFonts w:ascii="Book Antiqua" w:hAnsi="Book Antiqua"/>
          <w:lang w:val="en-GB" w:eastAsia="it-IT"/>
        </w:rPr>
        <w:t xml:space="preserve"> patients </w:t>
      </w:r>
      <w:r w:rsidR="0033320B" w:rsidRPr="001038E6">
        <w:rPr>
          <w:rFonts w:ascii="Book Antiqua" w:hAnsi="Book Antiqua"/>
          <w:lang w:val="en-GB" w:eastAsia="it-IT"/>
        </w:rPr>
        <w:t xml:space="preserve">that completed </w:t>
      </w:r>
      <w:r w:rsidR="00FE74E8" w:rsidRPr="001038E6">
        <w:rPr>
          <w:rFonts w:ascii="Book Antiqua" w:hAnsi="Book Antiqua"/>
          <w:lang w:val="en-GB" w:eastAsia="it-IT"/>
        </w:rPr>
        <w:t>the study. P</w:t>
      </w:r>
      <w:r w:rsidR="004D5090" w:rsidRPr="001038E6">
        <w:rPr>
          <w:rFonts w:ascii="Book Antiqua" w:hAnsi="Book Antiqua"/>
          <w:lang w:val="en-GB" w:eastAsia="it-IT"/>
        </w:rPr>
        <w:t>atients lost to follow-up presented more elevated average values of HbA1c</w:t>
      </w:r>
      <w:r w:rsidR="00BD0247" w:rsidRPr="001038E6">
        <w:rPr>
          <w:rFonts w:ascii="Book Antiqua" w:hAnsi="Book Antiqua"/>
          <w:lang w:val="en-GB" w:eastAsia="it-IT"/>
        </w:rPr>
        <w:t xml:space="preserve"> (7.2</w:t>
      </w:r>
      <w:r w:rsidR="00DA528A">
        <w:rPr>
          <w:rFonts w:ascii="Book Antiqua" w:hAnsi="Book Antiqua" w:hint="eastAsia"/>
          <w:lang w:val="en-GB" w:eastAsia="zh-CN"/>
        </w:rPr>
        <w:t xml:space="preserve">% </w:t>
      </w:r>
      <w:r w:rsidR="00FE74E8" w:rsidRPr="001038E6">
        <w:rPr>
          <w:rFonts w:ascii="Book Antiqua" w:hAnsi="Book Antiqua"/>
          <w:lang w:val="en-GB" w:eastAsia="it-IT"/>
        </w:rPr>
        <w:t>±</w:t>
      </w:r>
      <w:r w:rsidR="00DA528A">
        <w:rPr>
          <w:rFonts w:ascii="Book Antiqua" w:hAnsi="Book Antiqua" w:hint="eastAsia"/>
          <w:lang w:val="en-GB" w:eastAsia="zh-CN"/>
        </w:rPr>
        <w:t xml:space="preserve"> </w:t>
      </w:r>
      <w:r w:rsidR="00FE74E8" w:rsidRPr="001038E6">
        <w:rPr>
          <w:rFonts w:ascii="Book Antiqua" w:hAnsi="Book Antiqua"/>
          <w:lang w:val="en-GB" w:eastAsia="it-IT"/>
        </w:rPr>
        <w:t>2.</w:t>
      </w:r>
      <w:r w:rsidR="00BD0247" w:rsidRPr="001038E6">
        <w:rPr>
          <w:rFonts w:ascii="Book Antiqua" w:hAnsi="Book Antiqua"/>
          <w:lang w:val="en-GB" w:eastAsia="it-IT"/>
        </w:rPr>
        <w:t>0</w:t>
      </w:r>
      <w:r w:rsidR="00DA528A">
        <w:rPr>
          <w:rFonts w:ascii="Book Antiqua" w:hAnsi="Book Antiqua" w:hint="eastAsia"/>
          <w:lang w:val="en-GB" w:eastAsia="zh-CN"/>
        </w:rPr>
        <w:t>%</w:t>
      </w:r>
      <w:r w:rsidR="00FE74E8" w:rsidRPr="001038E6">
        <w:rPr>
          <w:rFonts w:ascii="Book Antiqua" w:hAnsi="Book Antiqua"/>
          <w:lang w:val="en-GB" w:eastAsia="it-IT"/>
        </w:rPr>
        <w:t xml:space="preserve"> </w:t>
      </w:r>
      <w:r w:rsidR="00FE74E8" w:rsidRPr="00DA528A">
        <w:rPr>
          <w:rFonts w:ascii="Book Antiqua" w:hAnsi="Book Antiqua"/>
          <w:i/>
          <w:lang w:val="en-GB" w:eastAsia="it-IT"/>
        </w:rPr>
        <w:t xml:space="preserve">vs </w:t>
      </w:r>
      <w:r w:rsidR="00FE74E8" w:rsidRPr="001038E6">
        <w:rPr>
          <w:rFonts w:ascii="Book Antiqua" w:hAnsi="Book Antiqua"/>
          <w:lang w:val="en-GB" w:eastAsia="it-IT"/>
        </w:rPr>
        <w:t>6.</w:t>
      </w:r>
      <w:r w:rsidR="00BD0247" w:rsidRPr="001038E6">
        <w:rPr>
          <w:rFonts w:ascii="Book Antiqua" w:hAnsi="Book Antiqua"/>
          <w:lang w:val="en-GB" w:eastAsia="it-IT"/>
        </w:rPr>
        <w:t>4</w:t>
      </w:r>
      <w:r w:rsidR="00DA528A">
        <w:rPr>
          <w:rFonts w:ascii="Book Antiqua" w:hAnsi="Book Antiqua" w:hint="eastAsia"/>
          <w:lang w:val="en-GB" w:eastAsia="zh-CN"/>
        </w:rPr>
        <w:t xml:space="preserve">% </w:t>
      </w:r>
      <w:r w:rsidR="00FE74E8" w:rsidRPr="001038E6">
        <w:rPr>
          <w:rFonts w:ascii="Book Antiqua" w:hAnsi="Book Antiqua"/>
          <w:lang w:val="en-GB" w:eastAsia="it-IT"/>
        </w:rPr>
        <w:t>±</w:t>
      </w:r>
      <w:r w:rsidR="00DA528A">
        <w:rPr>
          <w:rFonts w:ascii="Book Antiqua" w:hAnsi="Book Antiqua" w:hint="eastAsia"/>
          <w:lang w:val="en-GB" w:eastAsia="zh-CN"/>
        </w:rPr>
        <w:t xml:space="preserve"> </w:t>
      </w:r>
      <w:r w:rsidR="00FE74E8" w:rsidRPr="001038E6">
        <w:rPr>
          <w:rFonts w:ascii="Book Antiqua" w:hAnsi="Book Antiqua"/>
          <w:lang w:val="en-GB" w:eastAsia="it-IT"/>
        </w:rPr>
        <w:t>1.</w:t>
      </w:r>
      <w:r w:rsidR="00BD0247" w:rsidRPr="001038E6">
        <w:rPr>
          <w:rFonts w:ascii="Book Antiqua" w:hAnsi="Book Antiqua"/>
          <w:lang w:val="en-GB" w:eastAsia="it-IT"/>
        </w:rPr>
        <w:t>1</w:t>
      </w:r>
      <w:r w:rsidR="00FE74E8" w:rsidRPr="001038E6">
        <w:rPr>
          <w:rFonts w:ascii="Book Antiqua" w:hAnsi="Book Antiqua"/>
          <w:lang w:val="en-GB" w:eastAsia="it-IT"/>
        </w:rPr>
        <w:t>%;</w:t>
      </w:r>
      <w:r w:rsidR="00BD0247" w:rsidRPr="001038E6">
        <w:rPr>
          <w:rFonts w:ascii="Book Antiqua" w:hAnsi="Book Antiqua"/>
          <w:lang w:val="en-GB" w:eastAsia="it-IT"/>
        </w:rPr>
        <w:t xml:space="preserve"> </w:t>
      </w:r>
      <w:r w:rsidR="00DA528A" w:rsidRPr="001C32E1">
        <w:rPr>
          <w:rFonts w:ascii="Book Antiqua" w:hAnsi="Book Antiqua"/>
          <w:i/>
          <w:lang w:val="en-GB" w:eastAsia="it-IT"/>
        </w:rPr>
        <w:t>P</w:t>
      </w:r>
      <w:r w:rsidR="00BD0247" w:rsidRPr="001038E6">
        <w:rPr>
          <w:rFonts w:ascii="Book Antiqua" w:hAnsi="Book Antiqua"/>
          <w:lang w:val="en-GB" w:eastAsia="it-IT"/>
        </w:rPr>
        <w:t xml:space="preserve"> =</w:t>
      </w:r>
      <w:r w:rsidR="00EE5ED9" w:rsidRPr="001038E6">
        <w:rPr>
          <w:rFonts w:ascii="Book Antiqua" w:hAnsi="Book Antiqua"/>
          <w:lang w:val="en-GB" w:eastAsia="it-IT"/>
        </w:rPr>
        <w:t xml:space="preserve"> 0.0</w:t>
      </w:r>
      <w:r w:rsidR="00BD0247" w:rsidRPr="001038E6">
        <w:rPr>
          <w:rFonts w:ascii="Book Antiqua" w:hAnsi="Book Antiqua"/>
          <w:lang w:val="en-GB" w:eastAsia="it-IT"/>
        </w:rPr>
        <w:t>22</w:t>
      </w:r>
      <w:r w:rsidR="00FE74E8" w:rsidRPr="001038E6">
        <w:rPr>
          <w:rFonts w:ascii="Book Antiqua" w:hAnsi="Book Antiqua"/>
          <w:lang w:val="en-GB" w:eastAsia="it-IT"/>
        </w:rPr>
        <w:t>)</w:t>
      </w:r>
      <w:r w:rsidR="004D5090" w:rsidRPr="001038E6">
        <w:rPr>
          <w:rFonts w:ascii="Book Antiqua" w:hAnsi="Book Antiqua"/>
          <w:lang w:val="en-GB" w:eastAsia="it-IT"/>
        </w:rPr>
        <w:t xml:space="preserve"> </w:t>
      </w:r>
      <w:r w:rsidR="00BD0247" w:rsidRPr="001038E6">
        <w:rPr>
          <w:rFonts w:ascii="Book Antiqua" w:hAnsi="Book Antiqua"/>
          <w:lang w:val="en-GB" w:eastAsia="it-IT"/>
        </w:rPr>
        <w:t>but not of fasting glucose (109.5</w:t>
      </w:r>
      <w:r w:rsidR="00DA528A">
        <w:rPr>
          <w:rFonts w:ascii="Book Antiqua" w:hAnsi="Book Antiqua" w:hint="eastAsia"/>
          <w:lang w:val="en-GB" w:eastAsia="zh-CN"/>
        </w:rPr>
        <w:t xml:space="preserve"> </w:t>
      </w:r>
      <w:r w:rsidR="00BD0247" w:rsidRPr="001038E6">
        <w:rPr>
          <w:rFonts w:ascii="Book Antiqua" w:hAnsi="Book Antiqua"/>
          <w:lang w:val="en-GB" w:eastAsia="it-IT"/>
        </w:rPr>
        <w:t>±</w:t>
      </w:r>
      <w:r w:rsidR="00DA528A">
        <w:rPr>
          <w:rFonts w:ascii="Book Antiqua" w:hAnsi="Book Antiqua" w:hint="eastAsia"/>
          <w:lang w:val="en-GB" w:eastAsia="zh-CN"/>
        </w:rPr>
        <w:t xml:space="preserve"> </w:t>
      </w:r>
      <w:r w:rsidR="00BD0247" w:rsidRPr="001038E6">
        <w:rPr>
          <w:rFonts w:ascii="Book Antiqua" w:hAnsi="Book Antiqua"/>
          <w:lang w:val="en-GB" w:eastAsia="it-IT"/>
        </w:rPr>
        <w:t xml:space="preserve">37.9 </w:t>
      </w:r>
      <w:r w:rsidR="00DA528A" w:rsidRPr="001038E6">
        <w:rPr>
          <w:rFonts w:ascii="Book Antiqua" w:hAnsi="Book Antiqua"/>
          <w:lang w:val="en-GB" w:eastAsia="it-IT"/>
        </w:rPr>
        <w:t>mg/</w:t>
      </w:r>
      <w:proofErr w:type="spellStart"/>
      <w:r w:rsidR="00DA528A" w:rsidRPr="001038E6">
        <w:rPr>
          <w:rFonts w:ascii="Book Antiqua" w:hAnsi="Book Antiqua"/>
          <w:lang w:val="en-GB" w:eastAsia="it-IT"/>
        </w:rPr>
        <w:t>dL</w:t>
      </w:r>
      <w:proofErr w:type="spellEnd"/>
      <w:r w:rsidR="00DA528A" w:rsidRPr="00DA528A">
        <w:rPr>
          <w:rFonts w:ascii="Book Antiqua" w:hAnsi="Book Antiqua"/>
          <w:i/>
          <w:lang w:val="en-GB" w:eastAsia="it-IT"/>
        </w:rPr>
        <w:t xml:space="preserve"> </w:t>
      </w:r>
      <w:r w:rsidR="00BD0247" w:rsidRPr="00DA528A">
        <w:rPr>
          <w:rFonts w:ascii="Book Antiqua" w:hAnsi="Book Antiqua"/>
          <w:i/>
          <w:lang w:val="en-GB" w:eastAsia="it-IT"/>
        </w:rPr>
        <w:t>vs</w:t>
      </w:r>
      <w:r w:rsidR="00BD0247" w:rsidRPr="001038E6">
        <w:rPr>
          <w:rFonts w:ascii="Book Antiqua" w:hAnsi="Book Antiqua"/>
          <w:lang w:val="en-GB" w:eastAsia="it-IT"/>
        </w:rPr>
        <w:t xml:space="preserve"> 95.2</w:t>
      </w:r>
      <w:r w:rsidR="00DA528A">
        <w:rPr>
          <w:rFonts w:ascii="Book Antiqua" w:hAnsi="Book Antiqua" w:hint="eastAsia"/>
          <w:lang w:val="en-GB" w:eastAsia="zh-CN"/>
        </w:rPr>
        <w:t xml:space="preserve"> </w:t>
      </w:r>
      <w:r w:rsidR="00BD0247" w:rsidRPr="001038E6">
        <w:rPr>
          <w:rFonts w:ascii="Book Antiqua" w:hAnsi="Book Antiqua"/>
          <w:lang w:val="en-GB" w:eastAsia="it-IT"/>
        </w:rPr>
        <w:t>±2</w:t>
      </w:r>
      <w:r w:rsidR="00DA528A">
        <w:rPr>
          <w:rFonts w:ascii="Book Antiqua" w:hAnsi="Book Antiqua" w:hint="eastAsia"/>
          <w:lang w:val="en-GB" w:eastAsia="zh-CN"/>
        </w:rPr>
        <w:t xml:space="preserve"> </w:t>
      </w:r>
      <w:r w:rsidR="00BD0247" w:rsidRPr="001038E6">
        <w:rPr>
          <w:rFonts w:ascii="Book Antiqua" w:hAnsi="Book Antiqua"/>
          <w:lang w:val="en-GB" w:eastAsia="it-IT"/>
        </w:rPr>
        <w:t>2.5 mg/</w:t>
      </w:r>
      <w:proofErr w:type="spellStart"/>
      <w:r w:rsidR="00BD0247" w:rsidRPr="001038E6">
        <w:rPr>
          <w:rFonts w:ascii="Book Antiqua" w:hAnsi="Book Antiqua"/>
          <w:lang w:val="en-GB" w:eastAsia="it-IT"/>
        </w:rPr>
        <w:t>d</w:t>
      </w:r>
      <w:r w:rsidR="00DA528A" w:rsidRPr="001038E6">
        <w:rPr>
          <w:rFonts w:ascii="Book Antiqua" w:hAnsi="Book Antiqua"/>
          <w:lang w:val="en-GB" w:eastAsia="it-IT"/>
        </w:rPr>
        <w:t>L</w:t>
      </w:r>
      <w:proofErr w:type="spellEnd"/>
      <w:r w:rsidR="00BD0247" w:rsidRPr="001038E6">
        <w:rPr>
          <w:rFonts w:ascii="Book Antiqua" w:hAnsi="Book Antiqua"/>
          <w:lang w:val="en-GB" w:eastAsia="it-IT"/>
        </w:rPr>
        <w:t xml:space="preserve">; </w:t>
      </w:r>
      <w:r w:rsidR="00DA528A" w:rsidRPr="001C32E1">
        <w:rPr>
          <w:rFonts w:ascii="Book Antiqua" w:hAnsi="Book Antiqua"/>
          <w:i/>
          <w:lang w:val="en-GB" w:eastAsia="it-IT"/>
        </w:rPr>
        <w:t>P</w:t>
      </w:r>
      <w:r w:rsidR="00BD0247" w:rsidRPr="001038E6">
        <w:rPr>
          <w:rFonts w:ascii="Book Antiqua" w:hAnsi="Book Antiqua"/>
          <w:lang w:val="en-GB" w:eastAsia="it-IT"/>
        </w:rPr>
        <w:t xml:space="preserve"> = 0.085) </w:t>
      </w:r>
      <w:r w:rsidR="004D5090" w:rsidRPr="001038E6">
        <w:rPr>
          <w:rFonts w:ascii="Book Antiqua" w:hAnsi="Book Antiqua"/>
          <w:lang w:val="en-GB" w:eastAsia="it-IT"/>
        </w:rPr>
        <w:t>at admission.</w:t>
      </w:r>
      <w:r w:rsidR="00E03AC5" w:rsidRPr="001038E6">
        <w:rPr>
          <w:rFonts w:ascii="Book Antiqua" w:hAnsi="Book Antiqua"/>
          <w:lang w:val="en-GB" w:eastAsia="it-IT"/>
        </w:rPr>
        <w:t xml:space="preserve"> All the other </w:t>
      </w:r>
      <w:r w:rsidR="00BD0247" w:rsidRPr="001038E6">
        <w:rPr>
          <w:rFonts w:ascii="Book Antiqua" w:hAnsi="Book Antiqua"/>
          <w:lang w:val="en-GB" w:eastAsia="it-IT"/>
        </w:rPr>
        <w:t>clinical and</w:t>
      </w:r>
      <w:r w:rsidR="00D64176" w:rsidRPr="001038E6">
        <w:rPr>
          <w:rFonts w:ascii="Book Antiqua" w:hAnsi="Book Antiqua"/>
          <w:lang w:val="en-GB" w:eastAsia="it-IT"/>
        </w:rPr>
        <w:t xml:space="preserve"> </w:t>
      </w:r>
      <w:r w:rsidR="00E03AC5" w:rsidRPr="001038E6">
        <w:rPr>
          <w:rFonts w:ascii="Book Antiqua" w:hAnsi="Book Antiqua"/>
          <w:lang w:val="en-GB" w:eastAsia="it-IT"/>
        </w:rPr>
        <w:t>HRV parameters were not significantly different in comparison to followed-up patients.</w:t>
      </w:r>
    </w:p>
    <w:p w:rsidR="0087624C" w:rsidRPr="001038E6" w:rsidRDefault="0087624C" w:rsidP="001038E6">
      <w:pPr>
        <w:spacing w:line="360" w:lineRule="auto"/>
        <w:jc w:val="both"/>
        <w:rPr>
          <w:rFonts w:ascii="Book Antiqua" w:hAnsi="Book Antiqua"/>
          <w:lang w:val="en-GB" w:eastAsia="it-IT"/>
        </w:rPr>
      </w:pPr>
    </w:p>
    <w:p w:rsidR="00654E00" w:rsidRPr="00DA528A" w:rsidRDefault="00AE5BF9" w:rsidP="001038E6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1038E6">
        <w:rPr>
          <w:rFonts w:ascii="Book Antiqua" w:hAnsi="Book Antiqua"/>
          <w:b/>
          <w:lang w:val="en-GB" w:eastAsia="it-IT"/>
        </w:rPr>
        <w:t>DISCUSSION</w:t>
      </w:r>
    </w:p>
    <w:p w:rsidR="00ED2A1C" w:rsidRPr="001038E6" w:rsidRDefault="008D2E3C" w:rsidP="001038E6">
      <w:pPr>
        <w:spacing w:line="360" w:lineRule="auto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In </w:t>
      </w:r>
      <w:r w:rsidR="00A64A46" w:rsidRPr="001038E6">
        <w:rPr>
          <w:rFonts w:ascii="Book Antiqua" w:hAnsi="Book Antiqua"/>
          <w:lang w:val="en-GB" w:eastAsia="it-IT"/>
        </w:rPr>
        <w:t xml:space="preserve">studied </w:t>
      </w:r>
      <w:r w:rsidR="00654E00" w:rsidRPr="001038E6">
        <w:rPr>
          <w:rFonts w:ascii="Book Antiqua" w:hAnsi="Book Antiqua"/>
          <w:lang w:val="en-GB" w:eastAsia="it-IT"/>
        </w:rPr>
        <w:t>patients</w:t>
      </w:r>
      <w:r w:rsidRPr="001038E6">
        <w:rPr>
          <w:rFonts w:ascii="Book Antiqua" w:hAnsi="Book Antiqua"/>
          <w:lang w:val="en-GB" w:eastAsia="it-IT"/>
        </w:rPr>
        <w:t xml:space="preserve"> with STEMI</w:t>
      </w:r>
      <w:r w:rsidR="00654E00" w:rsidRPr="001038E6">
        <w:rPr>
          <w:rFonts w:ascii="Book Antiqua" w:hAnsi="Book Antiqua"/>
          <w:lang w:val="en-GB" w:eastAsia="it-IT"/>
        </w:rPr>
        <w:t xml:space="preserve">, treatment by primary PCI did not </w:t>
      </w:r>
      <w:r w:rsidR="00096C27" w:rsidRPr="001038E6">
        <w:rPr>
          <w:rFonts w:ascii="Book Antiqua" w:hAnsi="Book Antiqua"/>
          <w:lang w:val="en-GB" w:eastAsia="it-IT"/>
        </w:rPr>
        <w:t>demonstrate</w:t>
      </w:r>
      <w:r w:rsidR="00047E41" w:rsidRPr="001038E6">
        <w:rPr>
          <w:rFonts w:ascii="Book Antiqua" w:hAnsi="Book Antiqua"/>
          <w:lang w:val="en-GB" w:eastAsia="it-IT"/>
        </w:rPr>
        <w:t xml:space="preserve"> </w:t>
      </w:r>
      <w:r w:rsidR="00C07265" w:rsidRPr="001038E6">
        <w:rPr>
          <w:rFonts w:ascii="Book Antiqua" w:hAnsi="Book Antiqua"/>
          <w:lang w:val="en-GB" w:eastAsia="it-IT"/>
        </w:rPr>
        <w:t xml:space="preserve">a </w:t>
      </w:r>
      <w:r w:rsidR="00732F9C" w:rsidRPr="001038E6">
        <w:rPr>
          <w:rFonts w:ascii="Book Antiqua" w:hAnsi="Book Antiqua"/>
          <w:lang w:val="en-GB" w:eastAsia="it-IT"/>
        </w:rPr>
        <w:t>clear</w:t>
      </w:r>
      <w:r w:rsidR="00047E41" w:rsidRPr="001038E6">
        <w:rPr>
          <w:rFonts w:ascii="Book Antiqua" w:hAnsi="Book Antiqua"/>
          <w:lang w:val="en-GB" w:eastAsia="it-IT"/>
        </w:rPr>
        <w:t xml:space="preserve"> effect in </w:t>
      </w:r>
      <w:r w:rsidR="00654E00" w:rsidRPr="001038E6">
        <w:rPr>
          <w:rFonts w:ascii="Book Antiqua" w:hAnsi="Book Antiqua"/>
          <w:lang w:val="en-GB" w:eastAsia="it-IT"/>
        </w:rPr>
        <w:t>reduc</w:t>
      </w:r>
      <w:r w:rsidR="00A64A46" w:rsidRPr="001038E6">
        <w:rPr>
          <w:rFonts w:ascii="Book Antiqua" w:hAnsi="Book Antiqua"/>
          <w:lang w:val="en-GB" w:eastAsia="it-IT"/>
        </w:rPr>
        <w:t>tion of</w:t>
      </w:r>
      <w:r w:rsidR="00654E00" w:rsidRPr="001038E6">
        <w:rPr>
          <w:rFonts w:ascii="Book Antiqua" w:hAnsi="Book Antiqua"/>
          <w:lang w:val="en-GB" w:eastAsia="it-IT"/>
        </w:rPr>
        <w:t xml:space="preserve"> the p</w:t>
      </w:r>
      <w:r w:rsidR="00D97933" w:rsidRPr="001038E6">
        <w:rPr>
          <w:rFonts w:ascii="Book Antiqua" w:hAnsi="Book Antiqua"/>
          <w:lang w:val="en-GB" w:eastAsia="it-IT"/>
        </w:rPr>
        <w:t>revalence</w:t>
      </w:r>
      <w:r w:rsidR="00654E00" w:rsidRPr="001038E6">
        <w:rPr>
          <w:rFonts w:ascii="Book Antiqua" w:hAnsi="Book Antiqua"/>
          <w:lang w:val="en-GB" w:eastAsia="it-IT"/>
        </w:rPr>
        <w:t xml:space="preserve"> of marked depression of HRV in comparison to what </w:t>
      </w:r>
      <w:r w:rsidR="00A64A46" w:rsidRPr="001038E6">
        <w:rPr>
          <w:rFonts w:ascii="Book Antiqua" w:hAnsi="Book Antiqua"/>
          <w:lang w:val="en-GB" w:eastAsia="it-IT"/>
        </w:rPr>
        <w:t xml:space="preserve">was </w:t>
      </w:r>
      <w:r w:rsidR="00654E00" w:rsidRPr="001038E6">
        <w:rPr>
          <w:rFonts w:ascii="Book Antiqua" w:hAnsi="Book Antiqua"/>
          <w:lang w:val="en-GB" w:eastAsia="it-IT"/>
        </w:rPr>
        <w:t>reported in studies perfo</w:t>
      </w:r>
      <w:r w:rsidR="00DF307F" w:rsidRPr="001038E6">
        <w:rPr>
          <w:rFonts w:ascii="Book Antiqua" w:hAnsi="Book Antiqua"/>
          <w:lang w:val="en-GB" w:eastAsia="it-IT"/>
        </w:rPr>
        <w:t>r</w:t>
      </w:r>
      <w:r w:rsidR="00654E00" w:rsidRPr="001038E6">
        <w:rPr>
          <w:rFonts w:ascii="Book Antiqua" w:hAnsi="Book Antiqua"/>
          <w:lang w:val="en-GB" w:eastAsia="it-IT"/>
        </w:rPr>
        <w:t xml:space="preserve">med in the pre-primary-PCI era: </w:t>
      </w:r>
      <w:r w:rsidR="004F3C52" w:rsidRPr="001038E6">
        <w:rPr>
          <w:rFonts w:ascii="Book Antiqua" w:hAnsi="Book Antiqua"/>
          <w:lang w:val="en-GB" w:eastAsia="it-IT"/>
        </w:rPr>
        <w:t>T</w:t>
      </w:r>
      <w:r w:rsidR="00DF307F" w:rsidRPr="001038E6">
        <w:rPr>
          <w:rFonts w:ascii="Book Antiqua" w:hAnsi="Book Antiqua"/>
          <w:lang w:val="en-GB" w:eastAsia="it-IT"/>
        </w:rPr>
        <w:t>he prevalence of 16% of STEMI patie</w:t>
      </w:r>
      <w:r w:rsidR="00DA528A">
        <w:rPr>
          <w:rFonts w:ascii="Book Antiqua" w:hAnsi="Book Antiqua"/>
          <w:lang w:val="en-GB" w:eastAsia="it-IT"/>
        </w:rPr>
        <w:t xml:space="preserve">nts with SDNN &lt; 70 </w:t>
      </w:r>
      <w:proofErr w:type="spellStart"/>
      <w:r w:rsidR="00DA528A">
        <w:rPr>
          <w:rFonts w:ascii="Book Antiqua" w:hAnsi="Book Antiqua"/>
          <w:lang w:val="en-GB" w:eastAsia="it-IT"/>
        </w:rPr>
        <w:t>ms</w:t>
      </w:r>
      <w:proofErr w:type="spellEnd"/>
      <w:r w:rsidR="00DA528A">
        <w:rPr>
          <w:rFonts w:ascii="Book Antiqua" w:hAnsi="Book Antiqua"/>
          <w:lang w:val="en-GB" w:eastAsia="it-IT"/>
        </w:rPr>
        <w:t xml:space="preserve"> at 2 </w:t>
      </w:r>
      <w:proofErr w:type="spellStart"/>
      <w:r w:rsidR="00DA528A">
        <w:rPr>
          <w:rFonts w:ascii="Book Antiqua" w:hAnsi="Book Antiqua"/>
          <w:lang w:val="en-GB" w:eastAsia="it-IT"/>
        </w:rPr>
        <w:t>wk</w:t>
      </w:r>
      <w:proofErr w:type="spellEnd"/>
      <w:r w:rsidR="00DF307F" w:rsidRPr="001038E6">
        <w:rPr>
          <w:rFonts w:ascii="Book Antiqua" w:hAnsi="Book Antiqua"/>
          <w:lang w:val="en-GB" w:eastAsia="it-IT"/>
        </w:rPr>
        <w:t xml:space="preserve"> from the acute event is the same as that recorded in the GISSI-2 and the ATRAMI studies</w:t>
      </w:r>
      <w:r w:rsidR="009B43E8" w:rsidRPr="001038E6">
        <w:rPr>
          <w:rFonts w:ascii="Book Antiqua" w:hAnsi="Book Antiqua"/>
          <w:lang w:val="en-GB" w:eastAsia="it-IT"/>
        </w:rPr>
        <w:t xml:space="preserve">, in which patients had been treated </w:t>
      </w:r>
      <w:r w:rsidR="00E36701" w:rsidRPr="001038E6">
        <w:rPr>
          <w:rFonts w:ascii="Book Antiqua" w:hAnsi="Book Antiqua"/>
          <w:lang w:val="en-GB" w:eastAsia="it-IT"/>
        </w:rPr>
        <w:t xml:space="preserve">conservatively or </w:t>
      </w:r>
      <w:r w:rsidR="009B43E8" w:rsidRPr="001038E6">
        <w:rPr>
          <w:rFonts w:ascii="Book Antiqua" w:hAnsi="Book Antiqua"/>
          <w:lang w:val="en-GB" w:eastAsia="it-IT"/>
        </w:rPr>
        <w:t xml:space="preserve">by </w:t>
      </w:r>
      <w:proofErr w:type="gramStart"/>
      <w:r w:rsidR="009B43E8" w:rsidRPr="001038E6">
        <w:rPr>
          <w:rFonts w:ascii="Book Antiqua" w:hAnsi="Book Antiqua"/>
          <w:lang w:val="en-GB" w:eastAsia="it-IT"/>
        </w:rPr>
        <w:t>thrombolysis</w:t>
      </w:r>
      <w:r w:rsidR="00DA528A" w:rsidRPr="001038E6">
        <w:rPr>
          <w:rFonts w:ascii="Book Antiqua" w:hAnsi="Book Antiqua"/>
          <w:vertAlign w:val="superscript"/>
          <w:lang w:val="en-GB" w:eastAsia="it-IT"/>
        </w:rPr>
        <w:t>[</w:t>
      </w:r>
      <w:proofErr w:type="gramEnd"/>
      <w:r w:rsidR="00DA528A" w:rsidRPr="001038E6">
        <w:rPr>
          <w:rFonts w:ascii="Book Antiqua" w:hAnsi="Book Antiqua"/>
          <w:vertAlign w:val="superscript"/>
          <w:lang w:val="en-GB" w:eastAsia="it-IT"/>
        </w:rPr>
        <w:t>4,5]</w:t>
      </w:r>
      <w:r w:rsidR="00DF307F" w:rsidRPr="001038E6">
        <w:rPr>
          <w:rFonts w:ascii="Book Antiqua" w:hAnsi="Book Antiqua"/>
          <w:lang w:val="en-GB" w:eastAsia="it-IT"/>
        </w:rPr>
        <w:t>.</w:t>
      </w:r>
      <w:r w:rsidR="003E71A2" w:rsidRPr="001038E6">
        <w:rPr>
          <w:rFonts w:ascii="Book Antiqua" w:hAnsi="Book Antiqua" w:cs="Times-Roman"/>
          <w:lang w:val="en-GB" w:eastAsia="it-IT"/>
        </w:rPr>
        <w:t xml:space="preserve"> </w:t>
      </w:r>
      <w:r w:rsidR="00334F21" w:rsidRPr="001038E6">
        <w:rPr>
          <w:rFonts w:ascii="Book Antiqua" w:hAnsi="Book Antiqua" w:cs="Times-Roman"/>
          <w:lang w:val="en-GB" w:eastAsia="it-IT"/>
        </w:rPr>
        <w:t xml:space="preserve">It is </w:t>
      </w:r>
      <w:r w:rsidR="00A64A46" w:rsidRPr="001038E6">
        <w:rPr>
          <w:rFonts w:ascii="Book Antiqua" w:hAnsi="Book Antiqua" w:cs="Times-Roman"/>
          <w:lang w:val="en-GB" w:eastAsia="it-IT"/>
        </w:rPr>
        <w:t xml:space="preserve">however </w:t>
      </w:r>
      <w:r w:rsidR="00334F21" w:rsidRPr="001038E6">
        <w:rPr>
          <w:rFonts w:ascii="Book Antiqua" w:hAnsi="Book Antiqua" w:cs="Times-Roman"/>
          <w:lang w:val="en-GB" w:eastAsia="it-IT"/>
        </w:rPr>
        <w:t xml:space="preserve">much lower than that reported by </w:t>
      </w:r>
      <w:proofErr w:type="spellStart"/>
      <w:r w:rsidR="00334F21" w:rsidRPr="001038E6">
        <w:rPr>
          <w:rFonts w:ascii="Book Antiqua" w:eastAsia="Arial" w:hAnsi="Book Antiqua"/>
          <w:lang w:val="en-GB"/>
        </w:rPr>
        <w:lastRenderedPageBreak/>
        <w:t>Wiliński</w:t>
      </w:r>
      <w:proofErr w:type="spellEnd"/>
      <w:r w:rsidR="00334F21" w:rsidRPr="001038E6">
        <w:rPr>
          <w:rFonts w:ascii="Book Antiqua" w:eastAsia="Arial" w:hAnsi="Book Antiqua"/>
          <w:lang w:val="en-GB"/>
        </w:rPr>
        <w:t xml:space="preserve"> </w:t>
      </w:r>
      <w:r w:rsidR="00334F21" w:rsidRPr="00192F45">
        <w:rPr>
          <w:rFonts w:ascii="Book Antiqua" w:hAnsi="Book Antiqua" w:cs="Times-Roman"/>
          <w:i/>
          <w:lang w:val="en-GB" w:eastAsia="it-IT"/>
        </w:rPr>
        <w:t>et al</w:t>
      </w:r>
      <w:r w:rsidR="00192F45" w:rsidRPr="001038E6">
        <w:rPr>
          <w:rFonts w:ascii="Book Antiqua" w:hAnsi="Book Antiqua" w:cs="Times-Roman"/>
          <w:vertAlign w:val="superscript"/>
          <w:lang w:val="en-GB" w:eastAsia="it-IT"/>
        </w:rPr>
        <w:t>[7]</w:t>
      </w:r>
      <w:r w:rsidR="00334F21" w:rsidRPr="001038E6">
        <w:rPr>
          <w:rFonts w:ascii="Book Antiqua" w:hAnsi="Book Antiqua" w:cs="Times-Roman"/>
          <w:lang w:val="en-GB" w:eastAsia="it-IT"/>
        </w:rPr>
        <w:t xml:space="preserve"> </w:t>
      </w:r>
      <w:r w:rsidR="000462B8" w:rsidRPr="001038E6">
        <w:rPr>
          <w:rFonts w:ascii="Book Antiqua" w:hAnsi="Book Antiqua" w:cs="Times-Roman"/>
          <w:lang w:val="en-GB" w:eastAsia="it-IT"/>
        </w:rPr>
        <w:t xml:space="preserve">in patients treated by primary PCI </w:t>
      </w:r>
      <w:r w:rsidR="00334F21" w:rsidRPr="001038E6">
        <w:rPr>
          <w:rFonts w:ascii="Book Antiqua" w:hAnsi="Book Antiqua" w:cs="Times-Roman"/>
          <w:lang w:val="en-GB" w:eastAsia="it-IT"/>
        </w:rPr>
        <w:t>(21% in patients &lt;</w:t>
      </w:r>
      <w:r w:rsidR="00DA528A">
        <w:rPr>
          <w:rFonts w:ascii="Book Antiqua" w:hAnsi="Book Antiqua" w:cs="Times-Roman" w:hint="eastAsia"/>
          <w:lang w:val="en-GB" w:eastAsia="zh-CN"/>
        </w:rPr>
        <w:t xml:space="preserve"> </w:t>
      </w:r>
      <w:r w:rsidR="00334F21" w:rsidRPr="001038E6">
        <w:rPr>
          <w:rFonts w:ascii="Book Antiqua" w:hAnsi="Book Antiqua" w:cs="Times-Roman"/>
          <w:lang w:val="en-GB" w:eastAsia="it-IT"/>
        </w:rPr>
        <w:t>65 y</w:t>
      </w:r>
      <w:r w:rsidR="00DA528A">
        <w:rPr>
          <w:rFonts w:ascii="Book Antiqua" w:hAnsi="Book Antiqua" w:cs="Times-Roman" w:hint="eastAsia"/>
          <w:lang w:val="en-GB" w:eastAsia="zh-CN"/>
        </w:rPr>
        <w:t xml:space="preserve">ears </w:t>
      </w:r>
      <w:r w:rsidR="00334F21" w:rsidRPr="001038E6">
        <w:rPr>
          <w:rFonts w:ascii="Book Antiqua" w:hAnsi="Book Antiqua" w:cs="Times-Roman"/>
          <w:lang w:val="en-GB" w:eastAsia="it-IT"/>
        </w:rPr>
        <w:t>o</w:t>
      </w:r>
      <w:r w:rsidR="00DA528A">
        <w:rPr>
          <w:rFonts w:ascii="Book Antiqua" w:hAnsi="Book Antiqua" w:cs="Times-Roman" w:hint="eastAsia"/>
          <w:lang w:val="en-GB" w:eastAsia="zh-CN"/>
        </w:rPr>
        <w:t>ld</w:t>
      </w:r>
      <w:r w:rsidR="00334F21" w:rsidRPr="001038E6">
        <w:rPr>
          <w:rFonts w:ascii="Book Antiqua" w:hAnsi="Book Antiqua" w:cs="Times-Roman"/>
          <w:lang w:val="en-GB" w:eastAsia="it-IT"/>
        </w:rPr>
        <w:t xml:space="preserve"> and 34% in those ≥</w:t>
      </w:r>
      <w:r w:rsidR="00DA528A">
        <w:rPr>
          <w:rFonts w:ascii="Book Antiqua" w:hAnsi="Book Antiqua" w:cs="Times-Roman" w:hint="eastAsia"/>
          <w:lang w:val="en-GB" w:eastAsia="zh-CN"/>
        </w:rPr>
        <w:t xml:space="preserve"> </w:t>
      </w:r>
      <w:r w:rsidR="00334F21" w:rsidRPr="001038E6">
        <w:rPr>
          <w:rFonts w:ascii="Book Antiqua" w:hAnsi="Book Antiqua" w:cs="Times-Roman"/>
          <w:lang w:val="en-GB" w:eastAsia="it-IT"/>
        </w:rPr>
        <w:t xml:space="preserve">65 </w:t>
      </w:r>
      <w:r w:rsidR="00DA528A" w:rsidRPr="001038E6">
        <w:rPr>
          <w:rFonts w:ascii="Book Antiqua" w:hAnsi="Book Antiqua" w:cs="Times-Roman"/>
          <w:lang w:val="en-GB" w:eastAsia="it-IT"/>
        </w:rPr>
        <w:t>y</w:t>
      </w:r>
      <w:r w:rsidR="00DA528A">
        <w:rPr>
          <w:rFonts w:ascii="Book Antiqua" w:hAnsi="Book Antiqua" w:cs="Times-Roman" w:hint="eastAsia"/>
          <w:lang w:val="en-GB" w:eastAsia="zh-CN"/>
        </w:rPr>
        <w:t xml:space="preserve">ears </w:t>
      </w:r>
      <w:r w:rsidR="00DA528A" w:rsidRPr="001038E6">
        <w:rPr>
          <w:rFonts w:ascii="Book Antiqua" w:hAnsi="Book Antiqua" w:cs="Times-Roman"/>
          <w:lang w:val="en-GB" w:eastAsia="it-IT"/>
        </w:rPr>
        <w:t>o</w:t>
      </w:r>
      <w:r w:rsidR="00DA528A">
        <w:rPr>
          <w:rFonts w:ascii="Book Antiqua" w:hAnsi="Book Antiqua" w:cs="Times-Roman" w:hint="eastAsia"/>
          <w:lang w:val="en-GB" w:eastAsia="zh-CN"/>
        </w:rPr>
        <w:t>ld</w:t>
      </w:r>
      <w:r w:rsidR="00334F21" w:rsidRPr="001038E6">
        <w:rPr>
          <w:rFonts w:ascii="Book Antiqua" w:hAnsi="Book Antiqua" w:cs="Times-Roman"/>
          <w:lang w:val="en-GB" w:eastAsia="it-IT"/>
        </w:rPr>
        <w:t>)</w:t>
      </w:r>
      <w:r w:rsidR="00C8492A" w:rsidRPr="001038E6">
        <w:rPr>
          <w:rFonts w:ascii="Book Antiqua" w:hAnsi="Book Antiqua" w:cs="Times-Roman"/>
          <w:lang w:val="en-GB" w:eastAsia="it-IT"/>
        </w:rPr>
        <w:t>, as well as in other small</w:t>
      </w:r>
      <w:r w:rsidR="00D62C49" w:rsidRPr="001038E6">
        <w:rPr>
          <w:rFonts w:ascii="Book Antiqua" w:hAnsi="Book Antiqua" w:cs="Times-Roman"/>
          <w:lang w:val="en-GB" w:eastAsia="it-IT"/>
        </w:rPr>
        <w:t>er</w:t>
      </w:r>
      <w:r w:rsidR="00C8492A" w:rsidRPr="001038E6">
        <w:rPr>
          <w:rFonts w:ascii="Book Antiqua" w:hAnsi="Book Antiqua" w:cs="Times-Roman"/>
          <w:lang w:val="en-GB" w:eastAsia="it-IT"/>
        </w:rPr>
        <w:t xml:space="preserve"> dimension studies in which patients had also been treated by primary PCI</w:t>
      </w:r>
      <w:r w:rsidR="00DA528A" w:rsidRPr="001038E6">
        <w:rPr>
          <w:rFonts w:ascii="Book Antiqua" w:hAnsi="Book Antiqua" w:cs="Times-Roman"/>
          <w:vertAlign w:val="superscript"/>
          <w:lang w:val="en-GB" w:eastAsia="it-IT"/>
        </w:rPr>
        <w:t>[9,16]</w:t>
      </w:r>
      <w:r w:rsidR="00C8492A" w:rsidRPr="001038E6">
        <w:rPr>
          <w:rFonts w:ascii="Book Antiqua" w:hAnsi="Book Antiqua" w:cs="Times-Roman"/>
          <w:lang w:val="en-GB" w:eastAsia="it-IT"/>
        </w:rPr>
        <w:t>.</w:t>
      </w:r>
      <w:r w:rsidR="00D62C49" w:rsidRPr="001038E6">
        <w:rPr>
          <w:rFonts w:ascii="Book Antiqua" w:hAnsi="Book Antiqua" w:cs="Times-Roman"/>
          <w:lang w:val="en-GB" w:eastAsia="it-IT"/>
        </w:rPr>
        <w:t xml:space="preserve"> </w:t>
      </w:r>
      <w:r w:rsidR="000B2951" w:rsidRPr="001038E6">
        <w:rPr>
          <w:rFonts w:ascii="Book Antiqua" w:hAnsi="Book Antiqua" w:cs="Times-Roman"/>
          <w:lang w:val="en-GB" w:eastAsia="it-IT"/>
        </w:rPr>
        <w:t>W</w:t>
      </w:r>
      <w:r w:rsidR="00C8492A" w:rsidRPr="001038E6">
        <w:rPr>
          <w:rFonts w:ascii="Book Antiqua" w:hAnsi="Book Antiqua" w:cs="Times-Roman"/>
          <w:lang w:val="en-GB" w:eastAsia="it-IT"/>
        </w:rPr>
        <w:t>hen</w:t>
      </w:r>
      <w:r w:rsidR="00476A54" w:rsidRPr="001038E6">
        <w:rPr>
          <w:rFonts w:ascii="Book Antiqua" w:hAnsi="Book Antiqua" w:cs="Times-Roman"/>
          <w:lang w:val="en-GB" w:eastAsia="it-IT"/>
        </w:rPr>
        <w:t xml:space="preserve"> considering the</w:t>
      </w:r>
      <w:r w:rsidR="00B9433F" w:rsidRPr="001038E6">
        <w:rPr>
          <w:rFonts w:ascii="Book Antiqua" w:hAnsi="Book Antiqua" w:cs="Times-Roman"/>
          <w:lang w:val="en-GB" w:eastAsia="it-IT"/>
        </w:rPr>
        <w:t xml:space="preserve"> subgroup of patients with even </w:t>
      </w:r>
      <w:r w:rsidR="00476A54" w:rsidRPr="001038E6">
        <w:rPr>
          <w:rFonts w:ascii="Book Antiqua" w:hAnsi="Book Antiqua" w:cs="Times-Roman"/>
          <w:lang w:val="en-GB" w:eastAsia="it-IT"/>
        </w:rPr>
        <w:t xml:space="preserve">more </w:t>
      </w:r>
      <w:r w:rsidR="00B9433F" w:rsidRPr="001038E6">
        <w:rPr>
          <w:rFonts w:ascii="Book Antiqua" w:hAnsi="Book Antiqua" w:cs="Times-Roman"/>
          <w:lang w:val="en-GB" w:eastAsia="it-IT"/>
        </w:rPr>
        <w:t>depressed</w:t>
      </w:r>
      <w:r w:rsidR="00476A54" w:rsidRPr="001038E6">
        <w:rPr>
          <w:rFonts w:ascii="Book Antiqua" w:hAnsi="Book Antiqua" w:cs="Times-Roman"/>
          <w:lang w:val="en-GB" w:eastAsia="it-IT"/>
        </w:rPr>
        <w:t xml:space="preserve"> </w:t>
      </w:r>
      <w:r w:rsidR="000B5648" w:rsidRPr="001038E6">
        <w:rPr>
          <w:rFonts w:ascii="Book Antiqua" w:hAnsi="Book Antiqua" w:cs="Times-Roman"/>
          <w:lang w:val="en-GB" w:eastAsia="it-IT"/>
        </w:rPr>
        <w:t>HRV (</w:t>
      </w:r>
      <w:r w:rsidR="0090477E" w:rsidRPr="001038E6">
        <w:rPr>
          <w:rFonts w:ascii="Book Antiqua" w:hAnsi="Book Antiqua" w:cs="Times-Roman"/>
          <w:lang w:val="en-GB" w:eastAsia="it-IT"/>
        </w:rPr>
        <w:t xml:space="preserve">using the cut-off of </w:t>
      </w:r>
      <w:r w:rsidR="00476A54" w:rsidRPr="001038E6">
        <w:rPr>
          <w:rFonts w:ascii="Book Antiqua" w:hAnsi="Book Antiqua" w:cs="Times-Roman"/>
          <w:lang w:val="en-GB" w:eastAsia="it-IT"/>
        </w:rPr>
        <w:t>SDNN</w:t>
      </w:r>
      <w:r w:rsidR="00027E7D" w:rsidRPr="001038E6">
        <w:rPr>
          <w:rFonts w:ascii="Book Antiqua" w:hAnsi="Book Antiqua" w:cs="Times-Roman"/>
          <w:lang w:val="en-GB" w:eastAsia="it-IT"/>
        </w:rPr>
        <w:t xml:space="preserve"> </w:t>
      </w:r>
      <w:r w:rsidR="00B9433F" w:rsidRPr="001038E6">
        <w:rPr>
          <w:rFonts w:ascii="Book Antiqua" w:hAnsi="Book Antiqua" w:cs="Times-Roman"/>
          <w:lang w:val="en-GB" w:eastAsia="it-IT"/>
        </w:rPr>
        <w:t>&lt;</w:t>
      </w:r>
      <w:r w:rsidR="00DA528A">
        <w:rPr>
          <w:rFonts w:ascii="Book Antiqua" w:hAnsi="Book Antiqua" w:cs="Times-Roman" w:hint="eastAsia"/>
          <w:lang w:val="en-GB" w:eastAsia="zh-CN"/>
        </w:rPr>
        <w:t xml:space="preserve"> </w:t>
      </w:r>
      <w:r w:rsidR="00B9433F" w:rsidRPr="001038E6">
        <w:rPr>
          <w:rFonts w:ascii="Book Antiqua" w:hAnsi="Book Antiqua" w:cs="Times-Roman"/>
          <w:lang w:val="en-GB" w:eastAsia="it-IT"/>
        </w:rPr>
        <w:t xml:space="preserve">50 </w:t>
      </w:r>
      <w:proofErr w:type="spellStart"/>
      <w:r w:rsidR="00B9433F" w:rsidRPr="001038E6">
        <w:rPr>
          <w:rFonts w:ascii="Book Antiqua" w:hAnsi="Book Antiqua" w:cs="Times-Roman"/>
          <w:lang w:val="en-GB" w:eastAsia="it-IT"/>
        </w:rPr>
        <w:t>ms</w:t>
      </w:r>
      <w:proofErr w:type="spellEnd"/>
      <w:r w:rsidR="00B9433F" w:rsidRPr="001038E6">
        <w:rPr>
          <w:rFonts w:ascii="Book Antiqua" w:hAnsi="Book Antiqua" w:cs="Times-Roman"/>
          <w:lang w:val="en-GB" w:eastAsia="it-IT"/>
        </w:rPr>
        <w:t>, as</w:t>
      </w:r>
      <w:r w:rsidR="00476A54" w:rsidRPr="001038E6">
        <w:rPr>
          <w:rFonts w:ascii="Book Antiqua" w:hAnsi="Book Antiqua" w:cs="Times-Roman"/>
          <w:lang w:val="en-GB" w:eastAsia="it-IT"/>
        </w:rPr>
        <w:t xml:space="preserve"> in the pivotal study by </w:t>
      </w:r>
      <w:proofErr w:type="spellStart"/>
      <w:r w:rsidR="00476A54" w:rsidRPr="001038E6">
        <w:rPr>
          <w:rFonts w:ascii="Book Antiqua" w:hAnsi="Book Antiqua" w:cs="Times-Roman"/>
          <w:lang w:val="en-GB" w:eastAsia="it-IT"/>
        </w:rPr>
        <w:t>Kleiger</w:t>
      </w:r>
      <w:proofErr w:type="spellEnd"/>
      <w:r w:rsidR="00476A54" w:rsidRPr="001038E6">
        <w:rPr>
          <w:rFonts w:ascii="Book Antiqua" w:hAnsi="Book Antiqua" w:cs="Times-Roman"/>
          <w:lang w:val="en-GB" w:eastAsia="it-IT"/>
        </w:rPr>
        <w:t xml:space="preserve"> </w:t>
      </w:r>
      <w:r w:rsidR="00476A54" w:rsidRPr="00DA528A">
        <w:rPr>
          <w:rFonts w:ascii="Book Antiqua" w:hAnsi="Book Antiqua" w:cs="Times-Roman"/>
          <w:i/>
          <w:lang w:val="en-GB" w:eastAsia="it-IT"/>
        </w:rPr>
        <w:t xml:space="preserve">et </w:t>
      </w:r>
      <w:proofErr w:type="gramStart"/>
      <w:r w:rsidR="00476A54" w:rsidRPr="00DA528A">
        <w:rPr>
          <w:rFonts w:ascii="Book Antiqua" w:hAnsi="Book Antiqua" w:cs="Times-Roman"/>
          <w:i/>
          <w:lang w:val="en-GB" w:eastAsia="it-IT"/>
        </w:rPr>
        <w:t>al</w:t>
      </w:r>
      <w:r w:rsidR="00DA528A" w:rsidRPr="001038E6">
        <w:rPr>
          <w:rFonts w:ascii="Book Antiqua" w:hAnsi="Book Antiqua" w:cs="Times-Roman"/>
          <w:vertAlign w:val="superscript"/>
          <w:lang w:val="en-GB" w:eastAsia="it-IT"/>
        </w:rPr>
        <w:t>[</w:t>
      </w:r>
      <w:proofErr w:type="gramEnd"/>
      <w:r w:rsidR="00DA528A" w:rsidRPr="001038E6">
        <w:rPr>
          <w:rFonts w:ascii="Book Antiqua" w:hAnsi="Book Antiqua" w:cs="Times-Roman"/>
          <w:vertAlign w:val="superscript"/>
          <w:lang w:val="en-GB" w:eastAsia="it-IT"/>
        </w:rPr>
        <w:t>1]</w:t>
      </w:r>
      <w:r w:rsidR="000B5648" w:rsidRPr="001038E6">
        <w:rPr>
          <w:rFonts w:ascii="Book Antiqua" w:hAnsi="Book Antiqua" w:cs="Times-Roman"/>
          <w:lang w:val="en-GB" w:eastAsia="it-IT"/>
        </w:rPr>
        <w:t>)</w:t>
      </w:r>
      <w:r w:rsidR="00B9433F" w:rsidRPr="001038E6">
        <w:rPr>
          <w:rFonts w:ascii="Book Antiqua" w:hAnsi="Book Antiqua" w:cs="Times-Roman"/>
          <w:lang w:val="en-GB" w:eastAsia="it-IT"/>
        </w:rPr>
        <w:t>,</w:t>
      </w:r>
      <w:r w:rsidR="009A647F" w:rsidRPr="001038E6">
        <w:rPr>
          <w:rFonts w:ascii="Book Antiqua" w:hAnsi="Book Antiqua" w:cs="Times-Roman"/>
          <w:lang w:val="en-GB" w:eastAsia="it-IT"/>
        </w:rPr>
        <w:t xml:space="preserve"> the prevalence of this abnormal parameter </w:t>
      </w:r>
      <w:r w:rsidR="00B04B4C" w:rsidRPr="001038E6">
        <w:rPr>
          <w:rFonts w:ascii="Book Antiqua" w:hAnsi="Book Antiqua" w:cs="Times-Roman"/>
          <w:lang w:val="en-GB" w:eastAsia="it-IT"/>
        </w:rPr>
        <w:t>was</w:t>
      </w:r>
      <w:r w:rsidR="009A647F" w:rsidRPr="001038E6">
        <w:rPr>
          <w:rFonts w:ascii="Book Antiqua" w:hAnsi="Book Antiqua" w:cs="Times-Roman"/>
          <w:lang w:val="en-GB" w:eastAsia="it-IT"/>
        </w:rPr>
        <w:t xml:space="preserve"> lower in our </w:t>
      </w:r>
      <w:r w:rsidR="00B6766D" w:rsidRPr="001038E6">
        <w:rPr>
          <w:rFonts w:ascii="Book Antiqua" w:hAnsi="Book Antiqua" w:cs="Times-Roman"/>
          <w:lang w:val="en-GB" w:eastAsia="it-IT"/>
        </w:rPr>
        <w:t xml:space="preserve">STEMI </w:t>
      </w:r>
      <w:r w:rsidR="009A647F" w:rsidRPr="001038E6">
        <w:rPr>
          <w:rFonts w:ascii="Book Antiqua" w:hAnsi="Book Antiqua" w:cs="Times-Roman"/>
          <w:lang w:val="en-GB" w:eastAsia="it-IT"/>
        </w:rPr>
        <w:t>patients (5% in our study</w:t>
      </w:r>
      <w:r w:rsidR="009A647F" w:rsidRPr="00DA528A">
        <w:rPr>
          <w:rFonts w:ascii="Book Antiqua" w:hAnsi="Book Antiqua" w:cs="Times-Roman"/>
          <w:i/>
          <w:lang w:val="en-GB" w:eastAsia="it-IT"/>
        </w:rPr>
        <w:t xml:space="preserve"> vs</w:t>
      </w:r>
      <w:r w:rsidR="009A647F" w:rsidRPr="001038E6">
        <w:rPr>
          <w:rFonts w:ascii="Book Antiqua" w:hAnsi="Book Antiqua" w:cs="Times-Roman"/>
          <w:lang w:val="en-GB" w:eastAsia="it-IT"/>
        </w:rPr>
        <w:t xml:space="preserve"> 15% in </w:t>
      </w:r>
      <w:proofErr w:type="spellStart"/>
      <w:r w:rsidR="009A647F" w:rsidRPr="001038E6">
        <w:rPr>
          <w:rFonts w:ascii="Book Antiqua" w:hAnsi="Book Antiqua" w:cs="Times-Roman"/>
          <w:lang w:val="en-GB" w:eastAsia="it-IT"/>
        </w:rPr>
        <w:t>Kleiger</w:t>
      </w:r>
      <w:r w:rsidR="00DA528A">
        <w:rPr>
          <w:rFonts w:ascii="Book Antiqua" w:hAnsi="Book Antiqua" w:cs="Times-Roman"/>
          <w:lang w:val="en-GB" w:eastAsia="zh-CN"/>
        </w:rPr>
        <w:t>’</w:t>
      </w:r>
      <w:r w:rsidR="009A647F" w:rsidRPr="001038E6">
        <w:rPr>
          <w:rFonts w:ascii="Book Antiqua" w:hAnsi="Book Antiqua" w:cs="Times-Roman"/>
          <w:lang w:val="en-GB" w:eastAsia="it-IT"/>
        </w:rPr>
        <w:t>s</w:t>
      </w:r>
      <w:proofErr w:type="spellEnd"/>
      <w:r w:rsidR="009A647F" w:rsidRPr="001038E6">
        <w:rPr>
          <w:rFonts w:ascii="Book Antiqua" w:hAnsi="Book Antiqua" w:cs="Times-Roman"/>
          <w:lang w:val="en-GB" w:eastAsia="it-IT"/>
        </w:rPr>
        <w:t xml:space="preserve"> study)</w:t>
      </w:r>
      <w:r w:rsidR="00C8492A" w:rsidRPr="001038E6">
        <w:rPr>
          <w:rFonts w:ascii="Book Antiqua" w:hAnsi="Book Antiqua" w:cs="Times-Roman"/>
          <w:lang w:val="en-GB" w:eastAsia="it-IT"/>
        </w:rPr>
        <w:t xml:space="preserve">, </w:t>
      </w:r>
      <w:r w:rsidR="00BF69A9" w:rsidRPr="001038E6">
        <w:rPr>
          <w:rFonts w:ascii="Book Antiqua" w:hAnsi="Book Antiqua" w:cs="Times-Roman"/>
          <w:lang w:val="en-GB" w:eastAsia="it-IT"/>
        </w:rPr>
        <w:t>being</w:t>
      </w:r>
      <w:r w:rsidR="00C8492A" w:rsidRPr="001038E6">
        <w:rPr>
          <w:rFonts w:ascii="Book Antiqua" w:hAnsi="Book Antiqua" w:cs="Times-Roman"/>
          <w:lang w:val="en-GB" w:eastAsia="it-IT"/>
        </w:rPr>
        <w:t xml:space="preserve"> somehow similar to that observed </w:t>
      </w:r>
      <w:r w:rsidR="00A5293A" w:rsidRPr="001038E6">
        <w:rPr>
          <w:rFonts w:ascii="Book Antiqua" w:hAnsi="Book Antiqua" w:cs="Times-Roman"/>
          <w:lang w:val="en-GB" w:eastAsia="it-IT"/>
        </w:rPr>
        <w:t>also</w:t>
      </w:r>
      <w:r w:rsidR="00C8492A" w:rsidRPr="001038E6">
        <w:rPr>
          <w:rFonts w:ascii="Book Antiqua" w:hAnsi="Book Antiqua" w:cs="Times-Roman"/>
          <w:lang w:val="en-GB" w:eastAsia="it-IT"/>
        </w:rPr>
        <w:t xml:space="preserve"> by Erdogan </w:t>
      </w:r>
      <w:r w:rsidR="00C8492A" w:rsidRPr="00DA528A">
        <w:rPr>
          <w:rFonts w:ascii="Book Antiqua" w:hAnsi="Book Antiqua" w:cs="Times-Roman"/>
          <w:i/>
          <w:lang w:val="en-GB" w:eastAsia="it-IT"/>
        </w:rPr>
        <w:t>et al</w:t>
      </w:r>
      <w:r w:rsidR="00DA528A" w:rsidRPr="001038E6">
        <w:rPr>
          <w:rFonts w:ascii="Book Antiqua" w:hAnsi="Book Antiqua" w:cs="Times-Roman"/>
          <w:vertAlign w:val="superscript"/>
          <w:lang w:val="en-GB" w:eastAsia="it-IT"/>
        </w:rPr>
        <w:t>[6]</w:t>
      </w:r>
      <w:r w:rsidR="00C8492A" w:rsidRPr="001038E6">
        <w:rPr>
          <w:rFonts w:ascii="Book Antiqua" w:hAnsi="Book Antiqua" w:cs="Times-Roman"/>
          <w:lang w:val="en-GB" w:eastAsia="it-IT"/>
        </w:rPr>
        <w:t xml:space="preserve"> (7%)</w:t>
      </w:r>
      <w:r w:rsidR="00AB6D65" w:rsidRPr="001038E6">
        <w:rPr>
          <w:rFonts w:ascii="Book Antiqua" w:hAnsi="Book Antiqua" w:cs="Times-Roman"/>
          <w:lang w:val="en-GB" w:eastAsia="it-IT"/>
        </w:rPr>
        <w:t xml:space="preserve"> in patients treated by immediate revascularization.</w:t>
      </w:r>
      <w:r w:rsidR="00B4328C" w:rsidRPr="001038E6">
        <w:rPr>
          <w:rFonts w:ascii="Book Antiqua" w:hAnsi="Book Antiqua" w:cs="Times-Roman"/>
          <w:lang w:val="en-GB" w:eastAsia="it-IT"/>
        </w:rPr>
        <w:t xml:space="preserve"> A </w:t>
      </w:r>
      <w:r w:rsidR="001D1676" w:rsidRPr="001038E6">
        <w:rPr>
          <w:rFonts w:ascii="Book Antiqua" w:hAnsi="Book Antiqua" w:cs="Times-Roman"/>
          <w:lang w:val="en-GB" w:eastAsia="it-IT"/>
        </w:rPr>
        <w:t>number</w:t>
      </w:r>
      <w:r w:rsidR="00B4328C" w:rsidRPr="001038E6">
        <w:rPr>
          <w:rFonts w:ascii="Book Antiqua" w:hAnsi="Book Antiqua" w:cs="Times-Roman"/>
          <w:lang w:val="en-GB" w:eastAsia="it-IT"/>
        </w:rPr>
        <w:t xml:space="preserve"> of other studies investigating HRV </w:t>
      </w:r>
      <w:r w:rsidR="00B4328C" w:rsidRPr="001038E6">
        <w:rPr>
          <w:rFonts w:ascii="Book Antiqua" w:hAnsi="Book Antiqua"/>
          <w:lang w:val="en-GB" w:eastAsia="it-IT"/>
        </w:rPr>
        <w:t xml:space="preserve">in the post-acute phase of </w:t>
      </w:r>
      <w:r w:rsidR="001038E6" w:rsidRPr="001038E6">
        <w:rPr>
          <w:rFonts w:ascii="Book Antiqua" w:hAnsi="Book Antiqua"/>
          <w:lang w:val="en-GB" w:eastAsia="it-IT"/>
        </w:rPr>
        <w:t>MI</w:t>
      </w:r>
      <w:r w:rsidR="00B4328C" w:rsidRPr="001038E6">
        <w:rPr>
          <w:rFonts w:ascii="Book Antiqua" w:hAnsi="Book Antiqua"/>
          <w:lang w:val="en-GB" w:eastAsia="it-IT"/>
        </w:rPr>
        <w:t xml:space="preserve"> </w:t>
      </w:r>
      <w:r w:rsidR="00B4328C" w:rsidRPr="001038E6">
        <w:rPr>
          <w:rFonts w:ascii="Book Antiqua" w:hAnsi="Book Antiqua" w:cs="Times-Roman"/>
          <w:lang w:val="en-GB" w:eastAsia="it-IT"/>
        </w:rPr>
        <w:t>have been conducted in the last 15 years</w:t>
      </w:r>
      <w:r w:rsidR="00A64A46" w:rsidRPr="001038E6">
        <w:rPr>
          <w:rFonts w:ascii="Book Antiqua" w:hAnsi="Book Antiqua" w:cs="Times-Roman"/>
          <w:lang w:val="en-GB" w:eastAsia="it-IT"/>
        </w:rPr>
        <w:t>.</w:t>
      </w:r>
      <w:r w:rsidR="00FB333B" w:rsidRPr="001038E6">
        <w:rPr>
          <w:rFonts w:ascii="Book Antiqua" w:hAnsi="Book Antiqua" w:cs="Times-Roman"/>
          <w:lang w:val="en-GB" w:eastAsia="it-IT"/>
        </w:rPr>
        <w:t xml:space="preserve"> </w:t>
      </w:r>
      <w:r w:rsidR="00A64A46" w:rsidRPr="001038E6">
        <w:rPr>
          <w:rFonts w:ascii="Book Antiqua" w:hAnsi="Book Antiqua"/>
          <w:lang w:val="en-GB" w:eastAsia="it-IT"/>
        </w:rPr>
        <w:t>I</w:t>
      </w:r>
      <w:r w:rsidR="00B4328C" w:rsidRPr="001038E6">
        <w:rPr>
          <w:rFonts w:ascii="Book Antiqua" w:hAnsi="Book Antiqua"/>
          <w:lang w:val="en-GB" w:eastAsia="it-IT"/>
        </w:rPr>
        <w:t xml:space="preserve">n such studies the percentage of patients treated by primary PCI varied between 18% and 70%, so that their results </w:t>
      </w:r>
      <w:r w:rsidR="007A7C7B" w:rsidRPr="001038E6">
        <w:rPr>
          <w:rFonts w:ascii="Book Antiqua" w:hAnsi="Book Antiqua"/>
          <w:lang w:val="en-GB" w:eastAsia="it-IT"/>
        </w:rPr>
        <w:t xml:space="preserve">about </w:t>
      </w:r>
      <w:r w:rsidR="002D00ED" w:rsidRPr="001038E6">
        <w:rPr>
          <w:rFonts w:ascii="Book Antiqua" w:hAnsi="Book Antiqua"/>
          <w:lang w:val="en-GB" w:eastAsia="it-IT"/>
        </w:rPr>
        <w:t xml:space="preserve">the </w:t>
      </w:r>
      <w:r w:rsidR="007A7C7B" w:rsidRPr="001038E6">
        <w:rPr>
          <w:rFonts w:ascii="Book Antiqua" w:hAnsi="Book Antiqua"/>
          <w:lang w:val="en-GB" w:eastAsia="it-IT"/>
        </w:rPr>
        <w:t>effects of</w:t>
      </w:r>
      <w:r w:rsidR="0010643F" w:rsidRPr="001038E6">
        <w:rPr>
          <w:rFonts w:ascii="Book Antiqua" w:hAnsi="Book Antiqua"/>
          <w:lang w:val="en-GB" w:eastAsia="it-IT"/>
        </w:rPr>
        <w:t xml:space="preserve"> early revascularization</w:t>
      </w:r>
      <w:r w:rsidR="00A87545" w:rsidRPr="001038E6">
        <w:rPr>
          <w:rFonts w:ascii="Book Antiqua" w:hAnsi="Book Antiqua"/>
          <w:lang w:val="en-GB" w:eastAsia="it-IT"/>
        </w:rPr>
        <w:t xml:space="preserve"> on HRV parameters </w:t>
      </w:r>
      <w:r w:rsidR="00B4328C" w:rsidRPr="001038E6">
        <w:rPr>
          <w:rFonts w:ascii="Book Antiqua" w:hAnsi="Book Antiqua"/>
          <w:lang w:val="en-GB" w:eastAsia="it-IT"/>
        </w:rPr>
        <w:t xml:space="preserve">are not easily comparable </w:t>
      </w:r>
      <w:r w:rsidR="0090477E" w:rsidRPr="001038E6">
        <w:rPr>
          <w:rFonts w:ascii="Book Antiqua" w:hAnsi="Book Antiqua"/>
          <w:lang w:val="en-GB" w:eastAsia="it-IT"/>
        </w:rPr>
        <w:t xml:space="preserve">between them and </w:t>
      </w:r>
      <w:r w:rsidR="00B4328C" w:rsidRPr="001038E6">
        <w:rPr>
          <w:rFonts w:ascii="Book Antiqua" w:hAnsi="Book Antiqua"/>
          <w:lang w:val="en-GB" w:eastAsia="it-IT"/>
        </w:rPr>
        <w:t>with our ones</w:t>
      </w:r>
      <w:r w:rsidR="00DA528A" w:rsidRPr="001038E6">
        <w:rPr>
          <w:rFonts w:ascii="Book Antiqua" w:hAnsi="Book Antiqua"/>
          <w:vertAlign w:val="superscript"/>
          <w:lang w:val="en-GB" w:eastAsia="it-IT"/>
        </w:rPr>
        <w:t>[11-12,17-19]</w:t>
      </w:r>
      <w:r w:rsidR="00B4328C" w:rsidRPr="001038E6">
        <w:rPr>
          <w:rFonts w:ascii="Book Antiqua" w:hAnsi="Book Antiqua"/>
          <w:lang w:val="en-GB" w:eastAsia="it-IT"/>
        </w:rPr>
        <w:t>.</w:t>
      </w:r>
    </w:p>
    <w:p w:rsidR="00AE5B8A" w:rsidRPr="001038E6" w:rsidRDefault="008F6F7D" w:rsidP="00DA528A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Even if</w:t>
      </w:r>
      <w:r w:rsidR="00AE5B8A" w:rsidRPr="001038E6">
        <w:rPr>
          <w:rFonts w:ascii="Book Antiqua" w:hAnsi="Book Antiqua"/>
          <w:lang w:val="en-GB" w:eastAsia="it-IT"/>
        </w:rPr>
        <w:t xml:space="preserve"> the </w:t>
      </w:r>
      <w:r w:rsidR="00C62B1F" w:rsidRPr="001038E6">
        <w:rPr>
          <w:rFonts w:ascii="Book Antiqua" w:hAnsi="Book Antiqua"/>
          <w:lang w:val="en-GB" w:eastAsia="it-IT"/>
        </w:rPr>
        <w:t>percentage</w:t>
      </w:r>
      <w:r w:rsidR="00AE5B8A" w:rsidRPr="001038E6">
        <w:rPr>
          <w:rFonts w:ascii="Book Antiqua" w:hAnsi="Book Antiqua"/>
          <w:lang w:val="en-GB" w:eastAsia="it-IT"/>
        </w:rPr>
        <w:t xml:space="preserve"> of patients with markedly </w:t>
      </w:r>
      <w:r w:rsidR="009574A1" w:rsidRPr="001038E6">
        <w:rPr>
          <w:rFonts w:ascii="Book Antiqua" w:hAnsi="Book Antiqua"/>
          <w:lang w:val="en-GB" w:eastAsia="it-IT"/>
        </w:rPr>
        <w:t>depressed</w:t>
      </w:r>
      <w:r w:rsidR="00AE5B8A" w:rsidRPr="001038E6">
        <w:rPr>
          <w:rFonts w:ascii="Book Antiqua" w:hAnsi="Book Antiqua"/>
          <w:lang w:val="en-GB" w:eastAsia="it-IT"/>
        </w:rPr>
        <w:t xml:space="preserve"> SDNN was not clearly reduced by </w:t>
      </w:r>
      <w:r w:rsidR="00B25391" w:rsidRPr="001038E6">
        <w:rPr>
          <w:rFonts w:ascii="Book Antiqua" w:hAnsi="Book Antiqua"/>
          <w:lang w:val="en-GB" w:eastAsia="it-IT"/>
        </w:rPr>
        <w:t xml:space="preserve">the </w:t>
      </w:r>
      <w:r w:rsidR="00AE2FA0" w:rsidRPr="001038E6">
        <w:rPr>
          <w:rFonts w:ascii="Book Antiqua" w:hAnsi="Book Antiqua"/>
          <w:lang w:val="en-GB" w:eastAsia="it-IT"/>
        </w:rPr>
        <w:t>immediate reperfusion</w:t>
      </w:r>
      <w:r w:rsidR="00B25391" w:rsidRPr="001038E6">
        <w:rPr>
          <w:rFonts w:ascii="Book Antiqua" w:hAnsi="Book Antiqua"/>
          <w:lang w:val="en-GB" w:eastAsia="it-IT"/>
        </w:rPr>
        <w:t xml:space="preserve"> strategy</w:t>
      </w:r>
      <w:r w:rsidR="00AE5B8A" w:rsidRPr="001038E6">
        <w:rPr>
          <w:rFonts w:ascii="Book Antiqua" w:hAnsi="Book Antiqua"/>
          <w:lang w:val="en-GB" w:eastAsia="it-IT"/>
        </w:rPr>
        <w:t>, the overall derangement of HRV parameters in our cases was limited</w:t>
      </w:r>
      <w:r w:rsidR="007C79F2" w:rsidRPr="001038E6">
        <w:rPr>
          <w:rFonts w:ascii="Book Antiqua" w:hAnsi="Book Antiqua"/>
          <w:lang w:val="en-GB" w:eastAsia="it-IT"/>
        </w:rPr>
        <w:t xml:space="preserve">, </w:t>
      </w:r>
      <w:r w:rsidR="009B224D" w:rsidRPr="001038E6">
        <w:rPr>
          <w:rFonts w:ascii="Book Antiqua" w:hAnsi="Book Antiqua"/>
          <w:lang w:val="en-GB" w:eastAsia="it-IT"/>
        </w:rPr>
        <w:t>in spite of</w:t>
      </w:r>
      <w:r w:rsidR="007C79F2" w:rsidRPr="001038E6">
        <w:rPr>
          <w:rFonts w:ascii="Book Antiqua" w:hAnsi="Book Antiqua"/>
          <w:lang w:val="en-GB" w:eastAsia="it-IT"/>
        </w:rPr>
        <w:t xml:space="preserve"> our study population </w:t>
      </w:r>
      <w:r w:rsidR="009B224D" w:rsidRPr="001038E6">
        <w:rPr>
          <w:rFonts w:ascii="Book Antiqua" w:hAnsi="Book Antiqua"/>
          <w:lang w:val="en-GB" w:eastAsia="it-IT"/>
        </w:rPr>
        <w:t>being</w:t>
      </w:r>
      <w:r w:rsidR="007C79F2" w:rsidRPr="001038E6">
        <w:rPr>
          <w:rFonts w:ascii="Book Antiqua" w:hAnsi="Book Antiqua"/>
          <w:lang w:val="en-GB" w:eastAsia="it-IT"/>
        </w:rPr>
        <w:t xml:space="preserve"> constituted by patients that suffered a complicated AMI</w:t>
      </w:r>
      <w:r w:rsidR="001B6B37" w:rsidRPr="001038E6">
        <w:rPr>
          <w:rFonts w:ascii="Book Antiqua" w:hAnsi="Book Antiqua"/>
          <w:lang w:val="en-GB" w:eastAsia="it-IT"/>
        </w:rPr>
        <w:t>:</w:t>
      </w:r>
      <w:r w:rsidR="00AE5B8A" w:rsidRPr="001038E6">
        <w:rPr>
          <w:rFonts w:ascii="Book Antiqua" w:hAnsi="Book Antiqua"/>
          <w:lang w:val="en-GB" w:eastAsia="it-IT"/>
        </w:rPr>
        <w:t xml:space="preserve"> </w:t>
      </w:r>
      <w:r w:rsidR="004F3C52" w:rsidRPr="001038E6">
        <w:rPr>
          <w:rFonts w:ascii="Book Antiqua" w:hAnsi="Book Antiqua"/>
          <w:lang w:val="en-GB" w:eastAsia="it-IT"/>
        </w:rPr>
        <w:t>O</w:t>
      </w:r>
      <w:r w:rsidR="00AE5B8A" w:rsidRPr="001038E6">
        <w:rPr>
          <w:rFonts w:ascii="Book Antiqua" w:hAnsi="Book Antiqua"/>
          <w:lang w:val="en-GB" w:eastAsia="it-IT"/>
        </w:rPr>
        <w:t xml:space="preserve">n average, </w:t>
      </w:r>
      <w:r w:rsidR="000462B8" w:rsidRPr="001038E6">
        <w:rPr>
          <w:rFonts w:ascii="Book Antiqua" w:hAnsi="Book Antiqua"/>
          <w:lang w:val="en-GB" w:eastAsia="it-IT"/>
        </w:rPr>
        <w:t xml:space="preserve">mean </w:t>
      </w:r>
      <w:r w:rsidR="00AE5B8A" w:rsidRPr="001038E6">
        <w:rPr>
          <w:rFonts w:ascii="Book Antiqua" w:hAnsi="Book Antiqua"/>
          <w:lang w:val="en-GB" w:eastAsia="it-IT"/>
        </w:rPr>
        <w:t xml:space="preserve">HRV values were only slightly lower than those reported in literature for healthy persons of the same age </w:t>
      </w:r>
      <w:proofErr w:type="gramStart"/>
      <w:r w:rsidR="00AE5B8A" w:rsidRPr="001038E6">
        <w:rPr>
          <w:rFonts w:ascii="Book Antiqua" w:hAnsi="Book Antiqua"/>
          <w:lang w:val="en-GB" w:eastAsia="it-IT"/>
        </w:rPr>
        <w:t>group</w:t>
      </w:r>
      <w:r w:rsidR="00DA528A" w:rsidRPr="001038E6">
        <w:rPr>
          <w:rFonts w:ascii="Book Antiqua" w:hAnsi="Book Antiqua"/>
          <w:vertAlign w:val="superscript"/>
          <w:lang w:val="en-GB" w:eastAsia="it-IT"/>
        </w:rPr>
        <w:t>[</w:t>
      </w:r>
      <w:proofErr w:type="gramEnd"/>
      <w:r w:rsidR="00DA528A" w:rsidRPr="001038E6">
        <w:rPr>
          <w:rFonts w:ascii="Book Antiqua" w:hAnsi="Book Antiqua"/>
          <w:vertAlign w:val="superscript"/>
          <w:lang w:val="en-GB" w:eastAsia="it-IT"/>
        </w:rPr>
        <w:t>20]</w:t>
      </w:r>
      <w:r w:rsidR="00AE5B8A" w:rsidRPr="001038E6">
        <w:rPr>
          <w:rFonts w:ascii="Book Antiqua" w:hAnsi="Book Antiqua"/>
          <w:lang w:val="en-GB" w:eastAsia="it-IT"/>
        </w:rPr>
        <w:t xml:space="preserve">. </w:t>
      </w:r>
      <w:r w:rsidR="000A3C0F" w:rsidRPr="001038E6">
        <w:rPr>
          <w:rFonts w:ascii="Book Antiqua" w:hAnsi="Book Antiqua"/>
          <w:lang w:val="en-GB" w:eastAsia="it-IT"/>
        </w:rPr>
        <w:t>In fact, i</w:t>
      </w:r>
      <w:r w:rsidR="00AE5B8A" w:rsidRPr="001038E6">
        <w:rPr>
          <w:rFonts w:ascii="Book Antiqua" w:hAnsi="Book Antiqua"/>
          <w:lang w:val="en-GB" w:eastAsia="it-IT"/>
        </w:rPr>
        <w:t xml:space="preserve">n previous studies, it has been observed that autonomic function is better preserved in patients treated by primary PCI, in comparison to patients who receive fibrinolysis or are treated </w:t>
      </w:r>
      <w:proofErr w:type="gramStart"/>
      <w:r w:rsidR="00AE5B8A" w:rsidRPr="001038E6">
        <w:rPr>
          <w:rFonts w:ascii="Book Antiqua" w:hAnsi="Book Antiqua"/>
          <w:lang w:val="en-GB" w:eastAsia="it-IT"/>
        </w:rPr>
        <w:t>conservatively</w:t>
      </w:r>
      <w:r w:rsidR="00DA528A" w:rsidRPr="001038E6">
        <w:rPr>
          <w:rFonts w:ascii="Book Antiqua" w:hAnsi="Book Antiqua"/>
          <w:vertAlign w:val="superscript"/>
          <w:lang w:val="en-GB" w:eastAsia="it-IT"/>
        </w:rPr>
        <w:t>[</w:t>
      </w:r>
      <w:proofErr w:type="gramEnd"/>
      <w:r w:rsidR="00DA528A" w:rsidRPr="001038E6">
        <w:rPr>
          <w:rFonts w:ascii="Book Antiqua" w:hAnsi="Book Antiqua"/>
          <w:vertAlign w:val="superscript"/>
          <w:lang w:val="en-GB" w:eastAsia="it-IT"/>
        </w:rPr>
        <w:t>21]</w:t>
      </w:r>
      <w:r w:rsidR="00AE5B8A" w:rsidRPr="001038E6">
        <w:rPr>
          <w:rFonts w:ascii="Book Antiqua" w:hAnsi="Book Antiqua"/>
          <w:lang w:val="en-GB" w:eastAsia="it-IT"/>
        </w:rPr>
        <w:t xml:space="preserve">. </w:t>
      </w:r>
      <w:r w:rsidR="000B4D69" w:rsidRPr="001038E6">
        <w:rPr>
          <w:rFonts w:ascii="Book Antiqua" w:hAnsi="Book Antiqua"/>
          <w:lang w:val="en-GB" w:eastAsia="it-IT"/>
        </w:rPr>
        <w:t xml:space="preserve">It must </w:t>
      </w:r>
      <w:r w:rsidR="00EC6E54" w:rsidRPr="001038E6">
        <w:rPr>
          <w:rFonts w:ascii="Book Antiqua" w:hAnsi="Book Antiqua"/>
          <w:lang w:val="en-GB" w:eastAsia="it-IT"/>
        </w:rPr>
        <w:t xml:space="preserve">also </w:t>
      </w:r>
      <w:r w:rsidR="000B4D69" w:rsidRPr="001038E6">
        <w:rPr>
          <w:rFonts w:ascii="Book Antiqua" w:hAnsi="Book Antiqua"/>
          <w:lang w:val="en-GB" w:eastAsia="it-IT"/>
        </w:rPr>
        <w:t xml:space="preserve">be </w:t>
      </w:r>
      <w:r w:rsidR="009D3E83" w:rsidRPr="001038E6">
        <w:rPr>
          <w:rFonts w:ascii="Book Antiqua" w:hAnsi="Book Antiqua"/>
          <w:lang w:val="en-GB" w:eastAsia="it-IT"/>
        </w:rPr>
        <w:t>added</w:t>
      </w:r>
      <w:r w:rsidR="000B4D69" w:rsidRPr="001038E6">
        <w:rPr>
          <w:rFonts w:ascii="Book Antiqua" w:hAnsi="Book Antiqua"/>
          <w:lang w:val="en-GB" w:eastAsia="it-IT"/>
        </w:rPr>
        <w:t xml:space="preserve"> that all our patients were under treatment with ACE-inhibitors and beta-blockers, drugs that </w:t>
      </w:r>
      <w:r w:rsidR="00110A61" w:rsidRPr="001038E6">
        <w:rPr>
          <w:rFonts w:ascii="Book Antiqua" w:hAnsi="Book Antiqua"/>
          <w:lang w:val="en-GB" w:eastAsia="it-IT"/>
        </w:rPr>
        <w:t>may impact</w:t>
      </w:r>
      <w:r w:rsidR="000B4D69" w:rsidRPr="001038E6">
        <w:rPr>
          <w:rFonts w:ascii="Book Antiqua" w:hAnsi="Book Antiqua"/>
          <w:lang w:val="en-GB" w:eastAsia="it-IT"/>
        </w:rPr>
        <w:t xml:space="preserve"> on HRV</w:t>
      </w:r>
      <w:r w:rsidR="000E1F1F" w:rsidRPr="001038E6">
        <w:rPr>
          <w:rFonts w:ascii="Book Antiqua" w:hAnsi="Book Antiqua"/>
          <w:lang w:val="en-GB" w:eastAsia="it-IT"/>
        </w:rPr>
        <w:t xml:space="preserve"> in post-infarction patients</w:t>
      </w:r>
      <w:r w:rsidR="00DA528A" w:rsidRPr="001038E6">
        <w:rPr>
          <w:rFonts w:ascii="Book Antiqua" w:hAnsi="Book Antiqua"/>
          <w:vertAlign w:val="superscript"/>
          <w:lang w:val="en-GB" w:eastAsia="it-IT"/>
        </w:rPr>
        <w:t>[22-25]</w:t>
      </w:r>
      <w:r w:rsidR="000E1F1F" w:rsidRPr="001038E6">
        <w:rPr>
          <w:rFonts w:ascii="Book Antiqua" w:hAnsi="Book Antiqua"/>
          <w:lang w:val="en-GB" w:eastAsia="it-IT"/>
        </w:rPr>
        <w:t>.</w:t>
      </w:r>
    </w:p>
    <w:p w:rsidR="003F549E" w:rsidRPr="001038E6" w:rsidRDefault="003F549E" w:rsidP="00DA528A">
      <w:pPr>
        <w:spacing w:line="360" w:lineRule="auto"/>
        <w:ind w:firstLineChars="100" w:firstLine="240"/>
        <w:jc w:val="both"/>
        <w:rPr>
          <w:rFonts w:ascii="Book Antiqua" w:hAnsi="Book Antiqua" w:cs="Times-Roman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Patients with NSTEMI did not show significant differences in the </w:t>
      </w:r>
      <w:proofErr w:type="spellStart"/>
      <w:r w:rsidR="00F336C9" w:rsidRPr="001038E6">
        <w:rPr>
          <w:rFonts w:ascii="Book Antiqua" w:hAnsi="Book Antiqua"/>
          <w:lang w:val="en-GB" w:eastAsia="it-IT"/>
        </w:rPr>
        <w:t>analyzed</w:t>
      </w:r>
      <w:proofErr w:type="spellEnd"/>
      <w:r w:rsidR="00F336C9" w:rsidRP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 xml:space="preserve">HRV </w:t>
      </w:r>
      <w:r w:rsidR="00F336C9" w:rsidRPr="001038E6">
        <w:rPr>
          <w:rFonts w:ascii="Book Antiqua" w:hAnsi="Book Antiqua"/>
          <w:lang w:val="en-GB" w:eastAsia="it-IT"/>
        </w:rPr>
        <w:t xml:space="preserve">parameters </w:t>
      </w:r>
      <w:r w:rsidR="00934CEB" w:rsidRPr="001038E6">
        <w:rPr>
          <w:rFonts w:ascii="Book Antiqua" w:hAnsi="Book Antiqua"/>
          <w:lang w:val="en-GB" w:eastAsia="it-IT"/>
        </w:rPr>
        <w:t>i</w:t>
      </w:r>
      <w:r w:rsidRPr="001038E6">
        <w:rPr>
          <w:rFonts w:ascii="Book Antiqua" w:hAnsi="Book Antiqua"/>
          <w:lang w:val="en-GB" w:eastAsia="it-IT"/>
        </w:rPr>
        <w:t>n comparison to STEMI patients</w:t>
      </w:r>
      <w:r w:rsidR="006F5F9E" w:rsidRPr="001038E6">
        <w:rPr>
          <w:rFonts w:ascii="Book Antiqua" w:hAnsi="Book Antiqua"/>
          <w:lang w:val="en-GB" w:eastAsia="it-IT"/>
        </w:rPr>
        <w:t>, e</w:t>
      </w:r>
      <w:r w:rsidR="00C63667" w:rsidRPr="001038E6">
        <w:rPr>
          <w:rFonts w:ascii="Book Antiqua" w:hAnsi="Book Antiqua"/>
          <w:lang w:val="en-GB" w:eastAsia="it-IT"/>
        </w:rPr>
        <w:t>ven though they</w:t>
      </w:r>
      <w:r w:rsidR="008B6B94" w:rsidRPr="001038E6">
        <w:rPr>
          <w:rFonts w:ascii="Book Antiqua" w:hAnsi="Book Antiqua"/>
          <w:lang w:val="en-GB" w:eastAsia="it-IT"/>
        </w:rPr>
        <w:t xml:space="preserve"> presented various factors that </w:t>
      </w:r>
      <w:r w:rsidR="0000681A" w:rsidRPr="001038E6">
        <w:rPr>
          <w:rFonts w:ascii="Book Antiqua" w:hAnsi="Book Antiqua"/>
          <w:lang w:val="en-GB" w:eastAsia="it-IT"/>
        </w:rPr>
        <w:t>may</w:t>
      </w:r>
      <w:r w:rsidR="008B6B94" w:rsidRPr="001038E6">
        <w:rPr>
          <w:rFonts w:ascii="Book Antiqua" w:hAnsi="Book Antiqua"/>
          <w:lang w:val="en-GB" w:eastAsia="it-IT"/>
        </w:rPr>
        <w:t xml:space="preserve"> </w:t>
      </w:r>
      <w:r w:rsidR="006F5F9E" w:rsidRPr="001038E6">
        <w:rPr>
          <w:rFonts w:ascii="Book Antiqua" w:hAnsi="Book Antiqua"/>
          <w:lang w:val="en-GB" w:eastAsia="it-IT"/>
        </w:rPr>
        <w:t xml:space="preserve">have </w:t>
      </w:r>
      <w:r w:rsidR="008B6B94" w:rsidRPr="001038E6">
        <w:rPr>
          <w:rFonts w:ascii="Book Antiqua" w:hAnsi="Book Antiqua"/>
          <w:lang w:val="en-GB" w:eastAsia="it-IT"/>
        </w:rPr>
        <w:t>lead to more depressed HRV (</w:t>
      </w:r>
      <w:r w:rsidR="00C63667" w:rsidRPr="001038E6">
        <w:rPr>
          <w:rFonts w:ascii="Book Antiqua" w:hAnsi="Book Antiqua"/>
          <w:lang w:val="en-GB" w:eastAsia="it-IT"/>
        </w:rPr>
        <w:t>older</w:t>
      </w:r>
      <w:r w:rsidR="008B6B94" w:rsidRPr="001038E6">
        <w:rPr>
          <w:rFonts w:ascii="Book Antiqua" w:hAnsi="Book Antiqua"/>
          <w:lang w:val="en-GB" w:eastAsia="it-IT"/>
        </w:rPr>
        <w:t xml:space="preserve"> age</w:t>
      </w:r>
      <w:r w:rsidR="00C63667" w:rsidRPr="001038E6">
        <w:rPr>
          <w:rFonts w:ascii="Book Antiqua" w:hAnsi="Book Antiqua"/>
          <w:lang w:val="en-GB" w:eastAsia="it-IT"/>
        </w:rPr>
        <w:t xml:space="preserve">, </w:t>
      </w:r>
      <w:r w:rsidR="008B6B94" w:rsidRPr="001038E6">
        <w:rPr>
          <w:rFonts w:ascii="Book Antiqua" w:hAnsi="Book Antiqua"/>
          <w:lang w:val="en-GB" w:eastAsia="it-IT"/>
        </w:rPr>
        <w:t xml:space="preserve">greater prevalence of </w:t>
      </w:r>
      <w:r w:rsidR="00C63667" w:rsidRPr="001038E6">
        <w:rPr>
          <w:rFonts w:ascii="Book Antiqua" w:hAnsi="Book Antiqua"/>
          <w:lang w:val="en-GB" w:eastAsia="it-IT"/>
        </w:rPr>
        <w:t xml:space="preserve">previous AMI, </w:t>
      </w:r>
      <w:r w:rsidR="00F336C9" w:rsidRPr="001038E6">
        <w:rPr>
          <w:rFonts w:ascii="Book Antiqua" w:hAnsi="Book Antiqua"/>
          <w:lang w:val="en-GB" w:eastAsia="it-IT"/>
        </w:rPr>
        <w:t>multiple</w:t>
      </w:r>
      <w:r w:rsidR="00C63667" w:rsidRPr="001038E6">
        <w:rPr>
          <w:rFonts w:ascii="Book Antiqua" w:hAnsi="Book Antiqua"/>
          <w:lang w:val="en-GB" w:eastAsia="it-IT"/>
        </w:rPr>
        <w:t xml:space="preserve"> risk factors, </w:t>
      </w:r>
      <w:r w:rsidR="008B6B94" w:rsidRPr="001038E6">
        <w:rPr>
          <w:rFonts w:ascii="Book Antiqua" w:hAnsi="Book Antiqua"/>
          <w:lang w:val="en-GB" w:eastAsia="it-IT"/>
        </w:rPr>
        <w:t xml:space="preserve">heart failure complicating </w:t>
      </w:r>
      <w:r w:rsidR="00982A24" w:rsidRPr="001038E6">
        <w:rPr>
          <w:rFonts w:ascii="Book Antiqua" w:hAnsi="Book Antiqua"/>
          <w:lang w:val="en-GB" w:eastAsia="it-IT"/>
        </w:rPr>
        <w:t xml:space="preserve">the initial phase of AMI, </w:t>
      </w:r>
      <w:r w:rsidR="00C63667" w:rsidRPr="001038E6">
        <w:rPr>
          <w:rFonts w:ascii="Book Antiqua" w:hAnsi="Book Antiqua"/>
          <w:lang w:val="en-GB" w:eastAsia="it-IT"/>
        </w:rPr>
        <w:t>often a 3-vessel disease and incomplete revascularization</w:t>
      </w:r>
      <w:r w:rsidR="008B6B94" w:rsidRPr="001038E6">
        <w:rPr>
          <w:rFonts w:ascii="Book Antiqua" w:hAnsi="Book Antiqua"/>
          <w:lang w:val="en-GB" w:eastAsia="it-IT"/>
        </w:rPr>
        <w:t>)</w:t>
      </w:r>
      <w:r w:rsidR="00C63667" w:rsidRPr="001038E6">
        <w:rPr>
          <w:rFonts w:ascii="Book Antiqua" w:hAnsi="Book Antiqua"/>
          <w:lang w:val="en-GB" w:eastAsia="it-IT"/>
        </w:rPr>
        <w:t>.</w:t>
      </w:r>
      <w:r w:rsidR="00022669" w:rsidRPr="001038E6">
        <w:rPr>
          <w:rFonts w:ascii="Book Antiqua" w:hAnsi="Book Antiqua"/>
          <w:lang w:val="en-GB" w:eastAsia="it-IT"/>
        </w:rPr>
        <w:t xml:space="preserve"> </w:t>
      </w:r>
      <w:r w:rsidR="00934CEB" w:rsidRPr="001038E6">
        <w:rPr>
          <w:rFonts w:ascii="Book Antiqua" w:hAnsi="Book Antiqua"/>
          <w:lang w:val="en-GB" w:eastAsia="it-IT"/>
        </w:rPr>
        <w:t xml:space="preserve">To </w:t>
      </w:r>
      <w:r w:rsidR="007A5113" w:rsidRPr="001038E6">
        <w:rPr>
          <w:rFonts w:ascii="Book Antiqua" w:hAnsi="Book Antiqua"/>
          <w:lang w:val="en-GB" w:eastAsia="it-IT"/>
        </w:rPr>
        <w:t xml:space="preserve">the </w:t>
      </w:r>
      <w:r w:rsidR="00934CEB" w:rsidRPr="001038E6">
        <w:rPr>
          <w:rFonts w:ascii="Book Antiqua" w:hAnsi="Book Antiqua"/>
          <w:lang w:val="en-GB" w:eastAsia="it-IT"/>
        </w:rPr>
        <w:t>best</w:t>
      </w:r>
      <w:r w:rsidR="007A5113" w:rsidRPr="001038E6">
        <w:rPr>
          <w:rFonts w:ascii="Book Antiqua" w:hAnsi="Book Antiqua"/>
          <w:lang w:val="en-GB" w:eastAsia="it-IT"/>
        </w:rPr>
        <w:t xml:space="preserve"> of our</w:t>
      </w:r>
      <w:r w:rsidR="00934CEB" w:rsidRPr="001038E6">
        <w:rPr>
          <w:rFonts w:ascii="Book Antiqua" w:hAnsi="Book Antiqua"/>
          <w:lang w:val="en-GB" w:eastAsia="it-IT"/>
        </w:rPr>
        <w:t xml:space="preserve"> knowledge, </w:t>
      </w:r>
      <w:r w:rsidR="00FB333B" w:rsidRPr="001038E6">
        <w:rPr>
          <w:rFonts w:ascii="Book Antiqua" w:hAnsi="Book Antiqua"/>
          <w:lang w:val="en-GB" w:eastAsia="it-IT"/>
        </w:rPr>
        <w:t xml:space="preserve">before the present study </w:t>
      </w:r>
      <w:r w:rsidR="009C7CD5" w:rsidRPr="001038E6">
        <w:rPr>
          <w:rFonts w:ascii="Book Antiqua" w:hAnsi="Book Antiqua"/>
          <w:lang w:val="en-GB" w:eastAsia="it-IT"/>
        </w:rPr>
        <w:t>no</w:t>
      </w:r>
      <w:r w:rsidR="00934CEB" w:rsidRPr="001038E6">
        <w:rPr>
          <w:rFonts w:ascii="Book Antiqua" w:hAnsi="Book Antiqua"/>
          <w:lang w:val="en-GB" w:eastAsia="it-IT"/>
        </w:rPr>
        <w:t xml:space="preserve"> information</w:t>
      </w:r>
      <w:r w:rsidR="00FB333B" w:rsidRPr="001038E6">
        <w:rPr>
          <w:rFonts w:ascii="Book Antiqua" w:hAnsi="Book Antiqua"/>
          <w:lang w:val="en-GB" w:eastAsia="it-IT"/>
        </w:rPr>
        <w:t xml:space="preserve"> was</w:t>
      </w:r>
      <w:r w:rsidR="00934CEB" w:rsidRPr="001038E6">
        <w:rPr>
          <w:rFonts w:ascii="Book Antiqua" w:hAnsi="Book Antiqua"/>
          <w:lang w:val="en-GB" w:eastAsia="it-IT"/>
        </w:rPr>
        <w:t xml:space="preserve"> available</w:t>
      </w:r>
      <w:r w:rsidR="001038E6">
        <w:rPr>
          <w:rFonts w:ascii="Book Antiqua" w:hAnsi="Book Antiqua"/>
          <w:lang w:val="en-GB" w:eastAsia="it-IT"/>
        </w:rPr>
        <w:t xml:space="preserve"> </w:t>
      </w:r>
      <w:r w:rsidR="00934CEB" w:rsidRPr="001038E6">
        <w:rPr>
          <w:rFonts w:ascii="Book Antiqua" w:hAnsi="Book Antiqua"/>
          <w:lang w:val="en-GB" w:eastAsia="it-IT"/>
        </w:rPr>
        <w:t xml:space="preserve">in </w:t>
      </w:r>
      <w:r w:rsidR="007A5113" w:rsidRPr="001038E6">
        <w:rPr>
          <w:rFonts w:ascii="Book Antiqua" w:hAnsi="Book Antiqua"/>
          <w:lang w:val="en-GB" w:eastAsia="it-IT"/>
        </w:rPr>
        <w:t xml:space="preserve">the </w:t>
      </w:r>
      <w:r w:rsidR="00934CEB" w:rsidRPr="001038E6">
        <w:rPr>
          <w:rFonts w:ascii="Book Antiqua" w:hAnsi="Book Antiqua"/>
          <w:lang w:val="en-GB" w:eastAsia="it-IT"/>
        </w:rPr>
        <w:t>literature</w:t>
      </w:r>
      <w:r w:rsidR="009C7CD5" w:rsidRPr="001038E6">
        <w:rPr>
          <w:rFonts w:ascii="Book Antiqua" w:hAnsi="Book Antiqua"/>
          <w:lang w:val="en-GB" w:eastAsia="it-IT"/>
        </w:rPr>
        <w:t xml:space="preserve"> </w:t>
      </w:r>
      <w:r w:rsidR="007A5113" w:rsidRPr="001038E6">
        <w:rPr>
          <w:rFonts w:ascii="Book Antiqua" w:hAnsi="Book Antiqua"/>
          <w:lang w:val="en-GB" w:eastAsia="it-IT"/>
        </w:rPr>
        <w:t>regarding</w:t>
      </w:r>
      <w:r w:rsidR="009C7CD5" w:rsidRPr="001038E6">
        <w:rPr>
          <w:rFonts w:ascii="Book Antiqua" w:hAnsi="Book Antiqua"/>
          <w:lang w:val="en-GB" w:eastAsia="it-IT"/>
        </w:rPr>
        <w:t xml:space="preserve"> HRV in NSTEMI patients, </w:t>
      </w:r>
      <w:r w:rsidR="007A5113" w:rsidRPr="001038E6">
        <w:rPr>
          <w:rFonts w:ascii="Book Antiqua" w:hAnsi="Book Antiqua"/>
          <w:lang w:val="en-GB" w:eastAsia="it-IT"/>
        </w:rPr>
        <w:t>when considered separately</w:t>
      </w:r>
      <w:r w:rsidR="00934CEB" w:rsidRPr="001038E6">
        <w:rPr>
          <w:rFonts w:ascii="Book Antiqua" w:hAnsi="Book Antiqua"/>
          <w:lang w:val="en-GB" w:eastAsia="it-IT"/>
        </w:rPr>
        <w:t>.</w:t>
      </w:r>
      <w:r w:rsidR="0052351E" w:rsidRPr="001038E6">
        <w:rPr>
          <w:rFonts w:ascii="Book Antiqua" w:hAnsi="Book Antiqua"/>
          <w:lang w:val="en-GB" w:eastAsia="it-IT"/>
        </w:rPr>
        <w:t xml:space="preserve"> </w:t>
      </w:r>
    </w:p>
    <w:p w:rsidR="00585B9B" w:rsidRPr="001038E6" w:rsidRDefault="0018143F" w:rsidP="00DA528A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In </w:t>
      </w:r>
      <w:r w:rsidR="00E717B5" w:rsidRPr="001038E6">
        <w:rPr>
          <w:rFonts w:ascii="Book Antiqua" w:hAnsi="Book Antiqua"/>
          <w:lang w:val="en-GB" w:eastAsia="it-IT"/>
        </w:rPr>
        <w:t>13</w:t>
      </w:r>
      <w:r w:rsidR="00333A59" w:rsidRPr="001038E6">
        <w:rPr>
          <w:rFonts w:ascii="Book Antiqua" w:hAnsi="Book Antiqua"/>
          <w:lang w:val="en-GB" w:eastAsia="it-IT"/>
        </w:rPr>
        <w:t xml:space="preserve"> follow-up</w:t>
      </w:r>
      <w:r w:rsidR="00E717B5" w:rsidRP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 xml:space="preserve">studies conducted between 1987 and 1999 </w:t>
      </w:r>
      <w:r w:rsidR="007A5113" w:rsidRPr="001038E6">
        <w:rPr>
          <w:rFonts w:ascii="Book Antiqua" w:hAnsi="Book Antiqua"/>
          <w:lang w:val="en-GB" w:eastAsia="it-IT"/>
        </w:rPr>
        <w:t>where</w:t>
      </w:r>
      <w:r w:rsidR="000E1D2F" w:rsidRPr="001038E6">
        <w:rPr>
          <w:rFonts w:ascii="Book Antiqua" w:hAnsi="Book Antiqua"/>
          <w:lang w:val="en-GB" w:eastAsia="it-IT"/>
        </w:rPr>
        <w:t xml:space="preserve"> HRV was </w:t>
      </w:r>
      <w:proofErr w:type="spellStart"/>
      <w:r w:rsidR="000E1D2F" w:rsidRPr="001038E6">
        <w:rPr>
          <w:rFonts w:ascii="Book Antiqua" w:hAnsi="Book Antiqua"/>
          <w:lang w:val="en-GB" w:eastAsia="it-IT"/>
        </w:rPr>
        <w:t>analyzed</w:t>
      </w:r>
      <w:proofErr w:type="spellEnd"/>
      <w:r w:rsidR="000E1D2F" w:rsidRPr="001038E6">
        <w:rPr>
          <w:rFonts w:ascii="Book Antiqua" w:hAnsi="Book Antiqua"/>
          <w:lang w:val="en-GB" w:eastAsia="it-IT"/>
        </w:rPr>
        <w:t xml:space="preserve"> i</w:t>
      </w:r>
      <w:r w:rsidRPr="001038E6">
        <w:rPr>
          <w:rFonts w:ascii="Book Antiqua" w:hAnsi="Book Antiqua"/>
          <w:lang w:val="en-GB" w:eastAsia="it-IT"/>
        </w:rPr>
        <w:t xml:space="preserve">n </w:t>
      </w:r>
      <w:r w:rsidR="00E717B5" w:rsidRPr="001038E6">
        <w:rPr>
          <w:rFonts w:ascii="Book Antiqua" w:hAnsi="Book Antiqua"/>
          <w:lang w:val="en-GB" w:eastAsia="it-IT"/>
        </w:rPr>
        <w:t xml:space="preserve">AMI </w:t>
      </w:r>
      <w:r w:rsidRPr="001038E6">
        <w:rPr>
          <w:rFonts w:ascii="Book Antiqua" w:hAnsi="Book Antiqua"/>
          <w:lang w:val="en-GB" w:eastAsia="it-IT"/>
        </w:rPr>
        <w:t xml:space="preserve">patients not treated with immediate PCI reperfusion, </w:t>
      </w:r>
      <w:r w:rsidR="00155D80" w:rsidRPr="001038E6">
        <w:rPr>
          <w:rFonts w:ascii="Book Antiqua" w:hAnsi="Book Antiqua"/>
          <w:lang w:val="en-GB" w:eastAsia="it-IT"/>
        </w:rPr>
        <w:t xml:space="preserve">the reported </w:t>
      </w:r>
      <w:r w:rsidRPr="001038E6">
        <w:rPr>
          <w:rFonts w:ascii="Book Antiqua" w:hAnsi="Book Antiqua"/>
          <w:lang w:val="en-GB" w:eastAsia="it-IT"/>
        </w:rPr>
        <w:t xml:space="preserve">incidence of </w:t>
      </w:r>
      <w:r w:rsidR="00333A59" w:rsidRPr="001038E6">
        <w:rPr>
          <w:rFonts w:ascii="Book Antiqua" w:hAnsi="Book Antiqua"/>
          <w:lang w:val="en-GB" w:eastAsia="it-IT"/>
        </w:rPr>
        <w:t xml:space="preserve">long-term </w:t>
      </w:r>
      <w:r w:rsidRPr="001038E6">
        <w:rPr>
          <w:rFonts w:ascii="Book Antiqua" w:hAnsi="Book Antiqua"/>
          <w:lang w:val="en-GB" w:eastAsia="it-IT"/>
        </w:rPr>
        <w:t xml:space="preserve">mortality ranged widely between 3.4% and 45% of study cases; from the data </w:t>
      </w:r>
      <w:r w:rsidRPr="001038E6">
        <w:rPr>
          <w:rFonts w:ascii="Book Antiqua" w:hAnsi="Book Antiqua"/>
          <w:lang w:val="en-GB" w:eastAsia="it-IT"/>
        </w:rPr>
        <w:lastRenderedPageBreak/>
        <w:t xml:space="preserve">provided in the </w:t>
      </w:r>
      <w:r w:rsidR="00FB333B" w:rsidRPr="001038E6">
        <w:rPr>
          <w:rFonts w:ascii="Book Antiqua" w:hAnsi="Book Antiqua"/>
          <w:lang w:val="en-GB" w:eastAsia="it-IT"/>
        </w:rPr>
        <w:t>papers</w:t>
      </w:r>
      <w:r w:rsidRPr="001038E6">
        <w:rPr>
          <w:rFonts w:ascii="Book Antiqua" w:hAnsi="Book Antiqua"/>
          <w:lang w:val="en-GB" w:eastAsia="it-IT"/>
        </w:rPr>
        <w:t xml:space="preserve"> </w:t>
      </w:r>
      <w:r w:rsidR="00E717B5" w:rsidRPr="001038E6">
        <w:rPr>
          <w:rFonts w:ascii="Book Antiqua" w:hAnsi="Book Antiqua"/>
          <w:lang w:val="en-GB" w:eastAsia="it-IT"/>
        </w:rPr>
        <w:t>mortality</w:t>
      </w:r>
      <w:r w:rsidRPr="001038E6">
        <w:rPr>
          <w:rFonts w:ascii="Book Antiqua" w:hAnsi="Book Antiqua"/>
          <w:lang w:val="en-GB" w:eastAsia="it-IT"/>
        </w:rPr>
        <w:t xml:space="preserve"> can be </w:t>
      </w:r>
      <w:r w:rsidR="007A5113" w:rsidRPr="001038E6">
        <w:rPr>
          <w:rFonts w:ascii="Book Antiqua" w:hAnsi="Book Antiqua"/>
          <w:lang w:val="en-GB" w:eastAsia="it-IT"/>
        </w:rPr>
        <w:t>estimated</w:t>
      </w:r>
      <w:r w:rsid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>on average to be around 10%</w:t>
      </w:r>
      <w:r w:rsidR="00DA528A" w:rsidRPr="001038E6">
        <w:rPr>
          <w:rFonts w:ascii="Book Antiqua" w:hAnsi="Book Antiqua"/>
          <w:vertAlign w:val="superscript"/>
          <w:lang w:val="en-GB" w:eastAsia="it-IT"/>
        </w:rPr>
        <w:t>[1,4,5,8,26-34]</w:t>
      </w:r>
      <w:r w:rsidRPr="001038E6">
        <w:rPr>
          <w:rFonts w:ascii="Book Antiqua" w:hAnsi="Book Antiqua"/>
          <w:lang w:val="en-GB" w:eastAsia="it-IT"/>
        </w:rPr>
        <w:t>.</w:t>
      </w:r>
      <w:r w:rsidR="001038E6">
        <w:rPr>
          <w:rFonts w:ascii="Book Antiqua" w:hAnsi="Book Antiqua"/>
          <w:lang w:val="en-GB" w:eastAsia="it-IT"/>
        </w:rPr>
        <w:t xml:space="preserve"> </w:t>
      </w:r>
      <w:r w:rsidR="0006468C" w:rsidRPr="001038E6">
        <w:rPr>
          <w:rFonts w:ascii="Book Antiqua" w:hAnsi="Book Antiqua"/>
          <w:lang w:val="en-GB" w:eastAsia="it-IT"/>
        </w:rPr>
        <w:t>Almost all these studies included bot</w:t>
      </w:r>
      <w:r w:rsidR="006F34D9" w:rsidRPr="001038E6">
        <w:rPr>
          <w:rFonts w:ascii="Book Antiqua" w:hAnsi="Book Antiqua"/>
          <w:lang w:val="en-GB" w:eastAsia="it-IT"/>
        </w:rPr>
        <w:t>h</w:t>
      </w:r>
      <w:r w:rsidR="0006468C" w:rsidRPr="001038E6">
        <w:rPr>
          <w:rFonts w:ascii="Book Antiqua" w:hAnsi="Book Antiqua"/>
          <w:lang w:val="en-GB" w:eastAsia="it-IT"/>
        </w:rPr>
        <w:t xml:space="preserve"> STEMI and </w:t>
      </w:r>
      <w:r w:rsidR="00037AEA" w:rsidRPr="001038E6">
        <w:rPr>
          <w:rFonts w:ascii="Book Antiqua" w:hAnsi="Book Antiqua"/>
          <w:lang w:val="en-GB" w:eastAsia="it-IT"/>
        </w:rPr>
        <w:t>NSTEMI patients</w:t>
      </w:r>
      <w:r w:rsidR="00B438E6" w:rsidRPr="001038E6">
        <w:rPr>
          <w:rFonts w:ascii="Book Antiqua" w:hAnsi="Book Antiqua"/>
          <w:lang w:val="en-GB" w:eastAsia="it-IT"/>
        </w:rPr>
        <w:t>. M</w:t>
      </w:r>
      <w:r w:rsidR="00281CD9" w:rsidRPr="001038E6">
        <w:rPr>
          <w:rFonts w:ascii="Book Antiqua" w:hAnsi="Book Antiqua"/>
          <w:lang w:val="en-GB" w:eastAsia="it-IT"/>
        </w:rPr>
        <w:t xml:space="preserve">ore recently, </w:t>
      </w:r>
      <w:r w:rsidR="00B438E6" w:rsidRPr="001038E6">
        <w:rPr>
          <w:rFonts w:ascii="Book Antiqua" w:hAnsi="Book Antiqua"/>
          <w:lang w:val="en-GB" w:eastAsia="it-IT"/>
        </w:rPr>
        <w:t xml:space="preserve">only STEMI patients have been </w:t>
      </w:r>
      <w:r w:rsidR="007A5113" w:rsidRPr="001038E6">
        <w:rPr>
          <w:rFonts w:ascii="Book Antiqua" w:hAnsi="Book Antiqua"/>
          <w:lang w:val="en-GB" w:eastAsia="it-IT"/>
        </w:rPr>
        <w:t>analysed</w:t>
      </w:r>
      <w:r w:rsidR="00B438E6" w:rsidRPr="001038E6">
        <w:rPr>
          <w:rFonts w:ascii="Book Antiqua" w:hAnsi="Book Antiqua"/>
          <w:lang w:val="en-GB" w:eastAsia="it-IT"/>
        </w:rPr>
        <w:t>,</w:t>
      </w:r>
      <w:r w:rsidR="007A5113" w:rsidRPr="001038E6">
        <w:rPr>
          <w:rFonts w:ascii="Book Antiqua" w:hAnsi="Book Antiqua"/>
          <w:lang w:val="en-GB" w:eastAsia="it-IT"/>
        </w:rPr>
        <w:t xml:space="preserve"> following</w:t>
      </w:r>
      <w:r w:rsidR="00B438E6" w:rsidRPr="001038E6">
        <w:rPr>
          <w:rFonts w:ascii="Book Antiqua" w:hAnsi="Book Antiqua"/>
          <w:lang w:val="en-GB" w:eastAsia="it-IT"/>
        </w:rPr>
        <w:t xml:space="preserve"> treatment </w:t>
      </w:r>
      <w:r w:rsidR="00281CD9" w:rsidRPr="001038E6">
        <w:rPr>
          <w:rFonts w:ascii="Book Antiqua" w:hAnsi="Book Antiqua"/>
          <w:lang w:val="en-GB" w:eastAsia="it-IT"/>
        </w:rPr>
        <w:t>by primary PCI</w:t>
      </w:r>
      <w:r w:rsidR="00B438E6" w:rsidRPr="001038E6">
        <w:rPr>
          <w:rFonts w:ascii="Book Antiqua" w:hAnsi="Book Antiqua"/>
          <w:lang w:val="en-GB" w:eastAsia="it-IT"/>
        </w:rPr>
        <w:t>: their</w:t>
      </w:r>
      <w:r w:rsidR="00281CD9" w:rsidRPr="001038E6">
        <w:rPr>
          <w:rFonts w:ascii="Book Antiqua" w:hAnsi="Book Antiqua"/>
          <w:lang w:val="en-GB" w:eastAsia="it-IT"/>
        </w:rPr>
        <w:t xml:space="preserve"> long-term mortality rate was reported to be </w:t>
      </w:r>
      <w:r w:rsidR="00481E45" w:rsidRPr="001038E6">
        <w:rPr>
          <w:rFonts w:ascii="Book Antiqua" w:hAnsi="Book Antiqua"/>
          <w:lang w:val="en-GB" w:eastAsia="it-IT"/>
        </w:rPr>
        <w:t>substantially</w:t>
      </w:r>
      <w:r w:rsidR="00281CD9" w:rsidRPr="001038E6">
        <w:rPr>
          <w:rFonts w:ascii="Book Antiqua" w:hAnsi="Book Antiqua"/>
          <w:lang w:val="en-GB" w:eastAsia="it-IT"/>
        </w:rPr>
        <w:t xml:space="preserve"> lower</w:t>
      </w:r>
      <w:r w:rsidR="00DD360C" w:rsidRPr="001038E6">
        <w:rPr>
          <w:rFonts w:ascii="Book Antiqua" w:hAnsi="Book Antiqua"/>
          <w:lang w:val="en-GB" w:eastAsia="it-IT"/>
        </w:rPr>
        <w:t xml:space="preserve"> than in the pre-primary-PCI era</w:t>
      </w:r>
      <w:r w:rsidR="00281CD9" w:rsidRPr="001038E6">
        <w:rPr>
          <w:rFonts w:ascii="Book Antiqua" w:hAnsi="Book Antiqua"/>
          <w:lang w:val="en-GB" w:eastAsia="it-IT"/>
        </w:rPr>
        <w:t xml:space="preserve">, being possible to calculate it on average around </w:t>
      </w:r>
      <w:r w:rsidR="00B438E6" w:rsidRPr="001038E6">
        <w:rPr>
          <w:rFonts w:ascii="Book Antiqua" w:hAnsi="Book Antiqua"/>
          <w:lang w:val="en-GB" w:eastAsia="it-IT"/>
        </w:rPr>
        <w:t>5</w:t>
      </w:r>
      <w:r w:rsidR="00281CD9" w:rsidRPr="001038E6">
        <w:rPr>
          <w:rFonts w:ascii="Book Antiqua" w:hAnsi="Book Antiqua"/>
          <w:lang w:val="en-GB" w:eastAsia="it-IT"/>
        </w:rPr>
        <w:t xml:space="preserve">% of </w:t>
      </w:r>
      <w:proofErr w:type="gramStart"/>
      <w:r w:rsidR="00281CD9" w:rsidRPr="001038E6">
        <w:rPr>
          <w:rFonts w:ascii="Book Antiqua" w:hAnsi="Book Antiqua"/>
          <w:lang w:val="en-GB" w:eastAsia="it-IT"/>
        </w:rPr>
        <w:t>cases</w:t>
      </w:r>
      <w:r w:rsidR="00DA528A" w:rsidRPr="001038E6">
        <w:rPr>
          <w:rFonts w:ascii="Book Antiqua" w:hAnsi="Book Antiqua"/>
          <w:vertAlign w:val="superscript"/>
          <w:lang w:val="en-GB" w:eastAsia="it-IT"/>
        </w:rPr>
        <w:t>[</w:t>
      </w:r>
      <w:proofErr w:type="gramEnd"/>
      <w:r w:rsidR="00DA528A" w:rsidRPr="001038E6">
        <w:rPr>
          <w:rFonts w:ascii="Book Antiqua" w:hAnsi="Book Antiqua"/>
          <w:vertAlign w:val="superscript"/>
          <w:lang w:val="en-GB" w:eastAsia="it-IT"/>
        </w:rPr>
        <w:t>6,9,16]</w:t>
      </w:r>
      <w:r w:rsidR="00281CD9" w:rsidRPr="001038E6">
        <w:rPr>
          <w:rFonts w:ascii="Book Antiqua" w:hAnsi="Book Antiqua"/>
          <w:lang w:val="en-GB" w:eastAsia="it-IT"/>
        </w:rPr>
        <w:t>.</w:t>
      </w:r>
      <w:r w:rsidR="00851643" w:rsidRPr="001038E6">
        <w:rPr>
          <w:rFonts w:ascii="Book Antiqua" w:hAnsi="Book Antiqua"/>
          <w:lang w:val="en-GB" w:eastAsia="it-IT"/>
        </w:rPr>
        <w:t xml:space="preserve"> </w:t>
      </w:r>
    </w:p>
    <w:p w:rsidR="004E3E7C" w:rsidRPr="001038E6" w:rsidRDefault="00390D36" w:rsidP="00DA528A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-Roman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In spite of our patients having experienced various kinds of major complications during the initial phase of </w:t>
      </w:r>
      <w:r w:rsidR="001038E6" w:rsidRPr="001038E6">
        <w:rPr>
          <w:rFonts w:ascii="Book Antiqua" w:hAnsi="Book Antiqua"/>
          <w:lang w:val="en-GB" w:eastAsia="it-IT"/>
        </w:rPr>
        <w:t>MI</w:t>
      </w:r>
      <w:r w:rsidRPr="001038E6">
        <w:rPr>
          <w:rFonts w:ascii="Book Antiqua" w:hAnsi="Book Antiqua"/>
          <w:lang w:val="en-GB" w:eastAsia="it-IT"/>
        </w:rPr>
        <w:t>, i</w:t>
      </w:r>
      <w:r w:rsidR="00851643" w:rsidRPr="001038E6">
        <w:rPr>
          <w:rFonts w:ascii="Book Antiqua" w:hAnsi="Book Antiqua"/>
          <w:lang w:val="en-GB" w:eastAsia="it-IT"/>
        </w:rPr>
        <w:t>n STE</w:t>
      </w:r>
      <w:r w:rsidR="00C741D2" w:rsidRPr="001038E6">
        <w:rPr>
          <w:rFonts w:ascii="Book Antiqua" w:hAnsi="Book Antiqua"/>
          <w:lang w:val="en-GB" w:eastAsia="it-IT"/>
        </w:rPr>
        <w:t xml:space="preserve">MI </w:t>
      </w:r>
      <w:r w:rsidRPr="001038E6">
        <w:rPr>
          <w:rFonts w:ascii="Book Antiqua" w:hAnsi="Book Antiqua"/>
          <w:lang w:val="en-GB" w:eastAsia="it-IT"/>
        </w:rPr>
        <w:t>cases</w:t>
      </w:r>
      <w:r w:rsidR="00C741D2" w:rsidRPr="001038E6">
        <w:rPr>
          <w:rFonts w:ascii="Book Antiqua" w:hAnsi="Book Antiqua"/>
          <w:lang w:val="en-GB" w:eastAsia="it-IT"/>
        </w:rPr>
        <w:t xml:space="preserve"> </w:t>
      </w:r>
      <w:r w:rsidR="00851643" w:rsidRPr="001038E6">
        <w:rPr>
          <w:rFonts w:ascii="Book Antiqua" w:hAnsi="Book Antiqua"/>
          <w:lang w:val="en-GB" w:eastAsia="it-IT"/>
        </w:rPr>
        <w:t xml:space="preserve">both </w:t>
      </w:r>
      <w:r w:rsidR="00C741D2" w:rsidRPr="001038E6">
        <w:rPr>
          <w:rFonts w:ascii="Book Antiqua" w:hAnsi="Book Antiqua"/>
          <w:lang w:val="en-GB" w:eastAsia="it-IT"/>
        </w:rPr>
        <w:t xml:space="preserve">the overall mortality </w:t>
      </w:r>
      <w:r w:rsidR="00851643" w:rsidRPr="001038E6">
        <w:rPr>
          <w:rFonts w:ascii="Book Antiqua" w:hAnsi="Book Antiqua"/>
          <w:lang w:val="en-GB" w:eastAsia="it-IT"/>
        </w:rPr>
        <w:t xml:space="preserve">and cardiac mortality </w:t>
      </w:r>
      <w:r w:rsidR="00C741D2" w:rsidRPr="001038E6">
        <w:rPr>
          <w:rFonts w:ascii="Book Antiqua" w:hAnsi="Book Antiqua"/>
          <w:lang w:val="en-GB" w:eastAsia="it-IT"/>
        </w:rPr>
        <w:t>at long-term follow-up w</w:t>
      </w:r>
      <w:r w:rsidR="00851643" w:rsidRPr="001038E6">
        <w:rPr>
          <w:rFonts w:ascii="Book Antiqua" w:hAnsi="Book Antiqua"/>
          <w:lang w:val="en-GB" w:eastAsia="it-IT"/>
        </w:rPr>
        <w:t>ere</w:t>
      </w:r>
      <w:r w:rsidR="00C741D2" w:rsidRPr="001038E6">
        <w:rPr>
          <w:rFonts w:ascii="Book Antiqua" w:hAnsi="Book Antiqua"/>
          <w:lang w:val="en-GB" w:eastAsia="it-IT"/>
        </w:rPr>
        <w:t xml:space="preserve"> </w:t>
      </w:r>
      <w:r w:rsidR="00851643" w:rsidRPr="001038E6">
        <w:rPr>
          <w:rFonts w:ascii="Book Antiqua" w:hAnsi="Book Antiqua"/>
          <w:lang w:val="en-GB" w:eastAsia="it-IT"/>
        </w:rPr>
        <w:t xml:space="preserve">rather low, and significantly </w:t>
      </w:r>
      <w:r w:rsidR="007F21C3" w:rsidRPr="001038E6">
        <w:rPr>
          <w:rFonts w:ascii="Book Antiqua" w:hAnsi="Book Antiqua"/>
          <w:lang w:val="en-GB" w:eastAsia="it-IT"/>
        </w:rPr>
        <w:t xml:space="preserve">lower than </w:t>
      </w:r>
      <w:r w:rsidR="00851643" w:rsidRPr="001038E6">
        <w:rPr>
          <w:rFonts w:ascii="Book Antiqua" w:hAnsi="Book Antiqua"/>
          <w:lang w:val="en-GB" w:eastAsia="it-IT"/>
        </w:rPr>
        <w:t>the long-term mortality of NSTEMI patients</w:t>
      </w:r>
      <w:r w:rsidRPr="001038E6">
        <w:rPr>
          <w:rFonts w:ascii="Book Antiqua" w:hAnsi="Book Antiqua"/>
          <w:lang w:val="en-GB" w:eastAsia="it-IT"/>
        </w:rPr>
        <w:t>.</w:t>
      </w:r>
      <w:r w:rsidR="004E3E7C" w:rsidRPr="001038E6">
        <w:rPr>
          <w:rFonts w:ascii="Book Antiqua" w:hAnsi="Book Antiqua"/>
          <w:lang w:val="en-GB" w:eastAsia="it-IT"/>
        </w:rPr>
        <w:t xml:space="preserve"> T</w:t>
      </w:r>
      <w:r w:rsidR="004E3E7C" w:rsidRPr="001038E6">
        <w:rPr>
          <w:rFonts w:ascii="Book Antiqua" w:hAnsi="Book Antiqua" w:cs="Times-Roman"/>
          <w:lang w:val="en-GB" w:eastAsia="it-IT"/>
        </w:rPr>
        <w:t xml:space="preserve">he timely reperfusion strategy, with consequent reduction of infarct size and salvage of more heart muscle, as well as the multiple pharmacological therapy used, may have contributed to the better long-term survival of our STEMI </w:t>
      </w:r>
      <w:proofErr w:type="gramStart"/>
      <w:r w:rsidR="004E3E7C" w:rsidRPr="001038E6">
        <w:rPr>
          <w:rFonts w:ascii="Book Antiqua" w:hAnsi="Book Antiqua" w:cs="Times-Roman"/>
          <w:lang w:val="en-GB" w:eastAsia="it-IT"/>
        </w:rPr>
        <w:t>patients</w:t>
      </w:r>
      <w:r w:rsidR="00DA528A" w:rsidRPr="001038E6">
        <w:rPr>
          <w:rFonts w:ascii="Book Antiqua" w:hAnsi="Book Antiqua" w:cs="Times-Roman"/>
          <w:vertAlign w:val="superscript"/>
          <w:lang w:val="en-GB" w:eastAsia="it-IT"/>
        </w:rPr>
        <w:t>[</w:t>
      </w:r>
      <w:proofErr w:type="gramEnd"/>
      <w:r w:rsidR="00DA528A" w:rsidRPr="001038E6">
        <w:rPr>
          <w:rFonts w:ascii="Book Antiqua" w:hAnsi="Book Antiqua" w:cs="Times-Roman"/>
          <w:vertAlign w:val="superscript"/>
          <w:lang w:val="en-GB" w:eastAsia="it-IT"/>
        </w:rPr>
        <w:t>35]</w:t>
      </w:r>
      <w:r w:rsidR="004E3E7C" w:rsidRPr="001038E6">
        <w:rPr>
          <w:rFonts w:ascii="Book Antiqua" w:hAnsi="Book Antiqua" w:cs="Times-Roman"/>
          <w:lang w:val="en-GB" w:eastAsia="it-IT"/>
        </w:rPr>
        <w:t>; the period of intensive and comprehensive exercise-based cardiac rehabilitation followed by our patients may also have contributed to their better prognosis</w:t>
      </w:r>
      <w:r w:rsidR="00DA528A" w:rsidRPr="001038E6">
        <w:rPr>
          <w:rFonts w:ascii="Book Antiqua" w:hAnsi="Book Antiqua" w:cs="Times-Roman"/>
          <w:vertAlign w:val="superscript"/>
          <w:lang w:val="en-GB" w:eastAsia="it-IT"/>
        </w:rPr>
        <w:t>[36]</w:t>
      </w:r>
      <w:r w:rsidR="005E3829" w:rsidRPr="001038E6">
        <w:rPr>
          <w:rFonts w:ascii="Book Antiqua" w:hAnsi="Book Antiqua" w:cs="Times-Roman"/>
          <w:lang w:val="en-GB" w:eastAsia="it-IT"/>
        </w:rPr>
        <w:t>.</w:t>
      </w:r>
    </w:p>
    <w:p w:rsidR="003C6FC5" w:rsidRPr="001038E6" w:rsidRDefault="000A6EE4" w:rsidP="00DA528A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Low values of </w:t>
      </w:r>
      <w:r w:rsidR="00676344" w:rsidRPr="001038E6">
        <w:rPr>
          <w:rFonts w:ascii="Book Antiqua" w:hAnsi="Book Antiqua"/>
          <w:lang w:val="en-GB" w:eastAsia="it-IT"/>
        </w:rPr>
        <w:t>SDNN</w:t>
      </w:r>
      <w:r w:rsidRPr="001038E6">
        <w:rPr>
          <w:rFonts w:ascii="Book Antiqua" w:hAnsi="Book Antiqua"/>
          <w:lang w:val="en-GB" w:eastAsia="it-IT"/>
        </w:rPr>
        <w:t xml:space="preserve"> (lowest quartile) </w:t>
      </w:r>
      <w:r w:rsidR="00651E12" w:rsidRPr="001038E6">
        <w:rPr>
          <w:rFonts w:ascii="Book Antiqua" w:hAnsi="Book Antiqua"/>
          <w:lang w:val="en-GB" w:eastAsia="it-IT"/>
        </w:rPr>
        <w:t>recor</w:t>
      </w:r>
      <w:r w:rsidR="006E2474" w:rsidRPr="001038E6">
        <w:rPr>
          <w:rFonts w:ascii="Book Antiqua" w:hAnsi="Book Antiqua"/>
          <w:lang w:val="en-GB" w:eastAsia="it-IT"/>
        </w:rPr>
        <w:t>d</w:t>
      </w:r>
      <w:r w:rsidR="00651E12" w:rsidRPr="001038E6">
        <w:rPr>
          <w:rFonts w:ascii="Book Antiqua" w:hAnsi="Book Antiqua"/>
          <w:lang w:val="en-GB" w:eastAsia="it-IT"/>
        </w:rPr>
        <w:t>ed at two weeks from the index event</w:t>
      </w:r>
      <w:r w:rsidR="00D9311E" w:rsidRPr="001038E6">
        <w:rPr>
          <w:rFonts w:ascii="Book Antiqua" w:hAnsi="Book Antiqua"/>
          <w:lang w:val="en-GB" w:eastAsia="it-IT"/>
        </w:rPr>
        <w:t xml:space="preserve"> did not</w:t>
      </w:r>
      <w:r w:rsidR="006738B7" w:rsidRPr="001038E6">
        <w:rPr>
          <w:rFonts w:ascii="Book Antiqua" w:hAnsi="Book Antiqua"/>
          <w:lang w:val="en-GB" w:eastAsia="it-IT"/>
        </w:rPr>
        <w:t xml:space="preserve"> </w:t>
      </w:r>
      <w:r w:rsidR="001907CD" w:rsidRPr="001038E6">
        <w:rPr>
          <w:rFonts w:ascii="Book Antiqua" w:hAnsi="Book Antiqua"/>
          <w:lang w:val="en-GB" w:eastAsia="it-IT"/>
        </w:rPr>
        <w:t>possess</w:t>
      </w:r>
      <w:r w:rsidR="005D31AE" w:rsidRPr="001038E6">
        <w:rPr>
          <w:rFonts w:ascii="Book Antiqua" w:hAnsi="Book Antiqua"/>
          <w:lang w:val="en-GB" w:eastAsia="it-IT"/>
        </w:rPr>
        <w:t xml:space="preserve"> a</w:t>
      </w:r>
      <w:r w:rsidR="006738B7" w:rsidRPr="001038E6">
        <w:rPr>
          <w:rFonts w:ascii="Book Antiqua" w:hAnsi="Book Antiqua"/>
          <w:lang w:val="en-GB" w:eastAsia="it-IT"/>
        </w:rPr>
        <w:t xml:space="preserve"> predictive value</w:t>
      </w:r>
      <w:r w:rsidR="00676344" w:rsidRPr="001038E6">
        <w:rPr>
          <w:rFonts w:ascii="Book Antiqua" w:hAnsi="Book Antiqua"/>
          <w:lang w:val="en-GB" w:eastAsia="it-IT"/>
        </w:rPr>
        <w:t xml:space="preserve"> for </w:t>
      </w:r>
      <w:r w:rsidR="00075A65" w:rsidRPr="001038E6">
        <w:rPr>
          <w:rFonts w:ascii="Book Antiqua" w:hAnsi="Book Antiqua"/>
          <w:lang w:val="en-GB" w:eastAsia="it-IT"/>
        </w:rPr>
        <w:t>cardiac mortality</w:t>
      </w:r>
      <w:r w:rsidR="00D9311E" w:rsidRPr="001038E6">
        <w:rPr>
          <w:rFonts w:ascii="Book Antiqua" w:hAnsi="Book Antiqua"/>
          <w:lang w:val="en-GB" w:eastAsia="it-IT"/>
        </w:rPr>
        <w:t xml:space="preserve"> in</w:t>
      </w:r>
      <w:r w:rsidR="006738B7" w:rsidRPr="001038E6">
        <w:rPr>
          <w:rFonts w:ascii="Book Antiqua" w:hAnsi="Book Antiqua"/>
          <w:lang w:val="en-GB" w:eastAsia="it-IT"/>
        </w:rPr>
        <w:t xml:space="preserve"> </w:t>
      </w:r>
      <w:r w:rsidR="00BF5D88" w:rsidRPr="001038E6">
        <w:rPr>
          <w:rFonts w:ascii="Book Antiqua" w:hAnsi="Book Antiqua"/>
          <w:lang w:val="en-GB" w:eastAsia="it-IT"/>
        </w:rPr>
        <w:t xml:space="preserve">our </w:t>
      </w:r>
      <w:r w:rsidR="006738B7" w:rsidRPr="001038E6">
        <w:rPr>
          <w:rFonts w:ascii="Book Antiqua" w:hAnsi="Book Antiqua"/>
          <w:lang w:val="en-GB" w:eastAsia="it-IT"/>
        </w:rPr>
        <w:t>STEMI patients</w:t>
      </w:r>
      <w:r w:rsidR="00272CB2" w:rsidRPr="001038E6">
        <w:rPr>
          <w:rFonts w:ascii="Book Antiqua" w:hAnsi="Book Antiqua"/>
          <w:lang w:val="en-GB" w:eastAsia="it-IT"/>
        </w:rPr>
        <w:t xml:space="preserve">, </w:t>
      </w:r>
      <w:r w:rsidR="00D9311E" w:rsidRPr="001038E6">
        <w:rPr>
          <w:rFonts w:ascii="Book Antiqua" w:hAnsi="Book Antiqua"/>
          <w:lang w:val="en-GB" w:eastAsia="it-IT"/>
        </w:rPr>
        <w:t>or in</w:t>
      </w:r>
      <w:r w:rsidR="00272CB2" w:rsidRPr="001038E6">
        <w:rPr>
          <w:rFonts w:ascii="Book Antiqua" w:hAnsi="Book Antiqua"/>
          <w:lang w:val="en-GB" w:eastAsia="it-IT"/>
        </w:rPr>
        <w:t xml:space="preserve"> NSTEMI patients</w:t>
      </w:r>
      <w:r w:rsidR="00EA1D04" w:rsidRPr="001038E6">
        <w:rPr>
          <w:rFonts w:ascii="Book Antiqua" w:hAnsi="Book Antiqua"/>
          <w:lang w:val="en-GB" w:eastAsia="it-IT"/>
        </w:rPr>
        <w:t xml:space="preserve">, or </w:t>
      </w:r>
      <w:r w:rsidR="00D9311E" w:rsidRPr="001038E6">
        <w:rPr>
          <w:rFonts w:ascii="Book Antiqua" w:hAnsi="Book Antiqua"/>
          <w:lang w:val="en-GB" w:eastAsia="it-IT"/>
        </w:rPr>
        <w:t>in</w:t>
      </w:r>
      <w:r w:rsidR="00122485" w:rsidRPr="001038E6">
        <w:rPr>
          <w:rFonts w:ascii="Book Antiqua" w:hAnsi="Book Antiqua"/>
          <w:lang w:val="en-GB" w:eastAsia="it-IT"/>
        </w:rPr>
        <w:t xml:space="preserve"> the group of </w:t>
      </w:r>
      <w:r w:rsidR="00EA1D04" w:rsidRPr="001038E6">
        <w:rPr>
          <w:rFonts w:ascii="Book Antiqua" w:hAnsi="Book Antiqua"/>
          <w:lang w:val="en-GB" w:eastAsia="it-IT"/>
        </w:rPr>
        <w:t>MI patients considered as a whole.</w:t>
      </w:r>
      <w:r w:rsidR="00D659D3" w:rsidRPr="001038E6">
        <w:rPr>
          <w:rFonts w:ascii="Book Antiqua" w:hAnsi="Book Antiqua"/>
          <w:lang w:val="en-GB" w:eastAsia="it-IT"/>
        </w:rPr>
        <w:t xml:space="preserve"> In the pivotal study by </w:t>
      </w:r>
      <w:proofErr w:type="spellStart"/>
      <w:r w:rsidR="00D659D3" w:rsidRPr="001038E6">
        <w:rPr>
          <w:rFonts w:ascii="Book Antiqua" w:hAnsi="Book Antiqua"/>
          <w:lang w:val="en-GB" w:eastAsia="it-IT"/>
        </w:rPr>
        <w:t>Kleiger</w:t>
      </w:r>
      <w:proofErr w:type="spellEnd"/>
      <w:r w:rsidR="00D659D3" w:rsidRPr="001038E6">
        <w:rPr>
          <w:rFonts w:ascii="Book Antiqua" w:hAnsi="Book Antiqua"/>
          <w:lang w:val="en-GB" w:eastAsia="it-IT"/>
        </w:rPr>
        <w:t xml:space="preserve"> </w:t>
      </w:r>
      <w:r w:rsidR="00D659D3" w:rsidRPr="00DA528A">
        <w:rPr>
          <w:rFonts w:ascii="Book Antiqua" w:hAnsi="Book Antiqua"/>
          <w:i/>
          <w:lang w:val="en-GB" w:eastAsia="it-IT"/>
        </w:rPr>
        <w:t xml:space="preserve">et </w:t>
      </w:r>
      <w:proofErr w:type="gramStart"/>
      <w:r w:rsidR="00D659D3" w:rsidRPr="00DA528A">
        <w:rPr>
          <w:rFonts w:ascii="Book Antiqua" w:hAnsi="Book Antiqua"/>
          <w:i/>
          <w:lang w:val="en-GB" w:eastAsia="it-IT"/>
        </w:rPr>
        <w:t>al</w:t>
      </w:r>
      <w:r w:rsidR="00DA528A" w:rsidRPr="001038E6">
        <w:rPr>
          <w:rFonts w:ascii="Book Antiqua" w:hAnsi="Book Antiqua"/>
          <w:vertAlign w:val="superscript"/>
          <w:lang w:val="en-GB" w:eastAsia="it-IT"/>
        </w:rPr>
        <w:t>[</w:t>
      </w:r>
      <w:proofErr w:type="gramEnd"/>
      <w:r w:rsidR="00DA528A" w:rsidRPr="001038E6">
        <w:rPr>
          <w:rFonts w:ascii="Book Antiqua" w:hAnsi="Book Antiqua"/>
          <w:vertAlign w:val="superscript"/>
          <w:lang w:val="en-GB" w:eastAsia="it-IT"/>
        </w:rPr>
        <w:t>1]</w:t>
      </w:r>
      <w:r w:rsidR="00433328" w:rsidRPr="001038E6">
        <w:rPr>
          <w:rFonts w:ascii="Book Antiqua" w:hAnsi="Book Antiqua"/>
          <w:lang w:val="en-GB" w:eastAsia="it-IT"/>
        </w:rPr>
        <w:t>,</w:t>
      </w:r>
      <w:r w:rsidR="00D659D3" w:rsidRPr="001038E6">
        <w:rPr>
          <w:rFonts w:ascii="Book Antiqua" w:hAnsi="Book Antiqua"/>
          <w:lang w:val="en-GB" w:eastAsia="it-IT"/>
        </w:rPr>
        <w:t xml:space="preserve"> </w:t>
      </w:r>
      <w:r w:rsidR="00433328" w:rsidRPr="001038E6">
        <w:rPr>
          <w:rFonts w:ascii="Book Antiqua" w:hAnsi="Book Antiqua"/>
          <w:lang w:val="en-GB" w:eastAsia="it-IT"/>
        </w:rPr>
        <w:t xml:space="preserve">the finding of a </w:t>
      </w:r>
      <w:r w:rsidR="00D659D3" w:rsidRPr="001038E6">
        <w:rPr>
          <w:rFonts w:ascii="Book Antiqua" w:hAnsi="Book Antiqua"/>
          <w:lang w:val="en-GB" w:eastAsia="it-IT"/>
        </w:rPr>
        <w:t xml:space="preserve">markedly depressed SDNN was </w:t>
      </w:r>
      <w:r w:rsidR="00433328" w:rsidRPr="001038E6">
        <w:rPr>
          <w:rFonts w:ascii="Book Antiqua" w:hAnsi="Book Antiqua"/>
          <w:lang w:val="en-GB" w:eastAsia="it-IT"/>
        </w:rPr>
        <w:t>a predictor of</w:t>
      </w:r>
      <w:r w:rsidR="001038E6">
        <w:rPr>
          <w:rFonts w:ascii="Book Antiqua" w:hAnsi="Book Antiqua"/>
          <w:lang w:val="en-GB" w:eastAsia="it-IT"/>
        </w:rPr>
        <w:t xml:space="preserve"> </w:t>
      </w:r>
      <w:r w:rsidR="00433328" w:rsidRPr="001038E6">
        <w:rPr>
          <w:rFonts w:ascii="Book Antiqua" w:hAnsi="Book Antiqua"/>
          <w:lang w:val="en-GB" w:eastAsia="it-IT"/>
        </w:rPr>
        <w:t xml:space="preserve">long-term mortality </w:t>
      </w:r>
      <w:r w:rsidR="00D659D3" w:rsidRPr="001038E6">
        <w:rPr>
          <w:rFonts w:ascii="Book Antiqua" w:hAnsi="Book Antiqua"/>
          <w:lang w:val="en-GB" w:eastAsia="it-IT"/>
        </w:rPr>
        <w:t xml:space="preserve">more </w:t>
      </w:r>
      <w:r w:rsidR="00433328" w:rsidRPr="001038E6">
        <w:rPr>
          <w:rFonts w:ascii="Book Antiqua" w:hAnsi="Book Antiqua"/>
          <w:lang w:val="en-GB" w:eastAsia="it-IT"/>
        </w:rPr>
        <w:t>than 5 times higher than in p</w:t>
      </w:r>
      <w:r w:rsidR="00D659D3" w:rsidRPr="001038E6">
        <w:rPr>
          <w:rFonts w:ascii="Book Antiqua" w:hAnsi="Book Antiqua"/>
          <w:lang w:val="en-GB" w:eastAsia="it-IT"/>
        </w:rPr>
        <w:t>atients</w:t>
      </w:r>
      <w:r w:rsidR="00433328" w:rsidRPr="001038E6">
        <w:rPr>
          <w:rFonts w:ascii="Book Antiqua" w:hAnsi="Book Antiqua"/>
          <w:lang w:val="en-GB" w:eastAsia="it-IT"/>
        </w:rPr>
        <w:t xml:space="preserve"> with preserved SDNN</w:t>
      </w:r>
      <w:r w:rsidR="00D659D3" w:rsidRPr="001038E6">
        <w:rPr>
          <w:rFonts w:ascii="Book Antiqua" w:hAnsi="Book Antiqua"/>
          <w:lang w:val="en-GB" w:eastAsia="it-IT"/>
        </w:rPr>
        <w:t xml:space="preserve">; </w:t>
      </w:r>
      <w:r w:rsidR="00433328" w:rsidRPr="001038E6">
        <w:rPr>
          <w:rFonts w:ascii="Book Antiqua" w:hAnsi="Book Antiqua"/>
          <w:lang w:val="en-GB" w:eastAsia="it-IT"/>
        </w:rPr>
        <w:t>identical</w:t>
      </w:r>
      <w:r w:rsidR="00D659D3" w:rsidRPr="001038E6">
        <w:rPr>
          <w:rFonts w:ascii="Book Antiqua" w:hAnsi="Book Antiqua"/>
          <w:lang w:val="en-GB" w:eastAsia="it-IT"/>
        </w:rPr>
        <w:t xml:space="preserve"> results have been confirmed in the ATRAMI study</w:t>
      </w:r>
      <w:r w:rsidR="00DA528A" w:rsidRPr="001038E6">
        <w:rPr>
          <w:rFonts w:ascii="Book Antiqua" w:hAnsi="Book Antiqua"/>
          <w:vertAlign w:val="superscript"/>
          <w:lang w:val="en-GB" w:eastAsia="it-IT"/>
        </w:rPr>
        <w:t>[4]</w:t>
      </w:r>
      <w:r w:rsidR="00D659D3" w:rsidRPr="001038E6">
        <w:rPr>
          <w:rFonts w:ascii="Book Antiqua" w:hAnsi="Book Antiqua"/>
          <w:lang w:val="en-GB" w:eastAsia="it-IT"/>
        </w:rPr>
        <w:t xml:space="preserve">, and </w:t>
      </w:r>
      <w:r w:rsidR="00433328" w:rsidRPr="001038E6">
        <w:rPr>
          <w:rFonts w:ascii="Book Antiqua" w:hAnsi="Book Antiqua"/>
          <w:lang w:val="en-GB" w:eastAsia="it-IT"/>
        </w:rPr>
        <w:t xml:space="preserve">substantially </w:t>
      </w:r>
      <w:r w:rsidR="00D659D3" w:rsidRPr="001038E6">
        <w:rPr>
          <w:rFonts w:ascii="Book Antiqua" w:hAnsi="Book Antiqua"/>
          <w:lang w:val="en-GB" w:eastAsia="it-IT"/>
        </w:rPr>
        <w:t xml:space="preserve">similar </w:t>
      </w:r>
      <w:r w:rsidR="00433328" w:rsidRPr="001038E6">
        <w:rPr>
          <w:rFonts w:ascii="Book Antiqua" w:hAnsi="Book Antiqua"/>
          <w:lang w:val="en-GB" w:eastAsia="it-IT"/>
        </w:rPr>
        <w:t xml:space="preserve">outcomes have </w:t>
      </w:r>
      <w:r w:rsidR="00C41E5A" w:rsidRPr="001038E6">
        <w:rPr>
          <w:rFonts w:ascii="Book Antiqua" w:hAnsi="Book Antiqua"/>
          <w:lang w:val="en-GB" w:eastAsia="it-IT"/>
        </w:rPr>
        <w:t xml:space="preserve">also </w:t>
      </w:r>
      <w:r w:rsidR="00433328" w:rsidRPr="001038E6">
        <w:rPr>
          <w:rFonts w:ascii="Book Antiqua" w:hAnsi="Book Antiqua"/>
          <w:lang w:val="en-GB" w:eastAsia="it-IT"/>
        </w:rPr>
        <w:t>been reported</w:t>
      </w:r>
      <w:r w:rsidR="00D659D3" w:rsidRPr="001038E6">
        <w:rPr>
          <w:rFonts w:ascii="Book Antiqua" w:hAnsi="Book Antiqua"/>
          <w:lang w:val="en-GB" w:eastAsia="it-IT"/>
        </w:rPr>
        <w:t xml:space="preserve"> in other studi</w:t>
      </w:r>
      <w:r w:rsidR="0024127E" w:rsidRPr="001038E6">
        <w:rPr>
          <w:rFonts w:ascii="Book Antiqua" w:hAnsi="Book Antiqua"/>
          <w:lang w:val="en-GB" w:eastAsia="it-IT"/>
        </w:rPr>
        <w:t>es performed in the pre-primary-</w:t>
      </w:r>
      <w:r w:rsidR="00D659D3" w:rsidRPr="001038E6">
        <w:rPr>
          <w:rFonts w:ascii="Book Antiqua" w:hAnsi="Book Antiqua"/>
          <w:lang w:val="en-GB" w:eastAsia="it-IT"/>
        </w:rPr>
        <w:t>PCI era</w:t>
      </w:r>
      <w:r w:rsidR="00DA528A" w:rsidRPr="001038E6">
        <w:rPr>
          <w:rFonts w:ascii="Book Antiqua" w:hAnsi="Book Antiqua"/>
          <w:vertAlign w:val="superscript"/>
          <w:lang w:val="en-GB" w:eastAsia="it-IT"/>
        </w:rPr>
        <w:t>[5,29,30]</w:t>
      </w:r>
      <w:r w:rsidR="00291B46" w:rsidRPr="001038E6">
        <w:rPr>
          <w:rFonts w:ascii="Book Antiqua" w:hAnsi="Book Antiqua"/>
          <w:lang w:val="en-GB" w:eastAsia="it-IT"/>
        </w:rPr>
        <w:t>,</w:t>
      </w:r>
      <w:r w:rsidR="00433328" w:rsidRPr="001038E6">
        <w:rPr>
          <w:rFonts w:ascii="Book Antiqua" w:hAnsi="Book Antiqua"/>
          <w:lang w:val="en-GB" w:eastAsia="it-IT"/>
        </w:rPr>
        <w:t xml:space="preserve"> </w:t>
      </w:r>
      <w:r w:rsidR="00291B46" w:rsidRPr="001038E6">
        <w:rPr>
          <w:rFonts w:ascii="Book Antiqua" w:hAnsi="Book Antiqua"/>
          <w:lang w:val="en-GB" w:eastAsia="it-IT"/>
        </w:rPr>
        <w:t>as well as in studies that included low percentage of PCI-treated patients</w:t>
      </w:r>
      <w:r w:rsidR="00DA528A" w:rsidRPr="001038E6">
        <w:rPr>
          <w:rFonts w:ascii="Book Antiqua" w:hAnsi="Book Antiqua"/>
          <w:vertAlign w:val="superscript"/>
          <w:lang w:val="en-GB" w:eastAsia="it-IT"/>
        </w:rPr>
        <w:t>[17]</w:t>
      </w:r>
      <w:r w:rsidR="00291B46" w:rsidRPr="001038E6">
        <w:rPr>
          <w:rFonts w:ascii="Book Antiqua" w:hAnsi="Book Antiqua"/>
          <w:lang w:val="en-GB" w:eastAsia="it-IT"/>
        </w:rPr>
        <w:t>.</w:t>
      </w:r>
      <w:r w:rsidR="007E2225" w:rsidRPr="001038E6">
        <w:rPr>
          <w:rFonts w:ascii="Book Antiqua" w:hAnsi="Book Antiqua"/>
          <w:lang w:val="en-GB" w:eastAsia="it-IT"/>
        </w:rPr>
        <w:t xml:space="preserve"> </w:t>
      </w:r>
    </w:p>
    <w:p w:rsidR="00004BD8" w:rsidRPr="001038E6" w:rsidRDefault="007E2225" w:rsidP="00DA528A">
      <w:pPr>
        <w:spacing w:line="360" w:lineRule="auto"/>
        <w:ind w:firstLineChars="100" w:firstLine="240"/>
        <w:jc w:val="both"/>
        <w:rPr>
          <w:rFonts w:ascii="Book Antiqua" w:hAnsi="Book Antiqua" w:cs="Times-Roman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Among primary-PCI treated patients, Erdogan</w:t>
      </w:r>
      <w:r w:rsidRPr="00192F45">
        <w:rPr>
          <w:rFonts w:ascii="Book Antiqua" w:hAnsi="Book Antiqua"/>
          <w:i/>
          <w:lang w:val="en-GB" w:eastAsia="it-IT"/>
        </w:rPr>
        <w:t xml:space="preserve"> et </w:t>
      </w:r>
      <w:proofErr w:type="gramStart"/>
      <w:r w:rsidRPr="00192F45">
        <w:rPr>
          <w:rFonts w:ascii="Book Antiqua" w:hAnsi="Book Antiqua"/>
          <w:i/>
          <w:lang w:val="en-GB" w:eastAsia="it-IT"/>
        </w:rPr>
        <w:t>al</w:t>
      </w:r>
      <w:r w:rsidR="00192F45" w:rsidRPr="001038E6">
        <w:rPr>
          <w:rFonts w:ascii="Book Antiqua" w:hAnsi="Book Antiqua"/>
          <w:vertAlign w:val="superscript"/>
          <w:lang w:val="en-GB" w:eastAsia="it-IT"/>
        </w:rPr>
        <w:t>[</w:t>
      </w:r>
      <w:proofErr w:type="gramEnd"/>
      <w:r w:rsidR="00192F45" w:rsidRPr="001038E6">
        <w:rPr>
          <w:rFonts w:ascii="Book Antiqua" w:hAnsi="Book Antiqua"/>
          <w:vertAlign w:val="superscript"/>
          <w:lang w:val="en-GB" w:eastAsia="it-IT"/>
        </w:rPr>
        <w:t>6]</w:t>
      </w:r>
      <w:r w:rsidRPr="001038E6">
        <w:rPr>
          <w:rFonts w:ascii="Book Antiqua" w:hAnsi="Book Antiqua"/>
          <w:lang w:val="en-GB" w:eastAsia="it-IT"/>
        </w:rPr>
        <w:t xml:space="preserve"> found that SDNN was lower in non-survivors </w:t>
      </w:r>
      <w:r w:rsidR="005A4115" w:rsidRPr="001038E6">
        <w:rPr>
          <w:rFonts w:ascii="Book Antiqua" w:hAnsi="Book Antiqua"/>
          <w:lang w:val="en-GB" w:eastAsia="it-IT"/>
        </w:rPr>
        <w:t xml:space="preserve">than in survivors </w:t>
      </w:r>
      <w:r w:rsidRPr="001038E6">
        <w:rPr>
          <w:rFonts w:ascii="Book Antiqua" w:hAnsi="Book Antiqua"/>
          <w:lang w:val="en-GB" w:eastAsia="it-IT"/>
        </w:rPr>
        <w:t>after a mean follow-up of 4.3</w:t>
      </w:r>
      <w:r w:rsidR="00DA528A">
        <w:rPr>
          <w:rFonts w:ascii="Book Antiqua" w:hAnsi="Book Antiqua" w:hint="eastAsia"/>
          <w:lang w:val="en-GB" w:eastAsia="zh-CN"/>
        </w:rPr>
        <w:t xml:space="preserve"> </w:t>
      </w:r>
      <w:r w:rsidRPr="001038E6">
        <w:rPr>
          <w:rFonts w:ascii="Book Antiqua" w:hAnsi="Book Antiqua"/>
          <w:lang w:val="en-GB" w:eastAsia="it-IT"/>
        </w:rPr>
        <w:t>±</w:t>
      </w:r>
      <w:r w:rsidR="00DA528A">
        <w:rPr>
          <w:rFonts w:ascii="Book Antiqua" w:hAnsi="Book Antiqua" w:hint="eastAsia"/>
          <w:lang w:val="en-GB" w:eastAsia="zh-CN"/>
        </w:rPr>
        <w:t xml:space="preserve"> </w:t>
      </w:r>
      <w:r w:rsidRPr="001038E6">
        <w:rPr>
          <w:rFonts w:ascii="Book Antiqua" w:hAnsi="Book Antiqua"/>
          <w:lang w:val="en-GB" w:eastAsia="it-IT"/>
        </w:rPr>
        <w:t>3 years</w:t>
      </w:r>
      <w:r w:rsidR="00FE6977" w:rsidRPr="001038E6">
        <w:rPr>
          <w:rFonts w:ascii="Book Antiqua" w:hAnsi="Book Antiqua"/>
          <w:lang w:val="en-GB" w:eastAsia="it-IT"/>
        </w:rPr>
        <w:t>, but this HRV parameter predicted only 1 in 24 cardiac deaths, indicating that the predictive value of a depressed SDNN is low.</w:t>
      </w:r>
      <w:r w:rsidR="003C6FC5" w:rsidRPr="001038E6">
        <w:rPr>
          <w:rFonts w:ascii="Book Antiqua" w:hAnsi="Book Antiqua"/>
          <w:lang w:val="en-GB" w:eastAsia="it-IT"/>
        </w:rPr>
        <w:t xml:space="preserve"> </w:t>
      </w:r>
      <w:r w:rsidR="00324D48" w:rsidRPr="001038E6">
        <w:rPr>
          <w:rFonts w:ascii="Book Antiqua" w:hAnsi="Book Antiqua"/>
          <w:lang w:val="en-GB" w:eastAsia="it-IT"/>
        </w:rPr>
        <w:t xml:space="preserve">Our results indicate </w:t>
      </w:r>
      <w:r w:rsidR="00904EB4" w:rsidRPr="001038E6">
        <w:rPr>
          <w:rFonts w:ascii="Book Antiqua" w:hAnsi="Book Antiqua" w:cs="Times-Roman"/>
          <w:lang w:val="en-GB" w:eastAsia="it-IT"/>
        </w:rPr>
        <w:t>that t</w:t>
      </w:r>
      <w:r w:rsidR="008121EB" w:rsidRPr="001038E6">
        <w:rPr>
          <w:rFonts w:ascii="Book Antiqua" w:hAnsi="Book Antiqua" w:cs="Times-Roman"/>
          <w:lang w:val="en-GB" w:eastAsia="it-IT"/>
        </w:rPr>
        <w:t xml:space="preserve">he </w:t>
      </w:r>
      <w:r w:rsidR="001907CD" w:rsidRPr="001038E6">
        <w:rPr>
          <w:rFonts w:ascii="Book Antiqua" w:hAnsi="Book Antiqua" w:cs="Times-Roman"/>
          <w:lang w:val="en-GB" w:eastAsia="it-IT"/>
        </w:rPr>
        <w:t xml:space="preserve">limited derangement of HRV parameters and the </w:t>
      </w:r>
      <w:r w:rsidR="008121EB" w:rsidRPr="001038E6">
        <w:rPr>
          <w:rFonts w:ascii="Book Antiqua" w:hAnsi="Book Antiqua" w:cs="Times-Roman"/>
          <w:lang w:val="en-GB" w:eastAsia="it-IT"/>
        </w:rPr>
        <w:t>low long-term mortality recorded among our patients</w:t>
      </w:r>
      <w:r w:rsidR="002B27B0" w:rsidRPr="001038E6">
        <w:rPr>
          <w:rFonts w:ascii="Book Antiqua" w:hAnsi="Book Antiqua" w:cs="Times-Roman"/>
          <w:lang w:val="en-GB" w:eastAsia="it-IT"/>
        </w:rPr>
        <w:t xml:space="preserve"> </w:t>
      </w:r>
      <w:r w:rsidR="008121EB" w:rsidRPr="001038E6">
        <w:rPr>
          <w:rFonts w:ascii="Book Antiqua" w:hAnsi="Book Antiqua" w:cs="Times-Roman"/>
          <w:lang w:val="en-GB" w:eastAsia="it-IT"/>
        </w:rPr>
        <w:t>do not allow to identify if a markedly depressed HRV</w:t>
      </w:r>
      <w:r w:rsidR="00904EB4" w:rsidRPr="001038E6">
        <w:rPr>
          <w:rFonts w:ascii="Book Antiqua" w:hAnsi="Book Antiqua" w:cs="Times-Roman"/>
          <w:lang w:val="en-GB" w:eastAsia="it-IT"/>
        </w:rPr>
        <w:t xml:space="preserve"> (as estimated by low SDNN)</w:t>
      </w:r>
      <w:r w:rsidR="008121EB" w:rsidRPr="001038E6">
        <w:rPr>
          <w:rFonts w:ascii="Book Antiqua" w:hAnsi="Book Antiqua" w:cs="Times-Roman"/>
          <w:lang w:val="en-GB" w:eastAsia="it-IT"/>
        </w:rPr>
        <w:t xml:space="preserve"> could</w:t>
      </w:r>
      <w:r w:rsidR="00464970" w:rsidRPr="001038E6">
        <w:rPr>
          <w:rFonts w:ascii="Book Antiqua" w:hAnsi="Book Antiqua" w:cs="Times-Roman"/>
          <w:lang w:val="en-GB" w:eastAsia="it-IT"/>
        </w:rPr>
        <w:t xml:space="preserve"> still be </w:t>
      </w:r>
      <w:r w:rsidR="00324D48" w:rsidRPr="001038E6">
        <w:rPr>
          <w:rFonts w:ascii="Book Antiqua" w:hAnsi="Book Antiqua" w:cs="Times-Roman"/>
          <w:lang w:val="en-GB" w:eastAsia="it-IT"/>
        </w:rPr>
        <w:t xml:space="preserve">considered </w:t>
      </w:r>
      <w:r w:rsidR="00464970" w:rsidRPr="001038E6">
        <w:rPr>
          <w:rFonts w:ascii="Book Antiqua" w:hAnsi="Book Antiqua" w:cs="Times-Roman"/>
          <w:lang w:val="en-GB" w:eastAsia="it-IT"/>
        </w:rPr>
        <w:t>an indicator of poor</w:t>
      </w:r>
      <w:r w:rsidR="008121EB" w:rsidRPr="001038E6">
        <w:rPr>
          <w:rFonts w:ascii="Book Antiqua" w:hAnsi="Book Antiqua" w:cs="Times-Roman"/>
          <w:lang w:val="en-GB" w:eastAsia="it-IT"/>
        </w:rPr>
        <w:t xml:space="preserve"> survival in patients treated by primary PCI</w:t>
      </w:r>
      <w:r w:rsidR="002B27B0" w:rsidRPr="001038E6">
        <w:rPr>
          <w:rFonts w:ascii="Book Antiqua" w:hAnsi="Book Antiqua" w:cs="Times-Roman"/>
          <w:lang w:val="en-GB" w:eastAsia="it-IT"/>
        </w:rPr>
        <w:t>.</w:t>
      </w:r>
    </w:p>
    <w:p w:rsidR="007A5AD5" w:rsidRPr="001038E6" w:rsidRDefault="00324D48" w:rsidP="00DA528A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In </w:t>
      </w:r>
      <w:r w:rsidR="00AE7CA8" w:rsidRPr="001038E6">
        <w:rPr>
          <w:rFonts w:ascii="Book Antiqua" w:hAnsi="Book Antiqua"/>
          <w:lang w:val="en-GB" w:eastAsia="it-IT"/>
        </w:rPr>
        <w:t>the</w:t>
      </w:r>
      <w:r w:rsidR="00066AB5" w:rsidRP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 xml:space="preserve">attempt </w:t>
      </w:r>
      <w:r w:rsidR="00AE7CA8" w:rsidRPr="001038E6">
        <w:rPr>
          <w:rFonts w:ascii="Book Antiqua" w:hAnsi="Book Antiqua"/>
          <w:lang w:val="en-GB" w:eastAsia="it-IT"/>
        </w:rPr>
        <w:t>to</w:t>
      </w:r>
      <w:r w:rsidR="00EF7B7B" w:rsidRPr="001038E6">
        <w:rPr>
          <w:rFonts w:ascii="Book Antiqua" w:hAnsi="Book Antiqua"/>
          <w:lang w:val="en-GB" w:eastAsia="it-IT"/>
        </w:rPr>
        <w:t xml:space="preserve"> identify possible differences in secondary outcomes linked to different levels of HRV derangement among AMI patients treated by primary PCI, </w:t>
      </w:r>
      <w:r w:rsidR="000D5666" w:rsidRPr="001038E6">
        <w:rPr>
          <w:rFonts w:ascii="Book Antiqua" w:hAnsi="Book Antiqua"/>
          <w:lang w:val="en-GB" w:eastAsia="it-IT"/>
        </w:rPr>
        <w:t xml:space="preserve">we </w:t>
      </w:r>
      <w:r w:rsidRPr="001038E6">
        <w:rPr>
          <w:rFonts w:ascii="Book Antiqua" w:hAnsi="Book Antiqua"/>
          <w:lang w:val="en-GB" w:eastAsia="it-IT"/>
        </w:rPr>
        <w:t xml:space="preserve">studied </w:t>
      </w:r>
      <w:r w:rsidR="00EF7B7B" w:rsidRPr="001038E6">
        <w:rPr>
          <w:rFonts w:ascii="Book Antiqua" w:hAnsi="Book Antiqua"/>
          <w:lang w:val="en-GB" w:eastAsia="it-IT"/>
        </w:rPr>
        <w:t>the</w:t>
      </w:r>
      <w:r w:rsidR="00D618C3" w:rsidRPr="001038E6">
        <w:rPr>
          <w:rFonts w:ascii="Book Antiqua" w:hAnsi="Book Antiqua"/>
          <w:lang w:val="en-GB" w:eastAsia="it-IT"/>
        </w:rPr>
        <w:t xml:space="preserve"> </w:t>
      </w:r>
      <w:r w:rsidR="003F09D0" w:rsidRPr="001038E6">
        <w:rPr>
          <w:rFonts w:ascii="Book Antiqua" w:hAnsi="Book Antiqua"/>
          <w:lang w:val="en-GB" w:eastAsia="it-IT"/>
        </w:rPr>
        <w:t xml:space="preserve">long-term </w:t>
      </w:r>
      <w:r w:rsidR="00BF479F" w:rsidRPr="001038E6">
        <w:rPr>
          <w:rFonts w:ascii="Book Antiqua" w:hAnsi="Book Antiqua"/>
          <w:lang w:val="en-GB" w:eastAsia="it-IT"/>
        </w:rPr>
        <w:t xml:space="preserve">incidence of </w:t>
      </w:r>
      <w:r w:rsidR="00D618C3" w:rsidRPr="001038E6">
        <w:rPr>
          <w:rFonts w:ascii="Book Antiqua" w:hAnsi="Book Antiqua"/>
          <w:lang w:val="en-GB" w:eastAsia="it-IT"/>
        </w:rPr>
        <w:t>M</w:t>
      </w:r>
      <w:r w:rsidR="00A72201" w:rsidRPr="001038E6">
        <w:rPr>
          <w:rFonts w:ascii="Book Antiqua" w:hAnsi="Book Antiqua"/>
          <w:lang w:val="en-GB" w:eastAsia="it-IT"/>
        </w:rPr>
        <w:t xml:space="preserve">ajor </w:t>
      </w:r>
      <w:r w:rsidR="00D618C3" w:rsidRPr="001038E6">
        <w:rPr>
          <w:rFonts w:ascii="Book Antiqua" w:hAnsi="Book Antiqua"/>
          <w:lang w:val="en-GB" w:eastAsia="it-IT"/>
        </w:rPr>
        <w:t>C</w:t>
      </w:r>
      <w:r w:rsidR="00A72201" w:rsidRPr="001038E6">
        <w:rPr>
          <w:rFonts w:ascii="Book Antiqua" w:hAnsi="Book Antiqua"/>
          <w:lang w:val="en-GB" w:eastAsia="it-IT"/>
        </w:rPr>
        <w:t xml:space="preserve">linical </w:t>
      </w:r>
      <w:r w:rsidR="00D618C3" w:rsidRPr="001038E6">
        <w:rPr>
          <w:rFonts w:ascii="Book Antiqua" w:hAnsi="Book Antiqua"/>
          <w:lang w:val="en-GB" w:eastAsia="it-IT"/>
        </w:rPr>
        <w:t>E</w:t>
      </w:r>
      <w:r w:rsidR="00A72201" w:rsidRPr="001038E6">
        <w:rPr>
          <w:rFonts w:ascii="Book Antiqua" w:hAnsi="Book Antiqua"/>
          <w:lang w:val="en-GB" w:eastAsia="it-IT"/>
        </w:rPr>
        <w:t>vents</w:t>
      </w:r>
      <w:r w:rsidR="000D5666" w:rsidRPr="001038E6">
        <w:rPr>
          <w:rFonts w:ascii="Book Antiqua" w:hAnsi="Book Antiqua"/>
          <w:lang w:val="en-GB" w:eastAsia="it-IT"/>
        </w:rPr>
        <w:t xml:space="preserve">, </w:t>
      </w:r>
      <w:r w:rsidRPr="001038E6">
        <w:rPr>
          <w:rFonts w:ascii="Book Antiqua" w:hAnsi="Book Antiqua"/>
          <w:lang w:val="en-GB" w:eastAsia="it-IT"/>
        </w:rPr>
        <w:t xml:space="preserve">which is </w:t>
      </w:r>
      <w:r w:rsidR="00BF479F" w:rsidRPr="001038E6">
        <w:rPr>
          <w:rFonts w:ascii="Book Antiqua" w:hAnsi="Book Antiqua"/>
          <w:lang w:val="en-GB" w:eastAsia="it-IT"/>
        </w:rPr>
        <w:t xml:space="preserve">a composite parameter </w:t>
      </w:r>
      <w:r w:rsidR="000D5666" w:rsidRPr="001038E6">
        <w:rPr>
          <w:rFonts w:ascii="Book Antiqua" w:hAnsi="Book Antiqua"/>
          <w:lang w:val="en-GB" w:eastAsia="it-IT"/>
        </w:rPr>
        <w:t>that has</w:t>
      </w:r>
      <w:r w:rsidRPr="001038E6">
        <w:rPr>
          <w:rFonts w:ascii="Book Antiqua" w:hAnsi="Book Antiqua"/>
          <w:lang w:val="en-GB" w:eastAsia="it-IT"/>
        </w:rPr>
        <w:t xml:space="preserve"> recently </w:t>
      </w:r>
      <w:r w:rsidR="00EF7B7B" w:rsidRPr="001038E6">
        <w:rPr>
          <w:rFonts w:ascii="Book Antiqua" w:hAnsi="Book Antiqua"/>
          <w:lang w:val="en-GB" w:eastAsia="it-IT"/>
        </w:rPr>
        <w:t xml:space="preserve">been used in </w:t>
      </w:r>
      <w:r w:rsidRPr="001038E6">
        <w:rPr>
          <w:rFonts w:ascii="Book Antiqua" w:hAnsi="Book Antiqua"/>
          <w:lang w:val="en-GB" w:eastAsia="it-IT"/>
        </w:rPr>
        <w:t>other</w:t>
      </w:r>
      <w:r w:rsidR="00EF7B7B" w:rsidRPr="001038E6">
        <w:rPr>
          <w:rFonts w:ascii="Book Antiqua" w:hAnsi="Book Antiqua"/>
          <w:lang w:val="en-GB" w:eastAsia="it-IT"/>
        </w:rPr>
        <w:t xml:space="preserve"> </w:t>
      </w:r>
      <w:proofErr w:type="gramStart"/>
      <w:r w:rsidR="00EF7B7B" w:rsidRPr="001038E6">
        <w:rPr>
          <w:rFonts w:ascii="Book Antiqua" w:hAnsi="Book Antiqua"/>
          <w:lang w:val="en-GB" w:eastAsia="it-IT"/>
        </w:rPr>
        <w:t>studies</w:t>
      </w:r>
      <w:r w:rsidR="00DA528A" w:rsidRPr="001038E6">
        <w:rPr>
          <w:rFonts w:ascii="Book Antiqua" w:hAnsi="Book Antiqua"/>
          <w:vertAlign w:val="superscript"/>
          <w:lang w:val="en-GB" w:eastAsia="it-IT"/>
        </w:rPr>
        <w:t>[</w:t>
      </w:r>
      <w:proofErr w:type="gramEnd"/>
      <w:r w:rsidR="00DA528A" w:rsidRPr="001038E6">
        <w:rPr>
          <w:rFonts w:ascii="Book Antiqua" w:hAnsi="Book Antiqua"/>
          <w:vertAlign w:val="superscript"/>
          <w:lang w:val="en-GB" w:eastAsia="it-IT"/>
        </w:rPr>
        <w:t>9,16]</w:t>
      </w:r>
      <w:r w:rsidR="00EF7B7B" w:rsidRPr="001038E6">
        <w:rPr>
          <w:rFonts w:ascii="Book Antiqua" w:hAnsi="Book Antiqua"/>
          <w:lang w:val="en-GB" w:eastAsia="it-IT"/>
        </w:rPr>
        <w:t>.</w:t>
      </w:r>
      <w:r w:rsidR="00A5220F" w:rsidRPr="001038E6">
        <w:rPr>
          <w:rFonts w:ascii="Book Antiqua" w:hAnsi="Book Antiqua"/>
          <w:lang w:val="en-GB" w:eastAsia="it-IT"/>
        </w:rPr>
        <w:t xml:space="preserve"> </w:t>
      </w:r>
      <w:r w:rsidRPr="001038E6">
        <w:rPr>
          <w:rFonts w:ascii="Book Antiqua" w:hAnsi="Book Antiqua"/>
          <w:lang w:val="en-GB" w:eastAsia="it-IT"/>
        </w:rPr>
        <w:t xml:space="preserve">Other than </w:t>
      </w:r>
      <w:r w:rsidR="00144EC6" w:rsidRPr="001038E6">
        <w:rPr>
          <w:rFonts w:ascii="Book Antiqua" w:hAnsi="Book Antiqua"/>
          <w:lang w:val="en-GB" w:eastAsia="it-IT"/>
        </w:rPr>
        <w:t xml:space="preserve">mortality </w:t>
      </w:r>
      <w:r w:rsidR="00A5220F" w:rsidRPr="001038E6">
        <w:rPr>
          <w:rFonts w:ascii="Book Antiqua" w:hAnsi="Book Antiqua"/>
          <w:lang w:val="en-GB" w:eastAsia="it-IT"/>
        </w:rPr>
        <w:t xml:space="preserve">(cardiovascular and all-cause </w:t>
      </w:r>
      <w:r w:rsidR="00A5220F" w:rsidRPr="001038E6">
        <w:rPr>
          <w:rFonts w:ascii="Book Antiqua" w:hAnsi="Book Antiqua"/>
          <w:lang w:val="en-GB" w:eastAsia="it-IT"/>
        </w:rPr>
        <w:lastRenderedPageBreak/>
        <w:t>deaths)</w:t>
      </w:r>
      <w:r w:rsidR="00EF7B7B" w:rsidRPr="001038E6">
        <w:rPr>
          <w:rFonts w:ascii="Book Antiqua" w:hAnsi="Book Antiqua"/>
          <w:lang w:val="en-GB" w:eastAsia="it-IT"/>
        </w:rPr>
        <w:t>, it</w:t>
      </w:r>
      <w:r w:rsidR="00607D3C" w:rsidRPr="001038E6">
        <w:rPr>
          <w:rFonts w:ascii="Book Antiqua" w:hAnsi="Book Antiqua"/>
          <w:lang w:val="en-GB" w:eastAsia="it-IT"/>
        </w:rPr>
        <w:t xml:space="preserve"> includes also</w:t>
      </w:r>
      <w:r w:rsidR="00A5220F" w:rsidRPr="001038E6">
        <w:rPr>
          <w:rFonts w:ascii="Book Antiqua" w:hAnsi="Book Antiqua"/>
          <w:lang w:val="en-GB" w:eastAsia="it-IT"/>
        </w:rPr>
        <w:t xml:space="preserve"> non-fatal events</w:t>
      </w:r>
      <w:r w:rsidR="005A6569" w:rsidRPr="001038E6">
        <w:rPr>
          <w:rFonts w:ascii="Book Antiqua" w:hAnsi="Book Antiqua"/>
          <w:lang w:val="en-GB" w:eastAsia="it-IT"/>
        </w:rPr>
        <w:t>, such</w:t>
      </w:r>
      <w:r w:rsidR="00144EC6" w:rsidRPr="001038E6">
        <w:rPr>
          <w:rFonts w:ascii="Book Antiqua" w:hAnsi="Book Antiqua"/>
          <w:lang w:val="en-GB" w:eastAsia="it-IT"/>
        </w:rPr>
        <w:t xml:space="preserve"> as new AMI, new coronary revascularization, episodes of heart failure, episodes of stroke</w:t>
      </w:r>
      <w:r w:rsidR="003B3F08" w:rsidRPr="001038E6">
        <w:rPr>
          <w:rFonts w:ascii="Book Antiqua" w:hAnsi="Book Antiqua"/>
          <w:lang w:val="en-GB" w:eastAsia="it-IT"/>
        </w:rPr>
        <w:t>.</w:t>
      </w:r>
      <w:r w:rsidR="00A5220F" w:rsidRPr="001038E6">
        <w:rPr>
          <w:rFonts w:ascii="Book Antiqua" w:hAnsi="Book Antiqua"/>
          <w:lang w:val="en-GB" w:eastAsia="it-IT"/>
        </w:rPr>
        <w:t xml:space="preserve"> </w:t>
      </w:r>
    </w:p>
    <w:p w:rsidR="001A6B30" w:rsidRPr="001038E6" w:rsidRDefault="00964675" w:rsidP="00DA528A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>A</w:t>
      </w:r>
      <w:r w:rsidR="00A13B99" w:rsidRPr="001038E6">
        <w:rPr>
          <w:rFonts w:ascii="Book Antiqua" w:hAnsi="Book Antiqua"/>
          <w:lang w:val="en-GB" w:eastAsia="it-IT"/>
        </w:rPr>
        <w:t>mong</w:t>
      </w:r>
      <w:r w:rsidR="00324D48" w:rsidRPr="001038E6">
        <w:rPr>
          <w:rFonts w:ascii="Book Antiqua" w:hAnsi="Book Antiqua"/>
          <w:lang w:val="en-GB" w:eastAsia="it-IT"/>
        </w:rPr>
        <w:t>st</w:t>
      </w:r>
      <w:r w:rsidR="00A13B99" w:rsidRPr="001038E6">
        <w:rPr>
          <w:rFonts w:ascii="Book Antiqua" w:hAnsi="Book Antiqua"/>
          <w:lang w:val="en-GB" w:eastAsia="it-IT"/>
        </w:rPr>
        <w:t xml:space="preserve"> our </w:t>
      </w:r>
      <w:r w:rsidR="008346BE" w:rsidRPr="001038E6">
        <w:rPr>
          <w:rFonts w:ascii="Book Antiqua" w:hAnsi="Book Antiqua"/>
          <w:lang w:val="en-GB" w:eastAsia="it-IT"/>
        </w:rPr>
        <w:t>cases</w:t>
      </w:r>
      <w:r w:rsidR="00A13B99" w:rsidRPr="001038E6">
        <w:rPr>
          <w:rFonts w:ascii="Book Antiqua" w:hAnsi="Book Antiqua"/>
          <w:lang w:val="en-GB" w:eastAsia="it-IT"/>
        </w:rPr>
        <w:t xml:space="preserve">, patients with more depressed </w:t>
      </w:r>
      <w:r w:rsidR="007E493A" w:rsidRPr="001038E6">
        <w:rPr>
          <w:rFonts w:ascii="Book Antiqua" w:hAnsi="Book Antiqua"/>
          <w:lang w:val="en-GB" w:eastAsia="it-IT"/>
        </w:rPr>
        <w:t>SDNN</w:t>
      </w:r>
      <w:r w:rsidR="00A13B99" w:rsidRPr="001038E6">
        <w:rPr>
          <w:rFonts w:ascii="Book Antiqua" w:hAnsi="Book Antiqua"/>
          <w:lang w:val="en-GB" w:eastAsia="it-IT"/>
        </w:rPr>
        <w:t xml:space="preserve"> did not show any significant difference of MCE-free outcomes</w:t>
      </w:r>
      <w:r w:rsidR="008346BE" w:rsidRPr="001038E6">
        <w:rPr>
          <w:rFonts w:ascii="Book Antiqua" w:hAnsi="Book Antiqua"/>
          <w:lang w:val="en-GB" w:eastAsia="it-IT"/>
        </w:rPr>
        <w:t xml:space="preserve"> </w:t>
      </w:r>
      <w:r w:rsidR="007E493A" w:rsidRPr="001038E6">
        <w:rPr>
          <w:rFonts w:ascii="Book Antiqua" w:hAnsi="Book Antiqua"/>
          <w:lang w:val="en-GB" w:eastAsia="it-IT"/>
        </w:rPr>
        <w:t xml:space="preserve">in comparison to patients with preserved parameters, </w:t>
      </w:r>
      <w:r w:rsidR="008346BE" w:rsidRPr="001038E6">
        <w:rPr>
          <w:rFonts w:ascii="Book Antiqua" w:hAnsi="Book Antiqua"/>
          <w:lang w:val="en-GB" w:eastAsia="it-IT"/>
        </w:rPr>
        <w:t xml:space="preserve">after a median follow-up period of 25 </w:t>
      </w:r>
      <w:proofErr w:type="spellStart"/>
      <w:r w:rsidR="008346BE" w:rsidRPr="001038E6">
        <w:rPr>
          <w:rFonts w:ascii="Book Antiqua" w:hAnsi="Book Antiqua"/>
          <w:lang w:val="en-GB" w:eastAsia="it-IT"/>
        </w:rPr>
        <w:t>mo</w:t>
      </w:r>
      <w:proofErr w:type="spellEnd"/>
      <w:r w:rsidR="008346BE" w:rsidRPr="001038E6">
        <w:rPr>
          <w:rFonts w:ascii="Book Antiqua" w:hAnsi="Book Antiqua"/>
          <w:lang w:val="en-GB" w:eastAsia="it-IT"/>
        </w:rPr>
        <w:t xml:space="preserve"> (a period that is in range with most of </w:t>
      </w:r>
      <w:r w:rsidR="001D5D64" w:rsidRPr="001038E6">
        <w:rPr>
          <w:rFonts w:ascii="Book Antiqua" w:hAnsi="Book Antiqua"/>
          <w:lang w:val="en-GB" w:eastAsia="it-IT"/>
        </w:rPr>
        <w:t xml:space="preserve">the </w:t>
      </w:r>
      <w:r w:rsidR="008346BE" w:rsidRPr="001038E6">
        <w:rPr>
          <w:rFonts w:ascii="Book Antiqua" w:hAnsi="Book Antiqua"/>
          <w:lang w:val="en-GB" w:eastAsia="it-IT"/>
        </w:rPr>
        <w:t>previous studies)</w:t>
      </w:r>
      <w:r w:rsidR="00DA528A" w:rsidRPr="001038E6">
        <w:rPr>
          <w:rFonts w:ascii="Book Antiqua" w:hAnsi="Book Antiqua"/>
          <w:vertAlign w:val="superscript"/>
          <w:lang w:val="en-GB" w:eastAsia="it-IT"/>
        </w:rPr>
        <w:t>[10]</w:t>
      </w:r>
      <w:r w:rsidR="008346BE" w:rsidRPr="001038E6">
        <w:rPr>
          <w:rFonts w:ascii="Book Antiqua" w:hAnsi="Book Antiqua"/>
          <w:lang w:val="en-GB" w:eastAsia="it-IT"/>
        </w:rPr>
        <w:t>.</w:t>
      </w:r>
      <w:r w:rsidR="00A13B99" w:rsidRPr="001038E6">
        <w:rPr>
          <w:rFonts w:ascii="Book Antiqua" w:hAnsi="Book Antiqua"/>
          <w:lang w:val="en-GB" w:eastAsia="it-IT"/>
        </w:rPr>
        <w:t xml:space="preserve"> </w:t>
      </w:r>
      <w:r w:rsidR="00511092" w:rsidRPr="001038E6">
        <w:rPr>
          <w:rFonts w:ascii="Book Antiqua" w:hAnsi="Book Antiqua"/>
          <w:lang w:val="en-GB" w:eastAsia="it-IT"/>
        </w:rPr>
        <w:t xml:space="preserve">This is </w:t>
      </w:r>
      <w:r w:rsidR="008F21CD" w:rsidRPr="001038E6">
        <w:rPr>
          <w:rFonts w:ascii="Book Antiqua" w:hAnsi="Book Antiqua"/>
          <w:lang w:val="en-GB" w:eastAsia="it-IT"/>
        </w:rPr>
        <w:t xml:space="preserve">quite </w:t>
      </w:r>
      <w:r w:rsidR="00511092" w:rsidRPr="001038E6">
        <w:rPr>
          <w:rFonts w:ascii="Book Antiqua" w:hAnsi="Book Antiqua"/>
          <w:lang w:val="en-GB" w:eastAsia="it-IT"/>
        </w:rPr>
        <w:t xml:space="preserve">a </w:t>
      </w:r>
      <w:r w:rsidR="008F21CD" w:rsidRPr="001038E6">
        <w:rPr>
          <w:rFonts w:ascii="Book Antiqua" w:hAnsi="Book Antiqua"/>
          <w:lang w:val="en-GB" w:eastAsia="it-IT"/>
        </w:rPr>
        <w:t>different finding in comparison to other recent</w:t>
      </w:r>
      <w:r w:rsidR="002A4CB6" w:rsidRPr="001038E6">
        <w:rPr>
          <w:rFonts w:ascii="Book Antiqua" w:hAnsi="Book Antiqua"/>
          <w:lang w:val="en-GB" w:eastAsia="it-IT"/>
        </w:rPr>
        <w:t xml:space="preserve"> small scale</w:t>
      </w:r>
      <w:r w:rsidR="008F21CD" w:rsidRPr="001038E6">
        <w:rPr>
          <w:rFonts w:ascii="Book Antiqua" w:hAnsi="Book Antiqua"/>
          <w:lang w:val="en-GB" w:eastAsia="it-IT"/>
        </w:rPr>
        <w:t xml:space="preserve"> studies, that confirmed that abnormal HRV retains some (although low) negative predictive value on long-term prognosis also in primary-PCI treated AMI patients</w:t>
      </w:r>
      <w:r w:rsidR="00DA528A" w:rsidRPr="001038E6">
        <w:rPr>
          <w:rFonts w:ascii="Book Antiqua" w:hAnsi="Book Antiqua"/>
          <w:vertAlign w:val="superscript"/>
          <w:lang w:val="en-GB" w:eastAsia="it-IT"/>
        </w:rPr>
        <w:t>[9,16]</w:t>
      </w:r>
      <w:r w:rsidR="008F21CD" w:rsidRPr="001038E6">
        <w:rPr>
          <w:rFonts w:ascii="Book Antiqua" w:hAnsi="Book Antiqua"/>
          <w:lang w:val="en-GB" w:eastAsia="it-IT"/>
        </w:rPr>
        <w:t>.</w:t>
      </w:r>
      <w:r w:rsidR="001A6B30" w:rsidRPr="001038E6">
        <w:rPr>
          <w:rFonts w:ascii="Book Antiqua" w:hAnsi="Book Antiqua"/>
          <w:lang w:val="en-GB" w:eastAsia="it-IT"/>
        </w:rPr>
        <w:t xml:space="preserve"> </w:t>
      </w:r>
    </w:p>
    <w:p w:rsidR="00371FB9" w:rsidRPr="001038E6" w:rsidRDefault="001A6B30" w:rsidP="00DA528A">
      <w:pPr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Almost all our patients </w:t>
      </w:r>
      <w:r w:rsidR="00324D48" w:rsidRPr="001038E6">
        <w:rPr>
          <w:rFonts w:ascii="Book Antiqua" w:hAnsi="Book Antiqua"/>
          <w:lang w:val="en-GB" w:eastAsia="it-IT"/>
        </w:rPr>
        <w:t xml:space="preserve">had </w:t>
      </w:r>
      <w:r w:rsidRPr="001038E6">
        <w:rPr>
          <w:rFonts w:ascii="Book Antiqua" w:hAnsi="Book Antiqua"/>
          <w:lang w:val="en-GB" w:eastAsia="it-IT"/>
        </w:rPr>
        <w:t xml:space="preserve">been submitted to revascularization of the coronary culprit lesion during the initial phases of their AMI, and a substantial percentage of them </w:t>
      </w:r>
      <w:r w:rsidR="00324D48" w:rsidRPr="001038E6">
        <w:rPr>
          <w:rFonts w:ascii="Book Antiqua" w:hAnsi="Book Antiqua"/>
          <w:lang w:val="en-GB" w:eastAsia="it-IT"/>
        </w:rPr>
        <w:t xml:space="preserve">had also </w:t>
      </w:r>
      <w:r w:rsidRPr="001038E6">
        <w:rPr>
          <w:rFonts w:ascii="Book Antiqua" w:hAnsi="Book Antiqua"/>
          <w:lang w:val="en-GB" w:eastAsia="it-IT"/>
        </w:rPr>
        <w:t xml:space="preserve">received revascularization of other critically </w:t>
      </w:r>
      <w:proofErr w:type="spellStart"/>
      <w:r w:rsidRPr="001038E6">
        <w:rPr>
          <w:rFonts w:ascii="Book Antiqua" w:hAnsi="Book Antiqua"/>
          <w:lang w:val="en-GB" w:eastAsia="it-IT"/>
        </w:rPr>
        <w:t>stenosed</w:t>
      </w:r>
      <w:proofErr w:type="spellEnd"/>
      <w:r w:rsidRPr="001038E6">
        <w:rPr>
          <w:rFonts w:ascii="Book Antiqua" w:hAnsi="Book Antiqua"/>
          <w:lang w:val="en-GB" w:eastAsia="it-IT"/>
        </w:rPr>
        <w:t xml:space="preserve"> coronary arteries</w:t>
      </w:r>
      <w:r w:rsidR="00D16322" w:rsidRPr="001038E6">
        <w:rPr>
          <w:rFonts w:ascii="Book Antiqua" w:hAnsi="Book Antiqua"/>
          <w:lang w:val="en-GB" w:eastAsia="it-IT"/>
        </w:rPr>
        <w:t>,</w:t>
      </w:r>
      <w:r w:rsidRPr="001038E6">
        <w:rPr>
          <w:rFonts w:ascii="Book Antiqua" w:hAnsi="Book Antiqua"/>
          <w:lang w:val="en-GB" w:eastAsia="it-IT"/>
        </w:rPr>
        <w:t xml:space="preserve"> before transferral to CR and recording of 24-h </w:t>
      </w:r>
      <w:proofErr w:type="spellStart"/>
      <w:r w:rsidRPr="001038E6">
        <w:rPr>
          <w:rFonts w:ascii="Book Antiqua" w:hAnsi="Book Antiqua"/>
          <w:lang w:val="en-GB" w:eastAsia="it-IT"/>
        </w:rPr>
        <w:t>Holter</w:t>
      </w:r>
      <w:proofErr w:type="spellEnd"/>
      <w:r w:rsidRPr="001038E6">
        <w:rPr>
          <w:rFonts w:ascii="Book Antiqua" w:hAnsi="Book Antiqua"/>
          <w:lang w:val="en-GB" w:eastAsia="it-IT"/>
        </w:rPr>
        <w:t xml:space="preserve">. </w:t>
      </w:r>
      <w:r w:rsidR="00674EE8" w:rsidRPr="001038E6">
        <w:rPr>
          <w:rFonts w:ascii="Book Antiqua" w:hAnsi="Book Antiqua"/>
          <w:lang w:val="en-GB" w:eastAsia="it-IT"/>
        </w:rPr>
        <w:t>These facts, together with the pharmacological treatment with beta-blockers and ACE-inhibitors or AT</w:t>
      </w:r>
      <w:r w:rsidR="008753DB" w:rsidRPr="001038E6">
        <w:rPr>
          <w:rFonts w:ascii="Book Antiqua" w:hAnsi="Book Antiqua"/>
          <w:lang w:val="en-GB" w:eastAsia="it-IT"/>
        </w:rPr>
        <w:t>-</w:t>
      </w:r>
      <w:r w:rsidR="00674EE8" w:rsidRPr="001038E6">
        <w:rPr>
          <w:rFonts w:ascii="Book Antiqua" w:hAnsi="Book Antiqua"/>
          <w:lang w:val="en-GB" w:eastAsia="it-IT"/>
        </w:rPr>
        <w:t>II-</w:t>
      </w:r>
      <w:r w:rsidR="008753DB" w:rsidRPr="001038E6">
        <w:rPr>
          <w:rFonts w:ascii="Book Antiqua" w:hAnsi="Book Antiqua"/>
          <w:lang w:val="en-GB" w:eastAsia="it-IT"/>
        </w:rPr>
        <w:t>antagonists</w:t>
      </w:r>
      <w:r w:rsidR="00674EE8" w:rsidRPr="001038E6">
        <w:rPr>
          <w:rFonts w:ascii="Book Antiqua" w:hAnsi="Book Antiqua"/>
          <w:lang w:val="en-GB" w:eastAsia="it-IT"/>
        </w:rPr>
        <w:t xml:space="preserve"> in use at the time of </w:t>
      </w:r>
      <w:proofErr w:type="spellStart"/>
      <w:r w:rsidR="00674EE8" w:rsidRPr="001038E6">
        <w:rPr>
          <w:rFonts w:ascii="Book Antiqua" w:hAnsi="Book Antiqua"/>
          <w:lang w:val="en-GB" w:eastAsia="it-IT"/>
        </w:rPr>
        <w:t>Holter</w:t>
      </w:r>
      <w:proofErr w:type="spellEnd"/>
      <w:r w:rsidR="00674EE8" w:rsidRPr="001038E6">
        <w:rPr>
          <w:rFonts w:ascii="Book Antiqua" w:hAnsi="Book Antiqua"/>
          <w:lang w:val="en-GB" w:eastAsia="it-IT"/>
        </w:rPr>
        <w:t xml:space="preserve"> recording, could have </w:t>
      </w:r>
      <w:r w:rsidRPr="001038E6">
        <w:rPr>
          <w:rFonts w:ascii="Book Antiqua" w:hAnsi="Book Antiqua"/>
          <w:lang w:val="en-GB" w:eastAsia="it-IT"/>
        </w:rPr>
        <w:t>reduced both the autonomic derangement</w:t>
      </w:r>
      <w:r w:rsidR="0025209B" w:rsidRPr="001038E6">
        <w:rPr>
          <w:rFonts w:ascii="Book Antiqua" w:hAnsi="Book Antiqua"/>
          <w:lang w:val="en-GB" w:eastAsia="it-IT"/>
        </w:rPr>
        <w:t xml:space="preserve"> during the subacute phase of the MI</w:t>
      </w:r>
      <w:r w:rsidRPr="001038E6">
        <w:rPr>
          <w:rFonts w:ascii="Book Antiqua" w:hAnsi="Book Antiqua"/>
          <w:lang w:val="en-GB" w:eastAsia="it-IT"/>
        </w:rPr>
        <w:t xml:space="preserve"> and the risk of adverse events in the long-term follow-up. </w:t>
      </w:r>
    </w:p>
    <w:p w:rsidR="00467039" w:rsidRPr="001038E6" w:rsidRDefault="00467039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it-IT"/>
        </w:rPr>
      </w:pPr>
    </w:p>
    <w:p w:rsidR="00877523" w:rsidRPr="00DA528A" w:rsidRDefault="00877523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iCs/>
          <w:lang w:val="en-GB" w:eastAsia="it-IT"/>
        </w:rPr>
      </w:pPr>
      <w:r w:rsidRPr="00DA528A">
        <w:rPr>
          <w:rFonts w:ascii="Book Antiqua" w:hAnsi="Book Antiqua"/>
          <w:b/>
          <w:i/>
          <w:iCs/>
          <w:lang w:val="en-GB" w:eastAsia="it-IT"/>
        </w:rPr>
        <w:t>Limitations of the study</w:t>
      </w:r>
    </w:p>
    <w:p w:rsidR="00DF0B30" w:rsidRPr="001038E6" w:rsidRDefault="00521D82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Criteria of exclusion from this study </w:t>
      </w:r>
      <w:r w:rsidR="004457B7" w:rsidRPr="001038E6">
        <w:rPr>
          <w:rFonts w:ascii="Book Antiqua" w:hAnsi="Book Antiqua"/>
          <w:lang w:val="en-GB" w:eastAsia="it-IT"/>
        </w:rPr>
        <w:t xml:space="preserve">included </w:t>
      </w:r>
      <w:r w:rsidRPr="001038E6">
        <w:rPr>
          <w:rFonts w:ascii="Book Antiqua" w:hAnsi="Book Antiqua"/>
          <w:lang w:val="en-GB" w:eastAsia="it-IT"/>
        </w:rPr>
        <w:t>presence of</w:t>
      </w:r>
      <w:r w:rsidR="00726F01" w:rsidRPr="001038E6">
        <w:rPr>
          <w:rFonts w:ascii="Book Antiqua" w:hAnsi="Book Antiqua"/>
          <w:lang w:val="en-GB" w:eastAsia="it-IT"/>
        </w:rPr>
        <w:t xml:space="preserve"> atrial fibrillation or flutter, </w:t>
      </w:r>
      <w:r w:rsidR="004457B7" w:rsidRPr="001038E6">
        <w:rPr>
          <w:rFonts w:ascii="Book Antiqua" w:hAnsi="Book Antiqua"/>
          <w:lang w:val="en-GB" w:eastAsia="it-IT"/>
        </w:rPr>
        <w:t xml:space="preserve">a </w:t>
      </w:r>
      <w:r w:rsidR="00726F01" w:rsidRPr="001038E6">
        <w:rPr>
          <w:rFonts w:ascii="Book Antiqua" w:hAnsi="Book Antiqua"/>
          <w:lang w:val="en-GB" w:eastAsia="it-IT"/>
        </w:rPr>
        <w:t>rhyth</w:t>
      </w:r>
      <w:r w:rsidRPr="001038E6">
        <w:rPr>
          <w:rFonts w:ascii="Book Antiqua" w:hAnsi="Book Antiqua"/>
          <w:lang w:val="en-GB" w:eastAsia="it-IT"/>
        </w:rPr>
        <w:t xml:space="preserve">m induced by </w:t>
      </w:r>
      <w:r w:rsidR="004457B7" w:rsidRPr="001038E6">
        <w:rPr>
          <w:rFonts w:ascii="Book Antiqua" w:hAnsi="Book Antiqua"/>
          <w:lang w:val="en-GB" w:eastAsia="it-IT"/>
        </w:rPr>
        <w:t xml:space="preserve">the </w:t>
      </w:r>
      <w:r w:rsidRPr="001038E6">
        <w:rPr>
          <w:rFonts w:ascii="Book Antiqua" w:hAnsi="Book Antiqua"/>
          <w:lang w:val="en-GB" w:eastAsia="it-IT"/>
        </w:rPr>
        <w:t xml:space="preserve">pacemaker, or </w:t>
      </w:r>
      <w:r w:rsidR="00726F01" w:rsidRPr="001038E6">
        <w:rPr>
          <w:rFonts w:ascii="Book Antiqua" w:hAnsi="Book Antiqua"/>
          <w:lang w:val="en-GB" w:eastAsia="it-IT"/>
        </w:rPr>
        <w:t xml:space="preserve">inadequate </w:t>
      </w:r>
      <w:proofErr w:type="spellStart"/>
      <w:r w:rsidR="00726F01" w:rsidRPr="001038E6">
        <w:rPr>
          <w:rFonts w:ascii="Book Antiqua" w:hAnsi="Book Antiqua"/>
          <w:lang w:val="en-GB" w:eastAsia="it-IT"/>
        </w:rPr>
        <w:t>Holter</w:t>
      </w:r>
      <w:proofErr w:type="spellEnd"/>
      <w:r w:rsidR="00726F01" w:rsidRPr="001038E6">
        <w:rPr>
          <w:rFonts w:ascii="Book Antiqua" w:hAnsi="Book Antiqua"/>
          <w:lang w:val="en-GB" w:eastAsia="it-IT"/>
        </w:rPr>
        <w:t xml:space="preserve"> recordings</w:t>
      </w:r>
      <w:r w:rsidR="004457B7" w:rsidRPr="001038E6">
        <w:rPr>
          <w:rFonts w:ascii="Book Antiqua" w:hAnsi="Book Antiqua"/>
          <w:lang w:val="en-GB" w:eastAsia="it-IT"/>
        </w:rPr>
        <w:t>.</w:t>
      </w:r>
      <w:r w:rsidRPr="001038E6">
        <w:rPr>
          <w:rFonts w:ascii="Book Antiqua" w:hAnsi="Book Antiqua"/>
          <w:lang w:val="en-GB" w:eastAsia="it-IT"/>
        </w:rPr>
        <w:t xml:space="preserve"> </w:t>
      </w:r>
      <w:r w:rsidR="004457B7" w:rsidRPr="001038E6">
        <w:rPr>
          <w:rFonts w:ascii="Book Antiqua" w:hAnsi="Book Antiqua"/>
          <w:lang w:val="en-GB" w:eastAsia="it-IT"/>
        </w:rPr>
        <w:t>A</w:t>
      </w:r>
      <w:r w:rsidR="00D1613F" w:rsidRPr="001038E6">
        <w:rPr>
          <w:rFonts w:ascii="Book Antiqua" w:hAnsi="Book Antiqua"/>
          <w:lang w:val="en-GB"/>
        </w:rPr>
        <w:t xml:space="preserve">lthough </w:t>
      </w:r>
      <w:r w:rsidR="004457B7" w:rsidRPr="001038E6">
        <w:rPr>
          <w:rFonts w:ascii="Book Antiqua" w:hAnsi="Book Antiqua"/>
          <w:lang w:val="en-GB"/>
        </w:rPr>
        <w:t xml:space="preserve">such </w:t>
      </w:r>
      <w:r w:rsidRPr="001038E6">
        <w:rPr>
          <w:rFonts w:ascii="Book Antiqua" w:hAnsi="Book Antiqua"/>
          <w:lang w:val="en-GB"/>
        </w:rPr>
        <w:t xml:space="preserve">patients </w:t>
      </w:r>
      <w:r w:rsidR="004457B7" w:rsidRPr="001038E6">
        <w:rPr>
          <w:rFonts w:ascii="Book Antiqua" w:hAnsi="Book Antiqua"/>
          <w:lang w:val="en-GB"/>
        </w:rPr>
        <w:t>may</w:t>
      </w:r>
      <w:r w:rsidR="001038E6">
        <w:rPr>
          <w:rFonts w:ascii="Book Antiqua" w:hAnsi="Book Antiqua"/>
          <w:lang w:val="en-GB"/>
        </w:rPr>
        <w:t xml:space="preserve"> </w:t>
      </w:r>
      <w:r w:rsidR="00D1613F" w:rsidRPr="001038E6">
        <w:rPr>
          <w:rFonts w:ascii="Book Antiqua" w:hAnsi="Book Antiqua"/>
          <w:lang w:val="en-GB"/>
        </w:rPr>
        <w:t>have had significant autonomic dysfunction, HRV co</w:t>
      </w:r>
      <w:r w:rsidRPr="001038E6">
        <w:rPr>
          <w:rFonts w:ascii="Book Antiqua" w:hAnsi="Book Antiqua"/>
          <w:lang w:val="en-GB"/>
        </w:rPr>
        <w:t>uld not be measured</w:t>
      </w:r>
      <w:r w:rsidR="001B0E90" w:rsidRPr="001038E6">
        <w:rPr>
          <w:rFonts w:ascii="Book Antiqua" w:hAnsi="Book Antiqua"/>
          <w:lang w:val="en-GB"/>
        </w:rPr>
        <w:t xml:space="preserve"> in them</w:t>
      </w:r>
      <w:r w:rsidRPr="001038E6">
        <w:rPr>
          <w:rFonts w:ascii="Book Antiqua" w:hAnsi="Book Antiqua"/>
          <w:lang w:val="en-GB"/>
        </w:rPr>
        <w:t>. C</w:t>
      </w:r>
      <w:r w:rsidR="00D1613F" w:rsidRPr="001038E6">
        <w:rPr>
          <w:rFonts w:ascii="Book Antiqua" w:hAnsi="Book Antiqua"/>
          <w:lang w:val="en-GB"/>
        </w:rPr>
        <w:t xml:space="preserve">onsequently it is not known </w:t>
      </w:r>
      <w:r w:rsidR="008B71F4" w:rsidRPr="001038E6">
        <w:rPr>
          <w:rFonts w:ascii="Book Antiqua" w:hAnsi="Book Antiqua"/>
          <w:lang w:val="en-GB"/>
        </w:rPr>
        <w:t>if</w:t>
      </w:r>
      <w:r w:rsidR="00D1613F" w:rsidRPr="001038E6">
        <w:rPr>
          <w:rFonts w:ascii="Book Antiqua" w:hAnsi="Book Antiqua"/>
          <w:lang w:val="en-GB"/>
        </w:rPr>
        <w:t xml:space="preserve"> </w:t>
      </w:r>
      <w:r w:rsidR="004457B7" w:rsidRPr="001038E6">
        <w:rPr>
          <w:rFonts w:ascii="Book Antiqua" w:hAnsi="Book Antiqua"/>
          <w:lang w:val="en-GB"/>
        </w:rPr>
        <w:t xml:space="preserve">a </w:t>
      </w:r>
      <w:r w:rsidR="0048075A" w:rsidRPr="001038E6">
        <w:rPr>
          <w:rFonts w:ascii="Book Antiqua" w:hAnsi="Book Antiqua"/>
          <w:lang w:val="en-GB"/>
        </w:rPr>
        <w:t xml:space="preserve">depressed </w:t>
      </w:r>
      <w:r w:rsidR="00DF0B30" w:rsidRPr="001038E6">
        <w:rPr>
          <w:rFonts w:ascii="Book Antiqua" w:hAnsi="Book Antiqua"/>
          <w:lang w:val="en-GB"/>
        </w:rPr>
        <w:t>HRV</w:t>
      </w:r>
      <w:r w:rsidR="00D1613F" w:rsidRPr="001038E6">
        <w:rPr>
          <w:rFonts w:ascii="Book Antiqua" w:hAnsi="Book Antiqua"/>
          <w:lang w:val="en-GB"/>
        </w:rPr>
        <w:t xml:space="preserve"> could have </w:t>
      </w:r>
      <w:r w:rsidR="008B71F4" w:rsidRPr="001038E6">
        <w:rPr>
          <w:rFonts w:ascii="Book Antiqua" w:hAnsi="Book Antiqua"/>
          <w:lang w:val="en-GB"/>
        </w:rPr>
        <w:t xml:space="preserve">had any </w:t>
      </w:r>
      <w:r w:rsidR="004457B7" w:rsidRPr="001038E6">
        <w:rPr>
          <w:rFonts w:ascii="Book Antiqua" w:hAnsi="Book Antiqua"/>
          <w:lang w:val="en-GB"/>
        </w:rPr>
        <w:t xml:space="preserve">long-term </w:t>
      </w:r>
      <w:r w:rsidR="00D1613F" w:rsidRPr="001038E6">
        <w:rPr>
          <w:rFonts w:ascii="Book Antiqua" w:hAnsi="Book Antiqua"/>
          <w:lang w:val="en-GB"/>
        </w:rPr>
        <w:t>impact on their</w:t>
      </w:r>
      <w:r w:rsidR="00DF0B30" w:rsidRPr="001038E6">
        <w:rPr>
          <w:rFonts w:ascii="Book Antiqua" w:hAnsi="Book Antiqua"/>
          <w:lang w:val="en-GB"/>
        </w:rPr>
        <w:t xml:space="preserve"> prognosis.</w:t>
      </w:r>
      <w:r w:rsidR="00726F01" w:rsidRPr="001038E6">
        <w:rPr>
          <w:rFonts w:ascii="Book Antiqua" w:hAnsi="Book Antiqua"/>
          <w:lang w:val="en-GB" w:eastAsia="it-IT"/>
        </w:rPr>
        <w:t xml:space="preserve"> </w:t>
      </w:r>
    </w:p>
    <w:p w:rsidR="00DB3C71" w:rsidRPr="001038E6" w:rsidRDefault="00400E1E" w:rsidP="00DA528A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 w:eastAsia="it-IT"/>
        </w:rPr>
      </w:pPr>
      <w:r w:rsidRPr="001038E6">
        <w:rPr>
          <w:rFonts w:ascii="Book Antiqua" w:hAnsi="Book Antiqua"/>
          <w:lang w:val="en-GB" w:eastAsia="it-IT"/>
        </w:rPr>
        <w:t xml:space="preserve">The </w:t>
      </w:r>
      <w:r w:rsidR="00A745F6" w:rsidRPr="001038E6">
        <w:rPr>
          <w:rFonts w:ascii="Book Antiqua" w:hAnsi="Book Antiqua"/>
          <w:lang w:val="en-GB" w:eastAsia="it-IT"/>
        </w:rPr>
        <w:t>degrees of autonomic derangement</w:t>
      </w:r>
      <w:r w:rsidRPr="001038E6">
        <w:rPr>
          <w:rFonts w:ascii="Book Antiqua" w:hAnsi="Book Antiqua"/>
          <w:lang w:val="en-GB" w:eastAsia="it-IT"/>
        </w:rPr>
        <w:t xml:space="preserve"> presented by our </w:t>
      </w:r>
      <w:proofErr w:type="gramStart"/>
      <w:r w:rsidRPr="001038E6">
        <w:rPr>
          <w:rFonts w:ascii="Book Antiqua" w:hAnsi="Book Antiqua"/>
          <w:lang w:val="en-GB" w:eastAsia="it-IT"/>
        </w:rPr>
        <w:t>patients, that may have been conditioned by the kind of complications suffered during the initial phase of their disease,</w:t>
      </w:r>
      <w:proofErr w:type="gramEnd"/>
      <w:r w:rsidRPr="001038E6">
        <w:rPr>
          <w:rFonts w:ascii="Book Antiqua" w:hAnsi="Book Antiqua"/>
          <w:lang w:val="en-GB" w:eastAsia="it-IT"/>
        </w:rPr>
        <w:t xml:space="preserve"> </w:t>
      </w:r>
      <w:r w:rsidR="00776C62" w:rsidRPr="001038E6">
        <w:rPr>
          <w:rFonts w:ascii="Book Antiqua" w:hAnsi="Book Antiqua"/>
          <w:lang w:val="en-GB" w:eastAsia="it-IT"/>
        </w:rPr>
        <w:t xml:space="preserve">may </w:t>
      </w:r>
      <w:r w:rsidRPr="001038E6">
        <w:rPr>
          <w:rFonts w:ascii="Book Antiqua" w:hAnsi="Book Antiqua"/>
          <w:lang w:val="en-GB" w:eastAsia="it-IT"/>
        </w:rPr>
        <w:t xml:space="preserve">possibly </w:t>
      </w:r>
      <w:r w:rsidR="00776C62" w:rsidRPr="001038E6">
        <w:rPr>
          <w:rFonts w:ascii="Book Antiqua" w:hAnsi="Book Antiqua"/>
          <w:lang w:val="en-GB" w:eastAsia="it-IT"/>
        </w:rPr>
        <w:t xml:space="preserve">not be </w:t>
      </w:r>
      <w:r w:rsidR="00C7075F" w:rsidRPr="001038E6">
        <w:rPr>
          <w:rFonts w:ascii="Book Antiqua" w:hAnsi="Book Antiqua"/>
          <w:lang w:val="en-GB" w:eastAsia="it-IT"/>
        </w:rPr>
        <w:t>generaliz</w:t>
      </w:r>
      <w:r w:rsidR="006D439F" w:rsidRPr="001038E6">
        <w:rPr>
          <w:rFonts w:ascii="Book Antiqua" w:hAnsi="Book Antiqua"/>
          <w:lang w:val="en-GB" w:eastAsia="it-IT"/>
        </w:rPr>
        <w:t xml:space="preserve">ed </w:t>
      </w:r>
      <w:r w:rsidR="00776C62" w:rsidRPr="001038E6">
        <w:rPr>
          <w:rFonts w:ascii="Book Antiqua" w:hAnsi="Book Antiqua"/>
          <w:lang w:val="en-GB" w:eastAsia="it-IT"/>
        </w:rPr>
        <w:t xml:space="preserve">to the </w:t>
      </w:r>
      <w:r w:rsidR="006F759C" w:rsidRPr="001038E6">
        <w:rPr>
          <w:rFonts w:ascii="Book Antiqua" w:hAnsi="Book Antiqua"/>
          <w:lang w:val="en-GB" w:eastAsia="it-IT"/>
        </w:rPr>
        <w:t xml:space="preserve">other complicated or </w:t>
      </w:r>
      <w:r w:rsidR="00776C62" w:rsidRPr="001038E6">
        <w:rPr>
          <w:rFonts w:ascii="Book Antiqua" w:hAnsi="Book Antiqua"/>
          <w:lang w:val="en-GB" w:eastAsia="it-IT"/>
        </w:rPr>
        <w:t>uncomplicated STEMI</w:t>
      </w:r>
      <w:r w:rsidR="00AE7CA8" w:rsidRPr="001038E6">
        <w:rPr>
          <w:rFonts w:ascii="Book Antiqua" w:hAnsi="Book Antiqua"/>
          <w:lang w:val="en-GB" w:eastAsia="it-IT"/>
        </w:rPr>
        <w:t xml:space="preserve"> p</w:t>
      </w:r>
      <w:r w:rsidR="00452AD9" w:rsidRPr="001038E6">
        <w:rPr>
          <w:rFonts w:ascii="Book Antiqua" w:hAnsi="Book Antiqua"/>
          <w:lang w:val="en-GB" w:eastAsia="it-IT"/>
        </w:rPr>
        <w:t>atients</w:t>
      </w:r>
      <w:r w:rsidR="001204D2" w:rsidRPr="001038E6">
        <w:rPr>
          <w:rFonts w:ascii="Book Antiqua" w:hAnsi="Book Antiqua"/>
          <w:lang w:val="en-GB" w:eastAsia="it-IT"/>
        </w:rPr>
        <w:t>.</w:t>
      </w:r>
    </w:p>
    <w:p w:rsidR="00877523" w:rsidRPr="001038E6" w:rsidRDefault="00D1613F" w:rsidP="00DA528A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1038E6">
        <w:rPr>
          <w:rFonts w:ascii="Book Antiqua" w:hAnsi="Book Antiqua"/>
          <w:lang w:val="en-GB"/>
        </w:rPr>
        <w:t xml:space="preserve">HRV was </w:t>
      </w:r>
      <w:r w:rsidR="00565CFD" w:rsidRPr="001038E6">
        <w:rPr>
          <w:rFonts w:ascii="Book Antiqua" w:hAnsi="Book Antiqua"/>
          <w:lang w:val="en-GB"/>
        </w:rPr>
        <w:t xml:space="preserve">performed only in time domain; no analysis was </w:t>
      </w:r>
      <w:r w:rsidRPr="001038E6">
        <w:rPr>
          <w:rFonts w:ascii="Book Antiqua" w:hAnsi="Book Antiqua"/>
          <w:lang w:val="en-GB"/>
        </w:rPr>
        <w:t xml:space="preserve">available in the frequency domain. </w:t>
      </w:r>
      <w:r w:rsidR="004457B7" w:rsidRPr="001038E6">
        <w:rPr>
          <w:rFonts w:ascii="Book Antiqua" w:hAnsi="Book Antiqua"/>
          <w:lang w:val="en-GB"/>
        </w:rPr>
        <w:t>However</w:t>
      </w:r>
      <w:r w:rsidRPr="001038E6">
        <w:rPr>
          <w:rFonts w:ascii="Book Antiqua" w:hAnsi="Book Antiqua"/>
          <w:lang w:val="en-GB"/>
        </w:rPr>
        <w:t>,</w:t>
      </w:r>
      <w:r w:rsidR="007D2642" w:rsidRPr="001038E6">
        <w:rPr>
          <w:rFonts w:ascii="Book Antiqua" w:hAnsi="Book Antiqua"/>
          <w:lang w:val="en-GB"/>
        </w:rPr>
        <w:t xml:space="preserve"> it is already known </w:t>
      </w:r>
      <w:r w:rsidRPr="001038E6">
        <w:rPr>
          <w:rFonts w:ascii="Book Antiqua" w:hAnsi="Book Antiqua"/>
          <w:lang w:val="en-GB"/>
        </w:rPr>
        <w:t xml:space="preserve">that time-domain HRV indices measured over a 24-h period are well correlated with frequency domain indices in </w:t>
      </w:r>
      <w:r w:rsidR="007D2642" w:rsidRPr="001038E6">
        <w:rPr>
          <w:rFonts w:ascii="Book Antiqua" w:hAnsi="Book Antiqua"/>
          <w:lang w:val="en-GB"/>
        </w:rPr>
        <w:t xml:space="preserve">coronary artery disease </w:t>
      </w:r>
      <w:proofErr w:type="gramStart"/>
      <w:r w:rsidR="007D2642" w:rsidRPr="001038E6">
        <w:rPr>
          <w:rFonts w:ascii="Book Antiqua" w:hAnsi="Book Antiqua"/>
          <w:lang w:val="en-GB"/>
        </w:rPr>
        <w:t>patients</w:t>
      </w:r>
      <w:r w:rsidR="00DA528A" w:rsidRPr="001038E6">
        <w:rPr>
          <w:rFonts w:ascii="Book Antiqua" w:hAnsi="Book Antiqua"/>
          <w:vertAlign w:val="superscript"/>
          <w:lang w:val="en-GB"/>
        </w:rPr>
        <w:t>[</w:t>
      </w:r>
      <w:proofErr w:type="gramEnd"/>
      <w:r w:rsidR="00DA528A" w:rsidRPr="001038E6">
        <w:rPr>
          <w:rFonts w:ascii="Book Antiqua" w:hAnsi="Book Antiqua"/>
          <w:vertAlign w:val="superscript"/>
          <w:lang w:val="en-GB"/>
        </w:rPr>
        <w:t>34]</w:t>
      </w:r>
      <w:r w:rsidRPr="001038E6">
        <w:rPr>
          <w:rFonts w:ascii="Book Antiqua" w:hAnsi="Book Antiqua"/>
          <w:lang w:val="en-GB"/>
        </w:rPr>
        <w:t>.</w:t>
      </w:r>
      <w:r w:rsidR="00637921" w:rsidRPr="001038E6">
        <w:rPr>
          <w:rFonts w:ascii="Book Antiqua" w:hAnsi="Book Antiqua"/>
          <w:lang w:val="en-GB"/>
        </w:rPr>
        <w:t xml:space="preserve"> </w:t>
      </w:r>
      <w:r w:rsidR="007D2642" w:rsidRPr="001038E6">
        <w:rPr>
          <w:rFonts w:ascii="Book Antiqua" w:hAnsi="Book Antiqua"/>
          <w:lang w:val="en-GB"/>
        </w:rPr>
        <w:t xml:space="preserve">Among time-domain parameters, </w:t>
      </w:r>
      <w:r w:rsidR="00637921" w:rsidRPr="001038E6">
        <w:rPr>
          <w:rFonts w:ascii="Book Antiqua" w:hAnsi="Book Antiqua"/>
          <w:lang w:val="en-GB"/>
        </w:rPr>
        <w:t xml:space="preserve">SDNN was identified as </w:t>
      </w:r>
      <w:r w:rsidR="007738FB" w:rsidRPr="001038E6">
        <w:rPr>
          <w:rFonts w:ascii="Book Antiqua" w:hAnsi="Book Antiqua"/>
          <w:lang w:val="en-GB"/>
        </w:rPr>
        <w:t xml:space="preserve">having </w:t>
      </w:r>
      <w:r w:rsidR="00637921" w:rsidRPr="001038E6">
        <w:rPr>
          <w:rFonts w:ascii="Book Antiqua" w:hAnsi="Book Antiqua"/>
          <w:lang w:val="en-GB"/>
        </w:rPr>
        <w:t xml:space="preserve">the </w:t>
      </w:r>
      <w:r w:rsidR="007738FB" w:rsidRPr="001038E6">
        <w:rPr>
          <w:rFonts w:ascii="Book Antiqua" w:hAnsi="Book Antiqua"/>
          <w:lang w:val="en-GB"/>
        </w:rPr>
        <w:t>same</w:t>
      </w:r>
      <w:r w:rsidR="00637921" w:rsidRPr="001038E6">
        <w:rPr>
          <w:rFonts w:ascii="Book Antiqua" w:hAnsi="Book Antiqua"/>
          <w:lang w:val="en-GB"/>
        </w:rPr>
        <w:t xml:space="preserve"> </w:t>
      </w:r>
      <w:r w:rsidR="007738FB" w:rsidRPr="001038E6">
        <w:rPr>
          <w:rFonts w:ascii="Book Antiqua" w:hAnsi="Book Antiqua"/>
          <w:lang w:val="en-GB"/>
        </w:rPr>
        <w:t xml:space="preserve">high </w:t>
      </w:r>
      <w:r w:rsidR="00637921" w:rsidRPr="001038E6">
        <w:rPr>
          <w:rFonts w:ascii="Book Antiqua" w:hAnsi="Book Antiqua"/>
          <w:lang w:val="en-GB"/>
        </w:rPr>
        <w:t>predictive</w:t>
      </w:r>
      <w:r w:rsidR="007738FB" w:rsidRPr="001038E6">
        <w:rPr>
          <w:rFonts w:ascii="Book Antiqua" w:hAnsi="Book Antiqua"/>
          <w:lang w:val="en-GB"/>
        </w:rPr>
        <w:t xml:space="preserve"> value as the frequency-domain LF amplitude</w:t>
      </w:r>
      <w:r w:rsidR="00637921" w:rsidRPr="001038E6">
        <w:rPr>
          <w:rFonts w:ascii="Book Antiqua" w:hAnsi="Book Antiqua"/>
          <w:lang w:val="en-GB"/>
        </w:rPr>
        <w:t xml:space="preserve"> in post-AMI </w:t>
      </w:r>
      <w:proofErr w:type="gramStart"/>
      <w:r w:rsidR="00637921" w:rsidRPr="001038E6">
        <w:rPr>
          <w:rFonts w:ascii="Book Antiqua" w:hAnsi="Book Antiqua"/>
          <w:lang w:val="en-GB"/>
        </w:rPr>
        <w:t>patients</w:t>
      </w:r>
      <w:r w:rsidR="00DA528A" w:rsidRPr="001038E6">
        <w:rPr>
          <w:rFonts w:ascii="Book Antiqua" w:hAnsi="Book Antiqua"/>
          <w:vertAlign w:val="superscript"/>
          <w:lang w:val="en-GB"/>
        </w:rPr>
        <w:t>[</w:t>
      </w:r>
      <w:proofErr w:type="gramEnd"/>
      <w:r w:rsidR="00DA528A" w:rsidRPr="001038E6">
        <w:rPr>
          <w:rFonts w:ascii="Book Antiqua" w:hAnsi="Book Antiqua"/>
          <w:vertAlign w:val="superscript"/>
          <w:lang w:val="en-GB"/>
        </w:rPr>
        <w:t>16]</w:t>
      </w:r>
      <w:r w:rsidR="00637921" w:rsidRPr="001038E6">
        <w:rPr>
          <w:rFonts w:ascii="Book Antiqua" w:hAnsi="Book Antiqua"/>
          <w:lang w:val="en-GB"/>
        </w:rPr>
        <w:t>.</w:t>
      </w:r>
    </w:p>
    <w:p w:rsidR="00A745F6" w:rsidRPr="001038E6" w:rsidRDefault="00A745F6" w:rsidP="001038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877523" w:rsidRPr="00DA528A" w:rsidRDefault="00877523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iCs/>
          <w:lang w:val="en-GB" w:eastAsia="it-IT"/>
        </w:rPr>
      </w:pPr>
      <w:r w:rsidRPr="00DA528A">
        <w:rPr>
          <w:rFonts w:ascii="Book Antiqua" w:hAnsi="Book Antiqua"/>
          <w:b/>
          <w:i/>
          <w:iCs/>
          <w:lang w:val="en-GB" w:eastAsia="it-IT"/>
        </w:rPr>
        <w:lastRenderedPageBreak/>
        <w:t>Conclusions</w:t>
      </w:r>
    </w:p>
    <w:p w:rsidR="00350BB9" w:rsidRPr="001038E6" w:rsidRDefault="004302F1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it-IT"/>
        </w:rPr>
      </w:pPr>
      <w:r w:rsidRPr="001038E6">
        <w:rPr>
          <w:rFonts w:ascii="Book Antiqua" w:hAnsi="Book Antiqua"/>
          <w:lang w:val="en-US" w:eastAsia="it-IT"/>
        </w:rPr>
        <w:t>In conclusion, in our group of</w:t>
      </w:r>
      <w:r w:rsidR="00AC64BC" w:rsidRPr="001038E6">
        <w:rPr>
          <w:rFonts w:ascii="Book Antiqua" w:hAnsi="Book Antiqua"/>
          <w:lang w:val="en-US" w:eastAsia="it-IT"/>
        </w:rPr>
        <w:t xml:space="preserve"> patients with </w:t>
      </w:r>
      <w:r w:rsidR="00F50490" w:rsidRPr="001038E6">
        <w:rPr>
          <w:rFonts w:ascii="Book Antiqua" w:hAnsi="Book Antiqua"/>
          <w:lang w:val="en-US" w:eastAsia="it-IT"/>
        </w:rPr>
        <w:t xml:space="preserve">a </w:t>
      </w:r>
      <w:r w:rsidR="00AC64BC" w:rsidRPr="001038E6">
        <w:rPr>
          <w:rFonts w:ascii="Book Antiqua" w:hAnsi="Book Antiqua"/>
          <w:lang w:val="en-US" w:eastAsia="it-IT"/>
        </w:rPr>
        <w:t>recent complicated</w:t>
      </w:r>
      <w:r w:rsidR="00F50490" w:rsidRPr="001038E6">
        <w:rPr>
          <w:rFonts w:ascii="Book Antiqua" w:hAnsi="Book Antiqua"/>
          <w:lang w:val="en-US" w:eastAsia="it-IT"/>
        </w:rPr>
        <w:t xml:space="preserve"> </w:t>
      </w:r>
      <w:r w:rsidR="001038E6" w:rsidRPr="001038E6">
        <w:rPr>
          <w:rFonts w:ascii="Book Antiqua" w:hAnsi="Book Antiqua"/>
          <w:lang w:val="en-GB" w:eastAsia="it-IT"/>
        </w:rPr>
        <w:t>MI</w:t>
      </w:r>
      <w:r w:rsidR="00E41EA4" w:rsidRPr="001038E6">
        <w:rPr>
          <w:rFonts w:ascii="Book Antiqua" w:hAnsi="Book Antiqua"/>
          <w:lang w:val="en-US" w:eastAsia="it-IT"/>
        </w:rPr>
        <w:t>,</w:t>
      </w:r>
      <w:r w:rsidR="000B4EBC" w:rsidRPr="001038E6">
        <w:rPr>
          <w:rFonts w:ascii="Book Antiqua" w:hAnsi="Book Antiqua"/>
          <w:lang w:val="en-US" w:eastAsia="it-IT"/>
        </w:rPr>
        <w:t xml:space="preserve"> a</w:t>
      </w:r>
      <w:r w:rsidRPr="001038E6">
        <w:rPr>
          <w:rFonts w:ascii="Book Antiqua" w:hAnsi="Book Antiqua"/>
          <w:lang w:val="en-US" w:eastAsia="it-IT"/>
        </w:rPr>
        <w:t xml:space="preserve">bnormal autonomic parameters (evidenced by low HRV) </w:t>
      </w:r>
      <w:r w:rsidR="000B4EBC" w:rsidRPr="001038E6">
        <w:rPr>
          <w:rFonts w:ascii="Book Antiqua" w:hAnsi="Book Antiqua"/>
          <w:lang w:val="en-US" w:eastAsia="it-IT"/>
        </w:rPr>
        <w:t>have been</w:t>
      </w:r>
      <w:r w:rsidRPr="001038E6">
        <w:rPr>
          <w:rFonts w:ascii="Book Antiqua" w:hAnsi="Book Antiqua"/>
          <w:lang w:val="en-US" w:eastAsia="it-IT"/>
        </w:rPr>
        <w:t xml:space="preserve"> found </w:t>
      </w:r>
      <w:r w:rsidR="0042702C" w:rsidRPr="001038E6">
        <w:rPr>
          <w:rFonts w:ascii="Book Antiqua" w:hAnsi="Book Antiqua"/>
          <w:lang w:val="en-US" w:eastAsia="it-IT"/>
        </w:rPr>
        <w:t>with a prevalence that was</w:t>
      </w:r>
      <w:r w:rsidR="00281B79" w:rsidRPr="001038E6">
        <w:rPr>
          <w:rFonts w:ascii="Book Antiqua" w:hAnsi="Book Antiqua"/>
          <w:lang w:val="en-US" w:eastAsia="it-IT"/>
        </w:rPr>
        <w:t xml:space="preserve"> s</w:t>
      </w:r>
      <w:r w:rsidR="00AC64BC" w:rsidRPr="001038E6">
        <w:rPr>
          <w:rFonts w:ascii="Book Antiqua" w:hAnsi="Book Antiqua"/>
          <w:lang w:val="en-US" w:eastAsia="it-IT"/>
        </w:rPr>
        <w:t xml:space="preserve">imilar </w:t>
      </w:r>
      <w:r w:rsidR="009013A0" w:rsidRPr="001038E6">
        <w:rPr>
          <w:rFonts w:ascii="Book Antiqua" w:hAnsi="Book Antiqua"/>
          <w:lang w:val="en-US" w:eastAsia="it-IT"/>
        </w:rPr>
        <w:t>for</w:t>
      </w:r>
      <w:r w:rsidR="00AC64BC" w:rsidRPr="001038E6">
        <w:rPr>
          <w:rFonts w:ascii="Book Antiqua" w:hAnsi="Book Antiqua"/>
          <w:lang w:val="en-US" w:eastAsia="it-IT"/>
        </w:rPr>
        <w:t xml:space="preserve"> STEMI and</w:t>
      </w:r>
      <w:r w:rsidR="00775593" w:rsidRPr="001038E6">
        <w:rPr>
          <w:rFonts w:ascii="Book Antiqua" w:hAnsi="Book Antiqua"/>
          <w:lang w:val="en-US" w:eastAsia="it-IT"/>
        </w:rPr>
        <w:t xml:space="preserve"> NSTEMI </w:t>
      </w:r>
      <w:r w:rsidR="009013A0" w:rsidRPr="001038E6">
        <w:rPr>
          <w:rFonts w:ascii="Book Antiqua" w:hAnsi="Book Antiqua"/>
          <w:lang w:val="en-US" w:eastAsia="it-IT"/>
        </w:rPr>
        <w:t>cases</w:t>
      </w:r>
      <w:r w:rsidR="002E68BD" w:rsidRPr="001038E6">
        <w:rPr>
          <w:rFonts w:ascii="Book Antiqua" w:hAnsi="Book Antiqua"/>
          <w:lang w:val="en-US" w:eastAsia="it-IT"/>
        </w:rPr>
        <w:t>,</w:t>
      </w:r>
      <w:r w:rsidR="0042702C" w:rsidRPr="001038E6">
        <w:rPr>
          <w:rFonts w:ascii="Book Antiqua" w:hAnsi="Book Antiqua"/>
          <w:lang w:val="en-US" w:eastAsia="it-IT"/>
        </w:rPr>
        <w:t xml:space="preserve"> and </w:t>
      </w:r>
      <w:r w:rsidR="00775593" w:rsidRPr="001038E6">
        <w:rPr>
          <w:rFonts w:ascii="Book Antiqua" w:hAnsi="Book Antiqua"/>
          <w:lang w:val="en-US" w:eastAsia="it-IT"/>
        </w:rPr>
        <w:t>substantially</w:t>
      </w:r>
      <w:r w:rsidR="00066AB5" w:rsidRPr="001038E6">
        <w:rPr>
          <w:rFonts w:ascii="Book Antiqua" w:hAnsi="Book Antiqua"/>
          <w:lang w:val="en-US" w:eastAsia="it-IT"/>
        </w:rPr>
        <w:t xml:space="preserve"> </w:t>
      </w:r>
      <w:r w:rsidR="00E20873" w:rsidRPr="001038E6">
        <w:rPr>
          <w:rFonts w:ascii="Book Antiqua" w:hAnsi="Book Antiqua"/>
          <w:lang w:val="en-US" w:eastAsia="it-IT"/>
        </w:rPr>
        <w:t>unchanged</w:t>
      </w:r>
      <w:r w:rsidR="00775593" w:rsidRPr="001038E6">
        <w:rPr>
          <w:rFonts w:ascii="Book Antiqua" w:hAnsi="Book Antiqua"/>
          <w:lang w:val="en-US" w:eastAsia="it-IT"/>
        </w:rPr>
        <w:t xml:space="preserve"> in comparison to</w:t>
      </w:r>
      <w:r w:rsidR="009013A0" w:rsidRPr="001038E6">
        <w:rPr>
          <w:rFonts w:ascii="Book Antiqua" w:hAnsi="Book Antiqua"/>
          <w:lang w:val="en-US" w:eastAsia="it-IT"/>
        </w:rPr>
        <w:t xml:space="preserve"> w</w:t>
      </w:r>
      <w:r w:rsidR="0042702C" w:rsidRPr="001038E6">
        <w:rPr>
          <w:rFonts w:ascii="Book Antiqua" w:hAnsi="Book Antiqua"/>
          <w:lang w:val="en-US" w:eastAsia="it-IT"/>
        </w:rPr>
        <w:t>hat reported in the</w:t>
      </w:r>
      <w:r w:rsidR="00E20873" w:rsidRPr="001038E6">
        <w:rPr>
          <w:rFonts w:ascii="Book Antiqua" w:hAnsi="Book Antiqua"/>
          <w:lang w:val="en-US" w:eastAsia="it-IT"/>
        </w:rPr>
        <w:t xml:space="preserve"> pre-primary-PCI era. </w:t>
      </w:r>
    </w:p>
    <w:p w:rsidR="00512169" w:rsidRPr="001038E6" w:rsidRDefault="00350BB9" w:rsidP="00DA528A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US" w:eastAsia="zh-CN"/>
        </w:rPr>
      </w:pPr>
      <w:r w:rsidRPr="001038E6">
        <w:rPr>
          <w:rFonts w:ascii="Book Antiqua" w:hAnsi="Book Antiqua"/>
          <w:lang w:val="en-US" w:eastAsia="it-IT"/>
        </w:rPr>
        <w:t>L</w:t>
      </w:r>
      <w:r w:rsidR="00E20873" w:rsidRPr="001038E6">
        <w:rPr>
          <w:rFonts w:ascii="Book Antiqua" w:hAnsi="Book Antiqua"/>
          <w:lang w:val="en-US" w:eastAsia="it-IT"/>
        </w:rPr>
        <w:t>ong-term outcomes in PC</w:t>
      </w:r>
      <w:r w:rsidR="00D07767" w:rsidRPr="001038E6">
        <w:rPr>
          <w:rFonts w:ascii="Book Antiqua" w:hAnsi="Book Antiqua"/>
          <w:lang w:val="en-US" w:eastAsia="it-IT"/>
        </w:rPr>
        <w:t>I-</w:t>
      </w:r>
      <w:r w:rsidR="00E20873" w:rsidRPr="001038E6">
        <w:rPr>
          <w:rFonts w:ascii="Book Antiqua" w:hAnsi="Book Antiqua"/>
          <w:lang w:val="en-US" w:eastAsia="it-IT"/>
        </w:rPr>
        <w:t xml:space="preserve">treated </w:t>
      </w:r>
      <w:r w:rsidRPr="001038E6">
        <w:rPr>
          <w:rFonts w:ascii="Book Antiqua" w:hAnsi="Book Antiqua"/>
          <w:lang w:val="en-US" w:eastAsia="it-IT"/>
        </w:rPr>
        <w:t>STEMI</w:t>
      </w:r>
      <w:r w:rsidR="00A37ADC" w:rsidRPr="001038E6">
        <w:rPr>
          <w:rFonts w:ascii="Book Antiqua" w:hAnsi="Book Antiqua"/>
          <w:lang w:val="en-US" w:eastAsia="it-IT"/>
        </w:rPr>
        <w:t xml:space="preserve"> patients we</w:t>
      </w:r>
      <w:r w:rsidR="00E20873" w:rsidRPr="001038E6">
        <w:rPr>
          <w:rFonts w:ascii="Book Antiqua" w:hAnsi="Book Antiqua"/>
          <w:lang w:val="en-US" w:eastAsia="it-IT"/>
        </w:rPr>
        <w:t xml:space="preserve">re </w:t>
      </w:r>
      <w:r w:rsidR="000479E8" w:rsidRPr="001038E6">
        <w:rPr>
          <w:rFonts w:ascii="Book Antiqua" w:hAnsi="Book Antiqua"/>
          <w:lang w:val="en-US" w:eastAsia="it-IT"/>
        </w:rPr>
        <w:t>more favorable</w:t>
      </w:r>
      <w:r w:rsidR="00E20873" w:rsidRPr="001038E6">
        <w:rPr>
          <w:rFonts w:ascii="Book Antiqua" w:hAnsi="Book Antiqua"/>
          <w:lang w:val="en-US" w:eastAsia="it-IT"/>
        </w:rPr>
        <w:t xml:space="preserve"> t</w:t>
      </w:r>
      <w:r w:rsidR="001C3F52" w:rsidRPr="001038E6">
        <w:rPr>
          <w:rFonts w:ascii="Book Antiqua" w:hAnsi="Book Antiqua"/>
          <w:lang w:val="en-US" w:eastAsia="it-IT"/>
        </w:rPr>
        <w:t>han in old cohorts of patients.</w:t>
      </w:r>
      <w:r w:rsidR="000479E8" w:rsidRPr="001038E6">
        <w:rPr>
          <w:rFonts w:ascii="Book Antiqua" w:hAnsi="Book Antiqua"/>
          <w:lang w:val="en-US" w:eastAsia="it-IT"/>
        </w:rPr>
        <w:t xml:space="preserve"> </w:t>
      </w:r>
      <w:r w:rsidR="001C3F52" w:rsidRPr="001038E6">
        <w:rPr>
          <w:rFonts w:ascii="Book Antiqua" w:hAnsi="Book Antiqua"/>
          <w:lang w:val="en-US" w:eastAsia="it-IT"/>
        </w:rPr>
        <w:t>T</w:t>
      </w:r>
      <w:r w:rsidR="000479E8" w:rsidRPr="001038E6">
        <w:rPr>
          <w:rFonts w:ascii="Book Antiqua" w:hAnsi="Book Antiqua"/>
          <w:lang w:val="en-US" w:eastAsia="it-IT"/>
        </w:rPr>
        <w:t xml:space="preserve">hey </w:t>
      </w:r>
      <w:r w:rsidR="002E68BD" w:rsidRPr="001038E6">
        <w:rPr>
          <w:rFonts w:ascii="Book Antiqua" w:hAnsi="Book Antiqua"/>
          <w:lang w:val="en-US" w:eastAsia="it-IT"/>
        </w:rPr>
        <w:t>did not correlate</w:t>
      </w:r>
      <w:r w:rsidR="00E20873" w:rsidRPr="001038E6">
        <w:rPr>
          <w:rFonts w:ascii="Book Antiqua" w:hAnsi="Book Antiqua"/>
          <w:lang w:val="en-US" w:eastAsia="it-IT"/>
        </w:rPr>
        <w:t xml:space="preserve"> with the level of depression of HRV parameters</w:t>
      </w:r>
      <w:r w:rsidR="00F4077D" w:rsidRPr="001038E6">
        <w:rPr>
          <w:rFonts w:ascii="Book Antiqua" w:hAnsi="Book Antiqua"/>
          <w:lang w:val="en-US" w:eastAsia="it-IT"/>
        </w:rPr>
        <w:t xml:space="preserve"> recorded in the subacute phase of the disease</w:t>
      </w:r>
      <w:r w:rsidR="00AE6CFE" w:rsidRPr="001038E6">
        <w:rPr>
          <w:rFonts w:ascii="Book Antiqua" w:hAnsi="Book Antiqua"/>
          <w:lang w:val="en-US" w:eastAsia="it-IT"/>
        </w:rPr>
        <w:t xml:space="preserve">, both </w:t>
      </w:r>
      <w:r w:rsidR="00281B79" w:rsidRPr="001038E6">
        <w:rPr>
          <w:rFonts w:ascii="Book Antiqua" w:hAnsi="Book Antiqua"/>
          <w:lang w:val="en-US" w:eastAsia="it-IT"/>
        </w:rPr>
        <w:t xml:space="preserve">in STEMI </w:t>
      </w:r>
      <w:r w:rsidR="00AE6CFE" w:rsidRPr="001038E6">
        <w:rPr>
          <w:rFonts w:ascii="Book Antiqua" w:hAnsi="Book Antiqua"/>
          <w:lang w:val="en-US" w:eastAsia="it-IT"/>
        </w:rPr>
        <w:t>and</w:t>
      </w:r>
      <w:r w:rsidR="00281B79" w:rsidRPr="001038E6">
        <w:rPr>
          <w:rFonts w:ascii="Book Antiqua" w:hAnsi="Book Antiqua"/>
          <w:lang w:val="en-US" w:eastAsia="it-IT"/>
        </w:rPr>
        <w:t xml:space="preserve"> in NSTEMI patients</w:t>
      </w:r>
      <w:r w:rsidR="00F4077D" w:rsidRPr="001038E6">
        <w:rPr>
          <w:rFonts w:ascii="Book Antiqua" w:hAnsi="Book Antiqua"/>
          <w:lang w:val="en-US" w:eastAsia="it-IT"/>
        </w:rPr>
        <w:t>. T</w:t>
      </w:r>
      <w:r w:rsidR="00C53B6F" w:rsidRPr="001038E6">
        <w:rPr>
          <w:rFonts w:ascii="Book Antiqua" w:hAnsi="Book Antiqua"/>
          <w:lang w:val="en-US" w:eastAsia="it-IT"/>
        </w:rPr>
        <w:t xml:space="preserve">raditional </w:t>
      </w:r>
      <w:r w:rsidR="00281B79" w:rsidRPr="001038E6">
        <w:rPr>
          <w:rFonts w:ascii="Book Antiqua" w:hAnsi="Book Antiqua"/>
          <w:lang w:val="en-US" w:eastAsia="it-IT"/>
        </w:rPr>
        <w:t>HRV</w:t>
      </w:r>
      <w:r w:rsidR="00C53B6F" w:rsidRPr="001038E6">
        <w:rPr>
          <w:rFonts w:ascii="Book Antiqua" w:hAnsi="Book Antiqua"/>
          <w:lang w:val="en-US" w:eastAsia="it-IT"/>
        </w:rPr>
        <w:t xml:space="preserve"> parameters seem to have lost their</w:t>
      </w:r>
      <w:r w:rsidR="0024127E" w:rsidRPr="001038E6">
        <w:rPr>
          <w:rFonts w:ascii="Book Antiqua" w:hAnsi="Book Antiqua"/>
          <w:lang w:val="en-US" w:eastAsia="it-IT"/>
        </w:rPr>
        <w:t xml:space="preserve"> prognosti</w:t>
      </w:r>
      <w:r w:rsidR="002E68BD" w:rsidRPr="001038E6">
        <w:rPr>
          <w:rFonts w:ascii="Book Antiqua" w:hAnsi="Book Antiqua"/>
          <w:lang w:val="en-US" w:eastAsia="it-IT"/>
        </w:rPr>
        <w:t>c significance in the present era of immediate coronary reperfusion.</w:t>
      </w:r>
    </w:p>
    <w:p w:rsidR="00F44B69" w:rsidRPr="001038E6" w:rsidRDefault="00F44B69" w:rsidP="001038E6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:rsidR="002D025F" w:rsidRPr="00DA528A" w:rsidRDefault="00217F79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1038E6">
        <w:rPr>
          <w:rFonts w:ascii="Book Antiqua" w:hAnsi="Book Antiqua"/>
          <w:b/>
          <w:lang w:val="en-GB"/>
        </w:rPr>
        <w:t>COMMENTS</w:t>
      </w:r>
    </w:p>
    <w:p w:rsidR="00F44B69" w:rsidRPr="00DA528A" w:rsidRDefault="00217F79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US" w:eastAsia="zh-CN"/>
        </w:rPr>
      </w:pPr>
      <w:r w:rsidRPr="00DA528A">
        <w:rPr>
          <w:rFonts w:ascii="Book Antiqua" w:hAnsi="Book Antiqua"/>
          <w:b/>
          <w:i/>
          <w:lang w:val="en-US" w:eastAsia="zh-CN"/>
        </w:rPr>
        <w:t>Background</w:t>
      </w:r>
    </w:p>
    <w:p w:rsidR="0048282C" w:rsidRPr="001038E6" w:rsidRDefault="00444087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1038E6">
        <w:rPr>
          <w:rFonts w:ascii="Book Antiqua" w:hAnsi="Book Antiqua"/>
          <w:lang w:val="en-US" w:eastAsia="zh-CN"/>
        </w:rPr>
        <w:t>After an acute myocardial infarction</w:t>
      </w:r>
      <w:r w:rsidR="004035FF" w:rsidRPr="001038E6">
        <w:rPr>
          <w:rFonts w:ascii="Book Antiqua" w:hAnsi="Book Antiqua"/>
          <w:lang w:val="en-US" w:eastAsia="zh-CN"/>
        </w:rPr>
        <w:t xml:space="preserve"> (AMI)</w:t>
      </w:r>
      <w:r w:rsidRPr="001038E6">
        <w:rPr>
          <w:rFonts w:ascii="Book Antiqua" w:hAnsi="Book Antiqua"/>
          <w:lang w:val="en-US" w:eastAsia="zh-CN"/>
        </w:rPr>
        <w:t>,</w:t>
      </w:r>
      <w:r w:rsidR="00A92D2C" w:rsidRPr="001038E6">
        <w:rPr>
          <w:rFonts w:ascii="Book Antiqua" w:hAnsi="Book Antiqua"/>
          <w:lang w:val="en-US" w:eastAsia="zh-CN"/>
        </w:rPr>
        <w:t xml:space="preserve"> </w:t>
      </w:r>
      <w:proofErr w:type="spellStart"/>
      <w:r w:rsidR="009257B1" w:rsidRPr="001038E6">
        <w:rPr>
          <w:rFonts w:ascii="Book Antiqua" w:hAnsi="Book Antiqua"/>
          <w:lang w:val="en-US" w:eastAsia="zh-CN"/>
        </w:rPr>
        <w:t>overactivation</w:t>
      </w:r>
      <w:proofErr w:type="spellEnd"/>
      <w:r w:rsidR="009257B1" w:rsidRPr="001038E6">
        <w:rPr>
          <w:rFonts w:ascii="Book Antiqua" w:hAnsi="Book Antiqua"/>
          <w:lang w:val="en-US" w:eastAsia="zh-CN"/>
        </w:rPr>
        <w:t xml:space="preserve"> of the sympathetic component and relative</w:t>
      </w:r>
      <w:r w:rsidR="00F91D44" w:rsidRPr="001038E6">
        <w:rPr>
          <w:rFonts w:ascii="Book Antiqua" w:hAnsi="Book Antiqua"/>
          <w:lang w:val="en-US" w:eastAsia="zh-CN"/>
        </w:rPr>
        <w:t xml:space="preserve"> suppression of </w:t>
      </w:r>
      <w:r w:rsidR="00E223B2" w:rsidRPr="001038E6">
        <w:rPr>
          <w:rFonts w:ascii="Book Antiqua" w:hAnsi="Book Antiqua"/>
          <w:lang w:val="en-US" w:eastAsia="zh-CN"/>
        </w:rPr>
        <w:t xml:space="preserve">the </w:t>
      </w:r>
      <w:r w:rsidR="00F91D44" w:rsidRPr="001038E6">
        <w:rPr>
          <w:rFonts w:ascii="Book Antiqua" w:hAnsi="Book Antiqua"/>
          <w:lang w:val="en-US" w:eastAsia="zh-CN"/>
        </w:rPr>
        <w:t>parasympathetic</w:t>
      </w:r>
      <w:r w:rsidR="00A92D2C" w:rsidRPr="001038E6">
        <w:rPr>
          <w:rFonts w:ascii="Book Antiqua" w:hAnsi="Book Antiqua"/>
          <w:lang w:val="en-US" w:eastAsia="zh-CN"/>
        </w:rPr>
        <w:t xml:space="preserve"> </w:t>
      </w:r>
      <w:r w:rsidR="009257B1" w:rsidRPr="001038E6">
        <w:rPr>
          <w:rFonts w:ascii="Book Antiqua" w:hAnsi="Book Antiqua"/>
          <w:lang w:val="en-US" w:eastAsia="zh-CN"/>
        </w:rPr>
        <w:t>component</w:t>
      </w:r>
      <w:r w:rsidR="00A92D2C" w:rsidRPr="001038E6">
        <w:rPr>
          <w:rFonts w:ascii="Book Antiqua" w:hAnsi="Book Antiqua"/>
          <w:lang w:val="en-US" w:eastAsia="zh-CN"/>
        </w:rPr>
        <w:t xml:space="preserve"> of the autonomic nervous system occur, leading to a marked imbalance of cardiac autonomic regulation</w:t>
      </w:r>
      <w:r w:rsidR="009257B1" w:rsidRPr="001038E6">
        <w:rPr>
          <w:rFonts w:ascii="Book Antiqua" w:hAnsi="Book Antiqua"/>
          <w:lang w:val="en-US" w:eastAsia="zh-CN"/>
        </w:rPr>
        <w:t>.</w:t>
      </w:r>
      <w:r w:rsidR="00A92D2C" w:rsidRPr="001038E6">
        <w:rPr>
          <w:rFonts w:ascii="Book Antiqua" w:hAnsi="Book Antiqua"/>
          <w:lang w:val="en-US" w:eastAsia="zh-CN"/>
        </w:rPr>
        <w:t xml:space="preserve"> Such </w:t>
      </w:r>
      <w:proofErr w:type="spellStart"/>
      <w:r w:rsidR="00A92D2C" w:rsidRPr="001038E6">
        <w:rPr>
          <w:rFonts w:ascii="Book Antiqua" w:hAnsi="Book Antiqua"/>
          <w:lang w:val="en-US" w:eastAsia="zh-CN"/>
        </w:rPr>
        <w:t>sympatho</w:t>
      </w:r>
      <w:proofErr w:type="spellEnd"/>
      <w:r w:rsidR="00A92D2C" w:rsidRPr="001038E6">
        <w:rPr>
          <w:rFonts w:ascii="Book Antiqua" w:hAnsi="Book Antiqua"/>
          <w:lang w:val="en-US" w:eastAsia="zh-CN"/>
        </w:rPr>
        <w:t xml:space="preserve">-vagal imbalance is usually considered to be linked to increased short and long-term mortality. </w:t>
      </w:r>
      <w:r w:rsidR="004A5E25" w:rsidRPr="001038E6">
        <w:rPr>
          <w:rFonts w:ascii="Book Antiqua" w:hAnsi="Book Antiqua"/>
          <w:lang w:val="en-US" w:eastAsia="zh-CN"/>
        </w:rPr>
        <w:t>Clinically, cardiac autonomic modulation can be</w:t>
      </w:r>
      <w:r w:rsidR="00BC5571" w:rsidRPr="001038E6">
        <w:rPr>
          <w:rFonts w:ascii="Book Antiqua" w:hAnsi="Book Antiqua"/>
          <w:lang w:val="en-US" w:eastAsia="zh-CN"/>
        </w:rPr>
        <w:t xml:space="preserve"> evaluated observing the fluctuations of instantaneous heart rate (intervals between </w:t>
      </w:r>
      <w:r w:rsidR="00DC0867" w:rsidRPr="001038E6">
        <w:rPr>
          <w:rFonts w:ascii="Book Antiqua" w:hAnsi="Book Antiqua"/>
          <w:lang w:val="en-US" w:eastAsia="zh-CN"/>
        </w:rPr>
        <w:t xml:space="preserve">normal </w:t>
      </w:r>
      <w:r w:rsidR="00BC5571" w:rsidRPr="001038E6">
        <w:rPr>
          <w:rFonts w:ascii="Book Antiqua" w:hAnsi="Book Antiqua"/>
          <w:lang w:val="en-US" w:eastAsia="zh-CN"/>
        </w:rPr>
        <w:t>RR complexes)</w:t>
      </w:r>
      <w:r w:rsidR="00F91D44" w:rsidRPr="001038E6">
        <w:rPr>
          <w:rFonts w:ascii="Book Antiqua" w:hAnsi="Book Antiqua"/>
          <w:lang w:val="en-US" w:eastAsia="zh-CN"/>
        </w:rPr>
        <w:t xml:space="preserve"> during variable periods of time (often 24 h)</w:t>
      </w:r>
      <w:r w:rsidR="00260304" w:rsidRPr="001038E6">
        <w:rPr>
          <w:rFonts w:ascii="Book Antiqua" w:hAnsi="Book Antiqua"/>
          <w:lang w:val="en-US" w:eastAsia="zh-CN"/>
        </w:rPr>
        <w:t>. T</w:t>
      </w:r>
      <w:r w:rsidR="00244D30" w:rsidRPr="001038E6">
        <w:rPr>
          <w:rFonts w:ascii="Book Antiqua" w:hAnsi="Book Antiqua"/>
          <w:lang w:val="en-US" w:eastAsia="zh-CN"/>
        </w:rPr>
        <w:t>he most si</w:t>
      </w:r>
      <w:r w:rsidR="00260304" w:rsidRPr="001038E6">
        <w:rPr>
          <w:rFonts w:ascii="Book Antiqua" w:hAnsi="Book Antiqua"/>
          <w:lang w:val="en-US" w:eastAsia="zh-CN"/>
        </w:rPr>
        <w:t xml:space="preserve">mple and widely used parameter </w:t>
      </w:r>
      <w:r w:rsidR="00E62728" w:rsidRPr="001038E6">
        <w:rPr>
          <w:rFonts w:ascii="Book Antiqua" w:hAnsi="Book Antiqua"/>
          <w:lang w:val="en-US" w:eastAsia="zh-CN"/>
        </w:rPr>
        <w:t>for evaluation of</w:t>
      </w:r>
      <w:r w:rsidR="00260304" w:rsidRPr="001038E6">
        <w:rPr>
          <w:rFonts w:ascii="Book Antiqua" w:hAnsi="Book Antiqua"/>
          <w:lang w:val="en-US" w:eastAsia="zh-CN"/>
        </w:rPr>
        <w:t xml:space="preserve"> heart rate variability</w:t>
      </w:r>
      <w:r w:rsidR="004035FF" w:rsidRPr="001038E6">
        <w:rPr>
          <w:rFonts w:ascii="Book Antiqua" w:hAnsi="Book Antiqua"/>
          <w:lang w:val="en-US" w:eastAsia="zh-CN"/>
        </w:rPr>
        <w:t xml:space="preserve"> (HRV)</w:t>
      </w:r>
      <w:r w:rsidR="00260304" w:rsidRPr="001038E6">
        <w:rPr>
          <w:rFonts w:ascii="Book Antiqua" w:hAnsi="Book Antiqua"/>
          <w:lang w:val="en-US" w:eastAsia="zh-CN"/>
        </w:rPr>
        <w:t xml:space="preserve"> is the SDNN (standard deviation of all normal RR intervals), that give</w:t>
      </w:r>
      <w:r w:rsidR="00244D30" w:rsidRPr="001038E6">
        <w:rPr>
          <w:rFonts w:ascii="Book Antiqua" w:hAnsi="Book Antiqua"/>
          <w:lang w:val="en-US" w:eastAsia="zh-CN"/>
        </w:rPr>
        <w:t>s</w:t>
      </w:r>
      <w:r w:rsidR="00260304" w:rsidRPr="001038E6">
        <w:rPr>
          <w:rFonts w:ascii="Book Antiqua" w:hAnsi="Book Antiqua"/>
          <w:lang w:val="en-US" w:eastAsia="zh-CN"/>
        </w:rPr>
        <w:t xml:space="preserve"> an overall estimate of cardiac autonomic control.</w:t>
      </w:r>
      <w:r w:rsidR="004A5E25" w:rsidRPr="001038E6">
        <w:rPr>
          <w:rFonts w:ascii="Book Antiqua" w:hAnsi="Book Antiqua"/>
          <w:lang w:val="en-US" w:eastAsia="zh-CN"/>
        </w:rPr>
        <w:t xml:space="preserve"> </w:t>
      </w:r>
      <w:r w:rsidR="004035FF" w:rsidRPr="001038E6">
        <w:rPr>
          <w:rFonts w:ascii="Book Antiqua" w:hAnsi="Book Antiqua"/>
          <w:lang w:val="en-US" w:eastAsia="zh-CN"/>
        </w:rPr>
        <w:t>I</w:t>
      </w:r>
      <w:r w:rsidR="005455E1" w:rsidRPr="001038E6">
        <w:rPr>
          <w:rFonts w:ascii="Book Antiqua" w:hAnsi="Book Antiqua"/>
          <w:lang w:val="en-US" w:eastAsia="zh-CN"/>
        </w:rPr>
        <w:t>n the last 3</w:t>
      </w:r>
      <w:r w:rsidR="004035FF" w:rsidRPr="001038E6">
        <w:rPr>
          <w:rFonts w:ascii="Book Antiqua" w:hAnsi="Book Antiqua"/>
          <w:lang w:val="en-US" w:eastAsia="zh-CN"/>
        </w:rPr>
        <w:t xml:space="preserve">0 years, </w:t>
      </w:r>
      <w:r w:rsidR="00DC0867" w:rsidRPr="001038E6">
        <w:rPr>
          <w:rFonts w:ascii="Book Antiqua" w:hAnsi="Book Antiqua"/>
          <w:lang w:val="en-US" w:eastAsia="zh-CN"/>
        </w:rPr>
        <w:t xml:space="preserve">various studies confirmed that </w:t>
      </w:r>
      <w:r w:rsidR="004035FF" w:rsidRPr="001038E6">
        <w:rPr>
          <w:rFonts w:ascii="Book Antiqua" w:hAnsi="Book Antiqua"/>
          <w:lang w:val="en-US" w:eastAsia="zh-CN"/>
        </w:rPr>
        <w:t>depressed values of SDNN indicate poor prognosis after</w:t>
      </w:r>
      <w:r w:rsidR="00DC0867" w:rsidRPr="001038E6">
        <w:rPr>
          <w:rFonts w:ascii="Book Antiqua" w:hAnsi="Book Antiqua"/>
          <w:lang w:val="en-US" w:eastAsia="zh-CN"/>
        </w:rPr>
        <w:t xml:space="preserve"> </w:t>
      </w:r>
      <w:r w:rsidR="004035FF" w:rsidRPr="001038E6">
        <w:rPr>
          <w:rFonts w:ascii="Book Antiqua" w:hAnsi="Book Antiqua"/>
          <w:lang w:val="en-US" w:eastAsia="zh-CN"/>
        </w:rPr>
        <w:t>an AMI.</w:t>
      </w:r>
      <w:r w:rsidR="00BC19E3" w:rsidRPr="001038E6">
        <w:rPr>
          <w:rFonts w:ascii="Book Antiqua" w:hAnsi="Book Antiqua"/>
          <w:lang w:val="en-US" w:eastAsia="zh-CN"/>
        </w:rPr>
        <w:t xml:space="preserve"> Unfortunately, most of the</w:t>
      </w:r>
      <w:r w:rsidR="00DC0867" w:rsidRPr="001038E6">
        <w:rPr>
          <w:rFonts w:ascii="Book Antiqua" w:hAnsi="Book Antiqua"/>
          <w:lang w:val="en-US" w:eastAsia="zh-CN"/>
        </w:rPr>
        <w:t>se</w:t>
      </w:r>
      <w:r w:rsidR="00BC19E3" w:rsidRPr="001038E6">
        <w:rPr>
          <w:rFonts w:ascii="Book Antiqua" w:hAnsi="Book Antiqua"/>
          <w:lang w:val="en-US" w:eastAsia="zh-CN"/>
        </w:rPr>
        <w:t xml:space="preserve"> studies on the prognostic value of depres</w:t>
      </w:r>
      <w:r w:rsidR="009C676B" w:rsidRPr="001038E6">
        <w:rPr>
          <w:rFonts w:ascii="Book Antiqua" w:hAnsi="Book Antiqua"/>
          <w:lang w:val="en-US" w:eastAsia="zh-CN"/>
        </w:rPr>
        <w:t>s</w:t>
      </w:r>
      <w:r w:rsidR="00BC19E3" w:rsidRPr="001038E6">
        <w:rPr>
          <w:rFonts w:ascii="Book Antiqua" w:hAnsi="Book Antiqua"/>
          <w:lang w:val="en-US" w:eastAsia="zh-CN"/>
        </w:rPr>
        <w:t>ed HRV in post-AMI patients have been conduc</w:t>
      </w:r>
      <w:r w:rsidR="00DC0867" w:rsidRPr="001038E6">
        <w:rPr>
          <w:rFonts w:ascii="Book Antiqua" w:hAnsi="Book Antiqua"/>
          <w:lang w:val="en-US" w:eastAsia="zh-CN"/>
        </w:rPr>
        <w:t xml:space="preserve">ted before the primary-PCI era: </w:t>
      </w:r>
      <w:r w:rsidR="00E554C3" w:rsidRPr="001038E6">
        <w:rPr>
          <w:rFonts w:ascii="Book Antiqua" w:hAnsi="Book Antiqua"/>
          <w:lang w:val="en-US" w:eastAsia="zh-CN"/>
        </w:rPr>
        <w:t>S</w:t>
      </w:r>
      <w:r w:rsidR="00BC19E3" w:rsidRPr="001038E6">
        <w:rPr>
          <w:rFonts w:ascii="Book Antiqua" w:hAnsi="Book Antiqua"/>
          <w:lang w:val="en-US" w:eastAsia="zh-CN"/>
        </w:rPr>
        <w:t>o</w:t>
      </w:r>
      <w:r w:rsidR="00DC0867" w:rsidRPr="001038E6">
        <w:rPr>
          <w:rFonts w:ascii="Book Antiqua" w:hAnsi="Book Antiqua"/>
          <w:lang w:val="en-US" w:eastAsia="zh-CN"/>
        </w:rPr>
        <w:t>,</w:t>
      </w:r>
      <w:r w:rsidR="00BC19E3" w:rsidRPr="001038E6">
        <w:rPr>
          <w:rFonts w:ascii="Book Antiqua" w:hAnsi="Book Antiqua"/>
          <w:lang w:val="en-US" w:eastAsia="zh-CN"/>
        </w:rPr>
        <w:t xml:space="preserve"> their results may not </w:t>
      </w:r>
      <w:r w:rsidR="005400AB" w:rsidRPr="001038E6">
        <w:rPr>
          <w:rFonts w:ascii="Book Antiqua" w:hAnsi="Book Antiqua"/>
          <w:lang w:val="en-US" w:eastAsia="zh-CN"/>
        </w:rPr>
        <w:t>be easily applied to present day</w:t>
      </w:r>
      <w:r w:rsidR="00BC19E3" w:rsidRPr="001038E6">
        <w:rPr>
          <w:rFonts w:ascii="Book Antiqua" w:hAnsi="Book Antiqua"/>
          <w:lang w:val="en-US" w:eastAsia="zh-CN"/>
        </w:rPr>
        <w:t xml:space="preserve"> patients</w:t>
      </w:r>
      <w:r w:rsidR="00432558" w:rsidRPr="001038E6">
        <w:rPr>
          <w:rFonts w:ascii="Book Antiqua" w:hAnsi="Book Antiqua"/>
          <w:lang w:val="en-US" w:eastAsia="zh-CN"/>
        </w:rPr>
        <w:t>, in which early reperfusion (that may lead to salvage of cardiac muscle and preservation of better heart function)</w:t>
      </w:r>
      <w:r w:rsidR="006950C9" w:rsidRPr="001038E6">
        <w:rPr>
          <w:rFonts w:ascii="Book Antiqua" w:hAnsi="Book Antiqua"/>
          <w:lang w:val="en-US" w:eastAsia="zh-CN"/>
        </w:rPr>
        <w:t>,</w:t>
      </w:r>
      <w:r w:rsidR="00432558" w:rsidRPr="001038E6">
        <w:rPr>
          <w:rFonts w:ascii="Book Antiqua" w:hAnsi="Book Antiqua"/>
          <w:lang w:val="en-US" w:eastAsia="zh-CN"/>
        </w:rPr>
        <w:t xml:space="preserve"> mu</w:t>
      </w:r>
      <w:r w:rsidR="009C676B" w:rsidRPr="001038E6">
        <w:rPr>
          <w:rFonts w:ascii="Book Antiqua" w:hAnsi="Book Antiqua"/>
          <w:lang w:val="en-US" w:eastAsia="zh-CN"/>
        </w:rPr>
        <w:t>ltiple pharmacological therapies</w:t>
      </w:r>
      <w:r w:rsidR="006950C9" w:rsidRPr="001038E6">
        <w:rPr>
          <w:rFonts w:ascii="Book Antiqua" w:hAnsi="Book Antiqua"/>
          <w:lang w:val="en-US" w:eastAsia="zh-CN"/>
        </w:rPr>
        <w:t xml:space="preserve"> and cardiac rehabilitation</w:t>
      </w:r>
      <w:r w:rsidR="009C676B" w:rsidRPr="001038E6">
        <w:rPr>
          <w:rFonts w:ascii="Book Antiqua" w:hAnsi="Book Antiqua"/>
          <w:lang w:val="en-US" w:eastAsia="zh-CN"/>
        </w:rPr>
        <w:t xml:space="preserve"> may impact on</w:t>
      </w:r>
      <w:r w:rsidR="00432558" w:rsidRPr="001038E6">
        <w:rPr>
          <w:rFonts w:ascii="Book Antiqua" w:hAnsi="Book Antiqua"/>
          <w:lang w:val="en-US" w:eastAsia="zh-CN"/>
        </w:rPr>
        <w:t xml:space="preserve"> autonomic balance</w:t>
      </w:r>
      <w:r w:rsidR="006950C9" w:rsidRPr="001038E6">
        <w:rPr>
          <w:rFonts w:ascii="Book Antiqua" w:hAnsi="Book Antiqua"/>
          <w:lang w:val="en-US" w:eastAsia="zh-CN"/>
        </w:rPr>
        <w:t>, quality of life</w:t>
      </w:r>
      <w:r w:rsidR="00432558" w:rsidRPr="001038E6">
        <w:rPr>
          <w:rFonts w:ascii="Book Antiqua" w:hAnsi="Book Antiqua"/>
          <w:lang w:val="en-US" w:eastAsia="zh-CN"/>
        </w:rPr>
        <w:t xml:space="preserve"> </w:t>
      </w:r>
      <w:r w:rsidR="009C676B" w:rsidRPr="001038E6">
        <w:rPr>
          <w:rFonts w:ascii="Book Antiqua" w:hAnsi="Book Antiqua"/>
          <w:lang w:val="en-US" w:eastAsia="zh-CN"/>
        </w:rPr>
        <w:t>and</w:t>
      </w:r>
      <w:r w:rsidR="006950C9" w:rsidRPr="001038E6">
        <w:rPr>
          <w:rFonts w:ascii="Book Antiqua" w:hAnsi="Book Antiqua"/>
          <w:lang w:val="en-US" w:eastAsia="zh-CN"/>
        </w:rPr>
        <w:t xml:space="preserve"> </w:t>
      </w:r>
      <w:r w:rsidR="00432558" w:rsidRPr="001038E6">
        <w:rPr>
          <w:rFonts w:ascii="Book Antiqua" w:hAnsi="Book Antiqua"/>
          <w:lang w:val="en-US" w:eastAsia="zh-CN"/>
        </w:rPr>
        <w:t>long-term survival.</w:t>
      </w:r>
    </w:p>
    <w:p w:rsidR="002D025F" w:rsidRPr="001038E6" w:rsidRDefault="002D025F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i/>
          <w:lang w:val="en-US" w:eastAsia="zh-CN"/>
        </w:rPr>
      </w:pPr>
    </w:p>
    <w:p w:rsidR="007F2B22" w:rsidRPr="00E554C3" w:rsidRDefault="00217F79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US" w:eastAsia="zh-CN"/>
        </w:rPr>
      </w:pPr>
      <w:r w:rsidRPr="00E554C3">
        <w:rPr>
          <w:rFonts w:ascii="Book Antiqua" w:hAnsi="Book Antiqua"/>
          <w:b/>
          <w:i/>
          <w:lang w:val="en-US" w:eastAsia="zh-CN"/>
        </w:rPr>
        <w:t>Research frontiers</w:t>
      </w:r>
    </w:p>
    <w:p w:rsidR="007F2B22" w:rsidRPr="001038E6" w:rsidRDefault="00286712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1038E6">
        <w:rPr>
          <w:rFonts w:ascii="Book Antiqua" w:hAnsi="Book Antiqua"/>
          <w:lang w:val="en-US" w:eastAsia="zh-CN"/>
        </w:rPr>
        <w:lastRenderedPageBreak/>
        <w:t xml:space="preserve">A few </w:t>
      </w:r>
      <w:r w:rsidR="00DF3ECA" w:rsidRPr="001038E6">
        <w:rPr>
          <w:rFonts w:ascii="Book Antiqua" w:hAnsi="Book Antiqua"/>
          <w:lang w:val="en-US" w:eastAsia="zh-CN"/>
        </w:rPr>
        <w:t xml:space="preserve">small-scale </w:t>
      </w:r>
      <w:r w:rsidRPr="001038E6">
        <w:rPr>
          <w:rFonts w:ascii="Book Antiqua" w:hAnsi="Book Antiqua"/>
          <w:lang w:val="en-US" w:eastAsia="zh-CN"/>
        </w:rPr>
        <w:t>studie</w:t>
      </w:r>
      <w:r w:rsidR="00DF3ECA" w:rsidRPr="001038E6">
        <w:rPr>
          <w:rFonts w:ascii="Book Antiqua" w:hAnsi="Book Antiqua"/>
          <w:lang w:val="en-US" w:eastAsia="zh-CN"/>
        </w:rPr>
        <w:t xml:space="preserve">s have been conducted so far on </w:t>
      </w:r>
      <w:r w:rsidRPr="001038E6">
        <w:rPr>
          <w:rFonts w:ascii="Book Antiqua" w:hAnsi="Book Antiqua"/>
          <w:lang w:val="en-US" w:eastAsia="zh-CN"/>
        </w:rPr>
        <w:t>AMI patients treated by primary PCI, investigating</w:t>
      </w:r>
      <w:r w:rsidR="00742ADC" w:rsidRPr="001038E6">
        <w:rPr>
          <w:rFonts w:ascii="Book Antiqua" w:hAnsi="Book Antiqua"/>
          <w:lang w:val="en-US" w:eastAsia="zh-CN"/>
        </w:rPr>
        <w:t xml:space="preserve"> if</w:t>
      </w:r>
      <w:r w:rsidRPr="001038E6">
        <w:rPr>
          <w:rFonts w:ascii="Book Antiqua" w:hAnsi="Book Antiqua"/>
          <w:lang w:val="en-US" w:eastAsia="zh-CN"/>
        </w:rPr>
        <w:t xml:space="preserve"> </w:t>
      </w:r>
      <w:r w:rsidR="00742ADC" w:rsidRPr="001038E6">
        <w:rPr>
          <w:rFonts w:ascii="Book Antiqua" w:hAnsi="Book Antiqua"/>
          <w:lang w:val="en-US" w:eastAsia="zh-CN"/>
        </w:rPr>
        <w:t xml:space="preserve">depressed </w:t>
      </w:r>
      <w:r w:rsidRPr="001038E6">
        <w:rPr>
          <w:rFonts w:ascii="Book Antiqua" w:hAnsi="Book Antiqua"/>
          <w:lang w:val="en-US" w:eastAsia="zh-CN"/>
        </w:rPr>
        <w:t xml:space="preserve">HRV </w:t>
      </w:r>
      <w:r w:rsidR="00742ADC" w:rsidRPr="001038E6">
        <w:rPr>
          <w:rFonts w:ascii="Book Antiqua" w:hAnsi="Book Antiqua"/>
          <w:lang w:val="en-US" w:eastAsia="zh-CN"/>
        </w:rPr>
        <w:t xml:space="preserve">maintains a correlation with long-term prognosis. Such studies </w:t>
      </w:r>
      <w:r w:rsidR="00DF3ECA" w:rsidRPr="001038E6">
        <w:rPr>
          <w:rFonts w:ascii="Book Antiqua" w:hAnsi="Book Antiqua"/>
          <w:lang w:val="en-US" w:eastAsia="zh-CN"/>
        </w:rPr>
        <w:t xml:space="preserve">did not </w:t>
      </w:r>
      <w:r w:rsidR="000A7F2D" w:rsidRPr="001038E6">
        <w:rPr>
          <w:rFonts w:ascii="Book Antiqua" w:hAnsi="Book Antiqua"/>
          <w:lang w:val="en-US" w:eastAsia="zh-CN"/>
        </w:rPr>
        <w:t>reach</w:t>
      </w:r>
      <w:r w:rsidR="00DF3ECA" w:rsidRPr="001038E6">
        <w:rPr>
          <w:rFonts w:ascii="Book Antiqua" w:hAnsi="Book Antiqua"/>
          <w:lang w:val="en-US" w:eastAsia="zh-CN"/>
        </w:rPr>
        <w:t xml:space="preserve"> clear</w:t>
      </w:r>
      <w:r w:rsidR="000A7F2D" w:rsidRPr="001038E6">
        <w:rPr>
          <w:rFonts w:ascii="Book Antiqua" w:hAnsi="Book Antiqua"/>
          <w:lang w:val="en-US" w:eastAsia="zh-CN"/>
        </w:rPr>
        <w:t xml:space="preserve"> conclusions. </w:t>
      </w:r>
      <w:r w:rsidR="00D347D5" w:rsidRPr="001038E6">
        <w:rPr>
          <w:rFonts w:ascii="Book Antiqua" w:hAnsi="Book Antiqua"/>
          <w:lang w:val="en-US" w:eastAsia="zh-CN"/>
        </w:rPr>
        <w:t>With the present work, t</w:t>
      </w:r>
      <w:r w:rsidR="000A7F2D" w:rsidRPr="001038E6">
        <w:rPr>
          <w:rFonts w:ascii="Book Antiqua" w:hAnsi="Book Antiqua"/>
          <w:lang w:val="en-US" w:eastAsia="zh-CN"/>
        </w:rPr>
        <w:t xml:space="preserve">he Authors aimed at contributing </w:t>
      </w:r>
      <w:r w:rsidR="003278BC" w:rsidRPr="001038E6">
        <w:rPr>
          <w:rFonts w:ascii="Book Antiqua" w:hAnsi="Book Antiqua"/>
          <w:lang w:val="en-US" w:eastAsia="zh-CN"/>
        </w:rPr>
        <w:t xml:space="preserve">and clarifying if parameters of HRV (in particular SDNN) could still be considered </w:t>
      </w:r>
      <w:r w:rsidR="002A0A75" w:rsidRPr="001038E6">
        <w:rPr>
          <w:rFonts w:ascii="Book Antiqua" w:hAnsi="Book Antiqua"/>
          <w:lang w:val="en-US" w:eastAsia="zh-CN"/>
        </w:rPr>
        <w:t>reliable</w:t>
      </w:r>
      <w:r w:rsidR="003278BC" w:rsidRPr="001038E6">
        <w:rPr>
          <w:rFonts w:ascii="Book Antiqua" w:hAnsi="Book Antiqua"/>
          <w:lang w:val="en-US" w:eastAsia="zh-CN"/>
        </w:rPr>
        <w:t xml:space="preserve"> prognostic indicators</w:t>
      </w:r>
      <w:r w:rsidR="001958C9" w:rsidRPr="001038E6">
        <w:rPr>
          <w:rFonts w:ascii="Book Antiqua" w:hAnsi="Book Antiqua"/>
          <w:lang w:val="en-US" w:eastAsia="zh-CN"/>
        </w:rPr>
        <w:t xml:space="preserve"> </w:t>
      </w:r>
      <w:r w:rsidR="003278BC" w:rsidRPr="001038E6">
        <w:rPr>
          <w:rFonts w:ascii="Book Antiqua" w:hAnsi="Book Antiqua"/>
          <w:lang w:val="en-US" w:eastAsia="zh-CN"/>
        </w:rPr>
        <w:t>in</w:t>
      </w:r>
      <w:r w:rsidR="001958C9" w:rsidRPr="001038E6">
        <w:rPr>
          <w:rFonts w:ascii="Book Antiqua" w:hAnsi="Book Antiqua"/>
          <w:lang w:val="en-US" w:eastAsia="zh-CN"/>
        </w:rPr>
        <w:t xml:space="preserve"> </w:t>
      </w:r>
      <w:r w:rsidR="003278BC" w:rsidRPr="001038E6">
        <w:rPr>
          <w:rFonts w:ascii="Book Antiqua" w:hAnsi="Book Antiqua"/>
          <w:lang w:val="en-US" w:eastAsia="zh-CN"/>
        </w:rPr>
        <w:t xml:space="preserve">primary-PCI-treated </w:t>
      </w:r>
      <w:r w:rsidR="001958C9" w:rsidRPr="001038E6">
        <w:rPr>
          <w:rFonts w:ascii="Book Antiqua" w:hAnsi="Book Antiqua"/>
          <w:lang w:val="en-US" w:eastAsia="zh-CN"/>
        </w:rPr>
        <w:t>AMI patients</w:t>
      </w:r>
      <w:r w:rsidR="002A0A75" w:rsidRPr="001038E6">
        <w:rPr>
          <w:rFonts w:ascii="Book Antiqua" w:hAnsi="Book Antiqua"/>
          <w:lang w:val="en-US" w:eastAsia="zh-CN"/>
        </w:rPr>
        <w:t>.</w:t>
      </w:r>
    </w:p>
    <w:p w:rsidR="002D025F" w:rsidRPr="001038E6" w:rsidRDefault="002D025F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i/>
          <w:lang w:val="en-US" w:eastAsia="zh-CN"/>
        </w:rPr>
      </w:pPr>
    </w:p>
    <w:p w:rsidR="00091956" w:rsidRPr="00E554C3" w:rsidRDefault="00217F79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US" w:eastAsia="zh-CN"/>
        </w:rPr>
      </w:pPr>
      <w:r w:rsidRPr="00E554C3">
        <w:rPr>
          <w:rFonts w:ascii="Book Antiqua" w:hAnsi="Book Antiqua"/>
          <w:b/>
          <w:i/>
          <w:lang w:val="en-US" w:eastAsia="zh-CN"/>
        </w:rPr>
        <w:t>Innovations and breakthroughs</w:t>
      </w:r>
    </w:p>
    <w:p w:rsidR="00091956" w:rsidRPr="001038E6" w:rsidRDefault="003278BC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1038E6">
        <w:rPr>
          <w:rFonts w:ascii="Book Antiqua" w:hAnsi="Book Antiqua"/>
          <w:lang w:val="en-US" w:eastAsia="zh-CN"/>
        </w:rPr>
        <w:t>While in the past</w:t>
      </w:r>
      <w:r w:rsidR="00967771" w:rsidRPr="001038E6">
        <w:rPr>
          <w:rFonts w:ascii="Book Antiqua" w:hAnsi="Book Antiqua"/>
          <w:lang w:val="en-US" w:eastAsia="zh-CN"/>
        </w:rPr>
        <w:t xml:space="preserve"> depressed HRV had been</w:t>
      </w:r>
      <w:r w:rsidR="00264747" w:rsidRPr="001038E6">
        <w:rPr>
          <w:rFonts w:ascii="Book Antiqua" w:hAnsi="Book Antiqua"/>
          <w:lang w:val="en-US" w:eastAsia="zh-CN"/>
        </w:rPr>
        <w:t xml:space="preserve"> identified as a reliable marker</w:t>
      </w:r>
      <w:r w:rsidRPr="001038E6">
        <w:rPr>
          <w:rFonts w:ascii="Book Antiqua" w:hAnsi="Book Antiqua"/>
          <w:lang w:val="en-US" w:eastAsia="zh-CN"/>
        </w:rPr>
        <w:t xml:space="preserve"> of poor prognosis after an AMI, t</w:t>
      </w:r>
      <w:r w:rsidR="00264747" w:rsidRPr="001038E6">
        <w:rPr>
          <w:rFonts w:ascii="Book Antiqua" w:hAnsi="Book Antiqua"/>
          <w:lang w:val="en-US" w:eastAsia="zh-CN"/>
        </w:rPr>
        <w:t xml:space="preserve">his paper demonstrates that nowadays in </w:t>
      </w:r>
      <w:r w:rsidRPr="001038E6">
        <w:rPr>
          <w:rFonts w:ascii="Book Antiqua" w:hAnsi="Book Antiqua"/>
          <w:lang w:val="en-US" w:eastAsia="zh-CN"/>
        </w:rPr>
        <w:t>AMI</w:t>
      </w:r>
      <w:r w:rsidR="00264747" w:rsidRPr="001038E6">
        <w:rPr>
          <w:rFonts w:ascii="Book Antiqua" w:hAnsi="Book Antiqua"/>
          <w:lang w:val="en-US" w:eastAsia="zh-CN"/>
        </w:rPr>
        <w:t xml:space="preserve"> patients treated by early revascularization HRV has lost its prognostic significance.</w:t>
      </w:r>
      <w:r w:rsidR="00872A17" w:rsidRPr="001038E6">
        <w:rPr>
          <w:rFonts w:ascii="Book Antiqua" w:hAnsi="Book Antiqua"/>
          <w:lang w:val="en-US" w:eastAsia="zh-CN"/>
        </w:rPr>
        <w:t xml:space="preserve"> In addition</w:t>
      </w:r>
      <w:r w:rsidR="00264747" w:rsidRPr="001038E6">
        <w:rPr>
          <w:rFonts w:ascii="Book Antiqua" w:hAnsi="Book Antiqua"/>
          <w:lang w:val="en-US" w:eastAsia="zh-CN"/>
        </w:rPr>
        <w:t>, the paper is the first to report HRV parameters separately for patients with ST-elevation and Non-ST-elevation myocardial infarction.</w:t>
      </w:r>
    </w:p>
    <w:p w:rsidR="002D025F" w:rsidRPr="001038E6" w:rsidRDefault="002D025F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i/>
          <w:lang w:val="en-US" w:eastAsia="zh-CN"/>
        </w:rPr>
      </w:pPr>
    </w:p>
    <w:p w:rsidR="00D53551" w:rsidRPr="00E554C3" w:rsidRDefault="00217F79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US" w:eastAsia="zh-CN"/>
        </w:rPr>
      </w:pPr>
      <w:r w:rsidRPr="00E554C3">
        <w:rPr>
          <w:rFonts w:ascii="Book Antiqua" w:hAnsi="Book Antiqua"/>
          <w:b/>
          <w:i/>
          <w:lang w:val="en-US" w:eastAsia="zh-CN"/>
        </w:rPr>
        <w:t>Applications</w:t>
      </w:r>
    </w:p>
    <w:p w:rsidR="00D53551" w:rsidRPr="001038E6" w:rsidRDefault="003278BC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1038E6">
        <w:rPr>
          <w:rFonts w:ascii="Book Antiqua" w:hAnsi="Book Antiqua"/>
          <w:lang w:val="en-US" w:eastAsia="zh-CN"/>
        </w:rPr>
        <w:t>The evaluation of simple HRV parameters</w:t>
      </w:r>
      <w:r w:rsidR="00E223B2" w:rsidRPr="001038E6">
        <w:rPr>
          <w:rFonts w:ascii="Book Antiqua" w:hAnsi="Book Antiqua"/>
          <w:lang w:val="en-US" w:eastAsia="zh-CN"/>
        </w:rPr>
        <w:t xml:space="preserve"> does not seem</w:t>
      </w:r>
      <w:r w:rsidRPr="001038E6">
        <w:rPr>
          <w:rFonts w:ascii="Book Antiqua" w:hAnsi="Book Antiqua"/>
          <w:lang w:val="en-US" w:eastAsia="zh-CN"/>
        </w:rPr>
        <w:t xml:space="preserve"> to </w:t>
      </w:r>
      <w:r w:rsidR="00E223B2" w:rsidRPr="001038E6">
        <w:rPr>
          <w:rFonts w:ascii="Book Antiqua" w:hAnsi="Book Antiqua"/>
          <w:lang w:val="en-US" w:eastAsia="zh-CN"/>
        </w:rPr>
        <w:t>hold</w:t>
      </w:r>
      <w:r w:rsidRPr="001038E6">
        <w:rPr>
          <w:rFonts w:ascii="Book Antiqua" w:hAnsi="Book Antiqua"/>
          <w:lang w:val="en-US" w:eastAsia="zh-CN"/>
        </w:rPr>
        <w:t xml:space="preserve"> </w:t>
      </w:r>
      <w:r w:rsidR="00E223B2" w:rsidRPr="001038E6">
        <w:rPr>
          <w:rFonts w:ascii="Book Antiqua" w:hAnsi="Book Antiqua"/>
          <w:lang w:val="en-US" w:eastAsia="zh-CN"/>
        </w:rPr>
        <w:t>any</w:t>
      </w:r>
      <w:r w:rsidRPr="001038E6">
        <w:rPr>
          <w:rFonts w:ascii="Book Antiqua" w:hAnsi="Book Antiqua"/>
          <w:lang w:val="en-US" w:eastAsia="zh-CN"/>
        </w:rPr>
        <w:t xml:space="preserve"> more prognostic significance in AMI patients treated by early revascularization. </w:t>
      </w:r>
      <w:r w:rsidR="00375DC8" w:rsidRPr="001038E6">
        <w:rPr>
          <w:rFonts w:ascii="Book Antiqua" w:hAnsi="Book Antiqua"/>
          <w:lang w:val="en-US" w:eastAsia="zh-CN"/>
        </w:rPr>
        <w:t>Further studies are need</w:t>
      </w:r>
      <w:r w:rsidR="00A943FA" w:rsidRPr="001038E6">
        <w:rPr>
          <w:rFonts w:ascii="Book Antiqua" w:hAnsi="Book Antiqua"/>
          <w:lang w:val="en-US" w:eastAsia="zh-CN"/>
        </w:rPr>
        <w:t>ed</w:t>
      </w:r>
      <w:r w:rsidR="00375DC8" w:rsidRPr="001038E6">
        <w:rPr>
          <w:rFonts w:ascii="Book Antiqua" w:hAnsi="Book Antiqua"/>
          <w:lang w:val="en-US" w:eastAsia="zh-CN"/>
        </w:rPr>
        <w:t xml:space="preserve"> in these patients to identify reliable long-term prognostic indicators.</w:t>
      </w:r>
    </w:p>
    <w:p w:rsidR="002D025F" w:rsidRPr="001038E6" w:rsidRDefault="002D025F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i/>
          <w:lang w:val="en-US" w:eastAsia="zh-CN"/>
        </w:rPr>
      </w:pPr>
    </w:p>
    <w:p w:rsidR="00375DC8" w:rsidRPr="00E554C3" w:rsidRDefault="00217F79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US" w:eastAsia="zh-CN"/>
        </w:rPr>
      </w:pPr>
      <w:r w:rsidRPr="00E554C3">
        <w:rPr>
          <w:rFonts w:ascii="Book Antiqua" w:hAnsi="Book Antiqua"/>
          <w:b/>
          <w:i/>
          <w:lang w:val="en-US" w:eastAsia="zh-CN"/>
        </w:rPr>
        <w:t>Terminology</w:t>
      </w:r>
    </w:p>
    <w:p w:rsidR="00E554C3" w:rsidRDefault="001038E6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1038E6">
        <w:rPr>
          <w:rFonts w:ascii="Book Antiqua" w:hAnsi="Book Antiqua"/>
          <w:lang w:val="en-GB" w:eastAsia="it-IT"/>
        </w:rPr>
        <w:t>HRV</w:t>
      </w:r>
      <w:r w:rsidR="007C4FE1" w:rsidRPr="001038E6">
        <w:rPr>
          <w:rFonts w:ascii="Book Antiqua" w:hAnsi="Book Antiqua"/>
          <w:lang w:val="en-US" w:eastAsia="zh-CN"/>
        </w:rPr>
        <w:t xml:space="preserve"> </w:t>
      </w:r>
      <w:r w:rsidR="000F3625" w:rsidRPr="001038E6">
        <w:rPr>
          <w:rFonts w:ascii="Book Antiqua" w:hAnsi="Book Antiqua"/>
          <w:lang w:val="en-US" w:eastAsia="zh-CN"/>
        </w:rPr>
        <w:t xml:space="preserve">refers to the evaluation of the </w:t>
      </w:r>
      <w:r w:rsidR="00217F79" w:rsidRPr="001038E6">
        <w:rPr>
          <w:rFonts w:ascii="Book Antiqua" w:hAnsi="Book Antiqua"/>
          <w:lang w:val="en-GB"/>
        </w:rPr>
        <w:t>oscillation</w:t>
      </w:r>
      <w:r w:rsidR="00764AE3" w:rsidRPr="001038E6">
        <w:rPr>
          <w:rFonts w:ascii="Book Antiqua" w:hAnsi="Book Antiqua"/>
          <w:lang w:val="en-GB"/>
        </w:rPr>
        <w:t>s</w:t>
      </w:r>
      <w:r w:rsidR="00217F79" w:rsidRPr="001038E6">
        <w:rPr>
          <w:rFonts w:ascii="Book Antiqua" w:hAnsi="Book Antiqua"/>
          <w:vertAlign w:val="superscript"/>
          <w:lang w:val="en-GB"/>
        </w:rPr>
        <w:t xml:space="preserve"> </w:t>
      </w:r>
      <w:r w:rsidR="00217F79" w:rsidRPr="001038E6">
        <w:rPr>
          <w:rFonts w:ascii="Book Antiqua" w:hAnsi="Book Antiqua"/>
          <w:lang w:val="en-GB"/>
        </w:rPr>
        <w:t>in the interval</w:t>
      </w:r>
      <w:r w:rsidR="00B048A5" w:rsidRPr="001038E6">
        <w:rPr>
          <w:rFonts w:ascii="Book Antiqua" w:hAnsi="Book Antiqua"/>
          <w:lang w:val="en-GB"/>
        </w:rPr>
        <w:t>s</w:t>
      </w:r>
      <w:r w:rsidR="00217F79" w:rsidRPr="001038E6">
        <w:rPr>
          <w:rFonts w:ascii="Book Antiqua" w:hAnsi="Book Antiqua"/>
          <w:lang w:val="en-GB"/>
        </w:rPr>
        <w:t xml:space="preserve"> between consecutive heart</w:t>
      </w:r>
      <w:r w:rsidR="00C86E1B" w:rsidRPr="001038E6">
        <w:rPr>
          <w:rFonts w:ascii="Book Antiqua" w:hAnsi="Book Antiqua"/>
          <w:lang w:val="en-GB"/>
        </w:rPr>
        <w:t xml:space="preserve"> </w:t>
      </w:r>
      <w:r w:rsidR="00217F79" w:rsidRPr="001038E6">
        <w:rPr>
          <w:rFonts w:ascii="Book Antiqua" w:hAnsi="Book Antiqua"/>
          <w:lang w:val="en-GB"/>
        </w:rPr>
        <w:t>beats</w:t>
      </w:r>
      <w:r w:rsidR="00764AE3" w:rsidRPr="001038E6">
        <w:rPr>
          <w:rFonts w:ascii="Book Antiqua" w:hAnsi="Book Antiqua"/>
          <w:lang w:val="en-GB"/>
        </w:rPr>
        <w:t>. They are</w:t>
      </w:r>
      <w:r w:rsidR="00C86E1B" w:rsidRPr="001038E6">
        <w:rPr>
          <w:rFonts w:ascii="Book Antiqua" w:hAnsi="Book Antiqua"/>
          <w:lang w:val="en-GB"/>
        </w:rPr>
        <w:t xml:space="preserve"> determined by </w:t>
      </w:r>
      <w:r w:rsidR="00B048A5" w:rsidRPr="001038E6">
        <w:rPr>
          <w:rFonts w:ascii="Book Antiqua" w:hAnsi="Book Antiqua"/>
          <w:lang w:val="en-GB"/>
        </w:rPr>
        <w:t>cyclic variations</w:t>
      </w:r>
      <w:r w:rsidR="00C86E1B" w:rsidRPr="001038E6">
        <w:rPr>
          <w:rFonts w:ascii="Book Antiqua" w:hAnsi="Book Antiqua"/>
          <w:lang w:val="en-GB"/>
        </w:rPr>
        <w:t xml:space="preserve"> of sympathetic and parasympathetic </w:t>
      </w:r>
      <w:r w:rsidR="00F4336C" w:rsidRPr="001038E6">
        <w:rPr>
          <w:rFonts w:ascii="Book Antiqua" w:hAnsi="Book Antiqua"/>
          <w:lang w:val="en-GB"/>
        </w:rPr>
        <w:t>autonomic influences on cardiac pace-maker cells</w:t>
      </w:r>
      <w:r w:rsidR="00764AE3" w:rsidRPr="001038E6">
        <w:rPr>
          <w:rFonts w:ascii="Book Antiqua" w:hAnsi="Book Antiqua"/>
          <w:lang w:val="en-GB"/>
        </w:rPr>
        <w:t>, modulated by central and peripheral mechanisms</w:t>
      </w:r>
      <w:r w:rsidR="007243DE" w:rsidRPr="001038E6">
        <w:rPr>
          <w:rFonts w:ascii="Book Antiqua" w:hAnsi="Book Antiqua"/>
          <w:lang w:val="en-GB"/>
        </w:rPr>
        <w:t xml:space="preserve"> (</w:t>
      </w:r>
      <w:r w:rsidR="00764AE3" w:rsidRPr="001038E6">
        <w:rPr>
          <w:rFonts w:ascii="Book Antiqua" w:hAnsi="Book Antiqua"/>
          <w:lang w:val="en-GB"/>
        </w:rPr>
        <w:t>respiratory and vasomotor centres, fluctuations in arterial pressure</w:t>
      </w:r>
      <w:r w:rsidR="007243DE" w:rsidRPr="001038E6">
        <w:rPr>
          <w:rFonts w:ascii="Book Antiqua" w:hAnsi="Book Antiqua"/>
          <w:lang w:val="en-GB"/>
        </w:rPr>
        <w:t>,</w:t>
      </w:r>
      <w:r w:rsidR="00764AE3" w:rsidRPr="001038E6">
        <w:rPr>
          <w:rFonts w:ascii="Book Antiqua" w:hAnsi="Book Antiqua"/>
          <w:lang w:val="en-GB"/>
        </w:rPr>
        <w:t xml:space="preserve"> humoral factors</w:t>
      </w:r>
      <w:r w:rsidR="007243DE" w:rsidRPr="001038E6">
        <w:rPr>
          <w:rFonts w:ascii="Book Antiqua" w:hAnsi="Book Antiqua"/>
          <w:lang w:val="en-GB"/>
        </w:rPr>
        <w:t>)</w:t>
      </w:r>
      <w:r w:rsidR="00764AE3" w:rsidRPr="001038E6">
        <w:rPr>
          <w:rFonts w:ascii="Book Antiqua" w:hAnsi="Book Antiqua"/>
          <w:lang w:val="en-GB"/>
        </w:rPr>
        <w:t xml:space="preserve">. </w:t>
      </w:r>
      <w:r w:rsidR="00987411" w:rsidRPr="001038E6">
        <w:rPr>
          <w:rFonts w:ascii="Book Antiqua" w:hAnsi="Book Antiqua"/>
          <w:lang w:val="en-GB"/>
        </w:rPr>
        <w:t>After an AMI, HRV usually presents various degrees of depression</w:t>
      </w:r>
      <w:r w:rsidR="00552CD9" w:rsidRPr="001038E6">
        <w:rPr>
          <w:rFonts w:ascii="Book Antiqua" w:hAnsi="Book Antiqua"/>
          <w:lang w:val="en-GB"/>
        </w:rPr>
        <w:t xml:space="preserve">, linked to </w:t>
      </w:r>
      <w:r w:rsidR="007243DE" w:rsidRPr="001038E6">
        <w:rPr>
          <w:rFonts w:ascii="Book Antiqua" w:hAnsi="Book Antiqua"/>
          <w:lang w:val="en-GB"/>
        </w:rPr>
        <w:t>a marked</w:t>
      </w:r>
      <w:r w:rsidR="00552CD9" w:rsidRPr="001038E6">
        <w:rPr>
          <w:rFonts w:ascii="Book Antiqua" w:hAnsi="Book Antiqua"/>
          <w:lang w:val="en-GB"/>
        </w:rPr>
        <w:t xml:space="preserve"> increase of the sympathetic activity (probably due</w:t>
      </w:r>
      <w:r w:rsidR="007243DE" w:rsidRPr="001038E6">
        <w:rPr>
          <w:rFonts w:ascii="Book Antiqua" w:hAnsi="Book Antiqua"/>
          <w:lang w:val="en-GB"/>
        </w:rPr>
        <w:t xml:space="preserve"> to </w:t>
      </w:r>
      <w:r w:rsidR="00552CD9" w:rsidRPr="001038E6">
        <w:rPr>
          <w:rFonts w:ascii="Book Antiqua" w:hAnsi="Book Antiqua"/>
          <w:lang w:val="en-GB"/>
        </w:rPr>
        <w:t xml:space="preserve">abnormal geometry of the beating heart and consequent distortion of autonomic nervous endings). The </w:t>
      </w:r>
      <w:proofErr w:type="gramStart"/>
      <w:r w:rsidR="00552CD9" w:rsidRPr="001038E6">
        <w:rPr>
          <w:rFonts w:ascii="Book Antiqua" w:hAnsi="Book Antiqua"/>
          <w:lang w:val="en-GB"/>
        </w:rPr>
        <w:t>most simple</w:t>
      </w:r>
      <w:proofErr w:type="gramEnd"/>
      <w:r w:rsidR="00552CD9" w:rsidRPr="001038E6">
        <w:rPr>
          <w:rFonts w:ascii="Book Antiqua" w:hAnsi="Book Antiqua"/>
          <w:lang w:val="en-GB"/>
        </w:rPr>
        <w:t xml:space="preserve"> method of</w:t>
      </w:r>
      <w:r w:rsidR="00CE7D73" w:rsidRPr="001038E6">
        <w:rPr>
          <w:rFonts w:ascii="Book Antiqua" w:hAnsi="Book Antiqua"/>
          <w:lang w:val="en-GB"/>
        </w:rPr>
        <w:t xml:space="preserve"> evaluating HRV is by</w:t>
      </w:r>
      <w:r w:rsidR="00552CD9" w:rsidRPr="001038E6">
        <w:rPr>
          <w:rFonts w:ascii="Book Antiqua" w:hAnsi="Book Antiqua"/>
          <w:lang w:val="en-GB"/>
        </w:rPr>
        <w:t xml:space="preserve"> statistical</w:t>
      </w:r>
      <w:r w:rsidR="00CE7D73" w:rsidRPr="001038E6">
        <w:rPr>
          <w:rFonts w:ascii="Book Antiqua" w:hAnsi="Book Antiqua"/>
          <w:lang w:val="en-GB"/>
        </w:rPr>
        <w:t xml:space="preserve"> analysis of the time intervals b</w:t>
      </w:r>
      <w:r w:rsidR="00624AE7" w:rsidRPr="001038E6">
        <w:rPr>
          <w:rFonts w:ascii="Book Antiqua" w:hAnsi="Book Antiqua"/>
          <w:lang w:val="en-GB"/>
        </w:rPr>
        <w:t>etween consecutive normal RR be</w:t>
      </w:r>
      <w:r w:rsidR="00CE7D73" w:rsidRPr="001038E6">
        <w:rPr>
          <w:rFonts w:ascii="Book Antiqua" w:hAnsi="Book Antiqua"/>
          <w:lang w:val="en-GB"/>
        </w:rPr>
        <w:t>a</w:t>
      </w:r>
      <w:r w:rsidR="00624AE7" w:rsidRPr="001038E6">
        <w:rPr>
          <w:rFonts w:ascii="Book Antiqua" w:hAnsi="Book Antiqua"/>
          <w:lang w:val="en-GB"/>
        </w:rPr>
        <w:t>t</w:t>
      </w:r>
      <w:r w:rsidR="00CE7D73" w:rsidRPr="001038E6">
        <w:rPr>
          <w:rFonts w:ascii="Book Antiqua" w:hAnsi="Book Antiqua"/>
          <w:lang w:val="en-GB"/>
        </w:rPr>
        <w:t>s (</w:t>
      </w:r>
      <w:r w:rsidR="00E554C3">
        <w:rPr>
          <w:rFonts w:ascii="Book Antiqua" w:hAnsi="Book Antiqua"/>
          <w:lang w:val="en-GB" w:eastAsia="zh-CN"/>
        </w:rPr>
        <w:t>“</w:t>
      </w:r>
      <w:r w:rsidR="00CE7D73" w:rsidRPr="001038E6">
        <w:rPr>
          <w:rFonts w:ascii="Book Antiqua" w:hAnsi="Book Antiqua"/>
          <w:lang w:val="en-GB"/>
        </w:rPr>
        <w:t>time domain</w:t>
      </w:r>
      <w:r w:rsidR="00E554C3">
        <w:rPr>
          <w:rFonts w:ascii="Book Antiqua" w:hAnsi="Book Antiqua"/>
          <w:lang w:val="en-GB" w:eastAsia="zh-CN"/>
        </w:rPr>
        <w:t>”</w:t>
      </w:r>
      <w:r w:rsidR="00CE7D73" w:rsidRPr="001038E6">
        <w:rPr>
          <w:rFonts w:ascii="Book Antiqua" w:hAnsi="Book Antiqua"/>
          <w:lang w:val="en-GB"/>
        </w:rPr>
        <w:t xml:space="preserve"> method); the standard deviation of these interval</w:t>
      </w:r>
      <w:r w:rsidR="00624AE7" w:rsidRPr="001038E6">
        <w:rPr>
          <w:rFonts w:ascii="Book Antiqua" w:hAnsi="Book Antiqua"/>
          <w:lang w:val="en-GB"/>
        </w:rPr>
        <w:t>s</w:t>
      </w:r>
      <w:r w:rsidR="00CE7D73" w:rsidRPr="001038E6">
        <w:rPr>
          <w:rFonts w:ascii="Book Antiqua" w:hAnsi="Book Antiqua"/>
          <w:lang w:val="en-GB"/>
        </w:rPr>
        <w:t xml:space="preserve"> (SDNN) has been used in our study.</w:t>
      </w:r>
      <w:r w:rsidR="00552CD9" w:rsidRPr="001038E6">
        <w:rPr>
          <w:rFonts w:ascii="Book Antiqua" w:hAnsi="Book Antiqua"/>
          <w:lang w:val="en-GB"/>
        </w:rPr>
        <w:t xml:space="preserve"> </w:t>
      </w:r>
      <w:r w:rsidR="00217F79" w:rsidRPr="001038E6">
        <w:rPr>
          <w:rFonts w:ascii="Book Antiqua" w:hAnsi="Book Antiqua"/>
          <w:lang w:val="en-GB"/>
        </w:rPr>
        <w:t>SDNN reflects all the cyclic components responsible for variability</w:t>
      </w:r>
      <w:r w:rsidR="00217F79" w:rsidRPr="001038E6">
        <w:rPr>
          <w:rFonts w:ascii="Book Antiqua" w:hAnsi="Book Antiqua"/>
          <w:vertAlign w:val="superscript"/>
          <w:lang w:val="en-GB"/>
        </w:rPr>
        <w:t xml:space="preserve"> </w:t>
      </w:r>
      <w:r w:rsidR="00217F79" w:rsidRPr="001038E6">
        <w:rPr>
          <w:rFonts w:ascii="Book Antiqua" w:hAnsi="Book Antiqua"/>
          <w:lang w:val="en-GB"/>
        </w:rPr>
        <w:t>in the period of recording</w:t>
      </w:r>
      <w:r w:rsidR="00CF40CB" w:rsidRPr="001038E6">
        <w:rPr>
          <w:rFonts w:ascii="Book Antiqua" w:hAnsi="Book Antiqua"/>
          <w:lang w:val="en-GB"/>
        </w:rPr>
        <w:t>;</w:t>
      </w:r>
      <w:r w:rsidR="00065113" w:rsidRPr="001038E6">
        <w:rPr>
          <w:rFonts w:ascii="Book Antiqua" w:hAnsi="Book Antiqua"/>
          <w:lang w:val="en-GB"/>
        </w:rPr>
        <w:t xml:space="preserve"> </w:t>
      </w:r>
      <w:r w:rsidR="00CF40CB" w:rsidRPr="001038E6">
        <w:rPr>
          <w:rFonts w:ascii="Book Antiqua" w:hAnsi="Book Antiqua"/>
          <w:lang w:val="en-GB"/>
        </w:rPr>
        <w:t>for this reason,</w:t>
      </w:r>
      <w:r w:rsidR="00217F79" w:rsidRPr="001038E6">
        <w:rPr>
          <w:rFonts w:ascii="Book Antiqua" w:hAnsi="Book Antiqua"/>
          <w:lang w:val="en-GB"/>
        </w:rPr>
        <w:t xml:space="preserve"> </w:t>
      </w:r>
      <w:r w:rsidR="003F6E79" w:rsidRPr="001038E6">
        <w:rPr>
          <w:rFonts w:ascii="Book Antiqua" w:hAnsi="Book Antiqua"/>
          <w:lang w:val="en-GB"/>
        </w:rPr>
        <w:t xml:space="preserve">it </w:t>
      </w:r>
      <w:r w:rsidR="00217F79" w:rsidRPr="001038E6">
        <w:rPr>
          <w:rFonts w:ascii="Book Antiqua" w:hAnsi="Book Antiqua"/>
          <w:lang w:val="en-GB"/>
        </w:rPr>
        <w:t xml:space="preserve">has been used </w:t>
      </w:r>
      <w:r w:rsidR="003F6E79" w:rsidRPr="001038E6">
        <w:rPr>
          <w:rFonts w:ascii="Book Antiqua" w:hAnsi="Book Antiqua"/>
          <w:lang w:val="en-GB"/>
        </w:rPr>
        <w:t xml:space="preserve">in various studies </w:t>
      </w:r>
      <w:r w:rsidR="00217F79" w:rsidRPr="001038E6">
        <w:rPr>
          <w:rFonts w:ascii="Book Antiqua" w:hAnsi="Book Antiqua"/>
          <w:lang w:val="en-GB"/>
        </w:rPr>
        <w:t>for assessment of risk after AMI.</w:t>
      </w:r>
    </w:p>
    <w:p w:rsidR="00E554C3" w:rsidRDefault="00E554C3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</w:p>
    <w:p w:rsidR="00677BF5" w:rsidRPr="00236E8C" w:rsidRDefault="00677BF5" w:rsidP="00677BF5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236E8C">
        <w:rPr>
          <w:rFonts w:ascii="Book Antiqua" w:hAnsi="Book Antiqua"/>
          <w:b/>
          <w:i/>
          <w:lang w:val="en-US" w:eastAsia="zh-CN"/>
        </w:rPr>
        <w:lastRenderedPageBreak/>
        <w:t>Peer-review</w:t>
      </w:r>
    </w:p>
    <w:p w:rsidR="00677BF5" w:rsidRPr="00236E8C" w:rsidRDefault="00677BF5" w:rsidP="00677BF5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236E8C">
        <w:rPr>
          <w:rFonts w:ascii="Book Antiqua" w:hAnsi="Book Antiqua"/>
        </w:rPr>
        <w:t xml:space="preserve">The authros analysed the potential prognosis of </w:t>
      </w:r>
      <w:r>
        <w:rPr>
          <w:rFonts w:ascii="Book Antiqua" w:hAnsi="Book Antiqua"/>
        </w:rPr>
        <w:t>HRV</w:t>
      </w:r>
      <w:r>
        <w:rPr>
          <w:rFonts w:ascii="Book Antiqua" w:hAnsi="Book Antiqua" w:hint="eastAsia"/>
          <w:lang w:eastAsia="zh-CN"/>
        </w:rPr>
        <w:t xml:space="preserve"> </w:t>
      </w:r>
      <w:r w:rsidRPr="00236E8C">
        <w:rPr>
          <w:rFonts w:ascii="Book Antiqua" w:hAnsi="Book Antiqua"/>
        </w:rPr>
        <w:t>in patients treated with primary PCI.</w:t>
      </w:r>
    </w:p>
    <w:p w:rsidR="00677BF5" w:rsidRPr="00236E8C" w:rsidRDefault="00677BF5" w:rsidP="00677BF5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US" w:eastAsia="it-IT"/>
        </w:rPr>
      </w:pPr>
      <w:r>
        <w:rPr>
          <w:rFonts w:ascii="Book Antiqua" w:hAnsi="Book Antiqua"/>
          <w:b/>
          <w:lang w:val="en-US" w:eastAsia="it-IT"/>
        </w:rPr>
        <w:br w:type="page"/>
      </w:r>
      <w:r w:rsidRPr="00236E8C">
        <w:rPr>
          <w:rFonts w:ascii="Book Antiqua" w:hAnsi="Book Antiqua"/>
          <w:b/>
          <w:lang w:val="en-US" w:eastAsia="it-IT"/>
        </w:rPr>
        <w:lastRenderedPageBreak/>
        <w:t>REFERENCES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1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Kleiger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RE</w:t>
      </w:r>
      <w:r w:rsidRPr="00236E8C">
        <w:rPr>
          <w:rFonts w:ascii="Book Antiqua" w:hAnsi="Book Antiqua" w:cs="宋体"/>
          <w:lang w:val="en-US" w:eastAsia="zh-CN"/>
        </w:rPr>
        <w:t xml:space="preserve">, Miller JP, Bigger JT, Moss AJ. Decreased heart rate variability and its association with increased mortality after acute myocardial infarction. </w:t>
      </w:r>
      <w:r w:rsidRPr="00236E8C">
        <w:rPr>
          <w:rFonts w:ascii="Book Antiqua" w:hAnsi="Book Antiqua" w:cs="宋体"/>
          <w:i/>
          <w:iCs/>
          <w:lang w:val="en-US" w:eastAsia="zh-CN"/>
        </w:rPr>
        <w:t xml:space="preserve">Am J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Cardiol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1987; </w:t>
      </w:r>
      <w:r w:rsidRPr="00236E8C">
        <w:rPr>
          <w:rFonts w:ascii="Book Antiqua" w:hAnsi="Book Antiqua" w:cs="宋体"/>
          <w:b/>
          <w:bCs/>
          <w:lang w:val="en-US" w:eastAsia="zh-CN"/>
        </w:rPr>
        <w:t>59</w:t>
      </w:r>
      <w:r w:rsidRPr="00236E8C">
        <w:rPr>
          <w:rFonts w:ascii="Book Antiqua" w:hAnsi="Book Antiqua" w:cs="宋体"/>
          <w:lang w:val="en-US" w:eastAsia="zh-CN"/>
        </w:rPr>
        <w:t>: 256-262 [PMID: 3812275 DOI: 10.1016/0002-9149(87)90795-8]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proofErr w:type="gramStart"/>
      <w:r>
        <w:rPr>
          <w:rFonts w:ascii="Book Antiqua" w:hAnsi="Book Antiqua" w:cs="宋体"/>
          <w:lang w:val="en-US" w:eastAsia="zh-CN"/>
        </w:rPr>
        <w:t xml:space="preserve">2 </w:t>
      </w:r>
      <w:r w:rsidRPr="00236E8C">
        <w:rPr>
          <w:rFonts w:ascii="Book Antiqua" w:hAnsi="Book Antiqua" w:cs="宋体"/>
          <w:lang w:val="en-US" w:eastAsia="zh-CN"/>
        </w:rPr>
        <w:t>Heart rate variability.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</w:t>
      </w:r>
      <w:proofErr w:type="gramStart"/>
      <w:r w:rsidRPr="00236E8C">
        <w:rPr>
          <w:rFonts w:ascii="Book Antiqua" w:hAnsi="Book Antiqua" w:cs="宋体"/>
          <w:lang w:val="en-US" w:eastAsia="zh-CN"/>
        </w:rPr>
        <w:t>Standards of measurement, physiological interpretation, and clinical use.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</w:t>
      </w:r>
      <w:proofErr w:type="gramStart"/>
      <w:r w:rsidRPr="00236E8C">
        <w:rPr>
          <w:rFonts w:ascii="Book Antiqua" w:hAnsi="Book Antiqua" w:cs="宋体"/>
          <w:lang w:val="en-US" w:eastAsia="zh-CN"/>
        </w:rPr>
        <w:t>Task Force of the European Society of Cardiology and the North American Society of Pacing and Electrophysiology.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Eur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Heart J</w:t>
      </w:r>
      <w:r w:rsidRPr="00236E8C">
        <w:rPr>
          <w:rFonts w:ascii="Book Antiqua" w:hAnsi="Book Antiqua" w:cs="宋体"/>
          <w:lang w:val="en-US" w:eastAsia="zh-CN"/>
        </w:rPr>
        <w:t xml:space="preserve"> 1996; </w:t>
      </w:r>
      <w:r w:rsidRPr="00236E8C">
        <w:rPr>
          <w:rFonts w:ascii="Book Antiqua" w:hAnsi="Book Antiqua" w:cs="宋体"/>
          <w:b/>
          <w:bCs/>
          <w:lang w:val="en-US" w:eastAsia="zh-CN"/>
        </w:rPr>
        <w:t>17</w:t>
      </w:r>
      <w:r w:rsidRPr="00236E8C">
        <w:rPr>
          <w:rFonts w:ascii="Book Antiqua" w:hAnsi="Book Antiqua" w:cs="宋体"/>
          <w:lang w:val="en-US" w:eastAsia="zh-CN"/>
        </w:rPr>
        <w:t>: 354-381 [PMID: 8737210 DOI: 0195-668X/96/030354]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3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Buccelletti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E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Gilardi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E, </w:t>
      </w:r>
      <w:proofErr w:type="spellStart"/>
      <w:r w:rsidRPr="00236E8C">
        <w:rPr>
          <w:rFonts w:ascii="Book Antiqua" w:hAnsi="Book Antiqua" w:cs="宋体"/>
          <w:lang w:val="en-US" w:eastAsia="zh-CN"/>
        </w:rPr>
        <w:t>Scaini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E, </w:t>
      </w:r>
      <w:proofErr w:type="spellStart"/>
      <w:r w:rsidRPr="00236E8C">
        <w:rPr>
          <w:rFonts w:ascii="Book Antiqua" w:hAnsi="Book Antiqua" w:cs="宋体"/>
          <w:lang w:val="en-US" w:eastAsia="zh-CN"/>
        </w:rPr>
        <w:t>Galiuto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L, </w:t>
      </w:r>
      <w:proofErr w:type="spellStart"/>
      <w:r w:rsidRPr="00236E8C">
        <w:rPr>
          <w:rFonts w:ascii="Book Antiqua" w:hAnsi="Book Antiqua" w:cs="宋体"/>
          <w:lang w:val="en-US" w:eastAsia="zh-CN"/>
        </w:rPr>
        <w:t>Persiani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R, Biondi A, </w:t>
      </w:r>
      <w:proofErr w:type="spellStart"/>
      <w:r w:rsidRPr="00236E8C">
        <w:rPr>
          <w:rFonts w:ascii="Book Antiqua" w:hAnsi="Book Antiqua" w:cs="宋体"/>
          <w:lang w:val="en-US" w:eastAsia="zh-CN"/>
        </w:rPr>
        <w:t>Basile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F, </w:t>
      </w:r>
      <w:proofErr w:type="spellStart"/>
      <w:r w:rsidRPr="00236E8C">
        <w:rPr>
          <w:rFonts w:ascii="Book Antiqua" w:hAnsi="Book Antiqua" w:cs="宋体"/>
          <w:lang w:val="en-US" w:eastAsia="zh-CN"/>
        </w:rPr>
        <w:t>Silveri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NG. Heart rate variability and myocardial infarction: systematic literature review and </w:t>
      </w:r>
      <w:proofErr w:type="spellStart"/>
      <w:r w:rsidRPr="00236E8C">
        <w:rPr>
          <w:rFonts w:ascii="Book Antiqua" w:hAnsi="Book Antiqua" w:cs="宋体"/>
          <w:lang w:val="en-US" w:eastAsia="zh-CN"/>
        </w:rPr>
        <w:t>metanalysis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.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Eur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Rev Med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Pharmacol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Sci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</w:t>
      </w:r>
      <w:r w:rsidR="004F3C52">
        <w:rPr>
          <w:rFonts w:ascii="Book Antiqua" w:hAnsi="Book Antiqua" w:cs="宋体" w:hint="eastAsia"/>
          <w:lang w:val="en-US" w:eastAsia="zh-CN"/>
        </w:rPr>
        <w:t>2009</w:t>
      </w:r>
      <w:r w:rsidRPr="00236E8C">
        <w:rPr>
          <w:rFonts w:ascii="Book Antiqua" w:hAnsi="Book Antiqua" w:cs="宋体"/>
          <w:lang w:val="en-US" w:eastAsia="zh-CN"/>
        </w:rPr>
        <w:t xml:space="preserve">; </w:t>
      </w:r>
      <w:r w:rsidRPr="00236E8C">
        <w:rPr>
          <w:rFonts w:ascii="Book Antiqua" w:hAnsi="Book Antiqua" w:cs="宋体"/>
          <w:b/>
          <w:bCs/>
          <w:lang w:val="en-US" w:eastAsia="zh-CN"/>
        </w:rPr>
        <w:t>13</w:t>
      </w:r>
      <w:r w:rsidRPr="00236E8C">
        <w:rPr>
          <w:rFonts w:ascii="Book Antiqua" w:hAnsi="Book Antiqua" w:cs="宋体"/>
          <w:lang w:val="en-US" w:eastAsia="zh-CN"/>
        </w:rPr>
        <w:t>: 299-307 [PMID: 19694345]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4 </w:t>
      </w:r>
      <w:r w:rsidRPr="00236E8C">
        <w:rPr>
          <w:rFonts w:ascii="Book Antiqua" w:hAnsi="Book Antiqua" w:cs="宋体"/>
          <w:b/>
          <w:bCs/>
          <w:lang w:val="en-US" w:eastAsia="zh-CN"/>
        </w:rPr>
        <w:t xml:space="preserve">La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Rovere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MT</w:t>
      </w:r>
      <w:r w:rsidRPr="00236E8C">
        <w:rPr>
          <w:rFonts w:ascii="Book Antiqua" w:hAnsi="Book Antiqua" w:cs="宋体"/>
          <w:lang w:val="en-US" w:eastAsia="zh-CN"/>
        </w:rPr>
        <w:t xml:space="preserve">, Bigger JT, Marcus FI, </w:t>
      </w:r>
      <w:proofErr w:type="spellStart"/>
      <w:r w:rsidRPr="00236E8C">
        <w:rPr>
          <w:rFonts w:ascii="Book Antiqua" w:hAnsi="Book Antiqua" w:cs="宋体"/>
          <w:lang w:val="en-US" w:eastAsia="zh-CN"/>
        </w:rPr>
        <w:t>Mortara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A, Schwartz PJ. </w:t>
      </w:r>
      <w:proofErr w:type="spellStart"/>
      <w:r w:rsidRPr="00236E8C">
        <w:rPr>
          <w:rFonts w:ascii="Book Antiqua" w:hAnsi="Book Antiqua" w:cs="宋体"/>
          <w:lang w:val="en-US" w:eastAsia="zh-CN"/>
        </w:rPr>
        <w:t>Baroreflex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sensitivity and </w:t>
      </w:r>
      <w:proofErr w:type="gramStart"/>
      <w:r w:rsidRPr="00236E8C">
        <w:rPr>
          <w:rFonts w:ascii="Book Antiqua" w:hAnsi="Book Antiqua" w:cs="宋体"/>
          <w:lang w:val="en-US" w:eastAsia="zh-CN"/>
        </w:rPr>
        <w:t>heart-rate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variability in prediction of total cardiac mortality after myocardial infarction. </w:t>
      </w:r>
      <w:proofErr w:type="gramStart"/>
      <w:r w:rsidRPr="00236E8C">
        <w:rPr>
          <w:rFonts w:ascii="Book Antiqua" w:hAnsi="Book Antiqua" w:cs="宋体"/>
          <w:lang w:val="en-US" w:eastAsia="zh-CN"/>
        </w:rPr>
        <w:t>ATRAMI (Autonomic Tone and Reflexes After Myocardial Infarction) Investigators.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</w:t>
      </w:r>
      <w:r w:rsidRPr="00236E8C">
        <w:rPr>
          <w:rFonts w:ascii="Book Antiqua" w:hAnsi="Book Antiqua" w:cs="宋体"/>
          <w:i/>
          <w:iCs/>
          <w:lang w:val="en-US" w:eastAsia="zh-CN"/>
        </w:rPr>
        <w:t>Lancet</w:t>
      </w:r>
      <w:r w:rsidRPr="00236E8C">
        <w:rPr>
          <w:rFonts w:ascii="Book Antiqua" w:hAnsi="Book Antiqua" w:cs="宋体"/>
          <w:lang w:val="en-US" w:eastAsia="zh-CN"/>
        </w:rPr>
        <w:t xml:space="preserve"> 1998; </w:t>
      </w:r>
      <w:r w:rsidRPr="00236E8C">
        <w:rPr>
          <w:rFonts w:ascii="Book Antiqua" w:hAnsi="Book Antiqua" w:cs="宋体"/>
          <w:b/>
          <w:bCs/>
          <w:lang w:val="en-US" w:eastAsia="zh-CN"/>
        </w:rPr>
        <w:t>351</w:t>
      </w:r>
      <w:r w:rsidRPr="00236E8C">
        <w:rPr>
          <w:rFonts w:ascii="Book Antiqua" w:hAnsi="Book Antiqua" w:cs="宋体"/>
          <w:lang w:val="en-US" w:eastAsia="zh-CN"/>
        </w:rPr>
        <w:t>: 478-484 [PMID: 9482439 DOI: 10.1016/S0140-6736(97)11144-8]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5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Zuanetti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G</w:t>
      </w:r>
      <w:r w:rsidRPr="00236E8C">
        <w:rPr>
          <w:rFonts w:ascii="Book Antiqua" w:hAnsi="Book Antiqua" w:cs="宋体"/>
          <w:lang w:val="en-US" w:eastAsia="zh-CN"/>
        </w:rPr>
        <w:t xml:space="preserve">, Neilson JM, </w:t>
      </w:r>
      <w:proofErr w:type="spellStart"/>
      <w:r w:rsidRPr="00236E8C">
        <w:rPr>
          <w:rFonts w:ascii="Book Antiqua" w:hAnsi="Book Antiqua" w:cs="宋体"/>
          <w:lang w:val="en-US" w:eastAsia="zh-CN"/>
        </w:rPr>
        <w:t>Latini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R, Santoro E, </w:t>
      </w:r>
      <w:proofErr w:type="spellStart"/>
      <w:r w:rsidRPr="00236E8C">
        <w:rPr>
          <w:rFonts w:ascii="Book Antiqua" w:hAnsi="Book Antiqua" w:cs="宋体"/>
          <w:lang w:val="en-US" w:eastAsia="zh-CN"/>
        </w:rPr>
        <w:t>Maggioni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AP, Ewing DJ. </w:t>
      </w:r>
      <w:proofErr w:type="gramStart"/>
      <w:r w:rsidRPr="00236E8C">
        <w:rPr>
          <w:rFonts w:ascii="Book Antiqua" w:hAnsi="Book Antiqua" w:cs="宋体"/>
          <w:lang w:val="en-US" w:eastAsia="zh-CN"/>
        </w:rPr>
        <w:t>Prognostic significance of heart rate variability in post-myocardial infarction patients in the fibrinolytic era.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The GISSI-2 results. </w:t>
      </w:r>
      <w:proofErr w:type="spellStart"/>
      <w:r w:rsidRPr="00236E8C">
        <w:rPr>
          <w:rFonts w:ascii="Book Antiqua" w:hAnsi="Book Antiqua" w:cs="宋体"/>
          <w:lang w:val="en-US" w:eastAsia="zh-CN"/>
        </w:rPr>
        <w:t>Gruppo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</w:t>
      </w:r>
      <w:proofErr w:type="spellStart"/>
      <w:r w:rsidRPr="00236E8C">
        <w:rPr>
          <w:rFonts w:ascii="Book Antiqua" w:hAnsi="Book Antiqua" w:cs="宋体"/>
          <w:lang w:val="en-US" w:eastAsia="zh-CN"/>
        </w:rPr>
        <w:t>Italiano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per lo Studio </w:t>
      </w:r>
      <w:proofErr w:type="spellStart"/>
      <w:r w:rsidRPr="00236E8C">
        <w:rPr>
          <w:rFonts w:ascii="Book Antiqua" w:hAnsi="Book Antiqua" w:cs="宋体"/>
          <w:lang w:val="en-US" w:eastAsia="zh-CN"/>
        </w:rPr>
        <w:t>della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</w:t>
      </w:r>
      <w:proofErr w:type="spellStart"/>
      <w:r w:rsidRPr="00236E8C">
        <w:rPr>
          <w:rFonts w:ascii="Book Antiqua" w:hAnsi="Book Antiqua" w:cs="宋体"/>
          <w:lang w:val="en-US" w:eastAsia="zh-CN"/>
        </w:rPr>
        <w:t>Sopravvivenza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</w:t>
      </w:r>
      <w:proofErr w:type="spellStart"/>
      <w:proofErr w:type="gramStart"/>
      <w:r w:rsidRPr="00236E8C">
        <w:rPr>
          <w:rFonts w:ascii="Book Antiqua" w:hAnsi="Book Antiqua" w:cs="宋体"/>
          <w:lang w:val="en-US" w:eastAsia="zh-CN"/>
        </w:rPr>
        <w:t>nell</w:t>
      </w:r>
      <w:proofErr w:type="spellEnd"/>
      <w:proofErr w:type="gramEnd"/>
      <w:r w:rsidRPr="00236E8C">
        <w:rPr>
          <w:rFonts w:ascii="Book Antiqua" w:hAnsi="Book Antiqua" w:cs="宋体"/>
          <w:lang w:val="en-US" w:eastAsia="zh-CN"/>
        </w:rPr>
        <w:t xml:space="preserve">' </w:t>
      </w:r>
      <w:proofErr w:type="spellStart"/>
      <w:r w:rsidRPr="00236E8C">
        <w:rPr>
          <w:rFonts w:ascii="Book Antiqua" w:hAnsi="Book Antiqua" w:cs="宋体"/>
          <w:lang w:val="en-US" w:eastAsia="zh-CN"/>
        </w:rPr>
        <w:t>Infarto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</w:t>
      </w:r>
      <w:proofErr w:type="spellStart"/>
      <w:r w:rsidRPr="00236E8C">
        <w:rPr>
          <w:rFonts w:ascii="Book Antiqua" w:hAnsi="Book Antiqua" w:cs="宋体"/>
          <w:lang w:val="en-US" w:eastAsia="zh-CN"/>
        </w:rPr>
        <w:t>Miocardico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. </w:t>
      </w:r>
      <w:r w:rsidRPr="00236E8C">
        <w:rPr>
          <w:rFonts w:ascii="Book Antiqua" w:hAnsi="Book Antiqua" w:cs="宋体"/>
          <w:i/>
          <w:iCs/>
          <w:lang w:val="en-US" w:eastAsia="zh-CN"/>
        </w:rPr>
        <w:t>Circulation</w:t>
      </w:r>
      <w:r w:rsidRPr="00236E8C">
        <w:rPr>
          <w:rFonts w:ascii="Book Antiqua" w:hAnsi="Book Antiqua" w:cs="宋体"/>
          <w:lang w:val="en-US" w:eastAsia="zh-CN"/>
        </w:rPr>
        <w:t xml:space="preserve"> 1996; </w:t>
      </w:r>
      <w:r w:rsidRPr="00236E8C">
        <w:rPr>
          <w:rFonts w:ascii="Book Antiqua" w:hAnsi="Book Antiqua" w:cs="宋体"/>
          <w:b/>
          <w:bCs/>
          <w:lang w:val="en-US" w:eastAsia="zh-CN"/>
        </w:rPr>
        <w:t>94</w:t>
      </w:r>
      <w:r w:rsidRPr="00236E8C">
        <w:rPr>
          <w:rFonts w:ascii="Book Antiqua" w:hAnsi="Book Antiqua" w:cs="宋体"/>
          <w:lang w:val="en-US" w:eastAsia="zh-CN"/>
        </w:rPr>
        <w:t>: 432-436 [PMID: 8759085 DOI: 10.116/01.CIR.94.3.432]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6 </w:t>
      </w:r>
      <w:r w:rsidRPr="00236E8C">
        <w:rPr>
          <w:rFonts w:ascii="Book Antiqua" w:hAnsi="Book Antiqua" w:cs="宋体"/>
          <w:b/>
          <w:bCs/>
          <w:lang w:val="en-US" w:eastAsia="zh-CN"/>
        </w:rPr>
        <w:t>Erdogan A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Coch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236E8C">
        <w:rPr>
          <w:rFonts w:ascii="Book Antiqua" w:hAnsi="Book Antiqua" w:cs="宋体"/>
          <w:lang w:val="en-US" w:eastAsia="zh-CN"/>
        </w:rPr>
        <w:t>Bilgin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236E8C">
        <w:rPr>
          <w:rFonts w:ascii="Book Antiqua" w:hAnsi="Book Antiqua" w:cs="宋体"/>
          <w:lang w:val="en-US" w:eastAsia="zh-CN"/>
        </w:rPr>
        <w:t>Parahuleva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236E8C">
        <w:rPr>
          <w:rFonts w:ascii="Book Antiqua" w:hAnsi="Book Antiqua" w:cs="宋体"/>
          <w:lang w:val="en-US" w:eastAsia="zh-CN"/>
        </w:rPr>
        <w:t>Tillmanns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H, </w:t>
      </w:r>
      <w:proofErr w:type="spellStart"/>
      <w:r w:rsidRPr="00236E8C">
        <w:rPr>
          <w:rFonts w:ascii="Book Antiqua" w:hAnsi="Book Antiqua" w:cs="宋体"/>
          <w:lang w:val="en-US" w:eastAsia="zh-CN"/>
        </w:rPr>
        <w:t>Waldecker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B, </w:t>
      </w:r>
      <w:proofErr w:type="spellStart"/>
      <w:r w:rsidRPr="00236E8C">
        <w:rPr>
          <w:rFonts w:ascii="Book Antiqua" w:hAnsi="Book Antiqua" w:cs="宋体"/>
          <w:lang w:val="en-US" w:eastAsia="zh-CN"/>
        </w:rPr>
        <w:t>Soydan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N. Prognostic value of heart rate variability after acute myocardial infarction in the era of immediate reperfusion.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Herzschrittmacherther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Elektrophysiol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2008; </w:t>
      </w:r>
      <w:r w:rsidRPr="00236E8C">
        <w:rPr>
          <w:rFonts w:ascii="Book Antiqua" w:hAnsi="Book Antiqua" w:cs="宋体"/>
          <w:b/>
          <w:bCs/>
          <w:lang w:val="en-US" w:eastAsia="zh-CN"/>
        </w:rPr>
        <w:t>19</w:t>
      </w:r>
      <w:r w:rsidRPr="00236E8C">
        <w:rPr>
          <w:rFonts w:ascii="Book Antiqua" w:hAnsi="Book Antiqua" w:cs="宋体"/>
          <w:lang w:val="en-US" w:eastAsia="zh-CN"/>
        </w:rPr>
        <w:t>: 161-168 [PMID: 19214416 DOI: 10.1007/s00399-008-0024-3]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7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Wiliński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J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Sondej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T, </w:t>
      </w:r>
      <w:proofErr w:type="spellStart"/>
      <w:r w:rsidRPr="00236E8C">
        <w:rPr>
          <w:rFonts w:ascii="Book Antiqua" w:hAnsi="Book Antiqua" w:cs="宋体"/>
          <w:lang w:val="en-US" w:eastAsia="zh-CN"/>
        </w:rPr>
        <w:t>Kusiak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236E8C">
        <w:rPr>
          <w:rFonts w:ascii="Book Antiqua" w:hAnsi="Book Antiqua" w:cs="宋体"/>
          <w:lang w:val="en-US" w:eastAsia="zh-CN"/>
        </w:rPr>
        <w:t>Wiliński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B, </w:t>
      </w:r>
      <w:proofErr w:type="spellStart"/>
      <w:r w:rsidRPr="00236E8C">
        <w:rPr>
          <w:rFonts w:ascii="Book Antiqua" w:hAnsi="Book Antiqua" w:cs="宋体"/>
          <w:lang w:val="en-US" w:eastAsia="zh-CN"/>
        </w:rPr>
        <w:t>Kameczura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T, </w:t>
      </w:r>
      <w:proofErr w:type="spellStart"/>
      <w:r w:rsidRPr="00236E8C">
        <w:rPr>
          <w:rFonts w:ascii="Book Antiqua" w:hAnsi="Book Antiqua" w:cs="宋体"/>
          <w:lang w:val="en-US" w:eastAsia="zh-CN"/>
        </w:rPr>
        <w:t>Bacior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B, </w:t>
      </w:r>
      <w:proofErr w:type="spellStart"/>
      <w:r w:rsidRPr="00236E8C">
        <w:rPr>
          <w:rFonts w:ascii="Book Antiqua" w:hAnsi="Book Antiqua" w:cs="宋体"/>
          <w:lang w:val="en-US" w:eastAsia="zh-CN"/>
        </w:rPr>
        <w:t>Czarnecka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D. Heart rate variability in the course of ST--segment elevation myocardial infarction treated with primary percutaneous transluminal coronary angioplasty in elderly and younger patients.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Przegl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Lek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2014; </w:t>
      </w:r>
      <w:r w:rsidRPr="00236E8C">
        <w:rPr>
          <w:rFonts w:ascii="Book Antiqua" w:hAnsi="Book Antiqua" w:cs="宋体"/>
          <w:b/>
          <w:bCs/>
          <w:lang w:val="en-US" w:eastAsia="zh-CN"/>
        </w:rPr>
        <w:t>71</w:t>
      </w:r>
      <w:r w:rsidRPr="00236E8C">
        <w:rPr>
          <w:rFonts w:ascii="Book Antiqua" w:hAnsi="Book Antiqua" w:cs="宋体"/>
          <w:lang w:val="en-US" w:eastAsia="zh-CN"/>
        </w:rPr>
        <w:t>: 61-65 [PMID: 25016777]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8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Mäkikallio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TH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Høiber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S, </w:t>
      </w:r>
      <w:proofErr w:type="spellStart"/>
      <w:r w:rsidRPr="00236E8C">
        <w:rPr>
          <w:rFonts w:ascii="Book Antiqua" w:hAnsi="Book Antiqua" w:cs="宋体"/>
          <w:lang w:val="en-US" w:eastAsia="zh-CN"/>
        </w:rPr>
        <w:t>Køber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L, </w:t>
      </w:r>
      <w:proofErr w:type="spellStart"/>
      <w:r w:rsidRPr="00236E8C">
        <w:rPr>
          <w:rFonts w:ascii="Book Antiqua" w:hAnsi="Book Antiqua" w:cs="宋体"/>
          <w:lang w:val="en-US" w:eastAsia="zh-CN"/>
        </w:rPr>
        <w:t>Torp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-Pedersen C, Peng CK, Goldberger AL, </w:t>
      </w:r>
      <w:proofErr w:type="spellStart"/>
      <w:r w:rsidRPr="00236E8C">
        <w:rPr>
          <w:rFonts w:ascii="Book Antiqua" w:hAnsi="Book Antiqua" w:cs="宋体"/>
          <w:lang w:val="en-US" w:eastAsia="zh-CN"/>
        </w:rPr>
        <w:t>Huikuri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HV. Fractal analysis of heart rate dynamics as a predictor of mortality in patients with depressed left ventricular function after acute myocardial infarction. TRACE Investigators. </w:t>
      </w:r>
      <w:proofErr w:type="spellStart"/>
      <w:proofErr w:type="gramStart"/>
      <w:r w:rsidRPr="00236E8C">
        <w:rPr>
          <w:rFonts w:ascii="Book Antiqua" w:hAnsi="Book Antiqua" w:cs="宋体"/>
          <w:lang w:val="en-US" w:eastAsia="zh-CN"/>
        </w:rPr>
        <w:lastRenderedPageBreak/>
        <w:t>TRAndolapril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Cardiac Evaluation.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</w:t>
      </w:r>
      <w:r w:rsidRPr="00236E8C">
        <w:rPr>
          <w:rFonts w:ascii="Book Antiqua" w:hAnsi="Book Antiqua" w:cs="宋体"/>
          <w:i/>
          <w:iCs/>
          <w:lang w:val="en-US" w:eastAsia="zh-CN"/>
        </w:rPr>
        <w:t xml:space="preserve">Am J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Cardiol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1999; </w:t>
      </w:r>
      <w:r w:rsidRPr="00236E8C">
        <w:rPr>
          <w:rFonts w:ascii="Book Antiqua" w:hAnsi="Book Antiqua" w:cs="宋体"/>
          <w:b/>
          <w:bCs/>
          <w:lang w:val="en-US" w:eastAsia="zh-CN"/>
        </w:rPr>
        <w:t>83</w:t>
      </w:r>
      <w:r w:rsidRPr="00236E8C">
        <w:rPr>
          <w:rFonts w:ascii="Book Antiqua" w:hAnsi="Book Antiqua" w:cs="宋体"/>
          <w:lang w:val="en-US" w:eastAsia="zh-CN"/>
        </w:rPr>
        <w:t>: 836-839 [PMID: 10190395 DOI: 10.1016/S0002-9149(98)01076-5]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9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Larosa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C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Sgueglia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GA, </w:t>
      </w:r>
      <w:proofErr w:type="spellStart"/>
      <w:r w:rsidRPr="00236E8C">
        <w:rPr>
          <w:rFonts w:ascii="Book Antiqua" w:hAnsi="Book Antiqua" w:cs="宋体"/>
          <w:lang w:val="en-US" w:eastAsia="zh-CN"/>
        </w:rPr>
        <w:t>Sestito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236E8C">
        <w:rPr>
          <w:rFonts w:ascii="Book Antiqua" w:hAnsi="Book Antiqua" w:cs="宋体"/>
          <w:lang w:val="en-US" w:eastAsia="zh-CN"/>
        </w:rPr>
        <w:t>Infusino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F, </w:t>
      </w:r>
      <w:proofErr w:type="spellStart"/>
      <w:r w:rsidRPr="00236E8C">
        <w:rPr>
          <w:rFonts w:ascii="Book Antiqua" w:hAnsi="Book Antiqua" w:cs="宋体"/>
          <w:lang w:val="en-US" w:eastAsia="zh-CN"/>
        </w:rPr>
        <w:t>Niccoli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G, </w:t>
      </w:r>
      <w:proofErr w:type="spellStart"/>
      <w:r w:rsidRPr="00236E8C">
        <w:rPr>
          <w:rFonts w:ascii="Book Antiqua" w:hAnsi="Book Antiqua" w:cs="宋体"/>
          <w:lang w:val="en-US" w:eastAsia="zh-CN"/>
        </w:rPr>
        <w:t>Lamendola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P, </w:t>
      </w:r>
      <w:proofErr w:type="spellStart"/>
      <w:r w:rsidRPr="00236E8C">
        <w:rPr>
          <w:rFonts w:ascii="Book Antiqua" w:hAnsi="Book Antiqua" w:cs="宋体"/>
          <w:lang w:val="en-US" w:eastAsia="zh-CN"/>
        </w:rPr>
        <w:t>Mariani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L, </w:t>
      </w:r>
      <w:proofErr w:type="spellStart"/>
      <w:r w:rsidRPr="00236E8C">
        <w:rPr>
          <w:rFonts w:ascii="Book Antiqua" w:hAnsi="Book Antiqua" w:cs="宋体"/>
          <w:lang w:val="en-US" w:eastAsia="zh-CN"/>
        </w:rPr>
        <w:t>Santangeli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P, Lombardo A, </w:t>
      </w:r>
      <w:proofErr w:type="spellStart"/>
      <w:r w:rsidRPr="00236E8C">
        <w:rPr>
          <w:rFonts w:ascii="Book Antiqua" w:hAnsi="Book Antiqua" w:cs="宋体"/>
          <w:lang w:val="en-US" w:eastAsia="zh-CN"/>
        </w:rPr>
        <w:t>Crea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F, Lanza GA. Predictors of impaired heart rate variability and clinical outcome in patients with acute myocardial infarction treated by primary angioplasty. </w:t>
      </w:r>
      <w:r w:rsidRPr="00236E8C">
        <w:rPr>
          <w:rFonts w:ascii="Book Antiqua" w:hAnsi="Book Antiqua" w:cs="宋体"/>
          <w:i/>
          <w:iCs/>
          <w:lang w:val="en-US" w:eastAsia="zh-CN"/>
        </w:rPr>
        <w:t xml:space="preserve">J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Cardiovasc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Med </w:t>
      </w:r>
      <w:r w:rsidRPr="00236E8C">
        <w:rPr>
          <w:rFonts w:ascii="Book Antiqua" w:hAnsi="Book Antiqua" w:cs="宋体"/>
          <w:iCs/>
          <w:lang w:val="en-US" w:eastAsia="zh-CN"/>
        </w:rPr>
        <w:t>(Hagerstown)</w:t>
      </w:r>
      <w:r w:rsidRPr="00236E8C">
        <w:rPr>
          <w:rFonts w:ascii="Book Antiqua" w:hAnsi="Book Antiqua" w:cs="宋体"/>
          <w:lang w:val="en-US" w:eastAsia="zh-CN"/>
        </w:rPr>
        <w:t xml:space="preserve"> 2008; </w:t>
      </w:r>
      <w:r w:rsidRPr="00236E8C">
        <w:rPr>
          <w:rFonts w:ascii="Book Antiqua" w:hAnsi="Book Antiqua" w:cs="宋体"/>
          <w:b/>
          <w:bCs/>
          <w:lang w:val="en-US" w:eastAsia="zh-CN"/>
        </w:rPr>
        <w:t>9</w:t>
      </w:r>
      <w:r w:rsidRPr="00236E8C">
        <w:rPr>
          <w:rFonts w:ascii="Book Antiqua" w:hAnsi="Book Antiqua" w:cs="宋体"/>
          <w:lang w:val="en-US" w:eastAsia="zh-CN"/>
        </w:rPr>
        <w:t>: 76-80 [PMID: 18268424 DOI: 10.2459/JCM.0b013e3280c56d56]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proofErr w:type="gramStart"/>
      <w:r w:rsidRPr="00236E8C">
        <w:rPr>
          <w:rFonts w:ascii="Book Antiqua" w:hAnsi="Book Antiqua" w:cs="宋体"/>
          <w:lang w:val="en-US" w:eastAsia="zh-CN"/>
        </w:rPr>
        <w:t xml:space="preserve">10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Brateanu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A</w:t>
      </w:r>
      <w:r w:rsidRPr="00236E8C">
        <w:rPr>
          <w:rFonts w:ascii="Book Antiqua" w:hAnsi="Book Antiqua" w:cs="宋体"/>
          <w:lang w:val="en-US" w:eastAsia="zh-CN"/>
        </w:rPr>
        <w:t>. Heart rate variability after myocardial infarction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: what we know and what we still need to find out.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Curr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Med Res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Opin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2015; </w:t>
      </w:r>
      <w:r w:rsidRPr="00236E8C">
        <w:rPr>
          <w:rFonts w:ascii="Book Antiqua" w:hAnsi="Book Antiqua" w:cs="宋体"/>
          <w:b/>
          <w:bCs/>
          <w:lang w:val="en-US" w:eastAsia="zh-CN"/>
        </w:rPr>
        <w:t>31</w:t>
      </w:r>
      <w:r w:rsidRPr="00236E8C">
        <w:rPr>
          <w:rFonts w:ascii="Book Antiqua" w:hAnsi="Book Antiqua" w:cs="宋体"/>
          <w:lang w:val="en-US" w:eastAsia="zh-CN"/>
        </w:rPr>
        <w:t>: 1855-1860 [PMID: 26313812 DOI: 10.1185/03007995.2015.1086992]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11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Huikuri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HV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Raatikainen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MJ, </w:t>
      </w:r>
      <w:proofErr w:type="spellStart"/>
      <w:r w:rsidRPr="00236E8C">
        <w:rPr>
          <w:rFonts w:ascii="Book Antiqua" w:hAnsi="Book Antiqua" w:cs="宋体"/>
          <w:lang w:val="en-US" w:eastAsia="zh-CN"/>
        </w:rPr>
        <w:t>Moerch-Joergensen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R, </w:t>
      </w:r>
      <w:proofErr w:type="spellStart"/>
      <w:r w:rsidRPr="00236E8C">
        <w:rPr>
          <w:rFonts w:ascii="Book Antiqua" w:hAnsi="Book Antiqua" w:cs="宋体"/>
          <w:lang w:val="en-US" w:eastAsia="zh-CN"/>
        </w:rPr>
        <w:t>Hartikainen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J, Virtanen V, Boland J, </w:t>
      </w:r>
      <w:proofErr w:type="spellStart"/>
      <w:r w:rsidRPr="00236E8C">
        <w:rPr>
          <w:rFonts w:ascii="Book Antiqua" w:hAnsi="Book Antiqua" w:cs="宋体"/>
          <w:lang w:val="en-US" w:eastAsia="zh-CN"/>
        </w:rPr>
        <w:t>Anttonen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O, </w:t>
      </w:r>
      <w:proofErr w:type="spellStart"/>
      <w:r w:rsidRPr="00236E8C">
        <w:rPr>
          <w:rFonts w:ascii="Book Antiqua" w:hAnsi="Book Antiqua" w:cs="宋体"/>
          <w:lang w:val="en-US" w:eastAsia="zh-CN"/>
        </w:rPr>
        <w:t>Hoest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N, </w:t>
      </w:r>
      <w:proofErr w:type="spellStart"/>
      <w:r w:rsidRPr="00236E8C">
        <w:rPr>
          <w:rFonts w:ascii="Book Antiqua" w:hAnsi="Book Antiqua" w:cs="宋体"/>
          <w:lang w:val="en-US" w:eastAsia="zh-CN"/>
        </w:rPr>
        <w:t>Boersma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LV, </w:t>
      </w:r>
      <w:proofErr w:type="spellStart"/>
      <w:r w:rsidRPr="00236E8C">
        <w:rPr>
          <w:rFonts w:ascii="Book Antiqua" w:hAnsi="Book Antiqua" w:cs="宋体"/>
          <w:lang w:val="en-US" w:eastAsia="zh-CN"/>
        </w:rPr>
        <w:t>Platou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ES, Messier MD, Bloch-Thomsen PE. Prediction of fatal or near-fatal cardiac arrhythmia events in patients with depressed left ventricular function after an acute myocardial infarction.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Eur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Heart J</w:t>
      </w:r>
      <w:r w:rsidRPr="00236E8C">
        <w:rPr>
          <w:rFonts w:ascii="Book Antiqua" w:hAnsi="Book Antiqua" w:cs="宋体"/>
          <w:lang w:val="en-US" w:eastAsia="zh-CN"/>
        </w:rPr>
        <w:t xml:space="preserve"> 2009; </w:t>
      </w:r>
      <w:r w:rsidRPr="00236E8C">
        <w:rPr>
          <w:rFonts w:ascii="Book Antiqua" w:hAnsi="Book Antiqua" w:cs="宋体"/>
          <w:b/>
          <w:bCs/>
          <w:lang w:val="en-US" w:eastAsia="zh-CN"/>
        </w:rPr>
        <w:t>30</w:t>
      </w:r>
      <w:r w:rsidRPr="00236E8C">
        <w:rPr>
          <w:rFonts w:ascii="Book Antiqua" w:hAnsi="Book Antiqua" w:cs="宋体"/>
          <w:lang w:val="en-US" w:eastAsia="zh-CN"/>
        </w:rPr>
        <w:t>: 689-698 [PMID: 19155249 DOI: 10.1093/</w:t>
      </w:r>
      <w:proofErr w:type="spellStart"/>
      <w:r w:rsidRPr="00236E8C">
        <w:rPr>
          <w:rFonts w:ascii="Book Antiqua" w:hAnsi="Book Antiqua" w:cs="宋体"/>
          <w:lang w:val="en-US" w:eastAsia="zh-CN"/>
        </w:rPr>
        <w:t>eurheartj</w:t>
      </w:r>
      <w:proofErr w:type="spellEnd"/>
      <w:r w:rsidRPr="00236E8C">
        <w:rPr>
          <w:rFonts w:ascii="Book Antiqua" w:hAnsi="Book Antiqua" w:cs="宋体"/>
          <w:lang w:val="en-US" w:eastAsia="zh-CN"/>
        </w:rPr>
        <w:t>/ehn537]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12 </w:t>
      </w:r>
      <w:r w:rsidRPr="00236E8C">
        <w:rPr>
          <w:rFonts w:ascii="Book Antiqua" w:hAnsi="Book Antiqua" w:cs="宋体"/>
          <w:b/>
          <w:bCs/>
          <w:lang w:val="en-US" w:eastAsia="zh-CN"/>
        </w:rPr>
        <w:t>Stein PK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Domitrovich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PP, </w:t>
      </w:r>
      <w:proofErr w:type="spellStart"/>
      <w:r w:rsidRPr="00236E8C">
        <w:rPr>
          <w:rFonts w:ascii="Book Antiqua" w:hAnsi="Book Antiqua" w:cs="宋体"/>
          <w:lang w:val="en-US" w:eastAsia="zh-CN"/>
        </w:rPr>
        <w:t>Huikuri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HV, </w:t>
      </w:r>
      <w:proofErr w:type="spellStart"/>
      <w:r w:rsidRPr="00236E8C">
        <w:rPr>
          <w:rFonts w:ascii="Book Antiqua" w:hAnsi="Book Antiqua" w:cs="宋体"/>
          <w:lang w:val="en-US" w:eastAsia="zh-CN"/>
        </w:rPr>
        <w:t>Kleiger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RE. Traditional and nonlinear heart rate variability </w:t>
      </w:r>
      <w:proofErr w:type="gramStart"/>
      <w:r w:rsidRPr="00236E8C">
        <w:rPr>
          <w:rFonts w:ascii="Book Antiqua" w:hAnsi="Book Antiqua" w:cs="宋体"/>
          <w:lang w:val="en-US" w:eastAsia="zh-CN"/>
        </w:rPr>
        <w:t>are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each independently associated with mortality after myocardial infarction. </w:t>
      </w:r>
      <w:r w:rsidRPr="00236E8C">
        <w:rPr>
          <w:rFonts w:ascii="Book Antiqua" w:hAnsi="Book Antiqua" w:cs="宋体"/>
          <w:i/>
          <w:iCs/>
          <w:lang w:val="en-US" w:eastAsia="zh-CN"/>
        </w:rPr>
        <w:t xml:space="preserve">J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Cardiovasc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Electrophysiol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2005; </w:t>
      </w:r>
      <w:r w:rsidRPr="00236E8C">
        <w:rPr>
          <w:rFonts w:ascii="Book Antiqua" w:hAnsi="Book Antiqua" w:cs="宋体"/>
          <w:b/>
          <w:bCs/>
          <w:lang w:val="en-US" w:eastAsia="zh-CN"/>
        </w:rPr>
        <w:t>16</w:t>
      </w:r>
      <w:r w:rsidRPr="00236E8C">
        <w:rPr>
          <w:rFonts w:ascii="Book Antiqua" w:hAnsi="Book Antiqua" w:cs="宋体"/>
          <w:lang w:val="en-US" w:eastAsia="zh-CN"/>
        </w:rPr>
        <w:t>: 13-20 [PMID: 15673380 DOI: 10.1046/j.1540-8167.2005.04358.x]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13 </w:t>
      </w:r>
      <w:r w:rsidRPr="00236E8C">
        <w:rPr>
          <w:rFonts w:ascii="Book Antiqua" w:hAnsi="Book Antiqua" w:cs="宋体"/>
          <w:b/>
          <w:bCs/>
          <w:lang w:val="en-US" w:eastAsia="zh-CN"/>
        </w:rPr>
        <w:t>Steg PG</w:t>
      </w:r>
      <w:r w:rsidRPr="00236E8C">
        <w:rPr>
          <w:rFonts w:ascii="Book Antiqua" w:hAnsi="Book Antiqua" w:cs="宋体"/>
          <w:lang w:val="en-US" w:eastAsia="zh-CN"/>
        </w:rPr>
        <w:t xml:space="preserve">, James SK, </w:t>
      </w:r>
      <w:proofErr w:type="spellStart"/>
      <w:r w:rsidRPr="00236E8C">
        <w:rPr>
          <w:rFonts w:ascii="Book Antiqua" w:hAnsi="Book Antiqua" w:cs="宋体"/>
          <w:lang w:val="en-US" w:eastAsia="zh-CN"/>
        </w:rPr>
        <w:t>Atar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D, </w:t>
      </w:r>
      <w:proofErr w:type="spellStart"/>
      <w:r w:rsidRPr="00236E8C">
        <w:rPr>
          <w:rFonts w:ascii="Book Antiqua" w:hAnsi="Book Antiqua" w:cs="宋体"/>
          <w:lang w:val="en-US" w:eastAsia="zh-CN"/>
        </w:rPr>
        <w:t>Badano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LP, </w:t>
      </w:r>
      <w:proofErr w:type="spellStart"/>
      <w:r w:rsidRPr="00236E8C">
        <w:rPr>
          <w:rFonts w:ascii="Book Antiqua" w:hAnsi="Book Antiqua" w:cs="宋体"/>
          <w:lang w:val="en-US" w:eastAsia="zh-CN"/>
        </w:rPr>
        <w:t>Blömstrom-Lundqvist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C, Borger MA, Di Mario C, Dickstein K, </w:t>
      </w:r>
      <w:proofErr w:type="spellStart"/>
      <w:r w:rsidRPr="00236E8C">
        <w:rPr>
          <w:rFonts w:ascii="Book Antiqua" w:hAnsi="Book Antiqua" w:cs="宋体"/>
          <w:lang w:val="en-US" w:eastAsia="zh-CN"/>
        </w:rPr>
        <w:t>Ducrocq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G, Fernandez-Aviles F, </w:t>
      </w:r>
      <w:proofErr w:type="spellStart"/>
      <w:r w:rsidRPr="00236E8C">
        <w:rPr>
          <w:rFonts w:ascii="Book Antiqua" w:hAnsi="Book Antiqua" w:cs="宋体"/>
          <w:lang w:val="en-US" w:eastAsia="zh-CN"/>
        </w:rPr>
        <w:t>Gershlick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AH, </w:t>
      </w:r>
      <w:proofErr w:type="spellStart"/>
      <w:r w:rsidRPr="00236E8C">
        <w:rPr>
          <w:rFonts w:ascii="Book Antiqua" w:hAnsi="Book Antiqua" w:cs="宋体"/>
          <w:lang w:val="en-US" w:eastAsia="zh-CN"/>
        </w:rPr>
        <w:t>Giannuzzi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P, </w:t>
      </w:r>
      <w:proofErr w:type="spellStart"/>
      <w:r w:rsidRPr="00236E8C">
        <w:rPr>
          <w:rFonts w:ascii="Book Antiqua" w:hAnsi="Book Antiqua" w:cs="宋体"/>
          <w:lang w:val="en-US" w:eastAsia="zh-CN"/>
        </w:rPr>
        <w:t>Halvorsen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S, Huber K, </w:t>
      </w:r>
      <w:proofErr w:type="spellStart"/>
      <w:r w:rsidRPr="00236E8C">
        <w:rPr>
          <w:rFonts w:ascii="Book Antiqua" w:hAnsi="Book Antiqua" w:cs="宋体"/>
          <w:lang w:val="en-US" w:eastAsia="zh-CN"/>
        </w:rPr>
        <w:t>Juni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P, </w:t>
      </w:r>
      <w:proofErr w:type="spellStart"/>
      <w:r w:rsidRPr="00236E8C">
        <w:rPr>
          <w:rFonts w:ascii="Book Antiqua" w:hAnsi="Book Antiqua" w:cs="宋体"/>
          <w:lang w:val="en-US" w:eastAsia="zh-CN"/>
        </w:rPr>
        <w:t>Kastrati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236E8C">
        <w:rPr>
          <w:rFonts w:ascii="Book Antiqua" w:hAnsi="Book Antiqua" w:cs="宋体"/>
          <w:lang w:val="en-US" w:eastAsia="zh-CN"/>
        </w:rPr>
        <w:t>Knuuti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J, </w:t>
      </w:r>
      <w:proofErr w:type="spellStart"/>
      <w:r w:rsidRPr="00236E8C">
        <w:rPr>
          <w:rFonts w:ascii="Book Antiqua" w:hAnsi="Book Antiqua" w:cs="宋体"/>
          <w:lang w:val="en-US" w:eastAsia="zh-CN"/>
        </w:rPr>
        <w:t>Lenzen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MJ, Mahaffey KW, </w:t>
      </w:r>
      <w:proofErr w:type="spellStart"/>
      <w:r w:rsidRPr="00236E8C">
        <w:rPr>
          <w:rFonts w:ascii="Book Antiqua" w:hAnsi="Book Antiqua" w:cs="宋体"/>
          <w:lang w:val="en-US" w:eastAsia="zh-CN"/>
        </w:rPr>
        <w:t>Valgimigli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236E8C">
        <w:rPr>
          <w:rFonts w:ascii="Book Antiqua" w:hAnsi="Book Antiqua" w:cs="宋体"/>
          <w:lang w:val="en-US" w:eastAsia="zh-CN"/>
        </w:rPr>
        <w:t>van</w:t>
      </w:r>
      <w:r w:rsidR="004F3C52">
        <w:rPr>
          <w:rFonts w:ascii="Book Antiqua" w:hAnsi="Book Antiqua" w:cs="宋体"/>
          <w:lang w:val="en-US" w:eastAsia="zh-CN"/>
        </w:rPr>
        <w:t>’</w:t>
      </w:r>
      <w:r w:rsidRPr="00236E8C">
        <w:rPr>
          <w:rFonts w:ascii="Book Antiqua" w:hAnsi="Book Antiqua" w:cs="宋体"/>
          <w:lang w:val="en-US" w:eastAsia="zh-CN"/>
        </w:rPr>
        <w:t>t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Hof A, </w:t>
      </w:r>
      <w:proofErr w:type="spellStart"/>
      <w:r w:rsidRPr="00236E8C">
        <w:rPr>
          <w:rFonts w:ascii="Book Antiqua" w:hAnsi="Book Antiqua" w:cs="宋体"/>
          <w:lang w:val="en-US" w:eastAsia="zh-CN"/>
        </w:rPr>
        <w:t>Widimsky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P, </w:t>
      </w:r>
      <w:proofErr w:type="spellStart"/>
      <w:r w:rsidRPr="00236E8C">
        <w:rPr>
          <w:rFonts w:ascii="Book Antiqua" w:hAnsi="Book Antiqua" w:cs="宋体"/>
          <w:lang w:val="en-US" w:eastAsia="zh-CN"/>
        </w:rPr>
        <w:t>Zahger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D. ESC Guidelines for the management of acute myocardial infarction in patients presenting with ST-segment elevation.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Eur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Heart J</w:t>
      </w:r>
      <w:r w:rsidRPr="00236E8C">
        <w:rPr>
          <w:rFonts w:ascii="Book Antiqua" w:hAnsi="Book Antiqua" w:cs="宋体"/>
          <w:lang w:val="en-US" w:eastAsia="zh-CN"/>
        </w:rPr>
        <w:t xml:space="preserve"> 2012; </w:t>
      </w:r>
      <w:r w:rsidRPr="00236E8C">
        <w:rPr>
          <w:rFonts w:ascii="Book Antiqua" w:hAnsi="Book Antiqua" w:cs="宋体"/>
          <w:b/>
          <w:bCs/>
          <w:lang w:val="en-US" w:eastAsia="zh-CN"/>
        </w:rPr>
        <w:t>33</w:t>
      </w:r>
      <w:r w:rsidRPr="00236E8C">
        <w:rPr>
          <w:rFonts w:ascii="Book Antiqua" w:hAnsi="Book Antiqua" w:cs="宋体"/>
          <w:lang w:val="en-US" w:eastAsia="zh-CN"/>
        </w:rPr>
        <w:t>: 2569-2619 [PMID: 22922416 DOI: 10.1093/eurheartj7ehs215]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14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Roffi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M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Patrono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C, Collet JP, Mueller C, </w:t>
      </w:r>
      <w:proofErr w:type="spellStart"/>
      <w:r w:rsidRPr="00236E8C">
        <w:rPr>
          <w:rFonts w:ascii="Book Antiqua" w:hAnsi="Book Antiqua" w:cs="宋体"/>
          <w:lang w:val="en-US" w:eastAsia="zh-CN"/>
        </w:rPr>
        <w:t>Valgimigli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M, Andreotti F, </w:t>
      </w:r>
      <w:proofErr w:type="spellStart"/>
      <w:r w:rsidRPr="00236E8C">
        <w:rPr>
          <w:rFonts w:ascii="Book Antiqua" w:hAnsi="Book Antiqua" w:cs="宋体"/>
          <w:lang w:val="en-US" w:eastAsia="zh-CN"/>
        </w:rPr>
        <w:t>Bax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JJ, Borger MA, </w:t>
      </w:r>
      <w:proofErr w:type="spellStart"/>
      <w:r w:rsidRPr="00236E8C">
        <w:rPr>
          <w:rFonts w:ascii="Book Antiqua" w:hAnsi="Book Antiqua" w:cs="宋体"/>
          <w:lang w:val="en-US" w:eastAsia="zh-CN"/>
        </w:rPr>
        <w:t>Brotons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C, Chew DP, </w:t>
      </w:r>
      <w:proofErr w:type="spellStart"/>
      <w:r w:rsidRPr="00236E8C">
        <w:rPr>
          <w:rFonts w:ascii="Book Antiqua" w:hAnsi="Book Antiqua" w:cs="宋体"/>
          <w:lang w:val="en-US" w:eastAsia="zh-CN"/>
        </w:rPr>
        <w:t>Gencer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B, </w:t>
      </w:r>
      <w:proofErr w:type="spellStart"/>
      <w:r w:rsidRPr="00236E8C">
        <w:rPr>
          <w:rFonts w:ascii="Book Antiqua" w:hAnsi="Book Antiqua" w:cs="宋体"/>
          <w:lang w:val="en-US" w:eastAsia="zh-CN"/>
        </w:rPr>
        <w:t>Hasenfuss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G, </w:t>
      </w:r>
      <w:proofErr w:type="spellStart"/>
      <w:r w:rsidRPr="00236E8C">
        <w:rPr>
          <w:rFonts w:ascii="Book Antiqua" w:hAnsi="Book Antiqua" w:cs="宋体"/>
          <w:lang w:val="en-US" w:eastAsia="zh-CN"/>
        </w:rPr>
        <w:t>Kjeldsen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K, </w:t>
      </w:r>
      <w:proofErr w:type="spellStart"/>
      <w:r w:rsidRPr="00236E8C">
        <w:rPr>
          <w:rFonts w:ascii="Book Antiqua" w:hAnsi="Book Antiqua" w:cs="宋体"/>
          <w:lang w:val="en-US" w:eastAsia="zh-CN"/>
        </w:rPr>
        <w:t>Lancellotti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P, </w:t>
      </w:r>
      <w:proofErr w:type="spellStart"/>
      <w:r w:rsidRPr="00236E8C">
        <w:rPr>
          <w:rFonts w:ascii="Book Antiqua" w:hAnsi="Book Antiqua" w:cs="宋体"/>
          <w:lang w:val="en-US" w:eastAsia="zh-CN"/>
        </w:rPr>
        <w:t>Landmesser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U, </w:t>
      </w:r>
      <w:proofErr w:type="spellStart"/>
      <w:r w:rsidRPr="00236E8C">
        <w:rPr>
          <w:rFonts w:ascii="Book Antiqua" w:hAnsi="Book Antiqua" w:cs="宋体"/>
          <w:lang w:val="en-US" w:eastAsia="zh-CN"/>
        </w:rPr>
        <w:t>Mehilli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J, Mukherjee D, </w:t>
      </w:r>
      <w:proofErr w:type="spellStart"/>
      <w:r w:rsidRPr="00236E8C">
        <w:rPr>
          <w:rFonts w:ascii="Book Antiqua" w:hAnsi="Book Antiqua" w:cs="宋体"/>
          <w:lang w:val="en-US" w:eastAsia="zh-CN"/>
        </w:rPr>
        <w:t>Storey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RF, </w:t>
      </w:r>
      <w:proofErr w:type="spellStart"/>
      <w:r w:rsidRPr="00236E8C">
        <w:rPr>
          <w:rFonts w:ascii="Book Antiqua" w:hAnsi="Book Antiqua" w:cs="宋体"/>
          <w:lang w:val="en-US" w:eastAsia="zh-CN"/>
        </w:rPr>
        <w:t>Windecker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S, Baumgartner H, </w:t>
      </w:r>
      <w:proofErr w:type="spellStart"/>
      <w:r w:rsidRPr="00236E8C">
        <w:rPr>
          <w:rFonts w:ascii="Book Antiqua" w:hAnsi="Book Antiqua" w:cs="宋体"/>
          <w:lang w:val="en-US" w:eastAsia="zh-CN"/>
        </w:rPr>
        <w:t>Gaemperli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O, Achenbach S, </w:t>
      </w:r>
      <w:proofErr w:type="spellStart"/>
      <w:r w:rsidRPr="00236E8C">
        <w:rPr>
          <w:rFonts w:ascii="Book Antiqua" w:hAnsi="Book Antiqua" w:cs="宋体"/>
          <w:lang w:val="en-US" w:eastAsia="zh-CN"/>
        </w:rPr>
        <w:t>Agewall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S, </w:t>
      </w:r>
      <w:proofErr w:type="spellStart"/>
      <w:r w:rsidRPr="00236E8C">
        <w:rPr>
          <w:rFonts w:ascii="Book Antiqua" w:hAnsi="Book Antiqua" w:cs="宋体"/>
          <w:lang w:val="en-US" w:eastAsia="zh-CN"/>
        </w:rPr>
        <w:t>Badimon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L, </w:t>
      </w:r>
      <w:proofErr w:type="spellStart"/>
      <w:r w:rsidRPr="00236E8C">
        <w:rPr>
          <w:rFonts w:ascii="Book Antiqua" w:hAnsi="Book Antiqua" w:cs="宋体"/>
          <w:lang w:val="en-US" w:eastAsia="zh-CN"/>
        </w:rPr>
        <w:t>Baigent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C, Bueno H, </w:t>
      </w:r>
      <w:proofErr w:type="spellStart"/>
      <w:r w:rsidRPr="00236E8C">
        <w:rPr>
          <w:rFonts w:ascii="Book Antiqua" w:hAnsi="Book Antiqua" w:cs="宋体"/>
          <w:lang w:val="en-US" w:eastAsia="zh-CN"/>
        </w:rPr>
        <w:t>Bugiardini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R, </w:t>
      </w:r>
      <w:proofErr w:type="spellStart"/>
      <w:r w:rsidRPr="00236E8C">
        <w:rPr>
          <w:rFonts w:ascii="Book Antiqua" w:hAnsi="Book Antiqua" w:cs="宋体"/>
          <w:lang w:val="en-US" w:eastAsia="zh-CN"/>
        </w:rPr>
        <w:t>Carerj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S, </w:t>
      </w:r>
      <w:proofErr w:type="spellStart"/>
      <w:r w:rsidRPr="00236E8C">
        <w:rPr>
          <w:rFonts w:ascii="Book Antiqua" w:hAnsi="Book Antiqua" w:cs="宋体"/>
          <w:lang w:val="en-US" w:eastAsia="zh-CN"/>
        </w:rPr>
        <w:t>Casselman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F, </w:t>
      </w:r>
      <w:proofErr w:type="spellStart"/>
      <w:r w:rsidRPr="00236E8C">
        <w:rPr>
          <w:rFonts w:ascii="Book Antiqua" w:hAnsi="Book Antiqua" w:cs="宋体"/>
          <w:lang w:val="en-US" w:eastAsia="zh-CN"/>
        </w:rPr>
        <w:t>Cuisset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T, </w:t>
      </w:r>
      <w:proofErr w:type="spellStart"/>
      <w:r w:rsidRPr="00236E8C">
        <w:rPr>
          <w:rFonts w:ascii="Book Antiqua" w:hAnsi="Book Antiqua" w:cs="宋体"/>
          <w:lang w:val="en-US" w:eastAsia="zh-CN"/>
        </w:rPr>
        <w:t>Erol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Ç, Fitzsimons D, Halle M, Hamm C, </w:t>
      </w:r>
      <w:proofErr w:type="spellStart"/>
      <w:r w:rsidRPr="00236E8C">
        <w:rPr>
          <w:rFonts w:ascii="Book Antiqua" w:hAnsi="Book Antiqua" w:cs="宋体"/>
          <w:lang w:val="en-US" w:eastAsia="zh-CN"/>
        </w:rPr>
        <w:t>Hildick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-Smith D, Huber K, </w:t>
      </w:r>
      <w:proofErr w:type="spellStart"/>
      <w:r w:rsidRPr="00236E8C">
        <w:rPr>
          <w:rFonts w:ascii="Book Antiqua" w:hAnsi="Book Antiqua" w:cs="宋体"/>
          <w:lang w:val="en-US" w:eastAsia="zh-CN"/>
        </w:rPr>
        <w:t>Iliodromitis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E, James S, Lewis BS, Lip GY, </w:t>
      </w:r>
      <w:proofErr w:type="spellStart"/>
      <w:r w:rsidRPr="00236E8C">
        <w:rPr>
          <w:rFonts w:ascii="Book Antiqua" w:hAnsi="Book Antiqua" w:cs="宋体"/>
          <w:lang w:val="en-US" w:eastAsia="zh-CN"/>
        </w:rPr>
        <w:t>Piepoli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MF, Richter D, </w:t>
      </w:r>
      <w:proofErr w:type="spellStart"/>
      <w:r w:rsidRPr="00236E8C">
        <w:rPr>
          <w:rFonts w:ascii="Book Antiqua" w:hAnsi="Book Antiqua" w:cs="宋体"/>
          <w:lang w:val="en-US" w:eastAsia="zh-CN"/>
        </w:rPr>
        <w:t>Rosemann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T, </w:t>
      </w:r>
      <w:proofErr w:type="spellStart"/>
      <w:r w:rsidRPr="00236E8C">
        <w:rPr>
          <w:rFonts w:ascii="Book Antiqua" w:hAnsi="Book Antiqua" w:cs="宋体"/>
          <w:lang w:val="en-US" w:eastAsia="zh-CN"/>
        </w:rPr>
        <w:t>Sechtem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U, Steg PG, </w:t>
      </w:r>
      <w:proofErr w:type="spellStart"/>
      <w:r w:rsidRPr="00236E8C">
        <w:rPr>
          <w:rFonts w:ascii="Book Antiqua" w:hAnsi="Book Antiqua" w:cs="宋体"/>
          <w:lang w:val="en-US" w:eastAsia="zh-CN"/>
        </w:rPr>
        <w:t>Vrints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C, Luis </w:t>
      </w:r>
      <w:proofErr w:type="spellStart"/>
      <w:r w:rsidRPr="00236E8C">
        <w:rPr>
          <w:rFonts w:ascii="Book Antiqua" w:hAnsi="Book Antiqua" w:cs="宋体"/>
          <w:lang w:val="en-US" w:eastAsia="zh-CN"/>
        </w:rPr>
        <w:t>Zamorano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J. 2015 ESC Guidelines for the management of acute coronary </w:t>
      </w:r>
      <w:r w:rsidRPr="00236E8C">
        <w:rPr>
          <w:rFonts w:ascii="Book Antiqua" w:hAnsi="Book Antiqua" w:cs="宋体"/>
          <w:lang w:val="en-US" w:eastAsia="zh-CN"/>
        </w:rPr>
        <w:lastRenderedPageBreak/>
        <w:t xml:space="preserve">syndromes in patients presenting without persistent ST-segment elevation: Task Force for the Management of Acute Coronary Syndromes in Patients Presenting without Persistent ST-Segment Elevation of the European Society of Cardiology (ESC).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Eur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Heart J</w:t>
      </w:r>
      <w:r w:rsidRPr="00236E8C">
        <w:rPr>
          <w:rFonts w:ascii="Book Antiqua" w:hAnsi="Book Antiqua" w:cs="宋体"/>
          <w:lang w:val="en-US" w:eastAsia="zh-CN"/>
        </w:rPr>
        <w:t xml:space="preserve"> 2016; </w:t>
      </w:r>
      <w:r w:rsidRPr="00236E8C">
        <w:rPr>
          <w:rFonts w:ascii="Book Antiqua" w:hAnsi="Book Antiqua" w:cs="宋体"/>
          <w:b/>
          <w:bCs/>
          <w:lang w:val="en-US" w:eastAsia="zh-CN"/>
        </w:rPr>
        <w:t>37</w:t>
      </w:r>
      <w:r w:rsidRPr="00236E8C">
        <w:rPr>
          <w:rFonts w:ascii="Book Antiqua" w:hAnsi="Book Antiqua" w:cs="宋体"/>
          <w:lang w:val="en-US" w:eastAsia="zh-CN"/>
        </w:rPr>
        <w:t>: 267-315 [PMID: 26320110 DOI: 10.1093/</w:t>
      </w:r>
      <w:proofErr w:type="spellStart"/>
      <w:r w:rsidRPr="00236E8C">
        <w:rPr>
          <w:rFonts w:ascii="Book Antiqua" w:hAnsi="Book Antiqua" w:cs="宋体"/>
          <w:lang w:val="en-US" w:eastAsia="zh-CN"/>
        </w:rPr>
        <w:t>eurheartj</w:t>
      </w:r>
      <w:proofErr w:type="spellEnd"/>
      <w:r w:rsidRPr="00236E8C">
        <w:rPr>
          <w:rFonts w:ascii="Book Antiqua" w:hAnsi="Book Antiqua" w:cs="宋体"/>
          <w:lang w:val="en-US" w:eastAsia="zh-CN"/>
        </w:rPr>
        <w:t>/ehv320]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15 </w:t>
      </w:r>
      <w:r w:rsidRPr="00236E8C">
        <w:rPr>
          <w:rFonts w:ascii="Book Antiqua" w:hAnsi="Book Antiqua" w:cs="宋体"/>
          <w:b/>
          <w:bCs/>
          <w:lang w:val="en-US" w:eastAsia="zh-CN"/>
        </w:rPr>
        <w:t>Greco C</w:t>
      </w:r>
      <w:r w:rsidRPr="00236E8C">
        <w:rPr>
          <w:rFonts w:ascii="Book Antiqua" w:hAnsi="Book Antiqua" w:cs="宋体"/>
          <w:lang w:val="en-US" w:eastAsia="zh-CN"/>
        </w:rPr>
        <w:t xml:space="preserve">, Cacciatore G, </w:t>
      </w:r>
      <w:proofErr w:type="spellStart"/>
      <w:r w:rsidRPr="00236E8C">
        <w:rPr>
          <w:rFonts w:ascii="Book Antiqua" w:hAnsi="Book Antiqua" w:cs="宋体"/>
          <w:lang w:val="en-US" w:eastAsia="zh-CN"/>
        </w:rPr>
        <w:t>Gulizia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236E8C">
        <w:rPr>
          <w:rFonts w:ascii="Book Antiqua" w:hAnsi="Book Antiqua" w:cs="宋体"/>
          <w:lang w:val="en-US" w:eastAsia="zh-CN"/>
        </w:rPr>
        <w:t>Martinelli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L, Oliva F, </w:t>
      </w:r>
      <w:proofErr w:type="spellStart"/>
      <w:r w:rsidRPr="00236E8C">
        <w:rPr>
          <w:rFonts w:ascii="Book Antiqua" w:hAnsi="Book Antiqua" w:cs="宋体"/>
          <w:lang w:val="en-US" w:eastAsia="zh-CN"/>
        </w:rPr>
        <w:t>Olivari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Z, </w:t>
      </w:r>
      <w:proofErr w:type="spellStart"/>
      <w:r w:rsidRPr="00236E8C">
        <w:rPr>
          <w:rFonts w:ascii="Book Antiqua" w:hAnsi="Book Antiqua" w:cs="宋体"/>
          <w:lang w:val="en-US" w:eastAsia="zh-CN"/>
        </w:rPr>
        <w:t>Seccareccia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F, </w:t>
      </w:r>
      <w:proofErr w:type="spellStart"/>
      <w:r w:rsidRPr="00236E8C">
        <w:rPr>
          <w:rFonts w:ascii="Book Antiqua" w:hAnsi="Book Antiqua" w:cs="宋体"/>
          <w:lang w:val="en-US" w:eastAsia="zh-CN"/>
        </w:rPr>
        <w:t>Temporelli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PL, </w:t>
      </w:r>
      <w:proofErr w:type="spellStart"/>
      <w:r w:rsidRPr="00236E8C">
        <w:rPr>
          <w:rFonts w:ascii="Book Antiqua" w:hAnsi="Book Antiqua" w:cs="宋体"/>
          <w:lang w:val="en-US" w:eastAsia="zh-CN"/>
        </w:rPr>
        <w:t>Urbinati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S. [Selection criteria for referral to cardiac rehabilitation centers].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Monaldi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Arch Chest Dis</w:t>
      </w:r>
      <w:r w:rsidRPr="00236E8C">
        <w:rPr>
          <w:rFonts w:ascii="Book Antiqua" w:hAnsi="Book Antiqua" w:cs="宋体"/>
          <w:lang w:val="en-US" w:eastAsia="zh-CN"/>
        </w:rPr>
        <w:t xml:space="preserve"> 2011; </w:t>
      </w:r>
      <w:r w:rsidRPr="00236E8C">
        <w:rPr>
          <w:rFonts w:ascii="Book Antiqua" w:hAnsi="Book Antiqua" w:cs="宋体"/>
          <w:b/>
          <w:bCs/>
          <w:lang w:val="en-US" w:eastAsia="zh-CN"/>
        </w:rPr>
        <w:t>76</w:t>
      </w:r>
      <w:r w:rsidRPr="00236E8C">
        <w:rPr>
          <w:rFonts w:ascii="Book Antiqua" w:hAnsi="Book Antiqua" w:cs="宋体"/>
          <w:lang w:val="en-US" w:eastAsia="zh-CN"/>
        </w:rPr>
        <w:t>: 1-12 [PMID: 21751732 DOI: 10.4081/monaldi.2011.200]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16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Coviello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I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Pinnacchio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G, </w:t>
      </w:r>
      <w:proofErr w:type="spellStart"/>
      <w:r w:rsidRPr="00236E8C">
        <w:rPr>
          <w:rFonts w:ascii="Book Antiqua" w:hAnsi="Book Antiqua" w:cs="宋体"/>
          <w:lang w:val="en-US" w:eastAsia="zh-CN"/>
        </w:rPr>
        <w:t>Laurito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236E8C">
        <w:rPr>
          <w:rFonts w:ascii="Book Antiqua" w:hAnsi="Book Antiqua" w:cs="宋体"/>
          <w:lang w:val="en-US" w:eastAsia="zh-CN"/>
        </w:rPr>
        <w:t>Stazi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236E8C">
        <w:rPr>
          <w:rFonts w:ascii="Book Antiqua" w:hAnsi="Book Antiqua" w:cs="宋体"/>
          <w:lang w:val="en-US" w:eastAsia="zh-CN"/>
        </w:rPr>
        <w:t>Battipaglia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I, Barone L, </w:t>
      </w:r>
      <w:proofErr w:type="spellStart"/>
      <w:r w:rsidRPr="00236E8C">
        <w:rPr>
          <w:rFonts w:ascii="Book Antiqua" w:hAnsi="Book Antiqua" w:cs="宋体"/>
          <w:lang w:val="en-US" w:eastAsia="zh-CN"/>
        </w:rPr>
        <w:t>Mollo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R, Russo G, </w:t>
      </w:r>
      <w:proofErr w:type="spellStart"/>
      <w:r w:rsidRPr="00236E8C">
        <w:rPr>
          <w:rFonts w:ascii="Book Antiqua" w:hAnsi="Book Antiqua" w:cs="宋体"/>
          <w:lang w:val="en-US" w:eastAsia="zh-CN"/>
        </w:rPr>
        <w:t>Villano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236E8C">
        <w:rPr>
          <w:rFonts w:ascii="Book Antiqua" w:hAnsi="Book Antiqua" w:cs="宋体"/>
          <w:lang w:val="en-US" w:eastAsia="zh-CN"/>
        </w:rPr>
        <w:t>Sestito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A, Lanza GA, </w:t>
      </w:r>
      <w:proofErr w:type="spellStart"/>
      <w:r w:rsidRPr="00236E8C">
        <w:rPr>
          <w:rFonts w:ascii="Book Antiqua" w:hAnsi="Book Antiqua" w:cs="宋体"/>
          <w:lang w:val="en-US" w:eastAsia="zh-CN"/>
        </w:rPr>
        <w:t>Crea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F. Prognostic role of heart rate variability in patients with ST-segment elevation acute myocardial infarction treated by primary angioplasty. </w:t>
      </w:r>
      <w:r w:rsidRPr="00236E8C">
        <w:rPr>
          <w:rFonts w:ascii="Book Antiqua" w:hAnsi="Book Antiqua" w:cs="宋体"/>
          <w:i/>
          <w:iCs/>
          <w:lang w:val="en-US" w:eastAsia="zh-CN"/>
        </w:rPr>
        <w:t>Cardiology</w:t>
      </w:r>
      <w:r w:rsidRPr="00236E8C">
        <w:rPr>
          <w:rFonts w:ascii="Book Antiqua" w:hAnsi="Book Antiqua" w:cs="宋体"/>
          <w:lang w:val="en-US" w:eastAsia="zh-CN"/>
        </w:rPr>
        <w:t xml:space="preserve"> 2013; </w:t>
      </w:r>
      <w:r w:rsidRPr="00236E8C">
        <w:rPr>
          <w:rFonts w:ascii="Book Antiqua" w:hAnsi="Book Antiqua" w:cs="宋体"/>
          <w:b/>
          <w:bCs/>
          <w:lang w:val="en-US" w:eastAsia="zh-CN"/>
        </w:rPr>
        <w:t>124</w:t>
      </w:r>
      <w:r w:rsidRPr="00236E8C">
        <w:rPr>
          <w:rFonts w:ascii="Book Antiqua" w:hAnsi="Book Antiqua" w:cs="宋体"/>
          <w:lang w:val="en-US" w:eastAsia="zh-CN"/>
        </w:rPr>
        <w:t>: 63-70 [PMID: 23328532 DOI: 10.1159/000345779]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17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Tapanainen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JM</w:t>
      </w:r>
      <w:r w:rsidRPr="00236E8C">
        <w:rPr>
          <w:rFonts w:ascii="Book Antiqua" w:hAnsi="Book Antiqua" w:cs="宋体"/>
          <w:lang w:val="en-US" w:eastAsia="zh-CN"/>
        </w:rPr>
        <w:t xml:space="preserve">, Thomsen PE, </w:t>
      </w:r>
      <w:proofErr w:type="spellStart"/>
      <w:r w:rsidRPr="00236E8C">
        <w:rPr>
          <w:rFonts w:ascii="Book Antiqua" w:hAnsi="Book Antiqua" w:cs="宋体"/>
          <w:lang w:val="en-US" w:eastAsia="zh-CN"/>
        </w:rPr>
        <w:t>Køber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L, </w:t>
      </w:r>
      <w:proofErr w:type="spellStart"/>
      <w:r w:rsidRPr="00236E8C">
        <w:rPr>
          <w:rFonts w:ascii="Book Antiqua" w:hAnsi="Book Antiqua" w:cs="宋体"/>
          <w:lang w:val="en-US" w:eastAsia="zh-CN"/>
        </w:rPr>
        <w:t>Torp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-Pedersen C, </w:t>
      </w:r>
      <w:proofErr w:type="spellStart"/>
      <w:r w:rsidRPr="00236E8C">
        <w:rPr>
          <w:rFonts w:ascii="Book Antiqua" w:hAnsi="Book Antiqua" w:cs="宋体"/>
          <w:lang w:val="en-US" w:eastAsia="zh-CN"/>
        </w:rPr>
        <w:t>Mäkikallio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TH, Still AM, Lindgren KS, </w:t>
      </w:r>
      <w:proofErr w:type="spellStart"/>
      <w:r w:rsidRPr="00236E8C">
        <w:rPr>
          <w:rFonts w:ascii="Book Antiqua" w:hAnsi="Book Antiqua" w:cs="宋体"/>
          <w:lang w:val="en-US" w:eastAsia="zh-CN"/>
        </w:rPr>
        <w:t>Huikuri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HV. </w:t>
      </w:r>
      <w:proofErr w:type="gramStart"/>
      <w:r w:rsidRPr="00236E8C">
        <w:rPr>
          <w:rFonts w:ascii="Book Antiqua" w:hAnsi="Book Antiqua" w:cs="宋体"/>
          <w:lang w:val="en-US" w:eastAsia="zh-CN"/>
        </w:rPr>
        <w:t>Fractal analysis of heart rate variability and mortality after an acute myocardial infarction.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</w:t>
      </w:r>
      <w:r w:rsidRPr="00236E8C">
        <w:rPr>
          <w:rFonts w:ascii="Book Antiqua" w:hAnsi="Book Antiqua" w:cs="宋体"/>
          <w:i/>
          <w:iCs/>
          <w:lang w:val="en-US" w:eastAsia="zh-CN"/>
        </w:rPr>
        <w:t xml:space="preserve">Am J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Cardiol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2002; </w:t>
      </w:r>
      <w:r w:rsidRPr="00236E8C">
        <w:rPr>
          <w:rFonts w:ascii="Book Antiqua" w:hAnsi="Book Antiqua" w:cs="宋体"/>
          <w:b/>
          <w:bCs/>
          <w:lang w:val="en-US" w:eastAsia="zh-CN"/>
        </w:rPr>
        <w:t>90</w:t>
      </w:r>
      <w:r w:rsidRPr="00236E8C">
        <w:rPr>
          <w:rFonts w:ascii="Book Antiqua" w:hAnsi="Book Antiqua" w:cs="宋体"/>
          <w:lang w:val="en-US" w:eastAsia="zh-CN"/>
        </w:rPr>
        <w:t>: 347-352 [PMID: 12161220 DOI: 10.1016/S0002-9149(02)02488-8]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18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Mäkikallio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TH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Barthel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P, Schneider R, Bauer A, </w:t>
      </w:r>
      <w:proofErr w:type="spellStart"/>
      <w:r w:rsidRPr="00236E8C">
        <w:rPr>
          <w:rFonts w:ascii="Book Antiqua" w:hAnsi="Book Antiqua" w:cs="宋体"/>
          <w:lang w:val="en-US" w:eastAsia="zh-CN"/>
        </w:rPr>
        <w:t>Tapanainen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JM, </w:t>
      </w:r>
      <w:proofErr w:type="spellStart"/>
      <w:r w:rsidRPr="00236E8C">
        <w:rPr>
          <w:rFonts w:ascii="Book Antiqua" w:hAnsi="Book Antiqua" w:cs="宋体"/>
          <w:lang w:val="en-US" w:eastAsia="zh-CN"/>
        </w:rPr>
        <w:t>Tulppo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MP, Schmidt G, </w:t>
      </w:r>
      <w:proofErr w:type="spellStart"/>
      <w:r w:rsidRPr="00236E8C">
        <w:rPr>
          <w:rFonts w:ascii="Book Antiqua" w:hAnsi="Book Antiqua" w:cs="宋体"/>
          <w:lang w:val="en-US" w:eastAsia="zh-CN"/>
        </w:rPr>
        <w:t>Huikuri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HV. Prediction of sudden cardiac death after acute myocardial infarction: role of </w:t>
      </w:r>
      <w:proofErr w:type="spellStart"/>
      <w:r w:rsidRPr="00236E8C">
        <w:rPr>
          <w:rFonts w:ascii="Book Antiqua" w:hAnsi="Book Antiqua" w:cs="宋体"/>
          <w:lang w:val="en-US" w:eastAsia="zh-CN"/>
        </w:rPr>
        <w:t>Holter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monitoring in the modern treatment era.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Eur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Heart J</w:t>
      </w:r>
      <w:r w:rsidRPr="00236E8C">
        <w:rPr>
          <w:rFonts w:ascii="Book Antiqua" w:hAnsi="Book Antiqua" w:cs="宋体"/>
          <w:lang w:val="en-US" w:eastAsia="zh-CN"/>
        </w:rPr>
        <w:t xml:space="preserve"> 2005; </w:t>
      </w:r>
      <w:r w:rsidRPr="00236E8C">
        <w:rPr>
          <w:rFonts w:ascii="Book Antiqua" w:hAnsi="Book Antiqua" w:cs="宋体"/>
          <w:b/>
          <w:bCs/>
          <w:lang w:val="en-US" w:eastAsia="zh-CN"/>
        </w:rPr>
        <w:t>26</w:t>
      </w:r>
      <w:r w:rsidRPr="00236E8C">
        <w:rPr>
          <w:rFonts w:ascii="Book Antiqua" w:hAnsi="Book Antiqua" w:cs="宋体"/>
          <w:lang w:val="en-US" w:eastAsia="zh-CN"/>
        </w:rPr>
        <w:t>: 762-769 [PMID: 15778204 DOI: 10.1093/</w:t>
      </w:r>
      <w:proofErr w:type="spellStart"/>
      <w:r w:rsidRPr="00236E8C">
        <w:rPr>
          <w:rFonts w:ascii="Book Antiqua" w:hAnsi="Book Antiqua" w:cs="宋体"/>
          <w:lang w:val="en-US" w:eastAsia="zh-CN"/>
        </w:rPr>
        <w:t>eurheartj</w:t>
      </w:r>
      <w:proofErr w:type="spellEnd"/>
      <w:r w:rsidRPr="00236E8C">
        <w:rPr>
          <w:rFonts w:ascii="Book Antiqua" w:hAnsi="Book Antiqua" w:cs="宋体"/>
          <w:lang w:val="en-US" w:eastAsia="zh-CN"/>
        </w:rPr>
        <w:t>/ehj188]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19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Perkiömäki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JS</w:t>
      </w:r>
      <w:r w:rsidRPr="00236E8C">
        <w:rPr>
          <w:rFonts w:ascii="Book Antiqua" w:hAnsi="Book Antiqua" w:cs="宋体"/>
          <w:lang w:val="en-US" w:eastAsia="zh-CN"/>
        </w:rPr>
        <w:t xml:space="preserve">, Jokinen V, </w:t>
      </w:r>
      <w:proofErr w:type="spellStart"/>
      <w:r w:rsidRPr="00236E8C">
        <w:rPr>
          <w:rFonts w:ascii="Book Antiqua" w:hAnsi="Book Antiqua" w:cs="宋体"/>
          <w:lang w:val="en-US" w:eastAsia="zh-CN"/>
        </w:rPr>
        <w:t>Tapanainen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J, </w:t>
      </w:r>
      <w:proofErr w:type="spellStart"/>
      <w:r w:rsidRPr="00236E8C">
        <w:rPr>
          <w:rFonts w:ascii="Book Antiqua" w:hAnsi="Book Antiqua" w:cs="宋体"/>
          <w:lang w:val="en-US" w:eastAsia="zh-CN"/>
        </w:rPr>
        <w:t>Airaksinen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KE, </w:t>
      </w:r>
      <w:proofErr w:type="spellStart"/>
      <w:r w:rsidRPr="00236E8C">
        <w:rPr>
          <w:rFonts w:ascii="Book Antiqua" w:hAnsi="Book Antiqua" w:cs="宋体"/>
          <w:lang w:val="en-US" w:eastAsia="zh-CN"/>
        </w:rPr>
        <w:t>Huikuri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HV. </w:t>
      </w:r>
      <w:proofErr w:type="gramStart"/>
      <w:r w:rsidRPr="00236E8C">
        <w:rPr>
          <w:rFonts w:ascii="Book Antiqua" w:hAnsi="Book Antiqua" w:cs="宋体"/>
          <w:lang w:val="en-US" w:eastAsia="zh-CN"/>
        </w:rPr>
        <w:t>Autonomic markers as predictors of nonfatal acute coronary events after myocardial infarction.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</w:t>
      </w:r>
      <w:r w:rsidRPr="00236E8C">
        <w:rPr>
          <w:rFonts w:ascii="Book Antiqua" w:hAnsi="Book Antiqua" w:cs="宋体"/>
          <w:i/>
          <w:iCs/>
          <w:lang w:val="en-US" w:eastAsia="zh-CN"/>
        </w:rPr>
        <w:t xml:space="preserve">Ann Noninvasive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Electrocardiol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2008; </w:t>
      </w:r>
      <w:r w:rsidRPr="00236E8C">
        <w:rPr>
          <w:rFonts w:ascii="Book Antiqua" w:hAnsi="Book Antiqua" w:cs="宋体"/>
          <w:b/>
          <w:bCs/>
          <w:lang w:val="en-US" w:eastAsia="zh-CN"/>
        </w:rPr>
        <w:t>13</w:t>
      </w:r>
      <w:r w:rsidRPr="00236E8C">
        <w:rPr>
          <w:rFonts w:ascii="Book Antiqua" w:hAnsi="Book Antiqua" w:cs="宋体"/>
          <w:lang w:val="en-US" w:eastAsia="zh-CN"/>
        </w:rPr>
        <w:t>: 120-129 [PMID: 18426437 DOI: 10.1111/j.1542-474X.2008.00211.x]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20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Umetani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K</w:t>
      </w:r>
      <w:r w:rsidRPr="00236E8C">
        <w:rPr>
          <w:rFonts w:ascii="Book Antiqua" w:hAnsi="Book Antiqua" w:cs="宋体"/>
          <w:lang w:val="en-US" w:eastAsia="zh-CN"/>
        </w:rPr>
        <w:t xml:space="preserve">, Singer DH, </w:t>
      </w:r>
      <w:proofErr w:type="spellStart"/>
      <w:r w:rsidRPr="00236E8C">
        <w:rPr>
          <w:rFonts w:ascii="Book Antiqua" w:hAnsi="Book Antiqua" w:cs="宋体"/>
          <w:lang w:val="en-US" w:eastAsia="zh-CN"/>
        </w:rPr>
        <w:t>McCraty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R, Atkinson M. Twenty-four hour time domain heart rate variability and heart rate: relations to age and gender over nine decades. </w:t>
      </w:r>
      <w:r w:rsidRPr="00236E8C">
        <w:rPr>
          <w:rFonts w:ascii="Book Antiqua" w:hAnsi="Book Antiqua" w:cs="宋体"/>
          <w:i/>
          <w:iCs/>
          <w:lang w:val="en-US" w:eastAsia="zh-CN"/>
        </w:rPr>
        <w:t xml:space="preserve">J Am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Coll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Cardiol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1998; </w:t>
      </w:r>
      <w:r w:rsidRPr="00236E8C">
        <w:rPr>
          <w:rFonts w:ascii="Book Antiqua" w:hAnsi="Book Antiqua" w:cs="宋体"/>
          <w:b/>
          <w:bCs/>
          <w:lang w:val="en-US" w:eastAsia="zh-CN"/>
        </w:rPr>
        <w:t>31</w:t>
      </w:r>
      <w:r w:rsidRPr="00236E8C">
        <w:rPr>
          <w:rFonts w:ascii="Book Antiqua" w:hAnsi="Book Antiqua" w:cs="宋体"/>
          <w:lang w:val="en-US" w:eastAsia="zh-CN"/>
        </w:rPr>
        <w:t>: 593-601 [PMID: 9502641 DOI: 10.1016/S0735-1097(97)00554-8]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21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Lakusic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N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Smalcelj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236E8C">
        <w:rPr>
          <w:rFonts w:ascii="Book Antiqua" w:hAnsi="Book Antiqua" w:cs="宋体"/>
          <w:lang w:val="en-US" w:eastAsia="zh-CN"/>
        </w:rPr>
        <w:t>Mahovic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D, </w:t>
      </w:r>
      <w:proofErr w:type="spellStart"/>
      <w:r w:rsidRPr="00236E8C">
        <w:rPr>
          <w:rFonts w:ascii="Book Antiqua" w:hAnsi="Book Antiqua" w:cs="宋体"/>
          <w:lang w:val="en-US" w:eastAsia="zh-CN"/>
        </w:rPr>
        <w:t>Puljevic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D, </w:t>
      </w:r>
      <w:proofErr w:type="spellStart"/>
      <w:r w:rsidRPr="00236E8C">
        <w:rPr>
          <w:rFonts w:ascii="Book Antiqua" w:hAnsi="Book Antiqua" w:cs="宋体"/>
          <w:lang w:val="en-US" w:eastAsia="zh-CN"/>
        </w:rPr>
        <w:t>Lovric-Bencic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M. Heart rate variability differences in post-myocardial infarction patients based on initial treatment during acute phase of disease.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Int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J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Cardiol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2008; </w:t>
      </w:r>
      <w:r w:rsidRPr="00236E8C">
        <w:rPr>
          <w:rFonts w:ascii="Book Antiqua" w:hAnsi="Book Antiqua" w:cs="宋体"/>
          <w:b/>
          <w:bCs/>
          <w:lang w:val="en-US" w:eastAsia="zh-CN"/>
        </w:rPr>
        <w:t>126</w:t>
      </w:r>
      <w:r w:rsidRPr="00236E8C">
        <w:rPr>
          <w:rFonts w:ascii="Book Antiqua" w:hAnsi="Book Antiqua" w:cs="宋体"/>
          <w:lang w:val="en-US" w:eastAsia="zh-CN"/>
        </w:rPr>
        <w:t>: 437-438 [PMID: 17477989 DOI: 10.1016/j.ijcard.2007.02.048]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22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Kontopoulos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AG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Athyros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VG, </w:t>
      </w:r>
      <w:proofErr w:type="spellStart"/>
      <w:r w:rsidRPr="00236E8C">
        <w:rPr>
          <w:rFonts w:ascii="Book Antiqua" w:hAnsi="Book Antiqua" w:cs="宋体"/>
          <w:lang w:val="en-US" w:eastAsia="zh-CN"/>
        </w:rPr>
        <w:t>Papageorgiou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AA, </w:t>
      </w:r>
      <w:proofErr w:type="spellStart"/>
      <w:r w:rsidRPr="00236E8C">
        <w:rPr>
          <w:rFonts w:ascii="Book Antiqua" w:hAnsi="Book Antiqua" w:cs="宋体"/>
          <w:lang w:val="en-US" w:eastAsia="zh-CN"/>
        </w:rPr>
        <w:t>Skeberis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VM, </w:t>
      </w:r>
      <w:proofErr w:type="spellStart"/>
      <w:r w:rsidRPr="00236E8C">
        <w:rPr>
          <w:rFonts w:ascii="Book Antiqua" w:hAnsi="Book Antiqua" w:cs="宋体"/>
          <w:lang w:val="en-US" w:eastAsia="zh-CN"/>
        </w:rPr>
        <w:t>Basayiannis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EC, </w:t>
      </w:r>
      <w:proofErr w:type="spellStart"/>
      <w:r w:rsidRPr="00236E8C">
        <w:rPr>
          <w:rFonts w:ascii="Book Antiqua" w:hAnsi="Book Antiqua" w:cs="宋体"/>
          <w:lang w:val="en-US" w:eastAsia="zh-CN"/>
        </w:rPr>
        <w:t>Boudoulas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H. Effect of angiotensin-converting enzyme inhibitors on the power spectrum </w:t>
      </w:r>
      <w:r w:rsidRPr="00236E8C">
        <w:rPr>
          <w:rFonts w:ascii="Book Antiqua" w:hAnsi="Book Antiqua" w:cs="宋体"/>
          <w:lang w:val="en-US" w:eastAsia="zh-CN"/>
        </w:rPr>
        <w:lastRenderedPageBreak/>
        <w:t xml:space="preserve">of heart rate variability in post-myocardial infarction patients.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Coron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Artery Dis</w:t>
      </w:r>
      <w:r w:rsidRPr="00236E8C">
        <w:rPr>
          <w:rFonts w:ascii="Book Antiqua" w:hAnsi="Book Antiqua" w:cs="宋体"/>
          <w:lang w:val="en-US" w:eastAsia="zh-CN"/>
        </w:rPr>
        <w:t xml:space="preserve"> </w:t>
      </w:r>
      <w:r w:rsidR="00726B75">
        <w:rPr>
          <w:rFonts w:ascii="Book Antiqua" w:hAnsi="Book Antiqua" w:cs="宋体" w:hint="eastAsia"/>
          <w:lang w:val="en-US" w:eastAsia="zh-CN"/>
        </w:rPr>
        <w:t>1997</w:t>
      </w:r>
      <w:r w:rsidRPr="00236E8C">
        <w:rPr>
          <w:rFonts w:ascii="Book Antiqua" w:hAnsi="Book Antiqua" w:cs="宋体"/>
          <w:lang w:val="en-US" w:eastAsia="zh-CN"/>
        </w:rPr>
        <w:t xml:space="preserve">; </w:t>
      </w:r>
      <w:r w:rsidRPr="00236E8C">
        <w:rPr>
          <w:rFonts w:ascii="Book Antiqua" w:hAnsi="Book Antiqua" w:cs="宋体"/>
          <w:b/>
          <w:bCs/>
          <w:lang w:val="en-US" w:eastAsia="zh-CN"/>
        </w:rPr>
        <w:t>8</w:t>
      </w:r>
      <w:r w:rsidRPr="00236E8C">
        <w:rPr>
          <w:rFonts w:ascii="Book Antiqua" w:hAnsi="Book Antiqua" w:cs="宋体"/>
          <w:lang w:val="en-US" w:eastAsia="zh-CN"/>
        </w:rPr>
        <w:t>: 517-524 [PMID: 9431480]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23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Lurje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L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Wennerblom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B, </w:t>
      </w:r>
      <w:proofErr w:type="spellStart"/>
      <w:r w:rsidRPr="00236E8C">
        <w:rPr>
          <w:rFonts w:ascii="Book Antiqua" w:hAnsi="Book Antiqua" w:cs="宋体"/>
          <w:lang w:val="en-US" w:eastAsia="zh-CN"/>
        </w:rPr>
        <w:t>Tygesen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H, </w:t>
      </w:r>
      <w:proofErr w:type="spellStart"/>
      <w:r w:rsidRPr="00236E8C">
        <w:rPr>
          <w:rFonts w:ascii="Book Antiqua" w:hAnsi="Book Antiqua" w:cs="宋体"/>
          <w:lang w:val="en-US" w:eastAsia="zh-CN"/>
        </w:rPr>
        <w:t>Karlsson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T, </w:t>
      </w:r>
      <w:proofErr w:type="spellStart"/>
      <w:r w:rsidRPr="00236E8C">
        <w:rPr>
          <w:rFonts w:ascii="Book Antiqua" w:hAnsi="Book Antiqua" w:cs="宋体"/>
          <w:lang w:val="en-US" w:eastAsia="zh-CN"/>
        </w:rPr>
        <w:t>Hjalmarson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A. Heart rate variability after acute myocardial infarction in patients treated with atenolol and metoprolol.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Int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J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Cardiol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1997; </w:t>
      </w:r>
      <w:r w:rsidRPr="00236E8C">
        <w:rPr>
          <w:rFonts w:ascii="Book Antiqua" w:hAnsi="Book Antiqua" w:cs="宋体"/>
          <w:b/>
          <w:bCs/>
          <w:lang w:val="en-US" w:eastAsia="zh-CN"/>
        </w:rPr>
        <w:t>60</w:t>
      </w:r>
      <w:r w:rsidRPr="00236E8C">
        <w:rPr>
          <w:rFonts w:ascii="Book Antiqua" w:hAnsi="Book Antiqua" w:cs="宋体"/>
          <w:lang w:val="en-US" w:eastAsia="zh-CN"/>
        </w:rPr>
        <w:t>: 157-164 [PMID: 9226286 DOI: 10.1016/S0167-5273(97)00104-6]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proofErr w:type="gramStart"/>
      <w:r w:rsidRPr="00236E8C">
        <w:rPr>
          <w:rFonts w:ascii="Book Antiqua" w:hAnsi="Book Antiqua" w:cs="宋体"/>
          <w:lang w:val="en-US" w:eastAsia="zh-CN"/>
        </w:rPr>
        <w:t xml:space="preserve">24 </w:t>
      </w:r>
      <w:r w:rsidRPr="00236E8C">
        <w:rPr>
          <w:rFonts w:ascii="Book Antiqua" w:hAnsi="Book Antiqua" w:cs="宋体"/>
          <w:b/>
          <w:bCs/>
          <w:lang w:val="en-US" w:eastAsia="zh-CN"/>
        </w:rPr>
        <w:t>Stein PK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Domitrovich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PP, </w:t>
      </w:r>
      <w:proofErr w:type="spellStart"/>
      <w:r w:rsidRPr="00236E8C">
        <w:rPr>
          <w:rFonts w:ascii="Book Antiqua" w:hAnsi="Book Antiqua" w:cs="宋体"/>
          <w:lang w:val="en-US" w:eastAsia="zh-CN"/>
        </w:rPr>
        <w:t>Kleiger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RE, </w:t>
      </w:r>
      <w:proofErr w:type="spellStart"/>
      <w:r w:rsidRPr="00236E8C">
        <w:rPr>
          <w:rFonts w:ascii="Book Antiqua" w:hAnsi="Book Antiqua" w:cs="宋体"/>
          <w:lang w:val="en-US" w:eastAsia="zh-CN"/>
        </w:rPr>
        <w:t>Schechtman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KB, </w:t>
      </w:r>
      <w:proofErr w:type="spellStart"/>
      <w:r w:rsidRPr="00236E8C">
        <w:rPr>
          <w:rFonts w:ascii="Book Antiqua" w:hAnsi="Book Antiqua" w:cs="宋体"/>
          <w:lang w:val="en-US" w:eastAsia="zh-CN"/>
        </w:rPr>
        <w:t>Rottman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JN.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Clinical and demographic determinants of heart rate variability in patients post myocardial infarction: insights from the cardiac arrhythmia suppression trial (CAST).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Clin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Cardiol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2000; </w:t>
      </w:r>
      <w:r w:rsidRPr="00236E8C">
        <w:rPr>
          <w:rFonts w:ascii="Book Antiqua" w:hAnsi="Book Antiqua" w:cs="宋体"/>
          <w:b/>
          <w:bCs/>
          <w:lang w:val="en-US" w:eastAsia="zh-CN"/>
        </w:rPr>
        <w:t>23</w:t>
      </w:r>
      <w:r w:rsidRPr="00236E8C">
        <w:rPr>
          <w:rFonts w:ascii="Book Antiqua" w:hAnsi="Book Antiqua" w:cs="宋体"/>
          <w:lang w:val="en-US" w:eastAsia="zh-CN"/>
        </w:rPr>
        <w:t>: 187-194 [PMID: 10761807 DOI: 10.1002/clc.4960230311]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proofErr w:type="gramStart"/>
      <w:r w:rsidRPr="00236E8C">
        <w:rPr>
          <w:rFonts w:ascii="Book Antiqua" w:hAnsi="Book Antiqua" w:cs="宋体"/>
          <w:lang w:val="en-US" w:eastAsia="zh-CN"/>
        </w:rPr>
        <w:t xml:space="preserve">25 </w:t>
      </w:r>
      <w:r w:rsidRPr="00236E8C">
        <w:rPr>
          <w:rFonts w:ascii="Book Antiqua" w:hAnsi="Book Antiqua" w:cs="宋体"/>
          <w:b/>
          <w:bCs/>
          <w:lang w:val="en-US" w:eastAsia="zh-CN"/>
        </w:rPr>
        <w:t>Lampert R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Ickovics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JR, </w:t>
      </w:r>
      <w:proofErr w:type="spellStart"/>
      <w:r w:rsidRPr="00236E8C">
        <w:rPr>
          <w:rFonts w:ascii="Book Antiqua" w:hAnsi="Book Antiqua" w:cs="宋体"/>
          <w:lang w:val="en-US" w:eastAsia="zh-CN"/>
        </w:rPr>
        <w:t>Viscoli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CJ, Horwitz RI, Lee FA.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</w:t>
      </w:r>
      <w:proofErr w:type="gramStart"/>
      <w:r w:rsidRPr="00236E8C">
        <w:rPr>
          <w:rFonts w:ascii="Book Antiqua" w:hAnsi="Book Antiqua" w:cs="宋体"/>
          <w:lang w:val="en-US" w:eastAsia="zh-CN"/>
        </w:rPr>
        <w:t>Effects of propranolol on recovery of heart rate variability following acute myocardial infarction and relation to outcome in the Beta-Blocker Heart Attack Trial.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</w:t>
      </w:r>
      <w:r w:rsidRPr="00236E8C">
        <w:rPr>
          <w:rFonts w:ascii="Book Antiqua" w:hAnsi="Book Antiqua" w:cs="宋体"/>
          <w:i/>
          <w:iCs/>
          <w:lang w:val="en-US" w:eastAsia="zh-CN"/>
        </w:rPr>
        <w:t xml:space="preserve">Am J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Cardiol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2003; </w:t>
      </w:r>
      <w:r w:rsidRPr="00236E8C">
        <w:rPr>
          <w:rFonts w:ascii="Book Antiqua" w:hAnsi="Book Antiqua" w:cs="宋体"/>
          <w:b/>
          <w:bCs/>
          <w:lang w:val="en-US" w:eastAsia="zh-CN"/>
        </w:rPr>
        <w:t>91</w:t>
      </w:r>
      <w:r w:rsidRPr="00236E8C">
        <w:rPr>
          <w:rFonts w:ascii="Book Antiqua" w:hAnsi="Book Antiqua" w:cs="宋体"/>
          <w:lang w:val="en-US" w:eastAsia="zh-CN"/>
        </w:rPr>
        <w:t>: 137-142 [PMID: 12521623 DOI: 10.1016/S0002-9149(02)03098-9]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26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Odemuyiwa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O</w:t>
      </w:r>
      <w:r w:rsidRPr="00236E8C">
        <w:rPr>
          <w:rFonts w:ascii="Book Antiqua" w:hAnsi="Book Antiqua" w:cs="宋体"/>
          <w:lang w:val="en-US" w:eastAsia="zh-CN"/>
        </w:rPr>
        <w:t xml:space="preserve">, Malik M, Farrell T, Bashir Y, </w:t>
      </w:r>
      <w:proofErr w:type="spellStart"/>
      <w:r w:rsidRPr="00236E8C">
        <w:rPr>
          <w:rFonts w:ascii="Book Antiqua" w:hAnsi="Book Antiqua" w:cs="宋体"/>
          <w:lang w:val="en-US" w:eastAsia="zh-CN"/>
        </w:rPr>
        <w:t>Poloniecki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J, </w:t>
      </w:r>
      <w:proofErr w:type="spellStart"/>
      <w:r w:rsidRPr="00236E8C">
        <w:rPr>
          <w:rFonts w:ascii="Book Antiqua" w:hAnsi="Book Antiqua" w:cs="宋体"/>
          <w:lang w:val="en-US" w:eastAsia="zh-CN"/>
        </w:rPr>
        <w:t>Camm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J. Comparison of the predictive characteristics of heart rate variability index and left ventricular ejection fraction for all-cause mortality, arrhythmic events and sudden death after acute myocardial infarction. </w:t>
      </w:r>
      <w:r w:rsidRPr="00236E8C">
        <w:rPr>
          <w:rFonts w:ascii="Book Antiqua" w:hAnsi="Book Antiqua" w:cs="宋体"/>
          <w:i/>
          <w:iCs/>
          <w:lang w:val="en-US" w:eastAsia="zh-CN"/>
        </w:rPr>
        <w:t xml:space="preserve">Am J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Cardiol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1991; </w:t>
      </w:r>
      <w:r w:rsidRPr="00236E8C">
        <w:rPr>
          <w:rFonts w:ascii="Book Antiqua" w:hAnsi="Book Antiqua" w:cs="宋体"/>
          <w:b/>
          <w:bCs/>
          <w:lang w:val="en-US" w:eastAsia="zh-CN"/>
        </w:rPr>
        <w:t>68</w:t>
      </w:r>
      <w:r w:rsidRPr="00236E8C">
        <w:rPr>
          <w:rFonts w:ascii="Book Antiqua" w:hAnsi="Book Antiqua" w:cs="宋体"/>
          <w:lang w:val="en-US" w:eastAsia="zh-CN"/>
        </w:rPr>
        <w:t>: 434-439 [PMID: 1872267 DOI: 10.1016/0002-9149(91)90774-F]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27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Odemuyiwa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O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Poloniecki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J, Malik M, Farrell T, Xia R, Staunton A, </w:t>
      </w:r>
      <w:proofErr w:type="spellStart"/>
      <w:r w:rsidRPr="00236E8C">
        <w:rPr>
          <w:rFonts w:ascii="Book Antiqua" w:hAnsi="Book Antiqua" w:cs="宋体"/>
          <w:lang w:val="en-US" w:eastAsia="zh-CN"/>
        </w:rPr>
        <w:t>Kulakowski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P, Ward D, </w:t>
      </w:r>
      <w:proofErr w:type="spellStart"/>
      <w:r w:rsidRPr="00236E8C">
        <w:rPr>
          <w:rFonts w:ascii="Book Antiqua" w:hAnsi="Book Antiqua" w:cs="宋体"/>
          <w:lang w:val="en-US" w:eastAsia="zh-CN"/>
        </w:rPr>
        <w:t>Camm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J. Temporal influences on the prediction of </w:t>
      </w:r>
      <w:proofErr w:type="spellStart"/>
      <w:r w:rsidRPr="00236E8C">
        <w:rPr>
          <w:rFonts w:ascii="Book Antiqua" w:hAnsi="Book Antiqua" w:cs="宋体"/>
          <w:lang w:val="en-US" w:eastAsia="zh-CN"/>
        </w:rPr>
        <w:t>postinfarction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mortality by heart rate variability: a comparison with the left ventricular ejection fraction. </w:t>
      </w:r>
      <w:r w:rsidRPr="00236E8C">
        <w:rPr>
          <w:rFonts w:ascii="Book Antiqua" w:hAnsi="Book Antiqua" w:cs="宋体"/>
          <w:i/>
          <w:iCs/>
          <w:lang w:val="en-US" w:eastAsia="zh-CN"/>
        </w:rPr>
        <w:t>Br Heart J</w:t>
      </w:r>
      <w:r w:rsidRPr="00236E8C">
        <w:rPr>
          <w:rFonts w:ascii="Book Antiqua" w:hAnsi="Book Antiqua" w:cs="宋体"/>
          <w:lang w:val="en-US" w:eastAsia="zh-CN"/>
        </w:rPr>
        <w:t xml:space="preserve"> 1994; </w:t>
      </w:r>
      <w:r w:rsidRPr="00236E8C">
        <w:rPr>
          <w:rFonts w:ascii="Book Antiqua" w:hAnsi="Book Antiqua" w:cs="宋体"/>
          <w:b/>
          <w:bCs/>
          <w:lang w:val="en-US" w:eastAsia="zh-CN"/>
        </w:rPr>
        <w:t>71</w:t>
      </w:r>
      <w:r w:rsidRPr="00236E8C">
        <w:rPr>
          <w:rFonts w:ascii="Book Antiqua" w:hAnsi="Book Antiqua" w:cs="宋体"/>
          <w:lang w:val="en-US" w:eastAsia="zh-CN"/>
        </w:rPr>
        <w:t>: 521-527 [PMID: 8043330 DOI: 10.1136/hrt.71.6.521]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28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Vaishnav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S</w:t>
      </w:r>
      <w:r w:rsidRPr="00236E8C">
        <w:rPr>
          <w:rFonts w:ascii="Book Antiqua" w:hAnsi="Book Antiqua" w:cs="宋体"/>
          <w:lang w:val="en-US" w:eastAsia="zh-CN"/>
        </w:rPr>
        <w:t xml:space="preserve">, Stevenson R, Marchant B, </w:t>
      </w:r>
      <w:proofErr w:type="spellStart"/>
      <w:r w:rsidRPr="00236E8C">
        <w:rPr>
          <w:rFonts w:ascii="Book Antiqua" w:hAnsi="Book Antiqua" w:cs="宋体"/>
          <w:lang w:val="en-US" w:eastAsia="zh-CN"/>
        </w:rPr>
        <w:t>Lagi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K, </w:t>
      </w:r>
      <w:proofErr w:type="spellStart"/>
      <w:r w:rsidRPr="00236E8C">
        <w:rPr>
          <w:rFonts w:ascii="Book Antiqua" w:hAnsi="Book Antiqua" w:cs="宋体"/>
          <w:lang w:val="en-US" w:eastAsia="zh-CN"/>
        </w:rPr>
        <w:t>Ranjadayalan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K, </w:t>
      </w:r>
      <w:proofErr w:type="spellStart"/>
      <w:r w:rsidRPr="00236E8C">
        <w:rPr>
          <w:rFonts w:ascii="Book Antiqua" w:hAnsi="Book Antiqua" w:cs="宋体"/>
          <w:lang w:val="en-US" w:eastAsia="zh-CN"/>
        </w:rPr>
        <w:t>Timmis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AD. </w:t>
      </w:r>
      <w:proofErr w:type="gramStart"/>
      <w:r w:rsidRPr="00236E8C">
        <w:rPr>
          <w:rFonts w:ascii="Book Antiqua" w:hAnsi="Book Antiqua" w:cs="宋体"/>
          <w:lang w:val="en-US" w:eastAsia="zh-CN"/>
        </w:rPr>
        <w:t>Relation between heart rate variability early after acute myocardial infarction and long-term mortality.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</w:t>
      </w:r>
      <w:r w:rsidRPr="00236E8C">
        <w:rPr>
          <w:rFonts w:ascii="Book Antiqua" w:hAnsi="Book Antiqua" w:cs="宋体"/>
          <w:i/>
          <w:iCs/>
          <w:lang w:val="en-US" w:eastAsia="zh-CN"/>
        </w:rPr>
        <w:t xml:space="preserve">Am J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Cardiol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1994; </w:t>
      </w:r>
      <w:r w:rsidRPr="00236E8C">
        <w:rPr>
          <w:rFonts w:ascii="Book Antiqua" w:hAnsi="Book Antiqua" w:cs="宋体"/>
          <w:b/>
          <w:bCs/>
          <w:lang w:val="en-US" w:eastAsia="zh-CN"/>
        </w:rPr>
        <w:t>73</w:t>
      </w:r>
      <w:r w:rsidRPr="00236E8C">
        <w:rPr>
          <w:rFonts w:ascii="Book Antiqua" w:hAnsi="Book Antiqua" w:cs="宋体"/>
          <w:lang w:val="en-US" w:eastAsia="zh-CN"/>
        </w:rPr>
        <w:t>: 653-657 [PMID: 8166060 DOI: 10.1016/0002-9149(94)90928-8]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29 </w:t>
      </w:r>
      <w:r w:rsidRPr="00236E8C">
        <w:rPr>
          <w:rFonts w:ascii="Book Antiqua" w:hAnsi="Book Antiqua" w:cs="宋体"/>
          <w:b/>
          <w:bCs/>
          <w:lang w:val="en-US" w:eastAsia="zh-CN"/>
        </w:rPr>
        <w:t>Bigger JT</w:t>
      </w:r>
      <w:r w:rsidRPr="00236E8C">
        <w:rPr>
          <w:rFonts w:ascii="Book Antiqua" w:hAnsi="Book Antiqua" w:cs="宋体"/>
          <w:lang w:val="en-US" w:eastAsia="zh-CN"/>
        </w:rPr>
        <w:t xml:space="preserve">, Fleiss JL, </w:t>
      </w:r>
      <w:proofErr w:type="spellStart"/>
      <w:r w:rsidRPr="00236E8C">
        <w:rPr>
          <w:rFonts w:ascii="Book Antiqua" w:hAnsi="Book Antiqua" w:cs="宋体"/>
          <w:lang w:val="en-US" w:eastAsia="zh-CN"/>
        </w:rPr>
        <w:t>Rolnitzky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LM, Steinman RC. </w:t>
      </w:r>
      <w:proofErr w:type="gramStart"/>
      <w:r w:rsidRPr="00236E8C">
        <w:rPr>
          <w:rFonts w:ascii="Book Antiqua" w:hAnsi="Book Antiqua" w:cs="宋体"/>
          <w:lang w:val="en-US" w:eastAsia="zh-CN"/>
        </w:rPr>
        <w:t>The ability of several short-term measures of RR variability to predict mortality after myocardial infarction.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</w:t>
      </w:r>
      <w:r w:rsidRPr="00236E8C">
        <w:rPr>
          <w:rFonts w:ascii="Book Antiqua" w:hAnsi="Book Antiqua" w:cs="宋体"/>
          <w:i/>
          <w:iCs/>
          <w:lang w:val="en-US" w:eastAsia="zh-CN"/>
        </w:rPr>
        <w:t>Circulation</w:t>
      </w:r>
      <w:r w:rsidRPr="00236E8C">
        <w:rPr>
          <w:rFonts w:ascii="Book Antiqua" w:hAnsi="Book Antiqua" w:cs="宋体"/>
          <w:lang w:val="en-US" w:eastAsia="zh-CN"/>
        </w:rPr>
        <w:t xml:space="preserve"> 1993; </w:t>
      </w:r>
      <w:r w:rsidRPr="00236E8C">
        <w:rPr>
          <w:rFonts w:ascii="Book Antiqua" w:hAnsi="Book Antiqua" w:cs="宋体"/>
          <w:b/>
          <w:bCs/>
          <w:lang w:val="en-US" w:eastAsia="zh-CN"/>
        </w:rPr>
        <w:t>88</w:t>
      </w:r>
      <w:r w:rsidRPr="00236E8C">
        <w:rPr>
          <w:rFonts w:ascii="Book Antiqua" w:hAnsi="Book Antiqua" w:cs="宋体"/>
          <w:lang w:val="en-US" w:eastAsia="zh-CN"/>
        </w:rPr>
        <w:t>: 927-934 [PMID: 8353919 DOI: 10.1161/01.CIR.88.3.927]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30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Copie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X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Hnatkova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K, Staunton A, </w:t>
      </w:r>
      <w:proofErr w:type="spellStart"/>
      <w:r w:rsidRPr="00236E8C">
        <w:rPr>
          <w:rFonts w:ascii="Book Antiqua" w:hAnsi="Book Antiqua" w:cs="宋体"/>
          <w:lang w:val="en-US" w:eastAsia="zh-CN"/>
        </w:rPr>
        <w:t>Fei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L, </w:t>
      </w:r>
      <w:proofErr w:type="spellStart"/>
      <w:r w:rsidRPr="00236E8C">
        <w:rPr>
          <w:rFonts w:ascii="Book Antiqua" w:hAnsi="Book Antiqua" w:cs="宋体"/>
          <w:lang w:val="en-US" w:eastAsia="zh-CN"/>
        </w:rPr>
        <w:t>Camm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AJ, Malik M. Predictive power of increased heart rate versus depressed left ventricular ejection fraction and heart rate variability for risk stratification after myocardial infarction. </w:t>
      </w:r>
      <w:proofErr w:type="gramStart"/>
      <w:r w:rsidRPr="00236E8C">
        <w:rPr>
          <w:rFonts w:ascii="Book Antiqua" w:hAnsi="Book Antiqua" w:cs="宋体"/>
          <w:lang w:val="en-US" w:eastAsia="zh-CN"/>
        </w:rPr>
        <w:t>Results of a two-year follow-</w:t>
      </w:r>
      <w:r w:rsidRPr="00236E8C">
        <w:rPr>
          <w:rFonts w:ascii="Book Antiqua" w:hAnsi="Book Antiqua" w:cs="宋体"/>
          <w:lang w:val="en-US" w:eastAsia="zh-CN"/>
        </w:rPr>
        <w:lastRenderedPageBreak/>
        <w:t>up study.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</w:t>
      </w:r>
      <w:r w:rsidRPr="00236E8C">
        <w:rPr>
          <w:rFonts w:ascii="Book Antiqua" w:hAnsi="Book Antiqua" w:cs="宋体"/>
          <w:i/>
          <w:iCs/>
          <w:lang w:val="en-US" w:eastAsia="zh-CN"/>
        </w:rPr>
        <w:t xml:space="preserve">J Am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Coll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Cardiol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1996; </w:t>
      </w:r>
      <w:r w:rsidRPr="00236E8C">
        <w:rPr>
          <w:rFonts w:ascii="Book Antiqua" w:hAnsi="Book Antiqua" w:cs="宋体"/>
          <w:b/>
          <w:bCs/>
          <w:lang w:val="en-US" w:eastAsia="zh-CN"/>
        </w:rPr>
        <w:t>27</w:t>
      </w:r>
      <w:r w:rsidRPr="00236E8C">
        <w:rPr>
          <w:rFonts w:ascii="Book Antiqua" w:hAnsi="Book Antiqua" w:cs="宋体"/>
          <w:lang w:val="en-US" w:eastAsia="zh-CN"/>
        </w:rPr>
        <w:t>: 270-276 [PMID: 8557893 DOI: 10.1016/0735-1097(95)00454-8]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31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Fei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L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Copie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X, Malik M, </w:t>
      </w:r>
      <w:proofErr w:type="spellStart"/>
      <w:r w:rsidRPr="00236E8C">
        <w:rPr>
          <w:rFonts w:ascii="Book Antiqua" w:hAnsi="Book Antiqua" w:cs="宋体"/>
          <w:lang w:val="en-US" w:eastAsia="zh-CN"/>
        </w:rPr>
        <w:t>Camm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AJ. </w:t>
      </w:r>
      <w:proofErr w:type="gramStart"/>
      <w:r w:rsidRPr="00236E8C">
        <w:rPr>
          <w:rFonts w:ascii="Book Antiqua" w:hAnsi="Book Antiqua" w:cs="宋体"/>
          <w:lang w:val="en-US" w:eastAsia="zh-CN"/>
        </w:rPr>
        <w:t>Short- and long-term assessment of heart rate variability for risk stratification after acute myocardial infarction.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</w:t>
      </w:r>
      <w:r w:rsidRPr="00236E8C">
        <w:rPr>
          <w:rFonts w:ascii="Book Antiqua" w:hAnsi="Book Antiqua" w:cs="宋体"/>
          <w:i/>
          <w:iCs/>
          <w:lang w:val="en-US" w:eastAsia="zh-CN"/>
        </w:rPr>
        <w:t xml:space="preserve">Am J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Cardiol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1996; </w:t>
      </w:r>
      <w:r w:rsidRPr="00236E8C">
        <w:rPr>
          <w:rFonts w:ascii="Book Antiqua" w:hAnsi="Book Antiqua" w:cs="宋体"/>
          <w:b/>
          <w:bCs/>
          <w:lang w:val="en-US" w:eastAsia="zh-CN"/>
        </w:rPr>
        <w:t>77</w:t>
      </w:r>
      <w:r w:rsidRPr="00236E8C">
        <w:rPr>
          <w:rFonts w:ascii="Book Antiqua" w:hAnsi="Book Antiqua" w:cs="宋体"/>
          <w:lang w:val="en-US" w:eastAsia="zh-CN"/>
        </w:rPr>
        <w:t>: 681-684 [PMID: 8651116 DOI: 10.1016/S0002-9149(97)89199-0]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32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Touboul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P</w:t>
      </w:r>
      <w:r w:rsidRPr="00236E8C">
        <w:rPr>
          <w:rFonts w:ascii="Book Antiqua" w:hAnsi="Book Antiqua" w:cs="宋体"/>
          <w:lang w:val="en-US" w:eastAsia="zh-CN"/>
        </w:rPr>
        <w:t>, Andre-</w:t>
      </w:r>
      <w:proofErr w:type="spellStart"/>
      <w:r w:rsidRPr="00236E8C">
        <w:rPr>
          <w:rFonts w:ascii="Book Antiqua" w:hAnsi="Book Antiqua" w:cs="宋体"/>
          <w:lang w:val="en-US" w:eastAsia="zh-CN"/>
        </w:rPr>
        <w:t>Fouët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X, </w:t>
      </w:r>
      <w:proofErr w:type="spellStart"/>
      <w:r w:rsidRPr="00236E8C">
        <w:rPr>
          <w:rFonts w:ascii="Book Antiqua" w:hAnsi="Book Antiqua" w:cs="宋体"/>
          <w:lang w:val="en-US" w:eastAsia="zh-CN"/>
        </w:rPr>
        <w:t>Leizorovicz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236E8C">
        <w:rPr>
          <w:rFonts w:ascii="Book Antiqua" w:hAnsi="Book Antiqua" w:cs="宋体"/>
          <w:lang w:val="en-US" w:eastAsia="zh-CN"/>
        </w:rPr>
        <w:t>Itti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R, Lopez M, </w:t>
      </w:r>
      <w:proofErr w:type="spellStart"/>
      <w:r w:rsidRPr="00236E8C">
        <w:rPr>
          <w:rFonts w:ascii="Book Antiqua" w:hAnsi="Book Antiqua" w:cs="宋体"/>
          <w:lang w:val="en-US" w:eastAsia="zh-CN"/>
        </w:rPr>
        <w:t>Sayegh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Y, </w:t>
      </w:r>
      <w:proofErr w:type="spellStart"/>
      <w:r w:rsidRPr="00236E8C">
        <w:rPr>
          <w:rFonts w:ascii="Book Antiqua" w:hAnsi="Book Antiqua" w:cs="宋体"/>
          <w:lang w:val="en-US" w:eastAsia="zh-CN"/>
        </w:rPr>
        <w:t>Milon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H, </w:t>
      </w:r>
      <w:proofErr w:type="spellStart"/>
      <w:r w:rsidRPr="00236E8C">
        <w:rPr>
          <w:rFonts w:ascii="Book Antiqua" w:hAnsi="Book Antiqua" w:cs="宋体"/>
          <w:lang w:val="en-US" w:eastAsia="zh-CN"/>
        </w:rPr>
        <w:t>Kirkorian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G. Risk stratification after myocardial infarction. </w:t>
      </w:r>
      <w:proofErr w:type="gramStart"/>
      <w:r w:rsidRPr="00236E8C">
        <w:rPr>
          <w:rFonts w:ascii="Book Antiqua" w:hAnsi="Book Antiqua" w:cs="宋体"/>
          <w:lang w:val="en-US" w:eastAsia="zh-CN"/>
        </w:rPr>
        <w:t>A reappraisal in the era of thrombolysis.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The </w:t>
      </w:r>
      <w:proofErr w:type="spellStart"/>
      <w:r w:rsidRPr="00236E8C">
        <w:rPr>
          <w:rFonts w:ascii="Book Antiqua" w:hAnsi="Book Antiqua" w:cs="宋体"/>
          <w:lang w:val="en-US" w:eastAsia="zh-CN"/>
        </w:rPr>
        <w:t>Groupe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</w:t>
      </w:r>
      <w:proofErr w:type="spellStart"/>
      <w:r w:rsidRPr="00236E8C">
        <w:rPr>
          <w:rFonts w:ascii="Book Antiqua" w:hAnsi="Book Antiqua" w:cs="宋体"/>
          <w:lang w:val="en-US" w:eastAsia="zh-CN"/>
        </w:rPr>
        <w:t>d'Etude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du </w:t>
      </w:r>
      <w:proofErr w:type="spellStart"/>
      <w:r w:rsidRPr="00236E8C">
        <w:rPr>
          <w:rFonts w:ascii="Book Antiqua" w:hAnsi="Book Antiqua" w:cs="宋体"/>
          <w:lang w:val="en-US" w:eastAsia="zh-CN"/>
        </w:rPr>
        <w:t>Pronostic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de </w:t>
      </w:r>
      <w:proofErr w:type="spellStart"/>
      <w:r w:rsidRPr="00236E8C">
        <w:rPr>
          <w:rFonts w:ascii="Book Antiqua" w:hAnsi="Book Antiqua" w:cs="宋体"/>
          <w:lang w:val="en-US" w:eastAsia="zh-CN"/>
        </w:rPr>
        <w:t>l'Infarctus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du </w:t>
      </w:r>
      <w:proofErr w:type="spellStart"/>
      <w:r w:rsidRPr="00236E8C">
        <w:rPr>
          <w:rFonts w:ascii="Book Antiqua" w:hAnsi="Book Antiqua" w:cs="宋体"/>
          <w:lang w:val="en-US" w:eastAsia="zh-CN"/>
        </w:rPr>
        <w:t>Myocarde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(GREPI)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Eur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Heart J</w:t>
      </w:r>
      <w:r w:rsidRPr="00236E8C">
        <w:rPr>
          <w:rFonts w:ascii="Book Antiqua" w:hAnsi="Book Antiqua" w:cs="宋体"/>
          <w:lang w:val="en-US" w:eastAsia="zh-CN"/>
        </w:rPr>
        <w:t xml:space="preserve"> 1997; </w:t>
      </w:r>
      <w:r w:rsidRPr="00236E8C">
        <w:rPr>
          <w:rFonts w:ascii="Book Antiqua" w:hAnsi="Book Antiqua" w:cs="宋体"/>
          <w:b/>
          <w:bCs/>
          <w:lang w:val="en-US" w:eastAsia="zh-CN"/>
        </w:rPr>
        <w:t>18</w:t>
      </w:r>
      <w:r w:rsidRPr="00236E8C">
        <w:rPr>
          <w:rFonts w:ascii="Book Antiqua" w:hAnsi="Book Antiqua" w:cs="宋体"/>
          <w:lang w:val="en-US" w:eastAsia="zh-CN"/>
        </w:rPr>
        <w:t>: 99-107 [PMID: 9049521]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33 </w:t>
      </w:r>
      <w:r w:rsidRPr="00236E8C">
        <w:rPr>
          <w:rFonts w:ascii="Book Antiqua" w:hAnsi="Book Antiqua" w:cs="宋体"/>
          <w:b/>
          <w:bCs/>
          <w:lang w:val="en-US" w:eastAsia="zh-CN"/>
        </w:rPr>
        <w:t>Voss A</w:t>
      </w:r>
      <w:r w:rsidRPr="00236E8C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236E8C">
        <w:rPr>
          <w:rFonts w:ascii="Book Antiqua" w:hAnsi="Book Antiqua" w:cs="宋体"/>
          <w:lang w:val="en-US" w:eastAsia="zh-CN"/>
        </w:rPr>
        <w:t>Hnatkova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K, Wessel N, </w:t>
      </w:r>
      <w:proofErr w:type="spellStart"/>
      <w:r w:rsidRPr="00236E8C">
        <w:rPr>
          <w:rFonts w:ascii="Book Antiqua" w:hAnsi="Book Antiqua" w:cs="宋体"/>
          <w:lang w:val="en-US" w:eastAsia="zh-CN"/>
        </w:rPr>
        <w:t>Kurths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J, Sander A, </w:t>
      </w:r>
      <w:proofErr w:type="spellStart"/>
      <w:r w:rsidRPr="00236E8C">
        <w:rPr>
          <w:rFonts w:ascii="Book Antiqua" w:hAnsi="Book Antiqua" w:cs="宋体"/>
          <w:lang w:val="en-US" w:eastAsia="zh-CN"/>
        </w:rPr>
        <w:t>Schirdewan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236E8C">
        <w:rPr>
          <w:rFonts w:ascii="Book Antiqua" w:hAnsi="Book Antiqua" w:cs="宋体"/>
          <w:lang w:val="en-US" w:eastAsia="zh-CN"/>
        </w:rPr>
        <w:t>Camm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AJ, Malik M. </w:t>
      </w:r>
      <w:proofErr w:type="spellStart"/>
      <w:r w:rsidRPr="00236E8C">
        <w:rPr>
          <w:rFonts w:ascii="Book Antiqua" w:hAnsi="Book Antiqua" w:cs="宋体"/>
          <w:lang w:val="en-US" w:eastAsia="zh-CN"/>
        </w:rPr>
        <w:t>Multiparametric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analysis of heart rate variability used for risk stratification among survivors of acute myocardial infarction. </w:t>
      </w:r>
      <w:r w:rsidRPr="00236E8C">
        <w:rPr>
          <w:rFonts w:ascii="Book Antiqua" w:hAnsi="Book Antiqua" w:cs="宋体"/>
          <w:i/>
          <w:iCs/>
          <w:lang w:val="en-US" w:eastAsia="zh-CN"/>
        </w:rPr>
        <w:t xml:space="preserve">Pacing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Clin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Electrophysiol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1998; </w:t>
      </w:r>
      <w:r w:rsidRPr="00236E8C">
        <w:rPr>
          <w:rFonts w:ascii="Book Antiqua" w:hAnsi="Book Antiqua" w:cs="宋体"/>
          <w:b/>
          <w:bCs/>
          <w:lang w:val="en-US" w:eastAsia="zh-CN"/>
        </w:rPr>
        <w:t>21</w:t>
      </w:r>
      <w:r w:rsidRPr="00236E8C">
        <w:rPr>
          <w:rFonts w:ascii="Book Antiqua" w:hAnsi="Book Antiqua" w:cs="宋体"/>
          <w:lang w:val="en-US" w:eastAsia="zh-CN"/>
        </w:rPr>
        <w:t>: 186-192 [PMID: 9474670 DOI: 10.11/j.1540-8159.1998.tb01086.x]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34 </w:t>
      </w:r>
      <w:r w:rsidRPr="00236E8C">
        <w:rPr>
          <w:rFonts w:ascii="Book Antiqua" w:hAnsi="Book Antiqua" w:cs="宋体"/>
          <w:b/>
          <w:bCs/>
          <w:lang w:val="en-US" w:eastAsia="zh-CN"/>
        </w:rPr>
        <w:t>Bigger JT</w:t>
      </w:r>
      <w:r w:rsidRPr="00236E8C">
        <w:rPr>
          <w:rFonts w:ascii="Book Antiqua" w:hAnsi="Book Antiqua" w:cs="宋体"/>
          <w:lang w:val="en-US" w:eastAsia="zh-CN"/>
        </w:rPr>
        <w:t xml:space="preserve">, Fleiss JL, Steinman RC, </w:t>
      </w:r>
      <w:proofErr w:type="spellStart"/>
      <w:r w:rsidRPr="00236E8C">
        <w:rPr>
          <w:rFonts w:ascii="Book Antiqua" w:hAnsi="Book Antiqua" w:cs="宋体"/>
          <w:lang w:val="en-US" w:eastAsia="zh-CN"/>
        </w:rPr>
        <w:t>Rolnitzky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LM, </w:t>
      </w:r>
      <w:proofErr w:type="spellStart"/>
      <w:r w:rsidRPr="00236E8C">
        <w:rPr>
          <w:rFonts w:ascii="Book Antiqua" w:hAnsi="Book Antiqua" w:cs="宋体"/>
          <w:lang w:val="en-US" w:eastAsia="zh-CN"/>
        </w:rPr>
        <w:t>Kleiger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RE, </w:t>
      </w:r>
      <w:proofErr w:type="spellStart"/>
      <w:r w:rsidRPr="00236E8C">
        <w:rPr>
          <w:rFonts w:ascii="Book Antiqua" w:hAnsi="Book Antiqua" w:cs="宋体"/>
          <w:lang w:val="en-US" w:eastAsia="zh-CN"/>
        </w:rPr>
        <w:t>Rottman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JN. </w:t>
      </w:r>
      <w:proofErr w:type="gramStart"/>
      <w:r w:rsidRPr="00236E8C">
        <w:rPr>
          <w:rFonts w:ascii="Book Antiqua" w:hAnsi="Book Antiqua" w:cs="宋体"/>
          <w:lang w:val="en-US" w:eastAsia="zh-CN"/>
        </w:rPr>
        <w:t>Correlations among time and frequency domain measures of heart period variability two weeks after acute myocardial infarction.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</w:t>
      </w:r>
      <w:r w:rsidRPr="00236E8C">
        <w:rPr>
          <w:rFonts w:ascii="Book Antiqua" w:hAnsi="Book Antiqua" w:cs="宋体"/>
          <w:i/>
          <w:iCs/>
          <w:lang w:val="en-US" w:eastAsia="zh-CN"/>
        </w:rPr>
        <w:t xml:space="preserve">Am J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Cardiol</w:t>
      </w:r>
      <w:proofErr w:type="spellEnd"/>
      <w:r w:rsidRPr="00236E8C">
        <w:rPr>
          <w:rFonts w:ascii="Book Antiqua" w:hAnsi="Book Antiqua" w:cs="宋体"/>
          <w:lang w:val="en-US" w:eastAsia="zh-CN"/>
        </w:rPr>
        <w:t xml:space="preserve"> 1992; </w:t>
      </w:r>
      <w:r w:rsidRPr="00236E8C">
        <w:rPr>
          <w:rFonts w:ascii="Book Antiqua" w:hAnsi="Book Antiqua" w:cs="宋体"/>
          <w:b/>
          <w:bCs/>
          <w:lang w:val="en-US" w:eastAsia="zh-CN"/>
        </w:rPr>
        <w:t>69</w:t>
      </w:r>
      <w:r w:rsidRPr="00236E8C">
        <w:rPr>
          <w:rFonts w:ascii="Book Antiqua" w:hAnsi="Book Antiqua" w:cs="宋体"/>
          <w:lang w:val="en-US" w:eastAsia="zh-CN"/>
        </w:rPr>
        <w:t>: 891-898 [PMID: 1550018]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proofErr w:type="gramStart"/>
      <w:r w:rsidRPr="00236E8C">
        <w:rPr>
          <w:rFonts w:ascii="Book Antiqua" w:hAnsi="Book Antiqua" w:cs="宋体"/>
          <w:lang w:val="en-US" w:eastAsia="zh-CN"/>
        </w:rPr>
        <w:t xml:space="preserve">35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Ndrepepa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G</w:t>
      </w:r>
      <w:r w:rsidRPr="00236E8C">
        <w:rPr>
          <w:rFonts w:ascii="Book Antiqua" w:hAnsi="Book Antiqua" w:cs="宋体"/>
          <w:lang w:val="en-US" w:eastAsia="zh-CN"/>
        </w:rPr>
        <w:t>. Improving myocardial injury, infarct size, and myocardial salvage in the era of primary PCI for STEMI.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</w:t>
      </w:r>
      <w:proofErr w:type="spellStart"/>
      <w:r w:rsidRPr="00236E8C">
        <w:rPr>
          <w:rFonts w:ascii="Book Antiqua" w:hAnsi="Book Antiqua" w:cs="宋体"/>
          <w:i/>
          <w:iCs/>
          <w:lang w:val="en-US" w:eastAsia="zh-CN"/>
        </w:rPr>
        <w:t>Coron</w:t>
      </w:r>
      <w:proofErr w:type="spellEnd"/>
      <w:r w:rsidRPr="00236E8C">
        <w:rPr>
          <w:rFonts w:ascii="Book Antiqua" w:hAnsi="Book Antiqua" w:cs="宋体"/>
          <w:i/>
          <w:iCs/>
          <w:lang w:val="en-US" w:eastAsia="zh-CN"/>
        </w:rPr>
        <w:t xml:space="preserve"> Artery Dis</w:t>
      </w:r>
      <w:r w:rsidRPr="00236E8C">
        <w:rPr>
          <w:rFonts w:ascii="Book Antiqua" w:hAnsi="Book Antiqua" w:cs="宋体"/>
          <w:lang w:val="en-US" w:eastAsia="zh-CN"/>
        </w:rPr>
        <w:t xml:space="preserve"> 2015; </w:t>
      </w:r>
      <w:r w:rsidRPr="00236E8C">
        <w:rPr>
          <w:rFonts w:ascii="Book Antiqua" w:hAnsi="Book Antiqua" w:cs="宋体"/>
          <w:b/>
          <w:bCs/>
          <w:lang w:val="en-US" w:eastAsia="zh-CN"/>
        </w:rPr>
        <w:t>26</w:t>
      </w:r>
      <w:r w:rsidRPr="00236E8C">
        <w:rPr>
          <w:rFonts w:ascii="Book Antiqua" w:hAnsi="Book Antiqua" w:cs="宋体"/>
          <w:lang w:val="en-US" w:eastAsia="zh-CN"/>
        </w:rPr>
        <w:t>: 341-355 [PMID: 25715338 DOI: 10.1097/MCA.0000000000000220]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236E8C">
        <w:rPr>
          <w:rFonts w:ascii="Book Antiqua" w:hAnsi="Book Antiqua" w:cs="宋体"/>
          <w:lang w:val="en-US" w:eastAsia="zh-CN"/>
        </w:rPr>
        <w:t xml:space="preserve">36 </w:t>
      </w:r>
      <w:proofErr w:type="spellStart"/>
      <w:r w:rsidRPr="00236E8C">
        <w:rPr>
          <w:rFonts w:ascii="Book Antiqua" w:hAnsi="Book Antiqua" w:cs="宋体"/>
          <w:b/>
          <w:bCs/>
          <w:lang w:val="en-US" w:eastAsia="zh-CN"/>
        </w:rPr>
        <w:t>Dunlay</w:t>
      </w:r>
      <w:proofErr w:type="spellEnd"/>
      <w:r w:rsidRPr="00236E8C">
        <w:rPr>
          <w:rFonts w:ascii="Book Antiqua" w:hAnsi="Book Antiqua" w:cs="宋体"/>
          <w:b/>
          <w:bCs/>
          <w:lang w:val="en-US" w:eastAsia="zh-CN"/>
        </w:rPr>
        <w:t xml:space="preserve"> SM</w:t>
      </w:r>
      <w:r w:rsidRPr="00236E8C">
        <w:rPr>
          <w:rFonts w:ascii="Book Antiqua" w:hAnsi="Book Antiqua" w:cs="宋体"/>
          <w:lang w:val="en-US" w:eastAsia="zh-CN"/>
        </w:rPr>
        <w:t xml:space="preserve">, Pack QR, Thomas RJ, Killian JM, Roger VL. </w:t>
      </w:r>
      <w:proofErr w:type="gramStart"/>
      <w:r w:rsidRPr="00236E8C">
        <w:rPr>
          <w:rFonts w:ascii="Book Antiqua" w:hAnsi="Book Antiqua" w:cs="宋体"/>
          <w:lang w:val="en-US" w:eastAsia="zh-CN"/>
        </w:rPr>
        <w:t>Participation in cardiac rehabilitation, readmissions, and death after acute myocardial infarction.</w:t>
      </w:r>
      <w:proofErr w:type="gramEnd"/>
      <w:r w:rsidRPr="00236E8C">
        <w:rPr>
          <w:rFonts w:ascii="Book Antiqua" w:hAnsi="Book Antiqua" w:cs="宋体"/>
          <w:lang w:val="en-US" w:eastAsia="zh-CN"/>
        </w:rPr>
        <w:t xml:space="preserve"> </w:t>
      </w:r>
      <w:r w:rsidRPr="00236E8C">
        <w:rPr>
          <w:rFonts w:ascii="Book Antiqua" w:hAnsi="Book Antiqua" w:cs="宋体"/>
          <w:i/>
          <w:iCs/>
          <w:lang w:val="en-US" w:eastAsia="zh-CN"/>
        </w:rPr>
        <w:t>Am J Med</w:t>
      </w:r>
      <w:r w:rsidRPr="00236E8C">
        <w:rPr>
          <w:rFonts w:ascii="Book Antiqua" w:hAnsi="Book Antiqua" w:cs="宋体"/>
          <w:lang w:val="en-US" w:eastAsia="zh-CN"/>
        </w:rPr>
        <w:t xml:space="preserve"> 2014; </w:t>
      </w:r>
      <w:r w:rsidRPr="00236E8C">
        <w:rPr>
          <w:rFonts w:ascii="Book Antiqua" w:hAnsi="Book Antiqua" w:cs="宋体"/>
          <w:b/>
          <w:bCs/>
          <w:lang w:val="en-US" w:eastAsia="zh-CN"/>
        </w:rPr>
        <w:t>127</w:t>
      </w:r>
      <w:r w:rsidRPr="00236E8C">
        <w:rPr>
          <w:rFonts w:ascii="Book Antiqua" w:hAnsi="Book Antiqua" w:cs="宋体"/>
          <w:lang w:val="en-US" w:eastAsia="zh-CN"/>
        </w:rPr>
        <w:t>: 538-546 [PMID: 24556195 DOI: 10.1016/j.amjmed.2014.02.008]</w:t>
      </w:r>
    </w:p>
    <w:p w:rsidR="00677BF5" w:rsidRPr="00236E8C" w:rsidRDefault="00677BF5" w:rsidP="00677BF5">
      <w:pPr>
        <w:spacing w:line="360" w:lineRule="auto"/>
        <w:jc w:val="both"/>
        <w:rPr>
          <w:rFonts w:ascii="Book Antiqua" w:hAnsi="Book Antiqua" w:cs="AdvpalSR"/>
          <w:lang w:val="en-GB" w:eastAsia="zh-CN"/>
        </w:rPr>
      </w:pPr>
    </w:p>
    <w:p w:rsidR="00677BF5" w:rsidRPr="00B92EDB" w:rsidRDefault="00677BF5" w:rsidP="00B92EDB">
      <w:pPr>
        <w:spacing w:line="360" w:lineRule="auto"/>
        <w:jc w:val="right"/>
        <w:rPr>
          <w:rFonts w:ascii="Book Antiqua" w:hAnsi="Book Antiqua" w:cs="AdvpalSR"/>
          <w:lang w:val="en-GB" w:eastAsia="zh-CN"/>
        </w:rPr>
      </w:pPr>
      <w:r w:rsidRPr="00B92EDB">
        <w:rPr>
          <w:rFonts w:ascii="Book Antiqua" w:hAnsi="Book Antiqua"/>
          <w:b/>
        </w:rPr>
        <w:t xml:space="preserve">P-Reviewer: </w:t>
      </w:r>
      <w:r w:rsidRPr="00B92EDB">
        <w:rPr>
          <w:rFonts w:ascii="Book Antiqua" w:hAnsi="Book Antiqua"/>
          <w:color w:val="000000"/>
        </w:rPr>
        <w:t>Aronow</w:t>
      </w:r>
      <w:r w:rsidRPr="00B92EDB">
        <w:rPr>
          <w:rFonts w:ascii="Book Antiqua" w:hAnsi="Book Antiqua"/>
          <w:color w:val="000000"/>
          <w:lang w:eastAsia="zh-CN"/>
        </w:rPr>
        <w:t xml:space="preserve"> WS, </w:t>
      </w:r>
      <w:r w:rsidRPr="00B92EDB">
        <w:rPr>
          <w:rFonts w:ascii="Book Antiqua" w:hAnsi="Book Antiqua"/>
          <w:color w:val="000000"/>
        </w:rPr>
        <w:t>Sabate</w:t>
      </w:r>
      <w:r w:rsidRPr="00B92EDB">
        <w:rPr>
          <w:rFonts w:ascii="Book Antiqua" w:hAnsi="Book Antiqua"/>
          <w:color w:val="000000"/>
          <w:lang w:eastAsia="zh-CN"/>
        </w:rPr>
        <w:t xml:space="preserve"> M </w:t>
      </w:r>
      <w:r w:rsidRPr="00B92EDB">
        <w:rPr>
          <w:rFonts w:ascii="Book Antiqua" w:hAnsi="Book Antiqua"/>
          <w:b/>
        </w:rPr>
        <w:t xml:space="preserve">S-Editor: </w:t>
      </w:r>
      <w:r w:rsidRPr="00B92EDB">
        <w:rPr>
          <w:rFonts w:ascii="Book Antiqua" w:hAnsi="Book Antiqua"/>
        </w:rPr>
        <w:t>Ji FF</w:t>
      </w:r>
      <w:r w:rsidRPr="00B92EDB">
        <w:rPr>
          <w:rFonts w:ascii="Book Antiqua" w:hAnsi="Book Antiqua"/>
          <w:b/>
        </w:rPr>
        <w:t xml:space="preserve"> L-Editor: E-Editor:</w:t>
      </w:r>
    </w:p>
    <w:p w:rsidR="00113449" w:rsidRPr="00203671" w:rsidRDefault="00113449" w:rsidP="001038E6">
      <w:pPr>
        <w:spacing w:line="360" w:lineRule="auto"/>
        <w:jc w:val="both"/>
        <w:rPr>
          <w:rFonts w:ascii="Book Antiqua" w:hAnsi="Book Antiqua" w:cs="AdvpalSR"/>
          <w:b/>
          <w:bCs/>
          <w:lang w:val="en-GB" w:eastAsia="it-IT"/>
        </w:rPr>
      </w:pPr>
      <w:r w:rsidRPr="001038E6">
        <w:rPr>
          <w:rFonts w:ascii="Book Antiqua" w:hAnsi="Book Antiqua" w:cs="AdvpalSR"/>
          <w:lang w:val="en-GB" w:eastAsia="it-IT"/>
        </w:rPr>
        <w:br w:type="page"/>
      </w:r>
      <w:r w:rsidRPr="00203671">
        <w:rPr>
          <w:rFonts w:ascii="Book Antiqua" w:hAnsi="Book Antiqua" w:cs="AdvpalSR"/>
          <w:b/>
          <w:bCs/>
          <w:lang w:val="en-GB" w:eastAsia="it-IT"/>
        </w:rPr>
        <w:lastRenderedPageBreak/>
        <w:t xml:space="preserve">Table </w:t>
      </w:r>
      <w:r w:rsidR="00203671" w:rsidRPr="00203671">
        <w:rPr>
          <w:rFonts w:ascii="Book Antiqua" w:hAnsi="Book Antiqua" w:cs="AdvpalSR" w:hint="eastAsia"/>
          <w:b/>
          <w:bCs/>
          <w:lang w:val="en-GB" w:eastAsia="zh-CN"/>
        </w:rPr>
        <w:t xml:space="preserve">1 </w:t>
      </w:r>
      <w:r w:rsidRPr="00203671">
        <w:rPr>
          <w:rFonts w:ascii="Book Antiqua" w:hAnsi="Book Antiqua" w:cs="AdvpalSR"/>
          <w:b/>
          <w:bCs/>
          <w:lang w:val="en-GB" w:eastAsia="it-IT"/>
        </w:rPr>
        <w:t>Main data of patients</w:t>
      </w:r>
      <w:r w:rsidR="00FC1925" w:rsidRPr="00203671">
        <w:rPr>
          <w:rFonts w:ascii="Book Antiqua" w:hAnsi="Book Antiqua" w:cs="AdvpalSR"/>
          <w:b/>
          <w:bCs/>
          <w:lang w:val="en-GB" w:eastAsia="it-IT"/>
        </w:rPr>
        <w:t xml:space="preserve">, </w:t>
      </w:r>
      <w:r w:rsidR="00CD5839" w:rsidRPr="00203671">
        <w:rPr>
          <w:rFonts w:ascii="Book Antiqua" w:hAnsi="Book Antiqua" w:cs="AdvpalSR"/>
          <w:b/>
          <w:bCs/>
          <w:lang w:val="en-GB" w:eastAsia="it-IT"/>
        </w:rPr>
        <w:t xml:space="preserve">reported </w:t>
      </w:r>
      <w:r w:rsidR="00FC1925" w:rsidRPr="00203671">
        <w:rPr>
          <w:rFonts w:ascii="Book Antiqua" w:hAnsi="Book Antiqua" w:cs="AdvpalSR"/>
          <w:b/>
          <w:bCs/>
          <w:lang w:val="en-GB" w:eastAsia="it-IT"/>
        </w:rPr>
        <w:t>for the whole group and for patients</w:t>
      </w:r>
      <w:r w:rsidRPr="00203671">
        <w:rPr>
          <w:rFonts w:ascii="Book Antiqua" w:hAnsi="Book Antiqua" w:cs="AdvpalSR"/>
          <w:b/>
          <w:bCs/>
          <w:lang w:val="en-GB" w:eastAsia="it-IT"/>
        </w:rPr>
        <w:t xml:space="preserve"> with </w:t>
      </w:r>
      <w:r w:rsidR="00203671" w:rsidRPr="00203671">
        <w:rPr>
          <w:rFonts w:ascii="Book Antiqua" w:hAnsi="Book Antiqua"/>
          <w:b/>
          <w:lang w:val="en-GB" w:eastAsia="it-IT"/>
        </w:rPr>
        <w:t>ST-elevation myocardial infarction</w:t>
      </w:r>
      <w:r w:rsidR="00203671" w:rsidRPr="00203671">
        <w:rPr>
          <w:rFonts w:ascii="Book Antiqua" w:hAnsi="Book Antiqua" w:cs="AdvpalSR"/>
          <w:b/>
          <w:bCs/>
          <w:lang w:val="en-GB" w:eastAsia="it-IT"/>
        </w:rPr>
        <w:t xml:space="preserve"> and </w:t>
      </w:r>
      <w:r w:rsidR="00203671" w:rsidRPr="00203671">
        <w:rPr>
          <w:rFonts w:ascii="Book Antiqua" w:hAnsi="Book Antiqua"/>
          <w:b/>
          <w:lang w:val="en-GB" w:eastAsia="it-IT"/>
        </w:rPr>
        <w:t>non-ST-elevation myocardial infarction</w:t>
      </w:r>
    </w:p>
    <w:p w:rsidR="00113449" w:rsidRPr="001038E6" w:rsidRDefault="00113449" w:rsidP="001038E6">
      <w:pPr>
        <w:spacing w:line="360" w:lineRule="auto"/>
        <w:jc w:val="both"/>
        <w:rPr>
          <w:rFonts w:ascii="Book Antiqua" w:hAnsi="Book Antiqua" w:cs="AdvpalSR"/>
          <w:lang w:val="en-GB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1409"/>
        <w:gridCol w:w="1405"/>
        <w:gridCol w:w="1361"/>
        <w:gridCol w:w="829"/>
        <w:gridCol w:w="829"/>
      </w:tblGrid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1409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  <w:r w:rsidRPr="001038E6">
              <w:rPr>
                <w:rFonts w:ascii="Book Antiqua" w:hAnsi="Book Antiqua" w:cs="Times-Roman"/>
                <w:b/>
                <w:lang w:val="en-GB" w:eastAsia="it-IT"/>
              </w:rPr>
              <w:t>All patients</w:t>
            </w:r>
          </w:p>
          <w:p w:rsidR="00FC1925" w:rsidRPr="001038E6" w:rsidRDefault="00AF1C92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  <w:r w:rsidRPr="001038E6">
              <w:rPr>
                <w:rFonts w:ascii="Book Antiqua" w:hAnsi="Book Antiqua" w:cs="Times-Roman"/>
                <w:b/>
                <w:lang w:val="en-GB" w:eastAsia="it-IT"/>
              </w:rPr>
              <w:t>(</w:t>
            </w:r>
            <w:r w:rsidRPr="00203671">
              <w:rPr>
                <w:rFonts w:ascii="Book Antiqua" w:hAnsi="Book Antiqua" w:cs="Times-Roman"/>
                <w:b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b/>
                <w:lang w:val="en-GB" w:eastAsia="it-IT"/>
              </w:rPr>
              <w:t xml:space="preserve"> = </w:t>
            </w:r>
            <w:r w:rsidR="000D35A1" w:rsidRPr="001038E6">
              <w:rPr>
                <w:rFonts w:ascii="Book Antiqua" w:hAnsi="Book Antiqua" w:cs="Times-Roman"/>
                <w:b/>
                <w:lang w:val="en-GB" w:eastAsia="it-IT"/>
              </w:rPr>
              <w:t>326</w:t>
            </w:r>
            <w:r w:rsidR="00FC1925" w:rsidRPr="001038E6">
              <w:rPr>
                <w:rFonts w:ascii="Book Antiqua" w:hAnsi="Book Antiqua" w:cs="Times-Roman"/>
                <w:b/>
                <w:lang w:val="en-GB" w:eastAsia="it-IT"/>
              </w:rPr>
              <w:t>)</w:t>
            </w:r>
          </w:p>
        </w:tc>
        <w:tc>
          <w:tcPr>
            <w:tcW w:w="1405" w:type="dxa"/>
          </w:tcPr>
          <w:p w:rsidR="00FC1925" w:rsidRPr="001038E6" w:rsidRDefault="00AF1C92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  <w:r w:rsidRPr="001038E6">
              <w:rPr>
                <w:rFonts w:ascii="Book Antiqua" w:hAnsi="Book Antiqua" w:cs="Times-Roman"/>
                <w:b/>
                <w:lang w:val="en-GB" w:eastAsia="it-IT"/>
              </w:rPr>
              <w:t>STEMI</w:t>
            </w:r>
          </w:p>
          <w:p w:rsidR="00FC1925" w:rsidRPr="001038E6" w:rsidRDefault="001817DF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  <w:r w:rsidRPr="001038E6">
              <w:rPr>
                <w:rFonts w:ascii="Book Antiqua" w:hAnsi="Book Antiqua" w:cs="Times-Roman"/>
                <w:b/>
                <w:lang w:val="en-GB" w:eastAsia="it-IT"/>
              </w:rPr>
              <w:t>(</w:t>
            </w:r>
            <w:r w:rsidRPr="00203671">
              <w:rPr>
                <w:rFonts w:ascii="Book Antiqua" w:hAnsi="Book Antiqua" w:cs="Times-Roman"/>
                <w:b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b/>
                <w:lang w:val="en-GB" w:eastAsia="it-IT"/>
              </w:rPr>
              <w:t xml:space="preserve"> = </w:t>
            </w:r>
            <w:r w:rsidR="000D35A1" w:rsidRPr="001038E6">
              <w:rPr>
                <w:rFonts w:ascii="Book Antiqua" w:hAnsi="Book Antiqua" w:cs="Times-Roman"/>
                <w:b/>
                <w:lang w:val="en-GB" w:eastAsia="it-IT"/>
              </w:rPr>
              <w:t>208</w:t>
            </w:r>
            <w:r w:rsidR="00FC1925" w:rsidRPr="001038E6">
              <w:rPr>
                <w:rFonts w:ascii="Book Antiqua" w:hAnsi="Book Antiqua" w:cs="Times-Roman"/>
                <w:b/>
                <w:lang w:val="en-GB" w:eastAsia="it-IT"/>
              </w:rPr>
              <w:t>)</w:t>
            </w:r>
          </w:p>
        </w:tc>
        <w:tc>
          <w:tcPr>
            <w:tcW w:w="1361" w:type="dxa"/>
          </w:tcPr>
          <w:p w:rsidR="00FC1925" w:rsidRPr="001038E6" w:rsidRDefault="00AF1C92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  <w:r w:rsidRPr="001038E6">
              <w:rPr>
                <w:rFonts w:ascii="Book Antiqua" w:hAnsi="Book Antiqua" w:cs="Times-Roman"/>
                <w:b/>
                <w:lang w:val="en-GB" w:eastAsia="it-IT"/>
              </w:rPr>
              <w:t>NSTEMI</w:t>
            </w:r>
          </w:p>
          <w:p w:rsidR="00FC1925" w:rsidRPr="001038E6" w:rsidRDefault="001817DF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  <w:r w:rsidRPr="001038E6">
              <w:rPr>
                <w:rFonts w:ascii="Book Antiqua" w:hAnsi="Book Antiqua" w:cs="Times-Roman"/>
                <w:b/>
                <w:lang w:val="en-GB" w:eastAsia="it-IT"/>
              </w:rPr>
              <w:t>(</w:t>
            </w:r>
            <w:r w:rsidRPr="00203671">
              <w:rPr>
                <w:rFonts w:ascii="Book Antiqua" w:hAnsi="Book Antiqua" w:cs="Times-Roman"/>
                <w:b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b/>
                <w:lang w:val="en-GB" w:eastAsia="it-IT"/>
              </w:rPr>
              <w:t xml:space="preserve"> = </w:t>
            </w:r>
            <w:r w:rsidR="000D35A1" w:rsidRPr="001038E6">
              <w:rPr>
                <w:rFonts w:ascii="Book Antiqua" w:hAnsi="Book Antiqua" w:cs="Times-Roman"/>
                <w:b/>
                <w:lang w:val="en-GB" w:eastAsia="it-IT"/>
              </w:rPr>
              <w:t>118</w:t>
            </w:r>
            <w:r w:rsidR="00FC1925" w:rsidRPr="001038E6">
              <w:rPr>
                <w:rFonts w:ascii="Book Antiqua" w:hAnsi="Book Antiqua" w:cs="Times-Roman"/>
                <w:b/>
                <w:lang w:val="en-GB" w:eastAsia="it-IT"/>
              </w:rPr>
              <w:t>)</w:t>
            </w:r>
          </w:p>
        </w:tc>
        <w:tc>
          <w:tcPr>
            <w:tcW w:w="0" w:type="auto"/>
          </w:tcPr>
          <w:p w:rsidR="00FC1925" w:rsidRPr="001038E6" w:rsidRDefault="00203671" w:rsidP="00F50E73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zh-CN"/>
              </w:rPr>
            </w:pPr>
            <w:r w:rsidRPr="00203671">
              <w:rPr>
                <w:rFonts w:ascii="Book Antiqua" w:hAnsi="Book Antiqua" w:cs="Times-Roman"/>
                <w:b/>
                <w:i/>
                <w:lang w:val="en-GB" w:eastAsia="it-IT"/>
              </w:rPr>
              <w:t>P</w:t>
            </w:r>
            <w:r w:rsidR="00F50E73" w:rsidRPr="00F50E73">
              <w:rPr>
                <w:rFonts w:ascii="Book Antiqua" w:hAnsi="Book Antiqua" w:cs="Times-Roman" w:hint="eastAsia"/>
                <w:b/>
                <w:vertAlign w:val="superscript"/>
                <w:lang w:val="en-GB" w:eastAsia="zh-CN"/>
              </w:rPr>
              <w:t>1</w:t>
            </w:r>
          </w:p>
        </w:tc>
        <w:tc>
          <w:tcPr>
            <w:tcW w:w="0" w:type="auto"/>
          </w:tcPr>
          <w:p w:rsidR="00FC1925" w:rsidRPr="001038E6" w:rsidRDefault="00203671" w:rsidP="00F50E73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zh-CN"/>
              </w:rPr>
            </w:pPr>
            <w:r w:rsidRPr="00203671">
              <w:rPr>
                <w:rFonts w:ascii="Book Antiqua" w:hAnsi="Book Antiqua" w:cs="Times-Roman"/>
                <w:b/>
                <w:i/>
                <w:lang w:val="en-GB" w:eastAsia="it-IT"/>
              </w:rPr>
              <w:t>P</w:t>
            </w:r>
            <w:r w:rsidR="00F50E73" w:rsidRPr="00F50E73">
              <w:rPr>
                <w:rFonts w:ascii="Book Antiqua" w:hAnsi="Book Antiqua" w:cs="Times-Roman" w:hint="eastAsia"/>
                <w:b/>
                <w:vertAlign w:val="superscript"/>
                <w:lang w:val="en-GB" w:eastAsia="zh-CN"/>
              </w:rPr>
              <w:t>2</w:t>
            </w: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203671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zh-CN"/>
              </w:rPr>
            </w:pPr>
            <w:r>
              <w:rPr>
                <w:rFonts w:ascii="Book Antiqua" w:hAnsi="Book Antiqua" w:cs="Times-Roman"/>
                <w:lang w:val="en-GB" w:eastAsia="it-IT"/>
              </w:rPr>
              <w:t xml:space="preserve">Age, </w:t>
            </w:r>
            <w:proofErr w:type="spellStart"/>
            <w:r>
              <w:rPr>
                <w:rFonts w:ascii="Book Antiqua" w:hAnsi="Book Antiqua" w:cs="Times-Roman"/>
                <w:lang w:val="en-GB" w:eastAsia="it-IT"/>
              </w:rPr>
              <w:t>y</w:t>
            </w:r>
            <w:r w:rsidR="00FC1925" w:rsidRPr="001038E6">
              <w:rPr>
                <w:rFonts w:ascii="Book Antiqua" w:hAnsi="Book Antiqua" w:cs="Times-Roman"/>
                <w:lang w:val="en-GB" w:eastAsia="it-IT"/>
              </w:rPr>
              <w:t>r</w:t>
            </w:r>
            <w:proofErr w:type="spellEnd"/>
          </w:p>
        </w:tc>
        <w:tc>
          <w:tcPr>
            <w:tcW w:w="1409" w:type="dxa"/>
          </w:tcPr>
          <w:p w:rsidR="00FC1925" w:rsidRPr="001038E6" w:rsidRDefault="000D35A1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63.5 ± 12.1</w:t>
            </w:r>
          </w:p>
        </w:tc>
        <w:tc>
          <w:tcPr>
            <w:tcW w:w="1405" w:type="dxa"/>
          </w:tcPr>
          <w:p w:rsidR="00FC1925" w:rsidRPr="001038E6" w:rsidRDefault="000D35A1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61.3 ± 12.5</w:t>
            </w:r>
          </w:p>
        </w:tc>
        <w:tc>
          <w:tcPr>
            <w:tcW w:w="1361" w:type="dxa"/>
          </w:tcPr>
          <w:p w:rsidR="00FC1925" w:rsidRPr="001038E6" w:rsidRDefault="000D35A1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67.4 ± 10.4</w:t>
            </w:r>
          </w:p>
        </w:tc>
        <w:tc>
          <w:tcPr>
            <w:tcW w:w="0" w:type="auto"/>
          </w:tcPr>
          <w:p w:rsidR="00FC1925" w:rsidRPr="001038E6" w:rsidRDefault="000D35A1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&lt;</w:t>
            </w:r>
            <w:r w:rsidR="00203671">
              <w:rPr>
                <w:rFonts w:ascii="Book Antiqua" w:hAnsi="Book Antiqua" w:cs="Times-Roman" w:hint="eastAsia"/>
                <w:lang w:val="en-GB" w:eastAsia="zh-CN"/>
              </w:rPr>
              <w:t xml:space="preserve">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0.001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Male,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FC1925" w:rsidRPr="001038E6" w:rsidRDefault="004721A6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261 (80)</w:t>
            </w:r>
          </w:p>
        </w:tc>
        <w:tc>
          <w:tcPr>
            <w:tcW w:w="1405" w:type="dxa"/>
          </w:tcPr>
          <w:p w:rsidR="00FC1925" w:rsidRPr="001038E6" w:rsidRDefault="004721A6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171 (82)</w:t>
            </w:r>
          </w:p>
        </w:tc>
        <w:tc>
          <w:tcPr>
            <w:tcW w:w="1361" w:type="dxa"/>
          </w:tcPr>
          <w:p w:rsidR="00FC1925" w:rsidRPr="001038E6" w:rsidRDefault="004721A6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90 (76)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FC1925" w:rsidRPr="001038E6" w:rsidRDefault="004721A6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0.197</w:t>
            </w: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654D9E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  <w:r w:rsidRPr="001038E6">
              <w:rPr>
                <w:rFonts w:ascii="Book Antiqua" w:hAnsi="Book Antiqua" w:cs="Times-Roman"/>
                <w:b/>
                <w:lang w:val="en-GB" w:eastAsia="it-IT"/>
              </w:rPr>
              <w:t xml:space="preserve">History and </w:t>
            </w:r>
            <w:r w:rsidR="00203671" w:rsidRPr="001038E6">
              <w:rPr>
                <w:rFonts w:ascii="Book Antiqua" w:hAnsi="Book Antiqua" w:cs="Times-Roman"/>
                <w:b/>
                <w:lang w:val="en-GB" w:eastAsia="it-IT"/>
              </w:rPr>
              <w:t>cardiovascular risk factors</w:t>
            </w:r>
          </w:p>
        </w:tc>
        <w:tc>
          <w:tcPr>
            <w:tcW w:w="1409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1405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136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Known diabetes,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 xml:space="preserve"> 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82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(25)</w:t>
            </w:r>
          </w:p>
        </w:tc>
        <w:tc>
          <w:tcPr>
            <w:tcW w:w="1405" w:type="dxa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45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(22)</w:t>
            </w:r>
          </w:p>
        </w:tc>
        <w:tc>
          <w:tcPr>
            <w:tcW w:w="1361" w:type="dxa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37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(31)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0.055</w:t>
            </w: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Abnormal glucose metabolism,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106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(32)</w:t>
            </w:r>
          </w:p>
        </w:tc>
        <w:tc>
          <w:tcPr>
            <w:tcW w:w="1405" w:type="dxa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68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(33)</w:t>
            </w:r>
          </w:p>
        </w:tc>
        <w:tc>
          <w:tcPr>
            <w:tcW w:w="1361" w:type="dxa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38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(32)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0.733</w:t>
            </w: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Hypertension,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238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(73)</w:t>
            </w:r>
          </w:p>
        </w:tc>
        <w:tc>
          <w:tcPr>
            <w:tcW w:w="1405" w:type="dxa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134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(64)</w:t>
            </w:r>
          </w:p>
        </w:tc>
        <w:tc>
          <w:tcPr>
            <w:tcW w:w="1361" w:type="dxa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104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(88)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&lt;</w:t>
            </w:r>
            <w:r w:rsidR="00203671">
              <w:rPr>
                <w:rFonts w:ascii="Book Antiqua" w:hAnsi="Book Antiqua" w:cs="Times-Roman" w:hint="eastAsia"/>
                <w:lang w:val="en-GB" w:eastAsia="zh-CN"/>
              </w:rPr>
              <w:t xml:space="preserve">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0.001</w:t>
            </w: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Smoking habit,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106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(32)</w:t>
            </w:r>
          </w:p>
        </w:tc>
        <w:tc>
          <w:tcPr>
            <w:tcW w:w="1405" w:type="dxa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81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(39)</w:t>
            </w:r>
          </w:p>
        </w:tc>
        <w:tc>
          <w:tcPr>
            <w:tcW w:w="1361" w:type="dxa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25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(21)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0.001</w:t>
            </w: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Family history,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179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(55)</w:t>
            </w:r>
          </w:p>
        </w:tc>
        <w:tc>
          <w:tcPr>
            <w:tcW w:w="1405" w:type="dxa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111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(53)</w:t>
            </w:r>
          </w:p>
        </w:tc>
        <w:tc>
          <w:tcPr>
            <w:tcW w:w="1361" w:type="dxa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68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(58)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FC192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0.367</w:t>
            </w:r>
          </w:p>
        </w:tc>
      </w:tr>
      <w:tr w:rsidR="001038E6" w:rsidRPr="001038E6" w:rsidTr="00203671">
        <w:tc>
          <w:tcPr>
            <w:tcW w:w="4021" w:type="dxa"/>
          </w:tcPr>
          <w:p w:rsidR="00F64637" w:rsidRPr="001038E6" w:rsidRDefault="00F64637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Previous CABG,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F64637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26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(8)</w:t>
            </w:r>
          </w:p>
        </w:tc>
        <w:tc>
          <w:tcPr>
            <w:tcW w:w="1405" w:type="dxa"/>
          </w:tcPr>
          <w:p w:rsidR="00F64637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7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(3)</w:t>
            </w:r>
          </w:p>
        </w:tc>
        <w:tc>
          <w:tcPr>
            <w:tcW w:w="1361" w:type="dxa"/>
          </w:tcPr>
          <w:p w:rsidR="00F64637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19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(16)</w:t>
            </w:r>
          </w:p>
        </w:tc>
        <w:tc>
          <w:tcPr>
            <w:tcW w:w="0" w:type="auto"/>
          </w:tcPr>
          <w:p w:rsidR="00F64637" w:rsidRPr="001038E6" w:rsidRDefault="00F64637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F64637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&lt;</w:t>
            </w:r>
            <w:r w:rsidR="00203671">
              <w:rPr>
                <w:rFonts w:ascii="Book Antiqua" w:hAnsi="Book Antiqua" w:cs="Times-Roman" w:hint="eastAsia"/>
                <w:lang w:val="en-GB" w:eastAsia="zh-CN"/>
              </w:rPr>
              <w:t xml:space="preserve">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0.001</w:t>
            </w:r>
          </w:p>
        </w:tc>
      </w:tr>
      <w:tr w:rsidR="001038E6" w:rsidRPr="001038E6" w:rsidTr="00203671">
        <w:tc>
          <w:tcPr>
            <w:tcW w:w="4021" w:type="dxa"/>
          </w:tcPr>
          <w:p w:rsidR="00F64637" w:rsidRPr="001038E6" w:rsidRDefault="00F64637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Previous PCI,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F64637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43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(13)</w:t>
            </w:r>
          </w:p>
        </w:tc>
        <w:tc>
          <w:tcPr>
            <w:tcW w:w="1405" w:type="dxa"/>
          </w:tcPr>
          <w:p w:rsidR="00F64637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13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(6)</w:t>
            </w:r>
          </w:p>
        </w:tc>
        <w:tc>
          <w:tcPr>
            <w:tcW w:w="1361" w:type="dxa"/>
          </w:tcPr>
          <w:p w:rsidR="00F64637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30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(25)</w:t>
            </w:r>
          </w:p>
        </w:tc>
        <w:tc>
          <w:tcPr>
            <w:tcW w:w="0" w:type="auto"/>
          </w:tcPr>
          <w:p w:rsidR="00F64637" w:rsidRPr="001038E6" w:rsidRDefault="00F64637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F64637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&lt;</w:t>
            </w:r>
            <w:r w:rsidR="00203671">
              <w:rPr>
                <w:rFonts w:ascii="Book Antiqua" w:hAnsi="Book Antiqua" w:cs="Times-Roman" w:hint="eastAsia"/>
                <w:lang w:val="en-GB" w:eastAsia="zh-CN"/>
              </w:rPr>
              <w:t xml:space="preserve">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0.001</w:t>
            </w:r>
          </w:p>
        </w:tc>
      </w:tr>
      <w:tr w:rsidR="001038E6" w:rsidRPr="001038E6" w:rsidTr="00203671">
        <w:tc>
          <w:tcPr>
            <w:tcW w:w="4021" w:type="dxa"/>
          </w:tcPr>
          <w:p w:rsidR="002054C5" w:rsidRPr="001038E6" w:rsidRDefault="002054C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Previous AMI,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2054C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60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(18)</w:t>
            </w:r>
          </w:p>
        </w:tc>
        <w:tc>
          <w:tcPr>
            <w:tcW w:w="1405" w:type="dxa"/>
          </w:tcPr>
          <w:p w:rsidR="002054C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21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(10)</w:t>
            </w:r>
          </w:p>
        </w:tc>
        <w:tc>
          <w:tcPr>
            <w:tcW w:w="1361" w:type="dxa"/>
          </w:tcPr>
          <w:p w:rsidR="002054C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39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(33)</w:t>
            </w:r>
          </w:p>
        </w:tc>
        <w:tc>
          <w:tcPr>
            <w:tcW w:w="0" w:type="auto"/>
          </w:tcPr>
          <w:p w:rsidR="002054C5" w:rsidRPr="001038E6" w:rsidRDefault="002054C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2054C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&lt;</w:t>
            </w:r>
            <w:r w:rsidR="00203671">
              <w:rPr>
                <w:rFonts w:ascii="Book Antiqua" w:hAnsi="Book Antiqua" w:cs="Times-Roman" w:hint="eastAsia"/>
                <w:lang w:val="en-GB" w:eastAsia="zh-CN"/>
              </w:rPr>
              <w:t xml:space="preserve">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0.001</w:t>
            </w:r>
          </w:p>
        </w:tc>
      </w:tr>
      <w:tr w:rsidR="001038E6" w:rsidRPr="001038E6" w:rsidTr="00203671">
        <w:tc>
          <w:tcPr>
            <w:tcW w:w="4021" w:type="dxa"/>
          </w:tcPr>
          <w:p w:rsidR="002054C5" w:rsidRPr="001038E6" w:rsidRDefault="002054C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Previous stroke,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 xml:space="preserve">n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(%)</w:t>
            </w:r>
          </w:p>
        </w:tc>
        <w:tc>
          <w:tcPr>
            <w:tcW w:w="1409" w:type="dxa"/>
          </w:tcPr>
          <w:p w:rsidR="002054C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11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(3)</w:t>
            </w:r>
          </w:p>
        </w:tc>
        <w:tc>
          <w:tcPr>
            <w:tcW w:w="1405" w:type="dxa"/>
          </w:tcPr>
          <w:p w:rsidR="002054C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5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(2)</w:t>
            </w:r>
          </w:p>
        </w:tc>
        <w:tc>
          <w:tcPr>
            <w:tcW w:w="1361" w:type="dxa"/>
          </w:tcPr>
          <w:p w:rsidR="002054C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6</w:t>
            </w:r>
            <w:r w:rsidR="00014898" w:rsidRPr="001038E6">
              <w:rPr>
                <w:rFonts w:ascii="Book Antiqua" w:hAnsi="Book Antiqua" w:cs="Times-Roman"/>
                <w:lang w:val="en-GB" w:eastAsia="it-IT"/>
              </w:rPr>
              <w:t xml:space="preserve"> (5)</w:t>
            </w:r>
          </w:p>
        </w:tc>
        <w:tc>
          <w:tcPr>
            <w:tcW w:w="0" w:type="auto"/>
          </w:tcPr>
          <w:p w:rsidR="002054C5" w:rsidRPr="001038E6" w:rsidRDefault="002054C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2054C5" w:rsidRPr="001038E6" w:rsidRDefault="00DA709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0.193</w:t>
            </w:r>
          </w:p>
        </w:tc>
      </w:tr>
      <w:tr w:rsidR="001038E6" w:rsidRPr="001038E6" w:rsidTr="00203671">
        <w:tc>
          <w:tcPr>
            <w:tcW w:w="4021" w:type="dxa"/>
          </w:tcPr>
          <w:p w:rsidR="002054C5" w:rsidRPr="001038E6" w:rsidRDefault="002054C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Total cholesterol </w:t>
            </w:r>
            <w:r w:rsidR="0005142D" w:rsidRPr="001038E6">
              <w:rPr>
                <w:rFonts w:ascii="Book Antiqua" w:hAnsi="Book Antiqua" w:cs="Times-Roman"/>
                <w:lang w:val="en-GB" w:eastAsia="it-IT"/>
              </w:rPr>
              <w:t>(under treatment)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, mg/</w:t>
            </w:r>
            <w:proofErr w:type="spellStart"/>
            <w:r w:rsidRPr="001038E6">
              <w:rPr>
                <w:rFonts w:ascii="Book Antiqua" w:hAnsi="Book Antiqua" w:cs="Times-Roman"/>
                <w:lang w:val="en-GB" w:eastAsia="it-IT"/>
              </w:rPr>
              <w:t>dL</w:t>
            </w:r>
            <w:proofErr w:type="spellEnd"/>
          </w:p>
        </w:tc>
        <w:tc>
          <w:tcPr>
            <w:tcW w:w="1409" w:type="dxa"/>
          </w:tcPr>
          <w:p w:rsidR="002054C5" w:rsidRPr="001038E6" w:rsidRDefault="000E008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124.3 ± 26.0</w:t>
            </w:r>
          </w:p>
        </w:tc>
        <w:tc>
          <w:tcPr>
            <w:tcW w:w="1405" w:type="dxa"/>
          </w:tcPr>
          <w:p w:rsidR="002054C5" w:rsidRPr="001038E6" w:rsidRDefault="007E59B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123.4 ± 26.3</w:t>
            </w:r>
          </w:p>
        </w:tc>
        <w:tc>
          <w:tcPr>
            <w:tcW w:w="1361" w:type="dxa"/>
          </w:tcPr>
          <w:p w:rsidR="002054C5" w:rsidRPr="001038E6" w:rsidRDefault="007E59B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125.8 ± 25.5</w:t>
            </w:r>
          </w:p>
        </w:tc>
        <w:tc>
          <w:tcPr>
            <w:tcW w:w="0" w:type="auto"/>
          </w:tcPr>
          <w:p w:rsidR="002054C5" w:rsidRPr="001038E6" w:rsidRDefault="007E59B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0.424</w:t>
            </w:r>
          </w:p>
        </w:tc>
        <w:tc>
          <w:tcPr>
            <w:tcW w:w="0" w:type="auto"/>
          </w:tcPr>
          <w:p w:rsidR="002054C5" w:rsidRPr="001038E6" w:rsidRDefault="002054C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7C7AE9" w:rsidRPr="001038E6" w:rsidRDefault="007C7AE9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Metabolic syndrome,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7C7AE9" w:rsidRPr="001038E6" w:rsidRDefault="009D07D1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204 (62)</w:t>
            </w:r>
          </w:p>
        </w:tc>
        <w:tc>
          <w:tcPr>
            <w:tcW w:w="1405" w:type="dxa"/>
          </w:tcPr>
          <w:p w:rsidR="007C7AE9" w:rsidRPr="001038E6" w:rsidRDefault="007C7AE9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124</w:t>
            </w:r>
            <w:r w:rsidR="009D07D1" w:rsidRPr="001038E6">
              <w:rPr>
                <w:rFonts w:ascii="Book Antiqua" w:hAnsi="Book Antiqua" w:cs="Times-Roman"/>
                <w:lang w:val="en-GB" w:eastAsia="it-IT"/>
              </w:rPr>
              <w:t xml:space="preserve"> (60)</w:t>
            </w:r>
          </w:p>
        </w:tc>
        <w:tc>
          <w:tcPr>
            <w:tcW w:w="1361" w:type="dxa"/>
          </w:tcPr>
          <w:p w:rsidR="007C7AE9" w:rsidRPr="001038E6" w:rsidRDefault="007C7AE9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80</w:t>
            </w:r>
            <w:r w:rsidR="009D07D1" w:rsidRPr="001038E6">
              <w:rPr>
                <w:rFonts w:ascii="Book Antiqua" w:hAnsi="Book Antiqua" w:cs="Times-Roman"/>
                <w:lang w:val="en-GB" w:eastAsia="it-IT"/>
              </w:rPr>
              <w:t xml:space="preserve"> (68)</w:t>
            </w:r>
          </w:p>
        </w:tc>
        <w:tc>
          <w:tcPr>
            <w:tcW w:w="0" w:type="auto"/>
          </w:tcPr>
          <w:p w:rsidR="007C7AE9" w:rsidRPr="001038E6" w:rsidRDefault="007C7AE9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7C7AE9" w:rsidRPr="001038E6" w:rsidRDefault="007C7AE9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0.011</w:t>
            </w: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BMI</w:t>
            </w:r>
          </w:p>
        </w:tc>
        <w:tc>
          <w:tcPr>
            <w:tcW w:w="1409" w:type="dxa"/>
          </w:tcPr>
          <w:p w:rsidR="00FC1925" w:rsidRPr="001038E6" w:rsidRDefault="000E008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27.2 ± 4.3</w:t>
            </w:r>
          </w:p>
        </w:tc>
        <w:tc>
          <w:tcPr>
            <w:tcW w:w="1405" w:type="dxa"/>
          </w:tcPr>
          <w:p w:rsidR="00FC1925" w:rsidRPr="001038E6" w:rsidRDefault="007E59B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26.9 ± 3.7</w:t>
            </w:r>
          </w:p>
        </w:tc>
        <w:tc>
          <w:tcPr>
            <w:tcW w:w="1361" w:type="dxa"/>
          </w:tcPr>
          <w:p w:rsidR="00FC1925" w:rsidRPr="001038E6" w:rsidRDefault="007E59B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27.9 ± 5.2</w:t>
            </w:r>
          </w:p>
        </w:tc>
        <w:tc>
          <w:tcPr>
            <w:tcW w:w="0" w:type="auto"/>
          </w:tcPr>
          <w:p w:rsidR="00FC1925" w:rsidRPr="001038E6" w:rsidRDefault="007E59B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0.090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CD1BD1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  <w:r w:rsidRPr="001038E6">
              <w:rPr>
                <w:rFonts w:ascii="Book Antiqua" w:hAnsi="Book Antiqua" w:cs="Times-Roman"/>
                <w:b/>
                <w:lang w:val="en-GB" w:eastAsia="it-IT"/>
              </w:rPr>
              <w:t>A</w:t>
            </w:r>
            <w:r w:rsidR="00FC1925" w:rsidRPr="001038E6">
              <w:rPr>
                <w:rFonts w:ascii="Book Antiqua" w:hAnsi="Book Antiqua" w:cs="Times-Roman"/>
                <w:b/>
                <w:lang w:val="en-GB" w:eastAsia="it-IT"/>
              </w:rPr>
              <w:t>MI characteristics</w:t>
            </w:r>
          </w:p>
        </w:tc>
        <w:tc>
          <w:tcPr>
            <w:tcW w:w="1409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1405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136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Anterior,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 xml:space="preserve"> 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FC1925" w:rsidRPr="001038E6" w:rsidRDefault="0018720C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171</w:t>
            </w:r>
            <w:r w:rsidR="00BC2326" w:rsidRPr="001038E6">
              <w:rPr>
                <w:rFonts w:ascii="Book Antiqua" w:hAnsi="Book Antiqua" w:cs="Times-Roman"/>
                <w:lang w:val="en-GB" w:eastAsia="it-IT"/>
              </w:rPr>
              <w:t xml:space="preserve">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(52</w:t>
            </w:r>
            <w:r w:rsidR="00BC2326" w:rsidRPr="001038E6">
              <w:rPr>
                <w:rFonts w:ascii="Book Antiqua" w:hAnsi="Book Antiqua" w:cs="Times-Roman"/>
                <w:lang w:val="en-GB" w:eastAsia="it-IT"/>
              </w:rPr>
              <w:t>)</w:t>
            </w:r>
          </w:p>
        </w:tc>
        <w:tc>
          <w:tcPr>
            <w:tcW w:w="1405" w:type="dxa"/>
          </w:tcPr>
          <w:p w:rsidR="00FC1925" w:rsidRPr="001038E6" w:rsidRDefault="00B612D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138</w:t>
            </w:r>
            <w:r w:rsidR="00BC2326" w:rsidRPr="001038E6">
              <w:rPr>
                <w:rFonts w:ascii="Book Antiqua" w:hAnsi="Book Antiqua" w:cs="Times-Roman"/>
                <w:lang w:val="en-GB" w:eastAsia="it-IT"/>
              </w:rPr>
              <w:t xml:space="preserve"> (66)</w:t>
            </w:r>
          </w:p>
        </w:tc>
        <w:tc>
          <w:tcPr>
            <w:tcW w:w="1361" w:type="dxa"/>
          </w:tcPr>
          <w:p w:rsidR="00FC1925" w:rsidRPr="001038E6" w:rsidRDefault="00B612D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3</w:t>
            </w:r>
            <w:r w:rsidR="008D0B62" w:rsidRPr="001038E6">
              <w:rPr>
                <w:rFonts w:ascii="Book Antiqua" w:hAnsi="Book Antiqua" w:cs="Times-Roman"/>
                <w:lang w:val="en-GB" w:eastAsia="it-IT"/>
              </w:rPr>
              <w:t>3</w:t>
            </w:r>
            <w:r w:rsidR="0018720C" w:rsidRPr="001038E6">
              <w:rPr>
                <w:rFonts w:ascii="Book Antiqua" w:hAnsi="Book Antiqua" w:cs="Times-Roman"/>
                <w:lang w:val="en-GB" w:eastAsia="it-IT"/>
              </w:rPr>
              <w:t xml:space="preserve"> (28</w:t>
            </w:r>
            <w:r w:rsidR="00BC2326" w:rsidRPr="001038E6">
              <w:rPr>
                <w:rFonts w:ascii="Book Antiqua" w:hAnsi="Book Antiqua" w:cs="Times-Roman"/>
                <w:lang w:val="en-GB" w:eastAsia="it-IT"/>
              </w:rPr>
              <w:t>)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FC1925" w:rsidRPr="001038E6" w:rsidRDefault="00B612D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&lt;</w:t>
            </w:r>
            <w:r w:rsidR="00203671">
              <w:rPr>
                <w:rFonts w:ascii="Book Antiqua" w:hAnsi="Book Antiqua" w:cs="Times-Roman" w:hint="eastAsia"/>
                <w:lang w:val="en-GB" w:eastAsia="zh-CN"/>
              </w:rPr>
              <w:t xml:space="preserve">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0.001</w:t>
            </w: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lastRenderedPageBreak/>
              <w:t xml:space="preserve">Inferior,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FC1925" w:rsidRPr="001038E6" w:rsidRDefault="00BC2326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86 (26)</w:t>
            </w:r>
          </w:p>
        </w:tc>
        <w:tc>
          <w:tcPr>
            <w:tcW w:w="1405" w:type="dxa"/>
          </w:tcPr>
          <w:p w:rsidR="00FC1925" w:rsidRPr="001038E6" w:rsidRDefault="00B612D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66</w:t>
            </w:r>
            <w:r w:rsidR="00BC2326" w:rsidRPr="001038E6">
              <w:rPr>
                <w:rFonts w:ascii="Book Antiqua" w:hAnsi="Book Antiqua" w:cs="Times-Roman"/>
                <w:lang w:val="en-GB" w:eastAsia="it-IT"/>
              </w:rPr>
              <w:t xml:space="preserve"> (32)</w:t>
            </w:r>
          </w:p>
        </w:tc>
        <w:tc>
          <w:tcPr>
            <w:tcW w:w="1361" w:type="dxa"/>
          </w:tcPr>
          <w:p w:rsidR="00FC1925" w:rsidRPr="001038E6" w:rsidRDefault="00B612D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20</w:t>
            </w:r>
            <w:r w:rsidR="00BC2326" w:rsidRPr="001038E6">
              <w:rPr>
                <w:rFonts w:ascii="Book Antiqua" w:hAnsi="Book Antiqua" w:cs="Times-Roman"/>
                <w:lang w:val="en-GB" w:eastAsia="it-IT"/>
              </w:rPr>
              <w:t xml:space="preserve"> (17)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FC1925" w:rsidRPr="001038E6" w:rsidRDefault="00B612D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0.003</w:t>
            </w: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Other,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FC1925" w:rsidRPr="001038E6" w:rsidRDefault="0018720C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69</w:t>
            </w:r>
            <w:r w:rsidR="00BC2326" w:rsidRPr="001038E6">
              <w:rPr>
                <w:rFonts w:ascii="Book Antiqua" w:hAnsi="Book Antiqua" w:cs="Times-Roman"/>
                <w:lang w:val="en-GB" w:eastAsia="it-IT"/>
              </w:rPr>
              <w:t xml:space="preserve"> (21)</w:t>
            </w:r>
          </w:p>
        </w:tc>
        <w:tc>
          <w:tcPr>
            <w:tcW w:w="1405" w:type="dxa"/>
          </w:tcPr>
          <w:p w:rsidR="00FC1925" w:rsidRPr="001038E6" w:rsidRDefault="0018720C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4 (2</w:t>
            </w:r>
            <w:r w:rsidR="00BC2326" w:rsidRPr="001038E6">
              <w:rPr>
                <w:rFonts w:ascii="Book Antiqua" w:hAnsi="Book Antiqua" w:cs="Times-Roman"/>
                <w:lang w:val="en-GB" w:eastAsia="it-IT"/>
              </w:rPr>
              <w:t>)</w:t>
            </w:r>
          </w:p>
        </w:tc>
        <w:tc>
          <w:tcPr>
            <w:tcW w:w="1361" w:type="dxa"/>
          </w:tcPr>
          <w:p w:rsidR="00FC1925" w:rsidRPr="001038E6" w:rsidRDefault="00B612D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6</w:t>
            </w:r>
            <w:r w:rsidR="008D0B62" w:rsidRPr="001038E6">
              <w:rPr>
                <w:rFonts w:ascii="Book Antiqua" w:hAnsi="Book Antiqua" w:cs="Times-Roman"/>
                <w:lang w:val="en-GB" w:eastAsia="it-IT"/>
              </w:rPr>
              <w:t>5</w:t>
            </w:r>
            <w:r w:rsidR="0018720C" w:rsidRPr="001038E6">
              <w:rPr>
                <w:rFonts w:ascii="Book Antiqua" w:hAnsi="Book Antiqua" w:cs="Times-Roman"/>
                <w:lang w:val="en-GB" w:eastAsia="it-IT"/>
              </w:rPr>
              <w:t xml:space="preserve"> (55</w:t>
            </w:r>
            <w:r w:rsidR="00BC2326" w:rsidRPr="001038E6">
              <w:rPr>
                <w:rFonts w:ascii="Book Antiqua" w:hAnsi="Book Antiqua" w:cs="Times-Roman"/>
                <w:lang w:val="en-GB" w:eastAsia="it-IT"/>
              </w:rPr>
              <w:t>)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FC1925" w:rsidRPr="001038E6" w:rsidRDefault="00B612D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&lt;</w:t>
            </w:r>
            <w:r w:rsidR="00203671">
              <w:rPr>
                <w:rFonts w:ascii="Book Antiqua" w:hAnsi="Book Antiqua" w:cs="Times-Roman" w:hint="eastAsia"/>
                <w:lang w:val="en-GB" w:eastAsia="zh-CN"/>
              </w:rPr>
              <w:t xml:space="preserve">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0.001</w:t>
            </w: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Coronary vessels with critical lesions,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</w:p>
        </w:tc>
        <w:tc>
          <w:tcPr>
            <w:tcW w:w="1409" w:type="dxa"/>
          </w:tcPr>
          <w:p w:rsidR="00FC1925" w:rsidRPr="001038E6" w:rsidRDefault="00C63EC7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2.05 ± 0.85</w:t>
            </w:r>
          </w:p>
        </w:tc>
        <w:tc>
          <w:tcPr>
            <w:tcW w:w="1405" w:type="dxa"/>
          </w:tcPr>
          <w:p w:rsidR="00FC1925" w:rsidRPr="001038E6" w:rsidRDefault="00C63EC7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1.94 ± 0.84</w:t>
            </w:r>
          </w:p>
        </w:tc>
        <w:tc>
          <w:tcPr>
            <w:tcW w:w="1361" w:type="dxa"/>
          </w:tcPr>
          <w:p w:rsidR="00FC1925" w:rsidRPr="001038E6" w:rsidRDefault="00C63EC7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2.25 ± 0.85</w:t>
            </w:r>
          </w:p>
        </w:tc>
        <w:tc>
          <w:tcPr>
            <w:tcW w:w="0" w:type="auto"/>
          </w:tcPr>
          <w:p w:rsidR="00FC1925" w:rsidRPr="001038E6" w:rsidRDefault="00C63EC7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0.002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8963A4" w:rsidRPr="001038E6" w:rsidRDefault="008963A4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1-vessel disease,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 xml:space="preserve"> 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8963A4" w:rsidRPr="001038E6" w:rsidRDefault="00792069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105 (32)</w:t>
            </w:r>
          </w:p>
        </w:tc>
        <w:tc>
          <w:tcPr>
            <w:tcW w:w="1405" w:type="dxa"/>
          </w:tcPr>
          <w:p w:rsidR="008963A4" w:rsidRPr="001038E6" w:rsidRDefault="00792069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75 (36)</w:t>
            </w:r>
          </w:p>
        </w:tc>
        <w:tc>
          <w:tcPr>
            <w:tcW w:w="1361" w:type="dxa"/>
          </w:tcPr>
          <w:p w:rsidR="008963A4" w:rsidRPr="001038E6" w:rsidRDefault="00792069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30</w:t>
            </w:r>
            <w:r w:rsidR="00ED2D6D" w:rsidRPr="001038E6">
              <w:rPr>
                <w:rFonts w:ascii="Book Antiqua" w:hAnsi="Book Antiqua" w:cs="Times-Roman"/>
                <w:lang w:val="en-GB" w:eastAsia="it-IT"/>
              </w:rPr>
              <w:t xml:space="preserve"> (26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)</w:t>
            </w:r>
          </w:p>
        </w:tc>
        <w:tc>
          <w:tcPr>
            <w:tcW w:w="0" w:type="auto"/>
          </w:tcPr>
          <w:p w:rsidR="008963A4" w:rsidRPr="001038E6" w:rsidRDefault="008963A4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963A4" w:rsidRPr="001038E6" w:rsidRDefault="00792069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0.014</w:t>
            </w:r>
          </w:p>
        </w:tc>
      </w:tr>
      <w:tr w:rsidR="001038E6" w:rsidRPr="001038E6" w:rsidTr="00203671">
        <w:tc>
          <w:tcPr>
            <w:tcW w:w="4021" w:type="dxa"/>
          </w:tcPr>
          <w:p w:rsidR="008963A4" w:rsidRPr="001038E6" w:rsidRDefault="008963A4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2-vessels disease,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8963A4" w:rsidRPr="001038E6" w:rsidRDefault="00792069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97 (30)</w:t>
            </w:r>
          </w:p>
        </w:tc>
        <w:tc>
          <w:tcPr>
            <w:tcW w:w="1405" w:type="dxa"/>
          </w:tcPr>
          <w:p w:rsidR="008963A4" w:rsidRPr="001038E6" w:rsidRDefault="00792069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68 (33)</w:t>
            </w:r>
          </w:p>
        </w:tc>
        <w:tc>
          <w:tcPr>
            <w:tcW w:w="1361" w:type="dxa"/>
          </w:tcPr>
          <w:p w:rsidR="008963A4" w:rsidRPr="001038E6" w:rsidRDefault="00792069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29 (25)</w:t>
            </w:r>
          </w:p>
        </w:tc>
        <w:tc>
          <w:tcPr>
            <w:tcW w:w="0" w:type="auto"/>
          </w:tcPr>
          <w:p w:rsidR="008963A4" w:rsidRPr="001038E6" w:rsidRDefault="008963A4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  <w:vMerge/>
          </w:tcPr>
          <w:p w:rsidR="008963A4" w:rsidRPr="001038E6" w:rsidRDefault="008963A4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8963A4" w:rsidRPr="001038E6" w:rsidRDefault="008963A4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3-vessels disease,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 xml:space="preserve"> 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8963A4" w:rsidRPr="001038E6" w:rsidRDefault="00792069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124 (38)</w:t>
            </w:r>
          </w:p>
        </w:tc>
        <w:tc>
          <w:tcPr>
            <w:tcW w:w="1405" w:type="dxa"/>
          </w:tcPr>
          <w:p w:rsidR="008963A4" w:rsidRPr="001038E6" w:rsidRDefault="00792069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66</w:t>
            </w:r>
            <w:r w:rsidR="00ED2D6D" w:rsidRPr="001038E6">
              <w:rPr>
                <w:rFonts w:ascii="Book Antiqua" w:hAnsi="Book Antiqua" w:cs="Times-Roman"/>
                <w:lang w:val="en-GB" w:eastAsia="it-IT"/>
              </w:rPr>
              <w:t xml:space="preserve"> (31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)</w:t>
            </w:r>
          </w:p>
        </w:tc>
        <w:tc>
          <w:tcPr>
            <w:tcW w:w="1361" w:type="dxa"/>
          </w:tcPr>
          <w:p w:rsidR="008963A4" w:rsidRPr="001038E6" w:rsidRDefault="00792069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58 (49)</w:t>
            </w:r>
          </w:p>
        </w:tc>
        <w:tc>
          <w:tcPr>
            <w:tcW w:w="0" w:type="auto"/>
          </w:tcPr>
          <w:p w:rsidR="008963A4" w:rsidRPr="001038E6" w:rsidRDefault="008963A4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8963A4" w:rsidRPr="001038E6" w:rsidRDefault="008963A4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3B3F9B" w:rsidRPr="001038E6" w:rsidRDefault="003B3F9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Coronary arteries treated by PCI,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</w:p>
        </w:tc>
        <w:tc>
          <w:tcPr>
            <w:tcW w:w="1409" w:type="dxa"/>
          </w:tcPr>
          <w:p w:rsidR="003B3F9B" w:rsidRPr="001038E6" w:rsidRDefault="003943F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1.29 ± 0.82</w:t>
            </w:r>
          </w:p>
        </w:tc>
        <w:tc>
          <w:tcPr>
            <w:tcW w:w="1405" w:type="dxa"/>
          </w:tcPr>
          <w:p w:rsidR="003B3F9B" w:rsidRPr="001038E6" w:rsidRDefault="003943F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1.34 ± 0.72</w:t>
            </w:r>
          </w:p>
        </w:tc>
        <w:tc>
          <w:tcPr>
            <w:tcW w:w="1361" w:type="dxa"/>
          </w:tcPr>
          <w:p w:rsidR="003B3F9B" w:rsidRPr="001038E6" w:rsidRDefault="003943F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1.20 ± 0.97</w:t>
            </w:r>
          </w:p>
        </w:tc>
        <w:tc>
          <w:tcPr>
            <w:tcW w:w="0" w:type="auto"/>
          </w:tcPr>
          <w:p w:rsidR="003B3F9B" w:rsidRPr="001038E6" w:rsidRDefault="003943F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0.141</w:t>
            </w:r>
          </w:p>
        </w:tc>
        <w:tc>
          <w:tcPr>
            <w:tcW w:w="0" w:type="auto"/>
          </w:tcPr>
          <w:p w:rsidR="003B3F9B" w:rsidRPr="001038E6" w:rsidRDefault="003B3F9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3B3F9B" w:rsidRPr="001038E6" w:rsidRDefault="003B3F9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Incomplete revascularization,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3B3F9B" w:rsidRPr="001038E6" w:rsidRDefault="00E26FED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151 (46)</w:t>
            </w:r>
          </w:p>
        </w:tc>
        <w:tc>
          <w:tcPr>
            <w:tcW w:w="1405" w:type="dxa"/>
          </w:tcPr>
          <w:p w:rsidR="003B3F9B" w:rsidRPr="001038E6" w:rsidRDefault="00E26FED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87 (42)</w:t>
            </w:r>
          </w:p>
        </w:tc>
        <w:tc>
          <w:tcPr>
            <w:tcW w:w="1361" w:type="dxa"/>
          </w:tcPr>
          <w:p w:rsidR="003B3F9B" w:rsidRPr="001038E6" w:rsidRDefault="00E26FED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64 (54)</w:t>
            </w:r>
          </w:p>
        </w:tc>
        <w:tc>
          <w:tcPr>
            <w:tcW w:w="0" w:type="auto"/>
          </w:tcPr>
          <w:p w:rsidR="003B3F9B" w:rsidRPr="001038E6" w:rsidRDefault="003B3F9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3B3F9B" w:rsidRPr="001038E6" w:rsidRDefault="00E26FED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0.031</w:t>
            </w:r>
          </w:p>
        </w:tc>
      </w:tr>
      <w:tr w:rsidR="001038E6" w:rsidRPr="001038E6" w:rsidTr="00203671">
        <w:tc>
          <w:tcPr>
            <w:tcW w:w="4021" w:type="dxa"/>
          </w:tcPr>
          <w:p w:rsidR="0072225E" w:rsidRPr="001038E6" w:rsidRDefault="0072225E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Left ventricle ejection fraction, %</w:t>
            </w:r>
          </w:p>
        </w:tc>
        <w:tc>
          <w:tcPr>
            <w:tcW w:w="1409" w:type="dxa"/>
          </w:tcPr>
          <w:p w:rsidR="0072225E" w:rsidRPr="001038E6" w:rsidRDefault="00241EB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47.2 ± 10.3</w:t>
            </w:r>
          </w:p>
        </w:tc>
        <w:tc>
          <w:tcPr>
            <w:tcW w:w="1405" w:type="dxa"/>
          </w:tcPr>
          <w:p w:rsidR="0072225E" w:rsidRPr="001038E6" w:rsidRDefault="003F7AB4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47.8 ± 9.2</w:t>
            </w:r>
          </w:p>
        </w:tc>
        <w:tc>
          <w:tcPr>
            <w:tcW w:w="1361" w:type="dxa"/>
          </w:tcPr>
          <w:p w:rsidR="0072225E" w:rsidRPr="001038E6" w:rsidRDefault="003F7AB4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46.4 ± 12.0</w:t>
            </w:r>
          </w:p>
        </w:tc>
        <w:tc>
          <w:tcPr>
            <w:tcW w:w="0" w:type="auto"/>
          </w:tcPr>
          <w:p w:rsidR="0072225E" w:rsidRPr="001038E6" w:rsidRDefault="003F7AB4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0.222</w:t>
            </w:r>
          </w:p>
        </w:tc>
        <w:tc>
          <w:tcPr>
            <w:tcW w:w="0" w:type="auto"/>
          </w:tcPr>
          <w:p w:rsidR="0072225E" w:rsidRPr="001038E6" w:rsidRDefault="0072225E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241EB5" w:rsidRPr="001038E6" w:rsidRDefault="00241EB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Patients with LVEF</w:t>
            </w:r>
            <w:r w:rsidR="003F7AB4" w:rsidRPr="001038E6">
              <w:rPr>
                <w:rFonts w:ascii="Book Antiqua" w:hAnsi="Book Antiqua" w:cs="Times-Roman"/>
                <w:lang w:val="en-GB" w:eastAsia="it-IT"/>
              </w:rPr>
              <w:t xml:space="preserve">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&lt;</w:t>
            </w:r>
            <w:r w:rsidR="00203671">
              <w:rPr>
                <w:rFonts w:ascii="Book Antiqua" w:hAnsi="Book Antiqua" w:cs="Times-Roman" w:hint="eastAsia"/>
                <w:lang w:val="en-GB" w:eastAsia="zh-CN"/>
              </w:rPr>
              <w:t xml:space="preserve">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40%,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241EB5" w:rsidRPr="001038E6" w:rsidRDefault="00241EB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85 (26)</w:t>
            </w:r>
          </w:p>
        </w:tc>
        <w:tc>
          <w:tcPr>
            <w:tcW w:w="1405" w:type="dxa"/>
          </w:tcPr>
          <w:p w:rsidR="00241EB5" w:rsidRPr="001038E6" w:rsidRDefault="00241EB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43</w:t>
            </w:r>
            <w:r w:rsidR="003F7AB4" w:rsidRPr="001038E6">
              <w:rPr>
                <w:rFonts w:ascii="Book Antiqua" w:hAnsi="Book Antiqua" w:cs="Times-Roman"/>
                <w:lang w:val="en-GB" w:eastAsia="it-IT"/>
              </w:rPr>
              <w:t xml:space="preserve"> (21)</w:t>
            </w:r>
          </w:p>
        </w:tc>
        <w:tc>
          <w:tcPr>
            <w:tcW w:w="1361" w:type="dxa"/>
          </w:tcPr>
          <w:p w:rsidR="00241EB5" w:rsidRPr="001038E6" w:rsidRDefault="00241EB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41</w:t>
            </w:r>
            <w:r w:rsidR="003F7AB4" w:rsidRPr="001038E6">
              <w:rPr>
                <w:rFonts w:ascii="Book Antiqua" w:hAnsi="Book Antiqua" w:cs="Times-Roman"/>
                <w:lang w:val="en-GB" w:eastAsia="it-IT"/>
              </w:rPr>
              <w:t xml:space="preserve"> (35)</w:t>
            </w:r>
          </w:p>
        </w:tc>
        <w:tc>
          <w:tcPr>
            <w:tcW w:w="0" w:type="auto"/>
          </w:tcPr>
          <w:p w:rsidR="00241EB5" w:rsidRPr="001038E6" w:rsidRDefault="00241EB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241EB5" w:rsidRPr="001038E6" w:rsidRDefault="003F7AB4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0.006</w:t>
            </w:r>
          </w:p>
        </w:tc>
      </w:tr>
      <w:tr w:rsidR="001038E6" w:rsidRPr="001038E6" w:rsidTr="00203671">
        <w:tc>
          <w:tcPr>
            <w:tcW w:w="4021" w:type="dxa"/>
          </w:tcPr>
          <w:p w:rsidR="0081740A" w:rsidRPr="001038E6" w:rsidRDefault="0081740A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Patient with heart failure at initial admission, </w:t>
            </w:r>
            <w:r w:rsidRPr="00203671">
              <w:rPr>
                <w:rFonts w:ascii="Book Antiqua" w:hAnsi="Book Antiqua" w:cs="Times-Roman"/>
                <w:i/>
                <w:lang w:val="en-GB" w:eastAsia="it-IT"/>
              </w:rPr>
              <w:t>n</w:t>
            </w:r>
            <w:r w:rsidR="00834E81" w:rsidRPr="001038E6">
              <w:rPr>
                <w:rFonts w:ascii="Book Antiqua" w:hAnsi="Book Antiqua" w:cs="Times-Roman"/>
                <w:lang w:val="en-GB" w:eastAsia="it-IT"/>
              </w:rPr>
              <w:t xml:space="preserve"> (%)</w:t>
            </w:r>
          </w:p>
        </w:tc>
        <w:tc>
          <w:tcPr>
            <w:tcW w:w="1409" w:type="dxa"/>
          </w:tcPr>
          <w:p w:rsidR="0081740A" w:rsidRPr="001038E6" w:rsidRDefault="00E33EA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37 (11)</w:t>
            </w:r>
          </w:p>
        </w:tc>
        <w:tc>
          <w:tcPr>
            <w:tcW w:w="1405" w:type="dxa"/>
          </w:tcPr>
          <w:p w:rsidR="0081740A" w:rsidRPr="001038E6" w:rsidRDefault="00E33EA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15 (7)</w:t>
            </w:r>
          </w:p>
        </w:tc>
        <w:tc>
          <w:tcPr>
            <w:tcW w:w="1361" w:type="dxa"/>
          </w:tcPr>
          <w:p w:rsidR="0081740A" w:rsidRPr="001038E6" w:rsidRDefault="00E33EA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22 (19)</w:t>
            </w:r>
          </w:p>
        </w:tc>
        <w:tc>
          <w:tcPr>
            <w:tcW w:w="0" w:type="auto"/>
          </w:tcPr>
          <w:p w:rsidR="0081740A" w:rsidRPr="001038E6" w:rsidRDefault="0081740A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81740A" w:rsidRPr="001038E6" w:rsidRDefault="00E33EA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0.002</w:t>
            </w: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405D4C" w:rsidP="00203671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Time before </w:t>
            </w:r>
            <w:proofErr w:type="spellStart"/>
            <w:r w:rsidRPr="001038E6">
              <w:rPr>
                <w:rFonts w:ascii="Book Antiqua" w:hAnsi="Book Antiqua" w:cs="Times-Roman"/>
                <w:lang w:val="en-GB" w:eastAsia="it-IT"/>
              </w:rPr>
              <w:t>Holter</w:t>
            </w:r>
            <w:proofErr w:type="spellEnd"/>
            <w:r w:rsidR="00FC1925" w:rsidRPr="001038E6">
              <w:rPr>
                <w:rFonts w:ascii="Book Antiqua" w:hAnsi="Book Antiqua" w:cs="Times-Roman"/>
                <w:lang w:val="en-GB" w:eastAsia="it-IT"/>
              </w:rPr>
              <w:t>, d</w:t>
            </w:r>
          </w:p>
        </w:tc>
        <w:tc>
          <w:tcPr>
            <w:tcW w:w="1409" w:type="dxa"/>
          </w:tcPr>
          <w:p w:rsidR="00FC1925" w:rsidRPr="001038E6" w:rsidRDefault="00BC61C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16.2 ± 9.6</w:t>
            </w:r>
          </w:p>
        </w:tc>
        <w:tc>
          <w:tcPr>
            <w:tcW w:w="1405" w:type="dxa"/>
          </w:tcPr>
          <w:p w:rsidR="00FC1925" w:rsidRPr="001038E6" w:rsidRDefault="00F56450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15.6 ± 9.5</w:t>
            </w:r>
          </w:p>
        </w:tc>
        <w:tc>
          <w:tcPr>
            <w:tcW w:w="1361" w:type="dxa"/>
          </w:tcPr>
          <w:p w:rsidR="00FC1925" w:rsidRPr="001038E6" w:rsidRDefault="00F56450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17.4 ± 9.8</w:t>
            </w:r>
          </w:p>
        </w:tc>
        <w:tc>
          <w:tcPr>
            <w:tcW w:w="0" w:type="auto"/>
          </w:tcPr>
          <w:p w:rsidR="00FC1925" w:rsidRPr="001038E6" w:rsidRDefault="00F56450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0.117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1409" w:type="dxa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1405" w:type="dxa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1361" w:type="dxa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0" w:type="auto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0" w:type="auto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  <w:r w:rsidRPr="001038E6">
              <w:rPr>
                <w:rFonts w:ascii="Book Antiqua" w:hAnsi="Book Antiqua" w:cs="Times-Roman"/>
                <w:b/>
                <w:lang w:val="en-GB" w:eastAsia="it-IT"/>
              </w:rPr>
              <w:t xml:space="preserve">Therapy at </w:t>
            </w:r>
            <w:r w:rsidR="00D662EA" w:rsidRPr="001038E6">
              <w:rPr>
                <w:rFonts w:ascii="Book Antiqua" w:hAnsi="Book Antiqua" w:cs="Times-Roman"/>
                <w:b/>
                <w:lang w:val="en-GB" w:eastAsia="it-IT"/>
              </w:rPr>
              <w:t>time of discharge from hospital</w:t>
            </w:r>
            <w:r w:rsidRPr="001038E6">
              <w:rPr>
                <w:rFonts w:ascii="Book Antiqua" w:hAnsi="Book Antiqua" w:cs="Times-Roman"/>
                <w:b/>
                <w:lang w:val="en-GB" w:eastAsia="it-IT"/>
              </w:rPr>
              <w:t xml:space="preserve"> (number of cases, %)</w:t>
            </w:r>
          </w:p>
        </w:tc>
        <w:tc>
          <w:tcPr>
            <w:tcW w:w="1409" w:type="dxa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1405" w:type="dxa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1361" w:type="dxa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0" w:type="auto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0" w:type="auto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Aspirin</w:t>
            </w:r>
          </w:p>
        </w:tc>
        <w:tc>
          <w:tcPr>
            <w:tcW w:w="1409" w:type="dxa"/>
          </w:tcPr>
          <w:p w:rsidR="002C2E9B" w:rsidRPr="001038E6" w:rsidRDefault="00AC0110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314 (96)</w:t>
            </w:r>
          </w:p>
        </w:tc>
        <w:tc>
          <w:tcPr>
            <w:tcW w:w="1405" w:type="dxa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202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(97)</w:t>
            </w:r>
          </w:p>
        </w:tc>
        <w:tc>
          <w:tcPr>
            <w:tcW w:w="1361" w:type="dxa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112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(95)</w:t>
            </w:r>
          </w:p>
        </w:tc>
        <w:tc>
          <w:tcPr>
            <w:tcW w:w="0" w:type="auto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0.469</w:t>
            </w:r>
          </w:p>
        </w:tc>
      </w:tr>
      <w:tr w:rsidR="001038E6" w:rsidRPr="001038E6" w:rsidTr="00203671">
        <w:tc>
          <w:tcPr>
            <w:tcW w:w="4021" w:type="dxa"/>
          </w:tcPr>
          <w:p w:rsidR="002C2E9B" w:rsidRPr="001038E6" w:rsidRDefault="002A41F1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proofErr w:type="spellStart"/>
            <w:r w:rsidRPr="001038E6">
              <w:rPr>
                <w:rFonts w:ascii="Book Antiqua" w:hAnsi="Book Antiqua" w:cs="Times-Roman"/>
                <w:lang w:val="en-GB" w:eastAsia="it-IT"/>
              </w:rPr>
              <w:t>Clopidogrel</w:t>
            </w:r>
            <w:proofErr w:type="spellEnd"/>
          </w:p>
        </w:tc>
        <w:tc>
          <w:tcPr>
            <w:tcW w:w="1409" w:type="dxa"/>
          </w:tcPr>
          <w:p w:rsidR="002C2E9B" w:rsidRPr="001038E6" w:rsidRDefault="00AC0110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302 (93)</w:t>
            </w:r>
          </w:p>
        </w:tc>
        <w:tc>
          <w:tcPr>
            <w:tcW w:w="1405" w:type="dxa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192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(92)</w:t>
            </w:r>
          </w:p>
        </w:tc>
        <w:tc>
          <w:tcPr>
            <w:tcW w:w="1361" w:type="dxa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110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(93)</w:t>
            </w:r>
          </w:p>
        </w:tc>
        <w:tc>
          <w:tcPr>
            <w:tcW w:w="0" w:type="auto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0.458</w:t>
            </w:r>
          </w:p>
        </w:tc>
      </w:tr>
      <w:tr w:rsidR="001038E6" w:rsidRPr="001038E6" w:rsidTr="00203671">
        <w:tc>
          <w:tcPr>
            <w:tcW w:w="4021" w:type="dxa"/>
          </w:tcPr>
          <w:p w:rsidR="002C2E9B" w:rsidRPr="001038E6" w:rsidRDefault="00146B6C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Warfarin</w:t>
            </w:r>
          </w:p>
        </w:tc>
        <w:tc>
          <w:tcPr>
            <w:tcW w:w="1409" w:type="dxa"/>
          </w:tcPr>
          <w:p w:rsidR="002C2E9B" w:rsidRPr="001038E6" w:rsidRDefault="00AC0110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38 (12)</w:t>
            </w:r>
          </w:p>
        </w:tc>
        <w:tc>
          <w:tcPr>
            <w:tcW w:w="1405" w:type="dxa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22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(11)</w:t>
            </w:r>
          </w:p>
        </w:tc>
        <w:tc>
          <w:tcPr>
            <w:tcW w:w="1361" w:type="dxa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16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(14)</w:t>
            </w:r>
          </w:p>
        </w:tc>
        <w:tc>
          <w:tcPr>
            <w:tcW w:w="0" w:type="auto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0.399</w:t>
            </w:r>
          </w:p>
        </w:tc>
      </w:tr>
      <w:tr w:rsidR="001038E6" w:rsidRPr="001038E6" w:rsidTr="00203671">
        <w:tc>
          <w:tcPr>
            <w:tcW w:w="4021" w:type="dxa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/>
                <w:lang w:val="en-GB" w:eastAsia="it-IT"/>
              </w:rPr>
              <w:t>β-blocker</w:t>
            </w:r>
          </w:p>
        </w:tc>
        <w:tc>
          <w:tcPr>
            <w:tcW w:w="1409" w:type="dxa"/>
          </w:tcPr>
          <w:p w:rsidR="002C2E9B" w:rsidRPr="001038E6" w:rsidRDefault="00AC0110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290 (89)</w:t>
            </w:r>
          </w:p>
        </w:tc>
        <w:tc>
          <w:tcPr>
            <w:tcW w:w="1405" w:type="dxa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189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(91)</w:t>
            </w:r>
          </w:p>
        </w:tc>
        <w:tc>
          <w:tcPr>
            <w:tcW w:w="1361" w:type="dxa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101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(86)</w:t>
            </w:r>
          </w:p>
        </w:tc>
        <w:tc>
          <w:tcPr>
            <w:tcW w:w="0" w:type="auto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0.198</w:t>
            </w:r>
          </w:p>
        </w:tc>
      </w:tr>
      <w:tr w:rsidR="001038E6" w:rsidRPr="001038E6" w:rsidTr="00203671">
        <w:tc>
          <w:tcPr>
            <w:tcW w:w="4021" w:type="dxa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/>
                <w:lang w:val="en-GB" w:eastAsia="it-IT"/>
              </w:rPr>
            </w:pPr>
            <w:r w:rsidRPr="001038E6">
              <w:rPr>
                <w:rFonts w:ascii="Book Antiqua" w:hAnsi="Book Antiqua"/>
                <w:lang w:val="en-GB" w:eastAsia="it-IT"/>
              </w:rPr>
              <w:t>Ca-antagonist</w:t>
            </w:r>
          </w:p>
        </w:tc>
        <w:tc>
          <w:tcPr>
            <w:tcW w:w="1409" w:type="dxa"/>
          </w:tcPr>
          <w:p w:rsidR="002C2E9B" w:rsidRPr="001038E6" w:rsidRDefault="00AC0110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38 (12)</w:t>
            </w:r>
          </w:p>
        </w:tc>
        <w:tc>
          <w:tcPr>
            <w:tcW w:w="1405" w:type="dxa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18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(9)</w:t>
            </w:r>
          </w:p>
        </w:tc>
        <w:tc>
          <w:tcPr>
            <w:tcW w:w="1361" w:type="dxa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20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(17)</w:t>
            </w:r>
          </w:p>
        </w:tc>
        <w:tc>
          <w:tcPr>
            <w:tcW w:w="0" w:type="auto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0.022</w:t>
            </w:r>
          </w:p>
        </w:tc>
      </w:tr>
      <w:tr w:rsidR="001038E6" w:rsidRPr="001038E6" w:rsidTr="00203671">
        <w:tc>
          <w:tcPr>
            <w:tcW w:w="4021" w:type="dxa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/>
                <w:lang w:val="en-GB" w:eastAsia="it-IT"/>
              </w:rPr>
            </w:pPr>
            <w:r w:rsidRPr="001038E6">
              <w:rPr>
                <w:rFonts w:ascii="Book Antiqua" w:hAnsi="Book Antiqua"/>
                <w:lang w:val="en-GB" w:eastAsia="it-IT"/>
              </w:rPr>
              <w:t>ACE-inhibitor</w:t>
            </w:r>
          </w:p>
        </w:tc>
        <w:tc>
          <w:tcPr>
            <w:tcW w:w="1409" w:type="dxa"/>
          </w:tcPr>
          <w:p w:rsidR="002C2E9B" w:rsidRPr="001038E6" w:rsidRDefault="00AC0110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264 (81)</w:t>
            </w:r>
          </w:p>
        </w:tc>
        <w:tc>
          <w:tcPr>
            <w:tcW w:w="1405" w:type="dxa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180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(86)</w:t>
            </w:r>
          </w:p>
        </w:tc>
        <w:tc>
          <w:tcPr>
            <w:tcW w:w="1361" w:type="dxa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84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(71)</w:t>
            </w:r>
          </w:p>
        </w:tc>
        <w:tc>
          <w:tcPr>
            <w:tcW w:w="0" w:type="auto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0.001</w:t>
            </w:r>
          </w:p>
        </w:tc>
      </w:tr>
      <w:tr w:rsidR="001038E6" w:rsidRPr="001038E6" w:rsidTr="00203671">
        <w:tc>
          <w:tcPr>
            <w:tcW w:w="4021" w:type="dxa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/>
                <w:lang w:val="en-GB" w:eastAsia="it-IT"/>
              </w:rPr>
            </w:pPr>
            <w:r w:rsidRPr="001038E6">
              <w:rPr>
                <w:rFonts w:ascii="Book Antiqua" w:hAnsi="Book Antiqua"/>
                <w:lang w:val="en-GB" w:eastAsia="it-IT"/>
              </w:rPr>
              <w:t>AT-II-antagonist</w:t>
            </w:r>
          </w:p>
        </w:tc>
        <w:tc>
          <w:tcPr>
            <w:tcW w:w="1409" w:type="dxa"/>
          </w:tcPr>
          <w:p w:rsidR="002C2E9B" w:rsidRPr="001038E6" w:rsidRDefault="00AC0110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43 (13)</w:t>
            </w:r>
          </w:p>
        </w:tc>
        <w:tc>
          <w:tcPr>
            <w:tcW w:w="1405" w:type="dxa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16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(8)</w:t>
            </w:r>
          </w:p>
        </w:tc>
        <w:tc>
          <w:tcPr>
            <w:tcW w:w="1361" w:type="dxa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27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(23)</w:t>
            </w:r>
          </w:p>
        </w:tc>
        <w:tc>
          <w:tcPr>
            <w:tcW w:w="0" w:type="auto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&lt;</w:t>
            </w:r>
            <w:r w:rsidR="00203671">
              <w:rPr>
                <w:rFonts w:ascii="Book Antiqua" w:hAnsi="Book Antiqua" w:cs="Times-Roman" w:hint="eastAsia"/>
                <w:lang w:val="en-GB" w:eastAsia="zh-CN"/>
              </w:rPr>
              <w:t xml:space="preserve">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0.001</w:t>
            </w: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Statin</w:t>
            </w:r>
          </w:p>
        </w:tc>
        <w:tc>
          <w:tcPr>
            <w:tcW w:w="1409" w:type="dxa"/>
          </w:tcPr>
          <w:p w:rsidR="00FC1925" w:rsidRPr="001038E6" w:rsidRDefault="00AC0110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314 (96)</w:t>
            </w:r>
          </w:p>
        </w:tc>
        <w:tc>
          <w:tcPr>
            <w:tcW w:w="1405" w:type="dxa"/>
          </w:tcPr>
          <w:p w:rsidR="00FC1925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201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(97)</w:t>
            </w:r>
          </w:p>
        </w:tc>
        <w:tc>
          <w:tcPr>
            <w:tcW w:w="1361" w:type="dxa"/>
          </w:tcPr>
          <w:p w:rsidR="00FC1925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113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(96)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FC1925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0.893</w:t>
            </w:r>
          </w:p>
        </w:tc>
      </w:tr>
      <w:tr w:rsidR="001038E6" w:rsidRPr="001038E6" w:rsidTr="00203671">
        <w:tc>
          <w:tcPr>
            <w:tcW w:w="4021" w:type="dxa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Diuretic(s)</w:t>
            </w:r>
          </w:p>
        </w:tc>
        <w:tc>
          <w:tcPr>
            <w:tcW w:w="1409" w:type="dxa"/>
          </w:tcPr>
          <w:p w:rsidR="002C2E9B" w:rsidRPr="001038E6" w:rsidRDefault="00AC0110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140 (43)</w:t>
            </w:r>
          </w:p>
        </w:tc>
        <w:tc>
          <w:tcPr>
            <w:tcW w:w="1405" w:type="dxa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75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(36)</w:t>
            </w:r>
          </w:p>
        </w:tc>
        <w:tc>
          <w:tcPr>
            <w:tcW w:w="1361" w:type="dxa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65</w:t>
            </w:r>
            <w:r w:rsidR="006D2FDA" w:rsidRPr="001038E6">
              <w:rPr>
                <w:rFonts w:ascii="Book Antiqua" w:hAnsi="Book Antiqua" w:cs="Times-Roman"/>
                <w:lang w:val="en-GB" w:eastAsia="it-IT"/>
              </w:rPr>
              <w:t xml:space="preserve"> (55)</w:t>
            </w:r>
          </w:p>
        </w:tc>
        <w:tc>
          <w:tcPr>
            <w:tcW w:w="0" w:type="auto"/>
          </w:tcPr>
          <w:p w:rsidR="002C2E9B" w:rsidRPr="001038E6" w:rsidRDefault="002C2E9B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  <w:tc>
          <w:tcPr>
            <w:tcW w:w="0" w:type="auto"/>
          </w:tcPr>
          <w:p w:rsidR="002C2E9B" w:rsidRPr="001038E6" w:rsidRDefault="009C7B9F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0.001</w:t>
            </w: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  <w:r w:rsidRPr="001038E6">
              <w:rPr>
                <w:rFonts w:ascii="Book Antiqua" w:hAnsi="Book Antiqua" w:cs="Times-Roman"/>
                <w:b/>
                <w:lang w:val="en-GB" w:eastAsia="it-IT"/>
              </w:rPr>
              <w:t xml:space="preserve">HRV parameters </w:t>
            </w:r>
          </w:p>
        </w:tc>
        <w:tc>
          <w:tcPr>
            <w:tcW w:w="1409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1405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136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b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Mean heart rate, bpm</w:t>
            </w:r>
          </w:p>
        </w:tc>
        <w:tc>
          <w:tcPr>
            <w:tcW w:w="1409" w:type="dxa"/>
          </w:tcPr>
          <w:p w:rsidR="00FC1925" w:rsidRPr="001038E6" w:rsidRDefault="009B0FA4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68.1 </w:t>
            </w:r>
            <w:r w:rsidR="00240315" w:rsidRPr="001038E6">
              <w:rPr>
                <w:rFonts w:ascii="Book Antiqua" w:hAnsi="Book Antiqua" w:cs="Times-Roman"/>
                <w:lang w:val="en-GB" w:eastAsia="it-IT"/>
              </w:rPr>
              <w:t xml:space="preserve">±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10.0</w:t>
            </w:r>
          </w:p>
        </w:tc>
        <w:tc>
          <w:tcPr>
            <w:tcW w:w="1405" w:type="dxa"/>
          </w:tcPr>
          <w:p w:rsidR="00FC1925" w:rsidRPr="001038E6" w:rsidRDefault="0024031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69.1 ± 10.1</w:t>
            </w:r>
          </w:p>
        </w:tc>
        <w:tc>
          <w:tcPr>
            <w:tcW w:w="1361" w:type="dxa"/>
          </w:tcPr>
          <w:p w:rsidR="00FC1925" w:rsidRPr="001038E6" w:rsidRDefault="0024031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66.2 ± 9.7</w:t>
            </w:r>
          </w:p>
        </w:tc>
        <w:tc>
          <w:tcPr>
            <w:tcW w:w="0" w:type="auto"/>
          </w:tcPr>
          <w:p w:rsidR="00FC1925" w:rsidRPr="001038E6" w:rsidRDefault="00F7152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0.016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0B0A35" w:rsidRPr="001038E6" w:rsidRDefault="000B0A3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pNN50</w:t>
            </w:r>
          </w:p>
        </w:tc>
        <w:tc>
          <w:tcPr>
            <w:tcW w:w="1409" w:type="dxa"/>
          </w:tcPr>
          <w:p w:rsidR="000B0A35" w:rsidRPr="001038E6" w:rsidRDefault="0095282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10.</w:t>
            </w:r>
            <w:r w:rsidR="00A669F8" w:rsidRPr="001038E6">
              <w:rPr>
                <w:rFonts w:ascii="Book Antiqua" w:hAnsi="Book Antiqua" w:cs="Times-Roman"/>
                <w:lang w:val="en-GB" w:eastAsia="it-IT"/>
              </w:rPr>
              <w:t>1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</w:t>
            </w:r>
            <w:r w:rsidR="0029080F" w:rsidRPr="001038E6">
              <w:rPr>
                <w:rFonts w:ascii="Book Antiqua" w:hAnsi="Book Antiqua" w:cs="Times-Roman"/>
                <w:lang w:val="en-GB" w:eastAsia="it-IT"/>
              </w:rPr>
              <w:t xml:space="preserve">±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12.0</w:t>
            </w:r>
          </w:p>
        </w:tc>
        <w:tc>
          <w:tcPr>
            <w:tcW w:w="1405" w:type="dxa"/>
          </w:tcPr>
          <w:p w:rsidR="000B0A35" w:rsidRPr="001038E6" w:rsidRDefault="0095282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9.</w:t>
            </w:r>
            <w:r w:rsidR="00A669F8" w:rsidRPr="001038E6">
              <w:rPr>
                <w:rFonts w:ascii="Book Antiqua" w:hAnsi="Book Antiqua" w:cs="Times-Roman"/>
                <w:lang w:val="en-GB" w:eastAsia="it-IT"/>
              </w:rPr>
              <w:t>5</w:t>
            </w:r>
            <w:r w:rsidR="00B94DFD" w:rsidRPr="001038E6">
              <w:rPr>
                <w:rFonts w:ascii="Book Antiqua" w:hAnsi="Book Antiqua" w:cs="Times-Roman"/>
                <w:lang w:val="en-GB" w:eastAsia="it-IT"/>
              </w:rPr>
              <w:t xml:space="preserve"> ±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10.5</w:t>
            </w:r>
          </w:p>
        </w:tc>
        <w:tc>
          <w:tcPr>
            <w:tcW w:w="1361" w:type="dxa"/>
          </w:tcPr>
          <w:p w:rsidR="000B0A35" w:rsidRPr="001038E6" w:rsidRDefault="0095282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11.</w:t>
            </w:r>
            <w:r w:rsidR="00A669F8" w:rsidRPr="001038E6">
              <w:rPr>
                <w:rFonts w:ascii="Book Antiqua" w:hAnsi="Book Antiqua" w:cs="Times-Roman"/>
                <w:lang w:val="en-GB" w:eastAsia="it-IT"/>
              </w:rPr>
              <w:t>1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</w:t>
            </w:r>
            <w:r w:rsidR="0029080F" w:rsidRPr="001038E6">
              <w:rPr>
                <w:rFonts w:ascii="Book Antiqua" w:hAnsi="Book Antiqua" w:cs="Times-Roman"/>
                <w:lang w:val="en-GB" w:eastAsia="it-IT"/>
              </w:rPr>
              <w:t xml:space="preserve">±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14.</w:t>
            </w:r>
            <w:r w:rsidR="00A669F8" w:rsidRPr="001038E6">
              <w:rPr>
                <w:rFonts w:ascii="Book Antiqua" w:hAnsi="Book Antiqua" w:cs="Times-Roman"/>
                <w:lang w:val="en-GB" w:eastAsia="it-IT"/>
              </w:rPr>
              <w:t>3</w:t>
            </w:r>
          </w:p>
        </w:tc>
        <w:tc>
          <w:tcPr>
            <w:tcW w:w="0" w:type="auto"/>
          </w:tcPr>
          <w:p w:rsidR="000B0A35" w:rsidRPr="001038E6" w:rsidRDefault="0095282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0.245</w:t>
            </w:r>
          </w:p>
        </w:tc>
        <w:tc>
          <w:tcPr>
            <w:tcW w:w="0" w:type="auto"/>
          </w:tcPr>
          <w:p w:rsidR="000B0A35" w:rsidRPr="001038E6" w:rsidRDefault="000B0A3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F90852" w:rsidRPr="001038E6" w:rsidRDefault="00F9085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lastRenderedPageBreak/>
              <w:t>Triangular Index</w:t>
            </w:r>
          </w:p>
        </w:tc>
        <w:tc>
          <w:tcPr>
            <w:tcW w:w="1409" w:type="dxa"/>
          </w:tcPr>
          <w:p w:rsidR="00F90852" w:rsidRPr="001038E6" w:rsidRDefault="0095282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18.6 </w:t>
            </w:r>
            <w:r w:rsidR="0029080F" w:rsidRPr="001038E6">
              <w:rPr>
                <w:rFonts w:ascii="Book Antiqua" w:hAnsi="Book Antiqua" w:cs="Times-Roman"/>
                <w:lang w:val="en-GB" w:eastAsia="it-IT"/>
              </w:rPr>
              <w:t xml:space="preserve">±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29.9</w:t>
            </w:r>
          </w:p>
        </w:tc>
        <w:tc>
          <w:tcPr>
            <w:tcW w:w="1405" w:type="dxa"/>
          </w:tcPr>
          <w:p w:rsidR="00F90852" w:rsidRPr="001038E6" w:rsidRDefault="0095282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19.</w:t>
            </w:r>
            <w:r w:rsidR="00A669F8" w:rsidRPr="001038E6">
              <w:rPr>
                <w:rFonts w:ascii="Book Antiqua" w:hAnsi="Book Antiqua" w:cs="Times-Roman"/>
                <w:lang w:val="en-GB" w:eastAsia="it-IT"/>
              </w:rPr>
              <w:t>6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</w:t>
            </w:r>
            <w:r w:rsidR="0029080F" w:rsidRPr="001038E6">
              <w:rPr>
                <w:rFonts w:ascii="Book Antiqua" w:hAnsi="Book Antiqua" w:cs="Times-Roman"/>
                <w:lang w:val="en-GB" w:eastAsia="it-IT"/>
              </w:rPr>
              <w:t xml:space="preserve">±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44.4</w:t>
            </w:r>
          </w:p>
        </w:tc>
        <w:tc>
          <w:tcPr>
            <w:tcW w:w="1361" w:type="dxa"/>
          </w:tcPr>
          <w:p w:rsidR="00F90852" w:rsidRPr="001038E6" w:rsidRDefault="00A669F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17.0</w:t>
            </w:r>
            <w:r w:rsidR="00952822" w:rsidRPr="001038E6">
              <w:rPr>
                <w:rFonts w:ascii="Book Antiqua" w:hAnsi="Book Antiqua" w:cs="Times-Roman"/>
                <w:lang w:val="en-GB" w:eastAsia="it-IT"/>
              </w:rPr>
              <w:t xml:space="preserve"> </w:t>
            </w:r>
            <w:r w:rsidR="0029080F" w:rsidRPr="001038E6">
              <w:rPr>
                <w:rFonts w:ascii="Book Antiqua" w:hAnsi="Book Antiqua" w:cs="Times-Roman"/>
                <w:lang w:val="en-GB" w:eastAsia="it-IT"/>
              </w:rPr>
              <w:t xml:space="preserve">± </w:t>
            </w:r>
            <w:r w:rsidR="00952822" w:rsidRPr="001038E6">
              <w:rPr>
                <w:rFonts w:ascii="Book Antiqua" w:hAnsi="Book Antiqua" w:cs="Times-Roman"/>
                <w:lang w:val="en-GB" w:eastAsia="it-IT"/>
              </w:rPr>
              <w:t>26.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6</w:t>
            </w:r>
          </w:p>
        </w:tc>
        <w:tc>
          <w:tcPr>
            <w:tcW w:w="0" w:type="auto"/>
          </w:tcPr>
          <w:p w:rsidR="00F90852" w:rsidRPr="001038E6" w:rsidRDefault="0095282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0.567</w:t>
            </w:r>
          </w:p>
        </w:tc>
        <w:tc>
          <w:tcPr>
            <w:tcW w:w="0" w:type="auto"/>
          </w:tcPr>
          <w:p w:rsidR="00F90852" w:rsidRPr="001038E6" w:rsidRDefault="00F9085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SDNN, </w:t>
            </w:r>
            <w:proofErr w:type="spellStart"/>
            <w:r w:rsidRPr="001038E6">
              <w:rPr>
                <w:rFonts w:ascii="Book Antiqua" w:hAnsi="Book Antiqua" w:cs="Times-Roman"/>
                <w:lang w:val="en-GB" w:eastAsia="it-IT"/>
              </w:rPr>
              <w:t>ms</w:t>
            </w:r>
            <w:proofErr w:type="spellEnd"/>
          </w:p>
        </w:tc>
        <w:tc>
          <w:tcPr>
            <w:tcW w:w="1409" w:type="dxa"/>
          </w:tcPr>
          <w:p w:rsidR="00FC1925" w:rsidRPr="001038E6" w:rsidRDefault="009B0FA4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105.7 </w:t>
            </w:r>
            <w:r w:rsidR="00240315" w:rsidRPr="001038E6">
              <w:rPr>
                <w:rFonts w:ascii="Book Antiqua" w:hAnsi="Book Antiqua" w:cs="Times-Roman"/>
                <w:lang w:val="en-GB" w:eastAsia="it-IT"/>
              </w:rPr>
              <w:t xml:space="preserve">±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39.1</w:t>
            </w:r>
          </w:p>
        </w:tc>
        <w:tc>
          <w:tcPr>
            <w:tcW w:w="1405" w:type="dxa"/>
          </w:tcPr>
          <w:p w:rsidR="00FC1925" w:rsidRPr="001038E6" w:rsidRDefault="0024031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105.7 ± 39.2</w:t>
            </w:r>
          </w:p>
        </w:tc>
        <w:tc>
          <w:tcPr>
            <w:tcW w:w="1361" w:type="dxa"/>
          </w:tcPr>
          <w:p w:rsidR="00FC1925" w:rsidRPr="001038E6" w:rsidRDefault="0024031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105.7 ± 39.2</w:t>
            </w:r>
          </w:p>
        </w:tc>
        <w:tc>
          <w:tcPr>
            <w:tcW w:w="0" w:type="auto"/>
          </w:tcPr>
          <w:p w:rsidR="00FC1925" w:rsidRPr="001038E6" w:rsidRDefault="00F7152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0.990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0B0A35" w:rsidRPr="001038E6" w:rsidRDefault="000B0A35" w:rsidP="00203671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SDANN day</w:t>
            </w:r>
            <w:r w:rsidR="00A26FC5" w:rsidRPr="001038E6">
              <w:rPr>
                <w:rFonts w:ascii="Book Antiqua" w:hAnsi="Book Antiqua" w:cs="Times-Roman"/>
                <w:lang w:val="en-GB" w:eastAsia="it-IT"/>
              </w:rPr>
              <w:t xml:space="preserve">, </w:t>
            </w:r>
            <w:proofErr w:type="spellStart"/>
            <w:r w:rsidR="00A26FC5" w:rsidRPr="001038E6">
              <w:rPr>
                <w:rFonts w:ascii="Book Antiqua" w:hAnsi="Book Antiqua" w:cs="Times-Roman"/>
                <w:lang w:val="en-GB" w:eastAsia="it-IT"/>
              </w:rPr>
              <w:t>ms</w:t>
            </w:r>
            <w:proofErr w:type="spellEnd"/>
          </w:p>
        </w:tc>
        <w:tc>
          <w:tcPr>
            <w:tcW w:w="1409" w:type="dxa"/>
          </w:tcPr>
          <w:p w:rsidR="000B0A35" w:rsidRPr="001038E6" w:rsidRDefault="0095282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95.8 </w:t>
            </w:r>
            <w:r w:rsidR="0029080F" w:rsidRPr="001038E6">
              <w:rPr>
                <w:rFonts w:ascii="Book Antiqua" w:hAnsi="Book Antiqua" w:cs="Times-Roman"/>
                <w:lang w:val="en-GB" w:eastAsia="it-IT"/>
              </w:rPr>
              <w:t xml:space="preserve">±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35.4</w:t>
            </w:r>
          </w:p>
        </w:tc>
        <w:tc>
          <w:tcPr>
            <w:tcW w:w="1405" w:type="dxa"/>
          </w:tcPr>
          <w:p w:rsidR="000B0A35" w:rsidRPr="001038E6" w:rsidRDefault="0095282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95.2 </w:t>
            </w:r>
            <w:r w:rsidR="0029080F" w:rsidRPr="001038E6">
              <w:rPr>
                <w:rFonts w:ascii="Book Antiqua" w:hAnsi="Book Antiqua" w:cs="Times-Roman"/>
                <w:lang w:val="en-GB" w:eastAsia="it-IT"/>
              </w:rPr>
              <w:t xml:space="preserve">±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33.9</w:t>
            </w:r>
          </w:p>
        </w:tc>
        <w:tc>
          <w:tcPr>
            <w:tcW w:w="1361" w:type="dxa"/>
          </w:tcPr>
          <w:p w:rsidR="000B0A35" w:rsidRPr="001038E6" w:rsidRDefault="0095282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96.8 </w:t>
            </w:r>
            <w:r w:rsidR="0029080F" w:rsidRPr="001038E6">
              <w:rPr>
                <w:rFonts w:ascii="Book Antiqua" w:hAnsi="Book Antiqua" w:cs="Times-Roman"/>
                <w:lang w:val="en-GB" w:eastAsia="it-IT"/>
              </w:rPr>
              <w:t xml:space="preserve">±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37.9</w:t>
            </w:r>
          </w:p>
        </w:tc>
        <w:tc>
          <w:tcPr>
            <w:tcW w:w="0" w:type="auto"/>
          </w:tcPr>
          <w:p w:rsidR="000B0A35" w:rsidRPr="001038E6" w:rsidRDefault="0095282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0.688</w:t>
            </w:r>
          </w:p>
        </w:tc>
        <w:tc>
          <w:tcPr>
            <w:tcW w:w="0" w:type="auto"/>
          </w:tcPr>
          <w:p w:rsidR="000B0A35" w:rsidRPr="001038E6" w:rsidRDefault="000B0A3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0B0A35" w:rsidRPr="001038E6" w:rsidRDefault="000B0A35" w:rsidP="00203671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SDNN night</w:t>
            </w:r>
            <w:r w:rsidR="00A26FC5" w:rsidRPr="001038E6">
              <w:rPr>
                <w:rFonts w:ascii="Book Antiqua" w:hAnsi="Book Antiqua" w:cs="Times-Roman"/>
                <w:lang w:val="en-GB" w:eastAsia="it-IT"/>
              </w:rPr>
              <w:t xml:space="preserve">, </w:t>
            </w:r>
            <w:proofErr w:type="spellStart"/>
            <w:r w:rsidR="00A26FC5" w:rsidRPr="001038E6">
              <w:rPr>
                <w:rFonts w:ascii="Book Antiqua" w:hAnsi="Book Antiqua" w:cs="Times-Roman"/>
                <w:lang w:val="en-GB" w:eastAsia="it-IT"/>
              </w:rPr>
              <w:t>ms</w:t>
            </w:r>
            <w:proofErr w:type="spellEnd"/>
          </w:p>
        </w:tc>
        <w:tc>
          <w:tcPr>
            <w:tcW w:w="1409" w:type="dxa"/>
          </w:tcPr>
          <w:p w:rsidR="000B0A35" w:rsidRPr="001038E6" w:rsidRDefault="0095282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103.5 </w:t>
            </w:r>
            <w:r w:rsidR="0029080F" w:rsidRPr="001038E6">
              <w:rPr>
                <w:rFonts w:ascii="Book Antiqua" w:hAnsi="Book Antiqua" w:cs="Times-Roman"/>
                <w:lang w:val="en-GB" w:eastAsia="it-IT"/>
              </w:rPr>
              <w:t xml:space="preserve">±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41.0</w:t>
            </w:r>
          </w:p>
        </w:tc>
        <w:tc>
          <w:tcPr>
            <w:tcW w:w="1405" w:type="dxa"/>
          </w:tcPr>
          <w:p w:rsidR="000B0A35" w:rsidRPr="001038E6" w:rsidRDefault="0095282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102.8 </w:t>
            </w:r>
            <w:r w:rsidR="0029080F" w:rsidRPr="001038E6">
              <w:rPr>
                <w:rFonts w:ascii="Book Antiqua" w:hAnsi="Book Antiqua" w:cs="Times-Roman"/>
                <w:lang w:val="en-GB" w:eastAsia="it-IT"/>
              </w:rPr>
              <w:t xml:space="preserve">±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41.6</w:t>
            </w:r>
          </w:p>
        </w:tc>
        <w:tc>
          <w:tcPr>
            <w:tcW w:w="1361" w:type="dxa"/>
          </w:tcPr>
          <w:p w:rsidR="000B0A35" w:rsidRPr="001038E6" w:rsidRDefault="0095282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104.8 </w:t>
            </w:r>
            <w:r w:rsidR="0029080F" w:rsidRPr="001038E6">
              <w:rPr>
                <w:rFonts w:ascii="Book Antiqua" w:hAnsi="Book Antiqua" w:cs="Times-Roman"/>
                <w:lang w:val="en-GB" w:eastAsia="it-IT"/>
              </w:rPr>
              <w:t xml:space="preserve">± 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>40.1</w:t>
            </w:r>
          </w:p>
        </w:tc>
        <w:tc>
          <w:tcPr>
            <w:tcW w:w="0" w:type="auto"/>
          </w:tcPr>
          <w:p w:rsidR="000B0A35" w:rsidRPr="001038E6" w:rsidRDefault="0095282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0.671</w:t>
            </w:r>
          </w:p>
        </w:tc>
        <w:tc>
          <w:tcPr>
            <w:tcW w:w="0" w:type="auto"/>
          </w:tcPr>
          <w:p w:rsidR="000B0A35" w:rsidRPr="001038E6" w:rsidRDefault="000B0A3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RMSSD, </w:t>
            </w:r>
            <w:proofErr w:type="spellStart"/>
            <w:r w:rsidRPr="001038E6">
              <w:rPr>
                <w:rFonts w:ascii="Book Antiqua" w:hAnsi="Book Antiqua" w:cs="Times-Roman"/>
                <w:lang w:val="en-GB" w:eastAsia="it-IT"/>
              </w:rPr>
              <w:t>ms</w:t>
            </w:r>
            <w:proofErr w:type="spellEnd"/>
          </w:p>
        </w:tc>
        <w:tc>
          <w:tcPr>
            <w:tcW w:w="1409" w:type="dxa"/>
          </w:tcPr>
          <w:p w:rsidR="00FC1925" w:rsidRPr="001038E6" w:rsidRDefault="0024031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45.0 ± 37.7</w:t>
            </w:r>
          </w:p>
        </w:tc>
        <w:tc>
          <w:tcPr>
            <w:tcW w:w="1405" w:type="dxa"/>
          </w:tcPr>
          <w:p w:rsidR="00FC1925" w:rsidRPr="001038E6" w:rsidRDefault="0024031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42.2 ± 30.6</w:t>
            </w:r>
          </w:p>
        </w:tc>
        <w:tc>
          <w:tcPr>
            <w:tcW w:w="1361" w:type="dxa"/>
          </w:tcPr>
          <w:p w:rsidR="00FC1925" w:rsidRPr="001038E6" w:rsidRDefault="000F28C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49.9 </w:t>
            </w:r>
            <w:r w:rsidR="00240315" w:rsidRPr="001038E6">
              <w:rPr>
                <w:rFonts w:ascii="Book Antiqua" w:hAnsi="Book Antiqua" w:cs="Times-Roman"/>
                <w:lang w:val="en-GB" w:eastAsia="it-IT"/>
              </w:rPr>
              <w:t>±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47.4</w:t>
            </w:r>
          </w:p>
        </w:tc>
        <w:tc>
          <w:tcPr>
            <w:tcW w:w="0" w:type="auto"/>
          </w:tcPr>
          <w:p w:rsidR="00FC1925" w:rsidRPr="001038E6" w:rsidRDefault="00F7152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0.079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1038E6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SDANN, </w:t>
            </w:r>
            <w:proofErr w:type="spellStart"/>
            <w:r w:rsidRPr="001038E6">
              <w:rPr>
                <w:rFonts w:ascii="Book Antiqua" w:hAnsi="Book Antiqua" w:cs="Times-Roman"/>
                <w:lang w:val="en-GB" w:eastAsia="it-IT"/>
              </w:rPr>
              <w:t>ms</w:t>
            </w:r>
            <w:proofErr w:type="spellEnd"/>
          </w:p>
        </w:tc>
        <w:tc>
          <w:tcPr>
            <w:tcW w:w="1409" w:type="dxa"/>
          </w:tcPr>
          <w:p w:rsidR="00FC1925" w:rsidRPr="001038E6" w:rsidRDefault="0024031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92.1 ± 33.1</w:t>
            </w:r>
          </w:p>
        </w:tc>
        <w:tc>
          <w:tcPr>
            <w:tcW w:w="1405" w:type="dxa"/>
          </w:tcPr>
          <w:p w:rsidR="00FC1925" w:rsidRPr="001038E6" w:rsidRDefault="0024031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93.5 ± 35.1</w:t>
            </w:r>
          </w:p>
        </w:tc>
        <w:tc>
          <w:tcPr>
            <w:tcW w:w="1361" w:type="dxa"/>
          </w:tcPr>
          <w:p w:rsidR="00FC1925" w:rsidRPr="001038E6" w:rsidRDefault="000F28C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89.7 </w:t>
            </w:r>
            <w:r w:rsidR="00240315" w:rsidRPr="001038E6">
              <w:rPr>
                <w:rFonts w:ascii="Book Antiqua" w:hAnsi="Book Antiqua" w:cs="Times-Roman"/>
                <w:lang w:val="en-GB" w:eastAsia="it-IT"/>
              </w:rPr>
              <w:t>±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29.4</w:t>
            </w:r>
          </w:p>
        </w:tc>
        <w:tc>
          <w:tcPr>
            <w:tcW w:w="0" w:type="auto"/>
          </w:tcPr>
          <w:p w:rsidR="00FC1925" w:rsidRPr="001038E6" w:rsidRDefault="00F7152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0.331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  <w:tr w:rsidR="00FC1925" w:rsidRPr="001038E6" w:rsidTr="00203671">
        <w:tc>
          <w:tcPr>
            <w:tcW w:w="4021" w:type="dxa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SDNN-</w:t>
            </w:r>
            <w:proofErr w:type="spellStart"/>
            <w:r w:rsidRPr="001038E6">
              <w:rPr>
                <w:rFonts w:ascii="Book Antiqua" w:hAnsi="Book Antiqua" w:cs="Times-Roman"/>
                <w:lang w:val="en-GB" w:eastAsia="it-IT"/>
              </w:rPr>
              <w:t>i</w:t>
            </w:r>
            <w:proofErr w:type="spellEnd"/>
            <w:r w:rsidRPr="001038E6">
              <w:rPr>
                <w:rFonts w:ascii="Book Antiqua" w:hAnsi="Book Antiqua" w:cs="Times-Roman"/>
                <w:lang w:val="en-GB" w:eastAsia="it-IT"/>
              </w:rPr>
              <w:t xml:space="preserve">, </w:t>
            </w:r>
            <w:proofErr w:type="spellStart"/>
            <w:r w:rsidRPr="001038E6">
              <w:rPr>
                <w:rFonts w:ascii="Book Antiqua" w:hAnsi="Book Antiqua" w:cs="Times-Roman"/>
                <w:lang w:val="en-GB" w:eastAsia="it-IT"/>
              </w:rPr>
              <w:t>ms</w:t>
            </w:r>
            <w:proofErr w:type="spellEnd"/>
          </w:p>
        </w:tc>
        <w:tc>
          <w:tcPr>
            <w:tcW w:w="1409" w:type="dxa"/>
          </w:tcPr>
          <w:p w:rsidR="00FC1925" w:rsidRPr="001038E6" w:rsidRDefault="0024031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41.4 ± 22.5</w:t>
            </w:r>
          </w:p>
        </w:tc>
        <w:tc>
          <w:tcPr>
            <w:tcW w:w="1405" w:type="dxa"/>
          </w:tcPr>
          <w:p w:rsidR="00FC1925" w:rsidRPr="001038E6" w:rsidRDefault="0024031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40.7 ± 18.9</w:t>
            </w:r>
          </w:p>
        </w:tc>
        <w:tc>
          <w:tcPr>
            <w:tcW w:w="1361" w:type="dxa"/>
          </w:tcPr>
          <w:p w:rsidR="00FC1925" w:rsidRPr="001038E6" w:rsidRDefault="000F28C2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 xml:space="preserve">42.6 </w:t>
            </w:r>
            <w:r w:rsidR="00240315" w:rsidRPr="001038E6">
              <w:rPr>
                <w:rFonts w:ascii="Book Antiqua" w:hAnsi="Book Antiqua" w:cs="Times-Roman"/>
                <w:lang w:val="en-GB" w:eastAsia="it-IT"/>
              </w:rPr>
              <w:t>±</w:t>
            </w:r>
            <w:r w:rsidRPr="001038E6">
              <w:rPr>
                <w:rFonts w:ascii="Book Antiqua" w:hAnsi="Book Antiqua" w:cs="Times-Roman"/>
                <w:lang w:val="en-GB" w:eastAsia="it-IT"/>
              </w:rPr>
              <w:t xml:space="preserve"> 27.7</w:t>
            </w:r>
          </w:p>
        </w:tc>
        <w:tc>
          <w:tcPr>
            <w:tcW w:w="0" w:type="auto"/>
          </w:tcPr>
          <w:p w:rsidR="00FC1925" w:rsidRPr="001038E6" w:rsidRDefault="00F71528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  <w:r w:rsidRPr="001038E6">
              <w:rPr>
                <w:rFonts w:ascii="Book Antiqua" w:hAnsi="Book Antiqua" w:cs="Times-Roman"/>
                <w:lang w:val="en-GB" w:eastAsia="it-IT"/>
              </w:rPr>
              <w:t>0.444</w:t>
            </w:r>
          </w:p>
        </w:tc>
        <w:tc>
          <w:tcPr>
            <w:tcW w:w="0" w:type="auto"/>
          </w:tcPr>
          <w:p w:rsidR="00FC1925" w:rsidRPr="001038E6" w:rsidRDefault="00FC1925" w:rsidP="001038E6">
            <w:pPr>
              <w:spacing w:line="360" w:lineRule="auto"/>
              <w:jc w:val="both"/>
              <w:rPr>
                <w:rFonts w:ascii="Book Antiqua" w:hAnsi="Book Antiqua" w:cs="Times-Roman"/>
                <w:lang w:val="en-GB" w:eastAsia="it-IT"/>
              </w:rPr>
            </w:pPr>
          </w:p>
        </w:tc>
      </w:tr>
    </w:tbl>
    <w:p w:rsidR="00522AF6" w:rsidRPr="001038E6" w:rsidRDefault="00522AF6" w:rsidP="001038E6">
      <w:pPr>
        <w:spacing w:line="360" w:lineRule="auto"/>
        <w:jc w:val="both"/>
        <w:rPr>
          <w:rFonts w:ascii="Book Antiqua" w:hAnsi="Book Antiqua" w:cs="Times-Roman"/>
          <w:lang w:val="en-GB" w:eastAsia="it-IT"/>
        </w:rPr>
      </w:pPr>
    </w:p>
    <w:p w:rsidR="00504459" w:rsidRPr="00AC1790" w:rsidRDefault="00F50E73" w:rsidP="0050445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F50E73">
        <w:rPr>
          <w:rFonts w:ascii="Book Antiqua" w:hAnsi="Book Antiqua" w:cs="Times-Roman" w:hint="eastAsia"/>
          <w:vertAlign w:val="superscript"/>
          <w:lang w:val="en-GB" w:eastAsia="zh-CN"/>
        </w:rPr>
        <w:t>1</w:t>
      </w:r>
      <w:r w:rsidRPr="001038E6">
        <w:rPr>
          <w:rFonts w:ascii="Book Antiqua" w:hAnsi="Book Antiqua" w:cs="Times-Roman"/>
          <w:lang w:val="en-GB" w:eastAsia="it-IT"/>
        </w:rPr>
        <w:t>L</w:t>
      </w:r>
      <w:r w:rsidR="00E60124" w:rsidRPr="001038E6">
        <w:rPr>
          <w:rFonts w:ascii="Book Antiqua" w:hAnsi="Book Antiqua" w:cs="Times-Roman"/>
          <w:lang w:val="en-GB" w:eastAsia="it-IT"/>
        </w:rPr>
        <w:t xml:space="preserve">evel of significance from unpaired </w:t>
      </w:r>
      <w:r w:rsidR="00E60124" w:rsidRPr="00504459">
        <w:rPr>
          <w:rFonts w:ascii="Book Antiqua" w:hAnsi="Book Antiqua" w:cs="Times-Roman"/>
          <w:i/>
          <w:lang w:val="en-GB" w:eastAsia="it-IT"/>
        </w:rPr>
        <w:t>t</w:t>
      </w:r>
      <w:r w:rsidR="00E60124" w:rsidRPr="001038E6">
        <w:rPr>
          <w:rFonts w:ascii="Book Antiqua" w:hAnsi="Book Antiqua" w:cs="Times-Roman"/>
          <w:lang w:val="en-GB" w:eastAsia="it-IT"/>
        </w:rPr>
        <w:t xml:space="preserve"> tests</w:t>
      </w:r>
      <w:r w:rsidR="00516CCE" w:rsidRPr="001038E6">
        <w:rPr>
          <w:rFonts w:ascii="Book Antiqua" w:hAnsi="Book Antiqua" w:cs="Times-Roman"/>
          <w:lang w:val="en-GB" w:eastAsia="it-IT"/>
        </w:rPr>
        <w:t xml:space="preserve"> for </w:t>
      </w:r>
      <w:r w:rsidR="00405D4C" w:rsidRPr="001038E6">
        <w:rPr>
          <w:rFonts w:ascii="Book Antiqua" w:hAnsi="Book Antiqua" w:cs="Times-Roman"/>
          <w:lang w:val="en-GB" w:eastAsia="it-IT"/>
        </w:rPr>
        <w:t>STEMI</w:t>
      </w:r>
      <w:r w:rsidR="00516CCE" w:rsidRPr="001038E6">
        <w:rPr>
          <w:rFonts w:ascii="Book Antiqua" w:hAnsi="Book Antiqua" w:cs="Times-Roman"/>
          <w:lang w:val="en-GB" w:eastAsia="it-IT"/>
        </w:rPr>
        <w:t xml:space="preserve"> and </w:t>
      </w:r>
      <w:r w:rsidR="00405D4C" w:rsidRPr="001038E6">
        <w:rPr>
          <w:rFonts w:ascii="Book Antiqua" w:hAnsi="Book Antiqua" w:cs="Times-Roman"/>
          <w:lang w:val="en-GB" w:eastAsia="it-IT"/>
        </w:rPr>
        <w:t>NSTEMI patients</w:t>
      </w:r>
      <w:r w:rsidR="00E60124" w:rsidRPr="001038E6">
        <w:rPr>
          <w:rFonts w:ascii="Book Antiqua" w:hAnsi="Book Antiqua" w:cs="Times-Roman"/>
          <w:lang w:val="en-GB" w:eastAsia="it-IT"/>
        </w:rPr>
        <w:t xml:space="preserve">; </w:t>
      </w:r>
      <w:r w:rsidRPr="00F50E73">
        <w:rPr>
          <w:rFonts w:ascii="Book Antiqua" w:hAnsi="Book Antiqua" w:cs="Times-Roman" w:hint="eastAsia"/>
          <w:vertAlign w:val="superscript"/>
          <w:lang w:val="en-GB" w:eastAsia="zh-CN"/>
        </w:rPr>
        <w:t>2</w:t>
      </w:r>
      <w:r w:rsidRPr="001038E6">
        <w:rPr>
          <w:rFonts w:ascii="Book Antiqua" w:hAnsi="Book Antiqua" w:cs="Times-Roman"/>
          <w:lang w:val="en-GB" w:eastAsia="it-IT"/>
        </w:rPr>
        <w:t>L</w:t>
      </w:r>
      <w:r w:rsidR="00E60124" w:rsidRPr="001038E6">
        <w:rPr>
          <w:rFonts w:ascii="Book Antiqua" w:hAnsi="Book Antiqua" w:cs="Times-Roman"/>
          <w:lang w:val="en-GB" w:eastAsia="it-IT"/>
        </w:rPr>
        <w:t xml:space="preserve">evel of significance from </w:t>
      </w:r>
      <w:r w:rsidR="00760608" w:rsidRPr="00760608">
        <w:rPr>
          <w:rFonts w:ascii="Book Antiqua" w:hAnsi="Book Antiqua"/>
          <w:i/>
          <w:lang w:val="en-GB" w:eastAsia="it-IT"/>
        </w:rPr>
        <w:sym w:font="Symbol" w:char="F063"/>
      </w:r>
      <w:r w:rsidR="00CB729F" w:rsidRPr="001038E6">
        <w:rPr>
          <w:rFonts w:ascii="Book Antiqua" w:hAnsi="Book Antiqua"/>
          <w:vertAlign w:val="superscript"/>
          <w:lang w:val="en-GB" w:eastAsia="it-IT"/>
        </w:rPr>
        <w:t>2</w:t>
      </w:r>
      <w:r w:rsidR="00E60124" w:rsidRPr="001038E6">
        <w:rPr>
          <w:rFonts w:ascii="Book Antiqua" w:hAnsi="Book Antiqua" w:cs="Times-Roman"/>
          <w:lang w:val="en-GB" w:eastAsia="it-IT"/>
        </w:rPr>
        <w:t xml:space="preserve"> tests</w:t>
      </w:r>
      <w:r w:rsidR="00516CCE" w:rsidRPr="001038E6">
        <w:rPr>
          <w:rFonts w:ascii="Book Antiqua" w:hAnsi="Book Antiqua" w:cs="Times-Roman"/>
          <w:lang w:val="en-GB" w:eastAsia="it-IT"/>
        </w:rPr>
        <w:t xml:space="preserve"> for </w:t>
      </w:r>
      <w:r w:rsidR="00405D4C" w:rsidRPr="001038E6">
        <w:rPr>
          <w:rFonts w:ascii="Book Antiqua" w:hAnsi="Book Antiqua" w:cs="Times-Roman"/>
          <w:lang w:val="en-GB" w:eastAsia="it-IT"/>
        </w:rPr>
        <w:t>STEMI and NSTEMI patients</w:t>
      </w:r>
      <w:r w:rsidR="00504459">
        <w:rPr>
          <w:rFonts w:ascii="Book Antiqua" w:hAnsi="Book Antiqua" w:cs="Times-Roman" w:hint="eastAsia"/>
          <w:lang w:val="en-GB" w:eastAsia="zh-CN"/>
        </w:rPr>
        <w:t xml:space="preserve">. </w:t>
      </w:r>
      <w:proofErr w:type="spellStart"/>
      <w:r w:rsidR="0039028C" w:rsidRPr="001038E6">
        <w:rPr>
          <w:rFonts w:ascii="Book Antiqua" w:hAnsi="Book Antiqua" w:cs="Times-Roman"/>
          <w:lang w:val="en-GB" w:eastAsia="it-IT"/>
        </w:rPr>
        <w:t>ms</w:t>
      </w:r>
      <w:proofErr w:type="spellEnd"/>
      <w:r w:rsidR="0039028C" w:rsidRPr="001038E6">
        <w:rPr>
          <w:rFonts w:ascii="Book Antiqua" w:hAnsi="Book Antiqua" w:cs="Times-Roman"/>
          <w:lang w:val="en-GB" w:eastAsia="it-IT"/>
        </w:rPr>
        <w:t xml:space="preserve">: </w:t>
      </w:r>
      <w:r w:rsidR="004F3C52" w:rsidRPr="001038E6">
        <w:rPr>
          <w:rFonts w:ascii="Book Antiqua" w:hAnsi="Book Antiqua" w:cs="Times-Roman"/>
          <w:lang w:val="en-GB" w:eastAsia="it-IT"/>
        </w:rPr>
        <w:t>M</w:t>
      </w:r>
      <w:r w:rsidR="0039028C" w:rsidRPr="001038E6">
        <w:rPr>
          <w:rFonts w:ascii="Book Antiqua" w:hAnsi="Book Antiqua" w:cs="Times-Roman"/>
          <w:lang w:val="en-GB" w:eastAsia="it-IT"/>
        </w:rPr>
        <w:t>illiseconds</w:t>
      </w:r>
      <w:r w:rsidR="00504459">
        <w:rPr>
          <w:rFonts w:ascii="Book Antiqua" w:hAnsi="Book Antiqua" w:cs="Times-Roman" w:hint="eastAsia"/>
          <w:lang w:val="en-GB" w:eastAsia="zh-CN"/>
        </w:rPr>
        <w:t>;</w:t>
      </w:r>
      <w:r w:rsidR="00E60124" w:rsidRPr="001038E6">
        <w:rPr>
          <w:rFonts w:ascii="Book Antiqua" w:hAnsi="Book Antiqua" w:cs="Times-Roman"/>
          <w:lang w:val="en-GB" w:eastAsia="it-IT"/>
        </w:rPr>
        <w:t xml:space="preserve"> </w:t>
      </w:r>
      <w:bookmarkStart w:id="6" w:name="_GoBack"/>
      <w:r w:rsidR="00504459" w:rsidRPr="00AC1790">
        <w:rPr>
          <w:rFonts w:ascii="Book Antiqua" w:hAnsi="Book Antiqua"/>
          <w:lang w:val="en-GB" w:eastAsia="it-IT"/>
        </w:rPr>
        <w:t>STEMI</w:t>
      </w:r>
      <w:r w:rsidR="00504459">
        <w:rPr>
          <w:rFonts w:ascii="Book Antiqua" w:hAnsi="Book Antiqua" w:hint="eastAsia"/>
          <w:lang w:val="en-GB" w:eastAsia="zh-CN"/>
        </w:rPr>
        <w:t>:</w:t>
      </w:r>
      <w:r w:rsidR="00504459" w:rsidRPr="00AC1790">
        <w:rPr>
          <w:rFonts w:ascii="Book Antiqua" w:hAnsi="Book Antiqua"/>
          <w:lang w:val="en-GB" w:eastAsia="it-IT"/>
        </w:rPr>
        <w:t xml:space="preserve"> ST-elevation myocardial infarction</w:t>
      </w:r>
      <w:r w:rsidR="00504459">
        <w:rPr>
          <w:rFonts w:ascii="Book Antiqua" w:hAnsi="Book Antiqua" w:hint="eastAsia"/>
          <w:lang w:val="en-GB" w:eastAsia="zh-CN"/>
        </w:rPr>
        <w:t xml:space="preserve">; </w:t>
      </w:r>
      <w:r w:rsidR="00504459" w:rsidRPr="00AC1790">
        <w:rPr>
          <w:rFonts w:ascii="Book Antiqua" w:hAnsi="Book Antiqua"/>
          <w:lang w:val="en-GB" w:eastAsia="it-IT"/>
        </w:rPr>
        <w:t>NSTEMI</w:t>
      </w:r>
      <w:r w:rsidR="00504459">
        <w:rPr>
          <w:rFonts w:ascii="Book Antiqua" w:hAnsi="Book Antiqua" w:hint="eastAsia"/>
          <w:lang w:val="en-GB" w:eastAsia="zh-CN"/>
        </w:rPr>
        <w:t>:</w:t>
      </w:r>
      <w:r w:rsidR="00504459" w:rsidRPr="00AC1790">
        <w:rPr>
          <w:rFonts w:ascii="Book Antiqua" w:hAnsi="Book Antiqua"/>
          <w:lang w:val="en-GB" w:eastAsia="it-IT"/>
        </w:rPr>
        <w:t xml:space="preserve"> Non-ST-elevation myocardial infarction</w:t>
      </w:r>
      <w:r w:rsidR="00504459">
        <w:rPr>
          <w:rFonts w:ascii="Book Antiqua" w:hAnsi="Book Antiqua" w:hint="eastAsia"/>
          <w:lang w:val="en-GB" w:eastAsia="zh-CN"/>
        </w:rPr>
        <w:t>;</w:t>
      </w:r>
      <w:r w:rsidR="00504459" w:rsidRPr="00504459">
        <w:rPr>
          <w:rFonts w:ascii="Book Antiqua" w:hAnsi="Book Antiqua"/>
          <w:lang w:val="en-GB" w:eastAsia="it-IT"/>
        </w:rPr>
        <w:t xml:space="preserve"> </w:t>
      </w:r>
      <w:r w:rsidR="00504459" w:rsidRPr="00AC1790">
        <w:rPr>
          <w:rFonts w:ascii="Book Antiqua" w:hAnsi="Book Antiqua"/>
          <w:lang w:val="en-GB" w:eastAsia="it-IT"/>
        </w:rPr>
        <w:t>CABG</w:t>
      </w:r>
      <w:r w:rsidR="00504459">
        <w:rPr>
          <w:rFonts w:ascii="Book Antiqua" w:hAnsi="Book Antiqua" w:hint="eastAsia"/>
          <w:lang w:val="en-GB" w:eastAsia="zh-CN"/>
        </w:rPr>
        <w:t>:</w:t>
      </w:r>
      <w:r w:rsidR="00504459" w:rsidRPr="00AC1790">
        <w:rPr>
          <w:rFonts w:ascii="Book Antiqua" w:hAnsi="Book Antiqua"/>
          <w:lang w:val="en-GB" w:eastAsia="it-IT"/>
        </w:rPr>
        <w:t xml:space="preserve"> Coronary artery by-pass graft</w:t>
      </w:r>
      <w:r w:rsidR="00504459">
        <w:rPr>
          <w:rFonts w:ascii="Book Antiqua" w:hAnsi="Book Antiqua" w:hint="eastAsia"/>
          <w:lang w:val="en-GB" w:eastAsia="zh-CN"/>
        </w:rPr>
        <w:t>;</w:t>
      </w:r>
      <w:r w:rsidR="00504459" w:rsidRPr="005451BB">
        <w:rPr>
          <w:rFonts w:ascii="Book Antiqua" w:hAnsi="Book Antiqua"/>
          <w:lang w:val="en-GB" w:eastAsia="it-IT"/>
        </w:rPr>
        <w:t xml:space="preserve"> </w:t>
      </w:r>
      <w:r w:rsidR="00504459" w:rsidRPr="00AC1790">
        <w:rPr>
          <w:rFonts w:ascii="Book Antiqua" w:hAnsi="Book Antiqua"/>
          <w:lang w:val="en-GB" w:eastAsia="it-IT"/>
        </w:rPr>
        <w:t>PCI</w:t>
      </w:r>
      <w:r w:rsidR="00504459">
        <w:rPr>
          <w:rFonts w:ascii="Book Antiqua" w:hAnsi="Book Antiqua" w:hint="eastAsia"/>
          <w:lang w:val="en-GB" w:eastAsia="zh-CN"/>
        </w:rPr>
        <w:t>:</w:t>
      </w:r>
      <w:r w:rsidR="00504459" w:rsidRPr="00AC1790">
        <w:rPr>
          <w:rFonts w:ascii="Book Antiqua" w:hAnsi="Book Antiqua"/>
          <w:lang w:val="en-GB" w:eastAsia="it-IT"/>
        </w:rPr>
        <w:t xml:space="preserve"> Percutaneous coronary intervention</w:t>
      </w:r>
      <w:r w:rsidR="00504459">
        <w:rPr>
          <w:rFonts w:ascii="Book Antiqua" w:hAnsi="Book Antiqua" w:hint="eastAsia"/>
          <w:lang w:val="en-GB" w:eastAsia="zh-CN"/>
        </w:rPr>
        <w:t>;</w:t>
      </w:r>
      <w:r w:rsidR="00504459" w:rsidRPr="005451BB">
        <w:rPr>
          <w:rFonts w:ascii="Book Antiqua" w:hAnsi="Book Antiqua"/>
          <w:lang w:val="en-GB" w:eastAsia="it-IT"/>
        </w:rPr>
        <w:t xml:space="preserve"> </w:t>
      </w:r>
      <w:r w:rsidR="00504459" w:rsidRPr="00AC1790">
        <w:rPr>
          <w:rFonts w:ascii="Book Antiqua" w:hAnsi="Book Antiqua"/>
          <w:lang w:val="en-GB" w:eastAsia="it-IT"/>
        </w:rPr>
        <w:t>AMI</w:t>
      </w:r>
      <w:r w:rsidR="00504459">
        <w:rPr>
          <w:rFonts w:ascii="Book Antiqua" w:hAnsi="Book Antiqua" w:hint="eastAsia"/>
          <w:lang w:val="en-GB" w:eastAsia="zh-CN"/>
        </w:rPr>
        <w:t>:</w:t>
      </w:r>
      <w:r w:rsidR="00504459" w:rsidRPr="00AC1790">
        <w:rPr>
          <w:rFonts w:ascii="Book Antiqua" w:hAnsi="Book Antiqua"/>
          <w:lang w:val="en-GB" w:eastAsia="it-IT"/>
        </w:rPr>
        <w:t xml:space="preserve"> Acute myocardial infarction</w:t>
      </w:r>
      <w:r w:rsidR="00504459">
        <w:rPr>
          <w:rFonts w:ascii="Book Antiqua" w:hAnsi="Book Antiqua" w:hint="eastAsia"/>
          <w:lang w:val="en-GB" w:eastAsia="zh-CN"/>
        </w:rPr>
        <w:t xml:space="preserve">; </w:t>
      </w:r>
      <w:r w:rsidR="00504459" w:rsidRPr="00AC1790">
        <w:rPr>
          <w:rFonts w:ascii="Book Antiqua" w:hAnsi="Book Antiqua"/>
          <w:lang w:val="en-GB" w:eastAsia="it-IT"/>
        </w:rPr>
        <w:t>BMI</w:t>
      </w:r>
      <w:r w:rsidR="00504459">
        <w:rPr>
          <w:rFonts w:ascii="Book Antiqua" w:hAnsi="Book Antiqua" w:hint="eastAsia"/>
          <w:lang w:val="en-GB" w:eastAsia="zh-CN"/>
        </w:rPr>
        <w:t>:</w:t>
      </w:r>
      <w:r w:rsidR="00504459" w:rsidRPr="00AC1790">
        <w:rPr>
          <w:rFonts w:ascii="Book Antiqua" w:hAnsi="Book Antiqua"/>
          <w:lang w:val="en-GB" w:eastAsia="it-IT"/>
        </w:rPr>
        <w:t xml:space="preserve"> Body mass index</w:t>
      </w:r>
      <w:r w:rsidR="00504459">
        <w:rPr>
          <w:rFonts w:ascii="Book Antiqua" w:hAnsi="Book Antiqua" w:hint="eastAsia"/>
          <w:lang w:val="en-GB" w:eastAsia="zh-CN"/>
        </w:rPr>
        <w:t>;</w:t>
      </w:r>
      <w:r w:rsidR="00504459" w:rsidRPr="005451BB">
        <w:rPr>
          <w:rFonts w:ascii="Book Antiqua" w:hAnsi="Book Antiqua"/>
          <w:lang w:val="en-GB" w:eastAsia="it-IT"/>
        </w:rPr>
        <w:t xml:space="preserve"> </w:t>
      </w:r>
      <w:r w:rsidR="00504459" w:rsidRPr="00AC1790">
        <w:rPr>
          <w:rFonts w:ascii="Book Antiqua" w:hAnsi="Book Antiqua"/>
          <w:lang w:val="en-GB" w:eastAsia="it-IT"/>
        </w:rPr>
        <w:t>LVEF</w:t>
      </w:r>
      <w:r w:rsidR="00504459">
        <w:rPr>
          <w:rFonts w:ascii="Book Antiqua" w:hAnsi="Book Antiqua" w:hint="eastAsia"/>
          <w:lang w:val="en-GB" w:eastAsia="zh-CN"/>
        </w:rPr>
        <w:t>:</w:t>
      </w:r>
      <w:r w:rsidR="00504459" w:rsidRPr="00AC1790">
        <w:rPr>
          <w:rFonts w:ascii="Book Antiqua" w:hAnsi="Book Antiqua"/>
          <w:lang w:val="en-GB" w:eastAsia="it-IT"/>
        </w:rPr>
        <w:t xml:space="preserve"> Left ventricle ejection fraction</w:t>
      </w:r>
      <w:r w:rsidR="00504459">
        <w:rPr>
          <w:rFonts w:ascii="Book Antiqua" w:hAnsi="Book Antiqua" w:hint="eastAsia"/>
          <w:lang w:val="en-GB" w:eastAsia="zh-CN"/>
        </w:rPr>
        <w:t>;</w:t>
      </w:r>
      <w:r w:rsidR="00504459" w:rsidRPr="005451BB">
        <w:rPr>
          <w:rFonts w:ascii="Book Antiqua" w:hAnsi="Book Antiqua"/>
          <w:lang w:val="en-GB" w:eastAsia="it-IT"/>
        </w:rPr>
        <w:t xml:space="preserve"> </w:t>
      </w:r>
      <w:r w:rsidR="00504459" w:rsidRPr="00AC1790">
        <w:rPr>
          <w:rFonts w:ascii="Book Antiqua" w:hAnsi="Book Antiqua"/>
          <w:lang w:val="en-GB" w:eastAsia="it-IT"/>
        </w:rPr>
        <w:t>ACE</w:t>
      </w:r>
      <w:r w:rsidR="00504459">
        <w:rPr>
          <w:rFonts w:ascii="Book Antiqua" w:hAnsi="Book Antiqua" w:hint="eastAsia"/>
          <w:lang w:val="en-GB" w:eastAsia="zh-CN"/>
        </w:rPr>
        <w:t>:</w:t>
      </w:r>
      <w:r w:rsidR="00504459" w:rsidRPr="00AC1790">
        <w:rPr>
          <w:rFonts w:ascii="Book Antiqua" w:hAnsi="Book Antiqua"/>
          <w:lang w:val="en-GB" w:eastAsia="it-IT"/>
        </w:rPr>
        <w:t xml:space="preserve"> Angiotensin converting enzyme</w:t>
      </w:r>
      <w:r w:rsidR="00504459">
        <w:rPr>
          <w:rFonts w:ascii="Book Antiqua" w:hAnsi="Book Antiqua" w:hint="eastAsia"/>
          <w:lang w:val="en-GB" w:eastAsia="zh-CN"/>
        </w:rPr>
        <w:t>;</w:t>
      </w:r>
      <w:r w:rsidR="00EC7828">
        <w:rPr>
          <w:rFonts w:ascii="Book Antiqua" w:hAnsi="Book Antiqua" w:hint="eastAsia"/>
          <w:lang w:val="en-GB" w:eastAsia="zh-CN"/>
        </w:rPr>
        <w:t xml:space="preserve"> </w:t>
      </w:r>
      <w:r w:rsidR="00504459" w:rsidRPr="00AC1790">
        <w:rPr>
          <w:rFonts w:ascii="Book Antiqua" w:hAnsi="Book Antiqua"/>
          <w:lang w:val="en-GB" w:eastAsia="it-IT"/>
        </w:rPr>
        <w:t>AT-II</w:t>
      </w:r>
      <w:r w:rsidR="00504459">
        <w:rPr>
          <w:rFonts w:ascii="Book Antiqua" w:hAnsi="Book Antiqua" w:hint="eastAsia"/>
          <w:lang w:val="en-GB" w:eastAsia="zh-CN"/>
        </w:rPr>
        <w:t xml:space="preserve">: </w:t>
      </w:r>
      <w:r w:rsidR="00504459" w:rsidRPr="00AC1790">
        <w:rPr>
          <w:rFonts w:ascii="Book Antiqua" w:hAnsi="Book Antiqua"/>
          <w:lang w:val="en-GB" w:eastAsia="it-IT"/>
        </w:rPr>
        <w:t>Angiotensin II receptor type 2</w:t>
      </w:r>
      <w:r w:rsidR="00504459">
        <w:rPr>
          <w:rFonts w:ascii="Book Antiqua" w:hAnsi="Book Antiqua" w:hint="eastAsia"/>
          <w:lang w:val="en-GB" w:eastAsia="zh-CN"/>
        </w:rPr>
        <w:t>;</w:t>
      </w:r>
      <w:r w:rsidR="00504459" w:rsidRPr="005451BB">
        <w:rPr>
          <w:rFonts w:ascii="Book Antiqua" w:hAnsi="Book Antiqua"/>
          <w:lang w:val="en-GB" w:eastAsia="it-IT"/>
        </w:rPr>
        <w:t xml:space="preserve"> </w:t>
      </w:r>
      <w:r w:rsidR="00504459" w:rsidRPr="00AC1790">
        <w:rPr>
          <w:rFonts w:ascii="Book Antiqua" w:hAnsi="Book Antiqua"/>
          <w:lang w:val="en-GB" w:eastAsia="it-IT"/>
        </w:rPr>
        <w:t>HRV</w:t>
      </w:r>
      <w:r w:rsidR="00504459">
        <w:rPr>
          <w:rFonts w:ascii="Book Antiqua" w:hAnsi="Book Antiqua" w:hint="eastAsia"/>
          <w:lang w:val="en-GB" w:eastAsia="zh-CN"/>
        </w:rPr>
        <w:t>:</w:t>
      </w:r>
      <w:r w:rsidR="00504459" w:rsidRPr="00AC1790">
        <w:rPr>
          <w:rFonts w:ascii="Book Antiqua" w:hAnsi="Book Antiqua"/>
          <w:lang w:val="en-GB" w:eastAsia="it-IT"/>
        </w:rPr>
        <w:t xml:space="preserve"> Heart rate variability</w:t>
      </w:r>
      <w:r w:rsidR="00504459">
        <w:rPr>
          <w:rFonts w:ascii="Book Antiqua" w:hAnsi="Book Antiqua" w:hint="eastAsia"/>
          <w:lang w:val="en-GB" w:eastAsia="zh-CN"/>
        </w:rPr>
        <w:t xml:space="preserve">; </w:t>
      </w:r>
      <w:r w:rsidR="00504459" w:rsidRPr="00AC1790">
        <w:rPr>
          <w:rFonts w:ascii="Book Antiqua" w:hAnsi="Book Antiqua"/>
          <w:lang w:val="en-GB" w:eastAsia="it-IT"/>
        </w:rPr>
        <w:t>SDNN</w:t>
      </w:r>
      <w:r w:rsidR="00504459">
        <w:rPr>
          <w:rFonts w:ascii="Book Antiqua" w:hAnsi="Book Antiqua" w:hint="eastAsia"/>
          <w:lang w:val="en-GB" w:eastAsia="zh-CN"/>
        </w:rPr>
        <w:t>:</w:t>
      </w:r>
      <w:r w:rsidR="00504459" w:rsidRPr="00AC1790">
        <w:rPr>
          <w:rFonts w:ascii="Book Antiqua" w:hAnsi="Book Antiqua"/>
          <w:lang w:val="en-GB" w:eastAsia="it-IT"/>
        </w:rPr>
        <w:t xml:space="preserve"> Standard deviation of all normal-to-normal intervals</w:t>
      </w:r>
      <w:r w:rsidR="00504459">
        <w:rPr>
          <w:rFonts w:ascii="Book Antiqua" w:hAnsi="Book Antiqua" w:hint="eastAsia"/>
          <w:lang w:val="en-GB" w:eastAsia="zh-CN"/>
        </w:rPr>
        <w:t>;</w:t>
      </w:r>
      <w:r w:rsidR="00504459" w:rsidRPr="005451BB">
        <w:rPr>
          <w:rFonts w:ascii="Book Antiqua" w:hAnsi="Book Antiqua"/>
          <w:lang w:val="en-GB" w:eastAsia="it-IT"/>
        </w:rPr>
        <w:t xml:space="preserve"> </w:t>
      </w:r>
      <w:r w:rsidR="00504459" w:rsidRPr="00AC1790">
        <w:rPr>
          <w:rFonts w:ascii="Book Antiqua" w:hAnsi="Book Antiqua"/>
          <w:lang w:val="en-GB" w:eastAsia="it-IT"/>
        </w:rPr>
        <w:t>RMSSD</w:t>
      </w:r>
      <w:r w:rsidR="00504459">
        <w:rPr>
          <w:rFonts w:ascii="Book Antiqua" w:hAnsi="Book Antiqua" w:hint="eastAsia"/>
          <w:lang w:val="en-GB" w:eastAsia="zh-CN"/>
        </w:rPr>
        <w:t>:</w:t>
      </w:r>
      <w:r w:rsidR="00504459" w:rsidRPr="00AC1790">
        <w:rPr>
          <w:rFonts w:ascii="Book Antiqua" w:hAnsi="Book Antiqua"/>
          <w:lang w:val="en-GB" w:eastAsia="it-IT"/>
        </w:rPr>
        <w:t xml:space="preserve"> Root mean square of successive differences between normal-to-normal intervals</w:t>
      </w:r>
      <w:r w:rsidR="00504459">
        <w:rPr>
          <w:rFonts w:ascii="Book Antiqua" w:hAnsi="Book Antiqua" w:hint="eastAsia"/>
          <w:lang w:val="en-GB" w:eastAsia="zh-CN"/>
        </w:rPr>
        <w:t>.</w:t>
      </w:r>
    </w:p>
    <w:bookmarkEnd w:id="6"/>
    <w:p w:rsidR="00504459" w:rsidRPr="00504459" w:rsidRDefault="00504459" w:rsidP="0050445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</w:p>
    <w:p w:rsidR="00504459" w:rsidRPr="00504459" w:rsidRDefault="00504459" w:rsidP="0050445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</w:p>
    <w:p w:rsidR="0039028C" w:rsidRPr="00504459" w:rsidRDefault="0039028C" w:rsidP="00F50E73">
      <w:pPr>
        <w:spacing w:line="360" w:lineRule="auto"/>
        <w:jc w:val="both"/>
        <w:rPr>
          <w:rFonts w:ascii="Book Antiqua" w:hAnsi="Book Antiqua" w:cs="Times-Roman"/>
          <w:b/>
          <w:bCs/>
          <w:lang w:val="en-GB" w:eastAsia="it-IT"/>
        </w:rPr>
      </w:pPr>
    </w:p>
    <w:p w:rsidR="00771509" w:rsidRPr="001038E6" w:rsidRDefault="00771509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it-IT"/>
        </w:rPr>
      </w:pPr>
    </w:p>
    <w:p w:rsidR="00EF05F6" w:rsidRPr="001038E6" w:rsidRDefault="00EF05F6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-Roman"/>
          <w:b/>
          <w:lang w:val="en-GB" w:eastAsia="it-IT"/>
        </w:rPr>
      </w:pPr>
    </w:p>
    <w:p w:rsidR="00EF05F6" w:rsidRPr="001038E6" w:rsidRDefault="00EF05F6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-Roman"/>
          <w:b/>
          <w:lang w:val="en-GB" w:eastAsia="it-IT"/>
        </w:rPr>
      </w:pPr>
    </w:p>
    <w:p w:rsidR="00DE7895" w:rsidRDefault="000F22CB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-Roman"/>
          <w:b/>
          <w:lang w:val="en-GB" w:eastAsia="zh-CN"/>
        </w:rPr>
      </w:pPr>
      <w:r w:rsidRPr="001038E6">
        <w:rPr>
          <w:rFonts w:ascii="Book Antiqua" w:hAnsi="Book Antiqua" w:cs="Times-Roman"/>
          <w:b/>
          <w:lang w:val="en-GB" w:eastAsia="it-IT"/>
        </w:rPr>
        <w:br w:type="page"/>
      </w:r>
      <w:r w:rsidR="00677BF5">
        <w:rPr>
          <w:rFonts w:ascii="Book Antiqua" w:hAnsi="Book Antiqua" w:cs="Times-Roman"/>
          <w:b/>
          <w:noProof/>
          <w:lang w:val="en-US"/>
        </w:rPr>
        <w:lastRenderedPageBreak/>
        <w:drawing>
          <wp:inline distT="0" distB="0" distL="0" distR="0">
            <wp:extent cx="6115685" cy="4589780"/>
            <wp:effectExtent l="0" t="0" r="0" b="1270"/>
            <wp:docPr id="1" name="图片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22" w:rsidRPr="00AC1790" w:rsidRDefault="00361C59" w:rsidP="0067392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EC7828">
        <w:rPr>
          <w:rFonts w:ascii="Book Antiqua" w:hAnsi="Book Antiqua" w:cs="Times-Roman"/>
          <w:b/>
          <w:lang w:val="en-GB" w:eastAsia="it-IT"/>
        </w:rPr>
        <w:t>Fig</w:t>
      </w:r>
      <w:r w:rsidR="00DE7895" w:rsidRPr="00EC7828">
        <w:rPr>
          <w:rFonts w:ascii="Book Antiqua" w:hAnsi="Book Antiqua" w:cs="Times-Roman" w:hint="eastAsia"/>
          <w:b/>
          <w:lang w:val="en-GB" w:eastAsia="zh-CN"/>
        </w:rPr>
        <w:t>ure</w:t>
      </w:r>
      <w:r w:rsidRPr="00EC7828">
        <w:rPr>
          <w:rFonts w:ascii="Book Antiqua" w:hAnsi="Book Antiqua" w:cs="Times-Roman"/>
          <w:b/>
          <w:lang w:val="en-GB" w:eastAsia="it-IT"/>
        </w:rPr>
        <w:t xml:space="preserve"> 1</w:t>
      </w:r>
      <w:r w:rsidR="00771509" w:rsidRPr="00EC7828">
        <w:rPr>
          <w:rFonts w:ascii="Book Antiqua" w:hAnsi="Book Antiqua" w:cs="Times-Roman"/>
          <w:b/>
          <w:lang w:val="en-GB" w:eastAsia="it-IT"/>
        </w:rPr>
        <w:t xml:space="preserve"> Kaplan-Meier </w:t>
      </w:r>
      <w:r w:rsidR="00EC7828" w:rsidRPr="00EC7828">
        <w:rPr>
          <w:rFonts w:ascii="Book Antiqua" w:hAnsi="Book Antiqua"/>
          <w:b/>
          <w:lang w:val="en-GB" w:eastAsia="it-IT"/>
        </w:rPr>
        <w:t>major clinical events</w:t>
      </w:r>
      <w:r w:rsidR="00771509" w:rsidRPr="00EC7828">
        <w:rPr>
          <w:rFonts w:ascii="Book Antiqua" w:hAnsi="Book Antiqua" w:cs="Times-Roman"/>
          <w:b/>
          <w:lang w:val="en-GB" w:eastAsia="it-IT"/>
        </w:rPr>
        <w:t>-free survival curves for</w:t>
      </w:r>
      <w:r w:rsidR="00FA4C95" w:rsidRPr="00EC7828">
        <w:rPr>
          <w:rFonts w:ascii="Book Antiqua" w:hAnsi="Book Antiqua" w:cs="Times-Roman"/>
          <w:b/>
          <w:lang w:val="en-GB" w:eastAsia="it-IT"/>
        </w:rPr>
        <w:t xml:space="preserve">: </w:t>
      </w:r>
      <w:r w:rsidR="00B24757" w:rsidRPr="00EC7828">
        <w:rPr>
          <w:rFonts w:ascii="Book Antiqua" w:hAnsi="Book Antiqua" w:cs="Times-Roman"/>
          <w:b/>
          <w:lang w:val="en-GB" w:eastAsia="it-IT"/>
        </w:rPr>
        <w:t>P</w:t>
      </w:r>
      <w:r w:rsidR="009C60C9" w:rsidRPr="00EC7828">
        <w:rPr>
          <w:rFonts w:ascii="Book Antiqua" w:hAnsi="Book Antiqua" w:cs="Times-Roman"/>
          <w:b/>
          <w:lang w:val="en-GB" w:eastAsia="it-IT"/>
        </w:rPr>
        <w:t xml:space="preserve">atients with recent </w:t>
      </w:r>
      <w:r w:rsidR="00EC7828" w:rsidRPr="00EC7828">
        <w:rPr>
          <w:rFonts w:ascii="Book Antiqua" w:hAnsi="Book Antiqua"/>
          <w:b/>
          <w:lang w:val="en-GB" w:eastAsia="it-IT"/>
        </w:rPr>
        <w:t>ST-elevation myocardial infarction</w:t>
      </w:r>
      <w:r w:rsidR="00771509" w:rsidRPr="00EC7828">
        <w:rPr>
          <w:rFonts w:ascii="Book Antiqua" w:hAnsi="Book Antiqua" w:cs="Times-Roman"/>
          <w:b/>
          <w:lang w:val="en-GB" w:eastAsia="it-IT"/>
        </w:rPr>
        <w:t xml:space="preserve"> </w:t>
      </w:r>
      <w:r w:rsidR="00771509" w:rsidRPr="00EC7828">
        <w:rPr>
          <w:rFonts w:ascii="Book Antiqua" w:hAnsi="Book Antiqua" w:cs="Times-Roman"/>
          <w:b/>
          <w:i/>
          <w:lang w:val="en-GB" w:eastAsia="it-IT"/>
        </w:rPr>
        <w:t>vs</w:t>
      </w:r>
      <w:r w:rsidR="009C60C9" w:rsidRPr="00EC7828">
        <w:rPr>
          <w:rFonts w:ascii="Book Antiqua" w:hAnsi="Book Antiqua" w:cs="Times-Roman"/>
          <w:b/>
          <w:lang w:val="en-GB" w:eastAsia="it-IT"/>
        </w:rPr>
        <w:t xml:space="preserve"> patients with recent</w:t>
      </w:r>
      <w:r w:rsidR="00FA4C95" w:rsidRPr="00EC7828">
        <w:rPr>
          <w:rFonts w:ascii="Book Antiqua" w:hAnsi="Book Antiqua" w:cs="Times-Roman"/>
          <w:b/>
          <w:lang w:val="en-GB" w:eastAsia="it-IT"/>
        </w:rPr>
        <w:t xml:space="preserve"> </w:t>
      </w:r>
      <w:r w:rsidR="00EC7828" w:rsidRPr="00EC7828">
        <w:rPr>
          <w:rFonts w:ascii="Book Antiqua" w:hAnsi="Book Antiqua"/>
          <w:b/>
          <w:lang w:val="en-GB" w:eastAsia="it-IT"/>
        </w:rPr>
        <w:t>non-ST-elevation myocardial infarction</w:t>
      </w:r>
      <w:r w:rsidR="00B24757">
        <w:rPr>
          <w:rFonts w:ascii="Book Antiqua" w:hAnsi="Book Antiqua" w:hint="eastAsia"/>
          <w:b/>
          <w:lang w:val="en-GB" w:eastAsia="zh-CN"/>
        </w:rPr>
        <w:t xml:space="preserve"> </w:t>
      </w:r>
      <w:r w:rsidR="00B24757" w:rsidRPr="00EC7828">
        <w:rPr>
          <w:rFonts w:ascii="Book Antiqua" w:hAnsi="Book Antiqua" w:cs="Times-Roman" w:hint="eastAsia"/>
          <w:b/>
          <w:lang w:val="en-GB" w:eastAsia="zh-CN"/>
        </w:rPr>
        <w:t>(</w:t>
      </w:r>
      <w:r w:rsidR="00B24757" w:rsidRPr="00EC7828">
        <w:rPr>
          <w:rFonts w:ascii="Book Antiqua" w:hAnsi="Book Antiqua" w:cs="Times-Roman"/>
          <w:b/>
          <w:lang w:val="en-GB" w:eastAsia="it-IT"/>
        </w:rPr>
        <w:t>A)</w:t>
      </w:r>
      <w:r w:rsidR="00771509" w:rsidRPr="00EC7828">
        <w:rPr>
          <w:rFonts w:ascii="Book Antiqua" w:hAnsi="Book Antiqua" w:cs="Times-Roman"/>
          <w:b/>
          <w:lang w:val="en-GB" w:eastAsia="it-IT"/>
        </w:rPr>
        <w:t>,</w:t>
      </w:r>
      <w:r w:rsidR="00FA4C95" w:rsidRPr="00EC7828">
        <w:rPr>
          <w:rFonts w:ascii="Book Antiqua" w:hAnsi="Book Antiqua" w:cs="Times-Roman"/>
          <w:b/>
          <w:lang w:val="en-GB" w:eastAsia="it-IT"/>
        </w:rPr>
        <w:t xml:space="preserve"> </w:t>
      </w:r>
      <w:r w:rsidR="00771509" w:rsidRPr="00EC7828">
        <w:rPr>
          <w:rFonts w:ascii="Book Antiqua" w:hAnsi="Book Antiqua" w:cs="Times-Roman"/>
          <w:b/>
          <w:lang w:val="en-GB" w:eastAsia="it-IT"/>
        </w:rPr>
        <w:t xml:space="preserve">patients </w:t>
      </w:r>
      <w:r w:rsidR="009C60C9" w:rsidRPr="00EC7828">
        <w:rPr>
          <w:rFonts w:ascii="Book Antiqua" w:hAnsi="Book Antiqua" w:cs="Times-Roman"/>
          <w:b/>
          <w:lang w:val="en-GB" w:eastAsia="it-IT"/>
        </w:rPr>
        <w:t>with preserved</w:t>
      </w:r>
      <w:r w:rsidR="00771509" w:rsidRPr="00EC7828">
        <w:rPr>
          <w:rFonts w:ascii="Book Antiqua" w:hAnsi="Book Antiqua" w:cs="Times-Roman"/>
          <w:b/>
          <w:lang w:val="en-GB" w:eastAsia="it-IT"/>
        </w:rPr>
        <w:t xml:space="preserve"> </w:t>
      </w:r>
      <w:r w:rsidR="00EC7828" w:rsidRPr="00EC7828">
        <w:rPr>
          <w:rFonts w:ascii="Book Antiqua" w:hAnsi="Book Antiqua"/>
          <w:b/>
          <w:lang w:val="en-GB" w:eastAsia="it-IT"/>
        </w:rPr>
        <w:t>left ventricle ejection fraction</w:t>
      </w:r>
      <w:r w:rsidR="00FA4C95" w:rsidRPr="00EC7828">
        <w:rPr>
          <w:rFonts w:ascii="Book Antiqua" w:hAnsi="Book Antiqua" w:cs="Times-Roman"/>
          <w:b/>
          <w:lang w:val="en-GB" w:eastAsia="it-IT"/>
        </w:rPr>
        <w:t xml:space="preserve"> (&gt;</w:t>
      </w:r>
      <w:r w:rsidR="00DE7895" w:rsidRPr="00EC7828">
        <w:rPr>
          <w:rFonts w:ascii="Book Antiqua" w:hAnsi="Book Antiqua" w:cs="Times-Roman" w:hint="eastAsia"/>
          <w:b/>
          <w:lang w:val="en-GB" w:eastAsia="zh-CN"/>
        </w:rPr>
        <w:t xml:space="preserve"> </w:t>
      </w:r>
      <w:r w:rsidR="00FA4C95" w:rsidRPr="00EC7828">
        <w:rPr>
          <w:rFonts w:ascii="Book Antiqua" w:hAnsi="Book Antiqua" w:cs="Times-Roman"/>
          <w:b/>
          <w:lang w:val="en-GB" w:eastAsia="it-IT"/>
        </w:rPr>
        <w:t>40%)</w:t>
      </w:r>
      <w:r w:rsidR="009C60C9" w:rsidRPr="00EC7828">
        <w:rPr>
          <w:rFonts w:ascii="Book Antiqua" w:hAnsi="Book Antiqua" w:cs="Times-Roman"/>
          <w:b/>
          <w:lang w:val="en-GB" w:eastAsia="it-IT"/>
        </w:rPr>
        <w:t xml:space="preserve"> </w:t>
      </w:r>
      <w:r w:rsidR="009C60C9" w:rsidRPr="00EC7828">
        <w:rPr>
          <w:rFonts w:ascii="Book Antiqua" w:hAnsi="Book Antiqua" w:cs="Times-Roman"/>
          <w:b/>
          <w:i/>
          <w:lang w:val="en-GB" w:eastAsia="it-IT"/>
        </w:rPr>
        <w:t xml:space="preserve">vs </w:t>
      </w:r>
      <w:r w:rsidR="009C60C9" w:rsidRPr="00EC7828">
        <w:rPr>
          <w:rFonts w:ascii="Book Antiqua" w:hAnsi="Book Antiqua" w:cs="Times-Roman"/>
          <w:b/>
          <w:lang w:val="en-GB" w:eastAsia="it-IT"/>
        </w:rPr>
        <w:t>patients with depressed</w:t>
      </w:r>
      <w:r w:rsidR="00EC7828" w:rsidRPr="00EC7828">
        <w:rPr>
          <w:rFonts w:ascii="Book Antiqua" w:hAnsi="Book Antiqua" w:cs="Times-Roman"/>
          <w:b/>
          <w:lang w:val="en-GB" w:eastAsia="it-IT"/>
        </w:rPr>
        <w:t xml:space="preserve"> </w:t>
      </w:r>
      <w:r w:rsidR="00EC7828" w:rsidRPr="00EC7828">
        <w:rPr>
          <w:rFonts w:ascii="Book Antiqua" w:hAnsi="Book Antiqua"/>
          <w:b/>
          <w:lang w:val="en-GB" w:eastAsia="it-IT"/>
        </w:rPr>
        <w:t>left ventricle ejection fraction</w:t>
      </w:r>
      <w:r w:rsidR="00FA4C95" w:rsidRPr="00EC7828">
        <w:rPr>
          <w:rFonts w:ascii="Book Antiqua" w:hAnsi="Book Antiqua" w:cs="Times-Roman"/>
          <w:b/>
          <w:lang w:val="en-GB" w:eastAsia="it-IT"/>
        </w:rPr>
        <w:t xml:space="preserve"> (≤</w:t>
      </w:r>
      <w:r w:rsidR="00DE7895" w:rsidRPr="00EC7828">
        <w:rPr>
          <w:rFonts w:ascii="Book Antiqua" w:hAnsi="Book Antiqua" w:cs="Times-Roman" w:hint="eastAsia"/>
          <w:b/>
          <w:lang w:val="en-GB" w:eastAsia="zh-CN"/>
        </w:rPr>
        <w:t xml:space="preserve"> </w:t>
      </w:r>
      <w:r w:rsidR="00FA4C95" w:rsidRPr="00EC7828">
        <w:rPr>
          <w:rFonts w:ascii="Book Antiqua" w:hAnsi="Book Antiqua" w:cs="Times-Roman"/>
          <w:b/>
          <w:lang w:val="en-GB" w:eastAsia="it-IT"/>
        </w:rPr>
        <w:t>40%</w:t>
      </w:r>
      <w:r w:rsidR="00771509" w:rsidRPr="00EC7828">
        <w:rPr>
          <w:rFonts w:ascii="Book Antiqua" w:hAnsi="Book Antiqua" w:cs="Times-Roman"/>
          <w:b/>
          <w:lang w:val="en-GB" w:eastAsia="it-IT"/>
        </w:rPr>
        <w:t>)</w:t>
      </w:r>
      <w:r w:rsidR="00B24757">
        <w:rPr>
          <w:rFonts w:ascii="Book Antiqua" w:hAnsi="Book Antiqua" w:cs="Times-Roman" w:hint="eastAsia"/>
          <w:b/>
          <w:lang w:val="en-GB" w:eastAsia="zh-CN"/>
        </w:rPr>
        <w:t xml:space="preserve"> </w:t>
      </w:r>
      <w:r w:rsidR="00B24757" w:rsidRPr="00EC7828">
        <w:rPr>
          <w:rFonts w:ascii="Book Antiqua" w:hAnsi="Book Antiqua" w:cs="Times-Roman" w:hint="eastAsia"/>
          <w:b/>
          <w:lang w:val="en-GB" w:eastAsia="zh-CN"/>
        </w:rPr>
        <w:t>(</w:t>
      </w:r>
      <w:r w:rsidR="00B24757" w:rsidRPr="00EC7828">
        <w:rPr>
          <w:rFonts w:ascii="Book Antiqua" w:hAnsi="Book Antiqua" w:cs="Times-Roman"/>
          <w:b/>
          <w:lang w:val="en-GB" w:eastAsia="it-IT"/>
        </w:rPr>
        <w:t>B)</w:t>
      </w:r>
      <w:r w:rsidR="00673922">
        <w:rPr>
          <w:rFonts w:ascii="Book Antiqua" w:hAnsi="Book Antiqua" w:cs="Times-Roman" w:hint="eastAsia"/>
          <w:b/>
          <w:lang w:val="en-GB" w:eastAsia="zh-CN"/>
        </w:rPr>
        <w:t xml:space="preserve">. </w:t>
      </w:r>
      <w:r w:rsidR="00673922" w:rsidRPr="00AC1790">
        <w:rPr>
          <w:rFonts w:ascii="Book Antiqua" w:hAnsi="Book Antiqua"/>
          <w:lang w:val="en-GB" w:eastAsia="it-IT"/>
        </w:rPr>
        <w:t>STEMI</w:t>
      </w:r>
      <w:r w:rsidR="00673922">
        <w:rPr>
          <w:rFonts w:ascii="Book Antiqua" w:hAnsi="Book Antiqua" w:hint="eastAsia"/>
          <w:lang w:val="en-GB" w:eastAsia="zh-CN"/>
        </w:rPr>
        <w:t>:</w:t>
      </w:r>
      <w:r w:rsidR="00673922" w:rsidRPr="00AC1790">
        <w:rPr>
          <w:rFonts w:ascii="Book Antiqua" w:hAnsi="Book Antiqua"/>
          <w:lang w:val="en-GB" w:eastAsia="it-IT"/>
        </w:rPr>
        <w:t xml:space="preserve"> ST-elevation myocardial infarction</w:t>
      </w:r>
      <w:r w:rsidR="00673922">
        <w:rPr>
          <w:rFonts w:ascii="Book Antiqua" w:hAnsi="Book Antiqua" w:hint="eastAsia"/>
          <w:lang w:val="en-GB" w:eastAsia="zh-CN"/>
        </w:rPr>
        <w:t xml:space="preserve">; </w:t>
      </w:r>
      <w:r w:rsidR="00673922" w:rsidRPr="00AC1790">
        <w:rPr>
          <w:rFonts w:ascii="Book Antiqua" w:hAnsi="Book Antiqua"/>
          <w:lang w:val="en-GB" w:eastAsia="it-IT"/>
        </w:rPr>
        <w:t>NSTEMI</w:t>
      </w:r>
      <w:r w:rsidR="00673922">
        <w:rPr>
          <w:rFonts w:ascii="Book Antiqua" w:hAnsi="Book Antiqua" w:hint="eastAsia"/>
          <w:lang w:val="en-GB" w:eastAsia="zh-CN"/>
        </w:rPr>
        <w:t>:</w:t>
      </w:r>
      <w:r w:rsidR="00673922" w:rsidRPr="00AC1790">
        <w:rPr>
          <w:rFonts w:ascii="Book Antiqua" w:hAnsi="Book Antiqua"/>
          <w:lang w:val="en-GB" w:eastAsia="it-IT"/>
        </w:rPr>
        <w:t xml:space="preserve"> Non-ST-elevation myocardial infarction</w:t>
      </w:r>
      <w:r w:rsidR="00673922">
        <w:rPr>
          <w:rFonts w:ascii="Book Antiqua" w:hAnsi="Book Antiqua" w:hint="eastAsia"/>
          <w:lang w:val="en-GB" w:eastAsia="zh-CN"/>
        </w:rPr>
        <w:t>;</w:t>
      </w:r>
      <w:r w:rsidR="00673922" w:rsidRPr="00673922">
        <w:rPr>
          <w:rFonts w:ascii="Book Antiqua" w:hAnsi="Book Antiqua"/>
          <w:lang w:val="en-GB" w:eastAsia="it-IT"/>
        </w:rPr>
        <w:t xml:space="preserve"> </w:t>
      </w:r>
      <w:r w:rsidR="00673922" w:rsidRPr="00AC1790">
        <w:rPr>
          <w:rFonts w:ascii="Book Antiqua" w:hAnsi="Book Antiqua"/>
          <w:lang w:val="en-GB" w:eastAsia="it-IT"/>
        </w:rPr>
        <w:t>MCE</w:t>
      </w:r>
      <w:r w:rsidR="004F3C52">
        <w:rPr>
          <w:rFonts w:ascii="Book Antiqua" w:hAnsi="Book Antiqua" w:hint="eastAsia"/>
          <w:lang w:val="en-GB" w:eastAsia="zh-CN"/>
        </w:rPr>
        <w:t>:</w:t>
      </w:r>
      <w:r w:rsidR="00673922" w:rsidRPr="00AC1790">
        <w:rPr>
          <w:rFonts w:ascii="Book Antiqua" w:hAnsi="Book Antiqua"/>
          <w:lang w:val="en-GB" w:eastAsia="it-IT"/>
        </w:rPr>
        <w:t xml:space="preserve"> Major clinical events</w:t>
      </w:r>
      <w:r w:rsidR="00673922">
        <w:rPr>
          <w:rFonts w:ascii="Book Antiqua" w:hAnsi="Book Antiqua" w:hint="eastAsia"/>
          <w:lang w:val="en-GB" w:eastAsia="zh-CN"/>
        </w:rPr>
        <w:t>.</w:t>
      </w:r>
    </w:p>
    <w:p w:rsidR="000F22CB" w:rsidRPr="00673922" w:rsidRDefault="000F22CB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-Roman"/>
          <w:b/>
          <w:lang w:val="en-GB" w:eastAsia="zh-CN"/>
        </w:rPr>
      </w:pPr>
    </w:p>
    <w:p w:rsidR="00673922" w:rsidRDefault="00E20A71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-Roman"/>
          <w:b/>
          <w:lang w:val="en-GB" w:eastAsia="zh-CN"/>
        </w:rPr>
      </w:pPr>
      <w:r w:rsidRPr="001038E6">
        <w:rPr>
          <w:rFonts w:ascii="Book Antiqua" w:hAnsi="Book Antiqua" w:cs="Times-Roman"/>
          <w:b/>
          <w:lang w:val="en-GB" w:eastAsia="it-IT"/>
        </w:rPr>
        <w:br w:type="page"/>
      </w:r>
      <w:r w:rsidR="00677BF5">
        <w:rPr>
          <w:rFonts w:ascii="Book Antiqua" w:hAnsi="Book Antiqua" w:cs="Times-Roman"/>
          <w:b/>
          <w:noProof/>
          <w:lang w:val="en-US"/>
        </w:rPr>
        <w:lastRenderedPageBreak/>
        <w:drawing>
          <wp:inline distT="0" distB="0" distL="0" distR="0">
            <wp:extent cx="6115685" cy="4589780"/>
            <wp:effectExtent l="0" t="0" r="0" b="1270"/>
            <wp:docPr id="2" name="图片 2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57" w:rsidRPr="00AC1790" w:rsidRDefault="00361C59" w:rsidP="00B24757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B24757">
        <w:rPr>
          <w:rFonts w:ascii="Book Antiqua" w:hAnsi="Book Antiqua" w:cs="Times-Roman"/>
          <w:b/>
          <w:lang w:val="en-GB" w:eastAsia="it-IT"/>
        </w:rPr>
        <w:t>Fig</w:t>
      </w:r>
      <w:r w:rsidR="00673922" w:rsidRPr="00B24757">
        <w:rPr>
          <w:rFonts w:ascii="Book Antiqua" w:hAnsi="Book Antiqua" w:cs="Times-Roman" w:hint="eastAsia"/>
          <w:b/>
          <w:lang w:val="en-GB" w:eastAsia="zh-CN"/>
        </w:rPr>
        <w:t>ure</w:t>
      </w:r>
      <w:r w:rsidRPr="00B24757">
        <w:rPr>
          <w:rFonts w:ascii="Book Antiqua" w:hAnsi="Book Antiqua" w:cs="Times-Roman"/>
          <w:b/>
          <w:lang w:val="en-GB" w:eastAsia="it-IT"/>
        </w:rPr>
        <w:t xml:space="preserve"> 2</w:t>
      </w:r>
      <w:r w:rsidR="00771509" w:rsidRPr="00B24757">
        <w:rPr>
          <w:rFonts w:ascii="Book Antiqua" w:hAnsi="Book Antiqua" w:cs="Times-Roman"/>
          <w:b/>
          <w:lang w:val="en-GB" w:eastAsia="it-IT"/>
        </w:rPr>
        <w:t xml:space="preserve"> Kaplan-Meier survival curves for patients with lowest quartile of </w:t>
      </w:r>
      <w:r w:rsidR="00B24757" w:rsidRPr="00B24757">
        <w:rPr>
          <w:rFonts w:ascii="Book Antiqua" w:hAnsi="Book Antiqua"/>
          <w:b/>
          <w:lang w:val="en-GB" w:eastAsia="it-IT"/>
        </w:rPr>
        <w:t>standard deviation of all normal-to-normal intervals</w:t>
      </w:r>
      <w:r w:rsidR="00B24757" w:rsidRPr="00B24757">
        <w:rPr>
          <w:rFonts w:ascii="Book Antiqua" w:hAnsi="Book Antiqua" w:cs="Times-Roman"/>
          <w:b/>
          <w:lang w:val="en-GB" w:eastAsia="it-IT"/>
        </w:rPr>
        <w:t xml:space="preserve"> </w:t>
      </w:r>
      <w:r w:rsidR="00B24757" w:rsidRPr="00B24757">
        <w:rPr>
          <w:rFonts w:ascii="Book Antiqua" w:hAnsi="Book Antiqua" w:cs="Times-Roman"/>
          <w:b/>
          <w:i/>
          <w:lang w:val="en-GB" w:eastAsia="it-IT"/>
        </w:rPr>
        <w:t>vs</w:t>
      </w:r>
      <w:r w:rsidR="00B24757" w:rsidRPr="00B24757">
        <w:rPr>
          <w:rFonts w:ascii="Book Antiqua" w:hAnsi="Book Antiqua" w:cs="Times-Roman"/>
          <w:b/>
          <w:lang w:val="en-GB" w:eastAsia="it-IT"/>
        </w:rPr>
        <w:t xml:space="preserve"> patients in the other </w:t>
      </w:r>
      <w:r w:rsidR="00B24757" w:rsidRPr="00B24757">
        <w:rPr>
          <w:rFonts w:ascii="Book Antiqua" w:hAnsi="Book Antiqua"/>
          <w:b/>
          <w:lang w:val="en-GB" w:eastAsia="it-IT"/>
        </w:rPr>
        <w:t>standard deviation of all normal-to-normal intervals</w:t>
      </w:r>
      <w:r w:rsidR="009C60C9" w:rsidRPr="00B24757">
        <w:rPr>
          <w:rFonts w:ascii="Book Antiqua" w:hAnsi="Book Antiqua" w:cs="Times-Roman"/>
          <w:b/>
          <w:lang w:val="en-GB" w:eastAsia="it-IT"/>
        </w:rPr>
        <w:t xml:space="preserve"> </w:t>
      </w:r>
      <w:r w:rsidR="00771509" w:rsidRPr="00B24757">
        <w:rPr>
          <w:rFonts w:ascii="Book Antiqua" w:hAnsi="Book Antiqua" w:cs="Times-Roman"/>
          <w:b/>
          <w:lang w:val="en-GB" w:eastAsia="it-IT"/>
        </w:rPr>
        <w:t xml:space="preserve">quartiles: </w:t>
      </w:r>
      <w:r w:rsidR="00B24757" w:rsidRPr="00B24757">
        <w:rPr>
          <w:rFonts w:ascii="Book Antiqua" w:hAnsi="Book Antiqua"/>
          <w:b/>
          <w:lang w:val="en-GB" w:eastAsia="it-IT"/>
        </w:rPr>
        <w:t>Major clinical events</w:t>
      </w:r>
      <w:r w:rsidR="00771509" w:rsidRPr="00B24757">
        <w:rPr>
          <w:rFonts w:ascii="Book Antiqua" w:hAnsi="Book Antiqua" w:cs="Times-Roman"/>
          <w:b/>
          <w:lang w:val="en-GB" w:eastAsia="it-IT"/>
        </w:rPr>
        <w:t>-free survival curves</w:t>
      </w:r>
      <w:r w:rsidR="00B24757" w:rsidRPr="00B24757">
        <w:rPr>
          <w:rFonts w:ascii="Book Antiqua" w:hAnsi="Book Antiqua" w:cs="Times-Roman" w:hint="eastAsia"/>
          <w:b/>
          <w:lang w:val="en-GB" w:eastAsia="zh-CN"/>
        </w:rPr>
        <w:t xml:space="preserve"> (</w:t>
      </w:r>
      <w:r w:rsidR="00B24757" w:rsidRPr="00B24757">
        <w:rPr>
          <w:rFonts w:ascii="Book Antiqua" w:hAnsi="Book Antiqua" w:cs="Times-Roman"/>
          <w:b/>
          <w:lang w:val="en-GB" w:eastAsia="it-IT"/>
        </w:rPr>
        <w:t>A)</w:t>
      </w:r>
      <w:r w:rsidR="00771509" w:rsidRPr="00B24757">
        <w:rPr>
          <w:rFonts w:ascii="Book Antiqua" w:hAnsi="Book Antiqua" w:cs="Times-Roman"/>
          <w:b/>
          <w:lang w:val="en-GB" w:eastAsia="it-IT"/>
        </w:rPr>
        <w:t xml:space="preserve">, all-cause mortality curves </w:t>
      </w:r>
      <w:r w:rsidR="00B24757" w:rsidRPr="00B24757">
        <w:rPr>
          <w:rFonts w:ascii="Book Antiqua" w:hAnsi="Book Antiqua" w:cs="Times-Roman" w:hint="eastAsia"/>
          <w:b/>
          <w:lang w:val="en-GB" w:eastAsia="zh-CN"/>
        </w:rPr>
        <w:t>(</w:t>
      </w:r>
      <w:r w:rsidR="00B24757" w:rsidRPr="00B24757">
        <w:rPr>
          <w:rFonts w:ascii="Book Antiqua" w:hAnsi="Book Antiqua" w:cs="Times-Roman"/>
          <w:b/>
          <w:lang w:val="en-GB" w:eastAsia="it-IT"/>
        </w:rPr>
        <w:t>B)</w:t>
      </w:r>
      <w:r w:rsidR="00B24757" w:rsidRPr="00B24757">
        <w:rPr>
          <w:rFonts w:ascii="Book Antiqua" w:hAnsi="Book Antiqua" w:cs="Times-Roman" w:hint="eastAsia"/>
          <w:b/>
          <w:lang w:val="en-GB" w:eastAsia="zh-CN"/>
        </w:rPr>
        <w:t>.</w:t>
      </w:r>
      <w:r w:rsidR="00B24757" w:rsidRPr="00B24757">
        <w:rPr>
          <w:rFonts w:ascii="Book Antiqua" w:hAnsi="Book Antiqua"/>
          <w:lang w:val="en-GB" w:eastAsia="it-IT"/>
        </w:rPr>
        <w:t xml:space="preserve"> </w:t>
      </w:r>
      <w:r w:rsidR="00B24757" w:rsidRPr="00AC1790">
        <w:rPr>
          <w:rFonts w:ascii="Book Antiqua" w:hAnsi="Book Antiqua"/>
          <w:lang w:val="en-GB" w:eastAsia="it-IT"/>
        </w:rPr>
        <w:t>HRV</w:t>
      </w:r>
      <w:r w:rsidR="00B24757">
        <w:rPr>
          <w:rFonts w:ascii="Book Antiqua" w:hAnsi="Book Antiqua" w:hint="eastAsia"/>
          <w:lang w:val="en-GB" w:eastAsia="zh-CN"/>
        </w:rPr>
        <w:t>:</w:t>
      </w:r>
      <w:r w:rsidR="00B24757" w:rsidRPr="00AC1790">
        <w:rPr>
          <w:rFonts w:ascii="Book Antiqua" w:hAnsi="Book Antiqua"/>
          <w:lang w:val="en-GB" w:eastAsia="it-IT"/>
        </w:rPr>
        <w:t xml:space="preserve"> Heart rate variability</w:t>
      </w:r>
      <w:r w:rsidR="00B24757">
        <w:rPr>
          <w:rFonts w:ascii="Book Antiqua" w:hAnsi="Book Antiqua" w:hint="eastAsia"/>
          <w:lang w:val="en-GB" w:eastAsia="zh-CN"/>
        </w:rPr>
        <w:t xml:space="preserve">; </w:t>
      </w:r>
      <w:r w:rsidR="00B24757" w:rsidRPr="00AC1790">
        <w:rPr>
          <w:rFonts w:ascii="Book Antiqua" w:hAnsi="Book Antiqua"/>
          <w:lang w:val="en-GB" w:eastAsia="it-IT"/>
        </w:rPr>
        <w:t>SDNN</w:t>
      </w:r>
      <w:r w:rsidR="00B24757">
        <w:rPr>
          <w:rFonts w:ascii="Book Antiqua" w:hAnsi="Book Antiqua" w:hint="eastAsia"/>
          <w:lang w:val="en-GB" w:eastAsia="zh-CN"/>
        </w:rPr>
        <w:t>:</w:t>
      </w:r>
      <w:r w:rsidR="00B24757" w:rsidRPr="00AC1790">
        <w:rPr>
          <w:rFonts w:ascii="Book Antiqua" w:hAnsi="Book Antiqua"/>
          <w:lang w:val="en-GB" w:eastAsia="it-IT"/>
        </w:rPr>
        <w:t xml:space="preserve"> Standard deviation of all normal-to-normal intervals</w:t>
      </w:r>
      <w:r w:rsidR="00B24757">
        <w:rPr>
          <w:rFonts w:ascii="Book Antiqua" w:hAnsi="Book Antiqua" w:hint="eastAsia"/>
          <w:lang w:val="en-GB" w:eastAsia="zh-CN"/>
        </w:rPr>
        <w:t>;</w:t>
      </w:r>
      <w:r w:rsidR="00B24757" w:rsidRPr="00B24757">
        <w:rPr>
          <w:rFonts w:ascii="Book Antiqua" w:hAnsi="Book Antiqua"/>
          <w:lang w:val="en-GB" w:eastAsia="it-IT"/>
        </w:rPr>
        <w:t xml:space="preserve"> </w:t>
      </w:r>
      <w:r w:rsidR="00B24757" w:rsidRPr="00AC1790">
        <w:rPr>
          <w:rFonts w:ascii="Book Antiqua" w:hAnsi="Book Antiqua"/>
          <w:lang w:val="en-GB" w:eastAsia="it-IT"/>
        </w:rPr>
        <w:t>MCE</w:t>
      </w:r>
      <w:r w:rsidR="00B24757">
        <w:rPr>
          <w:rFonts w:ascii="Book Antiqua" w:hAnsi="Book Antiqua" w:hint="eastAsia"/>
          <w:lang w:val="en-GB" w:eastAsia="zh-CN"/>
        </w:rPr>
        <w:t>:</w:t>
      </w:r>
      <w:r w:rsidR="00B24757" w:rsidRPr="00AC1790">
        <w:rPr>
          <w:rFonts w:ascii="Book Antiqua" w:hAnsi="Book Antiqua"/>
          <w:lang w:val="en-GB" w:eastAsia="it-IT"/>
        </w:rPr>
        <w:t xml:space="preserve"> Major clinical events</w:t>
      </w:r>
      <w:r w:rsidR="00B24757">
        <w:rPr>
          <w:rFonts w:ascii="Book Antiqua" w:hAnsi="Book Antiqua" w:hint="eastAsia"/>
          <w:lang w:val="en-GB" w:eastAsia="zh-CN"/>
        </w:rPr>
        <w:t>.</w:t>
      </w:r>
    </w:p>
    <w:p w:rsidR="00361C59" w:rsidRPr="001038E6" w:rsidRDefault="00361C59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-Roman"/>
          <w:b/>
          <w:lang w:val="en-GB" w:eastAsia="zh-CN"/>
        </w:rPr>
      </w:pPr>
    </w:p>
    <w:p w:rsidR="00B24757" w:rsidRDefault="000F3942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-Roman"/>
          <w:b/>
          <w:lang w:val="en-GB" w:eastAsia="zh-CN"/>
        </w:rPr>
      </w:pPr>
      <w:r w:rsidRPr="001038E6">
        <w:rPr>
          <w:rFonts w:ascii="Book Antiqua" w:hAnsi="Book Antiqua" w:cs="Times-Roman"/>
          <w:b/>
          <w:lang w:val="en-GB" w:eastAsia="it-IT"/>
        </w:rPr>
        <w:br w:type="page"/>
      </w:r>
      <w:r w:rsidR="00677BF5">
        <w:rPr>
          <w:rFonts w:ascii="Book Antiqua" w:hAnsi="Book Antiqua" w:cs="Times-Roman"/>
          <w:b/>
          <w:noProof/>
          <w:lang w:val="en-US"/>
        </w:rPr>
        <w:lastRenderedPageBreak/>
        <w:drawing>
          <wp:inline distT="0" distB="0" distL="0" distR="0">
            <wp:extent cx="6115685" cy="4589780"/>
            <wp:effectExtent l="0" t="0" r="0" b="1270"/>
            <wp:docPr id="3" name="图片 3" descr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C9" w:rsidRPr="00192F45" w:rsidRDefault="00386F95" w:rsidP="001038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-Roman"/>
          <w:b/>
          <w:lang w:val="en-GB" w:eastAsia="zh-CN"/>
        </w:rPr>
      </w:pPr>
      <w:r w:rsidRPr="00192F45">
        <w:rPr>
          <w:rFonts w:ascii="Book Antiqua" w:hAnsi="Book Antiqua" w:cs="Times-Roman"/>
          <w:b/>
          <w:lang w:val="en-GB" w:eastAsia="it-IT"/>
        </w:rPr>
        <w:t>Fig</w:t>
      </w:r>
      <w:r w:rsidR="00B24757" w:rsidRPr="00192F45">
        <w:rPr>
          <w:rFonts w:ascii="Book Antiqua" w:hAnsi="Book Antiqua" w:cs="Times-Roman" w:hint="eastAsia"/>
          <w:b/>
          <w:lang w:val="en-GB" w:eastAsia="zh-CN"/>
        </w:rPr>
        <w:t>ure</w:t>
      </w:r>
      <w:r w:rsidRPr="00192F45">
        <w:rPr>
          <w:rFonts w:ascii="Book Antiqua" w:hAnsi="Book Antiqua" w:cs="Times-Roman"/>
          <w:b/>
          <w:lang w:val="en-GB" w:eastAsia="it-IT"/>
        </w:rPr>
        <w:t xml:space="preserve"> </w:t>
      </w:r>
      <w:r w:rsidR="00361C59" w:rsidRPr="00192F45">
        <w:rPr>
          <w:rFonts w:ascii="Book Antiqua" w:hAnsi="Book Antiqua" w:cs="Times-Roman"/>
          <w:b/>
          <w:lang w:val="en-GB" w:eastAsia="it-IT"/>
        </w:rPr>
        <w:t>3</w:t>
      </w:r>
      <w:r w:rsidR="00771509" w:rsidRPr="00192F45">
        <w:rPr>
          <w:rFonts w:ascii="Book Antiqua" w:hAnsi="Book Antiqua" w:cs="Times-Roman"/>
          <w:b/>
          <w:lang w:val="en-GB" w:eastAsia="it-IT"/>
        </w:rPr>
        <w:t xml:space="preserve"> Kaplan-Meier all-cause mortality curves for </w:t>
      </w:r>
      <w:r w:rsidR="00192F45" w:rsidRPr="00192F45">
        <w:rPr>
          <w:rFonts w:ascii="Book Antiqua" w:hAnsi="Book Antiqua"/>
          <w:b/>
          <w:lang w:val="en-GB" w:eastAsia="it-IT"/>
        </w:rPr>
        <w:t>ST-elevation myocardial infarction</w:t>
      </w:r>
      <w:r w:rsidR="00771509" w:rsidRPr="00192F45">
        <w:rPr>
          <w:rFonts w:ascii="Book Antiqua" w:hAnsi="Book Antiqua" w:cs="Times-Roman"/>
          <w:b/>
          <w:lang w:val="en-GB" w:eastAsia="it-IT"/>
        </w:rPr>
        <w:t xml:space="preserve"> patients (A) and</w:t>
      </w:r>
      <w:r w:rsidR="00192F45" w:rsidRPr="00192F45">
        <w:rPr>
          <w:rFonts w:ascii="Book Antiqua" w:hAnsi="Book Antiqua"/>
          <w:b/>
          <w:lang w:val="en-GB" w:eastAsia="it-IT"/>
        </w:rPr>
        <w:t xml:space="preserve"> non-ST-elevation myocardial infarction</w:t>
      </w:r>
      <w:r w:rsidR="00771509" w:rsidRPr="00192F45">
        <w:rPr>
          <w:rFonts w:ascii="Book Antiqua" w:hAnsi="Book Antiqua" w:cs="Times-Roman"/>
          <w:b/>
          <w:lang w:val="en-GB" w:eastAsia="it-IT"/>
        </w:rPr>
        <w:t xml:space="preserve"> patients (B) </w:t>
      </w:r>
      <w:r w:rsidR="00A467AA" w:rsidRPr="00192F45">
        <w:rPr>
          <w:rFonts w:ascii="Book Antiqua" w:hAnsi="Book Antiqua" w:cs="Times-Roman"/>
          <w:b/>
          <w:lang w:val="en-GB" w:eastAsia="it-IT"/>
        </w:rPr>
        <w:t>divided between cases</w:t>
      </w:r>
      <w:r w:rsidR="00771509" w:rsidRPr="00192F45">
        <w:rPr>
          <w:rFonts w:ascii="Book Antiqua" w:hAnsi="Book Antiqua" w:cs="Times-Roman"/>
          <w:b/>
          <w:lang w:val="en-GB" w:eastAsia="it-IT"/>
        </w:rPr>
        <w:t xml:space="preserve"> with lowest quartile of </w:t>
      </w:r>
      <w:r w:rsidR="00192F45" w:rsidRPr="00192F45">
        <w:rPr>
          <w:rFonts w:ascii="Book Antiqua" w:hAnsi="Book Antiqua"/>
          <w:b/>
          <w:lang w:val="en-GB" w:eastAsia="it-IT"/>
        </w:rPr>
        <w:t>standard deviation of all normal-to-normal intervals</w:t>
      </w:r>
      <w:r w:rsidR="00771509" w:rsidRPr="00192F45">
        <w:rPr>
          <w:rFonts w:ascii="Book Antiqua" w:hAnsi="Book Antiqua" w:cs="Times-Roman"/>
          <w:b/>
          <w:i/>
          <w:lang w:val="en-GB" w:eastAsia="it-IT"/>
        </w:rPr>
        <w:t xml:space="preserve"> vs</w:t>
      </w:r>
      <w:r w:rsidR="00A467AA" w:rsidRPr="00192F45">
        <w:rPr>
          <w:rFonts w:ascii="Book Antiqua" w:hAnsi="Book Antiqua" w:cs="Times-Roman"/>
          <w:b/>
          <w:lang w:val="en-GB" w:eastAsia="it-IT"/>
        </w:rPr>
        <w:t xml:space="preserve"> cases</w:t>
      </w:r>
      <w:r w:rsidR="00771509" w:rsidRPr="00192F45">
        <w:rPr>
          <w:rFonts w:ascii="Book Antiqua" w:hAnsi="Book Antiqua" w:cs="Times-Roman"/>
          <w:b/>
          <w:lang w:val="en-GB" w:eastAsia="it-IT"/>
        </w:rPr>
        <w:t xml:space="preserve"> in the other</w:t>
      </w:r>
      <w:r w:rsidR="00192F45" w:rsidRPr="00192F45">
        <w:rPr>
          <w:rFonts w:ascii="Book Antiqua" w:hAnsi="Book Antiqua"/>
          <w:b/>
          <w:lang w:val="en-GB" w:eastAsia="it-IT"/>
        </w:rPr>
        <w:t xml:space="preserve"> standard deviation of all normal-to-normal intervals</w:t>
      </w:r>
      <w:r w:rsidR="00771509" w:rsidRPr="00192F45">
        <w:rPr>
          <w:rFonts w:ascii="Book Antiqua" w:hAnsi="Book Antiqua" w:cs="Times-Roman"/>
          <w:b/>
          <w:lang w:val="en-GB" w:eastAsia="it-IT"/>
        </w:rPr>
        <w:t xml:space="preserve"> quartiles</w:t>
      </w:r>
      <w:r w:rsidR="00192F45" w:rsidRPr="00192F45">
        <w:rPr>
          <w:rFonts w:ascii="Book Antiqua" w:hAnsi="Book Antiqua" w:cs="Times-Roman" w:hint="eastAsia"/>
          <w:b/>
          <w:lang w:val="en-GB" w:eastAsia="zh-CN"/>
        </w:rPr>
        <w:t xml:space="preserve">. </w:t>
      </w:r>
      <w:r w:rsidR="00192F45" w:rsidRPr="00AC1790">
        <w:rPr>
          <w:rFonts w:ascii="Book Antiqua" w:hAnsi="Book Antiqua"/>
          <w:lang w:val="en-GB" w:eastAsia="it-IT"/>
        </w:rPr>
        <w:t>HRV</w:t>
      </w:r>
      <w:r w:rsidR="00192F45">
        <w:rPr>
          <w:rFonts w:ascii="Book Antiqua" w:hAnsi="Book Antiqua" w:hint="eastAsia"/>
          <w:lang w:val="en-GB" w:eastAsia="zh-CN"/>
        </w:rPr>
        <w:t>:</w:t>
      </w:r>
      <w:r w:rsidR="00192F45" w:rsidRPr="00AC1790">
        <w:rPr>
          <w:rFonts w:ascii="Book Antiqua" w:hAnsi="Book Antiqua"/>
          <w:lang w:val="en-GB" w:eastAsia="it-IT"/>
        </w:rPr>
        <w:t xml:space="preserve"> Heart rate variability</w:t>
      </w:r>
      <w:r w:rsidR="00192F45">
        <w:rPr>
          <w:rFonts w:ascii="Book Antiqua" w:hAnsi="Book Antiqua" w:hint="eastAsia"/>
          <w:lang w:val="en-GB" w:eastAsia="zh-CN"/>
        </w:rPr>
        <w:t xml:space="preserve">; </w:t>
      </w:r>
      <w:r w:rsidR="00192F45" w:rsidRPr="00AC1790">
        <w:rPr>
          <w:rFonts w:ascii="Book Antiqua" w:hAnsi="Book Antiqua"/>
          <w:lang w:val="en-GB" w:eastAsia="it-IT"/>
        </w:rPr>
        <w:t>SDNN</w:t>
      </w:r>
      <w:r w:rsidR="00192F45">
        <w:rPr>
          <w:rFonts w:ascii="Book Antiqua" w:hAnsi="Book Antiqua" w:hint="eastAsia"/>
          <w:lang w:val="en-GB" w:eastAsia="zh-CN"/>
        </w:rPr>
        <w:t>:</w:t>
      </w:r>
      <w:r w:rsidR="00192F45" w:rsidRPr="00AC1790">
        <w:rPr>
          <w:rFonts w:ascii="Book Antiqua" w:hAnsi="Book Antiqua"/>
          <w:lang w:val="en-GB" w:eastAsia="it-IT"/>
        </w:rPr>
        <w:t xml:space="preserve"> Standard deviation of all normal-to-normal intervals</w:t>
      </w:r>
      <w:r w:rsidR="00192F45">
        <w:rPr>
          <w:rFonts w:ascii="Book Antiqua" w:hAnsi="Book Antiqua" w:hint="eastAsia"/>
          <w:lang w:val="en-GB" w:eastAsia="zh-CN"/>
        </w:rPr>
        <w:t>;</w:t>
      </w:r>
      <w:r w:rsidR="00192F45" w:rsidRPr="00192F45">
        <w:rPr>
          <w:rFonts w:ascii="Book Antiqua" w:hAnsi="Book Antiqua"/>
          <w:lang w:val="en-GB" w:eastAsia="it-IT"/>
        </w:rPr>
        <w:t xml:space="preserve"> </w:t>
      </w:r>
      <w:r w:rsidR="00192F45" w:rsidRPr="00AC1790">
        <w:rPr>
          <w:rFonts w:ascii="Book Antiqua" w:hAnsi="Book Antiqua"/>
          <w:lang w:val="en-GB" w:eastAsia="it-IT"/>
        </w:rPr>
        <w:t>STEMI</w:t>
      </w:r>
      <w:r w:rsidR="00192F45">
        <w:rPr>
          <w:rFonts w:ascii="Book Antiqua" w:hAnsi="Book Antiqua" w:hint="eastAsia"/>
          <w:lang w:val="en-GB" w:eastAsia="zh-CN"/>
        </w:rPr>
        <w:t>:</w:t>
      </w:r>
      <w:r w:rsidR="00192F45" w:rsidRPr="00AC1790">
        <w:rPr>
          <w:rFonts w:ascii="Book Antiqua" w:hAnsi="Book Antiqua"/>
          <w:lang w:val="en-GB" w:eastAsia="it-IT"/>
        </w:rPr>
        <w:t xml:space="preserve"> ST-elevation myocardial infarction</w:t>
      </w:r>
      <w:r w:rsidR="00192F45">
        <w:rPr>
          <w:rFonts w:ascii="Book Antiqua" w:hAnsi="Book Antiqua" w:hint="eastAsia"/>
          <w:lang w:val="en-GB" w:eastAsia="zh-CN"/>
        </w:rPr>
        <w:t xml:space="preserve">; </w:t>
      </w:r>
      <w:r w:rsidR="00192F45" w:rsidRPr="00AC1790">
        <w:rPr>
          <w:rFonts w:ascii="Book Antiqua" w:hAnsi="Book Antiqua"/>
          <w:lang w:val="en-GB" w:eastAsia="it-IT"/>
        </w:rPr>
        <w:t>NSTEMI</w:t>
      </w:r>
      <w:r w:rsidR="00192F45">
        <w:rPr>
          <w:rFonts w:ascii="Book Antiqua" w:hAnsi="Book Antiqua" w:hint="eastAsia"/>
          <w:lang w:val="en-GB" w:eastAsia="zh-CN"/>
        </w:rPr>
        <w:t>:</w:t>
      </w:r>
      <w:r w:rsidR="00192F45" w:rsidRPr="00AC1790">
        <w:rPr>
          <w:rFonts w:ascii="Book Antiqua" w:hAnsi="Book Antiqua"/>
          <w:lang w:val="en-GB" w:eastAsia="it-IT"/>
        </w:rPr>
        <w:t xml:space="preserve"> Non-ST-elevation myocardial infarction</w:t>
      </w:r>
      <w:r w:rsidR="00192F45">
        <w:rPr>
          <w:rFonts w:ascii="Book Antiqua" w:hAnsi="Book Antiqua" w:hint="eastAsia"/>
          <w:lang w:val="en-GB" w:eastAsia="zh-CN"/>
        </w:rPr>
        <w:t>.</w:t>
      </w:r>
    </w:p>
    <w:sectPr w:rsidR="003C3BC9" w:rsidRPr="00192F45" w:rsidSect="00516B71">
      <w:headerReference w:type="default" r:id="rId12"/>
      <w:footerReference w:type="default" r:id="rId13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FD" w:rsidRDefault="00C416FD">
      <w:r>
        <w:separator/>
      </w:r>
    </w:p>
  </w:endnote>
  <w:endnote w:type="continuationSeparator" w:id="0">
    <w:p w:rsidR="00C416FD" w:rsidRDefault="00C4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T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palS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E6" w:rsidRDefault="00103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BB0">
      <w:rPr>
        <w:noProof/>
      </w:rPr>
      <w:t>32</w:t>
    </w:r>
    <w:r>
      <w:rPr>
        <w:noProof/>
      </w:rPr>
      <w:fldChar w:fldCharType="end"/>
    </w:r>
  </w:p>
  <w:p w:rsidR="001038E6" w:rsidRDefault="001038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FD" w:rsidRDefault="00C416FD">
      <w:r>
        <w:separator/>
      </w:r>
    </w:p>
  </w:footnote>
  <w:footnote w:type="continuationSeparator" w:id="0">
    <w:p w:rsidR="00C416FD" w:rsidRDefault="00C416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E6" w:rsidRDefault="001038E6">
    <w:pPr>
      <w:pStyle w:val="Header"/>
    </w:pPr>
  </w:p>
  <w:p w:rsidR="001038E6" w:rsidRDefault="001038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2E79"/>
    <w:multiLevelType w:val="multilevel"/>
    <w:tmpl w:val="48185874"/>
    <w:styleLink w:val="List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1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="宋体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9D"/>
    <w:rsid w:val="000015B3"/>
    <w:rsid w:val="000032C6"/>
    <w:rsid w:val="00003877"/>
    <w:rsid w:val="00003B7C"/>
    <w:rsid w:val="00004734"/>
    <w:rsid w:val="00004BD8"/>
    <w:rsid w:val="00004FCB"/>
    <w:rsid w:val="000051E9"/>
    <w:rsid w:val="000057C1"/>
    <w:rsid w:val="00005BF5"/>
    <w:rsid w:val="00006551"/>
    <w:rsid w:val="0000681A"/>
    <w:rsid w:val="00006821"/>
    <w:rsid w:val="00006865"/>
    <w:rsid w:val="00006D5C"/>
    <w:rsid w:val="000071AA"/>
    <w:rsid w:val="00007834"/>
    <w:rsid w:val="00011967"/>
    <w:rsid w:val="00012E14"/>
    <w:rsid w:val="000130CC"/>
    <w:rsid w:val="000136A1"/>
    <w:rsid w:val="00013F89"/>
    <w:rsid w:val="00014898"/>
    <w:rsid w:val="00015509"/>
    <w:rsid w:val="0001576B"/>
    <w:rsid w:val="00015853"/>
    <w:rsid w:val="00016C4E"/>
    <w:rsid w:val="000177F9"/>
    <w:rsid w:val="0001789D"/>
    <w:rsid w:val="000178D4"/>
    <w:rsid w:val="000179EA"/>
    <w:rsid w:val="000206C9"/>
    <w:rsid w:val="000207DE"/>
    <w:rsid w:val="0002090C"/>
    <w:rsid w:val="00021E1D"/>
    <w:rsid w:val="00022669"/>
    <w:rsid w:val="00025002"/>
    <w:rsid w:val="00025286"/>
    <w:rsid w:val="0002544A"/>
    <w:rsid w:val="00025CA0"/>
    <w:rsid w:val="00025DDB"/>
    <w:rsid w:val="00026350"/>
    <w:rsid w:val="000271E7"/>
    <w:rsid w:val="00027A0B"/>
    <w:rsid w:val="00027E7D"/>
    <w:rsid w:val="00030F8E"/>
    <w:rsid w:val="000310B1"/>
    <w:rsid w:val="0003110A"/>
    <w:rsid w:val="000327CB"/>
    <w:rsid w:val="00032CC3"/>
    <w:rsid w:val="000333FA"/>
    <w:rsid w:val="000342AC"/>
    <w:rsid w:val="0003479A"/>
    <w:rsid w:val="000348B5"/>
    <w:rsid w:val="00035E57"/>
    <w:rsid w:val="000363AB"/>
    <w:rsid w:val="00036DE4"/>
    <w:rsid w:val="00036E63"/>
    <w:rsid w:val="00037AEA"/>
    <w:rsid w:val="000404FE"/>
    <w:rsid w:val="00040847"/>
    <w:rsid w:val="00041770"/>
    <w:rsid w:val="00042B45"/>
    <w:rsid w:val="00043BC0"/>
    <w:rsid w:val="00044554"/>
    <w:rsid w:val="00044D92"/>
    <w:rsid w:val="00045DB2"/>
    <w:rsid w:val="000462B8"/>
    <w:rsid w:val="00046989"/>
    <w:rsid w:val="00046A28"/>
    <w:rsid w:val="00046BA3"/>
    <w:rsid w:val="000479E8"/>
    <w:rsid w:val="00047E41"/>
    <w:rsid w:val="0005049D"/>
    <w:rsid w:val="000507FF"/>
    <w:rsid w:val="00050F3A"/>
    <w:rsid w:val="0005142D"/>
    <w:rsid w:val="00051681"/>
    <w:rsid w:val="00051CEA"/>
    <w:rsid w:val="00052CA0"/>
    <w:rsid w:val="000537F3"/>
    <w:rsid w:val="00053A48"/>
    <w:rsid w:val="00053B4F"/>
    <w:rsid w:val="0005431E"/>
    <w:rsid w:val="00054D20"/>
    <w:rsid w:val="00056DE3"/>
    <w:rsid w:val="00056F28"/>
    <w:rsid w:val="000608C7"/>
    <w:rsid w:val="00061951"/>
    <w:rsid w:val="000619FF"/>
    <w:rsid w:val="00061A24"/>
    <w:rsid w:val="00061C76"/>
    <w:rsid w:val="00061F18"/>
    <w:rsid w:val="00063C29"/>
    <w:rsid w:val="000641CE"/>
    <w:rsid w:val="0006468C"/>
    <w:rsid w:val="00064A9C"/>
    <w:rsid w:val="00065113"/>
    <w:rsid w:val="00065187"/>
    <w:rsid w:val="0006521F"/>
    <w:rsid w:val="0006545A"/>
    <w:rsid w:val="000663AF"/>
    <w:rsid w:val="0006653F"/>
    <w:rsid w:val="00066AB5"/>
    <w:rsid w:val="00067527"/>
    <w:rsid w:val="0006772A"/>
    <w:rsid w:val="000677A3"/>
    <w:rsid w:val="000718E2"/>
    <w:rsid w:val="00071D3C"/>
    <w:rsid w:val="0007206E"/>
    <w:rsid w:val="00072091"/>
    <w:rsid w:val="00072D12"/>
    <w:rsid w:val="00073738"/>
    <w:rsid w:val="000738ED"/>
    <w:rsid w:val="00073BFC"/>
    <w:rsid w:val="000741AA"/>
    <w:rsid w:val="000741C8"/>
    <w:rsid w:val="00074CAA"/>
    <w:rsid w:val="000758B0"/>
    <w:rsid w:val="00075A65"/>
    <w:rsid w:val="00076458"/>
    <w:rsid w:val="00076813"/>
    <w:rsid w:val="00076ED8"/>
    <w:rsid w:val="00080891"/>
    <w:rsid w:val="00081BCB"/>
    <w:rsid w:val="00082209"/>
    <w:rsid w:val="00082222"/>
    <w:rsid w:val="00082394"/>
    <w:rsid w:val="00082FF3"/>
    <w:rsid w:val="0008376A"/>
    <w:rsid w:val="00083891"/>
    <w:rsid w:val="00083C15"/>
    <w:rsid w:val="000842A8"/>
    <w:rsid w:val="00084354"/>
    <w:rsid w:val="00084621"/>
    <w:rsid w:val="0008551B"/>
    <w:rsid w:val="00085D5B"/>
    <w:rsid w:val="00086A8B"/>
    <w:rsid w:val="0008713D"/>
    <w:rsid w:val="00087E61"/>
    <w:rsid w:val="00090229"/>
    <w:rsid w:val="00090DCF"/>
    <w:rsid w:val="0009137A"/>
    <w:rsid w:val="000916B5"/>
    <w:rsid w:val="00091956"/>
    <w:rsid w:val="00091AC6"/>
    <w:rsid w:val="00091D88"/>
    <w:rsid w:val="0009338F"/>
    <w:rsid w:val="0009417D"/>
    <w:rsid w:val="00095249"/>
    <w:rsid w:val="0009558D"/>
    <w:rsid w:val="00096C27"/>
    <w:rsid w:val="00097AF1"/>
    <w:rsid w:val="000A156D"/>
    <w:rsid w:val="000A17F8"/>
    <w:rsid w:val="000A1D0B"/>
    <w:rsid w:val="000A295F"/>
    <w:rsid w:val="000A2C8C"/>
    <w:rsid w:val="000A3C0F"/>
    <w:rsid w:val="000A3EE0"/>
    <w:rsid w:val="000A4AC5"/>
    <w:rsid w:val="000A5F41"/>
    <w:rsid w:val="000A6298"/>
    <w:rsid w:val="000A642B"/>
    <w:rsid w:val="000A67A8"/>
    <w:rsid w:val="000A6AAA"/>
    <w:rsid w:val="000A6EE4"/>
    <w:rsid w:val="000A72C8"/>
    <w:rsid w:val="000A7F2D"/>
    <w:rsid w:val="000B0819"/>
    <w:rsid w:val="000B0A35"/>
    <w:rsid w:val="000B10F5"/>
    <w:rsid w:val="000B2836"/>
    <w:rsid w:val="000B2951"/>
    <w:rsid w:val="000B2AD7"/>
    <w:rsid w:val="000B3EFA"/>
    <w:rsid w:val="000B43AF"/>
    <w:rsid w:val="000B443C"/>
    <w:rsid w:val="000B4D69"/>
    <w:rsid w:val="000B4EBC"/>
    <w:rsid w:val="000B5150"/>
    <w:rsid w:val="000B5648"/>
    <w:rsid w:val="000B5F63"/>
    <w:rsid w:val="000B61FE"/>
    <w:rsid w:val="000B74B9"/>
    <w:rsid w:val="000B764C"/>
    <w:rsid w:val="000C01AB"/>
    <w:rsid w:val="000C074B"/>
    <w:rsid w:val="000C1C68"/>
    <w:rsid w:val="000C217F"/>
    <w:rsid w:val="000C24DD"/>
    <w:rsid w:val="000C25BC"/>
    <w:rsid w:val="000C370E"/>
    <w:rsid w:val="000C3F37"/>
    <w:rsid w:val="000C4398"/>
    <w:rsid w:val="000C4946"/>
    <w:rsid w:val="000C4F1E"/>
    <w:rsid w:val="000C540F"/>
    <w:rsid w:val="000C5839"/>
    <w:rsid w:val="000C67E3"/>
    <w:rsid w:val="000C75A6"/>
    <w:rsid w:val="000C7E46"/>
    <w:rsid w:val="000D04B4"/>
    <w:rsid w:val="000D098E"/>
    <w:rsid w:val="000D18DC"/>
    <w:rsid w:val="000D1D83"/>
    <w:rsid w:val="000D22B3"/>
    <w:rsid w:val="000D2A8C"/>
    <w:rsid w:val="000D34B2"/>
    <w:rsid w:val="000D35A1"/>
    <w:rsid w:val="000D481B"/>
    <w:rsid w:val="000D4C1E"/>
    <w:rsid w:val="000D5230"/>
    <w:rsid w:val="000D564F"/>
    <w:rsid w:val="000D5666"/>
    <w:rsid w:val="000D6799"/>
    <w:rsid w:val="000D6E2E"/>
    <w:rsid w:val="000D7760"/>
    <w:rsid w:val="000D7FE9"/>
    <w:rsid w:val="000E0082"/>
    <w:rsid w:val="000E0627"/>
    <w:rsid w:val="000E1D2F"/>
    <w:rsid w:val="000E1F1F"/>
    <w:rsid w:val="000E2568"/>
    <w:rsid w:val="000E25A7"/>
    <w:rsid w:val="000E394A"/>
    <w:rsid w:val="000E4264"/>
    <w:rsid w:val="000E464D"/>
    <w:rsid w:val="000E46D8"/>
    <w:rsid w:val="000E5441"/>
    <w:rsid w:val="000E6744"/>
    <w:rsid w:val="000E7533"/>
    <w:rsid w:val="000F02F6"/>
    <w:rsid w:val="000F0E6C"/>
    <w:rsid w:val="000F0F11"/>
    <w:rsid w:val="000F22CB"/>
    <w:rsid w:val="000F2337"/>
    <w:rsid w:val="000F28C2"/>
    <w:rsid w:val="000F2B7B"/>
    <w:rsid w:val="000F321B"/>
    <w:rsid w:val="000F3625"/>
    <w:rsid w:val="000F3942"/>
    <w:rsid w:val="000F3F42"/>
    <w:rsid w:val="000F45FE"/>
    <w:rsid w:val="000F49DF"/>
    <w:rsid w:val="000F5281"/>
    <w:rsid w:val="000F578B"/>
    <w:rsid w:val="000F7DAB"/>
    <w:rsid w:val="0010072B"/>
    <w:rsid w:val="00100D6A"/>
    <w:rsid w:val="001016CE"/>
    <w:rsid w:val="001038E6"/>
    <w:rsid w:val="00104E0B"/>
    <w:rsid w:val="001056C9"/>
    <w:rsid w:val="00105A45"/>
    <w:rsid w:val="00105B80"/>
    <w:rsid w:val="00105E09"/>
    <w:rsid w:val="0010643F"/>
    <w:rsid w:val="00106857"/>
    <w:rsid w:val="001068FD"/>
    <w:rsid w:val="00107CCF"/>
    <w:rsid w:val="00110522"/>
    <w:rsid w:val="00110A61"/>
    <w:rsid w:val="001113A3"/>
    <w:rsid w:val="00112659"/>
    <w:rsid w:val="00113449"/>
    <w:rsid w:val="00113B96"/>
    <w:rsid w:val="00113BEA"/>
    <w:rsid w:val="00115065"/>
    <w:rsid w:val="001204D2"/>
    <w:rsid w:val="00120A6C"/>
    <w:rsid w:val="00121064"/>
    <w:rsid w:val="001216F1"/>
    <w:rsid w:val="00122485"/>
    <w:rsid w:val="00122E1D"/>
    <w:rsid w:val="00122FBB"/>
    <w:rsid w:val="001236F7"/>
    <w:rsid w:val="00123D91"/>
    <w:rsid w:val="00124AF4"/>
    <w:rsid w:val="001250C7"/>
    <w:rsid w:val="0012529F"/>
    <w:rsid w:val="001257CB"/>
    <w:rsid w:val="00125DCC"/>
    <w:rsid w:val="00126386"/>
    <w:rsid w:val="00126553"/>
    <w:rsid w:val="001265A2"/>
    <w:rsid w:val="00126DF1"/>
    <w:rsid w:val="00127E58"/>
    <w:rsid w:val="00127F3A"/>
    <w:rsid w:val="0013050B"/>
    <w:rsid w:val="00131452"/>
    <w:rsid w:val="001322D8"/>
    <w:rsid w:val="00132324"/>
    <w:rsid w:val="001342EF"/>
    <w:rsid w:val="00134BBE"/>
    <w:rsid w:val="0013539B"/>
    <w:rsid w:val="0013588A"/>
    <w:rsid w:val="0013636C"/>
    <w:rsid w:val="001366A8"/>
    <w:rsid w:val="001369A2"/>
    <w:rsid w:val="0013783F"/>
    <w:rsid w:val="00141255"/>
    <w:rsid w:val="0014187A"/>
    <w:rsid w:val="00142CD8"/>
    <w:rsid w:val="00142F41"/>
    <w:rsid w:val="00142FA2"/>
    <w:rsid w:val="001432D3"/>
    <w:rsid w:val="00143507"/>
    <w:rsid w:val="001435B1"/>
    <w:rsid w:val="00143D77"/>
    <w:rsid w:val="001442EA"/>
    <w:rsid w:val="0014449F"/>
    <w:rsid w:val="00144CD7"/>
    <w:rsid w:val="00144EC6"/>
    <w:rsid w:val="00144FD4"/>
    <w:rsid w:val="0014565E"/>
    <w:rsid w:val="00145754"/>
    <w:rsid w:val="0014586F"/>
    <w:rsid w:val="00145967"/>
    <w:rsid w:val="00145C16"/>
    <w:rsid w:val="00145CE6"/>
    <w:rsid w:val="0014656E"/>
    <w:rsid w:val="00146B6C"/>
    <w:rsid w:val="00146B9D"/>
    <w:rsid w:val="00146E1B"/>
    <w:rsid w:val="00147607"/>
    <w:rsid w:val="00147F28"/>
    <w:rsid w:val="00150BB8"/>
    <w:rsid w:val="001510A8"/>
    <w:rsid w:val="001518B4"/>
    <w:rsid w:val="00151A74"/>
    <w:rsid w:val="00151E43"/>
    <w:rsid w:val="00152318"/>
    <w:rsid w:val="001539B8"/>
    <w:rsid w:val="001544E4"/>
    <w:rsid w:val="00155505"/>
    <w:rsid w:val="001558CA"/>
    <w:rsid w:val="00155ACD"/>
    <w:rsid w:val="00155D80"/>
    <w:rsid w:val="001569E7"/>
    <w:rsid w:val="001570D5"/>
    <w:rsid w:val="001575F6"/>
    <w:rsid w:val="0015768E"/>
    <w:rsid w:val="00162DDC"/>
    <w:rsid w:val="0016304A"/>
    <w:rsid w:val="001647DE"/>
    <w:rsid w:val="00167E21"/>
    <w:rsid w:val="00170A87"/>
    <w:rsid w:val="00170C8F"/>
    <w:rsid w:val="00171A63"/>
    <w:rsid w:val="00173165"/>
    <w:rsid w:val="001740B6"/>
    <w:rsid w:val="001747C6"/>
    <w:rsid w:val="0017494D"/>
    <w:rsid w:val="0017542B"/>
    <w:rsid w:val="00176175"/>
    <w:rsid w:val="001763F4"/>
    <w:rsid w:val="00176CF4"/>
    <w:rsid w:val="00177D62"/>
    <w:rsid w:val="00177FAD"/>
    <w:rsid w:val="0018143F"/>
    <w:rsid w:val="001817DF"/>
    <w:rsid w:val="00182258"/>
    <w:rsid w:val="00182A36"/>
    <w:rsid w:val="001834C8"/>
    <w:rsid w:val="00183DAB"/>
    <w:rsid w:val="00184A50"/>
    <w:rsid w:val="00184B65"/>
    <w:rsid w:val="00185644"/>
    <w:rsid w:val="00186F49"/>
    <w:rsid w:val="0018720C"/>
    <w:rsid w:val="001876BE"/>
    <w:rsid w:val="001907CD"/>
    <w:rsid w:val="001908D9"/>
    <w:rsid w:val="00191571"/>
    <w:rsid w:val="0019269D"/>
    <w:rsid w:val="00192F45"/>
    <w:rsid w:val="001932ED"/>
    <w:rsid w:val="001937CA"/>
    <w:rsid w:val="00194723"/>
    <w:rsid w:val="001958C9"/>
    <w:rsid w:val="001A038C"/>
    <w:rsid w:val="001A05E4"/>
    <w:rsid w:val="001A1021"/>
    <w:rsid w:val="001A186F"/>
    <w:rsid w:val="001A2207"/>
    <w:rsid w:val="001A3012"/>
    <w:rsid w:val="001A3637"/>
    <w:rsid w:val="001A4DD4"/>
    <w:rsid w:val="001A500C"/>
    <w:rsid w:val="001A5038"/>
    <w:rsid w:val="001A5398"/>
    <w:rsid w:val="001A5403"/>
    <w:rsid w:val="001A5FAC"/>
    <w:rsid w:val="001A628F"/>
    <w:rsid w:val="001A6B30"/>
    <w:rsid w:val="001A720F"/>
    <w:rsid w:val="001A731E"/>
    <w:rsid w:val="001A7CC8"/>
    <w:rsid w:val="001A7F51"/>
    <w:rsid w:val="001B0381"/>
    <w:rsid w:val="001B0E90"/>
    <w:rsid w:val="001B1851"/>
    <w:rsid w:val="001B1FA1"/>
    <w:rsid w:val="001B2042"/>
    <w:rsid w:val="001B2190"/>
    <w:rsid w:val="001B2C16"/>
    <w:rsid w:val="001B3B63"/>
    <w:rsid w:val="001B3EB0"/>
    <w:rsid w:val="001B3FBC"/>
    <w:rsid w:val="001B595F"/>
    <w:rsid w:val="001B59D8"/>
    <w:rsid w:val="001B66D8"/>
    <w:rsid w:val="001B68DA"/>
    <w:rsid w:val="001B6B37"/>
    <w:rsid w:val="001B7908"/>
    <w:rsid w:val="001C15D4"/>
    <w:rsid w:val="001C1B6D"/>
    <w:rsid w:val="001C23EB"/>
    <w:rsid w:val="001C2797"/>
    <w:rsid w:val="001C2E5B"/>
    <w:rsid w:val="001C32E1"/>
    <w:rsid w:val="001C3BC9"/>
    <w:rsid w:val="001C3F52"/>
    <w:rsid w:val="001C3FAD"/>
    <w:rsid w:val="001C42A6"/>
    <w:rsid w:val="001C4689"/>
    <w:rsid w:val="001C50EC"/>
    <w:rsid w:val="001C6496"/>
    <w:rsid w:val="001C6AE1"/>
    <w:rsid w:val="001C7040"/>
    <w:rsid w:val="001C7851"/>
    <w:rsid w:val="001C7A4B"/>
    <w:rsid w:val="001D1676"/>
    <w:rsid w:val="001D1ECA"/>
    <w:rsid w:val="001D1F31"/>
    <w:rsid w:val="001D23AA"/>
    <w:rsid w:val="001D3200"/>
    <w:rsid w:val="001D4D56"/>
    <w:rsid w:val="001D5856"/>
    <w:rsid w:val="001D5A22"/>
    <w:rsid w:val="001D5D64"/>
    <w:rsid w:val="001D5F71"/>
    <w:rsid w:val="001D5FDC"/>
    <w:rsid w:val="001D68AB"/>
    <w:rsid w:val="001D73A5"/>
    <w:rsid w:val="001D7988"/>
    <w:rsid w:val="001E00D2"/>
    <w:rsid w:val="001E1198"/>
    <w:rsid w:val="001E1CC7"/>
    <w:rsid w:val="001E3CC6"/>
    <w:rsid w:val="001E3EA7"/>
    <w:rsid w:val="001E47CF"/>
    <w:rsid w:val="001E4FFB"/>
    <w:rsid w:val="001E70A0"/>
    <w:rsid w:val="001E70DF"/>
    <w:rsid w:val="001F0568"/>
    <w:rsid w:val="001F0623"/>
    <w:rsid w:val="001F2A74"/>
    <w:rsid w:val="001F3303"/>
    <w:rsid w:val="001F51C4"/>
    <w:rsid w:val="001F52C5"/>
    <w:rsid w:val="001F5A03"/>
    <w:rsid w:val="001F6664"/>
    <w:rsid w:val="001F7820"/>
    <w:rsid w:val="00200BD3"/>
    <w:rsid w:val="00200D19"/>
    <w:rsid w:val="00201A1B"/>
    <w:rsid w:val="00202256"/>
    <w:rsid w:val="002029DE"/>
    <w:rsid w:val="00203671"/>
    <w:rsid w:val="00203B64"/>
    <w:rsid w:val="00203E93"/>
    <w:rsid w:val="00204A52"/>
    <w:rsid w:val="002054C5"/>
    <w:rsid w:val="00205EF4"/>
    <w:rsid w:val="002067BF"/>
    <w:rsid w:val="002069D9"/>
    <w:rsid w:val="00206D08"/>
    <w:rsid w:val="00207401"/>
    <w:rsid w:val="002101C4"/>
    <w:rsid w:val="002107C0"/>
    <w:rsid w:val="00211F87"/>
    <w:rsid w:val="00213898"/>
    <w:rsid w:val="00213A0B"/>
    <w:rsid w:val="00213A53"/>
    <w:rsid w:val="00213EA7"/>
    <w:rsid w:val="00213EFD"/>
    <w:rsid w:val="002148AF"/>
    <w:rsid w:val="00215924"/>
    <w:rsid w:val="00216BA0"/>
    <w:rsid w:val="00217035"/>
    <w:rsid w:val="00217F79"/>
    <w:rsid w:val="00221885"/>
    <w:rsid w:val="00221AC8"/>
    <w:rsid w:val="00222099"/>
    <w:rsid w:val="00223107"/>
    <w:rsid w:val="00223507"/>
    <w:rsid w:val="00224880"/>
    <w:rsid w:val="00224BA7"/>
    <w:rsid w:val="00225630"/>
    <w:rsid w:val="00227BEE"/>
    <w:rsid w:val="00230E25"/>
    <w:rsid w:val="00230FE5"/>
    <w:rsid w:val="0023208D"/>
    <w:rsid w:val="0023510E"/>
    <w:rsid w:val="00235786"/>
    <w:rsid w:val="002365E1"/>
    <w:rsid w:val="00236893"/>
    <w:rsid w:val="00236BA2"/>
    <w:rsid w:val="00236BD2"/>
    <w:rsid w:val="00236C3F"/>
    <w:rsid w:val="00237148"/>
    <w:rsid w:val="00237938"/>
    <w:rsid w:val="00237F21"/>
    <w:rsid w:val="00240315"/>
    <w:rsid w:val="00240A80"/>
    <w:rsid w:val="0024100A"/>
    <w:rsid w:val="0024127E"/>
    <w:rsid w:val="00241C1C"/>
    <w:rsid w:val="00241EB5"/>
    <w:rsid w:val="00242507"/>
    <w:rsid w:val="002430CC"/>
    <w:rsid w:val="002431A0"/>
    <w:rsid w:val="00243A6B"/>
    <w:rsid w:val="0024404C"/>
    <w:rsid w:val="0024440B"/>
    <w:rsid w:val="00244D30"/>
    <w:rsid w:val="00244E33"/>
    <w:rsid w:val="00245C08"/>
    <w:rsid w:val="002474F5"/>
    <w:rsid w:val="00247553"/>
    <w:rsid w:val="00250C8F"/>
    <w:rsid w:val="00251BED"/>
    <w:rsid w:val="0025209B"/>
    <w:rsid w:val="0025286F"/>
    <w:rsid w:val="00253052"/>
    <w:rsid w:val="00253CA7"/>
    <w:rsid w:val="002542DD"/>
    <w:rsid w:val="00254687"/>
    <w:rsid w:val="00255F40"/>
    <w:rsid w:val="0025670C"/>
    <w:rsid w:val="002569F1"/>
    <w:rsid w:val="00256B60"/>
    <w:rsid w:val="00257D4D"/>
    <w:rsid w:val="00260304"/>
    <w:rsid w:val="00261045"/>
    <w:rsid w:val="0026120D"/>
    <w:rsid w:val="002612A9"/>
    <w:rsid w:val="00262958"/>
    <w:rsid w:val="00262C52"/>
    <w:rsid w:val="00263D0C"/>
    <w:rsid w:val="00263D68"/>
    <w:rsid w:val="00264635"/>
    <w:rsid w:val="00264747"/>
    <w:rsid w:val="002649D2"/>
    <w:rsid w:val="00264C14"/>
    <w:rsid w:val="00265A7C"/>
    <w:rsid w:val="00265D14"/>
    <w:rsid w:val="00266529"/>
    <w:rsid w:val="00266833"/>
    <w:rsid w:val="00266EBA"/>
    <w:rsid w:val="0027006B"/>
    <w:rsid w:val="00271D2D"/>
    <w:rsid w:val="002726B8"/>
    <w:rsid w:val="00272B1B"/>
    <w:rsid w:val="00272CB2"/>
    <w:rsid w:val="00274D04"/>
    <w:rsid w:val="00274D28"/>
    <w:rsid w:val="002766F9"/>
    <w:rsid w:val="00276964"/>
    <w:rsid w:val="002770AA"/>
    <w:rsid w:val="002802CC"/>
    <w:rsid w:val="00280BF6"/>
    <w:rsid w:val="00280C50"/>
    <w:rsid w:val="00280CF7"/>
    <w:rsid w:val="00281B79"/>
    <w:rsid w:val="00281CD9"/>
    <w:rsid w:val="00281FD7"/>
    <w:rsid w:val="00282C2D"/>
    <w:rsid w:val="002831A9"/>
    <w:rsid w:val="00283D2E"/>
    <w:rsid w:val="0028451C"/>
    <w:rsid w:val="0028514A"/>
    <w:rsid w:val="00285C09"/>
    <w:rsid w:val="00285EA8"/>
    <w:rsid w:val="00286712"/>
    <w:rsid w:val="00287ECB"/>
    <w:rsid w:val="002900B8"/>
    <w:rsid w:val="0029080F"/>
    <w:rsid w:val="00290D4C"/>
    <w:rsid w:val="00290F58"/>
    <w:rsid w:val="002914CA"/>
    <w:rsid w:val="00291B46"/>
    <w:rsid w:val="00291C0F"/>
    <w:rsid w:val="00291F70"/>
    <w:rsid w:val="00292480"/>
    <w:rsid w:val="002924FB"/>
    <w:rsid w:val="00293446"/>
    <w:rsid w:val="00293529"/>
    <w:rsid w:val="00293BB3"/>
    <w:rsid w:val="00294172"/>
    <w:rsid w:val="002961B4"/>
    <w:rsid w:val="00296B28"/>
    <w:rsid w:val="00296C2A"/>
    <w:rsid w:val="00296C74"/>
    <w:rsid w:val="00296D2A"/>
    <w:rsid w:val="00297228"/>
    <w:rsid w:val="0029755F"/>
    <w:rsid w:val="00297625"/>
    <w:rsid w:val="00297A30"/>
    <w:rsid w:val="002A084F"/>
    <w:rsid w:val="002A0A75"/>
    <w:rsid w:val="002A10B3"/>
    <w:rsid w:val="002A1170"/>
    <w:rsid w:val="002A1580"/>
    <w:rsid w:val="002A1B10"/>
    <w:rsid w:val="002A28C7"/>
    <w:rsid w:val="002A2AAA"/>
    <w:rsid w:val="002A2D5C"/>
    <w:rsid w:val="002A3CCF"/>
    <w:rsid w:val="002A41F1"/>
    <w:rsid w:val="002A4CB6"/>
    <w:rsid w:val="002A50DD"/>
    <w:rsid w:val="002A5E80"/>
    <w:rsid w:val="002A6AB8"/>
    <w:rsid w:val="002A7515"/>
    <w:rsid w:val="002A7906"/>
    <w:rsid w:val="002B0022"/>
    <w:rsid w:val="002B0213"/>
    <w:rsid w:val="002B02AE"/>
    <w:rsid w:val="002B0AEC"/>
    <w:rsid w:val="002B0DD8"/>
    <w:rsid w:val="002B0EE2"/>
    <w:rsid w:val="002B1B9B"/>
    <w:rsid w:val="002B27B0"/>
    <w:rsid w:val="002B2FD3"/>
    <w:rsid w:val="002B4C67"/>
    <w:rsid w:val="002B5613"/>
    <w:rsid w:val="002B5E36"/>
    <w:rsid w:val="002B6670"/>
    <w:rsid w:val="002B6C5A"/>
    <w:rsid w:val="002B719A"/>
    <w:rsid w:val="002B77F1"/>
    <w:rsid w:val="002B7C0F"/>
    <w:rsid w:val="002C03DD"/>
    <w:rsid w:val="002C0FCB"/>
    <w:rsid w:val="002C1ADE"/>
    <w:rsid w:val="002C1EEA"/>
    <w:rsid w:val="002C264D"/>
    <w:rsid w:val="002C2E9B"/>
    <w:rsid w:val="002C3BBD"/>
    <w:rsid w:val="002C5D06"/>
    <w:rsid w:val="002C5F81"/>
    <w:rsid w:val="002C6547"/>
    <w:rsid w:val="002C6B11"/>
    <w:rsid w:val="002C6CC3"/>
    <w:rsid w:val="002C70C4"/>
    <w:rsid w:val="002C7946"/>
    <w:rsid w:val="002C7B77"/>
    <w:rsid w:val="002D00ED"/>
    <w:rsid w:val="002D025F"/>
    <w:rsid w:val="002D02E4"/>
    <w:rsid w:val="002D1149"/>
    <w:rsid w:val="002D1B78"/>
    <w:rsid w:val="002D273A"/>
    <w:rsid w:val="002D28CA"/>
    <w:rsid w:val="002D383A"/>
    <w:rsid w:val="002D3A8F"/>
    <w:rsid w:val="002D3B7C"/>
    <w:rsid w:val="002D3B8F"/>
    <w:rsid w:val="002D41A9"/>
    <w:rsid w:val="002D4AFD"/>
    <w:rsid w:val="002D59BC"/>
    <w:rsid w:val="002D7445"/>
    <w:rsid w:val="002D7B7A"/>
    <w:rsid w:val="002D7BAB"/>
    <w:rsid w:val="002E03BC"/>
    <w:rsid w:val="002E040A"/>
    <w:rsid w:val="002E0BF0"/>
    <w:rsid w:val="002E1516"/>
    <w:rsid w:val="002E1B3E"/>
    <w:rsid w:val="002E236F"/>
    <w:rsid w:val="002E2BA6"/>
    <w:rsid w:val="002E33A6"/>
    <w:rsid w:val="002E462C"/>
    <w:rsid w:val="002E52DD"/>
    <w:rsid w:val="002E52F0"/>
    <w:rsid w:val="002E56A4"/>
    <w:rsid w:val="002E68BD"/>
    <w:rsid w:val="002E6A07"/>
    <w:rsid w:val="002E76F7"/>
    <w:rsid w:val="002E7772"/>
    <w:rsid w:val="002E7C1F"/>
    <w:rsid w:val="002F13FC"/>
    <w:rsid w:val="002F288F"/>
    <w:rsid w:val="002F3249"/>
    <w:rsid w:val="002F430D"/>
    <w:rsid w:val="002F4B28"/>
    <w:rsid w:val="002F4CF6"/>
    <w:rsid w:val="002F5006"/>
    <w:rsid w:val="002F5D46"/>
    <w:rsid w:val="002F6872"/>
    <w:rsid w:val="002F6C6A"/>
    <w:rsid w:val="002F7678"/>
    <w:rsid w:val="0030068D"/>
    <w:rsid w:val="003029A6"/>
    <w:rsid w:val="00302E7D"/>
    <w:rsid w:val="003036BB"/>
    <w:rsid w:val="003044B2"/>
    <w:rsid w:val="00304602"/>
    <w:rsid w:val="00304CF6"/>
    <w:rsid w:val="00305502"/>
    <w:rsid w:val="0030604C"/>
    <w:rsid w:val="00306092"/>
    <w:rsid w:val="00310C8E"/>
    <w:rsid w:val="00310F55"/>
    <w:rsid w:val="003115FE"/>
    <w:rsid w:val="00311801"/>
    <w:rsid w:val="00313CBB"/>
    <w:rsid w:val="00314323"/>
    <w:rsid w:val="00315093"/>
    <w:rsid w:val="00316519"/>
    <w:rsid w:val="00321A27"/>
    <w:rsid w:val="00321B72"/>
    <w:rsid w:val="0032318C"/>
    <w:rsid w:val="003232DE"/>
    <w:rsid w:val="00323D30"/>
    <w:rsid w:val="00324D48"/>
    <w:rsid w:val="0032541B"/>
    <w:rsid w:val="00325989"/>
    <w:rsid w:val="00326DEB"/>
    <w:rsid w:val="003275AA"/>
    <w:rsid w:val="003278BC"/>
    <w:rsid w:val="00331239"/>
    <w:rsid w:val="0033320B"/>
    <w:rsid w:val="00333A59"/>
    <w:rsid w:val="00333E1D"/>
    <w:rsid w:val="00333F53"/>
    <w:rsid w:val="003341E2"/>
    <w:rsid w:val="003341FB"/>
    <w:rsid w:val="00334F21"/>
    <w:rsid w:val="003350EB"/>
    <w:rsid w:val="00335159"/>
    <w:rsid w:val="003369AC"/>
    <w:rsid w:val="00336F93"/>
    <w:rsid w:val="0033751C"/>
    <w:rsid w:val="003378A2"/>
    <w:rsid w:val="00341A96"/>
    <w:rsid w:val="00341C7E"/>
    <w:rsid w:val="0034225D"/>
    <w:rsid w:val="003437FA"/>
    <w:rsid w:val="003444C5"/>
    <w:rsid w:val="00344E4C"/>
    <w:rsid w:val="00345AC7"/>
    <w:rsid w:val="00345FDA"/>
    <w:rsid w:val="00346989"/>
    <w:rsid w:val="00347A22"/>
    <w:rsid w:val="00347F75"/>
    <w:rsid w:val="0035033E"/>
    <w:rsid w:val="00350681"/>
    <w:rsid w:val="0035070B"/>
    <w:rsid w:val="00350BB9"/>
    <w:rsid w:val="00351BC8"/>
    <w:rsid w:val="003535DC"/>
    <w:rsid w:val="0035367A"/>
    <w:rsid w:val="00353B1E"/>
    <w:rsid w:val="00353B9E"/>
    <w:rsid w:val="00353C96"/>
    <w:rsid w:val="00353CF6"/>
    <w:rsid w:val="003541B0"/>
    <w:rsid w:val="00354BD1"/>
    <w:rsid w:val="00354F1D"/>
    <w:rsid w:val="003552E1"/>
    <w:rsid w:val="00355605"/>
    <w:rsid w:val="0035640E"/>
    <w:rsid w:val="00356682"/>
    <w:rsid w:val="003568B4"/>
    <w:rsid w:val="0035713E"/>
    <w:rsid w:val="0035723C"/>
    <w:rsid w:val="00357560"/>
    <w:rsid w:val="00357D05"/>
    <w:rsid w:val="00360299"/>
    <w:rsid w:val="00360874"/>
    <w:rsid w:val="00361358"/>
    <w:rsid w:val="00361379"/>
    <w:rsid w:val="00361C59"/>
    <w:rsid w:val="00362299"/>
    <w:rsid w:val="003626FB"/>
    <w:rsid w:val="00363BFE"/>
    <w:rsid w:val="003644B6"/>
    <w:rsid w:val="003652EB"/>
    <w:rsid w:val="003664DE"/>
    <w:rsid w:val="00367709"/>
    <w:rsid w:val="003678AF"/>
    <w:rsid w:val="00370CC9"/>
    <w:rsid w:val="00371A91"/>
    <w:rsid w:val="00371CEF"/>
    <w:rsid w:val="00371FA5"/>
    <w:rsid w:val="00371FB9"/>
    <w:rsid w:val="00372264"/>
    <w:rsid w:val="00372D8C"/>
    <w:rsid w:val="00372E36"/>
    <w:rsid w:val="003736A7"/>
    <w:rsid w:val="00373B39"/>
    <w:rsid w:val="003743A3"/>
    <w:rsid w:val="003746C9"/>
    <w:rsid w:val="00374951"/>
    <w:rsid w:val="00375176"/>
    <w:rsid w:val="00375BDF"/>
    <w:rsid w:val="00375DC8"/>
    <w:rsid w:val="00375F8D"/>
    <w:rsid w:val="00377265"/>
    <w:rsid w:val="00377BE0"/>
    <w:rsid w:val="0038050F"/>
    <w:rsid w:val="0038059E"/>
    <w:rsid w:val="003817E4"/>
    <w:rsid w:val="00381EBD"/>
    <w:rsid w:val="003821D7"/>
    <w:rsid w:val="00382303"/>
    <w:rsid w:val="003829B1"/>
    <w:rsid w:val="00382D6B"/>
    <w:rsid w:val="00383708"/>
    <w:rsid w:val="00383EDE"/>
    <w:rsid w:val="00385080"/>
    <w:rsid w:val="003859DD"/>
    <w:rsid w:val="00386F95"/>
    <w:rsid w:val="0039028C"/>
    <w:rsid w:val="00390497"/>
    <w:rsid w:val="00390D36"/>
    <w:rsid w:val="00390D82"/>
    <w:rsid w:val="003911A3"/>
    <w:rsid w:val="00391DDE"/>
    <w:rsid w:val="00391EAC"/>
    <w:rsid w:val="00392782"/>
    <w:rsid w:val="0039363C"/>
    <w:rsid w:val="003943F5"/>
    <w:rsid w:val="00395AD7"/>
    <w:rsid w:val="00395DAC"/>
    <w:rsid w:val="00395DD1"/>
    <w:rsid w:val="003968C1"/>
    <w:rsid w:val="003A03ED"/>
    <w:rsid w:val="003A0A94"/>
    <w:rsid w:val="003A0AE5"/>
    <w:rsid w:val="003A1378"/>
    <w:rsid w:val="003A25B5"/>
    <w:rsid w:val="003A34A4"/>
    <w:rsid w:val="003A35F8"/>
    <w:rsid w:val="003A431C"/>
    <w:rsid w:val="003A5DC3"/>
    <w:rsid w:val="003A6348"/>
    <w:rsid w:val="003A6B3E"/>
    <w:rsid w:val="003A72C3"/>
    <w:rsid w:val="003A7418"/>
    <w:rsid w:val="003A7EAB"/>
    <w:rsid w:val="003B0391"/>
    <w:rsid w:val="003B117E"/>
    <w:rsid w:val="003B1560"/>
    <w:rsid w:val="003B216D"/>
    <w:rsid w:val="003B21FE"/>
    <w:rsid w:val="003B33B0"/>
    <w:rsid w:val="003B3F08"/>
    <w:rsid w:val="003B3F72"/>
    <w:rsid w:val="003B3F9B"/>
    <w:rsid w:val="003B4030"/>
    <w:rsid w:val="003B633B"/>
    <w:rsid w:val="003B65CC"/>
    <w:rsid w:val="003B6856"/>
    <w:rsid w:val="003B6D3C"/>
    <w:rsid w:val="003B6DE2"/>
    <w:rsid w:val="003B757B"/>
    <w:rsid w:val="003B7FAB"/>
    <w:rsid w:val="003C0A0F"/>
    <w:rsid w:val="003C0D44"/>
    <w:rsid w:val="003C0F31"/>
    <w:rsid w:val="003C0FDB"/>
    <w:rsid w:val="003C1B50"/>
    <w:rsid w:val="003C2234"/>
    <w:rsid w:val="003C3BC9"/>
    <w:rsid w:val="003C452C"/>
    <w:rsid w:val="003C50DA"/>
    <w:rsid w:val="003C52BD"/>
    <w:rsid w:val="003C5414"/>
    <w:rsid w:val="003C574B"/>
    <w:rsid w:val="003C576A"/>
    <w:rsid w:val="003C5823"/>
    <w:rsid w:val="003C5EEB"/>
    <w:rsid w:val="003C6085"/>
    <w:rsid w:val="003C6123"/>
    <w:rsid w:val="003C657A"/>
    <w:rsid w:val="003C66D3"/>
    <w:rsid w:val="003C6FC5"/>
    <w:rsid w:val="003D1C7A"/>
    <w:rsid w:val="003D1E73"/>
    <w:rsid w:val="003D1FC3"/>
    <w:rsid w:val="003D24F9"/>
    <w:rsid w:val="003D3154"/>
    <w:rsid w:val="003D3B58"/>
    <w:rsid w:val="003D3DA8"/>
    <w:rsid w:val="003D479C"/>
    <w:rsid w:val="003D5290"/>
    <w:rsid w:val="003D6034"/>
    <w:rsid w:val="003D6207"/>
    <w:rsid w:val="003D639C"/>
    <w:rsid w:val="003D6D6A"/>
    <w:rsid w:val="003D7266"/>
    <w:rsid w:val="003D79B9"/>
    <w:rsid w:val="003D7BA3"/>
    <w:rsid w:val="003E0127"/>
    <w:rsid w:val="003E06FD"/>
    <w:rsid w:val="003E0976"/>
    <w:rsid w:val="003E0B9D"/>
    <w:rsid w:val="003E1028"/>
    <w:rsid w:val="003E1DF5"/>
    <w:rsid w:val="003E2064"/>
    <w:rsid w:val="003E2646"/>
    <w:rsid w:val="003E2EFB"/>
    <w:rsid w:val="003E2FAD"/>
    <w:rsid w:val="003E317B"/>
    <w:rsid w:val="003E396C"/>
    <w:rsid w:val="003E3986"/>
    <w:rsid w:val="003E4E67"/>
    <w:rsid w:val="003E5343"/>
    <w:rsid w:val="003E5F80"/>
    <w:rsid w:val="003E67DA"/>
    <w:rsid w:val="003E71A2"/>
    <w:rsid w:val="003E7C38"/>
    <w:rsid w:val="003F09D0"/>
    <w:rsid w:val="003F0C5B"/>
    <w:rsid w:val="003F1367"/>
    <w:rsid w:val="003F1532"/>
    <w:rsid w:val="003F5428"/>
    <w:rsid w:val="003F549E"/>
    <w:rsid w:val="003F5D8C"/>
    <w:rsid w:val="003F61AD"/>
    <w:rsid w:val="003F6227"/>
    <w:rsid w:val="003F6E79"/>
    <w:rsid w:val="003F79FA"/>
    <w:rsid w:val="003F7AB4"/>
    <w:rsid w:val="003F7B72"/>
    <w:rsid w:val="00400E1E"/>
    <w:rsid w:val="004012B8"/>
    <w:rsid w:val="00401BB8"/>
    <w:rsid w:val="00401E19"/>
    <w:rsid w:val="004029F1"/>
    <w:rsid w:val="00403375"/>
    <w:rsid w:val="004035FF"/>
    <w:rsid w:val="00404A49"/>
    <w:rsid w:val="00405604"/>
    <w:rsid w:val="00405672"/>
    <w:rsid w:val="004059F7"/>
    <w:rsid w:val="00405D4C"/>
    <w:rsid w:val="004070BF"/>
    <w:rsid w:val="00410AAC"/>
    <w:rsid w:val="00410D1E"/>
    <w:rsid w:val="00410F9E"/>
    <w:rsid w:val="0041281D"/>
    <w:rsid w:val="00413B5B"/>
    <w:rsid w:val="00413CDB"/>
    <w:rsid w:val="00414023"/>
    <w:rsid w:val="004142C9"/>
    <w:rsid w:val="00414509"/>
    <w:rsid w:val="0041528E"/>
    <w:rsid w:val="00415DB8"/>
    <w:rsid w:val="00416913"/>
    <w:rsid w:val="00417067"/>
    <w:rsid w:val="004171FE"/>
    <w:rsid w:val="0042085F"/>
    <w:rsid w:val="00420FA5"/>
    <w:rsid w:val="00420FDC"/>
    <w:rsid w:val="00421788"/>
    <w:rsid w:val="004217B7"/>
    <w:rsid w:val="00421BB1"/>
    <w:rsid w:val="00421BB7"/>
    <w:rsid w:val="00422685"/>
    <w:rsid w:val="00423090"/>
    <w:rsid w:val="0042413F"/>
    <w:rsid w:val="00424AA7"/>
    <w:rsid w:val="00424D5B"/>
    <w:rsid w:val="00424F58"/>
    <w:rsid w:val="004252B2"/>
    <w:rsid w:val="004252B4"/>
    <w:rsid w:val="004253CF"/>
    <w:rsid w:val="00425A32"/>
    <w:rsid w:val="0042702C"/>
    <w:rsid w:val="004302F1"/>
    <w:rsid w:val="00430DDB"/>
    <w:rsid w:val="0043105A"/>
    <w:rsid w:val="0043143C"/>
    <w:rsid w:val="00431F08"/>
    <w:rsid w:val="004323ED"/>
    <w:rsid w:val="00432558"/>
    <w:rsid w:val="004328AB"/>
    <w:rsid w:val="00433328"/>
    <w:rsid w:val="00433830"/>
    <w:rsid w:val="0043424F"/>
    <w:rsid w:val="00435351"/>
    <w:rsid w:val="004356A0"/>
    <w:rsid w:val="00436721"/>
    <w:rsid w:val="00440104"/>
    <w:rsid w:val="004411F4"/>
    <w:rsid w:val="00441A12"/>
    <w:rsid w:val="00442359"/>
    <w:rsid w:val="0044279A"/>
    <w:rsid w:val="0044362E"/>
    <w:rsid w:val="00443838"/>
    <w:rsid w:val="00443AC6"/>
    <w:rsid w:val="00443C60"/>
    <w:rsid w:val="00444007"/>
    <w:rsid w:val="00444087"/>
    <w:rsid w:val="00445182"/>
    <w:rsid w:val="004457B7"/>
    <w:rsid w:val="00445955"/>
    <w:rsid w:val="004462E1"/>
    <w:rsid w:val="004463A4"/>
    <w:rsid w:val="0044748D"/>
    <w:rsid w:val="00447EB3"/>
    <w:rsid w:val="004503A8"/>
    <w:rsid w:val="00450B84"/>
    <w:rsid w:val="00451139"/>
    <w:rsid w:val="004511CB"/>
    <w:rsid w:val="004529FE"/>
    <w:rsid w:val="00452AD9"/>
    <w:rsid w:val="00453215"/>
    <w:rsid w:val="0045462E"/>
    <w:rsid w:val="00454825"/>
    <w:rsid w:val="004551E6"/>
    <w:rsid w:val="004557B4"/>
    <w:rsid w:val="00456534"/>
    <w:rsid w:val="00457412"/>
    <w:rsid w:val="00457D22"/>
    <w:rsid w:val="0046036B"/>
    <w:rsid w:val="00460ABF"/>
    <w:rsid w:val="0046123E"/>
    <w:rsid w:val="0046307C"/>
    <w:rsid w:val="00463151"/>
    <w:rsid w:val="00463310"/>
    <w:rsid w:val="00463C93"/>
    <w:rsid w:val="00463CED"/>
    <w:rsid w:val="00463DE3"/>
    <w:rsid w:val="00464970"/>
    <w:rsid w:val="00464FBE"/>
    <w:rsid w:val="00465222"/>
    <w:rsid w:val="004658AE"/>
    <w:rsid w:val="00467039"/>
    <w:rsid w:val="00470DB8"/>
    <w:rsid w:val="00471779"/>
    <w:rsid w:val="00471ACC"/>
    <w:rsid w:val="004721A6"/>
    <w:rsid w:val="00472C60"/>
    <w:rsid w:val="00472D83"/>
    <w:rsid w:val="0047397D"/>
    <w:rsid w:val="00473AE6"/>
    <w:rsid w:val="00473FE0"/>
    <w:rsid w:val="00475C0D"/>
    <w:rsid w:val="004769BA"/>
    <w:rsid w:val="00476A54"/>
    <w:rsid w:val="00476AAD"/>
    <w:rsid w:val="00476BC6"/>
    <w:rsid w:val="00476EC6"/>
    <w:rsid w:val="0048075A"/>
    <w:rsid w:val="00480906"/>
    <w:rsid w:val="00480A2E"/>
    <w:rsid w:val="00481603"/>
    <w:rsid w:val="00481E45"/>
    <w:rsid w:val="0048282C"/>
    <w:rsid w:val="0048538E"/>
    <w:rsid w:val="00485891"/>
    <w:rsid w:val="004866D7"/>
    <w:rsid w:val="00486B0E"/>
    <w:rsid w:val="00486C1D"/>
    <w:rsid w:val="00486C32"/>
    <w:rsid w:val="004870B7"/>
    <w:rsid w:val="0048771C"/>
    <w:rsid w:val="00487BB6"/>
    <w:rsid w:val="00487C23"/>
    <w:rsid w:val="00492341"/>
    <w:rsid w:val="00492A33"/>
    <w:rsid w:val="00492D21"/>
    <w:rsid w:val="00493065"/>
    <w:rsid w:val="004939C2"/>
    <w:rsid w:val="00493B7E"/>
    <w:rsid w:val="00494646"/>
    <w:rsid w:val="00495274"/>
    <w:rsid w:val="00495B1D"/>
    <w:rsid w:val="00495EC1"/>
    <w:rsid w:val="0049681A"/>
    <w:rsid w:val="004972B0"/>
    <w:rsid w:val="00497396"/>
    <w:rsid w:val="00497B3C"/>
    <w:rsid w:val="00497CB5"/>
    <w:rsid w:val="00497EB3"/>
    <w:rsid w:val="004A102C"/>
    <w:rsid w:val="004A111B"/>
    <w:rsid w:val="004A2489"/>
    <w:rsid w:val="004A26D0"/>
    <w:rsid w:val="004A273C"/>
    <w:rsid w:val="004A2E6A"/>
    <w:rsid w:val="004A3D9A"/>
    <w:rsid w:val="004A4207"/>
    <w:rsid w:val="004A468E"/>
    <w:rsid w:val="004A4F9F"/>
    <w:rsid w:val="004A5169"/>
    <w:rsid w:val="004A5778"/>
    <w:rsid w:val="004A58E7"/>
    <w:rsid w:val="004A5AE8"/>
    <w:rsid w:val="004A5E25"/>
    <w:rsid w:val="004A6940"/>
    <w:rsid w:val="004B03E1"/>
    <w:rsid w:val="004B0E4C"/>
    <w:rsid w:val="004B15E8"/>
    <w:rsid w:val="004B1BA3"/>
    <w:rsid w:val="004B263D"/>
    <w:rsid w:val="004B3A24"/>
    <w:rsid w:val="004B3B49"/>
    <w:rsid w:val="004B41FB"/>
    <w:rsid w:val="004B4F0B"/>
    <w:rsid w:val="004C039F"/>
    <w:rsid w:val="004C085B"/>
    <w:rsid w:val="004C0965"/>
    <w:rsid w:val="004C2191"/>
    <w:rsid w:val="004C25DA"/>
    <w:rsid w:val="004C271A"/>
    <w:rsid w:val="004C3CB6"/>
    <w:rsid w:val="004C473F"/>
    <w:rsid w:val="004C5DF1"/>
    <w:rsid w:val="004C63B1"/>
    <w:rsid w:val="004C77D1"/>
    <w:rsid w:val="004D03A4"/>
    <w:rsid w:val="004D1212"/>
    <w:rsid w:val="004D1DE3"/>
    <w:rsid w:val="004D25CF"/>
    <w:rsid w:val="004D2769"/>
    <w:rsid w:val="004D2832"/>
    <w:rsid w:val="004D3095"/>
    <w:rsid w:val="004D343F"/>
    <w:rsid w:val="004D3FC5"/>
    <w:rsid w:val="004D4953"/>
    <w:rsid w:val="004D5090"/>
    <w:rsid w:val="004D7A40"/>
    <w:rsid w:val="004E00B7"/>
    <w:rsid w:val="004E00F3"/>
    <w:rsid w:val="004E0731"/>
    <w:rsid w:val="004E26CF"/>
    <w:rsid w:val="004E3063"/>
    <w:rsid w:val="004E3C00"/>
    <w:rsid w:val="004E3E7C"/>
    <w:rsid w:val="004E4665"/>
    <w:rsid w:val="004E48E9"/>
    <w:rsid w:val="004E54DB"/>
    <w:rsid w:val="004E5A68"/>
    <w:rsid w:val="004E650E"/>
    <w:rsid w:val="004E7151"/>
    <w:rsid w:val="004E7A10"/>
    <w:rsid w:val="004F01B6"/>
    <w:rsid w:val="004F08A5"/>
    <w:rsid w:val="004F0BCB"/>
    <w:rsid w:val="004F2686"/>
    <w:rsid w:val="004F32FE"/>
    <w:rsid w:val="004F3509"/>
    <w:rsid w:val="004F3C52"/>
    <w:rsid w:val="004F3D1B"/>
    <w:rsid w:val="004F505C"/>
    <w:rsid w:val="004F56B4"/>
    <w:rsid w:val="004F57A7"/>
    <w:rsid w:val="004F5879"/>
    <w:rsid w:val="004F5DDB"/>
    <w:rsid w:val="004F5F5B"/>
    <w:rsid w:val="004F62E1"/>
    <w:rsid w:val="004F6E52"/>
    <w:rsid w:val="004F700D"/>
    <w:rsid w:val="004F7060"/>
    <w:rsid w:val="004F772A"/>
    <w:rsid w:val="004F793C"/>
    <w:rsid w:val="004F7BB9"/>
    <w:rsid w:val="005006FF"/>
    <w:rsid w:val="00500C57"/>
    <w:rsid w:val="0050159E"/>
    <w:rsid w:val="00501762"/>
    <w:rsid w:val="0050182E"/>
    <w:rsid w:val="00501CF9"/>
    <w:rsid w:val="0050217E"/>
    <w:rsid w:val="00502CA9"/>
    <w:rsid w:val="00503B9C"/>
    <w:rsid w:val="0050404D"/>
    <w:rsid w:val="00504459"/>
    <w:rsid w:val="005047EF"/>
    <w:rsid w:val="0050572B"/>
    <w:rsid w:val="00506023"/>
    <w:rsid w:val="00506BAC"/>
    <w:rsid w:val="00506F9A"/>
    <w:rsid w:val="00507E9D"/>
    <w:rsid w:val="0051050F"/>
    <w:rsid w:val="00510A15"/>
    <w:rsid w:val="00510B1D"/>
    <w:rsid w:val="00511092"/>
    <w:rsid w:val="00511305"/>
    <w:rsid w:val="005115EF"/>
    <w:rsid w:val="00511F4E"/>
    <w:rsid w:val="00512169"/>
    <w:rsid w:val="00512444"/>
    <w:rsid w:val="00512DD4"/>
    <w:rsid w:val="00512DF5"/>
    <w:rsid w:val="00513078"/>
    <w:rsid w:val="00513194"/>
    <w:rsid w:val="0051334A"/>
    <w:rsid w:val="005147FD"/>
    <w:rsid w:val="00514E1A"/>
    <w:rsid w:val="005159EB"/>
    <w:rsid w:val="00515DFA"/>
    <w:rsid w:val="0051652E"/>
    <w:rsid w:val="00516B71"/>
    <w:rsid w:val="00516CCE"/>
    <w:rsid w:val="00516D93"/>
    <w:rsid w:val="0051719B"/>
    <w:rsid w:val="00517554"/>
    <w:rsid w:val="005203FC"/>
    <w:rsid w:val="00521D82"/>
    <w:rsid w:val="005222C0"/>
    <w:rsid w:val="00522AF6"/>
    <w:rsid w:val="00522D14"/>
    <w:rsid w:val="0052351E"/>
    <w:rsid w:val="005238C3"/>
    <w:rsid w:val="005241EF"/>
    <w:rsid w:val="00525164"/>
    <w:rsid w:val="005256F7"/>
    <w:rsid w:val="00525B08"/>
    <w:rsid w:val="00525B93"/>
    <w:rsid w:val="0052625C"/>
    <w:rsid w:val="00526A2B"/>
    <w:rsid w:val="00526A2F"/>
    <w:rsid w:val="00526E6D"/>
    <w:rsid w:val="00527C7A"/>
    <w:rsid w:val="0053027A"/>
    <w:rsid w:val="00531BFB"/>
    <w:rsid w:val="0053220D"/>
    <w:rsid w:val="0053342B"/>
    <w:rsid w:val="00534A31"/>
    <w:rsid w:val="00534BB0"/>
    <w:rsid w:val="00534F40"/>
    <w:rsid w:val="00535719"/>
    <w:rsid w:val="00535C82"/>
    <w:rsid w:val="005366E5"/>
    <w:rsid w:val="005367E9"/>
    <w:rsid w:val="00536A0E"/>
    <w:rsid w:val="005370C6"/>
    <w:rsid w:val="00537269"/>
    <w:rsid w:val="00537472"/>
    <w:rsid w:val="00537ADA"/>
    <w:rsid w:val="005400AB"/>
    <w:rsid w:val="005416E8"/>
    <w:rsid w:val="00541C58"/>
    <w:rsid w:val="00542AE8"/>
    <w:rsid w:val="00544DF3"/>
    <w:rsid w:val="00544E2F"/>
    <w:rsid w:val="005455E1"/>
    <w:rsid w:val="00545987"/>
    <w:rsid w:val="00546070"/>
    <w:rsid w:val="00547148"/>
    <w:rsid w:val="005472A3"/>
    <w:rsid w:val="00547402"/>
    <w:rsid w:val="00547737"/>
    <w:rsid w:val="0055020D"/>
    <w:rsid w:val="005505E6"/>
    <w:rsid w:val="00550957"/>
    <w:rsid w:val="00551ABE"/>
    <w:rsid w:val="00552CD9"/>
    <w:rsid w:val="00553437"/>
    <w:rsid w:val="0055406F"/>
    <w:rsid w:val="00554203"/>
    <w:rsid w:val="00554A10"/>
    <w:rsid w:val="00555F89"/>
    <w:rsid w:val="005562B8"/>
    <w:rsid w:val="00556869"/>
    <w:rsid w:val="00556AD8"/>
    <w:rsid w:val="00560E0C"/>
    <w:rsid w:val="0056106C"/>
    <w:rsid w:val="005622B4"/>
    <w:rsid w:val="005623BE"/>
    <w:rsid w:val="00562D98"/>
    <w:rsid w:val="00563173"/>
    <w:rsid w:val="00563BEE"/>
    <w:rsid w:val="00563F0F"/>
    <w:rsid w:val="005653A8"/>
    <w:rsid w:val="00565456"/>
    <w:rsid w:val="0056572A"/>
    <w:rsid w:val="00565C55"/>
    <w:rsid w:val="00565CFD"/>
    <w:rsid w:val="00566ECE"/>
    <w:rsid w:val="005673F5"/>
    <w:rsid w:val="005676F6"/>
    <w:rsid w:val="00567873"/>
    <w:rsid w:val="00570ACA"/>
    <w:rsid w:val="00571DA9"/>
    <w:rsid w:val="00572278"/>
    <w:rsid w:val="005726AA"/>
    <w:rsid w:val="005736A3"/>
    <w:rsid w:val="00574647"/>
    <w:rsid w:val="00576F1D"/>
    <w:rsid w:val="0058053D"/>
    <w:rsid w:val="00581C0D"/>
    <w:rsid w:val="00582793"/>
    <w:rsid w:val="00582A34"/>
    <w:rsid w:val="005849A3"/>
    <w:rsid w:val="00584B31"/>
    <w:rsid w:val="00584F1A"/>
    <w:rsid w:val="00585286"/>
    <w:rsid w:val="00585A3F"/>
    <w:rsid w:val="00585AB8"/>
    <w:rsid w:val="00585B9B"/>
    <w:rsid w:val="00586807"/>
    <w:rsid w:val="00587114"/>
    <w:rsid w:val="00587C69"/>
    <w:rsid w:val="00590449"/>
    <w:rsid w:val="00591452"/>
    <w:rsid w:val="00591A47"/>
    <w:rsid w:val="0059291D"/>
    <w:rsid w:val="005938C8"/>
    <w:rsid w:val="005947BA"/>
    <w:rsid w:val="005948FB"/>
    <w:rsid w:val="00595147"/>
    <w:rsid w:val="005957F6"/>
    <w:rsid w:val="0059590D"/>
    <w:rsid w:val="0059725E"/>
    <w:rsid w:val="00597457"/>
    <w:rsid w:val="00597823"/>
    <w:rsid w:val="005A0441"/>
    <w:rsid w:val="005A05FA"/>
    <w:rsid w:val="005A0664"/>
    <w:rsid w:val="005A1F4D"/>
    <w:rsid w:val="005A1F57"/>
    <w:rsid w:val="005A250D"/>
    <w:rsid w:val="005A2668"/>
    <w:rsid w:val="005A2A61"/>
    <w:rsid w:val="005A2B6E"/>
    <w:rsid w:val="005A2FB4"/>
    <w:rsid w:val="005A4115"/>
    <w:rsid w:val="005A4357"/>
    <w:rsid w:val="005A4FAA"/>
    <w:rsid w:val="005A523A"/>
    <w:rsid w:val="005A6090"/>
    <w:rsid w:val="005A644E"/>
    <w:rsid w:val="005A6569"/>
    <w:rsid w:val="005A658C"/>
    <w:rsid w:val="005A67E4"/>
    <w:rsid w:val="005A6F20"/>
    <w:rsid w:val="005A6F90"/>
    <w:rsid w:val="005A705E"/>
    <w:rsid w:val="005A76D6"/>
    <w:rsid w:val="005B02B4"/>
    <w:rsid w:val="005B0422"/>
    <w:rsid w:val="005B0DC8"/>
    <w:rsid w:val="005B1515"/>
    <w:rsid w:val="005B1756"/>
    <w:rsid w:val="005B1AB5"/>
    <w:rsid w:val="005B237F"/>
    <w:rsid w:val="005B335C"/>
    <w:rsid w:val="005B345C"/>
    <w:rsid w:val="005B3828"/>
    <w:rsid w:val="005B3D58"/>
    <w:rsid w:val="005B493E"/>
    <w:rsid w:val="005B4C07"/>
    <w:rsid w:val="005B53D2"/>
    <w:rsid w:val="005B6472"/>
    <w:rsid w:val="005B7A68"/>
    <w:rsid w:val="005C043C"/>
    <w:rsid w:val="005C046B"/>
    <w:rsid w:val="005C207A"/>
    <w:rsid w:val="005C251C"/>
    <w:rsid w:val="005C2544"/>
    <w:rsid w:val="005C25C4"/>
    <w:rsid w:val="005C5537"/>
    <w:rsid w:val="005C57CC"/>
    <w:rsid w:val="005C66F2"/>
    <w:rsid w:val="005D20DB"/>
    <w:rsid w:val="005D24DF"/>
    <w:rsid w:val="005D261A"/>
    <w:rsid w:val="005D3128"/>
    <w:rsid w:val="005D31AE"/>
    <w:rsid w:val="005D40BB"/>
    <w:rsid w:val="005D4A6D"/>
    <w:rsid w:val="005D4CE8"/>
    <w:rsid w:val="005D586E"/>
    <w:rsid w:val="005D5CA1"/>
    <w:rsid w:val="005D5D7B"/>
    <w:rsid w:val="005E067C"/>
    <w:rsid w:val="005E09E8"/>
    <w:rsid w:val="005E0CDE"/>
    <w:rsid w:val="005E1642"/>
    <w:rsid w:val="005E2228"/>
    <w:rsid w:val="005E22C9"/>
    <w:rsid w:val="005E29AB"/>
    <w:rsid w:val="005E2B78"/>
    <w:rsid w:val="005E2C6B"/>
    <w:rsid w:val="005E31F5"/>
    <w:rsid w:val="005E3829"/>
    <w:rsid w:val="005E38C9"/>
    <w:rsid w:val="005E3FB3"/>
    <w:rsid w:val="005E4560"/>
    <w:rsid w:val="005E5017"/>
    <w:rsid w:val="005E533C"/>
    <w:rsid w:val="005E7667"/>
    <w:rsid w:val="005F04B7"/>
    <w:rsid w:val="005F06A1"/>
    <w:rsid w:val="005F0907"/>
    <w:rsid w:val="005F16A8"/>
    <w:rsid w:val="005F25FD"/>
    <w:rsid w:val="005F4BF3"/>
    <w:rsid w:val="005F502A"/>
    <w:rsid w:val="005F5117"/>
    <w:rsid w:val="005F5579"/>
    <w:rsid w:val="005F6000"/>
    <w:rsid w:val="005F63BF"/>
    <w:rsid w:val="005F781A"/>
    <w:rsid w:val="00600080"/>
    <w:rsid w:val="006003A4"/>
    <w:rsid w:val="00600D2B"/>
    <w:rsid w:val="00601014"/>
    <w:rsid w:val="0060172A"/>
    <w:rsid w:val="00602306"/>
    <w:rsid w:val="0060240B"/>
    <w:rsid w:val="00604405"/>
    <w:rsid w:val="006044A0"/>
    <w:rsid w:val="00605A89"/>
    <w:rsid w:val="00605D24"/>
    <w:rsid w:val="00606835"/>
    <w:rsid w:val="006075A9"/>
    <w:rsid w:val="00607D3C"/>
    <w:rsid w:val="0061008E"/>
    <w:rsid w:val="00610343"/>
    <w:rsid w:val="00611B9D"/>
    <w:rsid w:val="0061214A"/>
    <w:rsid w:val="006122D5"/>
    <w:rsid w:val="006128A8"/>
    <w:rsid w:val="00612ECB"/>
    <w:rsid w:val="00613396"/>
    <w:rsid w:val="00613953"/>
    <w:rsid w:val="006139E7"/>
    <w:rsid w:val="00613C0B"/>
    <w:rsid w:val="00614A0D"/>
    <w:rsid w:val="00615D12"/>
    <w:rsid w:val="00615FCE"/>
    <w:rsid w:val="0061626F"/>
    <w:rsid w:val="006168DB"/>
    <w:rsid w:val="00620188"/>
    <w:rsid w:val="006203E1"/>
    <w:rsid w:val="006205B1"/>
    <w:rsid w:val="006209CD"/>
    <w:rsid w:val="00621643"/>
    <w:rsid w:val="00622041"/>
    <w:rsid w:val="0062229E"/>
    <w:rsid w:val="0062286E"/>
    <w:rsid w:val="0062321C"/>
    <w:rsid w:val="006241D9"/>
    <w:rsid w:val="00624AE7"/>
    <w:rsid w:val="00624D5F"/>
    <w:rsid w:val="00625AB0"/>
    <w:rsid w:val="00625F65"/>
    <w:rsid w:val="00626762"/>
    <w:rsid w:val="00626856"/>
    <w:rsid w:val="00626A27"/>
    <w:rsid w:val="00627A39"/>
    <w:rsid w:val="00627C2A"/>
    <w:rsid w:val="006302C3"/>
    <w:rsid w:val="00630842"/>
    <w:rsid w:val="00631009"/>
    <w:rsid w:val="006319ED"/>
    <w:rsid w:val="00631F9B"/>
    <w:rsid w:val="006323CB"/>
    <w:rsid w:val="00632D05"/>
    <w:rsid w:val="00633172"/>
    <w:rsid w:val="0063380D"/>
    <w:rsid w:val="00634016"/>
    <w:rsid w:val="006351CD"/>
    <w:rsid w:val="0063526B"/>
    <w:rsid w:val="00636088"/>
    <w:rsid w:val="00636397"/>
    <w:rsid w:val="006364AB"/>
    <w:rsid w:val="00636B20"/>
    <w:rsid w:val="00636F97"/>
    <w:rsid w:val="00637921"/>
    <w:rsid w:val="00637D81"/>
    <w:rsid w:val="006418FE"/>
    <w:rsid w:val="0064333E"/>
    <w:rsid w:val="006438DC"/>
    <w:rsid w:val="00645DE8"/>
    <w:rsid w:val="0064610D"/>
    <w:rsid w:val="0064659D"/>
    <w:rsid w:val="006472E6"/>
    <w:rsid w:val="00650508"/>
    <w:rsid w:val="00650715"/>
    <w:rsid w:val="00650D6A"/>
    <w:rsid w:val="006517A8"/>
    <w:rsid w:val="00651E12"/>
    <w:rsid w:val="00653727"/>
    <w:rsid w:val="00653C93"/>
    <w:rsid w:val="00653E30"/>
    <w:rsid w:val="00653E31"/>
    <w:rsid w:val="00654D9E"/>
    <w:rsid w:val="00654E00"/>
    <w:rsid w:val="006560BD"/>
    <w:rsid w:val="006564FC"/>
    <w:rsid w:val="00656806"/>
    <w:rsid w:val="006576F8"/>
    <w:rsid w:val="00660B5B"/>
    <w:rsid w:val="0066211D"/>
    <w:rsid w:val="00662BC4"/>
    <w:rsid w:val="00662E21"/>
    <w:rsid w:val="006632BA"/>
    <w:rsid w:val="006641EF"/>
    <w:rsid w:val="006646C3"/>
    <w:rsid w:val="00666155"/>
    <w:rsid w:val="00671135"/>
    <w:rsid w:val="00671684"/>
    <w:rsid w:val="006718C4"/>
    <w:rsid w:val="00672062"/>
    <w:rsid w:val="0067333D"/>
    <w:rsid w:val="006738B7"/>
    <w:rsid w:val="00673922"/>
    <w:rsid w:val="00674EE8"/>
    <w:rsid w:val="00675434"/>
    <w:rsid w:val="0067603A"/>
    <w:rsid w:val="00676344"/>
    <w:rsid w:val="006768E1"/>
    <w:rsid w:val="0067703C"/>
    <w:rsid w:val="00677BF5"/>
    <w:rsid w:val="0068022B"/>
    <w:rsid w:val="0068171E"/>
    <w:rsid w:val="00681CCC"/>
    <w:rsid w:val="00682235"/>
    <w:rsid w:val="00682C5C"/>
    <w:rsid w:val="00683058"/>
    <w:rsid w:val="006831EB"/>
    <w:rsid w:val="00683702"/>
    <w:rsid w:val="00683799"/>
    <w:rsid w:val="00683B91"/>
    <w:rsid w:val="00683DBB"/>
    <w:rsid w:val="00684BA7"/>
    <w:rsid w:val="00684F3B"/>
    <w:rsid w:val="0068504A"/>
    <w:rsid w:val="0068575E"/>
    <w:rsid w:val="006857E1"/>
    <w:rsid w:val="0068593F"/>
    <w:rsid w:val="006860FE"/>
    <w:rsid w:val="00686988"/>
    <w:rsid w:val="0068731A"/>
    <w:rsid w:val="00687BC0"/>
    <w:rsid w:val="006918CF"/>
    <w:rsid w:val="00692297"/>
    <w:rsid w:val="006926E8"/>
    <w:rsid w:val="0069338B"/>
    <w:rsid w:val="0069436A"/>
    <w:rsid w:val="00694448"/>
    <w:rsid w:val="00694949"/>
    <w:rsid w:val="00694D3B"/>
    <w:rsid w:val="006950C9"/>
    <w:rsid w:val="00696360"/>
    <w:rsid w:val="00696C55"/>
    <w:rsid w:val="00696FFC"/>
    <w:rsid w:val="006970B6"/>
    <w:rsid w:val="00697668"/>
    <w:rsid w:val="00697D43"/>
    <w:rsid w:val="006A0839"/>
    <w:rsid w:val="006A0E19"/>
    <w:rsid w:val="006A120E"/>
    <w:rsid w:val="006A17C2"/>
    <w:rsid w:val="006A284C"/>
    <w:rsid w:val="006A29D5"/>
    <w:rsid w:val="006A3B6D"/>
    <w:rsid w:val="006A48EF"/>
    <w:rsid w:val="006A51A3"/>
    <w:rsid w:val="006A5A17"/>
    <w:rsid w:val="006A68A9"/>
    <w:rsid w:val="006A70D8"/>
    <w:rsid w:val="006A7414"/>
    <w:rsid w:val="006B03EF"/>
    <w:rsid w:val="006B14F0"/>
    <w:rsid w:val="006B155D"/>
    <w:rsid w:val="006B1DB8"/>
    <w:rsid w:val="006B224E"/>
    <w:rsid w:val="006B31D4"/>
    <w:rsid w:val="006B4E19"/>
    <w:rsid w:val="006B54F7"/>
    <w:rsid w:val="006B5577"/>
    <w:rsid w:val="006B5734"/>
    <w:rsid w:val="006B5809"/>
    <w:rsid w:val="006B64E6"/>
    <w:rsid w:val="006B660C"/>
    <w:rsid w:val="006B67CC"/>
    <w:rsid w:val="006B6E17"/>
    <w:rsid w:val="006B7EF0"/>
    <w:rsid w:val="006C0099"/>
    <w:rsid w:val="006C0666"/>
    <w:rsid w:val="006C06B8"/>
    <w:rsid w:val="006C1ED4"/>
    <w:rsid w:val="006C2133"/>
    <w:rsid w:val="006C2B47"/>
    <w:rsid w:val="006C46E6"/>
    <w:rsid w:val="006C4BDA"/>
    <w:rsid w:val="006C4DEE"/>
    <w:rsid w:val="006C534B"/>
    <w:rsid w:val="006C5656"/>
    <w:rsid w:val="006D01C5"/>
    <w:rsid w:val="006D0C17"/>
    <w:rsid w:val="006D129C"/>
    <w:rsid w:val="006D1E6C"/>
    <w:rsid w:val="006D23FD"/>
    <w:rsid w:val="006D268B"/>
    <w:rsid w:val="006D2FDA"/>
    <w:rsid w:val="006D37C8"/>
    <w:rsid w:val="006D439F"/>
    <w:rsid w:val="006D56E0"/>
    <w:rsid w:val="006D60A3"/>
    <w:rsid w:val="006E0570"/>
    <w:rsid w:val="006E1F8C"/>
    <w:rsid w:val="006E2474"/>
    <w:rsid w:val="006E2783"/>
    <w:rsid w:val="006E2C01"/>
    <w:rsid w:val="006E3936"/>
    <w:rsid w:val="006E3DD3"/>
    <w:rsid w:val="006E3EEB"/>
    <w:rsid w:val="006E43AD"/>
    <w:rsid w:val="006E4B86"/>
    <w:rsid w:val="006E4DC3"/>
    <w:rsid w:val="006E5E64"/>
    <w:rsid w:val="006E758C"/>
    <w:rsid w:val="006E761C"/>
    <w:rsid w:val="006E77C6"/>
    <w:rsid w:val="006F015B"/>
    <w:rsid w:val="006F069A"/>
    <w:rsid w:val="006F1607"/>
    <w:rsid w:val="006F1847"/>
    <w:rsid w:val="006F1B31"/>
    <w:rsid w:val="006F34D9"/>
    <w:rsid w:val="006F36B6"/>
    <w:rsid w:val="006F3985"/>
    <w:rsid w:val="006F45FE"/>
    <w:rsid w:val="006F49F1"/>
    <w:rsid w:val="006F4AB8"/>
    <w:rsid w:val="006F4E7A"/>
    <w:rsid w:val="006F5F9E"/>
    <w:rsid w:val="006F671E"/>
    <w:rsid w:val="006F7326"/>
    <w:rsid w:val="006F759C"/>
    <w:rsid w:val="0070059E"/>
    <w:rsid w:val="00700AD1"/>
    <w:rsid w:val="00700C66"/>
    <w:rsid w:val="00703EB3"/>
    <w:rsid w:val="007043E3"/>
    <w:rsid w:val="00704462"/>
    <w:rsid w:val="007048DF"/>
    <w:rsid w:val="00705130"/>
    <w:rsid w:val="00705281"/>
    <w:rsid w:val="00705473"/>
    <w:rsid w:val="00705C92"/>
    <w:rsid w:val="00710206"/>
    <w:rsid w:val="007105BB"/>
    <w:rsid w:val="007109EB"/>
    <w:rsid w:val="007110EA"/>
    <w:rsid w:val="0071198D"/>
    <w:rsid w:val="00711ADF"/>
    <w:rsid w:val="00711E42"/>
    <w:rsid w:val="007126B8"/>
    <w:rsid w:val="00712FAF"/>
    <w:rsid w:val="00713C07"/>
    <w:rsid w:val="00714427"/>
    <w:rsid w:val="00715373"/>
    <w:rsid w:val="007161EE"/>
    <w:rsid w:val="0071672A"/>
    <w:rsid w:val="00717648"/>
    <w:rsid w:val="0071796C"/>
    <w:rsid w:val="00720073"/>
    <w:rsid w:val="00720542"/>
    <w:rsid w:val="00720A4B"/>
    <w:rsid w:val="0072214E"/>
    <w:rsid w:val="00722252"/>
    <w:rsid w:val="0072225E"/>
    <w:rsid w:val="00722E65"/>
    <w:rsid w:val="00723238"/>
    <w:rsid w:val="00723424"/>
    <w:rsid w:val="007235FD"/>
    <w:rsid w:val="0072413E"/>
    <w:rsid w:val="0072436B"/>
    <w:rsid w:val="007243DE"/>
    <w:rsid w:val="007244EF"/>
    <w:rsid w:val="00726B75"/>
    <w:rsid w:val="00726B85"/>
    <w:rsid w:val="00726EF0"/>
    <w:rsid w:val="00726F01"/>
    <w:rsid w:val="007271D4"/>
    <w:rsid w:val="00727759"/>
    <w:rsid w:val="00730BB9"/>
    <w:rsid w:val="00732F79"/>
    <w:rsid w:val="00732F9C"/>
    <w:rsid w:val="00734162"/>
    <w:rsid w:val="00734A33"/>
    <w:rsid w:val="007355B7"/>
    <w:rsid w:val="00735928"/>
    <w:rsid w:val="007361EB"/>
    <w:rsid w:val="007367D0"/>
    <w:rsid w:val="00740991"/>
    <w:rsid w:val="0074131A"/>
    <w:rsid w:val="00741D52"/>
    <w:rsid w:val="007420AB"/>
    <w:rsid w:val="0074287F"/>
    <w:rsid w:val="00742954"/>
    <w:rsid w:val="00742ADC"/>
    <w:rsid w:val="007442ED"/>
    <w:rsid w:val="0074430A"/>
    <w:rsid w:val="0074442E"/>
    <w:rsid w:val="0074484E"/>
    <w:rsid w:val="00744C0E"/>
    <w:rsid w:val="0074617C"/>
    <w:rsid w:val="00746472"/>
    <w:rsid w:val="00746588"/>
    <w:rsid w:val="007475F6"/>
    <w:rsid w:val="007477FB"/>
    <w:rsid w:val="00747AF4"/>
    <w:rsid w:val="00747F2F"/>
    <w:rsid w:val="007500E1"/>
    <w:rsid w:val="00751B46"/>
    <w:rsid w:val="00752AF6"/>
    <w:rsid w:val="00752D4B"/>
    <w:rsid w:val="00755131"/>
    <w:rsid w:val="00755AA0"/>
    <w:rsid w:val="00755F23"/>
    <w:rsid w:val="00755F67"/>
    <w:rsid w:val="007560E4"/>
    <w:rsid w:val="00756B87"/>
    <w:rsid w:val="00757433"/>
    <w:rsid w:val="00757A3D"/>
    <w:rsid w:val="0076013B"/>
    <w:rsid w:val="00760608"/>
    <w:rsid w:val="00761054"/>
    <w:rsid w:val="0076112C"/>
    <w:rsid w:val="007612A9"/>
    <w:rsid w:val="0076187B"/>
    <w:rsid w:val="007620C2"/>
    <w:rsid w:val="0076296E"/>
    <w:rsid w:val="00762D65"/>
    <w:rsid w:val="00763B65"/>
    <w:rsid w:val="00764864"/>
    <w:rsid w:val="00764AE3"/>
    <w:rsid w:val="00764D19"/>
    <w:rsid w:val="00765692"/>
    <w:rsid w:val="007657EA"/>
    <w:rsid w:val="00765D96"/>
    <w:rsid w:val="00765EA1"/>
    <w:rsid w:val="00766CDC"/>
    <w:rsid w:val="00766E2D"/>
    <w:rsid w:val="00767192"/>
    <w:rsid w:val="0076736E"/>
    <w:rsid w:val="00767664"/>
    <w:rsid w:val="00767752"/>
    <w:rsid w:val="00767921"/>
    <w:rsid w:val="00771509"/>
    <w:rsid w:val="007715F1"/>
    <w:rsid w:val="007720F0"/>
    <w:rsid w:val="0077370B"/>
    <w:rsid w:val="007738FB"/>
    <w:rsid w:val="00773A8B"/>
    <w:rsid w:val="00773BB0"/>
    <w:rsid w:val="00773F85"/>
    <w:rsid w:val="0077486B"/>
    <w:rsid w:val="00775593"/>
    <w:rsid w:val="007761DC"/>
    <w:rsid w:val="007768AD"/>
    <w:rsid w:val="00776956"/>
    <w:rsid w:val="00776C62"/>
    <w:rsid w:val="00781361"/>
    <w:rsid w:val="00781A50"/>
    <w:rsid w:val="00781F33"/>
    <w:rsid w:val="0078231F"/>
    <w:rsid w:val="00783DE8"/>
    <w:rsid w:val="00783EF2"/>
    <w:rsid w:val="00785229"/>
    <w:rsid w:val="00785478"/>
    <w:rsid w:val="007854DE"/>
    <w:rsid w:val="00785D9D"/>
    <w:rsid w:val="0078671A"/>
    <w:rsid w:val="00786B81"/>
    <w:rsid w:val="0079065B"/>
    <w:rsid w:val="00790CF7"/>
    <w:rsid w:val="0079129F"/>
    <w:rsid w:val="00791479"/>
    <w:rsid w:val="00791633"/>
    <w:rsid w:val="00792069"/>
    <w:rsid w:val="007925FB"/>
    <w:rsid w:val="00792DE1"/>
    <w:rsid w:val="00792F97"/>
    <w:rsid w:val="00794014"/>
    <w:rsid w:val="00795468"/>
    <w:rsid w:val="007955F0"/>
    <w:rsid w:val="00795E0F"/>
    <w:rsid w:val="0079758B"/>
    <w:rsid w:val="007976C1"/>
    <w:rsid w:val="00797A3B"/>
    <w:rsid w:val="007A01C4"/>
    <w:rsid w:val="007A0BCB"/>
    <w:rsid w:val="007A1037"/>
    <w:rsid w:val="007A160B"/>
    <w:rsid w:val="007A1A11"/>
    <w:rsid w:val="007A1C09"/>
    <w:rsid w:val="007A220F"/>
    <w:rsid w:val="007A2276"/>
    <w:rsid w:val="007A2765"/>
    <w:rsid w:val="007A2D90"/>
    <w:rsid w:val="007A4381"/>
    <w:rsid w:val="007A4CA6"/>
    <w:rsid w:val="007A4EE2"/>
    <w:rsid w:val="007A5113"/>
    <w:rsid w:val="007A5886"/>
    <w:rsid w:val="007A5AD5"/>
    <w:rsid w:val="007A5B4D"/>
    <w:rsid w:val="007A6601"/>
    <w:rsid w:val="007A6A66"/>
    <w:rsid w:val="007A6A88"/>
    <w:rsid w:val="007A79B6"/>
    <w:rsid w:val="007A7C7B"/>
    <w:rsid w:val="007B0220"/>
    <w:rsid w:val="007B03B5"/>
    <w:rsid w:val="007B0983"/>
    <w:rsid w:val="007B0AF7"/>
    <w:rsid w:val="007B0AFF"/>
    <w:rsid w:val="007B0F71"/>
    <w:rsid w:val="007B1FE5"/>
    <w:rsid w:val="007B263E"/>
    <w:rsid w:val="007B2986"/>
    <w:rsid w:val="007B31E1"/>
    <w:rsid w:val="007B3DB0"/>
    <w:rsid w:val="007B3FAE"/>
    <w:rsid w:val="007B40BA"/>
    <w:rsid w:val="007B44EB"/>
    <w:rsid w:val="007B4C36"/>
    <w:rsid w:val="007B56ED"/>
    <w:rsid w:val="007B6992"/>
    <w:rsid w:val="007B6B3F"/>
    <w:rsid w:val="007B7DE7"/>
    <w:rsid w:val="007C02C5"/>
    <w:rsid w:val="007C1D71"/>
    <w:rsid w:val="007C2037"/>
    <w:rsid w:val="007C2310"/>
    <w:rsid w:val="007C293D"/>
    <w:rsid w:val="007C35FD"/>
    <w:rsid w:val="007C4140"/>
    <w:rsid w:val="007C4A6A"/>
    <w:rsid w:val="007C4CCA"/>
    <w:rsid w:val="007C4FE1"/>
    <w:rsid w:val="007C784F"/>
    <w:rsid w:val="007C79F2"/>
    <w:rsid w:val="007C7AB8"/>
    <w:rsid w:val="007C7AC2"/>
    <w:rsid w:val="007C7AE9"/>
    <w:rsid w:val="007D10BA"/>
    <w:rsid w:val="007D1681"/>
    <w:rsid w:val="007D1D5C"/>
    <w:rsid w:val="007D1F14"/>
    <w:rsid w:val="007D238C"/>
    <w:rsid w:val="007D23DC"/>
    <w:rsid w:val="007D2642"/>
    <w:rsid w:val="007D27C2"/>
    <w:rsid w:val="007D3808"/>
    <w:rsid w:val="007D55E8"/>
    <w:rsid w:val="007D6770"/>
    <w:rsid w:val="007D67E3"/>
    <w:rsid w:val="007D6B8C"/>
    <w:rsid w:val="007E0D71"/>
    <w:rsid w:val="007E1BE8"/>
    <w:rsid w:val="007E2225"/>
    <w:rsid w:val="007E424B"/>
    <w:rsid w:val="007E493A"/>
    <w:rsid w:val="007E59BF"/>
    <w:rsid w:val="007E5C69"/>
    <w:rsid w:val="007E62DD"/>
    <w:rsid w:val="007E679E"/>
    <w:rsid w:val="007E6F4B"/>
    <w:rsid w:val="007E70D6"/>
    <w:rsid w:val="007E7F97"/>
    <w:rsid w:val="007F0F97"/>
    <w:rsid w:val="007F1952"/>
    <w:rsid w:val="007F1C5F"/>
    <w:rsid w:val="007F21C3"/>
    <w:rsid w:val="007F2B22"/>
    <w:rsid w:val="007F2B46"/>
    <w:rsid w:val="007F2D85"/>
    <w:rsid w:val="007F3544"/>
    <w:rsid w:val="007F3CD6"/>
    <w:rsid w:val="007F4B95"/>
    <w:rsid w:val="007F549F"/>
    <w:rsid w:val="007F60F4"/>
    <w:rsid w:val="007F6973"/>
    <w:rsid w:val="007F6A07"/>
    <w:rsid w:val="007F6DF7"/>
    <w:rsid w:val="00800C0A"/>
    <w:rsid w:val="00801126"/>
    <w:rsid w:val="0080228A"/>
    <w:rsid w:val="008035DF"/>
    <w:rsid w:val="00803D2C"/>
    <w:rsid w:val="00803F58"/>
    <w:rsid w:val="00803FE1"/>
    <w:rsid w:val="00804818"/>
    <w:rsid w:val="00804BFA"/>
    <w:rsid w:val="00804E74"/>
    <w:rsid w:val="0080524B"/>
    <w:rsid w:val="00805D32"/>
    <w:rsid w:val="00806249"/>
    <w:rsid w:val="008062E9"/>
    <w:rsid w:val="0081014C"/>
    <w:rsid w:val="00810AD7"/>
    <w:rsid w:val="008121EB"/>
    <w:rsid w:val="0081245B"/>
    <w:rsid w:val="00813121"/>
    <w:rsid w:val="00813FA2"/>
    <w:rsid w:val="00814575"/>
    <w:rsid w:val="00814E6F"/>
    <w:rsid w:val="0081740A"/>
    <w:rsid w:val="00817653"/>
    <w:rsid w:val="00817AFA"/>
    <w:rsid w:val="00817B36"/>
    <w:rsid w:val="00817DA4"/>
    <w:rsid w:val="0082043C"/>
    <w:rsid w:val="008207BA"/>
    <w:rsid w:val="008214CF"/>
    <w:rsid w:val="00822125"/>
    <w:rsid w:val="00822FC2"/>
    <w:rsid w:val="008232C7"/>
    <w:rsid w:val="008235DF"/>
    <w:rsid w:val="008244E4"/>
    <w:rsid w:val="0082529F"/>
    <w:rsid w:val="00825436"/>
    <w:rsid w:val="00825AB7"/>
    <w:rsid w:val="00825ADE"/>
    <w:rsid w:val="0082755F"/>
    <w:rsid w:val="00827DC8"/>
    <w:rsid w:val="0083021D"/>
    <w:rsid w:val="00830640"/>
    <w:rsid w:val="008316B1"/>
    <w:rsid w:val="00831A2A"/>
    <w:rsid w:val="00832909"/>
    <w:rsid w:val="00832DC4"/>
    <w:rsid w:val="00832F7B"/>
    <w:rsid w:val="008331BF"/>
    <w:rsid w:val="00833C49"/>
    <w:rsid w:val="00833D89"/>
    <w:rsid w:val="008346BE"/>
    <w:rsid w:val="00834E50"/>
    <w:rsid w:val="00834E81"/>
    <w:rsid w:val="0083521E"/>
    <w:rsid w:val="00835C0C"/>
    <w:rsid w:val="008361BF"/>
    <w:rsid w:val="008362CC"/>
    <w:rsid w:val="00841775"/>
    <w:rsid w:val="00841978"/>
    <w:rsid w:val="008420B2"/>
    <w:rsid w:val="0084233E"/>
    <w:rsid w:val="00843127"/>
    <w:rsid w:val="0084338E"/>
    <w:rsid w:val="0084376A"/>
    <w:rsid w:val="00843E3B"/>
    <w:rsid w:val="00843F40"/>
    <w:rsid w:val="008443CA"/>
    <w:rsid w:val="00844CCF"/>
    <w:rsid w:val="00846346"/>
    <w:rsid w:val="00846946"/>
    <w:rsid w:val="00846FB0"/>
    <w:rsid w:val="00847009"/>
    <w:rsid w:val="0085034F"/>
    <w:rsid w:val="00850EFF"/>
    <w:rsid w:val="00851643"/>
    <w:rsid w:val="00851A42"/>
    <w:rsid w:val="00851AF3"/>
    <w:rsid w:val="00852663"/>
    <w:rsid w:val="00852970"/>
    <w:rsid w:val="00852A0F"/>
    <w:rsid w:val="0085317C"/>
    <w:rsid w:val="00855409"/>
    <w:rsid w:val="00855BC0"/>
    <w:rsid w:val="0085626A"/>
    <w:rsid w:val="008567AB"/>
    <w:rsid w:val="008568B0"/>
    <w:rsid w:val="008570F9"/>
    <w:rsid w:val="008600C0"/>
    <w:rsid w:val="00860962"/>
    <w:rsid w:val="00860A5A"/>
    <w:rsid w:val="00860B08"/>
    <w:rsid w:val="00861030"/>
    <w:rsid w:val="00861491"/>
    <w:rsid w:val="00864A07"/>
    <w:rsid w:val="00864C45"/>
    <w:rsid w:val="00864C50"/>
    <w:rsid w:val="00864C5A"/>
    <w:rsid w:val="0086583C"/>
    <w:rsid w:val="00866343"/>
    <w:rsid w:val="008672E6"/>
    <w:rsid w:val="00867394"/>
    <w:rsid w:val="00871B33"/>
    <w:rsid w:val="00872A17"/>
    <w:rsid w:val="00872F9F"/>
    <w:rsid w:val="00873C21"/>
    <w:rsid w:val="00873EF9"/>
    <w:rsid w:val="0087476B"/>
    <w:rsid w:val="00874C3E"/>
    <w:rsid w:val="008751A9"/>
    <w:rsid w:val="008753DB"/>
    <w:rsid w:val="0087568A"/>
    <w:rsid w:val="00875A14"/>
    <w:rsid w:val="0087624C"/>
    <w:rsid w:val="0087644F"/>
    <w:rsid w:val="008768A4"/>
    <w:rsid w:val="00876BD6"/>
    <w:rsid w:val="00876FE3"/>
    <w:rsid w:val="00877523"/>
    <w:rsid w:val="00877AFF"/>
    <w:rsid w:val="00880854"/>
    <w:rsid w:val="008813C9"/>
    <w:rsid w:val="00881E98"/>
    <w:rsid w:val="008829E0"/>
    <w:rsid w:val="00882E8D"/>
    <w:rsid w:val="00883388"/>
    <w:rsid w:val="008837F0"/>
    <w:rsid w:val="00883BCE"/>
    <w:rsid w:val="008843C0"/>
    <w:rsid w:val="00884647"/>
    <w:rsid w:val="00885606"/>
    <w:rsid w:val="008858CB"/>
    <w:rsid w:val="00885B2A"/>
    <w:rsid w:val="00886DDD"/>
    <w:rsid w:val="00886EF1"/>
    <w:rsid w:val="00886F06"/>
    <w:rsid w:val="00886FF2"/>
    <w:rsid w:val="00887251"/>
    <w:rsid w:val="00887E7D"/>
    <w:rsid w:val="0089030E"/>
    <w:rsid w:val="008912CB"/>
    <w:rsid w:val="008934FC"/>
    <w:rsid w:val="008941BD"/>
    <w:rsid w:val="0089440A"/>
    <w:rsid w:val="00894D3D"/>
    <w:rsid w:val="00894FF4"/>
    <w:rsid w:val="0089592E"/>
    <w:rsid w:val="00895A7B"/>
    <w:rsid w:val="00895D1A"/>
    <w:rsid w:val="008963A4"/>
    <w:rsid w:val="00896A8B"/>
    <w:rsid w:val="00896DA7"/>
    <w:rsid w:val="00896F9B"/>
    <w:rsid w:val="00897EA5"/>
    <w:rsid w:val="008A18F8"/>
    <w:rsid w:val="008A18FC"/>
    <w:rsid w:val="008A3208"/>
    <w:rsid w:val="008A4465"/>
    <w:rsid w:val="008A46B7"/>
    <w:rsid w:val="008A4857"/>
    <w:rsid w:val="008A4867"/>
    <w:rsid w:val="008A4F75"/>
    <w:rsid w:val="008A534D"/>
    <w:rsid w:val="008A55CB"/>
    <w:rsid w:val="008A56D7"/>
    <w:rsid w:val="008A5B87"/>
    <w:rsid w:val="008A6801"/>
    <w:rsid w:val="008A7226"/>
    <w:rsid w:val="008A7DD1"/>
    <w:rsid w:val="008B008B"/>
    <w:rsid w:val="008B0260"/>
    <w:rsid w:val="008B1FA8"/>
    <w:rsid w:val="008B55AA"/>
    <w:rsid w:val="008B5EDB"/>
    <w:rsid w:val="008B611E"/>
    <w:rsid w:val="008B6B94"/>
    <w:rsid w:val="008B71F4"/>
    <w:rsid w:val="008B7E36"/>
    <w:rsid w:val="008C05C1"/>
    <w:rsid w:val="008C0991"/>
    <w:rsid w:val="008C18C7"/>
    <w:rsid w:val="008C2E9A"/>
    <w:rsid w:val="008C304A"/>
    <w:rsid w:val="008C3149"/>
    <w:rsid w:val="008C3E7F"/>
    <w:rsid w:val="008C4339"/>
    <w:rsid w:val="008C55EA"/>
    <w:rsid w:val="008C6486"/>
    <w:rsid w:val="008C6ED6"/>
    <w:rsid w:val="008C6F6B"/>
    <w:rsid w:val="008C703C"/>
    <w:rsid w:val="008C7229"/>
    <w:rsid w:val="008C7E34"/>
    <w:rsid w:val="008D0B62"/>
    <w:rsid w:val="008D0EA1"/>
    <w:rsid w:val="008D233E"/>
    <w:rsid w:val="008D2E3C"/>
    <w:rsid w:val="008D390F"/>
    <w:rsid w:val="008D3DE2"/>
    <w:rsid w:val="008D3E44"/>
    <w:rsid w:val="008D4546"/>
    <w:rsid w:val="008D4558"/>
    <w:rsid w:val="008D5739"/>
    <w:rsid w:val="008D5D3C"/>
    <w:rsid w:val="008D68AE"/>
    <w:rsid w:val="008D6C79"/>
    <w:rsid w:val="008D70A8"/>
    <w:rsid w:val="008E0C38"/>
    <w:rsid w:val="008E1408"/>
    <w:rsid w:val="008E171C"/>
    <w:rsid w:val="008E19DD"/>
    <w:rsid w:val="008E1D84"/>
    <w:rsid w:val="008E1F3B"/>
    <w:rsid w:val="008E296D"/>
    <w:rsid w:val="008E2A0C"/>
    <w:rsid w:val="008E2DB4"/>
    <w:rsid w:val="008E44BF"/>
    <w:rsid w:val="008E582B"/>
    <w:rsid w:val="008E6157"/>
    <w:rsid w:val="008E6269"/>
    <w:rsid w:val="008E69D9"/>
    <w:rsid w:val="008E7321"/>
    <w:rsid w:val="008E7499"/>
    <w:rsid w:val="008E7675"/>
    <w:rsid w:val="008E77DC"/>
    <w:rsid w:val="008E7EF5"/>
    <w:rsid w:val="008F1744"/>
    <w:rsid w:val="008F1C5C"/>
    <w:rsid w:val="008F1F0C"/>
    <w:rsid w:val="008F21CD"/>
    <w:rsid w:val="008F3B70"/>
    <w:rsid w:val="008F3E72"/>
    <w:rsid w:val="008F5273"/>
    <w:rsid w:val="008F54F0"/>
    <w:rsid w:val="008F5D30"/>
    <w:rsid w:val="008F64AE"/>
    <w:rsid w:val="008F6F7D"/>
    <w:rsid w:val="008F731D"/>
    <w:rsid w:val="00900499"/>
    <w:rsid w:val="0090054E"/>
    <w:rsid w:val="009013A0"/>
    <w:rsid w:val="009015D4"/>
    <w:rsid w:val="009017F3"/>
    <w:rsid w:val="0090283D"/>
    <w:rsid w:val="00903E7D"/>
    <w:rsid w:val="0090477E"/>
    <w:rsid w:val="00904EB4"/>
    <w:rsid w:val="00905CF1"/>
    <w:rsid w:val="0090610E"/>
    <w:rsid w:val="00906683"/>
    <w:rsid w:val="0090670F"/>
    <w:rsid w:val="00911B40"/>
    <w:rsid w:val="00912679"/>
    <w:rsid w:val="009128A2"/>
    <w:rsid w:val="00913716"/>
    <w:rsid w:val="009138FE"/>
    <w:rsid w:val="00915443"/>
    <w:rsid w:val="00915EB8"/>
    <w:rsid w:val="00916454"/>
    <w:rsid w:val="00916D0A"/>
    <w:rsid w:val="00917BDE"/>
    <w:rsid w:val="00917FC2"/>
    <w:rsid w:val="00921C81"/>
    <w:rsid w:val="00922006"/>
    <w:rsid w:val="009220A9"/>
    <w:rsid w:val="00922354"/>
    <w:rsid w:val="009226D4"/>
    <w:rsid w:val="00923F26"/>
    <w:rsid w:val="009257B1"/>
    <w:rsid w:val="00925C85"/>
    <w:rsid w:val="00925D82"/>
    <w:rsid w:val="00926788"/>
    <w:rsid w:val="00930372"/>
    <w:rsid w:val="00930BFE"/>
    <w:rsid w:val="00932058"/>
    <w:rsid w:val="009320DF"/>
    <w:rsid w:val="00932553"/>
    <w:rsid w:val="009333E1"/>
    <w:rsid w:val="00934A81"/>
    <w:rsid w:val="00934CEB"/>
    <w:rsid w:val="00935742"/>
    <w:rsid w:val="00935DB3"/>
    <w:rsid w:val="00936330"/>
    <w:rsid w:val="0093791E"/>
    <w:rsid w:val="00940757"/>
    <w:rsid w:val="00940D38"/>
    <w:rsid w:val="00940E3C"/>
    <w:rsid w:val="009411C9"/>
    <w:rsid w:val="0094127F"/>
    <w:rsid w:val="00941EC7"/>
    <w:rsid w:val="00942157"/>
    <w:rsid w:val="00942BF1"/>
    <w:rsid w:val="009460FA"/>
    <w:rsid w:val="009465AC"/>
    <w:rsid w:val="009467C3"/>
    <w:rsid w:val="00947C3C"/>
    <w:rsid w:val="009513CA"/>
    <w:rsid w:val="0095208E"/>
    <w:rsid w:val="00952822"/>
    <w:rsid w:val="009556A1"/>
    <w:rsid w:val="00955E48"/>
    <w:rsid w:val="00955E78"/>
    <w:rsid w:val="00956200"/>
    <w:rsid w:val="009564E1"/>
    <w:rsid w:val="00956D57"/>
    <w:rsid w:val="009574A1"/>
    <w:rsid w:val="00960AEF"/>
    <w:rsid w:val="00960CDC"/>
    <w:rsid w:val="00960EC7"/>
    <w:rsid w:val="00961D9C"/>
    <w:rsid w:val="009636CA"/>
    <w:rsid w:val="00964675"/>
    <w:rsid w:val="00965766"/>
    <w:rsid w:val="0096579C"/>
    <w:rsid w:val="00965A97"/>
    <w:rsid w:val="00965E88"/>
    <w:rsid w:val="00967168"/>
    <w:rsid w:val="009675D8"/>
    <w:rsid w:val="00967771"/>
    <w:rsid w:val="009679F8"/>
    <w:rsid w:val="009707B9"/>
    <w:rsid w:val="00970926"/>
    <w:rsid w:val="0097109D"/>
    <w:rsid w:val="00971D8E"/>
    <w:rsid w:val="009722F5"/>
    <w:rsid w:val="009725D2"/>
    <w:rsid w:val="00972D9D"/>
    <w:rsid w:val="00973244"/>
    <w:rsid w:val="00973717"/>
    <w:rsid w:val="00974675"/>
    <w:rsid w:val="00974B69"/>
    <w:rsid w:val="0097500F"/>
    <w:rsid w:val="009758DA"/>
    <w:rsid w:val="00975F19"/>
    <w:rsid w:val="00975F59"/>
    <w:rsid w:val="009763CD"/>
    <w:rsid w:val="00976B58"/>
    <w:rsid w:val="00977FB3"/>
    <w:rsid w:val="00980DAE"/>
    <w:rsid w:val="00980E7D"/>
    <w:rsid w:val="00981154"/>
    <w:rsid w:val="009826A3"/>
    <w:rsid w:val="00982A24"/>
    <w:rsid w:val="00982BDD"/>
    <w:rsid w:val="009834F2"/>
    <w:rsid w:val="00983532"/>
    <w:rsid w:val="009836E5"/>
    <w:rsid w:val="0098372C"/>
    <w:rsid w:val="009843FA"/>
    <w:rsid w:val="0098569A"/>
    <w:rsid w:val="009861E0"/>
    <w:rsid w:val="00986B1A"/>
    <w:rsid w:val="009871D8"/>
    <w:rsid w:val="00987411"/>
    <w:rsid w:val="009879EE"/>
    <w:rsid w:val="00987BDC"/>
    <w:rsid w:val="0099077B"/>
    <w:rsid w:val="0099099A"/>
    <w:rsid w:val="00990B3E"/>
    <w:rsid w:val="00991B34"/>
    <w:rsid w:val="00991D6A"/>
    <w:rsid w:val="0099201E"/>
    <w:rsid w:val="00992405"/>
    <w:rsid w:val="00993930"/>
    <w:rsid w:val="00993DB3"/>
    <w:rsid w:val="00994057"/>
    <w:rsid w:val="0099430F"/>
    <w:rsid w:val="00994419"/>
    <w:rsid w:val="00995771"/>
    <w:rsid w:val="00995881"/>
    <w:rsid w:val="0099589F"/>
    <w:rsid w:val="00995DDA"/>
    <w:rsid w:val="00996139"/>
    <w:rsid w:val="00996F8A"/>
    <w:rsid w:val="009A048F"/>
    <w:rsid w:val="009A0831"/>
    <w:rsid w:val="009A0A3F"/>
    <w:rsid w:val="009A0D42"/>
    <w:rsid w:val="009A0F87"/>
    <w:rsid w:val="009A1568"/>
    <w:rsid w:val="009A25F8"/>
    <w:rsid w:val="009A2A5B"/>
    <w:rsid w:val="009A2C3A"/>
    <w:rsid w:val="009A2CB2"/>
    <w:rsid w:val="009A3342"/>
    <w:rsid w:val="009A3B54"/>
    <w:rsid w:val="009A3BA6"/>
    <w:rsid w:val="009A42A7"/>
    <w:rsid w:val="009A5808"/>
    <w:rsid w:val="009A5DF9"/>
    <w:rsid w:val="009A6403"/>
    <w:rsid w:val="009A647F"/>
    <w:rsid w:val="009A6C69"/>
    <w:rsid w:val="009A7BA8"/>
    <w:rsid w:val="009A7EB3"/>
    <w:rsid w:val="009B0FA4"/>
    <w:rsid w:val="009B168D"/>
    <w:rsid w:val="009B19DE"/>
    <w:rsid w:val="009B1DE7"/>
    <w:rsid w:val="009B1F8D"/>
    <w:rsid w:val="009B224D"/>
    <w:rsid w:val="009B23F4"/>
    <w:rsid w:val="009B26BC"/>
    <w:rsid w:val="009B38CB"/>
    <w:rsid w:val="009B43E8"/>
    <w:rsid w:val="009B4569"/>
    <w:rsid w:val="009B4F7D"/>
    <w:rsid w:val="009B50E0"/>
    <w:rsid w:val="009B6A15"/>
    <w:rsid w:val="009B6DC6"/>
    <w:rsid w:val="009B7146"/>
    <w:rsid w:val="009C0D72"/>
    <w:rsid w:val="009C10EB"/>
    <w:rsid w:val="009C19EE"/>
    <w:rsid w:val="009C2D6D"/>
    <w:rsid w:val="009C3534"/>
    <w:rsid w:val="009C3B79"/>
    <w:rsid w:val="009C5751"/>
    <w:rsid w:val="009C5AB0"/>
    <w:rsid w:val="009C5B7C"/>
    <w:rsid w:val="009C5F13"/>
    <w:rsid w:val="009C60C9"/>
    <w:rsid w:val="009C626D"/>
    <w:rsid w:val="009C676B"/>
    <w:rsid w:val="009C6F8D"/>
    <w:rsid w:val="009C714C"/>
    <w:rsid w:val="009C7B9F"/>
    <w:rsid w:val="009C7CA7"/>
    <w:rsid w:val="009C7CD5"/>
    <w:rsid w:val="009D0031"/>
    <w:rsid w:val="009D07D1"/>
    <w:rsid w:val="009D1838"/>
    <w:rsid w:val="009D2201"/>
    <w:rsid w:val="009D2214"/>
    <w:rsid w:val="009D3E83"/>
    <w:rsid w:val="009D44C1"/>
    <w:rsid w:val="009D47E5"/>
    <w:rsid w:val="009D6016"/>
    <w:rsid w:val="009D60D6"/>
    <w:rsid w:val="009D62F6"/>
    <w:rsid w:val="009D6551"/>
    <w:rsid w:val="009D72D3"/>
    <w:rsid w:val="009D782F"/>
    <w:rsid w:val="009E0951"/>
    <w:rsid w:val="009E09E6"/>
    <w:rsid w:val="009E10A6"/>
    <w:rsid w:val="009E13B4"/>
    <w:rsid w:val="009E2520"/>
    <w:rsid w:val="009E34DD"/>
    <w:rsid w:val="009E4A43"/>
    <w:rsid w:val="009E596B"/>
    <w:rsid w:val="009E68A2"/>
    <w:rsid w:val="009E78C4"/>
    <w:rsid w:val="009F066B"/>
    <w:rsid w:val="009F0F42"/>
    <w:rsid w:val="009F2DF4"/>
    <w:rsid w:val="009F35DC"/>
    <w:rsid w:val="009F3A40"/>
    <w:rsid w:val="009F417D"/>
    <w:rsid w:val="009F4D9B"/>
    <w:rsid w:val="009F50B5"/>
    <w:rsid w:val="009F62A7"/>
    <w:rsid w:val="009F6797"/>
    <w:rsid w:val="009F6EE7"/>
    <w:rsid w:val="009F71C6"/>
    <w:rsid w:val="009F74FB"/>
    <w:rsid w:val="00A00490"/>
    <w:rsid w:val="00A005AC"/>
    <w:rsid w:val="00A0089A"/>
    <w:rsid w:val="00A01013"/>
    <w:rsid w:val="00A02500"/>
    <w:rsid w:val="00A02800"/>
    <w:rsid w:val="00A0432B"/>
    <w:rsid w:val="00A04548"/>
    <w:rsid w:val="00A05B3A"/>
    <w:rsid w:val="00A05D35"/>
    <w:rsid w:val="00A0604C"/>
    <w:rsid w:val="00A0624B"/>
    <w:rsid w:val="00A06459"/>
    <w:rsid w:val="00A064E3"/>
    <w:rsid w:val="00A06BF1"/>
    <w:rsid w:val="00A06FB1"/>
    <w:rsid w:val="00A07166"/>
    <w:rsid w:val="00A0768D"/>
    <w:rsid w:val="00A078BA"/>
    <w:rsid w:val="00A07E4A"/>
    <w:rsid w:val="00A106EA"/>
    <w:rsid w:val="00A11AE4"/>
    <w:rsid w:val="00A11CEC"/>
    <w:rsid w:val="00A12120"/>
    <w:rsid w:val="00A123FD"/>
    <w:rsid w:val="00A12CCD"/>
    <w:rsid w:val="00A13B99"/>
    <w:rsid w:val="00A141D5"/>
    <w:rsid w:val="00A14406"/>
    <w:rsid w:val="00A14C25"/>
    <w:rsid w:val="00A153A5"/>
    <w:rsid w:val="00A16759"/>
    <w:rsid w:val="00A16C95"/>
    <w:rsid w:val="00A17992"/>
    <w:rsid w:val="00A17C64"/>
    <w:rsid w:val="00A21861"/>
    <w:rsid w:val="00A22113"/>
    <w:rsid w:val="00A23598"/>
    <w:rsid w:val="00A2373F"/>
    <w:rsid w:val="00A2457F"/>
    <w:rsid w:val="00A26FC5"/>
    <w:rsid w:val="00A27785"/>
    <w:rsid w:val="00A306B2"/>
    <w:rsid w:val="00A30E5B"/>
    <w:rsid w:val="00A310F1"/>
    <w:rsid w:val="00A318B5"/>
    <w:rsid w:val="00A3251C"/>
    <w:rsid w:val="00A33925"/>
    <w:rsid w:val="00A340A8"/>
    <w:rsid w:val="00A346F5"/>
    <w:rsid w:val="00A34ACC"/>
    <w:rsid w:val="00A350B9"/>
    <w:rsid w:val="00A3532E"/>
    <w:rsid w:val="00A3557B"/>
    <w:rsid w:val="00A36B66"/>
    <w:rsid w:val="00A37ADC"/>
    <w:rsid w:val="00A4030C"/>
    <w:rsid w:val="00A40A90"/>
    <w:rsid w:val="00A41313"/>
    <w:rsid w:val="00A41796"/>
    <w:rsid w:val="00A4281D"/>
    <w:rsid w:val="00A42A1C"/>
    <w:rsid w:val="00A4418E"/>
    <w:rsid w:val="00A4642C"/>
    <w:rsid w:val="00A4670F"/>
    <w:rsid w:val="00A467AA"/>
    <w:rsid w:val="00A47194"/>
    <w:rsid w:val="00A51392"/>
    <w:rsid w:val="00A51BBB"/>
    <w:rsid w:val="00A51D1D"/>
    <w:rsid w:val="00A51D7F"/>
    <w:rsid w:val="00A5220F"/>
    <w:rsid w:val="00A52375"/>
    <w:rsid w:val="00A5293A"/>
    <w:rsid w:val="00A52C8B"/>
    <w:rsid w:val="00A54053"/>
    <w:rsid w:val="00A555B7"/>
    <w:rsid w:val="00A556FF"/>
    <w:rsid w:val="00A55914"/>
    <w:rsid w:val="00A55BE0"/>
    <w:rsid w:val="00A57407"/>
    <w:rsid w:val="00A57AA8"/>
    <w:rsid w:val="00A57AB5"/>
    <w:rsid w:val="00A60E30"/>
    <w:rsid w:val="00A61D48"/>
    <w:rsid w:val="00A621FA"/>
    <w:rsid w:val="00A62256"/>
    <w:rsid w:val="00A63897"/>
    <w:rsid w:val="00A639AE"/>
    <w:rsid w:val="00A645F4"/>
    <w:rsid w:val="00A64694"/>
    <w:rsid w:val="00A64A46"/>
    <w:rsid w:val="00A64D2C"/>
    <w:rsid w:val="00A65079"/>
    <w:rsid w:val="00A656A2"/>
    <w:rsid w:val="00A666AF"/>
    <w:rsid w:val="00A669F8"/>
    <w:rsid w:val="00A66EC4"/>
    <w:rsid w:val="00A67461"/>
    <w:rsid w:val="00A674EC"/>
    <w:rsid w:val="00A67B81"/>
    <w:rsid w:val="00A708E9"/>
    <w:rsid w:val="00A7185D"/>
    <w:rsid w:val="00A72201"/>
    <w:rsid w:val="00A723BB"/>
    <w:rsid w:val="00A73849"/>
    <w:rsid w:val="00A740E5"/>
    <w:rsid w:val="00A745F6"/>
    <w:rsid w:val="00A74B15"/>
    <w:rsid w:val="00A753F0"/>
    <w:rsid w:val="00A75685"/>
    <w:rsid w:val="00A76970"/>
    <w:rsid w:val="00A76978"/>
    <w:rsid w:val="00A76D71"/>
    <w:rsid w:val="00A773E5"/>
    <w:rsid w:val="00A7744B"/>
    <w:rsid w:val="00A77E12"/>
    <w:rsid w:val="00A77EE1"/>
    <w:rsid w:val="00A80281"/>
    <w:rsid w:val="00A8068E"/>
    <w:rsid w:val="00A820F6"/>
    <w:rsid w:val="00A82C0F"/>
    <w:rsid w:val="00A83319"/>
    <w:rsid w:val="00A83F47"/>
    <w:rsid w:val="00A8403A"/>
    <w:rsid w:val="00A84E7D"/>
    <w:rsid w:val="00A85253"/>
    <w:rsid w:val="00A86018"/>
    <w:rsid w:val="00A867BE"/>
    <w:rsid w:val="00A86D05"/>
    <w:rsid w:val="00A87068"/>
    <w:rsid w:val="00A8736C"/>
    <w:rsid w:val="00A87545"/>
    <w:rsid w:val="00A87D5F"/>
    <w:rsid w:val="00A904E7"/>
    <w:rsid w:val="00A91082"/>
    <w:rsid w:val="00A911F3"/>
    <w:rsid w:val="00A91567"/>
    <w:rsid w:val="00A91D11"/>
    <w:rsid w:val="00A9218D"/>
    <w:rsid w:val="00A9246C"/>
    <w:rsid w:val="00A92D2C"/>
    <w:rsid w:val="00A92F18"/>
    <w:rsid w:val="00A93920"/>
    <w:rsid w:val="00A943FA"/>
    <w:rsid w:val="00A946EA"/>
    <w:rsid w:val="00A95168"/>
    <w:rsid w:val="00A95A3A"/>
    <w:rsid w:val="00A96E86"/>
    <w:rsid w:val="00A97562"/>
    <w:rsid w:val="00A97805"/>
    <w:rsid w:val="00A97AAD"/>
    <w:rsid w:val="00AA0298"/>
    <w:rsid w:val="00AA08C3"/>
    <w:rsid w:val="00AA0BFC"/>
    <w:rsid w:val="00AA21AE"/>
    <w:rsid w:val="00AA25C2"/>
    <w:rsid w:val="00AA2976"/>
    <w:rsid w:val="00AA348F"/>
    <w:rsid w:val="00AA3C08"/>
    <w:rsid w:val="00AA429A"/>
    <w:rsid w:val="00AA513A"/>
    <w:rsid w:val="00AA57A6"/>
    <w:rsid w:val="00AA5BDA"/>
    <w:rsid w:val="00AA613F"/>
    <w:rsid w:val="00AA7084"/>
    <w:rsid w:val="00AA71FC"/>
    <w:rsid w:val="00AB0B9E"/>
    <w:rsid w:val="00AB115B"/>
    <w:rsid w:val="00AB14AD"/>
    <w:rsid w:val="00AB1568"/>
    <w:rsid w:val="00AB1D06"/>
    <w:rsid w:val="00AB2E7B"/>
    <w:rsid w:val="00AB3B77"/>
    <w:rsid w:val="00AB3DB2"/>
    <w:rsid w:val="00AB449C"/>
    <w:rsid w:val="00AB4CFD"/>
    <w:rsid w:val="00AB4E5A"/>
    <w:rsid w:val="00AB6101"/>
    <w:rsid w:val="00AB6A97"/>
    <w:rsid w:val="00AB6D65"/>
    <w:rsid w:val="00AB71CA"/>
    <w:rsid w:val="00AB748B"/>
    <w:rsid w:val="00AB768D"/>
    <w:rsid w:val="00AC0110"/>
    <w:rsid w:val="00AC1790"/>
    <w:rsid w:val="00AC36B7"/>
    <w:rsid w:val="00AC3E82"/>
    <w:rsid w:val="00AC4322"/>
    <w:rsid w:val="00AC4428"/>
    <w:rsid w:val="00AC4BF5"/>
    <w:rsid w:val="00AC50B4"/>
    <w:rsid w:val="00AC584A"/>
    <w:rsid w:val="00AC5C3A"/>
    <w:rsid w:val="00AC64BC"/>
    <w:rsid w:val="00AC657A"/>
    <w:rsid w:val="00AC6658"/>
    <w:rsid w:val="00AC6A8C"/>
    <w:rsid w:val="00AC6B73"/>
    <w:rsid w:val="00AC7936"/>
    <w:rsid w:val="00AC7958"/>
    <w:rsid w:val="00AD01B3"/>
    <w:rsid w:val="00AD0526"/>
    <w:rsid w:val="00AD147E"/>
    <w:rsid w:val="00AD14E8"/>
    <w:rsid w:val="00AD150E"/>
    <w:rsid w:val="00AD4950"/>
    <w:rsid w:val="00AD7F3E"/>
    <w:rsid w:val="00AE087A"/>
    <w:rsid w:val="00AE1BC9"/>
    <w:rsid w:val="00AE1C18"/>
    <w:rsid w:val="00AE230B"/>
    <w:rsid w:val="00AE2FA0"/>
    <w:rsid w:val="00AE321F"/>
    <w:rsid w:val="00AE336D"/>
    <w:rsid w:val="00AE3B5A"/>
    <w:rsid w:val="00AE415D"/>
    <w:rsid w:val="00AE41FB"/>
    <w:rsid w:val="00AE4395"/>
    <w:rsid w:val="00AE46B5"/>
    <w:rsid w:val="00AE521C"/>
    <w:rsid w:val="00AE5B8A"/>
    <w:rsid w:val="00AE5BF9"/>
    <w:rsid w:val="00AE64FF"/>
    <w:rsid w:val="00AE6CFE"/>
    <w:rsid w:val="00AE6D8E"/>
    <w:rsid w:val="00AE7127"/>
    <w:rsid w:val="00AE7C97"/>
    <w:rsid w:val="00AE7CA8"/>
    <w:rsid w:val="00AE7F9C"/>
    <w:rsid w:val="00AF0699"/>
    <w:rsid w:val="00AF0C51"/>
    <w:rsid w:val="00AF109D"/>
    <w:rsid w:val="00AF1C43"/>
    <w:rsid w:val="00AF1C71"/>
    <w:rsid w:val="00AF1C92"/>
    <w:rsid w:val="00AF1EDA"/>
    <w:rsid w:val="00AF3EF6"/>
    <w:rsid w:val="00AF4D20"/>
    <w:rsid w:val="00AF4F4E"/>
    <w:rsid w:val="00AF538A"/>
    <w:rsid w:val="00AF5728"/>
    <w:rsid w:val="00AF5AB4"/>
    <w:rsid w:val="00AF6C26"/>
    <w:rsid w:val="00AF73F3"/>
    <w:rsid w:val="00AF7A02"/>
    <w:rsid w:val="00B005D7"/>
    <w:rsid w:val="00B0137D"/>
    <w:rsid w:val="00B035B0"/>
    <w:rsid w:val="00B04743"/>
    <w:rsid w:val="00B048A5"/>
    <w:rsid w:val="00B04B4C"/>
    <w:rsid w:val="00B055BC"/>
    <w:rsid w:val="00B056F9"/>
    <w:rsid w:val="00B0580A"/>
    <w:rsid w:val="00B061A2"/>
    <w:rsid w:val="00B06219"/>
    <w:rsid w:val="00B068C6"/>
    <w:rsid w:val="00B06C6F"/>
    <w:rsid w:val="00B06F33"/>
    <w:rsid w:val="00B073FD"/>
    <w:rsid w:val="00B075DD"/>
    <w:rsid w:val="00B101B1"/>
    <w:rsid w:val="00B1068D"/>
    <w:rsid w:val="00B10CC2"/>
    <w:rsid w:val="00B111BC"/>
    <w:rsid w:val="00B11616"/>
    <w:rsid w:val="00B116B2"/>
    <w:rsid w:val="00B11A72"/>
    <w:rsid w:val="00B12470"/>
    <w:rsid w:val="00B127AA"/>
    <w:rsid w:val="00B12873"/>
    <w:rsid w:val="00B129D0"/>
    <w:rsid w:val="00B141F0"/>
    <w:rsid w:val="00B151DC"/>
    <w:rsid w:val="00B15875"/>
    <w:rsid w:val="00B160EB"/>
    <w:rsid w:val="00B1655F"/>
    <w:rsid w:val="00B16B04"/>
    <w:rsid w:val="00B17269"/>
    <w:rsid w:val="00B17A07"/>
    <w:rsid w:val="00B217DB"/>
    <w:rsid w:val="00B21CE9"/>
    <w:rsid w:val="00B21D23"/>
    <w:rsid w:val="00B22FB4"/>
    <w:rsid w:val="00B23072"/>
    <w:rsid w:val="00B2393A"/>
    <w:rsid w:val="00B24491"/>
    <w:rsid w:val="00B24757"/>
    <w:rsid w:val="00B25391"/>
    <w:rsid w:val="00B2617C"/>
    <w:rsid w:val="00B26B5B"/>
    <w:rsid w:val="00B30D91"/>
    <w:rsid w:val="00B32DF4"/>
    <w:rsid w:val="00B33F3D"/>
    <w:rsid w:val="00B36581"/>
    <w:rsid w:val="00B40894"/>
    <w:rsid w:val="00B40C56"/>
    <w:rsid w:val="00B42646"/>
    <w:rsid w:val="00B4328C"/>
    <w:rsid w:val="00B438E6"/>
    <w:rsid w:val="00B4393A"/>
    <w:rsid w:val="00B43F48"/>
    <w:rsid w:val="00B44273"/>
    <w:rsid w:val="00B47FDD"/>
    <w:rsid w:val="00B50E83"/>
    <w:rsid w:val="00B512AB"/>
    <w:rsid w:val="00B5257D"/>
    <w:rsid w:val="00B5272B"/>
    <w:rsid w:val="00B528B8"/>
    <w:rsid w:val="00B530D4"/>
    <w:rsid w:val="00B5311D"/>
    <w:rsid w:val="00B53FB9"/>
    <w:rsid w:val="00B55371"/>
    <w:rsid w:val="00B55DCF"/>
    <w:rsid w:val="00B56012"/>
    <w:rsid w:val="00B56D58"/>
    <w:rsid w:val="00B57CBC"/>
    <w:rsid w:val="00B612D2"/>
    <w:rsid w:val="00B61AAD"/>
    <w:rsid w:val="00B61DF7"/>
    <w:rsid w:val="00B62391"/>
    <w:rsid w:val="00B63D8B"/>
    <w:rsid w:val="00B63F46"/>
    <w:rsid w:val="00B64127"/>
    <w:rsid w:val="00B64165"/>
    <w:rsid w:val="00B64548"/>
    <w:rsid w:val="00B66335"/>
    <w:rsid w:val="00B6766D"/>
    <w:rsid w:val="00B7074E"/>
    <w:rsid w:val="00B70C07"/>
    <w:rsid w:val="00B70F66"/>
    <w:rsid w:val="00B712B8"/>
    <w:rsid w:val="00B712DE"/>
    <w:rsid w:val="00B7232B"/>
    <w:rsid w:val="00B72983"/>
    <w:rsid w:val="00B72FA2"/>
    <w:rsid w:val="00B72FAC"/>
    <w:rsid w:val="00B7304F"/>
    <w:rsid w:val="00B73612"/>
    <w:rsid w:val="00B75346"/>
    <w:rsid w:val="00B772F0"/>
    <w:rsid w:val="00B77B77"/>
    <w:rsid w:val="00B8201E"/>
    <w:rsid w:val="00B8241E"/>
    <w:rsid w:val="00B8246C"/>
    <w:rsid w:val="00B82FED"/>
    <w:rsid w:val="00B833C7"/>
    <w:rsid w:val="00B833D3"/>
    <w:rsid w:val="00B8359E"/>
    <w:rsid w:val="00B8393D"/>
    <w:rsid w:val="00B83C18"/>
    <w:rsid w:val="00B9109F"/>
    <w:rsid w:val="00B91334"/>
    <w:rsid w:val="00B92916"/>
    <w:rsid w:val="00B92EDB"/>
    <w:rsid w:val="00B9433F"/>
    <w:rsid w:val="00B94DFD"/>
    <w:rsid w:val="00B9528D"/>
    <w:rsid w:val="00B957D9"/>
    <w:rsid w:val="00B9598B"/>
    <w:rsid w:val="00B95F1E"/>
    <w:rsid w:val="00B967AF"/>
    <w:rsid w:val="00B96DD7"/>
    <w:rsid w:val="00B96F7E"/>
    <w:rsid w:val="00BA02A0"/>
    <w:rsid w:val="00BA0BDC"/>
    <w:rsid w:val="00BA2617"/>
    <w:rsid w:val="00BA2CDC"/>
    <w:rsid w:val="00BA2D65"/>
    <w:rsid w:val="00BA3970"/>
    <w:rsid w:val="00BA3D02"/>
    <w:rsid w:val="00BA4F21"/>
    <w:rsid w:val="00BA5F13"/>
    <w:rsid w:val="00BB2037"/>
    <w:rsid w:val="00BB22C7"/>
    <w:rsid w:val="00BB24F5"/>
    <w:rsid w:val="00BB315B"/>
    <w:rsid w:val="00BB3E41"/>
    <w:rsid w:val="00BB4B79"/>
    <w:rsid w:val="00BB4C56"/>
    <w:rsid w:val="00BB512B"/>
    <w:rsid w:val="00BB5D60"/>
    <w:rsid w:val="00BB5DE3"/>
    <w:rsid w:val="00BB5EE4"/>
    <w:rsid w:val="00BB5FA1"/>
    <w:rsid w:val="00BB6D4E"/>
    <w:rsid w:val="00BB753F"/>
    <w:rsid w:val="00BB79C7"/>
    <w:rsid w:val="00BC0AFA"/>
    <w:rsid w:val="00BC0F47"/>
    <w:rsid w:val="00BC1392"/>
    <w:rsid w:val="00BC19E3"/>
    <w:rsid w:val="00BC1EA3"/>
    <w:rsid w:val="00BC2241"/>
    <w:rsid w:val="00BC2326"/>
    <w:rsid w:val="00BC3EE5"/>
    <w:rsid w:val="00BC48D6"/>
    <w:rsid w:val="00BC4EDE"/>
    <w:rsid w:val="00BC5571"/>
    <w:rsid w:val="00BC5ECD"/>
    <w:rsid w:val="00BC61CB"/>
    <w:rsid w:val="00BC6AEE"/>
    <w:rsid w:val="00BC75AF"/>
    <w:rsid w:val="00BC78F3"/>
    <w:rsid w:val="00BD0098"/>
    <w:rsid w:val="00BD019C"/>
    <w:rsid w:val="00BD0247"/>
    <w:rsid w:val="00BD07DC"/>
    <w:rsid w:val="00BD2E4B"/>
    <w:rsid w:val="00BD4164"/>
    <w:rsid w:val="00BD4188"/>
    <w:rsid w:val="00BD4588"/>
    <w:rsid w:val="00BD5CE8"/>
    <w:rsid w:val="00BD5DBD"/>
    <w:rsid w:val="00BD67CE"/>
    <w:rsid w:val="00BD7070"/>
    <w:rsid w:val="00BD72B9"/>
    <w:rsid w:val="00BD7BDC"/>
    <w:rsid w:val="00BD7E51"/>
    <w:rsid w:val="00BE0108"/>
    <w:rsid w:val="00BE0195"/>
    <w:rsid w:val="00BE23A1"/>
    <w:rsid w:val="00BE44B1"/>
    <w:rsid w:val="00BE5934"/>
    <w:rsid w:val="00BE7E7C"/>
    <w:rsid w:val="00BF0523"/>
    <w:rsid w:val="00BF173E"/>
    <w:rsid w:val="00BF19DE"/>
    <w:rsid w:val="00BF1AE5"/>
    <w:rsid w:val="00BF2562"/>
    <w:rsid w:val="00BF2824"/>
    <w:rsid w:val="00BF29E4"/>
    <w:rsid w:val="00BF2C35"/>
    <w:rsid w:val="00BF2F85"/>
    <w:rsid w:val="00BF3B4B"/>
    <w:rsid w:val="00BF3E38"/>
    <w:rsid w:val="00BF3E98"/>
    <w:rsid w:val="00BF46DD"/>
    <w:rsid w:val="00BF479F"/>
    <w:rsid w:val="00BF4852"/>
    <w:rsid w:val="00BF5018"/>
    <w:rsid w:val="00BF5032"/>
    <w:rsid w:val="00BF5D88"/>
    <w:rsid w:val="00BF5EDB"/>
    <w:rsid w:val="00BF69A9"/>
    <w:rsid w:val="00BF6BD3"/>
    <w:rsid w:val="00BF7E90"/>
    <w:rsid w:val="00C005B0"/>
    <w:rsid w:val="00C006F8"/>
    <w:rsid w:val="00C00B2A"/>
    <w:rsid w:val="00C017BB"/>
    <w:rsid w:val="00C017FB"/>
    <w:rsid w:val="00C03423"/>
    <w:rsid w:val="00C037BD"/>
    <w:rsid w:val="00C03C14"/>
    <w:rsid w:val="00C04A6F"/>
    <w:rsid w:val="00C04C04"/>
    <w:rsid w:val="00C0542B"/>
    <w:rsid w:val="00C055B5"/>
    <w:rsid w:val="00C07265"/>
    <w:rsid w:val="00C0731F"/>
    <w:rsid w:val="00C07EE1"/>
    <w:rsid w:val="00C104A9"/>
    <w:rsid w:val="00C1055A"/>
    <w:rsid w:val="00C11DEA"/>
    <w:rsid w:val="00C12E67"/>
    <w:rsid w:val="00C13203"/>
    <w:rsid w:val="00C1378E"/>
    <w:rsid w:val="00C137FA"/>
    <w:rsid w:val="00C165F1"/>
    <w:rsid w:val="00C169C9"/>
    <w:rsid w:val="00C16D40"/>
    <w:rsid w:val="00C16DB9"/>
    <w:rsid w:val="00C175EA"/>
    <w:rsid w:val="00C17705"/>
    <w:rsid w:val="00C21D6D"/>
    <w:rsid w:val="00C21F67"/>
    <w:rsid w:val="00C2282B"/>
    <w:rsid w:val="00C22A64"/>
    <w:rsid w:val="00C23046"/>
    <w:rsid w:val="00C24339"/>
    <w:rsid w:val="00C2448F"/>
    <w:rsid w:val="00C24A5C"/>
    <w:rsid w:val="00C24E7E"/>
    <w:rsid w:val="00C2586C"/>
    <w:rsid w:val="00C25F33"/>
    <w:rsid w:val="00C30244"/>
    <w:rsid w:val="00C308D1"/>
    <w:rsid w:val="00C3272A"/>
    <w:rsid w:val="00C32F91"/>
    <w:rsid w:val="00C33178"/>
    <w:rsid w:val="00C33DCA"/>
    <w:rsid w:val="00C343EB"/>
    <w:rsid w:val="00C345B3"/>
    <w:rsid w:val="00C3554A"/>
    <w:rsid w:val="00C35883"/>
    <w:rsid w:val="00C3606A"/>
    <w:rsid w:val="00C36545"/>
    <w:rsid w:val="00C36B89"/>
    <w:rsid w:val="00C36BA4"/>
    <w:rsid w:val="00C37802"/>
    <w:rsid w:val="00C37DE6"/>
    <w:rsid w:val="00C37FDB"/>
    <w:rsid w:val="00C41044"/>
    <w:rsid w:val="00C412E6"/>
    <w:rsid w:val="00C416FD"/>
    <w:rsid w:val="00C41910"/>
    <w:rsid w:val="00C41E5A"/>
    <w:rsid w:val="00C41ECF"/>
    <w:rsid w:val="00C420E6"/>
    <w:rsid w:val="00C4258A"/>
    <w:rsid w:val="00C43EE1"/>
    <w:rsid w:val="00C4429C"/>
    <w:rsid w:val="00C44902"/>
    <w:rsid w:val="00C44AE9"/>
    <w:rsid w:val="00C4540B"/>
    <w:rsid w:val="00C45512"/>
    <w:rsid w:val="00C45540"/>
    <w:rsid w:val="00C46505"/>
    <w:rsid w:val="00C46A21"/>
    <w:rsid w:val="00C47595"/>
    <w:rsid w:val="00C51ECB"/>
    <w:rsid w:val="00C5366E"/>
    <w:rsid w:val="00C53710"/>
    <w:rsid w:val="00C53A32"/>
    <w:rsid w:val="00C53B6F"/>
    <w:rsid w:val="00C55ADC"/>
    <w:rsid w:val="00C56064"/>
    <w:rsid w:val="00C561B3"/>
    <w:rsid w:val="00C5697C"/>
    <w:rsid w:val="00C575DF"/>
    <w:rsid w:val="00C60543"/>
    <w:rsid w:val="00C616E8"/>
    <w:rsid w:val="00C62B1F"/>
    <w:rsid w:val="00C62B2B"/>
    <w:rsid w:val="00C6300C"/>
    <w:rsid w:val="00C63667"/>
    <w:rsid w:val="00C63871"/>
    <w:rsid w:val="00C63EC7"/>
    <w:rsid w:val="00C63F8E"/>
    <w:rsid w:val="00C64385"/>
    <w:rsid w:val="00C64B18"/>
    <w:rsid w:val="00C66F4D"/>
    <w:rsid w:val="00C675F0"/>
    <w:rsid w:val="00C67CCB"/>
    <w:rsid w:val="00C70268"/>
    <w:rsid w:val="00C7075F"/>
    <w:rsid w:val="00C715B6"/>
    <w:rsid w:val="00C721BE"/>
    <w:rsid w:val="00C73FFA"/>
    <w:rsid w:val="00C741D2"/>
    <w:rsid w:val="00C74236"/>
    <w:rsid w:val="00C74829"/>
    <w:rsid w:val="00C74BA0"/>
    <w:rsid w:val="00C74D87"/>
    <w:rsid w:val="00C76634"/>
    <w:rsid w:val="00C7669A"/>
    <w:rsid w:val="00C772FA"/>
    <w:rsid w:val="00C77480"/>
    <w:rsid w:val="00C80163"/>
    <w:rsid w:val="00C80CE4"/>
    <w:rsid w:val="00C81D85"/>
    <w:rsid w:val="00C82FE7"/>
    <w:rsid w:val="00C83835"/>
    <w:rsid w:val="00C8433B"/>
    <w:rsid w:val="00C8456E"/>
    <w:rsid w:val="00C8492A"/>
    <w:rsid w:val="00C84CA7"/>
    <w:rsid w:val="00C85556"/>
    <w:rsid w:val="00C85E81"/>
    <w:rsid w:val="00C86E1B"/>
    <w:rsid w:val="00C9302B"/>
    <w:rsid w:val="00C93315"/>
    <w:rsid w:val="00C9354C"/>
    <w:rsid w:val="00C93D59"/>
    <w:rsid w:val="00C93F03"/>
    <w:rsid w:val="00C95429"/>
    <w:rsid w:val="00C95D81"/>
    <w:rsid w:val="00C9717D"/>
    <w:rsid w:val="00C9773F"/>
    <w:rsid w:val="00CA0056"/>
    <w:rsid w:val="00CA0CDB"/>
    <w:rsid w:val="00CA1254"/>
    <w:rsid w:val="00CA1D71"/>
    <w:rsid w:val="00CA3500"/>
    <w:rsid w:val="00CA3639"/>
    <w:rsid w:val="00CA59B6"/>
    <w:rsid w:val="00CA5CE6"/>
    <w:rsid w:val="00CA5D85"/>
    <w:rsid w:val="00CA64E4"/>
    <w:rsid w:val="00CA6ACA"/>
    <w:rsid w:val="00CA6EBF"/>
    <w:rsid w:val="00CA7A01"/>
    <w:rsid w:val="00CB0A2D"/>
    <w:rsid w:val="00CB0B0D"/>
    <w:rsid w:val="00CB0D44"/>
    <w:rsid w:val="00CB1B5D"/>
    <w:rsid w:val="00CB391A"/>
    <w:rsid w:val="00CB424B"/>
    <w:rsid w:val="00CB4B8F"/>
    <w:rsid w:val="00CB50FD"/>
    <w:rsid w:val="00CB561B"/>
    <w:rsid w:val="00CB5B24"/>
    <w:rsid w:val="00CB65CD"/>
    <w:rsid w:val="00CB6829"/>
    <w:rsid w:val="00CB6F1C"/>
    <w:rsid w:val="00CB6F5F"/>
    <w:rsid w:val="00CB729F"/>
    <w:rsid w:val="00CB7852"/>
    <w:rsid w:val="00CC0DB9"/>
    <w:rsid w:val="00CC1161"/>
    <w:rsid w:val="00CC187C"/>
    <w:rsid w:val="00CC1B2F"/>
    <w:rsid w:val="00CC1BAD"/>
    <w:rsid w:val="00CC2291"/>
    <w:rsid w:val="00CC243F"/>
    <w:rsid w:val="00CC249F"/>
    <w:rsid w:val="00CC28AB"/>
    <w:rsid w:val="00CC2A74"/>
    <w:rsid w:val="00CC3589"/>
    <w:rsid w:val="00CC4098"/>
    <w:rsid w:val="00CC481D"/>
    <w:rsid w:val="00CC62A1"/>
    <w:rsid w:val="00CC6380"/>
    <w:rsid w:val="00CC72D7"/>
    <w:rsid w:val="00CC75D2"/>
    <w:rsid w:val="00CC7C7A"/>
    <w:rsid w:val="00CD0985"/>
    <w:rsid w:val="00CD0EE6"/>
    <w:rsid w:val="00CD1114"/>
    <w:rsid w:val="00CD1117"/>
    <w:rsid w:val="00CD15B1"/>
    <w:rsid w:val="00CD1BD1"/>
    <w:rsid w:val="00CD2304"/>
    <w:rsid w:val="00CD2EDF"/>
    <w:rsid w:val="00CD3B20"/>
    <w:rsid w:val="00CD407F"/>
    <w:rsid w:val="00CD435F"/>
    <w:rsid w:val="00CD4557"/>
    <w:rsid w:val="00CD5839"/>
    <w:rsid w:val="00CD5D49"/>
    <w:rsid w:val="00CD7334"/>
    <w:rsid w:val="00CD7818"/>
    <w:rsid w:val="00CE0233"/>
    <w:rsid w:val="00CE0571"/>
    <w:rsid w:val="00CE067B"/>
    <w:rsid w:val="00CE0A39"/>
    <w:rsid w:val="00CE106F"/>
    <w:rsid w:val="00CE1B9C"/>
    <w:rsid w:val="00CE1DBE"/>
    <w:rsid w:val="00CE2B54"/>
    <w:rsid w:val="00CE31BD"/>
    <w:rsid w:val="00CE3986"/>
    <w:rsid w:val="00CE4A3D"/>
    <w:rsid w:val="00CE51D4"/>
    <w:rsid w:val="00CE61BA"/>
    <w:rsid w:val="00CE729B"/>
    <w:rsid w:val="00CE7D6C"/>
    <w:rsid w:val="00CE7D73"/>
    <w:rsid w:val="00CF0B45"/>
    <w:rsid w:val="00CF119E"/>
    <w:rsid w:val="00CF1344"/>
    <w:rsid w:val="00CF2614"/>
    <w:rsid w:val="00CF3F25"/>
    <w:rsid w:val="00CF40CB"/>
    <w:rsid w:val="00CF5740"/>
    <w:rsid w:val="00CF5E78"/>
    <w:rsid w:val="00CF5F1B"/>
    <w:rsid w:val="00CF60AC"/>
    <w:rsid w:val="00CF6656"/>
    <w:rsid w:val="00CF7258"/>
    <w:rsid w:val="00CF7352"/>
    <w:rsid w:val="00CF7C7A"/>
    <w:rsid w:val="00CF7EC5"/>
    <w:rsid w:val="00D004BF"/>
    <w:rsid w:val="00D00B4D"/>
    <w:rsid w:val="00D0113E"/>
    <w:rsid w:val="00D01241"/>
    <w:rsid w:val="00D023F7"/>
    <w:rsid w:val="00D02725"/>
    <w:rsid w:val="00D0298F"/>
    <w:rsid w:val="00D02FAF"/>
    <w:rsid w:val="00D03142"/>
    <w:rsid w:val="00D03589"/>
    <w:rsid w:val="00D0414E"/>
    <w:rsid w:val="00D05093"/>
    <w:rsid w:val="00D051DF"/>
    <w:rsid w:val="00D06B5A"/>
    <w:rsid w:val="00D072F5"/>
    <w:rsid w:val="00D0750E"/>
    <w:rsid w:val="00D07767"/>
    <w:rsid w:val="00D1082F"/>
    <w:rsid w:val="00D117EA"/>
    <w:rsid w:val="00D11F0C"/>
    <w:rsid w:val="00D11FB2"/>
    <w:rsid w:val="00D1254C"/>
    <w:rsid w:val="00D12DDC"/>
    <w:rsid w:val="00D1383D"/>
    <w:rsid w:val="00D1414D"/>
    <w:rsid w:val="00D1465B"/>
    <w:rsid w:val="00D1515A"/>
    <w:rsid w:val="00D15377"/>
    <w:rsid w:val="00D156A8"/>
    <w:rsid w:val="00D1613F"/>
    <w:rsid w:val="00D16322"/>
    <w:rsid w:val="00D16DE7"/>
    <w:rsid w:val="00D170B2"/>
    <w:rsid w:val="00D17BB1"/>
    <w:rsid w:val="00D210AC"/>
    <w:rsid w:val="00D214D3"/>
    <w:rsid w:val="00D21557"/>
    <w:rsid w:val="00D2158E"/>
    <w:rsid w:val="00D216FE"/>
    <w:rsid w:val="00D22327"/>
    <w:rsid w:val="00D22FEC"/>
    <w:rsid w:val="00D23953"/>
    <w:rsid w:val="00D23C67"/>
    <w:rsid w:val="00D240C2"/>
    <w:rsid w:val="00D24758"/>
    <w:rsid w:val="00D248EB"/>
    <w:rsid w:val="00D251B7"/>
    <w:rsid w:val="00D25639"/>
    <w:rsid w:val="00D26A10"/>
    <w:rsid w:val="00D26F92"/>
    <w:rsid w:val="00D30BE1"/>
    <w:rsid w:val="00D30DF1"/>
    <w:rsid w:val="00D3249F"/>
    <w:rsid w:val="00D32FF7"/>
    <w:rsid w:val="00D33C51"/>
    <w:rsid w:val="00D34210"/>
    <w:rsid w:val="00D347D5"/>
    <w:rsid w:val="00D35AC3"/>
    <w:rsid w:val="00D365F2"/>
    <w:rsid w:val="00D372CA"/>
    <w:rsid w:val="00D37549"/>
    <w:rsid w:val="00D4007A"/>
    <w:rsid w:val="00D412A8"/>
    <w:rsid w:val="00D41537"/>
    <w:rsid w:val="00D419A2"/>
    <w:rsid w:val="00D42270"/>
    <w:rsid w:val="00D429C7"/>
    <w:rsid w:val="00D42C80"/>
    <w:rsid w:val="00D43416"/>
    <w:rsid w:val="00D43791"/>
    <w:rsid w:val="00D44D7A"/>
    <w:rsid w:val="00D454CA"/>
    <w:rsid w:val="00D45601"/>
    <w:rsid w:val="00D45C21"/>
    <w:rsid w:val="00D461A7"/>
    <w:rsid w:val="00D46472"/>
    <w:rsid w:val="00D47313"/>
    <w:rsid w:val="00D4735E"/>
    <w:rsid w:val="00D5021B"/>
    <w:rsid w:val="00D51525"/>
    <w:rsid w:val="00D51BDF"/>
    <w:rsid w:val="00D51C4A"/>
    <w:rsid w:val="00D53551"/>
    <w:rsid w:val="00D5397B"/>
    <w:rsid w:val="00D53ECE"/>
    <w:rsid w:val="00D544A8"/>
    <w:rsid w:val="00D54734"/>
    <w:rsid w:val="00D54C88"/>
    <w:rsid w:val="00D5516B"/>
    <w:rsid w:val="00D564DD"/>
    <w:rsid w:val="00D56CC2"/>
    <w:rsid w:val="00D56CD8"/>
    <w:rsid w:val="00D5702E"/>
    <w:rsid w:val="00D6019C"/>
    <w:rsid w:val="00D60259"/>
    <w:rsid w:val="00D60866"/>
    <w:rsid w:val="00D60CDF"/>
    <w:rsid w:val="00D61393"/>
    <w:rsid w:val="00D6160F"/>
    <w:rsid w:val="00D618C3"/>
    <w:rsid w:val="00D61A13"/>
    <w:rsid w:val="00D61CC6"/>
    <w:rsid w:val="00D620B6"/>
    <w:rsid w:val="00D62C49"/>
    <w:rsid w:val="00D63E43"/>
    <w:rsid w:val="00D64176"/>
    <w:rsid w:val="00D6417E"/>
    <w:rsid w:val="00D659D3"/>
    <w:rsid w:val="00D65DB0"/>
    <w:rsid w:val="00D66111"/>
    <w:rsid w:val="00D662EA"/>
    <w:rsid w:val="00D667C9"/>
    <w:rsid w:val="00D702A3"/>
    <w:rsid w:val="00D711EE"/>
    <w:rsid w:val="00D71700"/>
    <w:rsid w:val="00D7284C"/>
    <w:rsid w:val="00D73213"/>
    <w:rsid w:val="00D73399"/>
    <w:rsid w:val="00D73BB5"/>
    <w:rsid w:val="00D73F1A"/>
    <w:rsid w:val="00D73FCC"/>
    <w:rsid w:val="00D74165"/>
    <w:rsid w:val="00D75133"/>
    <w:rsid w:val="00D751F2"/>
    <w:rsid w:val="00D77263"/>
    <w:rsid w:val="00D775A4"/>
    <w:rsid w:val="00D77A0E"/>
    <w:rsid w:val="00D77FA6"/>
    <w:rsid w:val="00D80095"/>
    <w:rsid w:val="00D81029"/>
    <w:rsid w:val="00D82267"/>
    <w:rsid w:val="00D828DB"/>
    <w:rsid w:val="00D82CD0"/>
    <w:rsid w:val="00D83306"/>
    <w:rsid w:val="00D8408E"/>
    <w:rsid w:val="00D84241"/>
    <w:rsid w:val="00D84497"/>
    <w:rsid w:val="00D84568"/>
    <w:rsid w:val="00D84696"/>
    <w:rsid w:val="00D848CF"/>
    <w:rsid w:val="00D84998"/>
    <w:rsid w:val="00D84FD1"/>
    <w:rsid w:val="00D858CE"/>
    <w:rsid w:val="00D86626"/>
    <w:rsid w:val="00D86BC2"/>
    <w:rsid w:val="00D86E0E"/>
    <w:rsid w:val="00D8738F"/>
    <w:rsid w:val="00D879A3"/>
    <w:rsid w:val="00D879EE"/>
    <w:rsid w:val="00D90178"/>
    <w:rsid w:val="00D901C9"/>
    <w:rsid w:val="00D907B9"/>
    <w:rsid w:val="00D90927"/>
    <w:rsid w:val="00D90D2C"/>
    <w:rsid w:val="00D91B4B"/>
    <w:rsid w:val="00D9222E"/>
    <w:rsid w:val="00D928DB"/>
    <w:rsid w:val="00D92A11"/>
    <w:rsid w:val="00D9311E"/>
    <w:rsid w:val="00D934FC"/>
    <w:rsid w:val="00D93A65"/>
    <w:rsid w:val="00D93E4E"/>
    <w:rsid w:val="00D96DF5"/>
    <w:rsid w:val="00D97083"/>
    <w:rsid w:val="00D97933"/>
    <w:rsid w:val="00DA0563"/>
    <w:rsid w:val="00DA10E8"/>
    <w:rsid w:val="00DA13DE"/>
    <w:rsid w:val="00DA251E"/>
    <w:rsid w:val="00DA25DF"/>
    <w:rsid w:val="00DA2CBC"/>
    <w:rsid w:val="00DA528A"/>
    <w:rsid w:val="00DA61CC"/>
    <w:rsid w:val="00DA7048"/>
    <w:rsid w:val="00DA7098"/>
    <w:rsid w:val="00DB0FA3"/>
    <w:rsid w:val="00DB1844"/>
    <w:rsid w:val="00DB1C33"/>
    <w:rsid w:val="00DB21A3"/>
    <w:rsid w:val="00DB2FAE"/>
    <w:rsid w:val="00DB3568"/>
    <w:rsid w:val="00DB37BC"/>
    <w:rsid w:val="00DB3C71"/>
    <w:rsid w:val="00DB3E4E"/>
    <w:rsid w:val="00DB4080"/>
    <w:rsid w:val="00DB40FC"/>
    <w:rsid w:val="00DB60E7"/>
    <w:rsid w:val="00DB6377"/>
    <w:rsid w:val="00DB7C15"/>
    <w:rsid w:val="00DB7CE8"/>
    <w:rsid w:val="00DB7D6E"/>
    <w:rsid w:val="00DC0867"/>
    <w:rsid w:val="00DC0897"/>
    <w:rsid w:val="00DC0E10"/>
    <w:rsid w:val="00DC1029"/>
    <w:rsid w:val="00DC1140"/>
    <w:rsid w:val="00DC18A4"/>
    <w:rsid w:val="00DC1AB0"/>
    <w:rsid w:val="00DC2794"/>
    <w:rsid w:val="00DC2AB7"/>
    <w:rsid w:val="00DC331A"/>
    <w:rsid w:val="00DC3621"/>
    <w:rsid w:val="00DC4EBC"/>
    <w:rsid w:val="00DC50BB"/>
    <w:rsid w:val="00DC564D"/>
    <w:rsid w:val="00DC5760"/>
    <w:rsid w:val="00DC5C2D"/>
    <w:rsid w:val="00DC6266"/>
    <w:rsid w:val="00DC6397"/>
    <w:rsid w:val="00DC6505"/>
    <w:rsid w:val="00DC6E30"/>
    <w:rsid w:val="00DC7AC4"/>
    <w:rsid w:val="00DC7C09"/>
    <w:rsid w:val="00DD01C9"/>
    <w:rsid w:val="00DD023B"/>
    <w:rsid w:val="00DD0589"/>
    <w:rsid w:val="00DD0756"/>
    <w:rsid w:val="00DD18DE"/>
    <w:rsid w:val="00DD1C78"/>
    <w:rsid w:val="00DD309D"/>
    <w:rsid w:val="00DD360C"/>
    <w:rsid w:val="00DD5410"/>
    <w:rsid w:val="00DD6787"/>
    <w:rsid w:val="00DD67BE"/>
    <w:rsid w:val="00DD67DD"/>
    <w:rsid w:val="00DD6FCD"/>
    <w:rsid w:val="00DE078F"/>
    <w:rsid w:val="00DE201C"/>
    <w:rsid w:val="00DE2EE4"/>
    <w:rsid w:val="00DE3A30"/>
    <w:rsid w:val="00DE3AF2"/>
    <w:rsid w:val="00DE3E84"/>
    <w:rsid w:val="00DE46C6"/>
    <w:rsid w:val="00DE52F5"/>
    <w:rsid w:val="00DE5EEE"/>
    <w:rsid w:val="00DE6643"/>
    <w:rsid w:val="00DE7895"/>
    <w:rsid w:val="00DE7FFB"/>
    <w:rsid w:val="00DF00D3"/>
    <w:rsid w:val="00DF0B30"/>
    <w:rsid w:val="00DF0F02"/>
    <w:rsid w:val="00DF101C"/>
    <w:rsid w:val="00DF1E98"/>
    <w:rsid w:val="00DF24EB"/>
    <w:rsid w:val="00DF307F"/>
    <w:rsid w:val="00DF3ECA"/>
    <w:rsid w:val="00DF5210"/>
    <w:rsid w:val="00DF6EC8"/>
    <w:rsid w:val="00E00BF1"/>
    <w:rsid w:val="00E00E19"/>
    <w:rsid w:val="00E01D70"/>
    <w:rsid w:val="00E02FAA"/>
    <w:rsid w:val="00E03982"/>
    <w:rsid w:val="00E03AC5"/>
    <w:rsid w:val="00E04660"/>
    <w:rsid w:val="00E05C33"/>
    <w:rsid w:val="00E06588"/>
    <w:rsid w:val="00E0728C"/>
    <w:rsid w:val="00E10248"/>
    <w:rsid w:val="00E11784"/>
    <w:rsid w:val="00E11798"/>
    <w:rsid w:val="00E11AF0"/>
    <w:rsid w:val="00E11DBD"/>
    <w:rsid w:val="00E12BF4"/>
    <w:rsid w:val="00E13800"/>
    <w:rsid w:val="00E146BB"/>
    <w:rsid w:val="00E1543F"/>
    <w:rsid w:val="00E1554A"/>
    <w:rsid w:val="00E15628"/>
    <w:rsid w:val="00E156B5"/>
    <w:rsid w:val="00E156C5"/>
    <w:rsid w:val="00E15CEE"/>
    <w:rsid w:val="00E164F6"/>
    <w:rsid w:val="00E16ABD"/>
    <w:rsid w:val="00E20873"/>
    <w:rsid w:val="00E20A71"/>
    <w:rsid w:val="00E21E83"/>
    <w:rsid w:val="00E223B2"/>
    <w:rsid w:val="00E224B0"/>
    <w:rsid w:val="00E2289E"/>
    <w:rsid w:val="00E2344D"/>
    <w:rsid w:val="00E2348C"/>
    <w:rsid w:val="00E2608D"/>
    <w:rsid w:val="00E261DD"/>
    <w:rsid w:val="00E26EDF"/>
    <w:rsid w:val="00E26FED"/>
    <w:rsid w:val="00E27AE4"/>
    <w:rsid w:val="00E3091A"/>
    <w:rsid w:val="00E30B18"/>
    <w:rsid w:val="00E30B60"/>
    <w:rsid w:val="00E31555"/>
    <w:rsid w:val="00E316CC"/>
    <w:rsid w:val="00E31DC8"/>
    <w:rsid w:val="00E326E0"/>
    <w:rsid w:val="00E333F8"/>
    <w:rsid w:val="00E334C4"/>
    <w:rsid w:val="00E33EA5"/>
    <w:rsid w:val="00E360E7"/>
    <w:rsid w:val="00E36701"/>
    <w:rsid w:val="00E40BB7"/>
    <w:rsid w:val="00E40F3E"/>
    <w:rsid w:val="00E411A4"/>
    <w:rsid w:val="00E4137E"/>
    <w:rsid w:val="00E41AB2"/>
    <w:rsid w:val="00E41EA4"/>
    <w:rsid w:val="00E43364"/>
    <w:rsid w:val="00E435B6"/>
    <w:rsid w:val="00E43A40"/>
    <w:rsid w:val="00E44781"/>
    <w:rsid w:val="00E44B66"/>
    <w:rsid w:val="00E44C95"/>
    <w:rsid w:val="00E4504C"/>
    <w:rsid w:val="00E4612C"/>
    <w:rsid w:val="00E5046D"/>
    <w:rsid w:val="00E505DA"/>
    <w:rsid w:val="00E51436"/>
    <w:rsid w:val="00E51F36"/>
    <w:rsid w:val="00E53E09"/>
    <w:rsid w:val="00E554C3"/>
    <w:rsid w:val="00E55DB6"/>
    <w:rsid w:val="00E5695B"/>
    <w:rsid w:val="00E56E9C"/>
    <w:rsid w:val="00E60124"/>
    <w:rsid w:val="00E60E50"/>
    <w:rsid w:val="00E612BC"/>
    <w:rsid w:val="00E61AA4"/>
    <w:rsid w:val="00E624A7"/>
    <w:rsid w:val="00E62728"/>
    <w:rsid w:val="00E6296E"/>
    <w:rsid w:val="00E62B44"/>
    <w:rsid w:val="00E64520"/>
    <w:rsid w:val="00E65A46"/>
    <w:rsid w:val="00E65F6B"/>
    <w:rsid w:val="00E6724C"/>
    <w:rsid w:val="00E678F5"/>
    <w:rsid w:val="00E704A8"/>
    <w:rsid w:val="00E70753"/>
    <w:rsid w:val="00E70AA0"/>
    <w:rsid w:val="00E717B5"/>
    <w:rsid w:val="00E71868"/>
    <w:rsid w:val="00E719F0"/>
    <w:rsid w:val="00E71ACE"/>
    <w:rsid w:val="00E7267C"/>
    <w:rsid w:val="00E756CA"/>
    <w:rsid w:val="00E76060"/>
    <w:rsid w:val="00E7643A"/>
    <w:rsid w:val="00E7679B"/>
    <w:rsid w:val="00E769FC"/>
    <w:rsid w:val="00E77E30"/>
    <w:rsid w:val="00E81AF3"/>
    <w:rsid w:val="00E81C5E"/>
    <w:rsid w:val="00E81E9B"/>
    <w:rsid w:val="00E820F4"/>
    <w:rsid w:val="00E84067"/>
    <w:rsid w:val="00E841E6"/>
    <w:rsid w:val="00E84F4C"/>
    <w:rsid w:val="00E84FF9"/>
    <w:rsid w:val="00E85539"/>
    <w:rsid w:val="00E86124"/>
    <w:rsid w:val="00E8622A"/>
    <w:rsid w:val="00E87A56"/>
    <w:rsid w:val="00E9020C"/>
    <w:rsid w:val="00E90ABF"/>
    <w:rsid w:val="00E91407"/>
    <w:rsid w:val="00E91540"/>
    <w:rsid w:val="00E923B3"/>
    <w:rsid w:val="00E923F8"/>
    <w:rsid w:val="00E92B48"/>
    <w:rsid w:val="00E92CB8"/>
    <w:rsid w:val="00E92D2C"/>
    <w:rsid w:val="00E9441A"/>
    <w:rsid w:val="00E949A8"/>
    <w:rsid w:val="00E96059"/>
    <w:rsid w:val="00E964EF"/>
    <w:rsid w:val="00E97357"/>
    <w:rsid w:val="00EA0D0E"/>
    <w:rsid w:val="00EA0E1C"/>
    <w:rsid w:val="00EA11BC"/>
    <w:rsid w:val="00EA12C3"/>
    <w:rsid w:val="00EA1525"/>
    <w:rsid w:val="00EA1D04"/>
    <w:rsid w:val="00EA204F"/>
    <w:rsid w:val="00EA424C"/>
    <w:rsid w:val="00EA4BAC"/>
    <w:rsid w:val="00EA4E4D"/>
    <w:rsid w:val="00EA4EDB"/>
    <w:rsid w:val="00EA5444"/>
    <w:rsid w:val="00EA5559"/>
    <w:rsid w:val="00EA5AB5"/>
    <w:rsid w:val="00EA60D0"/>
    <w:rsid w:val="00EA75AD"/>
    <w:rsid w:val="00EA7731"/>
    <w:rsid w:val="00EB1526"/>
    <w:rsid w:val="00EB1663"/>
    <w:rsid w:val="00EB1EC5"/>
    <w:rsid w:val="00EB2608"/>
    <w:rsid w:val="00EB37E3"/>
    <w:rsid w:val="00EB4861"/>
    <w:rsid w:val="00EB4A31"/>
    <w:rsid w:val="00EB554A"/>
    <w:rsid w:val="00EB668D"/>
    <w:rsid w:val="00EB7225"/>
    <w:rsid w:val="00EB7584"/>
    <w:rsid w:val="00EC0A26"/>
    <w:rsid w:val="00EC1B83"/>
    <w:rsid w:val="00EC331E"/>
    <w:rsid w:val="00EC3792"/>
    <w:rsid w:val="00EC4260"/>
    <w:rsid w:val="00EC53B1"/>
    <w:rsid w:val="00EC55E8"/>
    <w:rsid w:val="00EC60FF"/>
    <w:rsid w:val="00EC6496"/>
    <w:rsid w:val="00EC6A3C"/>
    <w:rsid w:val="00EC6E54"/>
    <w:rsid w:val="00EC77FC"/>
    <w:rsid w:val="00EC7828"/>
    <w:rsid w:val="00EC79F2"/>
    <w:rsid w:val="00ED1199"/>
    <w:rsid w:val="00ED17B7"/>
    <w:rsid w:val="00ED1CAB"/>
    <w:rsid w:val="00ED2A1C"/>
    <w:rsid w:val="00ED2D6D"/>
    <w:rsid w:val="00ED34F8"/>
    <w:rsid w:val="00ED43FC"/>
    <w:rsid w:val="00ED61A7"/>
    <w:rsid w:val="00ED6DA3"/>
    <w:rsid w:val="00ED799D"/>
    <w:rsid w:val="00EE0FE6"/>
    <w:rsid w:val="00EE227F"/>
    <w:rsid w:val="00EE2929"/>
    <w:rsid w:val="00EE388A"/>
    <w:rsid w:val="00EE3AE5"/>
    <w:rsid w:val="00EE3E8D"/>
    <w:rsid w:val="00EE440E"/>
    <w:rsid w:val="00EE582C"/>
    <w:rsid w:val="00EE5ED9"/>
    <w:rsid w:val="00EE6465"/>
    <w:rsid w:val="00EE65D4"/>
    <w:rsid w:val="00EE7456"/>
    <w:rsid w:val="00EE7F79"/>
    <w:rsid w:val="00EF05F6"/>
    <w:rsid w:val="00EF0DC0"/>
    <w:rsid w:val="00EF0E74"/>
    <w:rsid w:val="00EF14E6"/>
    <w:rsid w:val="00EF172C"/>
    <w:rsid w:val="00EF1C4F"/>
    <w:rsid w:val="00EF1F9D"/>
    <w:rsid w:val="00EF32B9"/>
    <w:rsid w:val="00EF32C9"/>
    <w:rsid w:val="00EF3BD9"/>
    <w:rsid w:val="00EF434C"/>
    <w:rsid w:val="00EF438A"/>
    <w:rsid w:val="00EF43BE"/>
    <w:rsid w:val="00EF44E0"/>
    <w:rsid w:val="00EF4869"/>
    <w:rsid w:val="00EF4BDA"/>
    <w:rsid w:val="00EF4C3C"/>
    <w:rsid w:val="00EF4C85"/>
    <w:rsid w:val="00EF565E"/>
    <w:rsid w:val="00EF755F"/>
    <w:rsid w:val="00EF7B7B"/>
    <w:rsid w:val="00F003F5"/>
    <w:rsid w:val="00F009B6"/>
    <w:rsid w:val="00F01B03"/>
    <w:rsid w:val="00F01B93"/>
    <w:rsid w:val="00F02A23"/>
    <w:rsid w:val="00F02A2D"/>
    <w:rsid w:val="00F045F3"/>
    <w:rsid w:val="00F05DDE"/>
    <w:rsid w:val="00F0718E"/>
    <w:rsid w:val="00F07DDB"/>
    <w:rsid w:val="00F10BE0"/>
    <w:rsid w:val="00F113E8"/>
    <w:rsid w:val="00F11B8A"/>
    <w:rsid w:val="00F11BF8"/>
    <w:rsid w:val="00F128BE"/>
    <w:rsid w:val="00F13931"/>
    <w:rsid w:val="00F15163"/>
    <w:rsid w:val="00F152DD"/>
    <w:rsid w:val="00F15699"/>
    <w:rsid w:val="00F163EA"/>
    <w:rsid w:val="00F16D58"/>
    <w:rsid w:val="00F170EB"/>
    <w:rsid w:val="00F1777F"/>
    <w:rsid w:val="00F17A1D"/>
    <w:rsid w:val="00F17C68"/>
    <w:rsid w:val="00F20350"/>
    <w:rsid w:val="00F206EE"/>
    <w:rsid w:val="00F20F6D"/>
    <w:rsid w:val="00F21695"/>
    <w:rsid w:val="00F22194"/>
    <w:rsid w:val="00F23863"/>
    <w:rsid w:val="00F239E9"/>
    <w:rsid w:val="00F23AC4"/>
    <w:rsid w:val="00F23FBE"/>
    <w:rsid w:val="00F2463E"/>
    <w:rsid w:val="00F24991"/>
    <w:rsid w:val="00F24C7E"/>
    <w:rsid w:val="00F258CF"/>
    <w:rsid w:val="00F2618A"/>
    <w:rsid w:val="00F2672A"/>
    <w:rsid w:val="00F27E46"/>
    <w:rsid w:val="00F3074F"/>
    <w:rsid w:val="00F31191"/>
    <w:rsid w:val="00F3151F"/>
    <w:rsid w:val="00F31E8B"/>
    <w:rsid w:val="00F32DFC"/>
    <w:rsid w:val="00F336C9"/>
    <w:rsid w:val="00F33ECB"/>
    <w:rsid w:val="00F34030"/>
    <w:rsid w:val="00F34499"/>
    <w:rsid w:val="00F34758"/>
    <w:rsid w:val="00F3561E"/>
    <w:rsid w:val="00F35785"/>
    <w:rsid w:val="00F35F91"/>
    <w:rsid w:val="00F3639C"/>
    <w:rsid w:val="00F366F2"/>
    <w:rsid w:val="00F36CA9"/>
    <w:rsid w:val="00F4077D"/>
    <w:rsid w:val="00F411EC"/>
    <w:rsid w:val="00F41292"/>
    <w:rsid w:val="00F4166F"/>
    <w:rsid w:val="00F41715"/>
    <w:rsid w:val="00F4177D"/>
    <w:rsid w:val="00F41F48"/>
    <w:rsid w:val="00F4336C"/>
    <w:rsid w:val="00F43E9B"/>
    <w:rsid w:val="00F43F26"/>
    <w:rsid w:val="00F440FF"/>
    <w:rsid w:val="00F44B69"/>
    <w:rsid w:val="00F44DDF"/>
    <w:rsid w:val="00F45822"/>
    <w:rsid w:val="00F459CF"/>
    <w:rsid w:val="00F463B5"/>
    <w:rsid w:val="00F46880"/>
    <w:rsid w:val="00F46A99"/>
    <w:rsid w:val="00F47A63"/>
    <w:rsid w:val="00F47E32"/>
    <w:rsid w:val="00F47EFF"/>
    <w:rsid w:val="00F50216"/>
    <w:rsid w:val="00F50285"/>
    <w:rsid w:val="00F50490"/>
    <w:rsid w:val="00F50E73"/>
    <w:rsid w:val="00F51D7D"/>
    <w:rsid w:val="00F5313A"/>
    <w:rsid w:val="00F53253"/>
    <w:rsid w:val="00F53C8E"/>
    <w:rsid w:val="00F54389"/>
    <w:rsid w:val="00F55EEF"/>
    <w:rsid w:val="00F56450"/>
    <w:rsid w:val="00F56CB5"/>
    <w:rsid w:val="00F57C34"/>
    <w:rsid w:val="00F57ECA"/>
    <w:rsid w:val="00F609AE"/>
    <w:rsid w:val="00F61681"/>
    <w:rsid w:val="00F628E5"/>
    <w:rsid w:val="00F62F7B"/>
    <w:rsid w:val="00F63234"/>
    <w:rsid w:val="00F63F47"/>
    <w:rsid w:val="00F644CB"/>
    <w:rsid w:val="00F64637"/>
    <w:rsid w:val="00F6561E"/>
    <w:rsid w:val="00F65844"/>
    <w:rsid w:val="00F65E11"/>
    <w:rsid w:val="00F66727"/>
    <w:rsid w:val="00F67505"/>
    <w:rsid w:val="00F67598"/>
    <w:rsid w:val="00F7000E"/>
    <w:rsid w:val="00F70120"/>
    <w:rsid w:val="00F7096A"/>
    <w:rsid w:val="00F71528"/>
    <w:rsid w:val="00F71576"/>
    <w:rsid w:val="00F72472"/>
    <w:rsid w:val="00F72825"/>
    <w:rsid w:val="00F72C8F"/>
    <w:rsid w:val="00F73DB3"/>
    <w:rsid w:val="00F74E23"/>
    <w:rsid w:val="00F74ED9"/>
    <w:rsid w:val="00F777BF"/>
    <w:rsid w:val="00F8041B"/>
    <w:rsid w:val="00F80EFA"/>
    <w:rsid w:val="00F81176"/>
    <w:rsid w:val="00F812B8"/>
    <w:rsid w:val="00F819FD"/>
    <w:rsid w:val="00F83A9F"/>
    <w:rsid w:val="00F84309"/>
    <w:rsid w:val="00F84937"/>
    <w:rsid w:val="00F8540E"/>
    <w:rsid w:val="00F85F22"/>
    <w:rsid w:val="00F87493"/>
    <w:rsid w:val="00F905FC"/>
    <w:rsid w:val="00F90852"/>
    <w:rsid w:val="00F919E9"/>
    <w:rsid w:val="00F91D44"/>
    <w:rsid w:val="00F920D8"/>
    <w:rsid w:val="00F92822"/>
    <w:rsid w:val="00F92E5A"/>
    <w:rsid w:val="00F9347E"/>
    <w:rsid w:val="00F93DBA"/>
    <w:rsid w:val="00F94227"/>
    <w:rsid w:val="00F945BC"/>
    <w:rsid w:val="00F94660"/>
    <w:rsid w:val="00F96E99"/>
    <w:rsid w:val="00F96F3B"/>
    <w:rsid w:val="00F96FC6"/>
    <w:rsid w:val="00F971BD"/>
    <w:rsid w:val="00F97CAD"/>
    <w:rsid w:val="00F97E82"/>
    <w:rsid w:val="00FA0404"/>
    <w:rsid w:val="00FA0858"/>
    <w:rsid w:val="00FA2BE2"/>
    <w:rsid w:val="00FA3275"/>
    <w:rsid w:val="00FA3546"/>
    <w:rsid w:val="00FA370F"/>
    <w:rsid w:val="00FA3F50"/>
    <w:rsid w:val="00FA4565"/>
    <w:rsid w:val="00FA48FF"/>
    <w:rsid w:val="00FA4C95"/>
    <w:rsid w:val="00FA4DE5"/>
    <w:rsid w:val="00FA5504"/>
    <w:rsid w:val="00FA57B6"/>
    <w:rsid w:val="00FA5E7A"/>
    <w:rsid w:val="00FA5EB8"/>
    <w:rsid w:val="00FA7275"/>
    <w:rsid w:val="00FB0243"/>
    <w:rsid w:val="00FB333B"/>
    <w:rsid w:val="00FB33A9"/>
    <w:rsid w:val="00FB3AA2"/>
    <w:rsid w:val="00FB44CD"/>
    <w:rsid w:val="00FB5BB8"/>
    <w:rsid w:val="00FB781F"/>
    <w:rsid w:val="00FB7979"/>
    <w:rsid w:val="00FC10A2"/>
    <w:rsid w:val="00FC1234"/>
    <w:rsid w:val="00FC1738"/>
    <w:rsid w:val="00FC1925"/>
    <w:rsid w:val="00FC22A7"/>
    <w:rsid w:val="00FC2C93"/>
    <w:rsid w:val="00FC2F1C"/>
    <w:rsid w:val="00FC323E"/>
    <w:rsid w:val="00FC4009"/>
    <w:rsid w:val="00FC4374"/>
    <w:rsid w:val="00FC4AE7"/>
    <w:rsid w:val="00FC5CBC"/>
    <w:rsid w:val="00FC64EA"/>
    <w:rsid w:val="00FC6CEC"/>
    <w:rsid w:val="00FC6F79"/>
    <w:rsid w:val="00FC7EEE"/>
    <w:rsid w:val="00FD01B5"/>
    <w:rsid w:val="00FD0220"/>
    <w:rsid w:val="00FD0298"/>
    <w:rsid w:val="00FD202E"/>
    <w:rsid w:val="00FD2751"/>
    <w:rsid w:val="00FD3C7D"/>
    <w:rsid w:val="00FD421D"/>
    <w:rsid w:val="00FD471B"/>
    <w:rsid w:val="00FD479C"/>
    <w:rsid w:val="00FD4F10"/>
    <w:rsid w:val="00FD5141"/>
    <w:rsid w:val="00FD515E"/>
    <w:rsid w:val="00FD54BA"/>
    <w:rsid w:val="00FD5BD6"/>
    <w:rsid w:val="00FD626E"/>
    <w:rsid w:val="00FD68DD"/>
    <w:rsid w:val="00FD7178"/>
    <w:rsid w:val="00FD7631"/>
    <w:rsid w:val="00FE13AC"/>
    <w:rsid w:val="00FE1834"/>
    <w:rsid w:val="00FE18AC"/>
    <w:rsid w:val="00FE1ED1"/>
    <w:rsid w:val="00FE2120"/>
    <w:rsid w:val="00FE2AD8"/>
    <w:rsid w:val="00FE401D"/>
    <w:rsid w:val="00FE4369"/>
    <w:rsid w:val="00FE51E0"/>
    <w:rsid w:val="00FE63F6"/>
    <w:rsid w:val="00FE67E6"/>
    <w:rsid w:val="00FE6977"/>
    <w:rsid w:val="00FE6E7D"/>
    <w:rsid w:val="00FE7060"/>
    <w:rsid w:val="00FE7461"/>
    <w:rsid w:val="00FE74E8"/>
    <w:rsid w:val="00FE7E25"/>
    <w:rsid w:val="00FF01D5"/>
    <w:rsid w:val="00FF0421"/>
    <w:rsid w:val="00FF16C6"/>
    <w:rsid w:val="00FF270D"/>
    <w:rsid w:val="00FF2848"/>
    <w:rsid w:val="00FF3542"/>
    <w:rsid w:val="00FF5EAA"/>
    <w:rsid w:val="00FF651C"/>
    <w:rsid w:val="00FF7067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56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230E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3C3BC9"/>
    <w:rPr>
      <w:sz w:val="20"/>
      <w:szCs w:val="20"/>
    </w:rPr>
  </w:style>
  <w:style w:type="character" w:styleId="EndnoteReference">
    <w:name w:val="endnote reference"/>
    <w:semiHidden/>
    <w:rsid w:val="003C3BC9"/>
    <w:rPr>
      <w:vertAlign w:val="superscript"/>
    </w:rPr>
  </w:style>
  <w:style w:type="numbering" w:customStyle="1" w:styleId="List0">
    <w:name w:val="List 0"/>
    <w:basedOn w:val="NoList"/>
    <w:rsid w:val="00F46880"/>
    <w:pPr>
      <w:numPr>
        <w:numId w:val="1"/>
      </w:numPr>
    </w:pPr>
  </w:style>
  <w:style w:type="character" w:styleId="Hyperlink">
    <w:name w:val="Hyperlink"/>
    <w:rsid w:val="0003110A"/>
    <w:rPr>
      <w:color w:val="0000FF"/>
      <w:u w:val="single"/>
    </w:rPr>
  </w:style>
  <w:style w:type="character" w:styleId="FollowedHyperlink">
    <w:name w:val="FollowedHyperlink"/>
    <w:rsid w:val="00C04A6F"/>
    <w:rPr>
      <w:color w:val="800080"/>
      <w:u w:val="single"/>
    </w:rPr>
  </w:style>
  <w:style w:type="table" w:styleId="TableGrid">
    <w:name w:val="Table Grid"/>
    <w:basedOn w:val="TableNormal"/>
    <w:rsid w:val="00B7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33F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230E25"/>
  </w:style>
  <w:style w:type="paragraph" w:customStyle="1" w:styleId="1">
    <w:name w:val="标题1"/>
    <w:basedOn w:val="Normal"/>
    <w:rsid w:val="00861030"/>
    <w:pPr>
      <w:spacing w:before="100" w:beforeAutospacing="1" w:after="100" w:afterAutospacing="1"/>
    </w:pPr>
    <w:rPr>
      <w:lang w:eastAsia="zh-CN"/>
    </w:rPr>
  </w:style>
  <w:style w:type="paragraph" w:customStyle="1" w:styleId="desc">
    <w:name w:val="desc"/>
    <w:basedOn w:val="Normal"/>
    <w:rsid w:val="00861030"/>
    <w:pPr>
      <w:spacing w:before="100" w:beforeAutospacing="1" w:after="100" w:afterAutospacing="1"/>
    </w:pPr>
    <w:rPr>
      <w:lang w:eastAsia="zh-CN"/>
    </w:rPr>
  </w:style>
  <w:style w:type="paragraph" w:customStyle="1" w:styleId="details">
    <w:name w:val="details"/>
    <w:basedOn w:val="Normal"/>
    <w:rsid w:val="00861030"/>
    <w:pPr>
      <w:spacing w:before="100" w:beforeAutospacing="1" w:after="100" w:afterAutospacing="1"/>
    </w:pPr>
    <w:rPr>
      <w:lang w:eastAsia="zh-CN"/>
    </w:rPr>
  </w:style>
  <w:style w:type="character" w:customStyle="1" w:styleId="jrnl">
    <w:name w:val="jrnl"/>
    <w:basedOn w:val="DefaultParagraphFont"/>
    <w:rsid w:val="00861030"/>
  </w:style>
  <w:style w:type="character" w:customStyle="1" w:styleId="highlight">
    <w:name w:val="highlight"/>
    <w:basedOn w:val="DefaultParagraphFont"/>
    <w:rsid w:val="00E30B60"/>
  </w:style>
  <w:style w:type="paragraph" w:styleId="FootnoteText">
    <w:name w:val="footnote text"/>
    <w:basedOn w:val="Normal"/>
    <w:link w:val="FootnoteTextChar"/>
    <w:uiPriority w:val="99"/>
    <w:semiHidden/>
    <w:unhideWhenUsed/>
    <w:rsid w:val="002E52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52DD"/>
    <w:rPr>
      <w:lang w:eastAsia="en-US"/>
    </w:rPr>
  </w:style>
  <w:style w:type="character" w:styleId="FootnoteReference">
    <w:name w:val="footnote reference"/>
    <w:uiPriority w:val="99"/>
    <w:semiHidden/>
    <w:unhideWhenUsed/>
    <w:rsid w:val="002E52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3C49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33C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3C4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33C49"/>
    <w:rPr>
      <w:sz w:val="24"/>
      <w:szCs w:val="24"/>
      <w:lang w:eastAsia="en-US"/>
    </w:rPr>
  </w:style>
  <w:style w:type="character" w:customStyle="1" w:styleId="EndnoteTextChar">
    <w:name w:val="Endnote Text Char"/>
    <w:link w:val="EndnoteText"/>
    <w:semiHidden/>
    <w:rsid w:val="008E2A0C"/>
    <w:rPr>
      <w:lang w:eastAsia="en-US"/>
    </w:rPr>
  </w:style>
  <w:style w:type="character" w:customStyle="1" w:styleId="Heading1Char">
    <w:name w:val="Heading 1 Char"/>
    <w:link w:val="Heading1"/>
    <w:rsid w:val="007F1C5F"/>
    <w:rPr>
      <w:rFonts w:eastAsia="宋体"/>
      <w:b/>
      <w:bCs/>
      <w:kern w:val="36"/>
      <w:sz w:val="48"/>
      <w:szCs w:val="48"/>
      <w:lang w:eastAsia="zh-CN"/>
    </w:rPr>
  </w:style>
  <w:style w:type="character" w:styleId="CommentReference">
    <w:name w:val="annotation reference"/>
    <w:uiPriority w:val="99"/>
    <w:semiHidden/>
    <w:unhideWhenUsed/>
    <w:rsid w:val="007B1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F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1F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F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FE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E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F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44B69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character" w:styleId="Emphasis">
    <w:name w:val="Emphasis"/>
    <w:qFormat/>
    <w:rsid w:val="00534BB0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56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230E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3C3BC9"/>
    <w:rPr>
      <w:sz w:val="20"/>
      <w:szCs w:val="20"/>
    </w:rPr>
  </w:style>
  <w:style w:type="character" w:styleId="EndnoteReference">
    <w:name w:val="endnote reference"/>
    <w:semiHidden/>
    <w:rsid w:val="003C3BC9"/>
    <w:rPr>
      <w:vertAlign w:val="superscript"/>
    </w:rPr>
  </w:style>
  <w:style w:type="numbering" w:customStyle="1" w:styleId="List0">
    <w:name w:val="List 0"/>
    <w:basedOn w:val="NoList"/>
    <w:rsid w:val="00F46880"/>
    <w:pPr>
      <w:numPr>
        <w:numId w:val="1"/>
      </w:numPr>
    </w:pPr>
  </w:style>
  <w:style w:type="character" w:styleId="Hyperlink">
    <w:name w:val="Hyperlink"/>
    <w:rsid w:val="0003110A"/>
    <w:rPr>
      <w:color w:val="0000FF"/>
      <w:u w:val="single"/>
    </w:rPr>
  </w:style>
  <w:style w:type="character" w:styleId="FollowedHyperlink">
    <w:name w:val="FollowedHyperlink"/>
    <w:rsid w:val="00C04A6F"/>
    <w:rPr>
      <w:color w:val="800080"/>
      <w:u w:val="single"/>
    </w:rPr>
  </w:style>
  <w:style w:type="table" w:styleId="TableGrid">
    <w:name w:val="Table Grid"/>
    <w:basedOn w:val="TableNormal"/>
    <w:rsid w:val="00B7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33F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230E25"/>
  </w:style>
  <w:style w:type="paragraph" w:customStyle="1" w:styleId="1">
    <w:name w:val="标题1"/>
    <w:basedOn w:val="Normal"/>
    <w:rsid w:val="00861030"/>
    <w:pPr>
      <w:spacing w:before="100" w:beforeAutospacing="1" w:after="100" w:afterAutospacing="1"/>
    </w:pPr>
    <w:rPr>
      <w:lang w:eastAsia="zh-CN"/>
    </w:rPr>
  </w:style>
  <w:style w:type="paragraph" w:customStyle="1" w:styleId="desc">
    <w:name w:val="desc"/>
    <w:basedOn w:val="Normal"/>
    <w:rsid w:val="00861030"/>
    <w:pPr>
      <w:spacing w:before="100" w:beforeAutospacing="1" w:after="100" w:afterAutospacing="1"/>
    </w:pPr>
    <w:rPr>
      <w:lang w:eastAsia="zh-CN"/>
    </w:rPr>
  </w:style>
  <w:style w:type="paragraph" w:customStyle="1" w:styleId="details">
    <w:name w:val="details"/>
    <w:basedOn w:val="Normal"/>
    <w:rsid w:val="00861030"/>
    <w:pPr>
      <w:spacing w:before="100" w:beforeAutospacing="1" w:after="100" w:afterAutospacing="1"/>
    </w:pPr>
    <w:rPr>
      <w:lang w:eastAsia="zh-CN"/>
    </w:rPr>
  </w:style>
  <w:style w:type="character" w:customStyle="1" w:styleId="jrnl">
    <w:name w:val="jrnl"/>
    <w:basedOn w:val="DefaultParagraphFont"/>
    <w:rsid w:val="00861030"/>
  </w:style>
  <w:style w:type="character" w:customStyle="1" w:styleId="highlight">
    <w:name w:val="highlight"/>
    <w:basedOn w:val="DefaultParagraphFont"/>
    <w:rsid w:val="00E30B60"/>
  </w:style>
  <w:style w:type="paragraph" w:styleId="FootnoteText">
    <w:name w:val="footnote text"/>
    <w:basedOn w:val="Normal"/>
    <w:link w:val="FootnoteTextChar"/>
    <w:uiPriority w:val="99"/>
    <w:semiHidden/>
    <w:unhideWhenUsed/>
    <w:rsid w:val="002E52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52DD"/>
    <w:rPr>
      <w:lang w:eastAsia="en-US"/>
    </w:rPr>
  </w:style>
  <w:style w:type="character" w:styleId="FootnoteReference">
    <w:name w:val="footnote reference"/>
    <w:uiPriority w:val="99"/>
    <w:semiHidden/>
    <w:unhideWhenUsed/>
    <w:rsid w:val="002E52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3C49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33C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3C4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33C49"/>
    <w:rPr>
      <w:sz w:val="24"/>
      <w:szCs w:val="24"/>
      <w:lang w:eastAsia="en-US"/>
    </w:rPr>
  </w:style>
  <w:style w:type="character" w:customStyle="1" w:styleId="EndnoteTextChar">
    <w:name w:val="Endnote Text Char"/>
    <w:link w:val="EndnoteText"/>
    <w:semiHidden/>
    <w:rsid w:val="008E2A0C"/>
    <w:rPr>
      <w:lang w:eastAsia="en-US"/>
    </w:rPr>
  </w:style>
  <w:style w:type="character" w:customStyle="1" w:styleId="Heading1Char">
    <w:name w:val="Heading 1 Char"/>
    <w:link w:val="Heading1"/>
    <w:rsid w:val="007F1C5F"/>
    <w:rPr>
      <w:rFonts w:eastAsia="宋体"/>
      <w:b/>
      <w:bCs/>
      <w:kern w:val="36"/>
      <w:sz w:val="48"/>
      <w:szCs w:val="48"/>
      <w:lang w:eastAsia="zh-CN"/>
    </w:rPr>
  </w:style>
  <w:style w:type="character" w:styleId="CommentReference">
    <w:name w:val="annotation reference"/>
    <w:uiPriority w:val="99"/>
    <w:semiHidden/>
    <w:unhideWhenUsed/>
    <w:rsid w:val="007B1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F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1F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F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FE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E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F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44B69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character" w:styleId="Emphasis">
    <w:name w:val="Emphasis"/>
    <w:qFormat/>
    <w:rsid w:val="00534BB0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5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304">
          <w:marLeft w:val="0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843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752544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250">
              <w:marLeft w:val="3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2844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single" w:sz="4" w:space="1" w:color="999999"/>
                                <w:left w:val="single" w:sz="4" w:space="1" w:color="999999"/>
                                <w:bottom w:val="single" w:sz="4" w:space="1" w:color="999999"/>
                                <w:right w:val="single" w:sz="4" w:space="9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3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255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9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17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88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29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6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.compostella@alice.it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8624</Words>
  <Characters>49160</Characters>
  <Application>Microsoft Macintosh Word</Application>
  <DocSecurity>0</DocSecurity>
  <Lines>409</Lines>
  <Paragraphs>115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WHAT COMES FIRST: THE EGG OR THE CHICKEN</vt:lpstr>
      <vt:lpstr>WHAT COMES FIRST: THE EGG OR THE CHICKEN</vt:lpstr>
    </vt:vector>
  </TitlesOfParts>
  <Company>Hewlett-Packard</Company>
  <LinksUpToDate>false</LinksUpToDate>
  <CharactersWithSpaces>57669</CharactersWithSpaces>
  <SharedDoc>false</SharedDoc>
  <HLinks>
    <vt:vector size="6" baseType="variant">
      <vt:variant>
        <vt:i4>1179744</vt:i4>
      </vt:variant>
      <vt:variant>
        <vt:i4>3</vt:i4>
      </vt:variant>
      <vt:variant>
        <vt:i4>0</vt:i4>
      </vt:variant>
      <vt:variant>
        <vt:i4>5</vt:i4>
      </vt:variant>
      <vt:variant>
        <vt:lpwstr>mailto:L.compostella@alice.it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COMES FIRST: THE EGG OR THE CHICKEN</dc:title>
  <dc:creator>Leonida Compostella</dc:creator>
  <cp:lastModifiedBy>Na Ma</cp:lastModifiedBy>
  <cp:revision>2</cp:revision>
  <dcterms:created xsi:type="dcterms:W3CDTF">2016-11-28T02:14:00Z</dcterms:created>
  <dcterms:modified xsi:type="dcterms:W3CDTF">2016-11-28T02:14:00Z</dcterms:modified>
</cp:coreProperties>
</file>