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2F" w:rsidRPr="005F6430" w:rsidRDefault="008A242F" w:rsidP="008A242F">
      <w:pPr>
        <w:adjustRightInd w:val="0"/>
        <w:snapToGrid w:val="0"/>
        <w:spacing w:after="0" w:line="360" w:lineRule="auto"/>
        <w:jc w:val="both"/>
        <w:rPr>
          <w:rFonts w:ascii="Book Antiqua" w:hAnsi="Book Antiqua" w:cs="Arial"/>
          <w:b/>
          <w:sz w:val="24"/>
          <w:szCs w:val="24"/>
        </w:rPr>
      </w:pPr>
      <w:bookmarkStart w:id="0" w:name="OLE_LINK458"/>
      <w:bookmarkStart w:id="1" w:name="OLE_LINK462"/>
      <w:bookmarkStart w:id="2" w:name="OLE_LINK478"/>
      <w:bookmarkStart w:id="3" w:name="OLE_LINK661"/>
      <w:bookmarkStart w:id="4" w:name="OLE_LINK663"/>
      <w:r w:rsidRPr="005F6430">
        <w:rPr>
          <w:rFonts w:ascii="Book Antiqua" w:hAnsi="Book Antiqua" w:cs="Arial"/>
          <w:b/>
          <w:sz w:val="24"/>
          <w:szCs w:val="24"/>
        </w:rPr>
        <w:t xml:space="preserve">Name of Journal: </w:t>
      </w:r>
      <w:r w:rsidRPr="005F6430">
        <w:rPr>
          <w:rFonts w:ascii="Book Antiqua" w:hAnsi="Book Antiqua" w:cs="Arial"/>
          <w:b/>
          <w:i/>
          <w:sz w:val="24"/>
          <w:szCs w:val="24"/>
        </w:rPr>
        <w:t>World Journal of Clinical Oncology</w:t>
      </w:r>
    </w:p>
    <w:p w:rsidR="008A242F" w:rsidRPr="005F6430" w:rsidRDefault="008A242F" w:rsidP="008A242F">
      <w:pPr>
        <w:adjustRightInd w:val="0"/>
        <w:snapToGrid w:val="0"/>
        <w:spacing w:after="0" w:line="360" w:lineRule="auto"/>
        <w:jc w:val="both"/>
        <w:rPr>
          <w:rFonts w:ascii="Book Antiqua" w:hAnsi="Book Antiqua" w:cs="Arial"/>
          <w:b/>
          <w:sz w:val="24"/>
          <w:szCs w:val="24"/>
        </w:rPr>
      </w:pPr>
      <w:r w:rsidRPr="005F6430">
        <w:rPr>
          <w:rFonts w:ascii="Book Antiqua" w:hAnsi="Book Antiqua" w:cs="Arial"/>
          <w:b/>
          <w:sz w:val="24"/>
          <w:szCs w:val="24"/>
        </w:rPr>
        <w:t>ESPS Manuscript NO: 30218</w:t>
      </w:r>
    </w:p>
    <w:p w:rsidR="008A242F" w:rsidRPr="005F6430" w:rsidRDefault="008A242F" w:rsidP="008A242F">
      <w:pPr>
        <w:adjustRightInd w:val="0"/>
        <w:snapToGrid w:val="0"/>
        <w:spacing w:after="0" w:line="360" w:lineRule="auto"/>
        <w:jc w:val="both"/>
        <w:rPr>
          <w:rFonts w:ascii="Book Antiqua" w:hAnsi="Book Antiqua" w:cs="Arial"/>
          <w:b/>
          <w:sz w:val="24"/>
          <w:szCs w:val="24"/>
        </w:rPr>
      </w:pPr>
      <w:bookmarkStart w:id="5" w:name="OLE_LINK1617"/>
      <w:bookmarkStart w:id="6" w:name="OLE_LINK1618"/>
      <w:r w:rsidRPr="005F6430">
        <w:rPr>
          <w:rFonts w:ascii="Book Antiqua" w:hAnsi="Book Antiqua" w:cs="Arial"/>
          <w:b/>
          <w:sz w:val="24"/>
          <w:szCs w:val="24"/>
        </w:rPr>
        <w:t xml:space="preserve">Manuscript Type: </w:t>
      </w:r>
      <w:bookmarkEnd w:id="5"/>
      <w:bookmarkEnd w:id="6"/>
      <w:proofErr w:type="spellStart"/>
      <w:r w:rsidRPr="005F6430">
        <w:rPr>
          <w:rFonts w:ascii="Book Antiqua" w:hAnsi="Book Antiqua" w:cs="Arial"/>
          <w:b/>
          <w:sz w:val="24"/>
          <w:szCs w:val="24"/>
        </w:rPr>
        <w:t>Minireviews</w:t>
      </w:r>
      <w:proofErr w:type="spellEnd"/>
    </w:p>
    <w:p w:rsidR="008A242F" w:rsidRPr="005F6430" w:rsidRDefault="008A242F" w:rsidP="008A242F">
      <w:pPr>
        <w:adjustRightInd w:val="0"/>
        <w:snapToGrid w:val="0"/>
        <w:spacing w:after="0" w:line="360" w:lineRule="auto"/>
        <w:jc w:val="both"/>
        <w:rPr>
          <w:rFonts w:ascii="Book Antiqua" w:hAnsi="Book Antiqua" w:cs="Arial"/>
          <w:b/>
          <w:sz w:val="24"/>
          <w:szCs w:val="24"/>
        </w:rPr>
      </w:pPr>
    </w:p>
    <w:bookmarkEnd w:id="0"/>
    <w:bookmarkEnd w:id="1"/>
    <w:bookmarkEnd w:id="2"/>
    <w:bookmarkEnd w:id="3"/>
    <w:bookmarkEnd w:id="4"/>
    <w:p w:rsidR="00AA27F0" w:rsidRPr="005F6430" w:rsidRDefault="00AA27F0"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t xml:space="preserve">Immunotherapies in </w:t>
      </w:r>
      <w:r w:rsidR="008A242F" w:rsidRPr="005F6430">
        <w:rPr>
          <w:rFonts w:ascii="Book Antiqua" w:hAnsi="Book Antiqua" w:cs="Arial"/>
          <w:b/>
          <w:sz w:val="24"/>
          <w:szCs w:val="24"/>
          <w:shd w:val="clear" w:color="auto" w:fill="FFFFFF"/>
        </w:rPr>
        <w:t>sa</w:t>
      </w:r>
      <w:r w:rsidRPr="005F6430">
        <w:rPr>
          <w:rFonts w:ascii="Book Antiqua" w:hAnsi="Book Antiqua" w:cs="Arial"/>
          <w:b/>
          <w:sz w:val="24"/>
          <w:szCs w:val="24"/>
          <w:shd w:val="clear" w:color="auto" w:fill="FFFFFF"/>
        </w:rPr>
        <w:t>rcoma</w:t>
      </w:r>
      <w:r w:rsidR="008A242F" w:rsidRPr="005F6430">
        <w:rPr>
          <w:rFonts w:ascii="Book Antiqua" w:hAnsi="Book Antiqua" w:cs="Arial" w:hint="eastAsia"/>
          <w:b/>
          <w:sz w:val="24"/>
          <w:szCs w:val="24"/>
          <w:shd w:val="clear" w:color="auto" w:fill="FFFFFF"/>
        </w:rPr>
        <w:t xml:space="preserve">: </w:t>
      </w:r>
      <w:r w:rsidRPr="005F6430">
        <w:rPr>
          <w:rFonts w:ascii="Book Antiqua" w:hAnsi="Book Antiqua" w:cs="Arial"/>
          <w:b/>
          <w:sz w:val="24"/>
          <w:szCs w:val="24"/>
          <w:shd w:val="clear" w:color="auto" w:fill="FFFFFF"/>
        </w:rPr>
        <w:t xml:space="preserve">Updates and </w:t>
      </w:r>
      <w:r w:rsidR="008A242F" w:rsidRPr="005F6430">
        <w:rPr>
          <w:rFonts w:ascii="Book Antiqua" w:hAnsi="Book Antiqua" w:cs="Arial"/>
          <w:b/>
          <w:sz w:val="24"/>
          <w:szCs w:val="24"/>
          <w:shd w:val="clear" w:color="auto" w:fill="FFFFFF"/>
        </w:rPr>
        <w:t>future perspectives</w:t>
      </w:r>
    </w:p>
    <w:p w:rsidR="008A242F" w:rsidRPr="005F6430" w:rsidRDefault="008A242F" w:rsidP="008A242F">
      <w:pPr>
        <w:spacing w:after="0" w:line="360" w:lineRule="auto"/>
        <w:jc w:val="both"/>
        <w:rPr>
          <w:rFonts w:ascii="Book Antiqua" w:hAnsi="Book Antiqua" w:cs="Arial"/>
          <w:b/>
          <w:sz w:val="24"/>
          <w:szCs w:val="24"/>
          <w:shd w:val="clear" w:color="auto" w:fill="FFFFFF"/>
        </w:rPr>
      </w:pPr>
    </w:p>
    <w:p w:rsidR="00C14D22" w:rsidRPr="005F6430" w:rsidRDefault="00C14D22" w:rsidP="008A242F">
      <w:pPr>
        <w:spacing w:after="0" w:line="360" w:lineRule="auto"/>
        <w:jc w:val="both"/>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Ghosn</w:t>
      </w:r>
      <w:proofErr w:type="spellEnd"/>
      <w:r w:rsidRPr="005F6430">
        <w:rPr>
          <w:rFonts w:ascii="Book Antiqua" w:hAnsi="Book Antiqua" w:cs="Arial"/>
          <w:sz w:val="24"/>
          <w:szCs w:val="24"/>
          <w:shd w:val="clear" w:color="auto" w:fill="FFFFFF"/>
        </w:rPr>
        <w:t xml:space="preserve"> </w:t>
      </w:r>
      <w:r w:rsidRPr="005F6430">
        <w:rPr>
          <w:rFonts w:ascii="Book Antiqua" w:hAnsi="Book Antiqua" w:cs="Arial" w:hint="eastAsia"/>
          <w:sz w:val="24"/>
          <w:szCs w:val="24"/>
          <w:shd w:val="clear" w:color="auto" w:fill="FFFFFF"/>
        </w:rPr>
        <w:t xml:space="preserve">M </w:t>
      </w:r>
      <w:r w:rsidRPr="005F6430">
        <w:rPr>
          <w:rFonts w:ascii="Book Antiqua" w:hAnsi="Book Antiqua" w:cs="Arial" w:hint="eastAsia"/>
          <w:i/>
          <w:sz w:val="24"/>
          <w:szCs w:val="24"/>
          <w:shd w:val="clear" w:color="auto" w:fill="FFFFFF"/>
        </w:rPr>
        <w:t>et al</w:t>
      </w:r>
      <w:r w:rsidRPr="005F6430">
        <w:rPr>
          <w:rFonts w:ascii="Book Antiqua" w:hAnsi="Book Antiqua" w:cs="Arial" w:hint="eastAsia"/>
          <w:sz w:val="24"/>
          <w:szCs w:val="24"/>
          <w:shd w:val="clear" w:color="auto" w:fill="FFFFFF"/>
        </w:rPr>
        <w:t xml:space="preserve">. </w:t>
      </w:r>
      <w:r w:rsidRPr="005F6430">
        <w:rPr>
          <w:rFonts w:ascii="Book Antiqua" w:hAnsi="Book Antiqua" w:cs="Arial"/>
          <w:sz w:val="24"/>
          <w:szCs w:val="24"/>
          <w:shd w:val="clear" w:color="auto" w:fill="FFFFFF"/>
        </w:rPr>
        <w:t>Updates</w:t>
      </w:r>
      <w:r w:rsidRPr="005F6430">
        <w:rPr>
          <w:rFonts w:ascii="Book Antiqua" w:hAnsi="Book Antiqua" w:cs="Arial" w:hint="eastAsia"/>
          <w:sz w:val="24"/>
          <w:szCs w:val="24"/>
          <w:shd w:val="clear" w:color="auto" w:fill="FFFFFF"/>
        </w:rPr>
        <w:t xml:space="preserve"> in </w:t>
      </w:r>
      <w:r w:rsidRPr="005F6430">
        <w:rPr>
          <w:rFonts w:ascii="Book Antiqua" w:hAnsi="Book Antiqua" w:cs="Arial"/>
          <w:sz w:val="24"/>
          <w:szCs w:val="24"/>
          <w:shd w:val="clear" w:color="auto" w:fill="FFFFFF"/>
        </w:rPr>
        <w:t>immunotherapies in sarcoma</w:t>
      </w:r>
    </w:p>
    <w:p w:rsidR="00C14D22" w:rsidRPr="005F6430" w:rsidRDefault="00C14D22" w:rsidP="008A242F">
      <w:pPr>
        <w:spacing w:after="0" w:line="360" w:lineRule="auto"/>
        <w:jc w:val="both"/>
        <w:rPr>
          <w:rFonts w:ascii="Book Antiqua" w:hAnsi="Book Antiqua" w:cs="Arial"/>
          <w:sz w:val="24"/>
          <w:szCs w:val="24"/>
          <w:shd w:val="clear" w:color="auto" w:fill="FFFFFF"/>
        </w:rPr>
      </w:pPr>
    </w:p>
    <w:p w:rsidR="00AA27F0" w:rsidRPr="005F6430" w:rsidRDefault="00AA27F0"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t xml:space="preserve">Marwan </w:t>
      </w:r>
      <w:proofErr w:type="spellStart"/>
      <w:r w:rsidRPr="005F6430">
        <w:rPr>
          <w:rFonts w:ascii="Book Antiqua" w:hAnsi="Book Antiqua" w:cs="Arial"/>
          <w:b/>
          <w:sz w:val="24"/>
          <w:szCs w:val="24"/>
          <w:shd w:val="clear" w:color="auto" w:fill="FFFFFF"/>
        </w:rPr>
        <w:t>Ghosn</w:t>
      </w:r>
      <w:proofErr w:type="spellEnd"/>
      <w:r w:rsidRPr="005F6430">
        <w:rPr>
          <w:rFonts w:ascii="Book Antiqua" w:hAnsi="Book Antiqua" w:cs="Arial"/>
          <w:b/>
          <w:sz w:val="24"/>
          <w:szCs w:val="24"/>
          <w:shd w:val="clear" w:color="auto" w:fill="FFFFFF"/>
        </w:rPr>
        <w:t xml:space="preserve">, </w:t>
      </w:r>
      <w:proofErr w:type="spellStart"/>
      <w:r w:rsidRPr="005F6430">
        <w:rPr>
          <w:rFonts w:ascii="Book Antiqua" w:hAnsi="Book Antiqua" w:cs="Arial"/>
          <w:b/>
          <w:sz w:val="24"/>
          <w:szCs w:val="24"/>
          <w:shd w:val="clear" w:color="auto" w:fill="FFFFFF"/>
        </w:rPr>
        <w:t>Elie</w:t>
      </w:r>
      <w:proofErr w:type="spellEnd"/>
      <w:r w:rsidRPr="005F6430">
        <w:rPr>
          <w:rFonts w:ascii="Book Antiqua" w:hAnsi="Book Antiqua" w:cs="Arial"/>
          <w:b/>
          <w:sz w:val="24"/>
          <w:szCs w:val="24"/>
          <w:shd w:val="clear" w:color="auto" w:fill="FFFFFF"/>
        </w:rPr>
        <w:t xml:space="preserve"> El </w:t>
      </w:r>
      <w:proofErr w:type="spellStart"/>
      <w:r w:rsidRPr="005F6430">
        <w:rPr>
          <w:rFonts w:ascii="Book Antiqua" w:hAnsi="Book Antiqua" w:cs="Arial"/>
          <w:b/>
          <w:sz w:val="24"/>
          <w:szCs w:val="24"/>
          <w:shd w:val="clear" w:color="auto" w:fill="FFFFFF"/>
        </w:rPr>
        <w:t>Rassy</w:t>
      </w:r>
      <w:proofErr w:type="spellEnd"/>
      <w:r w:rsidRPr="005F6430">
        <w:rPr>
          <w:rFonts w:ascii="Book Antiqua" w:hAnsi="Book Antiqua" w:cs="Arial"/>
          <w:b/>
          <w:sz w:val="24"/>
          <w:szCs w:val="24"/>
          <w:shd w:val="clear" w:color="auto" w:fill="FFFFFF"/>
        </w:rPr>
        <w:t xml:space="preserve">, </w:t>
      </w:r>
      <w:proofErr w:type="spellStart"/>
      <w:r w:rsidRPr="005F6430">
        <w:rPr>
          <w:rFonts w:ascii="Book Antiqua" w:hAnsi="Book Antiqua" w:cs="Arial"/>
          <w:b/>
          <w:sz w:val="24"/>
          <w:szCs w:val="24"/>
          <w:shd w:val="clear" w:color="auto" w:fill="FFFFFF"/>
        </w:rPr>
        <w:t>Hampig</w:t>
      </w:r>
      <w:proofErr w:type="spellEnd"/>
      <w:r w:rsidRPr="005F6430">
        <w:rPr>
          <w:rFonts w:ascii="Book Antiqua" w:hAnsi="Book Antiqua" w:cs="Arial"/>
          <w:b/>
          <w:sz w:val="24"/>
          <w:szCs w:val="24"/>
          <w:shd w:val="clear" w:color="auto" w:fill="FFFFFF"/>
        </w:rPr>
        <w:t xml:space="preserve"> Raphael </w:t>
      </w:r>
      <w:proofErr w:type="spellStart"/>
      <w:r w:rsidRPr="005F6430">
        <w:rPr>
          <w:rFonts w:ascii="Book Antiqua" w:hAnsi="Book Antiqua" w:cs="Arial"/>
          <w:b/>
          <w:sz w:val="24"/>
          <w:szCs w:val="24"/>
          <w:shd w:val="clear" w:color="auto" w:fill="FFFFFF"/>
        </w:rPr>
        <w:t>Kourie</w:t>
      </w:r>
      <w:proofErr w:type="spellEnd"/>
    </w:p>
    <w:p w:rsidR="008A242F" w:rsidRPr="005F6430" w:rsidRDefault="008A242F" w:rsidP="008A242F">
      <w:pPr>
        <w:spacing w:after="0" w:line="360" w:lineRule="auto"/>
        <w:jc w:val="both"/>
        <w:rPr>
          <w:rFonts w:ascii="Book Antiqua" w:hAnsi="Book Antiqua" w:cs="Arial"/>
          <w:sz w:val="24"/>
          <w:szCs w:val="24"/>
          <w:shd w:val="clear" w:color="auto" w:fill="FFFFFF"/>
        </w:rPr>
      </w:pPr>
    </w:p>
    <w:p w:rsidR="00AA27F0" w:rsidRPr="005F6430" w:rsidRDefault="008A242F"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sz w:val="24"/>
          <w:szCs w:val="24"/>
          <w:shd w:val="clear" w:color="auto" w:fill="FFFFFF"/>
        </w:rPr>
        <w:t xml:space="preserve">Marwan </w:t>
      </w:r>
      <w:proofErr w:type="spellStart"/>
      <w:r w:rsidRPr="005F6430">
        <w:rPr>
          <w:rFonts w:ascii="Book Antiqua" w:hAnsi="Book Antiqua" w:cs="Arial"/>
          <w:b/>
          <w:sz w:val="24"/>
          <w:szCs w:val="24"/>
          <w:shd w:val="clear" w:color="auto" w:fill="FFFFFF"/>
        </w:rPr>
        <w:t>Ghosn</w:t>
      </w:r>
      <w:proofErr w:type="spellEnd"/>
      <w:r w:rsidRPr="005F6430">
        <w:rPr>
          <w:rFonts w:ascii="Book Antiqua" w:hAnsi="Book Antiqua" w:cs="Arial"/>
          <w:b/>
          <w:sz w:val="24"/>
          <w:szCs w:val="24"/>
          <w:shd w:val="clear" w:color="auto" w:fill="FFFFFF"/>
        </w:rPr>
        <w:t xml:space="preserve">, </w:t>
      </w:r>
      <w:proofErr w:type="spellStart"/>
      <w:r w:rsidRPr="005F6430">
        <w:rPr>
          <w:rFonts w:ascii="Book Antiqua" w:hAnsi="Book Antiqua" w:cs="Arial"/>
          <w:b/>
          <w:sz w:val="24"/>
          <w:szCs w:val="24"/>
          <w:shd w:val="clear" w:color="auto" w:fill="FFFFFF"/>
        </w:rPr>
        <w:t>Elie</w:t>
      </w:r>
      <w:proofErr w:type="spellEnd"/>
      <w:r w:rsidRPr="005F6430">
        <w:rPr>
          <w:rFonts w:ascii="Book Antiqua" w:hAnsi="Book Antiqua" w:cs="Arial"/>
          <w:b/>
          <w:sz w:val="24"/>
          <w:szCs w:val="24"/>
          <w:shd w:val="clear" w:color="auto" w:fill="FFFFFF"/>
        </w:rPr>
        <w:t xml:space="preserve"> El </w:t>
      </w:r>
      <w:proofErr w:type="spellStart"/>
      <w:r w:rsidRPr="005F6430">
        <w:rPr>
          <w:rFonts w:ascii="Book Antiqua" w:hAnsi="Book Antiqua" w:cs="Arial"/>
          <w:b/>
          <w:sz w:val="24"/>
          <w:szCs w:val="24"/>
          <w:shd w:val="clear" w:color="auto" w:fill="FFFFFF"/>
        </w:rPr>
        <w:t>Rassy</w:t>
      </w:r>
      <w:proofErr w:type="spellEnd"/>
      <w:r w:rsidRPr="005F6430">
        <w:rPr>
          <w:rFonts w:ascii="Book Antiqua" w:hAnsi="Book Antiqua" w:cs="Arial"/>
          <w:b/>
          <w:sz w:val="24"/>
          <w:szCs w:val="24"/>
          <w:shd w:val="clear" w:color="auto" w:fill="FFFFFF"/>
        </w:rPr>
        <w:t xml:space="preserve">, </w:t>
      </w:r>
      <w:proofErr w:type="spellStart"/>
      <w:r w:rsidRPr="005F6430">
        <w:rPr>
          <w:rFonts w:ascii="Book Antiqua" w:hAnsi="Book Antiqua" w:cs="Arial"/>
          <w:b/>
          <w:sz w:val="24"/>
          <w:szCs w:val="24"/>
          <w:shd w:val="clear" w:color="auto" w:fill="FFFFFF"/>
        </w:rPr>
        <w:t>Hampig</w:t>
      </w:r>
      <w:proofErr w:type="spellEnd"/>
      <w:r w:rsidRPr="005F6430">
        <w:rPr>
          <w:rFonts w:ascii="Book Antiqua" w:hAnsi="Book Antiqua" w:cs="Arial"/>
          <w:b/>
          <w:sz w:val="24"/>
          <w:szCs w:val="24"/>
          <w:shd w:val="clear" w:color="auto" w:fill="FFFFFF"/>
        </w:rPr>
        <w:t xml:space="preserve"> Raphael </w:t>
      </w:r>
      <w:proofErr w:type="spellStart"/>
      <w:r w:rsidRPr="005F6430">
        <w:rPr>
          <w:rFonts w:ascii="Book Antiqua" w:hAnsi="Book Antiqua" w:cs="Arial"/>
          <w:b/>
          <w:sz w:val="24"/>
          <w:szCs w:val="24"/>
          <w:shd w:val="clear" w:color="auto" w:fill="FFFFFF"/>
        </w:rPr>
        <w:t>Kourie</w:t>
      </w:r>
      <w:proofErr w:type="spellEnd"/>
      <w:r w:rsidRPr="005F6430">
        <w:rPr>
          <w:rFonts w:ascii="Book Antiqua" w:hAnsi="Book Antiqua" w:cs="Arial" w:hint="eastAsia"/>
          <w:b/>
          <w:sz w:val="24"/>
          <w:szCs w:val="24"/>
          <w:shd w:val="clear" w:color="auto" w:fill="FFFFFF"/>
        </w:rPr>
        <w:t xml:space="preserve">, </w:t>
      </w:r>
      <w:r w:rsidR="00AA27F0" w:rsidRPr="005F6430">
        <w:rPr>
          <w:rFonts w:ascii="Book Antiqua" w:hAnsi="Book Antiqua" w:cs="Arial"/>
          <w:sz w:val="24"/>
          <w:szCs w:val="24"/>
          <w:shd w:val="clear" w:color="auto" w:fill="FFFFFF"/>
        </w:rPr>
        <w:t xml:space="preserve">Department of Oncology, Hotel </w:t>
      </w:r>
      <w:proofErr w:type="spellStart"/>
      <w:r w:rsidR="00AA27F0" w:rsidRPr="005F6430">
        <w:rPr>
          <w:rFonts w:ascii="Book Antiqua" w:hAnsi="Book Antiqua" w:cs="Arial"/>
          <w:sz w:val="24"/>
          <w:szCs w:val="24"/>
          <w:shd w:val="clear" w:color="auto" w:fill="FFFFFF"/>
        </w:rPr>
        <w:t>Dieu</w:t>
      </w:r>
      <w:proofErr w:type="spellEnd"/>
      <w:r w:rsidR="00AA27F0" w:rsidRPr="005F6430">
        <w:rPr>
          <w:rFonts w:ascii="Book Antiqua" w:hAnsi="Book Antiqua" w:cs="Arial"/>
          <w:sz w:val="24"/>
          <w:szCs w:val="24"/>
          <w:shd w:val="clear" w:color="auto" w:fill="FFFFFF"/>
        </w:rPr>
        <w:t xml:space="preserve"> de France University Hospital, Faculty of Medicine, </w:t>
      </w:r>
      <w:bookmarkStart w:id="7" w:name="OLE_LINK757"/>
      <w:bookmarkStart w:id="8" w:name="OLE_LINK758"/>
      <w:r w:rsidR="00AA27F0" w:rsidRPr="005F6430">
        <w:rPr>
          <w:rFonts w:ascii="Book Antiqua" w:hAnsi="Book Antiqua" w:cs="Arial"/>
          <w:sz w:val="24"/>
          <w:szCs w:val="24"/>
          <w:shd w:val="clear" w:color="auto" w:fill="FFFFFF"/>
        </w:rPr>
        <w:t xml:space="preserve">Saint Joseph University, </w:t>
      </w:r>
      <w:r w:rsidR="005B54CC" w:rsidRPr="005F6430">
        <w:rPr>
          <w:rFonts w:ascii="Book Antiqua" w:hAnsi="Book Antiqua" w:cs="Arial"/>
          <w:sz w:val="24"/>
          <w:szCs w:val="24"/>
          <w:shd w:val="clear" w:color="auto" w:fill="FFFFFF"/>
        </w:rPr>
        <w:t>Beirut 2038 3054</w:t>
      </w:r>
      <w:r w:rsidR="00AA27F0" w:rsidRPr="005F6430">
        <w:rPr>
          <w:rFonts w:ascii="Book Antiqua" w:hAnsi="Book Antiqua" w:cs="Arial"/>
          <w:sz w:val="24"/>
          <w:szCs w:val="24"/>
          <w:shd w:val="clear" w:color="auto" w:fill="FFFFFF"/>
        </w:rPr>
        <w:t xml:space="preserve">, Lebanon </w:t>
      </w:r>
      <w:bookmarkEnd w:id="7"/>
      <w:bookmarkEnd w:id="8"/>
    </w:p>
    <w:p w:rsidR="008A242F" w:rsidRPr="005F6430" w:rsidRDefault="008A242F" w:rsidP="008A242F">
      <w:pPr>
        <w:spacing w:after="0" w:line="360" w:lineRule="auto"/>
        <w:jc w:val="both"/>
        <w:rPr>
          <w:rFonts w:ascii="Book Antiqua" w:hAnsi="Book Antiqua" w:cs="Arial"/>
          <w:sz w:val="24"/>
          <w:szCs w:val="24"/>
          <w:shd w:val="clear" w:color="auto" w:fill="FFFFFF"/>
        </w:rPr>
      </w:pPr>
    </w:p>
    <w:p w:rsidR="00AA27F0" w:rsidRPr="005F6430" w:rsidRDefault="00AA27F0"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sz w:val="24"/>
          <w:szCs w:val="24"/>
          <w:shd w:val="clear" w:color="auto" w:fill="FFFFFF"/>
        </w:rPr>
        <w:t>Author contributions:</w:t>
      </w:r>
      <w:r w:rsidRPr="005F6430">
        <w:rPr>
          <w:rFonts w:ascii="Book Antiqua" w:hAnsi="Book Antiqua" w:cs="Arial"/>
          <w:sz w:val="24"/>
          <w:szCs w:val="24"/>
          <w:shd w:val="clear" w:color="auto" w:fill="FFFFFF"/>
        </w:rPr>
        <w:t xml:space="preserve"> </w:t>
      </w:r>
      <w:proofErr w:type="spellStart"/>
      <w:r w:rsidRPr="005F6430">
        <w:rPr>
          <w:rFonts w:ascii="Book Antiqua" w:hAnsi="Book Antiqua" w:cs="Arial"/>
          <w:sz w:val="24"/>
          <w:szCs w:val="24"/>
          <w:shd w:val="clear" w:color="auto" w:fill="FFFFFF"/>
        </w:rPr>
        <w:t>Ghosn</w:t>
      </w:r>
      <w:proofErr w:type="spellEnd"/>
      <w:r w:rsidRPr="005F6430">
        <w:rPr>
          <w:rFonts w:ascii="Book Antiqua" w:hAnsi="Book Antiqua" w:cs="Arial"/>
          <w:sz w:val="24"/>
          <w:szCs w:val="24"/>
          <w:shd w:val="clear" w:color="auto" w:fill="FFFFFF"/>
        </w:rPr>
        <w:t xml:space="preserve"> M initiated the review; </w:t>
      </w:r>
      <w:proofErr w:type="spellStart"/>
      <w:r w:rsidRPr="005F6430">
        <w:rPr>
          <w:rFonts w:ascii="Book Antiqua" w:hAnsi="Book Antiqua" w:cs="Arial"/>
          <w:sz w:val="24"/>
          <w:szCs w:val="24"/>
          <w:shd w:val="clear" w:color="auto" w:fill="FFFFFF"/>
        </w:rPr>
        <w:t>Ghosn</w:t>
      </w:r>
      <w:proofErr w:type="spellEnd"/>
      <w:r w:rsidRPr="005F6430">
        <w:rPr>
          <w:rFonts w:ascii="Book Antiqua" w:hAnsi="Book Antiqua" w:cs="Arial"/>
          <w:sz w:val="24"/>
          <w:szCs w:val="24"/>
          <w:shd w:val="clear" w:color="auto" w:fill="FFFFFF"/>
        </w:rPr>
        <w:t xml:space="preserve"> M, </w:t>
      </w:r>
      <w:proofErr w:type="spellStart"/>
      <w:r w:rsidRPr="005F6430">
        <w:rPr>
          <w:rFonts w:ascii="Book Antiqua" w:hAnsi="Book Antiqua" w:cs="Arial"/>
          <w:sz w:val="24"/>
          <w:szCs w:val="24"/>
          <w:shd w:val="clear" w:color="auto" w:fill="FFFFFF"/>
        </w:rPr>
        <w:t>Kourie</w:t>
      </w:r>
      <w:proofErr w:type="spellEnd"/>
      <w:r w:rsidRPr="005F6430">
        <w:rPr>
          <w:rFonts w:ascii="Book Antiqua" w:hAnsi="Book Antiqua" w:cs="Arial"/>
          <w:sz w:val="24"/>
          <w:szCs w:val="24"/>
          <w:shd w:val="clear" w:color="auto" w:fill="FFFFFF"/>
        </w:rPr>
        <w:t xml:space="preserve"> HR, El </w:t>
      </w:r>
      <w:proofErr w:type="spellStart"/>
      <w:r w:rsidRPr="005F6430">
        <w:rPr>
          <w:rFonts w:ascii="Book Antiqua" w:hAnsi="Book Antiqua" w:cs="Arial"/>
          <w:sz w:val="24"/>
          <w:szCs w:val="24"/>
          <w:shd w:val="clear" w:color="auto" w:fill="FFFFFF"/>
        </w:rPr>
        <w:t>Rassy</w:t>
      </w:r>
      <w:proofErr w:type="spellEnd"/>
      <w:r w:rsidRPr="005F6430">
        <w:rPr>
          <w:rFonts w:ascii="Book Antiqua" w:hAnsi="Book Antiqua" w:cs="Arial"/>
          <w:sz w:val="24"/>
          <w:szCs w:val="24"/>
          <w:shd w:val="clear" w:color="auto" w:fill="FFFFFF"/>
        </w:rPr>
        <w:t xml:space="preserve"> E performed the review, analyzed the data and wrote first draft; </w:t>
      </w:r>
      <w:proofErr w:type="spellStart"/>
      <w:r w:rsidRPr="005F6430">
        <w:rPr>
          <w:rFonts w:ascii="Book Antiqua" w:hAnsi="Book Antiqua" w:cs="Arial"/>
          <w:sz w:val="24"/>
          <w:szCs w:val="24"/>
          <w:shd w:val="clear" w:color="auto" w:fill="FFFFFF"/>
        </w:rPr>
        <w:t>Ghosn</w:t>
      </w:r>
      <w:proofErr w:type="spellEnd"/>
      <w:r w:rsidRPr="005F6430">
        <w:rPr>
          <w:rFonts w:ascii="Book Antiqua" w:hAnsi="Book Antiqua" w:cs="Arial"/>
          <w:sz w:val="24"/>
          <w:szCs w:val="24"/>
          <w:shd w:val="clear" w:color="auto" w:fill="FFFFFF"/>
        </w:rPr>
        <w:t xml:space="preserve"> M, </w:t>
      </w:r>
      <w:proofErr w:type="spellStart"/>
      <w:r w:rsidRPr="005F6430">
        <w:rPr>
          <w:rFonts w:ascii="Book Antiqua" w:hAnsi="Book Antiqua" w:cs="Arial"/>
          <w:sz w:val="24"/>
          <w:szCs w:val="24"/>
          <w:shd w:val="clear" w:color="auto" w:fill="FFFFFF"/>
        </w:rPr>
        <w:t>Kourie</w:t>
      </w:r>
      <w:proofErr w:type="spellEnd"/>
      <w:r w:rsidRPr="005F6430">
        <w:rPr>
          <w:rFonts w:ascii="Book Antiqua" w:hAnsi="Book Antiqua" w:cs="Arial"/>
          <w:sz w:val="24"/>
          <w:szCs w:val="24"/>
          <w:shd w:val="clear" w:color="auto" w:fill="FFFFFF"/>
        </w:rPr>
        <w:t xml:space="preserve"> HR, El </w:t>
      </w:r>
      <w:proofErr w:type="spellStart"/>
      <w:r w:rsidRPr="005F6430">
        <w:rPr>
          <w:rFonts w:ascii="Book Antiqua" w:hAnsi="Book Antiqua" w:cs="Arial"/>
          <w:sz w:val="24"/>
          <w:szCs w:val="24"/>
          <w:shd w:val="clear" w:color="auto" w:fill="FFFFFF"/>
        </w:rPr>
        <w:t>Rassy</w:t>
      </w:r>
      <w:proofErr w:type="spellEnd"/>
      <w:r w:rsidRPr="005F6430">
        <w:rPr>
          <w:rFonts w:ascii="Book Antiqua" w:hAnsi="Book Antiqua" w:cs="Arial"/>
          <w:sz w:val="24"/>
          <w:szCs w:val="24"/>
          <w:shd w:val="clear" w:color="auto" w:fill="FFFFFF"/>
        </w:rPr>
        <w:t xml:space="preserve"> E, reviewed and commented on the paper and provided final approval.</w:t>
      </w:r>
    </w:p>
    <w:p w:rsidR="00BC628E" w:rsidRPr="005F6430" w:rsidRDefault="00BC628E" w:rsidP="008A242F">
      <w:pPr>
        <w:spacing w:after="0" w:line="360" w:lineRule="auto"/>
        <w:jc w:val="both"/>
        <w:rPr>
          <w:rFonts w:ascii="Book Antiqua" w:hAnsi="Book Antiqua" w:cs="Arial"/>
          <w:sz w:val="24"/>
          <w:szCs w:val="24"/>
          <w:shd w:val="clear" w:color="auto" w:fill="FFFFFF"/>
        </w:rPr>
      </w:pPr>
    </w:p>
    <w:p w:rsidR="005B54CC" w:rsidRPr="005F6430" w:rsidRDefault="005B54CC" w:rsidP="005B54CC">
      <w:pPr>
        <w:suppressAutoHyphens/>
        <w:autoSpaceDE w:val="0"/>
        <w:autoSpaceDN w:val="0"/>
        <w:adjustRightInd w:val="0"/>
        <w:snapToGrid w:val="0"/>
        <w:spacing w:after="0" w:line="360" w:lineRule="auto"/>
        <w:jc w:val="both"/>
        <w:rPr>
          <w:rFonts w:ascii="Book Antiqua" w:hAnsi="Book Antiqua" w:cs="Arial"/>
          <w:sz w:val="24"/>
          <w:szCs w:val="24"/>
          <w:shd w:val="clear" w:color="auto" w:fill="FFFFFF"/>
        </w:rPr>
      </w:pPr>
      <w:bookmarkStart w:id="9" w:name="OLE_LINK222"/>
      <w:bookmarkStart w:id="10" w:name="OLE_LINK223"/>
      <w:bookmarkStart w:id="11" w:name="OLE_LINK170"/>
      <w:bookmarkStart w:id="12" w:name="OLE_LINK171"/>
      <w:bookmarkStart w:id="13" w:name="OLE_LINK216"/>
      <w:bookmarkStart w:id="14" w:name="OLE_LINK492"/>
      <w:r w:rsidRPr="005F6430">
        <w:rPr>
          <w:rFonts w:ascii="Book Antiqua" w:hAnsi="Book Antiqua"/>
          <w:b/>
          <w:color w:val="000000"/>
          <w:sz w:val="24"/>
          <w:szCs w:val="24"/>
        </w:rPr>
        <w:t>Conflict-of-interest statement</w:t>
      </w:r>
      <w:bookmarkEnd w:id="9"/>
      <w:bookmarkEnd w:id="10"/>
      <w:r w:rsidRPr="005F6430">
        <w:rPr>
          <w:rFonts w:ascii="Book Antiqua" w:hAnsi="Book Antiqua" w:hint="eastAsia"/>
          <w:b/>
          <w:color w:val="000000"/>
          <w:sz w:val="24"/>
          <w:szCs w:val="24"/>
        </w:rPr>
        <w:t xml:space="preserve">: </w:t>
      </w:r>
      <w:bookmarkEnd w:id="11"/>
      <w:bookmarkEnd w:id="12"/>
      <w:bookmarkEnd w:id="13"/>
      <w:bookmarkEnd w:id="14"/>
      <w:r w:rsidRPr="005F6430">
        <w:rPr>
          <w:rFonts w:ascii="Book Antiqua" w:hAnsi="Book Antiqua" w:cs="Arial"/>
          <w:sz w:val="24"/>
          <w:szCs w:val="24"/>
          <w:shd w:val="clear" w:color="auto" w:fill="FFFFFF"/>
        </w:rPr>
        <w:t>The authors have no relevant affiliations or financial in</w:t>
      </w:r>
      <w:r w:rsidRPr="005F6430">
        <w:rPr>
          <w:rFonts w:ascii="Book Antiqua" w:hAnsi="Book Antiqua" w:cs="Arial"/>
          <w:sz w:val="24"/>
          <w:szCs w:val="24"/>
          <w:shd w:val="clear" w:color="auto" w:fill="FFFFFF"/>
        </w:rPr>
        <w:softHyphen/>
        <w:t>volvement with any organization or entity with a financial interest in or financial conflict with the subject matter or materials discussed in the manuscript. This includes em</w:t>
      </w:r>
      <w:r w:rsidRPr="005F6430">
        <w:rPr>
          <w:rFonts w:ascii="Book Antiqua" w:hAnsi="Book Antiqua" w:cs="Arial"/>
          <w:sz w:val="24"/>
          <w:szCs w:val="24"/>
          <w:shd w:val="clear" w:color="auto" w:fill="FFFFFF"/>
        </w:rPr>
        <w:softHyphen/>
        <w:t xml:space="preserve">ployment, consultancies, honoraria, stock ownership or options, expert testimony, grants or patents received or pending, or royalties. </w:t>
      </w:r>
    </w:p>
    <w:p w:rsidR="00BC628E" w:rsidRPr="005F6430" w:rsidRDefault="00BC628E" w:rsidP="008A242F">
      <w:pPr>
        <w:spacing w:after="0" w:line="360" w:lineRule="auto"/>
        <w:jc w:val="both"/>
        <w:rPr>
          <w:rFonts w:ascii="Book Antiqua" w:hAnsi="Book Antiqua" w:cs="Arial"/>
          <w:sz w:val="24"/>
          <w:szCs w:val="24"/>
          <w:shd w:val="clear" w:color="auto" w:fill="FFFFFF"/>
        </w:rPr>
      </w:pP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bookmarkStart w:id="15" w:name="OLE_LINK111"/>
      <w:bookmarkStart w:id="16" w:name="OLE_LINK112"/>
      <w:bookmarkStart w:id="17" w:name="OLE_LINK54"/>
      <w:bookmarkStart w:id="18" w:name="OLE_LINK70"/>
      <w:bookmarkStart w:id="19" w:name="OLE_LINK123"/>
      <w:bookmarkStart w:id="20" w:name="OLE_LINK183"/>
      <w:bookmarkStart w:id="21" w:name="OLE_LINK329"/>
      <w:bookmarkStart w:id="22" w:name="OLE_LINK424"/>
      <w:bookmarkStart w:id="23" w:name="OLE_LINK662"/>
      <w:bookmarkStart w:id="24" w:name="OLE_LINK268"/>
      <w:bookmarkStart w:id="25" w:name="OLE_LINK269"/>
      <w:bookmarkStart w:id="26" w:name="OLE_LINK439"/>
      <w:bookmarkStart w:id="27" w:name="OLE_LINK501"/>
      <w:bookmarkStart w:id="28" w:name="OLE_LINK594"/>
      <w:bookmarkStart w:id="29" w:name="OLE_LINK677"/>
      <w:bookmarkStart w:id="30" w:name="OLE_LINK693"/>
      <w:r w:rsidRPr="005F6430">
        <w:rPr>
          <w:rFonts w:ascii="Book Antiqua" w:hAnsi="Book Antiqua"/>
          <w:b/>
          <w:color w:val="000000"/>
          <w:sz w:val="24"/>
          <w:szCs w:val="24"/>
        </w:rPr>
        <w:t xml:space="preserve">Open-Access: </w:t>
      </w:r>
      <w:r w:rsidRPr="005F6430">
        <w:rPr>
          <w:rFonts w:ascii="Book Antiqua" w:hAnsi="Book Antiqua"/>
          <w:color w:val="000000"/>
          <w:sz w:val="24"/>
          <w:szCs w:val="24"/>
        </w:rPr>
        <w:t xml:space="preserve">This article is an open-access </w:t>
      </w:r>
      <w:proofErr w:type="gramStart"/>
      <w:r w:rsidRPr="005F6430">
        <w:rPr>
          <w:rFonts w:ascii="Book Antiqua" w:hAnsi="Book Antiqua"/>
          <w:color w:val="000000"/>
          <w:sz w:val="24"/>
          <w:szCs w:val="24"/>
        </w:rPr>
        <w:t>article which</w:t>
      </w:r>
      <w:proofErr w:type="gramEnd"/>
      <w:r w:rsidRPr="005F6430">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F6430">
        <w:rPr>
          <w:rFonts w:ascii="Book Antiqua" w:hAnsi="Book Antiqua"/>
          <w:sz w:val="24"/>
          <w:szCs w:val="24"/>
        </w:rPr>
        <w:lastRenderedPageBreak/>
        <w:t>http://creativecommons.org/licenses/by-nc/4.0/</w:t>
      </w:r>
      <w:bookmarkEnd w:id="15"/>
      <w:bookmarkEnd w:id="16"/>
    </w:p>
    <w:bookmarkEnd w:id="17"/>
    <w:bookmarkEnd w:id="18"/>
    <w:bookmarkEnd w:id="19"/>
    <w:bookmarkEnd w:id="20"/>
    <w:bookmarkEnd w:id="21"/>
    <w:bookmarkEnd w:id="22"/>
    <w:bookmarkEnd w:id="23"/>
    <w:p w:rsidR="00F2693C" w:rsidRPr="005F6430" w:rsidRDefault="00F2693C" w:rsidP="00F2693C">
      <w:pPr>
        <w:snapToGrid w:val="0"/>
        <w:spacing w:after="0" w:line="360" w:lineRule="auto"/>
        <w:ind w:right="120"/>
        <w:jc w:val="both"/>
        <w:rPr>
          <w:rFonts w:ascii="Book Antiqua" w:hAnsi="Book Antiqua" w:cs="Times New Roman"/>
          <w:color w:val="000000"/>
          <w:sz w:val="24"/>
          <w:szCs w:val="24"/>
        </w:rPr>
      </w:pPr>
    </w:p>
    <w:p w:rsidR="00F2693C" w:rsidRPr="005F6430" w:rsidRDefault="00F2693C" w:rsidP="00F2693C">
      <w:pPr>
        <w:snapToGrid w:val="0"/>
        <w:spacing w:after="0" w:line="360" w:lineRule="auto"/>
        <w:ind w:right="120"/>
        <w:jc w:val="both"/>
        <w:rPr>
          <w:rFonts w:ascii="Book Antiqua" w:hAnsi="Book Antiqua" w:cs="Times New Roman"/>
          <w:color w:val="000000"/>
          <w:sz w:val="24"/>
          <w:szCs w:val="24"/>
        </w:rPr>
      </w:pPr>
      <w:bookmarkStart w:id="31" w:name="OLE_LINK219"/>
      <w:bookmarkStart w:id="32" w:name="OLE_LINK368"/>
      <w:bookmarkStart w:id="33" w:name="OLE_LINK551"/>
      <w:r w:rsidRPr="005F6430">
        <w:rPr>
          <w:rFonts w:ascii="Book Antiqua" w:hAnsi="Book Antiqua" w:cs="Times New Roman"/>
          <w:b/>
          <w:color w:val="000000"/>
          <w:sz w:val="24"/>
          <w:szCs w:val="24"/>
        </w:rPr>
        <w:t>Manuscript source:</w:t>
      </w:r>
      <w:r w:rsidRPr="005F6430">
        <w:rPr>
          <w:rFonts w:ascii="Book Antiqua" w:hAnsi="Book Antiqua" w:cs="Times New Roman"/>
          <w:color w:val="000000"/>
          <w:sz w:val="24"/>
          <w:szCs w:val="24"/>
        </w:rPr>
        <w:t xml:space="preserve"> Invited manuscript</w:t>
      </w:r>
    </w:p>
    <w:bookmarkEnd w:id="24"/>
    <w:bookmarkEnd w:id="25"/>
    <w:bookmarkEnd w:id="26"/>
    <w:bookmarkEnd w:id="27"/>
    <w:bookmarkEnd w:id="28"/>
    <w:bookmarkEnd w:id="29"/>
    <w:bookmarkEnd w:id="30"/>
    <w:bookmarkEnd w:id="31"/>
    <w:bookmarkEnd w:id="32"/>
    <w:bookmarkEnd w:id="33"/>
    <w:p w:rsidR="00F2693C" w:rsidRPr="005F6430" w:rsidRDefault="00F2693C" w:rsidP="008A242F">
      <w:pPr>
        <w:spacing w:after="0" w:line="360" w:lineRule="auto"/>
        <w:jc w:val="both"/>
        <w:rPr>
          <w:rFonts w:ascii="Book Antiqua" w:hAnsi="Book Antiqua" w:cs="Arial"/>
          <w:sz w:val="24"/>
          <w:szCs w:val="24"/>
          <w:shd w:val="clear" w:color="auto" w:fill="FFFFFF"/>
        </w:rPr>
      </w:pPr>
    </w:p>
    <w:p w:rsidR="00AA27F0" w:rsidRPr="005F6430" w:rsidRDefault="00AA27F0"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sz w:val="24"/>
          <w:szCs w:val="24"/>
          <w:shd w:val="clear" w:color="auto" w:fill="FFFFFF"/>
        </w:rPr>
        <w:t xml:space="preserve">Correspondence to: </w:t>
      </w:r>
      <w:proofErr w:type="spellStart"/>
      <w:r w:rsidRPr="005F6430">
        <w:rPr>
          <w:rFonts w:ascii="Book Antiqua" w:hAnsi="Book Antiqua" w:cs="Arial"/>
          <w:b/>
          <w:sz w:val="24"/>
          <w:szCs w:val="24"/>
          <w:shd w:val="clear" w:color="auto" w:fill="FFFFFF"/>
        </w:rPr>
        <w:t>Elie</w:t>
      </w:r>
      <w:proofErr w:type="spellEnd"/>
      <w:r w:rsidRPr="005F6430">
        <w:rPr>
          <w:rFonts w:ascii="Book Antiqua" w:hAnsi="Book Antiqua" w:cs="Arial"/>
          <w:b/>
          <w:sz w:val="24"/>
          <w:szCs w:val="24"/>
          <w:shd w:val="clear" w:color="auto" w:fill="FFFFFF"/>
        </w:rPr>
        <w:t xml:space="preserve"> El </w:t>
      </w:r>
      <w:proofErr w:type="spellStart"/>
      <w:r w:rsidRPr="005F6430">
        <w:rPr>
          <w:rFonts w:ascii="Book Antiqua" w:hAnsi="Book Antiqua" w:cs="Arial"/>
          <w:b/>
          <w:sz w:val="24"/>
          <w:szCs w:val="24"/>
          <w:shd w:val="clear" w:color="auto" w:fill="FFFFFF"/>
        </w:rPr>
        <w:t>Rassy</w:t>
      </w:r>
      <w:proofErr w:type="spellEnd"/>
      <w:r w:rsidRPr="005F6430">
        <w:rPr>
          <w:rFonts w:ascii="Book Antiqua" w:hAnsi="Book Antiqua" w:cs="Arial"/>
          <w:b/>
          <w:sz w:val="24"/>
          <w:szCs w:val="24"/>
          <w:shd w:val="clear" w:color="auto" w:fill="FFFFFF"/>
        </w:rPr>
        <w:t>, MD,</w:t>
      </w:r>
      <w:r w:rsidRPr="005F6430">
        <w:rPr>
          <w:rFonts w:ascii="Book Antiqua" w:hAnsi="Book Antiqua" w:cs="Arial"/>
          <w:sz w:val="24"/>
          <w:szCs w:val="24"/>
          <w:shd w:val="clear" w:color="auto" w:fill="FFFFFF"/>
        </w:rPr>
        <w:t xml:space="preserve"> Department of Oncology, Faculty of Medicine, Saint Joseph University, </w:t>
      </w:r>
      <w:proofErr w:type="spellStart"/>
      <w:r w:rsidRPr="005F6430">
        <w:rPr>
          <w:rFonts w:ascii="Book Antiqua" w:hAnsi="Book Antiqua" w:cs="Arial"/>
          <w:sz w:val="24"/>
          <w:szCs w:val="24"/>
          <w:shd w:val="clear" w:color="auto" w:fill="FFFFFF"/>
        </w:rPr>
        <w:t>Monot</w:t>
      </w:r>
      <w:proofErr w:type="spellEnd"/>
      <w:r w:rsidRPr="005F6430">
        <w:rPr>
          <w:rFonts w:ascii="Book Antiqua" w:hAnsi="Book Antiqua" w:cs="Arial"/>
          <w:sz w:val="24"/>
          <w:szCs w:val="24"/>
          <w:shd w:val="clear" w:color="auto" w:fill="FFFFFF"/>
        </w:rPr>
        <w:t xml:space="preserve"> St, Beirut, PO Box 166830, Beirut 2038 3054, Lebanon. </w:t>
      </w:r>
      <w:proofErr w:type="gramStart"/>
      <w:r w:rsidRPr="005F6430">
        <w:rPr>
          <w:rFonts w:ascii="Book Antiqua" w:hAnsi="Book Antiqua" w:cs="Arial"/>
          <w:sz w:val="24"/>
          <w:szCs w:val="24"/>
          <w:shd w:val="clear" w:color="auto" w:fill="FFFFFF"/>
        </w:rPr>
        <w:t>elie.rassy@hotmail.com</w:t>
      </w:r>
      <w:proofErr w:type="gramEnd"/>
    </w:p>
    <w:p w:rsidR="00F2693C" w:rsidRPr="005F6430" w:rsidRDefault="00AA27F0"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sz w:val="24"/>
          <w:szCs w:val="24"/>
          <w:shd w:val="clear" w:color="auto" w:fill="FFFFFF"/>
        </w:rPr>
        <w:t>Telephone:</w:t>
      </w:r>
      <w:r w:rsidRPr="005F6430">
        <w:rPr>
          <w:rFonts w:ascii="Book Antiqua" w:hAnsi="Book Antiqua" w:cs="Arial"/>
          <w:sz w:val="24"/>
          <w:szCs w:val="24"/>
          <w:shd w:val="clear" w:color="auto" w:fill="FFFFFF"/>
        </w:rPr>
        <w:t xml:space="preserve"> +961-1-615300 </w:t>
      </w:r>
    </w:p>
    <w:p w:rsidR="00AA27F0" w:rsidRPr="005F6430" w:rsidRDefault="00AA27F0"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sz w:val="24"/>
          <w:szCs w:val="24"/>
          <w:shd w:val="clear" w:color="auto" w:fill="FFFFFF"/>
        </w:rPr>
        <w:t>Fax:</w:t>
      </w:r>
      <w:r w:rsidRPr="005F6430">
        <w:rPr>
          <w:rFonts w:ascii="Book Antiqua" w:hAnsi="Book Antiqua" w:cs="Arial"/>
          <w:sz w:val="24"/>
          <w:szCs w:val="24"/>
          <w:shd w:val="clear" w:color="auto" w:fill="FFFFFF"/>
        </w:rPr>
        <w:t xml:space="preserve"> +961-1-615300</w:t>
      </w:r>
    </w:p>
    <w:p w:rsidR="00AA27F0" w:rsidRPr="005F6430" w:rsidRDefault="00AA27F0" w:rsidP="008A242F">
      <w:pPr>
        <w:spacing w:after="0" w:line="360" w:lineRule="auto"/>
        <w:jc w:val="both"/>
        <w:rPr>
          <w:rFonts w:ascii="Book Antiqua" w:hAnsi="Book Antiqua" w:cs="Arial"/>
          <w:sz w:val="24"/>
          <w:szCs w:val="24"/>
          <w:shd w:val="clear" w:color="auto" w:fill="FFFFFF"/>
        </w:rPr>
      </w:pP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bookmarkStart w:id="34" w:name="OLE_LINK140"/>
      <w:bookmarkStart w:id="35" w:name="OLE_LINK7"/>
      <w:bookmarkStart w:id="36" w:name="OLE_LINK8"/>
      <w:bookmarkStart w:id="37" w:name="OLE_LINK16"/>
      <w:bookmarkStart w:id="38" w:name="OLE_LINK36"/>
      <w:bookmarkStart w:id="39" w:name="OLE_LINK38"/>
      <w:bookmarkStart w:id="40" w:name="OLE_LINK47"/>
      <w:bookmarkStart w:id="41" w:name="OLE_LINK55"/>
      <w:bookmarkStart w:id="42" w:name="OLE_LINK77"/>
      <w:bookmarkStart w:id="43" w:name="OLE_LINK80"/>
      <w:bookmarkStart w:id="44" w:name="OLE_LINK83"/>
      <w:bookmarkStart w:id="45" w:name="OLE_LINK85"/>
      <w:bookmarkStart w:id="46" w:name="OLE_LINK153"/>
      <w:bookmarkStart w:id="47" w:name="OLE_LINK156"/>
      <w:bookmarkStart w:id="48" w:name="OLE_LINK224"/>
      <w:bookmarkStart w:id="49" w:name="OLE_LINK271"/>
      <w:bookmarkStart w:id="50" w:name="OLE_LINK321"/>
      <w:bookmarkStart w:id="51" w:name="OLE_LINK322"/>
      <w:bookmarkStart w:id="52" w:name="OLE_LINK330"/>
      <w:bookmarkStart w:id="53" w:name="OLE_LINK229"/>
      <w:bookmarkStart w:id="54" w:name="OLE_LINK230"/>
      <w:bookmarkStart w:id="55" w:name="OLE_LINK422"/>
      <w:bookmarkStart w:id="56" w:name="OLE_LINK464"/>
      <w:bookmarkStart w:id="57" w:name="OLE_LINK493"/>
      <w:bookmarkStart w:id="58" w:name="OLE_LINK535"/>
      <w:bookmarkStart w:id="59" w:name="OLE_LINK552"/>
      <w:bookmarkStart w:id="60" w:name="OLE_LINK578"/>
      <w:bookmarkStart w:id="61" w:name="OLE_LINK608"/>
      <w:bookmarkStart w:id="62" w:name="OLE_LINK632"/>
      <w:bookmarkStart w:id="63" w:name="OLE_LINK643"/>
      <w:bookmarkStart w:id="64" w:name="OLE_LINK678"/>
      <w:bookmarkStart w:id="65" w:name="OLE_LINK683"/>
      <w:bookmarkStart w:id="66" w:name="OLE_LINK694"/>
      <w:bookmarkStart w:id="67" w:name="OLE_LINK724"/>
      <w:bookmarkStart w:id="68" w:name="OLE_LINK730"/>
      <w:r w:rsidRPr="005F6430">
        <w:rPr>
          <w:rFonts w:ascii="Book Antiqua" w:hAnsi="Book Antiqua"/>
          <w:b/>
          <w:sz w:val="24"/>
          <w:szCs w:val="24"/>
        </w:rPr>
        <w:t xml:space="preserve">Received: </w:t>
      </w:r>
      <w:r w:rsidR="006E17F0" w:rsidRPr="005F6430">
        <w:rPr>
          <w:rFonts w:ascii="Book Antiqua" w:hAnsi="Book Antiqua" w:hint="eastAsia"/>
          <w:sz w:val="24"/>
          <w:szCs w:val="24"/>
        </w:rPr>
        <w:t>September 20, 2016</w:t>
      </w: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r w:rsidRPr="005F6430">
        <w:rPr>
          <w:rFonts w:ascii="Book Antiqua" w:hAnsi="Book Antiqua"/>
          <w:b/>
          <w:sz w:val="24"/>
          <w:szCs w:val="24"/>
        </w:rPr>
        <w:t xml:space="preserve">Peer-review started: </w:t>
      </w:r>
      <w:r w:rsidR="006E17F0" w:rsidRPr="005F6430">
        <w:rPr>
          <w:rFonts w:ascii="Book Antiqua" w:hAnsi="Book Antiqua" w:hint="eastAsia"/>
          <w:sz w:val="24"/>
          <w:szCs w:val="24"/>
        </w:rPr>
        <w:t>September 23, 2016</w:t>
      </w: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r w:rsidRPr="005F6430">
        <w:rPr>
          <w:rFonts w:ascii="Book Antiqua" w:hAnsi="Book Antiqua"/>
          <w:b/>
          <w:sz w:val="24"/>
          <w:szCs w:val="24"/>
        </w:rPr>
        <w:t>First decision:</w:t>
      </w:r>
      <w:r w:rsidRPr="005F6430">
        <w:rPr>
          <w:rFonts w:ascii="Book Antiqua" w:hAnsi="Book Antiqua"/>
          <w:sz w:val="24"/>
          <w:szCs w:val="24"/>
        </w:rPr>
        <w:t xml:space="preserve"> </w:t>
      </w:r>
      <w:r w:rsidR="006E17F0" w:rsidRPr="005F6430">
        <w:rPr>
          <w:rFonts w:ascii="Book Antiqua" w:hAnsi="Book Antiqua" w:hint="eastAsia"/>
          <w:sz w:val="24"/>
          <w:szCs w:val="24"/>
        </w:rPr>
        <w:t>October 20, 2016</w:t>
      </w: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r w:rsidRPr="005F6430">
        <w:rPr>
          <w:rFonts w:ascii="Book Antiqua" w:hAnsi="Book Antiqua"/>
          <w:b/>
          <w:sz w:val="24"/>
          <w:szCs w:val="24"/>
        </w:rPr>
        <w:t>Revised:</w:t>
      </w:r>
      <w:r w:rsidRPr="005F6430">
        <w:rPr>
          <w:rFonts w:ascii="Book Antiqua" w:hAnsi="Book Antiqua"/>
          <w:sz w:val="24"/>
          <w:szCs w:val="24"/>
        </w:rPr>
        <w:t xml:space="preserve"> </w:t>
      </w:r>
      <w:r w:rsidR="006E17F0" w:rsidRPr="005F6430">
        <w:rPr>
          <w:rFonts w:ascii="Book Antiqua" w:hAnsi="Book Antiqua" w:hint="eastAsia"/>
          <w:sz w:val="24"/>
          <w:szCs w:val="24"/>
        </w:rPr>
        <w:t>November 15, 2016</w:t>
      </w:r>
    </w:p>
    <w:p w:rsidR="00F2693C" w:rsidRPr="00AC3842" w:rsidRDefault="00F2693C" w:rsidP="00AC3842">
      <w:pPr>
        <w:rPr>
          <w:rFonts w:ascii="Book Antiqua" w:hAnsi="Book Antiqua"/>
          <w:iCs/>
          <w:sz w:val="24"/>
        </w:rPr>
      </w:pPr>
      <w:r w:rsidRPr="005F6430">
        <w:rPr>
          <w:rFonts w:ascii="Book Antiqua" w:hAnsi="Book Antiqua"/>
          <w:b/>
          <w:sz w:val="24"/>
          <w:szCs w:val="24"/>
        </w:rPr>
        <w:t>Accepted:</w:t>
      </w:r>
      <w:r w:rsidRPr="005F6430">
        <w:rPr>
          <w:rFonts w:ascii="Book Antiqua" w:hAnsi="Book Antiqua" w:hint="eastAsia"/>
          <w:b/>
          <w:sz w:val="24"/>
          <w:szCs w:val="24"/>
        </w:rPr>
        <w:t xml:space="preserve"> </w:t>
      </w:r>
      <w:r w:rsidR="00AC3842">
        <w:rPr>
          <w:rStyle w:val="Emphasis"/>
        </w:rPr>
        <w:t>January</w:t>
      </w:r>
      <w:r w:rsidR="00AC3842">
        <w:rPr>
          <w:rStyle w:val="Emphasis"/>
          <w:rFonts w:ascii="宋体" w:hAnsi="宋体" w:cs="宋体" w:hint="eastAsia"/>
        </w:rPr>
        <w:t xml:space="preserve"> 16</w:t>
      </w:r>
      <w:r w:rsidR="00AC3842">
        <w:rPr>
          <w:rStyle w:val="Emphasis"/>
          <w:rFonts w:cs="宋体"/>
        </w:rPr>
        <w:t>,</w:t>
      </w:r>
      <w:r w:rsidR="00AC3842">
        <w:rPr>
          <w:rStyle w:val="Emphasis"/>
        </w:rPr>
        <w:t xml:space="preserve"> 2017</w:t>
      </w:r>
    </w:p>
    <w:p w:rsidR="00F2693C" w:rsidRPr="005F6430" w:rsidRDefault="00F2693C" w:rsidP="00F2693C">
      <w:pPr>
        <w:widowControl w:val="0"/>
        <w:adjustRightInd w:val="0"/>
        <w:snapToGrid w:val="0"/>
        <w:spacing w:after="0" w:line="360" w:lineRule="auto"/>
        <w:jc w:val="both"/>
        <w:rPr>
          <w:rFonts w:ascii="Book Antiqua" w:hAnsi="Book Antiqua"/>
          <w:sz w:val="24"/>
          <w:szCs w:val="24"/>
        </w:rPr>
      </w:pPr>
      <w:r w:rsidRPr="005F6430">
        <w:rPr>
          <w:rFonts w:ascii="Book Antiqua" w:hAnsi="Book Antiqua"/>
          <w:b/>
          <w:sz w:val="24"/>
          <w:szCs w:val="24"/>
        </w:rPr>
        <w:t>Article in press:</w:t>
      </w:r>
      <w:r w:rsidRPr="005F6430">
        <w:rPr>
          <w:rFonts w:ascii="Book Antiqua" w:hAnsi="Book Antiqua" w:hint="eastAsia"/>
          <w:sz w:val="24"/>
          <w:szCs w:val="24"/>
        </w:rPr>
        <w:t xml:space="preserve"> </w:t>
      </w:r>
    </w:p>
    <w:p w:rsidR="00F2693C" w:rsidRPr="005F6430" w:rsidRDefault="00F2693C" w:rsidP="00F2693C">
      <w:pPr>
        <w:snapToGrid w:val="0"/>
        <w:spacing w:after="0" w:line="360" w:lineRule="auto"/>
        <w:jc w:val="both"/>
        <w:rPr>
          <w:rFonts w:ascii="Book Antiqua" w:hAnsi="Book Antiqua"/>
          <w:sz w:val="24"/>
          <w:szCs w:val="24"/>
        </w:rPr>
      </w:pPr>
      <w:r w:rsidRPr="005F6430">
        <w:rPr>
          <w:rFonts w:ascii="Book Antiqua" w:hAnsi="Book Antiqua"/>
          <w:b/>
          <w:sz w:val="24"/>
          <w:szCs w:val="24"/>
        </w:rPr>
        <w:t>Published online:</w:t>
      </w:r>
      <w:bookmarkEnd w:id="34"/>
      <w:r w:rsidRPr="005F6430">
        <w:rPr>
          <w:rFonts w:ascii="Book Antiqua" w:hAnsi="Book Antiqua" w:hint="eastAsia"/>
          <w:sz w:val="24"/>
          <w:szCs w:val="24"/>
        </w:rPr>
        <w:t xml:space="preserve">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F2693C" w:rsidRPr="005F6430" w:rsidRDefault="00F2693C" w:rsidP="008A242F">
      <w:pPr>
        <w:spacing w:after="0" w:line="360" w:lineRule="auto"/>
        <w:jc w:val="both"/>
        <w:rPr>
          <w:rFonts w:ascii="Book Antiqua" w:hAnsi="Book Antiqua" w:cs="Arial"/>
          <w:sz w:val="24"/>
          <w:szCs w:val="24"/>
          <w:shd w:val="clear" w:color="auto" w:fill="FFFFFF"/>
        </w:rPr>
      </w:pPr>
    </w:p>
    <w:p w:rsidR="00AA27F0" w:rsidRPr="005F6430" w:rsidRDefault="00AA27F0" w:rsidP="008A242F">
      <w:pPr>
        <w:spacing w:after="0" w:line="360" w:lineRule="auto"/>
        <w:jc w:val="both"/>
        <w:rPr>
          <w:rFonts w:ascii="Book Antiqua" w:hAnsi="Book Antiqua" w:cs="Arial"/>
          <w:b/>
          <w:sz w:val="24"/>
          <w:szCs w:val="24"/>
          <w:shd w:val="clear" w:color="auto" w:fill="FFFFFF"/>
        </w:rPr>
      </w:pPr>
    </w:p>
    <w:p w:rsidR="00AA27F0" w:rsidRPr="005F6430" w:rsidRDefault="00AA27F0"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br w:type="page"/>
      </w:r>
    </w:p>
    <w:p w:rsidR="00292293" w:rsidRPr="005F6430" w:rsidRDefault="00292293"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lastRenderedPageBreak/>
        <w:t xml:space="preserve">Abstract </w:t>
      </w:r>
    </w:p>
    <w:p w:rsidR="00E06829" w:rsidRPr="005F6430" w:rsidRDefault="00E9461D" w:rsidP="008A242F">
      <w:pPr>
        <w:spacing w:after="0" w:line="360" w:lineRule="auto"/>
        <w:jc w:val="both"/>
        <w:rPr>
          <w:rFonts w:ascii="Book Antiqua" w:hAnsi="Book Antiqua" w:cs="Arial"/>
          <w:sz w:val="24"/>
          <w:szCs w:val="24"/>
        </w:rPr>
      </w:pPr>
      <w:r w:rsidRPr="005F6430">
        <w:rPr>
          <w:rFonts w:ascii="Book Antiqua" w:hAnsi="Book Antiqua" w:cs="Arial"/>
          <w:sz w:val="24"/>
          <w:szCs w:val="24"/>
        </w:rPr>
        <w:t xml:space="preserve">Sarcomas are malignant tumors </w:t>
      </w:r>
      <w:r w:rsidR="001E305E" w:rsidRPr="005F6430">
        <w:rPr>
          <w:rFonts w:ascii="Book Antiqua" w:hAnsi="Book Antiqua" w:cs="Arial"/>
          <w:sz w:val="24"/>
          <w:szCs w:val="24"/>
        </w:rPr>
        <w:t xml:space="preserve">that are </w:t>
      </w:r>
      <w:r w:rsidRPr="005F6430">
        <w:rPr>
          <w:rFonts w:ascii="Book Antiqua" w:hAnsi="Book Antiqua" w:cs="Arial"/>
          <w:sz w:val="24"/>
          <w:szCs w:val="24"/>
        </w:rPr>
        <w:t>characterized by a w</w:t>
      </w:r>
      <w:r w:rsidR="00E40AAE" w:rsidRPr="005F6430">
        <w:rPr>
          <w:rFonts w:ascii="Book Antiqua" w:hAnsi="Book Antiqua" w:cs="Arial"/>
          <w:sz w:val="24"/>
          <w:szCs w:val="24"/>
        </w:rPr>
        <w:t>ide diversity of subtypes with</w:t>
      </w:r>
      <w:r w:rsidRPr="005F6430">
        <w:rPr>
          <w:rFonts w:ascii="Book Antiqua" w:hAnsi="Book Antiqua" w:cs="Arial"/>
          <w:sz w:val="24"/>
          <w:szCs w:val="24"/>
        </w:rPr>
        <w:t xml:space="preserve"> various cytogenetic profiles. Despite major </w:t>
      </w:r>
      <w:r w:rsidR="001E305E" w:rsidRPr="005F6430">
        <w:rPr>
          <w:rFonts w:ascii="Book Antiqua" w:hAnsi="Book Antiqua" w:cs="Arial"/>
          <w:sz w:val="24"/>
          <w:szCs w:val="24"/>
        </w:rPr>
        <w:t>treatment</w:t>
      </w:r>
      <w:r w:rsidR="00F5280A" w:rsidRPr="005F6430">
        <w:rPr>
          <w:rFonts w:ascii="Book Antiqua" w:hAnsi="Book Antiqua" w:cs="Arial"/>
          <w:sz w:val="24"/>
          <w:szCs w:val="24"/>
        </w:rPr>
        <w:t xml:space="preserve"> </w:t>
      </w:r>
      <w:r w:rsidRPr="005F6430">
        <w:rPr>
          <w:rFonts w:ascii="Book Antiqua" w:hAnsi="Book Antiqua" w:cs="Arial"/>
          <w:sz w:val="24"/>
          <w:szCs w:val="24"/>
        </w:rPr>
        <w:t>breakthroughs, standard treatment modalities combining chemotherapy, radiotherapy</w:t>
      </w:r>
      <w:r w:rsidR="00CE47B2" w:rsidRPr="005F6430">
        <w:rPr>
          <w:rFonts w:ascii="Book Antiqua" w:hAnsi="Book Antiqua" w:cs="Arial"/>
          <w:sz w:val="24"/>
          <w:szCs w:val="24"/>
        </w:rPr>
        <w:t>,</w:t>
      </w:r>
      <w:r w:rsidRPr="005F6430">
        <w:rPr>
          <w:rFonts w:ascii="Book Antiqua" w:hAnsi="Book Antiqua" w:cs="Arial"/>
          <w:sz w:val="24"/>
          <w:szCs w:val="24"/>
        </w:rPr>
        <w:t xml:space="preserve"> and surgery failed to improve overall survival. Therefore, high expectations </w:t>
      </w:r>
      <w:r w:rsidR="00E06829" w:rsidRPr="005F6430">
        <w:rPr>
          <w:rFonts w:ascii="Book Antiqua" w:hAnsi="Book Antiqua" w:cs="Arial"/>
          <w:sz w:val="24"/>
          <w:szCs w:val="24"/>
        </w:rPr>
        <w:t>are foreseen with immunotherapy upon</w:t>
      </w:r>
      <w:r w:rsidR="00355466" w:rsidRPr="005F6430">
        <w:rPr>
          <w:rFonts w:ascii="Book Antiqua" w:hAnsi="Book Antiqua" w:cs="Arial"/>
          <w:sz w:val="24"/>
          <w:szCs w:val="24"/>
        </w:rPr>
        <w:t xml:space="preserve"> its</w:t>
      </w:r>
      <w:r w:rsidR="00E06829" w:rsidRPr="005F6430">
        <w:rPr>
          <w:rFonts w:ascii="Book Antiqua" w:hAnsi="Book Antiqua" w:cs="Arial"/>
          <w:sz w:val="24"/>
          <w:szCs w:val="24"/>
        </w:rPr>
        <w:t xml:space="preserve"> maturation and better understanding of its mechanism</w:t>
      </w:r>
      <w:r w:rsidR="00E40AAE" w:rsidRPr="005F6430">
        <w:rPr>
          <w:rFonts w:ascii="Book Antiqua" w:hAnsi="Book Antiqua" w:cs="Arial"/>
          <w:sz w:val="24"/>
          <w:szCs w:val="24"/>
        </w:rPr>
        <w:t xml:space="preserve"> of action</w:t>
      </w:r>
      <w:r w:rsidR="00E06829" w:rsidRPr="005F6430">
        <w:rPr>
          <w:rFonts w:ascii="Book Antiqua" w:hAnsi="Book Antiqua" w:cs="Arial"/>
          <w:sz w:val="24"/>
          <w:szCs w:val="24"/>
        </w:rPr>
        <w:t xml:space="preserve">. This paper presents a targeted review of the published data </w:t>
      </w:r>
      <w:r w:rsidR="00CE47B2" w:rsidRPr="005F6430">
        <w:rPr>
          <w:rFonts w:ascii="Book Antiqua" w:hAnsi="Book Antiqua" w:cs="Arial"/>
          <w:sz w:val="24"/>
          <w:szCs w:val="24"/>
        </w:rPr>
        <w:t>and ongoing clinical trials in immunotherapies of sarcomas</w:t>
      </w:r>
      <w:r w:rsidR="0034665F" w:rsidRPr="005F6430">
        <w:rPr>
          <w:rFonts w:ascii="Book Antiqua" w:hAnsi="Book Antiqua" w:cs="Arial"/>
          <w:sz w:val="24"/>
          <w:szCs w:val="24"/>
        </w:rPr>
        <w:t>,</w:t>
      </w:r>
      <w:r w:rsidR="00E40AAE" w:rsidRPr="005F6430">
        <w:rPr>
          <w:rFonts w:ascii="Book Antiqua" w:hAnsi="Book Antiqua" w:cs="Arial"/>
          <w:sz w:val="24"/>
          <w:szCs w:val="24"/>
        </w:rPr>
        <w:t xml:space="preserve"> mainly adoptive cell therapies</w:t>
      </w:r>
      <w:r w:rsidR="0034665F" w:rsidRPr="005F6430">
        <w:rPr>
          <w:rFonts w:ascii="Book Antiqua" w:hAnsi="Book Antiqua" w:cs="Arial"/>
          <w:sz w:val="24"/>
          <w:szCs w:val="24"/>
        </w:rPr>
        <w:t>, cancer vaccines and immune checkpoint inhibitors</w:t>
      </w:r>
      <w:r w:rsidR="00E06829" w:rsidRPr="005F6430">
        <w:rPr>
          <w:rFonts w:ascii="Book Antiqua" w:hAnsi="Book Antiqua" w:cs="Arial"/>
          <w:sz w:val="24"/>
          <w:szCs w:val="24"/>
        </w:rPr>
        <w:t>.</w:t>
      </w:r>
    </w:p>
    <w:p w:rsidR="00EC109E" w:rsidRPr="005F6430" w:rsidRDefault="00EC109E" w:rsidP="008A242F">
      <w:pPr>
        <w:spacing w:after="0" w:line="360" w:lineRule="auto"/>
        <w:jc w:val="both"/>
        <w:rPr>
          <w:rFonts w:ascii="Book Antiqua" w:hAnsi="Book Antiqua" w:cs="Arial"/>
          <w:sz w:val="24"/>
          <w:szCs w:val="24"/>
        </w:rPr>
      </w:pPr>
    </w:p>
    <w:p w:rsidR="00292293" w:rsidRPr="005F6430" w:rsidRDefault="00EC109E" w:rsidP="008A242F">
      <w:pPr>
        <w:spacing w:after="0" w:line="360" w:lineRule="auto"/>
        <w:jc w:val="both"/>
        <w:rPr>
          <w:rFonts w:ascii="Book Antiqua" w:hAnsi="Book Antiqua" w:cs="Arial"/>
          <w:bCs/>
          <w:sz w:val="24"/>
          <w:szCs w:val="24"/>
          <w:shd w:val="clear" w:color="auto" w:fill="FFFFFF"/>
        </w:rPr>
      </w:pPr>
      <w:r w:rsidRPr="005F6430">
        <w:rPr>
          <w:rFonts w:ascii="Book Antiqua" w:hAnsi="Book Antiqua" w:cs="Arial"/>
          <w:b/>
          <w:sz w:val="24"/>
          <w:szCs w:val="24"/>
          <w:shd w:val="clear" w:color="auto" w:fill="FFFFFF"/>
        </w:rPr>
        <w:t>Key</w:t>
      </w:r>
      <w:r w:rsidRPr="005F6430">
        <w:rPr>
          <w:rFonts w:ascii="Book Antiqua" w:hAnsi="Book Antiqua" w:cs="Arial" w:hint="eastAsia"/>
          <w:b/>
          <w:sz w:val="24"/>
          <w:szCs w:val="24"/>
          <w:shd w:val="clear" w:color="auto" w:fill="FFFFFF"/>
        </w:rPr>
        <w:t xml:space="preserve"> </w:t>
      </w:r>
      <w:r w:rsidR="00292293" w:rsidRPr="005F6430">
        <w:rPr>
          <w:rFonts w:ascii="Book Antiqua" w:hAnsi="Book Antiqua" w:cs="Arial"/>
          <w:b/>
          <w:sz w:val="24"/>
          <w:szCs w:val="24"/>
          <w:shd w:val="clear" w:color="auto" w:fill="FFFFFF"/>
        </w:rPr>
        <w:t>words:</w:t>
      </w:r>
      <w:r w:rsidR="00F5280A" w:rsidRPr="005F6430">
        <w:rPr>
          <w:rFonts w:ascii="Book Antiqua" w:hAnsi="Book Antiqua" w:cs="Arial"/>
          <w:b/>
          <w:sz w:val="24"/>
          <w:szCs w:val="24"/>
          <w:shd w:val="clear" w:color="auto" w:fill="FFFFFF"/>
        </w:rPr>
        <w:t xml:space="preserve"> </w:t>
      </w:r>
      <w:r w:rsidRPr="005F6430">
        <w:rPr>
          <w:rFonts w:ascii="Book Antiqua" w:hAnsi="Book Antiqua" w:cs="Arial"/>
          <w:bCs/>
          <w:sz w:val="24"/>
          <w:szCs w:val="24"/>
          <w:shd w:val="clear" w:color="auto" w:fill="FFFFFF"/>
        </w:rPr>
        <w:t>A</w:t>
      </w:r>
      <w:r w:rsidR="00E92788" w:rsidRPr="005F6430">
        <w:rPr>
          <w:rFonts w:ascii="Book Antiqua" w:hAnsi="Book Antiqua" w:cs="Arial"/>
          <w:bCs/>
          <w:sz w:val="24"/>
          <w:szCs w:val="24"/>
          <w:shd w:val="clear" w:color="auto" w:fill="FFFFFF"/>
        </w:rPr>
        <w:t xml:space="preserve">doptive cell therapy; </w:t>
      </w:r>
      <w:r w:rsidRPr="005F6430">
        <w:rPr>
          <w:rFonts w:ascii="Book Antiqua" w:hAnsi="Book Antiqua" w:cs="Arial"/>
          <w:bCs/>
          <w:sz w:val="24"/>
          <w:szCs w:val="24"/>
          <w:shd w:val="clear" w:color="auto" w:fill="FFFFFF"/>
        </w:rPr>
        <w:t xml:space="preserve">Cancer </w:t>
      </w:r>
      <w:r w:rsidR="00E92788" w:rsidRPr="005F6430">
        <w:rPr>
          <w:rFonts w:ascii="Book Antiqua" w:hAnsi="Book Antiqua" w:cs="Arial"/>
          <w:bCs/>
          <w:sz w:val="24"/>
          <w:szCs w:val="24"/>
          <w:shd w:val="clear" w:color="auto" w:fill="FFFFFF"/>
        </w:rPr>
        <w:t xml:space="preserve">vaccines; </w:t>
      </w:r>
      <w:r w:rsidRPr="005F6430">
        <w:rPr>
          <w:rFonts w:ascii="Book Antiqua" w:hAnsi="Book Antiqua" w:cs="Arial"/>
          <w:bCs/>
          <w:sz w:val="24"/>
          <w:szCs w:val="24"/>
          <w:shd w:val="clear" w:color="auto" w:fill="FFFFFF"/>
        </w:rPr>
        <w:t>I</w:t>
      </w:r>
      <w:r w:rsidR="00E92788" w:rsidRPr="005F6430">
        <w:rPr>
          <w:rFonts w:ascii="Book Antiqua" w:hAnsi="Book Antiqua" w:cs="Arial"/>
          <w:bCs/>
          <w:sz w:val="24"/>
          <w:szCs w:val="24"/>
          <w:shd w:val="clear" w:color="auto" w:fill="FFFFFF"/>
        </w:rPr>
        <w:t xml:space="preserve">mmunotherapy; </w:t>
      </w:r>
      <w:r w:rsidRPr="005F6430">
        <w:rPr>
          <w:rFonts w:ascii="Book Antiqua" w:hAnsi="Book Antiqua" w:cs="Arial"/>
          <w:bCs/>
          <w:sz w:val="24"/>
          <w:szCs w:val="24"/>
          <w:shd w:val="clear" w:color="auto" w:fill="FFFFFF"/>
        </w:rPr>
        <w:t>I</w:t>
      </w:r>
      <w:r w:rsidR="00E92788" w:rsidRPr="005F6430">
        <w:rPr>
          <w:rFonts w:ascii="Book Antiqua" w:hAnsi="Book Antiqua" w:cs="Arial"/>
          <w:bCs/>
          <w:sz w:val="24"/>
          <w:szCs w:val="24"/>
          <w:shd w:val="clear" w:color="auto" w:fill="FFFFFF"/>
        </w:rPr>
        <w:t xml:space="preserve">mmune checkpoint </w:t>
      </w:r>
      <w:r w:rsidR="00F24912" w:rsidRPr="005F6430">
        <w:rPr>
          <w:rFonts w:ascii="Book Antiqua" w:hAnsi="Book Antiqua" w:cs="Arial"/>
          <w:bCs/>
          <w:sz w:val="24"/>
          <w:szCs w:val="24"/>
          <w:shd w:val="clear" w:color="auto" w:fill="FFFFFF"/>
        </w:rPr>
        <w:t>inhibitors</w:t>
      </w:r>
      <w:r w:rsidR="00E92788" w:rsidRPr="005F6430">
        <w:rPr>
          <w:rFonts w:ascii="Book Antiqua" w:hAnsi="Book Antiqua" w:cs="Arial"/>
          <w:bCs/>
          <w:sz w:val="24"/>
          <w:szCs w:val="24"/>
          <w:shd w:val="clear" w:color="auto" w:fill="FFFFFF"/>
        </w:rPr>
        <w:t xml:space="preserve">; </w:t>
      </w:r>
      <w:r w:rsidRPr="005F6430">
        <w:rPr>
          <w:rFonts w:ascii="Book Antiqua" w:hAnsi="Book Antiqua" w:cs="Arial"/>
          <w:bCs/>
          <w:sz w:val="24"/>
          <w:szCs w:val="24"/>
          <w:shd w:val="clear" w:color="auto" w:fill="FFFFFF"/>
        </w:rPr>
        <w:t>S</w:t>
      </w:r>
      <w:r w:rsidR="00E92788" w:rsidRPr="005F6430">
        <w:rPr>
          <w:rFonts w:ascii="Book Antiqua" w:hAnsi="Book Antiqua" w:cs="Arial"/>
          <w:bCs/>
          <w:sz w:val="24"/>
          <w:szCs w:val="24"/>
          <w:shd w:val="clear" w:color="auto" w:fill="FFFFFF"/>
        </w:rPr>
        <w:t>arcoma</w:t>
      </w:r>
    </w:p>
    <w:p w:rsidR="00AA27F0" w:rsidRPr="005F6430" w:rsidRDefault="00AA27F0" w:rsidP="008A242F">
      <w:pPr>
        <w:spacing w:after="0" w:line="360" w:lineRule="auto"/>
        <w:jc w:val="both"/>
        <w:rPr>
          <w:rFonts w:ascii="Book Antiqua" w:hAnsi="Book Antiqua" w:cs="Arial"/>
          <w:b/>
          <w:bCs/>
          <w:sz w:val="24"/>
          <w:szCs w:val="24"/>
          <w:shd w:val="clear" w:color="auto" w:fill="FFFFFF"/>
        </w:rPr>
      </w:pPr>
    </w:p>
    <w:p w:rsidR="00EC109E" w:rsidRPr="005F6430" w:rsidRDefault="00EC109E" w:rsidP="00EC109E">
      <w:pPr>
        <w:widowControl w:val="0"/>
        <w:adjustRightInd w:val="0"/>
        <w:snapToGrid w:val="0"/>
        <w:spacing w:after="0" w:line="360" w:lineRule="auto"/>
        <w:jc w:val="both"/>
        <w:rPr>
          <w:rFonts w:ascii="Book Antiqua" w:hAnsi="Book Antiqua" w:cs="Tahoma"/>
          <w:color w:val="000000"/>
          <w:kern w:val="2"/>
          <w:sz w:val="24"/>
          <w:szCs w:val="24"/>
        </w:rPr>
      </w:pPr>
      <w:bookmarkStart w:id="69" w:name="OLE_LINK148"/>
      <w:bookmarkStart w:id="70" w:name="OLE_LINK149"/>
      <w:bookmarkStart w:id="71" w:name="OLE_LINK200"/>
      <w:bookmarkStart w:id="72" w:name="OLE_LINK288"/>
      <w:bookmarkStart w:id="73" w:name="OLE_LINK1864"/>
      <w:bookmarkStart w:id="74" w:name="OLE_LINK382"/>
      <w:bookmarkStart w:id="75" w:name="OLE_LINK306"/>
      <w:bookmarkStart w:id="76" w:name="OLE_LINK569"/>
      <w:bookmarkStart w:id="77" w:name="OLE_LINK682"/>
      <w:bookmarkStart w:id="78" w:name="OLE_LINK78"/>
      <w:bookmarkStart w:id="79" w:name="OLE_LINK79"/>
      <w:bookmarkStart w:id="80" w:name="OLE_LINK86"/>
      <w:bookmarkStart w:id="81" w:name="OLE_LINK99"/>
      <w:bookmarkStart w:id="82" w:name="OLE_LINK217"/>
      <w:bookmarkStart w:id="83" w:name="OLE_LINK245"/>
      <w:bookmarkStart w:id="84" w:name="OLE_LINK246"/>
      <w:bookmarkStart w:id="85" w:name="OLE_LINK274"/>
      <w:bookmarkStart w:id="86" w:name="OLE_LINK320"/>
      <w:bookmarkStart w:id="87" w:name="OLE_LINK333"/>
      <w:bookmarkStart w:id="88" w:name="OLE_LINK456"/>
      <w:bookmarkStart w:id="89" w:name="OLE_LINK494"/>
      <w:bookmarkStart w:id="90" w:name="OLE_LINK596"/>
      <w:bookmarkStart w:id="91" w:name="OLE_LINK686"/>
      <w:proofErr w:type="gramStart"/>
      <w:r w:rsidRPr="005F6430">
        <w:rPr>
          <w:rFonts w:ascii="Book Antiqua" w:hAnsi="Book Antiqua" w:cs="Tahoma"/>
          <w:b/>
          <w:color w:val="000000"/>
          <w:kern w:val="2"/>
          <w:sz w:val="24"/>
          <w:szCs w:val="24"/>
          <w:lang w:eastAsia="ja-JP"/>
        </w:rPr>
        <w:t>© The Author(s) 201</w:t>
      </w:r>
      <w:r w:rsidRPr="005F6430">
        <w:rPr>
          <w:rFonts w:ascii="Book Antiqua" w:hAnsi="Book Antiqua" w:cs="Tahoma" w:hint="eastAsia"/>
          <w:b/>
          <w:color w:val="000000"/>
          <w:kern w:val="2"/>
          <w:sz w:val="24"/>
          <w:szCs w:val="24"/>
        </w:rPr>
        <w:t>7</w:t>
      </w:r>
      <w:r w:rsidRPr="005F6430">
        <w:rPr>
          <w:rFonts w:ascii="Book Antiqua" w:hAnsi="Book Antiqua" w:cs="Tahoma"/>
          <w:b/>
          <w:color w:val="000000"/>
          <w:kern w:val="2"/>
          <w:sz w:val="24"/>
          <w:szCs w:val="24"/>
          <w:lang w:eastAsia="ja-JP"/>
        </w:rPr>
        <w:t>.</w:t>
      </w:r>
      <w:proofErr w:type="gramEnd"/>
      <w:r w:rsidRPr="005F6430">
        <w:rPr>
          <w:rFonts w:ascii="Book Antiqua" w:hAnsi="Book Antiqua" w:cs="Tahoma"/>
          <w:color w:val="000000"/>
          <w:kern w:val="2"/>
          <w:sz w:val="24"/>
          <w:szCs w:val="24"/>
          <w:lang w:eastAsia="ja-JP"/>
        </w:rPr>
        <w:t xml:space="preserve"> Published by </w:t>
      </w:r>
      <w:proofErr w:type="spellStart"/>
      <w:r w:rsidRPr="005F6430">
        <w:rPr>
          <w:rFonts w:ascii="Book Antiqua" w:hAnsi="Book Antiqua" w:cs="Tahoma"/>
          <w:color w:val="000000"/>
          <w:kern w:val="2"/>
          <w:sz w:val="24"/>
          <w:szCs w:val="24"/>
          <w:lang w:eastAsia="ja-JP"/>
        </w:rPr>
        <w:t>Baishideng</w:t>
      </w:r>
      <w:proofErr w:type="spellEnd"/>
      <w:r w:rsidRPr="005F6430">
        <w:rPr>
          <w:rFonts w:ascii="Book Antiqua" w:hAnsi="Book Antiqua" w:cs="Tahoma"/>
          <w:color w:val="000000"/>
          <w:kern w:val="2"/>
          <w:sz w:val="24"/>
          <w:szCs w:val="24"/>
          <w:lang w:eastAsia="ja-JP"/>
        </w:rPr>
        <w:t xml:space="preserve"> Publishing Group Inc. All rights reserved.</w:t>
      </w:r>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bookmarkEnd w:id="84"/>
    <w:bookmarkEnd w:id="85"/>
    <w:bookmarkEnd w:id="86"/>
    <w:bookmarkEnd w:id="87"/>
    <w:bookmarkEnd w:id="88"/>
    <w:bookmarkEnd w:id="89"/>
    <w:bookmarkEnd w:id="90"/>
    <w:bookmarkEnd w:id="91"/>
    <w:p w:rsidR="00AA27F0" w:rsidRPr="005F6430" w:rsidRDefault="00AA27F0" w:rsidP="008A242F">
      <w:pPr>
        <w:spacing w:after="0" w:line="360" w:lineRule="auto"/>
        <w:jc w:val="both"/>
        <w:rPr>
          <w:rFonts w:ascii="Book Antiqua" w:hAnsi="Book Antiqua" w:cs="Arial"/>
          <w:b/>
          <w:bCs/>
          <w:sz w:val="24"/>
          <w:szCs w:val="24"/>
          <w:shd w:val="clear" w:color="auto" w:fill="FFFFFF"/>
        </w:rPr>
      </w:pPr>
    </w:p>
    <w:p w:rsidR="00EC109E" w:rsidRPr="005F6430" w:rsidRDefault="00AA27F0"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b/>
          <w:bCs/>
          <w:sz w:val="24"/>
          <w:szCs w:val="24"/>
          <w:shd w:val="clear" w:color="auto" w:fill="FFFFFF"/>
        </w:rPr>
        <w:t>Core tip</w:t>
      </w:r>
      <w:r w:rsidR="00EC109E" w:rsidRPr="005F6430">
        <w:rPr>
          <w:rFonts w:ascii="Book Antiqua" w:hAnsi="Book Antiqua" w:cs="Arial" w:hint="eastAsia"/>
          <w:b/>
          <w:bCs/>
          <w:sz w:val="24"/>
          <w:szCs w:val="24"/>
          <w:shd w:val="clear" w:color="auto" w:fill="FFFFFF"/>
        </w:rPr>
        <w:t xml:space="preserve">: </w:t>
      </w:r>
      <w:r w:rsidR="0058091E" w:rsidRPr="005F6430">
        <w:rPr>
          <w:rFonts w:ascii="Book Antiqua" w:hAnsi="Book Antiqua" w:cs="Arial"/>
          <w:sz w:val="24"/>
          <w:szCs w:val="24"/>
          <w:shd w:val="clear" w:color="auto" w:fill="FFFFFF"/>
        </w:rPr>
        <w:t>This paper is a</w:t>
      </w:r>
      <w:r w:rsidR="00F5280A" w:rsidRPr="005F6430">
        <w:rPr>
          <w:rFonts w:ascii="Book Antiqua" w:hAnsi="Book Antiqua" w:cs="Arial"/>
          <w:sz w:val="24"/>
          <w:szCs w:val="24"/>
          <w:shd w:val="clear" w:color="auto" w:fill="FFFFFF"/>
        </w:rPr>
        <w:t xml:space="preserve"> </w:t>
      </w:r>
      <w:r w:rsidRPr="005F6430">
        <w:rPr>
          <w:rFonts w:ascii="Book Antiqua" w:hAnsi="Book Antiqua" w:cs="Arial"/>
          <w:sz w:val="24"/>
          <w:szCs w:val="24"/>
          <w:shd w:val="clear" w:color="auto" w:fill="FFFFFF"/>
        </w:rPr>
        <w:t>review that outlines the most recent updates on the immunotherapy treatment of sarcomas. After a brief review of the concept of immunotherapies and the different treatment modalities, we discuss the available data, the limitations and future perspective</w:t>
      </w:r>
      <w:r w:rsidR="00F5280A" w:rsidRPr="005F6430">
        <w:rPr>
          <w:rFonts w:ascii="Book Antiqua" w:hAnsi="Book Antiqua" w:cs="Arial"/>
          <w:sz w:val="24"/>
          <w:szCs w:val="24"/>
          <w:shd w:val="clear" w:color="auto" w:fill="FFFFFF"/>
        </w:rPr>
        <w:t>s</w:t>
      </w:r>
      <w:r w:rsidRPr="005F6430">
        <w:rPr>
          <w:rFonts w:ascii="Book Antiqua" w:hAnsi="Book Antiqua" w:cs="Arial"/>
          <w:sz w:val="24"/>
          <w:szCs w:val="24"/>
          <w:shd w:val="clear" w:color="auto" w:fill="FFFFFF"/>
        </w:rPr>
        <w:t xml:space="preserve"> of each treatment option.</w:t>
      </w:r>
    </w:p>
    <w:p w:rsidR="00B44EFB" w:rsidRPr="005F6430" w:rsidRDefault="00B44EFB" w:rsidP="00B44EFB">
      <w:pPr>
        <w:spacing w:after="0" w:line="360" w:lineRule="auto"/>
        <w:jc w:val="both"/>
        <w:rPr>
          <w:rFonts w:ascii="Book Antiqua" w:hAnsi="Book Antiqua" w:cs="Arial"/>
          <w:sz w:val="24"/>
          <w:szCs w:val="24"/>
          <w:shd w:val="clear" w:color="auto" w:fill="FFFFFF"/>
        </w:rPr>
      </w:pPr>
    </w:p>
    <w:p w:rsidR="00B44EFB" w:rsidRPr="005F6430" w:rsidRDefault="00B44EFB" w:rsidP="00B44EFB">
      <w:pPr>
        <w:widowControl w:val="0"/>
        <w:adjustRightInd w:val="0"/>
        <w:snapToGrid w:val="0"/>
        <w:spacing w:after="0" w:line="360" w:lineRule="auto"/>
        <w:jc w:val="both"/>
        <w:rPr>
          <w:rFonts w:ascii="Book Antiqua" w:hAnsi="Book Antiqua"/>
          <w:sz w:val="24"/>
          <w:szCs w:val="24"/>
        </w:rPr>
      </w:pPr>
      <w:proofErr w:type="spellStart"/>
      <w:r w:rsidRPr="005F6430">
        <w:rPr>
          <w:rFonts w:ascii="Book Antiqua" w:hAnsi="Book Antiqua" w:cs="Arial"/>
          <w:sz w:val="24"/>
          <w:szCs w:val="24"/>
          <w:shd w:val="clear" w:color="auto" w:fill="FFFFFF"/>
        </w:rPr>
        <w:t>Ghosn</w:t>
      </w:r>
      <w:proofErr w:type="spellEnd"/>
      <w:r w:rsidRPr="005F6430">
        <w:rPr>
          <w:rFonts w:ascii="Book Antiqua" w:hAnsi="Book Antiqua" w:cs="Arial" w:hint="eastAsia"/>
          <w:sz w:val="24"/>
          <w:szCs w:val="24"/>
          <w:shd w:val="clear" w:color="auto" w:fill="FFFFFF"/>
        </w:rPr>
        <w:t xml:space="preserve"> M</w:t>
      </w:r>
      <w:r w:rsidRPr="005F6430">
        <w:rPr>
          <w:rFonts w:ascii="Book Antiqua" w:hAnsi="Book Antiqua" w:cs="Arial"/>
          <w:sz w:val="24"/>
          <w:szCs w:val="24"/>
          <w:shd w:val="clear" w:color="auto" w:fill="FFFFFF"/>
        </w:rPr>
        <w:t xml:space="preserve">, El </w:t>
      </w:r>
      <w:proofErr w:type="spellStart"/>
      <w:r w:rsidRPr="005F6430">
        <w:rPr>
          <w:rFonts w:ascii="Book Antiqua" w:hAnsi="Book Antiqua" w:cs="Arial"/>
          <w:sz w:val="24"/>
          <w:szCs w:val="24"/>
          <w:shd w:val="clear" w:color="auto" w:fill="FFFFFF"/>
        </w:rPr>
        <w:t>Rassy</w:t>
      </w:r>
      <w:proofErr w:type="spellEnd"/>
      <w:r w:rsidRPr="005F6430">
        <w:rPr>
          <w:rFonts w:ascii="Book Antiqua" w:hAnsi="Book Antiqua" w:cs="Arial" w:hint="eastAsia"/>
          <w:sz w:val="24"/>
          <w:szCs w:val="24"/>
          <w:shd w:val="clear" w:color="auto" w:fill="FFFFFF"/>
        </w:rPr>
        <w:t xml:space="preserve"> E</w:t>
      </w:r>
      <w:r w:rsidRPr="005F6430">
        <w:rPr>
          <w:rFonts w:ascii="Book Antiqua" w:hAnsi="Book Antiqua" w:cs="Arial"/>
          <w:sz w:val="24"/>
          <w:szCs w:val="24"/>
          <w:shd w:val="clear" w:color="auto" w:fill="FFFFFF"/>
        </w:rPr>
        <w:t xml:space="preserve">, </w:t>
      </w:r>
      <w:proofErr w:type="spellStart"/>
      <w:proofErr w:type="gramStart"/>
      <w:r w:rsidRPr="005F6430">
        <w:rPr>
          <w:rFonts w:ascii="Book Antiqua" w:hAnsi="Book Antiqua" w:cs="Arial"/>
          <w:sz w:val="24"/>
          <w:szCs w:val="24"/>
          <w:shd w:val="clear" w:color="auto" w:fill="FFFFFF"/>
        </w:rPr>
        <w:t>Kourie</w:t>
      </w:r>
      <w:proofErr w:type="spellEnd"/>
      <w:proofErr w:type="gramEnd"/>
      <w:r w:rsidRPr="005F6430">
        <w:rPr>
          <w:rFonts w:ascii="Book Antiqua" w:hAnsi="Book Antiqua" w:cs="Arial" w:hint="eastAsia"/>
          <w:sz w:val="24"/>
          <w:szCs w:val="24"/>
          <w:shd w:val="clear" w:color="auto" w:fill="FFFFFF"/>
        </w:rPr>
        <w:t xml:space="preserve"> HR. </w:t>
      </w:r>
      <w:r w:rsidRPr="005F6430">
        <w:rPr>
          <w:rFonts w:ascii="Book Antiqua" w:hAnsi="Book Antiqua" w:cs="Arial"/>
          <w:sz w:val="24"/>
          <w:szCs w:val="24"/>
          <w:shd w:val="clear" w:color="auto" w:fill="FFFFFF"/>
        </w:rPr>
        <w:t>Immunotherapies in sarcoma</w:t>
      </w:r>
      <w:r w:rsidRPr="005F6430">
        <w:rPr>
          <w:rFonts w:ascii="Book Antiqua" w:hAnsi="Book Antiqua" w:cs="Arial" w:hint="eastAsia"/>
          <w:sz w:val="24"/>
          <w:szCs w:val="24"/>
          <w:shd w:val="clear" w:color="auto" w:fill="FFFFFF"/>
        </w:rPr>
        <w:t xml:space="preserve">: </w:t>
      </w:r>
      <w:r w:rsidRPr="005F6430">
        <w:rPr>
          <w:rFonts w:ascii="Book Antiqua" w:hAnsi="Book Antiqua" w:cs="Arial"/>
          <w:sz w:val="24"/>
          <w:szCs w:val="24"/>
          <w:shd w:val="clear" w:color="auto" w:fill="FFFFFF"/>
        </w:rPr>
        <w:t>Updates and future perspectives</w:t>
      </w:r>
      <w:r w:rsidRPr="005F6430">
        <w:rPr>
          <w:rFonts w:ascii="Book Antiqua" w:hAnsi="Book Antiqua" w:cs="Arial" w:hint="eastAsia"/>
          <w:sz w:val="24"/>
          <w:szCs w:val="24"/>
          <w:shd w:val="clear" w:color="auto" w:fill="FFFFFF"/>
        </w:rPr>
        <w:t xml:space="preserve">. </w:t>
      </w:r>
      <w:r w:rsidRPr="005F6430">
        <w:rPr>
          <w:rFonts w:ascii="Book Antiqua" w:hAnsi="Book Antiqua" w:cs="Arial"/>
          <w:i/>
          <w:iCs/>
          <w:color w:val="000000"/>
          <w:sz w:val="24"/>
          <w:szCs w:val="24"/>
          <w:shd w:val="clear" w:color="auto" w:fill="FFFFFF"/>
        </w:rPr>
        <w:t xml:space="preserve">World J </w:t>
      </w:r>
      <w:proofErr w:type="spellStart"/>
      <w:r w:rsidRPr="005F6430">
        <w:rPr>
          <w:rFonts w:ascii="Book Antiqua" w:hAnsi="Book Antiqua" w:cs="Arial"/>
          <w:i/>
          <w:iCs/>
          <w:color w:val="000000"/>
          <w:sz w:val="24"/>
          <w:szCs w:val="24"/>
          <w:shd w:val="clear" w:color="auto" w:fill="FFFFFF"/>
        </w:rPr>
        <w:t>Clin</w:t>
      </w:r>
      <w:proofErr w:type="spellEnd"/>
      <w:r w:rsidRPr="005F6430">
        <w:rPr>
          <w:rFonts w:ascii="Book Antiqua" w:hAnsi="Book Antiqua" w:cs="Arial"/>
          <w:i/>
          <w:iCs/>
          <w:color w:val="000000"/>
          <w:sz w:val="24"/>
          <w:szCs w:val="24"/>
          <w:shd w:val="clear" w:color="auto" w:fill="FFFFFF"/>
        </w:rPr>
        <w:t xml:space="preserve"> </w:t>
      </w:r>
      <w:proofErr w:type="spellStart"/>
      <w:r w:rsidRPr="005F6430">
        <w:rPr>
          <w:rFonts w:ascii="Book Antiqua" w:hAnsi="Book Antiqua" w:cs="Arial"/>
          <w:i/>
          <w:iCs/>
          <w:color w:val="000000"/>
          <w:sz w:val="24"/>
          <w:szCs w:val="24"/>
          <w:shd w:val="clear" w:color="auto" w:fill="FFFFFF"/>
        </w:rPr>
        <w:t>Oncol</w:t>
      </w:r>
      <w:proofErr w:type="spellEnd"/>
      <w:r w:rsidRPr="005F6430">
        <w:rPr>
          <w:rFonts w:ascii="Book Antiqua" w:hAnsi="Book Antiqua" w:cs="Arial"/>
          <w:i/>
          <w:iCs/>
          <w:color w:val="000000"/>
          <w:sz w:val="24"/>
          <w:szCs w:val="24"/>
          <w:shd w:val="clear" w:color="auto" w:fill="FFFFFF"/>
        </w:rPr>
        <w:t xml:space="preserve"> </w:t>
      </w:r>
      <w:r w:rsidRPr="005F6430">
        <w:rPr>
          <w:rFonts w:ascii="Book Antiqua" w:hAnsi="Book Antiqua"/>
          <w:sz w:val="24"/>
          <w:szCs w:val="24"/>
        </w:rPr>
        <w:t xml:space="preserve">2017; </w:t>
      </w:r>
      <w:proofErr w:type="gramStart"/>
      <w:r w:rsidRPr="005F6430">
        <w:rPr>
          <w:rFonts w:ascii="Book Antiqua" w:hAnsi="Book Antiqua"/>
          <w:sz w:val="24"/>
          <w:szCs w:val="24"/>
        </w:rPr>
        <w:t>In</w:t>
      </w:r>
      <w:proofErr w:type="gramEnd"/>
      <w:r w:rsidRPr="005F6430">
        <w:rPr>
          <w:rFonts w:ascii="Book Antiqua" w:hAnsi="Book Antiqua"/>
          <w:sz w:val="24"/>
          <w:szCs w:val="24"/>
        </w:rPr>
        <w:t xml:space="preserve"> press</w:t>
      </w:r>
    </w:p>
    <w:p w:rsidR="00B44EFB" w:rsidRPr="005F6430" w:rsidRDefault="00B44EFB" w:rsidP="00B44EFB">
      <w:pPr>
        <w:spacing w:after="0" w:line="360" w:lineRule="auto"/>
        <w:jc w:val="both"/>
        <w:rPr>
          <w:rFonts w:ascii="Book Antiqua" w:hAnsi="Book Antiqua" w:cs="Arial"/>
          <w:sz w:val="24"/>
          <w:szCs w:val="24"/>
          <w:shd w:val="clear" w:color="auto" w:fill="FFFFFF"/>
        </w:rPr>
      </w:pPr>
    </w:p>
    <w:p w:rsidR="00B44EFB" w:rsidRPr="005F6430" w:rsidRDefault="00B44EFB" w:rsidP="00B44EFB">
      <w:pPr>
        <w:spacing w:after="0" w:line="360" w:lineRule="auto"/>
        <w:jc w:val="both"/>
        <w:rPr>
          <w:rFonts w:ascii="Book Antiqua" w:hAnsi="Book Antiqua" w:cs="Arial"/>
          <w:sz w:val="24"/>
          <w:szCs w:val="24"/>
          <w:shd w:val="clear" w:color="auto" w:fill="FFFFFF"/>
        </w:rPr>
      </w:pPr>
    </w:p>
    <w:p w:rsidR="00E40AAE" w:rsidRPr="005F6430" w:rsidRDefault="00E40AAE" w:rsidP="008A242F">
      <w:pPr>
        <w:spacing w:after="0" w:line="360" w:lineRule="auto"/>
        <w:jc w:val="both"/>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br w:type="page"/>
      </w:r>
    </w:p>
    <w:p w:rsidR="000444F9" w:rsidRPr="005F6430" w:rsidRDefault="005F6430"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lastRenderedPageBreak/>
        <w:t>INTRODUCTION</w:t>
      </w:r>
    </w:p>
    <w:p w:rsidR="00292293" w:rsidRPr="005F6430" w:rsidRDefault="000444F9" w:rsidP="008A242F">
      <w:pPr>
        <w:spacing w:after="0" w:line="360" w:lineRule="auto"/>
        <w:jc w:val="both"/>
        <w:rPr>
          <w:rFonts w:ascii="Book Antiqua" w:hAnsi="Book Antiqua" w:cs="Arial"/>
          <w:sz w:val="24"/>
          <w:szCs w:val="24"/>
        </w:rPr>
      </w:pPr>
      <w:r w:rsidRPr="005F6430">
        <w:rPr>
          <w:rFonts w:ascii="Book Antiqua" w:hAnsi="Book Antiqua" w:cs="Arial"/>
          <w:sz w:val="24"/>
          <w:szCs w:val="24"/>
        </w:rPr>
        <w:t>Sarcomas are malignant tumors that derive from</w:t>
      </w:r>
      <w:r w:rsidR="00EC796F" w:rsidRPr="005F6430">
        <w:rPr>
          <w:rFonts w:ascii="Book Antiqua" w:hAnsi="Book Antiqua" w:cs="Arial"/>
          <w:sz w:val="24"/>
          <w:szCs w:val="24"/>
        </w:rPr>
        <w:t xml:space="preserve"> embryonic</w:t>
      </w:r>
      <w:r w:rsidR="0085680F" w:rsidRPr="005F6430">
        <w:rPr>
          <w:rFonts w:ascii="Book Antiqua" w:hAnsi="Book Antiqua" w:cs="Arial"/>
          <w:sz w:val="24"/>
          <w:szCs w:val="24"/>
        </w:rPr>
        <w:t xml:space="preserve"> </w:t>
      </w:r>
      <w:proofErr w:type="spellStart"/>
      <w:r w:rsidR="00E35880" w:rsidRPr="005F6430">
        <w:rPr>
          <w:rFonts w:ascii="Book Antiqua" w:hAnsi="Book Antiqua" w:cs="Arial"/>
          <w:sz w:val="24"/>
          <w:szCs w:val="24"/>
        </w:rPr>
        <w:t>mesodermic</w:t>
      </w:r>
      <w:proofErr w:type="spellEnd"/>
      <w:r w:rsidRPr="005F6430">
        <w:rPr>
          <w:rFonts w:ascii="Book Antiqua" w:hAnsi="Book Antiqua" w:cs="Arial"/>
          <w:sz w:val="24"/>
          <w:szCs w:val="24"/>
        </w:rPr>
        <w:t xml:space="preserve"> tissues including fat, muscles, bones, nerves and blood vessels</w:t>
      </w:r>
      <w:r w:rsidR="008D1DE8" w:rsidRPr="005F6430">
        <w:rPr>
          <w:rFonts w:ascii="Book Antiqua" w:hAnsi="Book Antiqua" w:cs="Arial"/>
          <w:sz w:val="24"/>
          <w:szCs w:val="24"/>
          <w:vertAlign w:val="superscript"/>
        </w:rPr>
        <w:fldChar w:fldCharType="begin"/>
      </w:r>
      <w:r w:rsidR="00FE6F85" w:rsidRPr="005F6430">
        <w:rPr>
          <w:rFonts w:ascii="Book Antiqua" w:hAnsi="Book Antiqua" w:cs="Arial"/>
          <w:sz w:val="24"/>
          <w:szCs w:val="24"/>
          <w:vertAlign w:val="superscript"/>
        </w:rPr>
        <w:instrText xml:space="preserve"> ADDIN ZOTERO_ITEM CSL_CITATION {"citationID":"ishp79058","properties":{"formattedCitation":"(1)","plainCitation":"(1)"},"citationItems":[{"id":2008,"uris":["http://zotero.org/users/local/f5Q4Fz2E/items/SI2ZQ7TP"],"uri":["http://zotero.org/users/local/f5Q4Fz2E/items/SI2ZQ7TP"],"itemData":{"id":2008,"type":"article-journal","title":"The Epidemiology of Sarcoma","container-title":"Clinical Sarcoma Research","page":"14","volume":"2","source":"PubMed Central","abstract":"Sarcomas account for over 20% of all pediatric solid malignant cancers and less than 1% of all adult solid malignant cancers. The vast majority of diagnosed sarcomas will be soft tissue sarcomas, while malignant bone tumors make up just over 10% of sarcomas. The risks for sarcoma are not well-understood. We evaluated the existing literature on the epidemiology and etiology of sarcoma. Risks for sarcoma development can be divided into environmental exposures, genetic susceptibility, and an interaction between the two. HIV-positive individuals are at an increased risk for Kaposi’s sarcoma, even though HHV8 is the causative virus. Radiation exposure from radiotherapy has been strongly associated with secondary sarcoma development in certain cancer patients. In fact, the risk of malignant bone tumors increases as the cumulative dose of radiation to the bone increases (p for trend &lt;0.001). A recent meta-analysis reported that children with a history of hernias have a greater risk of developing Ewing’s sarcoma (adjusted OR 3.2, 95% CI 1.9, 5.7). Bone development during pubertal growth spurts has been associated with osteosarcoma development. Occupational factors such as job type, industry, and exposures to chemicals such as herbicides and chlorophenols have been suggested as risk factors for sarcomas. A case-control study found a significant increase in soft tissue sarcoma risk among gardeners (adjusted OR 4.1, 95% CI 1.00, 14.00), but not among those strictly involved in farming. A European-based study reported an increased risk in bone tumors among blacksmiths, toolmakers, or machine-tool operators (adjusted OR 2.14, 95% CI 1.08, 4.26). Maternal and paternal characteristics such as occupation, age, smoking status, and health conditions experienced during pregnancy also have been suggested as sarcoma risk factors and would be important to assess in future studies. The limited studies we identified demonstrate significant relationships with sarcoma risk, but many of these results now require further validation on larger populations. Furthermore, little is known about the biologic mechanisms behind each epidemiologic association assessed in the literature. Future molecular epidemiology studies may increase our understanding of the genetic versus environmental contributions to tumorigenesis in this often deadly cancer in children and adults.","DOI":"10.1186/2045-3329-2-14","ISSN":"2045-3329","note":"PMID: 23036164\nPMCID: PMC3564705","journalAbbreviation":"Clin Sarcoma Res","author":[{"family":"Burningham","given":"Zachary"},{"family":"Hashibe","given":"Mia"},{"family":"Spector","given":"Logan"},{"family":"Schiffman","given":"Joshua D"}],"issued":{"date-parts":[["2012",10,4]]},"PMID":"23036164","PMCID":"PMC3564705"}}],"schema":"https://github.com/citation-style-language/schema/raw/master/csl-citation.json"}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FE6F85" w:rsidRPr="005F6430">
        <w:rPr>
          <w:rFonts w:ascii="Book Antiqua" w:hAnsi="Book Antiqua" w:cs="Arial"/>
          <w:sz w:val="24"/>
          <w:szCs w:val="24"/>
          <w:vertAlign w:val="superscript"/>
        </w:rPr>
        <w:t>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Epidemiologic studies report its predominance in </w:t>
      </w:r>
      <w:r w:rsidR="001E305E" w:rsidRPr="005F6430">
        <w:rPr>
          <w:rFonts w:ascii="Book Antiqua" w:hAnsi="Book Antiqua" w:cs="Arial"/>
          <w:sz w:val="24"/>
          <w:szCs w:val="24"/>
        </w:rPr>
        <w:t xml:space="preserve">the </w:t>
      </w:r>
      <w:r w:rsidRPr="005F6430">
        <w:rPr>
          <w:rFonts w:ascii="Book Antiqua" w:hAnsi="Book Antiqua" w:cs="Arial"/>
          <w:sz w:val="24"/>
          <w:szCs w:val="24"/>
        </w:rPr>
        <w:t>pediatric p</w:t>
      </w:r>
      <w:r w:rsidR="001E305E" w:rsidRPr="005F6430">
        <w:rPr>
          <w:rFonts w:ascii="Book Antiqua" w:hAnsi="Book Antiqua" w:cs="Arial"/>
          <w:sz w:val="24"/>
          <w:szCs w:val="24"/>
        </w:rPr>
        <w:t>o</w:t>
      </w:r>
      <w:r w:rsidR="00F5280A" w:rsidRPr="005F6430">
        <w:rPr>
          <w:rFonts w:ascii="Book Antiqua" w:hAnsi="Book Antiqua" w:cs="Arial"/>
          <w:sz w:val="24"/>
          <w:szCs w:val="24"/>
        </w:rPr>
        <w:t>pulations and its rare occurrence in</w:t>
      </w:r>
      <w:r w:rsidR="001E305E" w:rsidRPr="005F6430">
        <w:rPr>
          <w:rFonts w:ascii="Book Antiqua" w:hAnsi="Book Antiqua" w:cs="Arial"/>
          <w:sz w:val="24"/>
          <w:szCs w:val="24"/>
        </w:rPr>
        <w:t xml:space="preserve"> adults</w:t>
      </w:r>
      <w:r w:rsidR="008D1DE8" w:rsidRPr="005F6430">
        <w:rPr>
          <w:rFonts w:ascii="Book Antiqua" w:hAnsi="Book Antiqua" w:cs="Arial"/>
          <w:sz w:val="24"/>
          <w:szCs w:val="24"/>
          <w:vertAlign w:val="superscript"/>
        </w:rPr>
        <w:fldChar w:fldCharType="begin"/>
      </w:r>
      <w:r w:rsidR="00FE6F85" w:rsidRPr="005F6430">
        <w:rPr>
          <w:rFonts w:ascii="Book Antiqua" w:hAnsi="Book Antiqua" w:cs="Arial"/>
          <w:sz w:val="24"/>
          <w:szCs w:val="24"/>
          <w:vertAlign w:val="superscript"/>
        </w:rPr>
        <w:instrText xml:space="preserve"> ADDIN ZOTERO_ITEM CSL_CITATION {"citationID":"1rlt3to6sp","properties":{"formattedCitation":"(2)","plainCitation":"(2)"},"citationItems":[{"id":2700,"uris":["http://zotero.org/users/local/f5Q4Fz2E/items/8HWCITB7"],"uri":["http://zotero.org/users/local/f5Q4Fz2E/items/8HWCITB7"],"itemData":{"id":2700,"type":"article","title":"SEER*Stat Database: Incidence - SEER 9 Regs Research Data, Nov 2010 Sub (1973–2008) &lt;Katrina/Rita Population Adjustment&gt; − Linked To County Attributes - Total U.S., 1969–2009 Counties, National Cancer Institute, DCCPS, Surveillance Research Program, Cancer Statistics Branch, released April 2011, based on the November 2010 submission. Surveillance, Epidemiology, and End Results (SEER) Program ( http://www.seer.cancer.gov)"},"locator":"9"}],"schema":"https://github.com/citation-style-language/schema/raw/master/csl-citation.json"}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FE6F85" w:rsidRPr="005F6430">
        <w:rPr>
          <w:rFonts w:ascii="Book Antiqua" w:hAnsi="Book Antiqua" w:cs="Arial"/>
          <w:sz w:val="24"/>
          <w:szCs w:val="24"/>
          <w:vertAlign w:val="superscript"/>
        </w:rPr>
        <w:t>2</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r w:rsidR="00CE47B2" w:rsidRPr="005F6430">
        <w:rPr>
          <w:rFonts w:ascii="Book Antiqua" w:hAnsi="Book Antiqua" w:cs="Arial"/>
          <w:sz w:val="24"/>
          <w:szCs w:val="24"/>
        </w:rPr>
        <w:t>S</w:t>
      </w:r>
      <w:r w:rsidR="00FE6F85" w:rsidRPr="005F6430">
        <w:rPr>
          <w:rFonts w:ascii="Book Antiqua" w:hAnsi="Book Antiqua" w:cs="Arial"/>
          <w:sz w:val="24"/>
          <w:szCs w:val="24"/>
        </w:rPr>
        <w:t xml:space="preserve">arcomas are characterized by a wide diversity of subtypes </w:t>
      </w:r>
      <w:r w:rsidR="001E305E" w:rsidRPr="005F6430">
        <w:rPr>
          <w:rFonts w:ascii="Book Antiqua" w:hAnsi="Book Antiqua" w:cs="Arial"/>
          <w:sz w:val="24"/>
          <w:szCs w:val="24"/>
        </w:rPr>
        <w:t>with</w:t>
      </w:r>
      <w:r w:rsidR="0025375F" w:rsidRPr="005F6430">
        <w:rPr>
          <w:rFonts w:ascii="Book Antiqua" w:hAnsi="Book Antiqua" w:cs="Arial"/>
          <w:sz w:val="24"/>
          <w:szCs w:val="24"/>
        </w:rPr>
        <w:t xml:space="preserve"> various cytogenetic profiles </w:t>
      </w:r>
      <w:r w:rsidR="001E305E" w:rsidRPr="005F6430">
        <w:rPr>
          <w:rFonts w:ascii="Book Antiqua" w:hAnsi="Book Antiqua" w:cs="Arial"/>
          <w:sz w:val="24"/>
          <w:szCs w:val="24"/>
        </w:rPr>
        <w:t>conferring treatment resistances</w:t>
      </w:r>
      <w:r w:rsidR="0025375F" w:rsidRPr="005F6430">
        <w:rPr>
          <w:rFonts w:ascii="Book Antiqua" w:hAnsi="Book Antiqua" w:cs="Arial"/>
          <w:sz w:val="24"/>
          <w:szCs w:val="24"/>
        </w:rPr>
        <w:t>. These findings combined with an advanced stage at diagnosis</w:t>
      </w:r>
      <w:r w:rsidR="00F5280A" w:rsidRPr="005F6430">
        <w:rPr>
          <w:rFonts w:ascii="Book Antiqua" w:hAnsi="Book Antiqua" w:cs="Arial"/>
          <w:sz w:val="24"/>
          <w:szCs w:val="24"/>
        </w:rPr>
        <w:t xml:space="preserve"> substantially</w:t>
      </w:r>
      <w:r w:rsidR="0025375F" w:rsidRPr="005F6430">
        <w:rPr>
          <w:rFonts w:ascii="Book Antiqua" w:hAnsi="Book Antiqua" w:cs="Arial"/>
          <w:sz w:val="24"/>
          <w:szCs w:val="24"/>
        </w:rPr>
        <w:t xml:space="preserve"> </w:t>
      </w:r>
      <w:r w:rsidR="00F5280A" w:rsidRPr="005F6430">
        <w:rPr>
          <w:rFonts w:ascii="Book Antiqua" w:hAnsi="Book Antiqua" w:cs="Arial"/>
          <w:sz w:val="24"/>
          <w:szCs w:val="24"/>
        </w:rPr>
        <w:t>increase</w:t>
      </w:r>
      <w:r w:rsidR="00FE6F85" w:rsidRPr="005F6430">
        <w:rPr>
          <w:rFonts w:ascii="Book Antiqua" w:hAnsi="Book Antiqua" w:cs="Arial"/>
          <w:sz w:val="24"/>
          <w:szCs w:val="24"/>
        </w:rPr>
        <w:t xml:space="preserve"> the years of life lost</w:t>
      </w:r>
      <w:r w:rsidR="008D1DE8" w:rsidRPr="005F6430">
        <w:rPr>
          <w:rFonts w:ascii="Book Antiqua" w:hAnsi="Book Antiqua" w:cs="Arial"/>
          <w:sz w:val="24"/>
          <w:szCs w:val="24"/>
          <w:vertAlign w:val="superscript"/>
        </w:rPr>
        <w:fldChar w:fldCharType="begin"/>
      </w:r>
      <w:r w:rsidR="0025375F" w:rsidRPr="005F6430">
        <w:rPr>
          <w:rFonts w:ascii="Book Antiqua" w:hAnsi="Book Antiqua" w:cs="Arial"/>
          <w:sz w:val="24"/>
          <w:szCs w:val="24"/>
          <w:vertAlign w:val="superscript"/>
        </w:rPr>
        <w:instrText xml:space="preserve"> ADDIN ZOTERO_ITEM CSL_CITATION {"citationID":"2kuc4hkstb","properties":{"formattedCitation":"(3)","plainCitation":"(3)"},"citationItems":[{"id":2701,"uris":["http://zotero.org/users/local/f5Q4Fz2E/items/8RVPEHV8"],"uri":["http://zotero.org/users/local/f5Q4Fz2E/items/8RVPEHV8"],"itemData":{"id":2701,"type":"article","title":"A Snapshot of Sarcoma. National Cancer Institute. Sept 2010; http://www.cancer.gov/aboutnci/servingpeople/cancer-statistics/snapshots."}}],"schema":"https://github.com/citation-style-language/schema/raw/master/csl-citation.json"}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25375F" w:rsidRPr="005F6430">
        <w:rPr>
          <w:rFonts w:ascii="Book Antiqua" w:hAnsi="Book Antiqua" w:cs="Arial"/>
          <w:sz w:val="24"/>
          <w:szCs w:val="24"/>
          <w:vertAlign w:val="superscript"/>
        </w:rPr>
        <w:t>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FE6F85" w:rsidRPr="005F6430">
        <w:rPr>
          <w:rFonts w:ascii="Book Antiqua" w:hAnsi="Book Antiqua" w:cs="Arial"/>
          <w:sz w:val="24"/>
          <w:szCs w:val="24"/>
        </w:rPr>
        <w:t>.</w:t>
      </w:r>
      <w:r w:rsidR="001E305E" w:rsidRPr="005F6430">
        <w:rPr>
          <w:rFonts w:ascii="Book Antiqua" w:hAnsi="Book Antiqua" w:cs="Arial"/>
          <w:sz w:val="24"/>
          <w:szCs w:val="24"/>
        </w:rPr>
        <w:t xml:space="preserve"> The s</w:t>
      </w:r>
      <w:r w:rsidR="0025375F" w:rsidRPr="005F6430">
        <w:rPr>
          <w:rFonts w:ascii="Book Antiqua" w:hAnsi="Book Antiqua" w:cs="Arial"/>
          <w:sz w:val="24"/>
          <w:szCs w:val="24"/>
        </w:rPr>
        <w:t>tandard treatment modalities combining chemotherapy, radiotherapy</w:t>
      </w:r>
      <w:r w:rsidR="00CE47B2" w:rsidRPr="005F6430">
        <w:rPr>
          <w:rFonts w:ascii="Book Antiqua" w:hAnsi="Book Antiqua" w:cs="Arial"/>
          <w:sz w:val="24"/>
          <w:szCs w:val="24"/>
        </w:rPr>
        <w:t>,</w:t>
      </w:r>
      <w:r w:rsidR="0025375F" w:rsidRPr="005F6430">
        <w:rPr>
          <w:rFonts w:ascii="Book Antiqua" w:hAnsi="Book Antiqua" w:cs="Arial"/>
          <w:sz w:val="24"/>
          <w:szCs w:val="24"/>
        </w:rPr>
        <w:t xml:space="preserve"> and surgery </w:t>
      </w:r>
      <w:r w:rsidR="001E305E" w:rsidRPr="005F6430">
        <w:rPr>
          <w:rFonts w:ascii="Book Antiqua" w:hAnsi="Book Antiqua" w:cs="Arial"/>
          <w:sz w:val="24"/>
          <w:szCs w:val="24"/>
        </w:rPr>
        <w:t xml:space="preserve">have </w:t>
      </w:r>
      <w:r w:rsidR="0025375F" w:rsidRPr="005F6430">
        <w:rPr>
          <w:rFonts w:ascii="Book Antiqua" w:hAnsi="Book Antiqua" w:cs="Arial"/>
          <w:sz w:val="24"/>
          <w:szCs w:val="24"/>
        </w:rPr>
        <w:t>failed to improve overall survival</w:t>
      </w:r>
      <w:r w:rsidR="004204D1" w:rsidRPr="005F6430">
        <w:rPr>
          <w:rFonts w:ascii="Book Antiqua" w:hAnsi="Book Antiqua" w:cs="Arial"/>
          <w:sz w:val="24"/>
          <w:szCs w:val="24"/>
        </w:rPr>
        <w:t xml:space="preserve"> (OS)</w:t>
      </w:r>
      <w:r w:rsidR="008D1DE8" w:rsidRPr="005F6430">
        <w:rPr>
          <w:rFonts w:ascii="Book Antiqua" w:hAnsi="Book Antiqua" w:cs="Arial"/>
          <w:sz w:val="24"/>
          <w:szCs w:val="24"/>
          <w:vertAlign w:val="superscript"/>
        </w:rPr>
        <w:fldChar w:fldCharType="begin"/>
      </w:r>
      <w:r w:rsidR="0025375F" w:rsidRPr="005F6430">
        <w:rPr>
          <w:rFonts w:ascii="Book Antiqua" w:hAnsi="Book Antiqua" w:cs="Arial"/>
          <w:sz w:val="24"/>
          <w:szCs w:val="24"/>
          <w:vertAlign w:val="superscript"/>
        </w:rPr>
        <w:instrText xml:space="preserve"> ADDIN ZOTERO_ITEM CSL_CITATION {"citationID":"4ih1col8p","properties":{"formattedCitation":"(4)","plainCitation":"(4)"},"citationItems":[{"id":2702,"uris":["http://zotero.org/users/local/f5Q4Fz2E/items/FZKF5RA9"],"uri":["http://zotero.org/users/local/f5Q4Fz2E/items/FZKF5RA9"],"itemData":{"id":2702,"type":"article-journal","title":"Cyclophosphamide versus ifosfamide for paediatric and young adult bone and soft tissue sarcoma patients","container-title":"The Cochrane Database of Systematic Reviews","page":"CD006300","volume":"9","source":"PubMed","abstract":"BACKGROUND: Alkylating agents, such as cyclophosphamide and ifosfamide, play a major role in the improved survival of children and young adults with bone and soft tissue sarcoma. However, there is still controversy as to their comparative anti-tumour efficacy and possible adverse effects. This is the second update of the first systematic review evaluating the state of evidence on the effectiveness of cyclophosphamide as compared to ifosfamide for paediatric and young adult patients with sarcoma.\nOBJECTIVES: The primary obective was to compare the effectiveness, that is response rate, event-free survival and overall survival, of cyclophosphamide with that of ifosfamide for paediatric and young adult patients with sarcoma. Secondary objectives were to determine effects of these agents on toxicities (including late effects) and quality of life.\nSEARCH METHODS: We searched CENTRAL (The Cochrane Library 2015, issue 2), MEDLINE/PubMed (from 1966 to March 2015) and EMBASE/Ovid (from 1980 to March 2015) with prespecified terms. In addition, we searched reference lists of relevant articles, conference proceedings and ongoing trial databases (www.controlled-trials.com; searched June 2015).\nSELECTION CRITERIA: Randomised controlled trials (RCTs) or controlled clinical trials (CCTs) comparing cyclophosphamide and ifosfamide for the treatment of different types of sarcoma in paediatric and young adult patients (aged less than 30 years at diagnosis). Chemotherapy other than either cyclophosphamide or ifosfamide should have been the same in both treatment groups.\nDATA COLLECTION AND ANALYSIS: Two authors independently performed the study selection.\nMAIN RESULTS: No studies meeting the inclusion criteria of the review were identified.\nAUTHORS' CONCLUSIONS: No RCTs or CCTs comparing the effectiveness of cyclophosphamide and ifosfamide in the treatment of bone and soft tissue sarcoma in children and young adults were identified. Therefore no definitive conclusions can be made about the effects of cyclophosphamide and ifosfamide in these patients. Based on the currently available evidence, we are not able to give recommendations for clinical practice. More high-quality research is needed.","DOI":"10.1002/14651858.CD006300.pub4","ISSN":"1469-493X","note":"PMID: 26421585","journalAbbreviation":"Cochrane Database Syst Rev","language":"eng","author":[{"family":"Mulder","given":"Renée L."},{"family":"Paulides","given":"Marios"},{"family":"Langer","given":"Thorsten"},{"family":"Kremer","given":"Leontien C. M."},{"family":"Dalen","given":"Elvira C.","non-dropping-particle":"van"}],"issued":{"date-parts":[["2015"]]},"PMID":"26421585"}}],"schema":"https://github.com/citation-style-language/schema/raw/master/csl-citation.json"}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25375F" w:rsidRPr="005F6430">
        <w:rPr>
          <w:rFonts w:ascii="Book Antiqua" w:hAnsi="Book Antiqua" w:cs="Arial"/>
          <w:sz w:val="24"/>
          <w:szCs w:val="24"/>
          <w:vertAlign w:val="superscript"/>
        </w:rPr>
        <w:t>4</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25375F" w:rsidRPr="005F6430">
        <w:rPr>
          <w:rFonts w:ascii="Book Antiqua" w:hAnsi="Book Antiqua" w:cs="Arial"/>
          <w:sz w:val="24"/>
          <w:szCs w:val="24"/>
        </w:rPr>
        <w:t>.</w:t>
      </w:r>
      <w:r w:rsidR="0085680F" w:rsidRPr="005F6430">
        <w:rPr>
          <w:rFonts w:ascii="Book Antiqua" w:hAnsi="Book Antiqua" w:cs="Arial"/>
          <w:sz w:val="24"/>
          <w:szCs w:val="24"/>
        </w:rPr>
        <w:t xml:space="preserve"> </w:t>
      </w:r>
      <w:r w:rsidR="00F258CE" w:rsidRPr="005F6430">
        <w:rPr>
          <w:rFonts w:ascii="Book Antiqua" w:hAnsi="Book Antiqua" w:cs="Arial"/>
          <w:sz w:val="24"/>
          <w:szCs w:val="24"/>
        </w:rPr>
        <w:t>Despite the major b</w:t>
      </w:r>
      <w:r w:rsidR="001E305E" w:rsidRPr="005F6430">
        <w:rPr>
          <w:rFonts w:ascii="Book Antiqua" w:hAnsi="Book Antiqua" w:cs="Arial"/>
          <w:sz w:val="24"/>
          <w:szCs w:val="24"/>
        </w:rPr>
        <w:t>reakthroughs in the treatment armamentarium</w:t>
      </w:r>
      <w:r w:rsidR="00F258CE" w:rsidRPr="005F6430">
        <w:rPr>
          <w:rFonts w:ascii="Book Antiqua" w:hAnsi="Book Antiqua" w:cs="Arial"/>
          <w:sz w:val="24"/>
          <w:szCs w:val="24"/>
        </w:rPr>
        <w:t xml:space="preserve">, </w:t>
      </w:r>
      <w:r w:rsidR="001E305E" w:rsidRPr="005F6430">
        <w:rPr>
          <w:rFonts w:ascii="Book Antiqua" w:hAnsi="Book Antiqua" w:cs="Arial"/>
          <w:sz w:val="24"/>
          <w:szCs w:val="24"/>
        </w:rPr>
        <w:t xml:space="preserve">the </w:t>
      </w:r>
      <w:r w:rsidR="00F258CE" w:rsidRPr="005F6430">
        <w:rPr>
          <w:rFonts w:ascii="Book Antiqua" w:hAnsi="Book Antiqua" w:cs="Arial"/>
          <w:sz w:val="24"/>
          <w:szCs w:val="24"/>
        </w:rPr>
        <w:t>r</w:t>
      </w:r>
      <w:r w:rsidR="00D1755A" w:rsidRPr="005F6430">
        <w:rPr>
          <w:rFonts w:ascii="Book Antiqua" w:hAnsi="Book Antiqua" w:cs="Arial"/>
          <w:sz w:val="24"/>
          <w:szCs w:val="24"/>
        </w:rPr>
        <w:t>ecent data report</w:t>
      </w:r>
      <w:r w:rsidR="001E305E" w:rsidRPr="005F6430">
        <w:rPr>
          <w:rFonts w:ascii="Book Antiqua" w:hAnsi="Book Antiqua" w:cs="Arial"/>
          <w:sz w:val="24"/>
          <w:szCs w:val="24"/>
        </w:rPr>
        <w:t>s</w:t>
      </w:r>
      <w:r w:rsidR="00D1755A" w:rsidRPr="005F6430">
        <w:rPr>
          <w:rFonts w:ascii="Book Antiqua" w:hAnsi="Book Antiqua" w:cs="Arial"/>
          <w:sz w:val="24"/>
          <w:szCs w:val="24"/>
        </w:rPr>
        <w:t xml:space="preserve"> a relative 5-year survival rate limited to 66% for bone and soft tissue sarcomas, 53.9% for osteosarcomas, 75.2% for </w:t>
      </w:r>
      <w:proofErr w:type="spellStart"/>
      <w:r w:rsidR="00D1755A" w:rsidRPr="005F6430">
        <w:rPr>
          <w:rFonts w:ascii="Book Antiqua" w:hAnsi="Book Antiqua" w:cs="Arial"/>
          <w:sz w:val="24"/>
          <w:szCs w:val="24"/>
        </w:rPr>
        <w:t>chondrosarcomas</w:t>
      </w:r>
      <w:proofErr w:type="spellEnd"/>
      <w:r w:rsidR="00D1755A" w:rsidRPr="005F6430">
        <w:rPr>
          <w:rFonts w:ascii="Book Antiqua" w:hAnsi="Book Antiqua" w:cs="Arial"/>
          <w:sz w:val="24"/>
          <w:szCs w:val="24"/>
        </w:rPr>
        <w:t>, and 50.6% for Ewing’s sarcomas</w:t>
      </w:r>
      <w:r w:rsidR="008D1DE8" w:rsidRPr="005F6430">
        <w:rPr>
          <w:rFonts w:ascii="Book Antiqua" w:hAnsi="Book Antiqua" w:cs="Arial"/>
          <w:sz w:val="24"/>
          <w:szCs w:val="24"/>
          <w:vertAlign w:val="superscript"/>
        </w:rPr>
        <w:fldChar w:fldCharType="begin"/>
      </w:r>
      <w:r w:rsidR="00D1755A" w:rsidRPr="005F6430">
        <w:rPr>
          <w:rFonts w:ascii="Book Antiqua" w:hAnsi="Book Antiqua" w:cs="Arial"/>
          <w:sz w:val="24"/>
          <w:szCs w:val="24"/>
          <w:vertAlign w:val="superscript"/>
        </w:rPr>
        <w:instrText xml:space="preserve"> ADDIN ZOTERO_ITEM CSL_CITATION {"citationID":"h70ibod41","properties":{"formattedCitation":"(5)","plainCitation":"(5)"},"citationItems":[{"id":2704,"uris":["http://zotero.org/users/local/f5Q4Fz2E/items/WNZWUCS2"],"uri":["http://zotero.org/users/local/f5Q4Fz2E/items/WNZWUCS2"],"itemData":{"id":2704,"type":"article-journal","title":"Osteosarcoma, chondrosarcoma, and Ewing's sarcoma: National Cancer Data Base Report","container-title":"Clinical Orthopaedics and Related Research","page":"40-47","volume":"459","source":"PubMed","abstract":"We summarize descriptive epidemiologic and survival data from the National Cancer Data Base of the American College of Surgeons for 26,437 cases of osteosarcoma (n = 11,961), chondrosarcoma (n = 9606), and Ewing's sarcoma (n = 4870) from 1985 to 2003. Survival data are reported on cases with a minimum 5-year followup from 1985 to 1998 (8,104 osteosarcomas, 6,476 chondrosarcomas, and 3,225 Ewing's sarcomas). The relative 5-year survival rate was 53.9% for osteosarcoma, 75.2% for chondrosarcoma, and 50.6% for Ewing's sarcoma. Survival rates did not change notably over the collection period. Within osteosarcomas, the relative 5-year survival rates were 52.6% for high grade, 85.9% for parosteal, and 17.8% for Paget's subtypes. For osteosarcoma patients, the relative 5-year survival rate was 60% for those younger than 30 years, 50% for those aged 30 to 49 years, and 30% for those aged 50 years or older. Within chondrosarcomas, the relative 5-year survival rate was 76% for conventional, 71% for myxoid, 87% for juxtacortical, and 52% for mesenchymal. While the National Cancer Data Base has limitations, the survival data and demographics for bone sarcomas are unprecedented in numbers and duration. Our report supports continued efforts to refine data collection and stimulate further data analysis.","DOI":"10.1097/BLO.0b013e318059b8c9","ISSN":"0009-921X","note":"PMID: 17414166","shortTitle":"Osteosarcoma, chondrosarcoma, and Ewing's sarcoma","journalAbbreviation":"Clin. Orthop. Relat. Res.","language":"eng","author":[{"family":"Damron","given":"Timothy A."},{"family":"Ward","given":"William G."},{"family":"Stewart","given":"Andrew"}],"issued":{"date-parts":[["2007",6]]},"PMID":"17414166"}}],"schema":"https://github.com/citation-style-language/schema/raw/master/csl-citation.json"}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D1755A" w:rsidRPr="005F6430">
        <w:rPr>
          <w:rFonts w:ascii="Book Antiqua" w:hAnsi="Book Antiqua" w:cs="Arial"/>
          <w:sz w:val="24"/>
          <w:szCs w:val="24"/>
          <w:vertAlign w:val="superscript"/>
        </w:rPr>
        <w:t>5</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D1755A" w:rsidRPr="005F6430">
        <w:rPr>
          <w:rFonts w:ascii="Book Antiqua" w:hAnsi="Book Antiqua" w:cs="Arial"/>
          <w:sz w:val="24"/>
          <w:szCs w:val="24"/>
        </w:rPr>
        <w:t xml:space="preserve">. </w:t>
      </w:r>
    </w:p>
    <w:p w:rsidR="00D1755A" w:rsidRPr="005F6430" w:rsidRDefault="00D1755A" w:rsidP="005F6430">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 xml:space="preserve">Interestingly, Coley described in 1891 </w:t>
      </w:r>
      <w:r w:rsidR="00CE47B2" w:rsidRPr="005F6430">
        <w:rPr>
          <w:rFonts w:ascii="Book Antiqua" w:hAnsi="Book Antiqua" w:cs="Arial"/>
          <w:sz w:val="24"/>
          <w:szCs w:val="24"/>
        </w:rPr>
        <w:t xml:space="preserve">a </w:t>
      </w:r>
      <w:r w:rsidRPr="005F6430">
        <w:rPr>
          <w:rFonts w:ascii="Book Antiqua" w:hAnsi="Book Antiqua" w:cs="Arial"/>
          <w:sz w:val="24"/>
          <w:szCs w:val="24"/>
        </w:rPr>
        <w:t xml:space="preserve">complete regression of sarcomas secondary to severe episodes of erysipelas but failed to </w:t>
      </w:r>
      <w:r w:rsidR="001E305E" w:rsidRPr="005F6430">
        <w:rPr>
          <w:rFonts w:ascii="Book Antiqua" w:hAnsi="Book Antiqua" w:cs="Arial"/>
          <w:sz w:val="24"/>
          <w:szCs w:val="24"/>
        </w:rPr>
        <w:t>regenerate these results in o</w:t>
      </w:r>
      <w:r w:rsidRPr="005F6430">
        <w:rPr>
          <w:rFonts w:ascii="Book Antiqua" w:hAnsi="Book Antiqua" w:cs="Arial"/>
          <w:sz w:val="24"/>
          <w:szCs w:val="24"/>
        </w:rPr>
        <w:t>t</w:t>
      </w:r>
      <w:r w:rsidR="001E305E" w:rsidRPr="005F6430">
        <w:rPr>
          <w:rFonts w:ascii="Book Antiqua" w:hAnsi="Book Antiqua" w:cs="Arial"/>
          <w:sz w:val="24"/>
          <w:szCs w:val="24"/>
        </w:rPr>
        <w:t>her</w:t>
      </w:r>
      <w:r w:rsidRPr="005F6430">
        <w:rPr>
          <w:rFonts w:ascii="Book Antiqua" w:hAnsi="Book Antiqua" w:cs="Arial"/>
          <w:sz w:val="24"/>
          <w:szCs w:val="24"/>
        </w:rPr>
        <w:t xml:space="preserve"> patients</w:t>
      </w:r>
      <w:r w:rsidR="008D1DE8" w:rsidRPr="005F6430">
        <w:rPr>
          <w:rFonts w:ascii="Book Antiqua" w:hAnsi="Book Antiqua" w:cs="Arial"/>
          <w:sz w:val="24"/>
          <w:szCs w:val="24"/>
          <w:vertAlign w:val="superscript"/>
        </w:rPr>
        <w:fldChar w:fldCharType="begin"/>
      </w:r>
      <w:r w:rsidR="00900C2E" w:rsidRPr="005F6430">
        <w:rPr>
          <w:rFonts w:ascii="Book Antiqua" w:hAnsi="Book Antiqua" w:cs="Arial"/>
          <w:sz w:val="24"/>
          <w:szCs w:val="24"/>
          <w:vertAlign w:val="superscript"/>
        </w:rPr>
        <w:instrText xml:space="preserve"> ADDIN ZOTERO_ITEM CSL_CITATION {"citationID":"1h3gmd19n0","properties":{"formattedCitation":"(6)","plainCitation":"(6)"},"citationItems":[{"id":2706,"uris":["http://zotero.org/users/local/f5Q4Fz2E/items/FU69GC3T"],"uri":["http://zotero.org/users/local/f5Q4Fz2E/items/FU69GC3T"],"itemData":{"id":2706,"type":"article-journal","title":"II. Contribution to the Knowledge of Sarcoma","container-title":"Annals of Surgery","page":"199-220","volume":"14","issue":"3","source":"PubMed","ISSN":"0003-4932","note":"PMID: 17859590\nPMCID: PMC1428624","journalAbbreviation":"Ann. Surg.","language":"eng","author":[{"family":"Coley","given":"W. B."}],"issued":{"date-parts":[["1891",9]]},"PMID":"17859590","PMCID":"PMC1428624"}}],"schema":"https://github.com/citation-style-language/schema/raw/master/csl-citation.json"}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900C2E" w:rsidRPr="005F6430">
        <w:rPr>
          <w:rFonts w:ascii="Book Antiqua" w:hAnsi="Book Antiqua" w:cs="Arial"/>
          <w:sz w:val="24"/>
          <w:szCs w:val="24"/>
          <w:vertAlign w:val="superscript"/>
        </w:rPr>
        <w:t>6</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w:t>
      </w:r>
      <w:r w:rsidR="006F40C9" w:rsidRPr="005F6430">
        <w:rPr>
          <w:rFonts w:ascii="Book Antiqua" w:hAnsi="Book Antiqua" w:cs="Arial"/>
          <w:sz w:val="24"/>
          <w:szCs w:val="24"/>
        </w:rPr>
        <w:t xml:space="preserve"> The F</w:t>
      </w:r>
      <w:r w:rsidR="00CE47B2" w:rsidRPr="005F6430">
        <w:rPr>
          <w:rFonts w:ascii="Book Antiqua" w:hAnsi="Book Antiqua" w:cs="Arial"/>
          <w:sz w:val="24"/>
          <w:szCs w:val="24"/>
        </w:rPr>
        <w:t xml:space="preserve">ood and </w:t>
      </w:r>
      <w:r w:rsidR="006F40C9" w:rsidRPr="005F6430">
        <w:rPr>
          <w:rFonts w:ascii="Book Antiqua" w:hAnsi="Book Antiqua" w:cs="Arial"/>
          <w:sz w:val="24"/>
          <w:szCs w:val="24"/>
        </w:rPr>
        <w:t>D</w:t>
      </w:r>
      <w:r w:rsidR="00CE47B2" w:rsidRPr="005F6430">
        <w:rPr>
          <w:rFonts w:ascii="Book Antiqua" w:hAnsi="Book Antiqua" w:cs="Arial"/>
          <w:sz w:val="24"/>
          <w:szCs w:val="24"/>
        </w:rPr>
        <w:t xml:space="preserve">rug </w:t>
      </w:r>
      <w:r w:rsidR="006F40C9" w:rsidRPr="005F6430">
        <w:rPr>
          <w:rFonts w:ascii="Book Antiqua" w:hAnsi="Book Antiqua" w:cs="Arial"/>
          <w:sz w:val="24"/>
          <w:szCs w:val="24"/>
        </w:rPr>
        <w:t>A</w:t>
      </w:r>
      <w:r w:rsidR="00CE47B2" w:rsidRPr="005F6430">
        <w:rPr>
          <w:rFonts w:ascii="Book Antiqua" w:hAnsi="Book Antiqua" w:cs="Arial"/>
          <w:sz w:val="24"/>
          <w:szCs w:val="24"/>
        </w:rPr>
        <w:t>dministration</w:t>
      </w:r>
      <w:r w:rsidR="006F40C9" w:rsidRPr="005F6430">
        <w:rPr>
          <w:rFonts w:ascii="Book Antiqua" w:hAnsi="Book Antiqua" w:cs="Arial"/>
          <w:sz w:val="24"/>
          <w:szCs w:val="24"/>
        </w:rPr>
        <w:t xml:space="preserve"> thereafter </w:t>
      </w:r>
      <w:r w:rsidR="00CE47B2" w:rsidRPr="005F6430">
        <w:rPr>
          <w:rFonts w:ascii="Book Antiqua" w:hAnsi="Book Antiqua" w:cs="Arial"/>
          <w:sz w:val="24"/>
          <w:szCs w:val="24"/>
        </w:rPr>
        <w:t>bann</w:t>
      </w:r>
      <w:r w:rsidR="006F40C9" w:rsidRPr="005F6430">
        <w:rPr>
          <w:rFonts w:ascii="Book Antiqua" w:hAnsi="Book Antiqua" w:cs="Arial"/>
          <w:sz w:val="24"/>
          <w:szCs w:val="24"/>
        </w:rPr>
        <w:t>ed the use of toxin therapy without a new drug-approval process.</w:t>
      </w:r>
      <w:r w:rsidR="0085680F" w:rsidRPr="005F6430">
        <w:rPr>
          <w:rFonts w:ascii="Book Antiqua" w:hAnsi="Book Antiqua" w:cs="Arial"/>
          <w:sz w:val="24"/>
          <w:szCs w:val="24"/>
        </w:rPr>
        <w:t xml:space="preserve"> </w:t>
      </w:r>
      <w:r w:rsidRPr="005F6430">
        <w:rPr>
          <w:rFonts w:ascii="Book Antiqua" w:hAnsi="Book Antiqua" w:cs="Arial"/>
          <w:sz w:val="24"/>
          <w:szCs w:val="24"/>
        </w:rPr>
        <w:t>Fortunately</w:t>
      </w:r>
      <w:r w:rsidR="006F40C9" w:rsidRPr="005F6430">
        <w:rPr>
          <w:rFonts w:ascii="Book Antiqua" w:hAnsi="Book Antiqua" w:cs="Arial"/>
          <w:sz w:val="24"/>
          <w:szCs w:val="24"/>
        </w:rPr>
        <w:t>, Coley’s</w:t>
      </w:r>
      <w:r w:rsidRPr="005F6430">
        <w:rPr>
          <w:rFonts w:ascii="Book Antiqua" w:hAnsi="Book Antiqua" w:cs="Arial"/>
          <w:sz w:val="24"/>
          <w:szCs w:val="24"/>
        </w:rPr>
        <w:t xml:space="preserve"> paper has encouraged scientists to analyze the role of the immune system in</w:t>
      </w:r>
      <w:r w:rsidR="00E237C4" w:rsidRPr="005F6430">
        <w:rPr>
          <w:rFonts w:ascii="Book Antiqua" w:hAnsi="Book Antiqua" w:cs="Arial"/>
          <w:sz w:val="24"/>
          <w:szCs w:val="24"/>
        </w:rPr>
        <w:t xml:space="preserve"> carcino</w:t>
      </w:r>
      <w:r w:rsidR="00900C2E" w:rsidRPr="005F6430">
        <w:rPr>
          <w:rFonts w:ascii="Book Antiqua" w:hAnsi="Book Antiqua" w:cs="Arial"/>
          <w:sz w:val="24"/>
          <w:szCs w:val="24"/>
        </w:rPr>
        <w:t>genesis</w:t>
      </w:r>
      <w:r w:rsidR="008D1DE8" w:rsidRPr="005F6430">
        <w:rPr>
          <w:rFonts w:ascii="Book Antiqua" w:hAnsi="Book Antiqua" w:cs="Arial"/>
          <w:sz w:val="24"/>
          <w:szCs w:val="24"/>
          <w:vertAlign w:val="superscript"/>
        </w:rPr>
        <w:fldChar w:fldCharType="begin"/>
      </w:r>
      <w:r w:rsidR="00900C2E" w:rsidRPr="005F6430">
        <w:rPr>
          <w:rFonts w:ascii="Book Antiqua" w:hAnsi="Book Antiqua" w:cs="Arial"/>
          <w:sz w:val="24"/>
          <w:szCs w:val="24"/>
          <w:vertAlign w:val="superscript"/>
        </w:rPr>
        <w:instrText xml:space="preserve"> ADDIN ZOTERO_ITEM CSL_CITATION {"citationID":"2nh7okqor4","properties":{"formattedCitation":"(7)","plainCitation":"(7)"},"citationItems":[{"id":2708,"uris":["http://zotero.org/users/local/f5Q4Fz2E/items/QGZNXUVN"],"uri":["http://zotero.org/users/local/f5Q4Fz2E/items/QGZNXUVN"],"itemData":{"id":2708,"type":"article-journal","title":"Innate immunity: ignored for decades, but not forgotten","container-title":"The Journal of Investigative Dermatology","page":"882-886","volume":"132","issue":"3 Pt 2","source":"PubMed","abstract":"The innate immune system must recognize and rapidly respond to microbial pathogens, providing a first line of host defense. This is accomplished through an array of pattern recognition receptors (PRRs) that reside in specific subcellular compartments and can bind pathogen-associated molecular patterns. PRRs also recognize self-molecules that are released after cell damage or death, known as danger-associated molecular patterns, which can be actively transported across cell membranes. The activation of PRRs leads to host defense pathways in infectious diseases, but can also contribute to tissue injury in autoimmune diseases. The identification of these pathways has provided new insight into mechanisms of vaccination and holds promise for developing better vaccines. Finally, the identification of PRRs, their ligands, and signaling pathways provides an opportunity for developing new immunotherapeutic approaches to skin conditions in which activation of the innate immune response contributes to disease pathogenesis.","DOI":"10.1038/jid.2011.373","ISSN":"1523-1747","note":"PMID: 22158552\nPMCID: PMC3279620","shortTitle":"Innate immunity","journalAbbreviation":"J. Invest. Dermatol.","language":"eng","author":[{"family":"Modlin","given":"Robert L."}],"issued":{"date-parts":[["2012",3]]},"PMID":"22158552","PMCID":"PMC3279620"}}],"schema":"https://github.com/citation-style-language/schema/raw/master/csl-citation.json"}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900C2E" w:rsidRPr="005F6430">
        <w:rPr>
          <w:rFonts w:ascii="Book Antiqua" w:hAnsi="Book Antiqua" w:cs="Arial"/>
          <w:sz w:val="24"/>
          <w:szCs w:val="24"/>
          <w:vertAlign w:val="superscript"/>
        </w:rPr>
        <w:t>7</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900C2E" w:rsidRPr="005F6430">
        <w:rPr>
          <w:rFonts w:ascii="Book Antiqua" w:hAnsi="Book Antiqua" w:cs="Arial"/>
          <w:sz w:val="24"/>
          <w:szCs w:val="24"/>
        </w:rPr>
        <w:t>.</w:t>
      </w:r>
    </w:p>
    <w:p w:rsidR="00292293" w:rsidRPr="005F6430" w:rsidRDefault="00292293" w:rsidP="005F6430">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 xml:space="preserve">After more than </w:t>
      </w:r>
      <w:r w:rsidR="00E175F4" w:rsidRPr="005F6430">
        <w:rPr>
          <w:rFonts w:ascii="Book Antiqua" w:hAnsi="Book Antiqua" w:cs="Arial"/>
          <w:sz w:val="24"/>
          <w:szCs w:val="24"/>
        </w:rPr>
        <w:t>a</w:t>
      </w:r>
      <w:r w:rsidR="00104103" w:rsidRPr="005F6430">
        <w:rPr>
          <w:rFonts w:ascii="Book Antiqua" w:hAnsi="Book Antiqua" w:cs="Arial"/>
          <w:sz w:val="24"/>
          <w:szCs w:val="24"/>
        </w:rPr>
        <w:t xml:space="preserve"> century since</w:t>
      </w:r>
      <w:r w:rsidRPr="005F6430">
        <w:rPr>
          <w:rFonts w:ascii="Book Antiqua" w:hAnsi="Book Antiqua" w:cs="Arial"/>
          <w:sz w:val="24"/>
          <w:szCs w:val="24"/>
        </w:rPr>
        <w:t xml:space="preserve"> Coley’s research efforts that marked the history of immunotherapy, we present a review on this elegant treatment modality in the management of sarcoma</w:t>
      </w:r>
      <w:r w:rsidR="00CE47B2" w:rsidRPr="005F6430">
        <w:rPr>
          <w:rFonts w:ascii="Book Antiqua" w:hAnsi="Book Antiqua" w:cs="Arial"/>
          <w:sz w:val="24"/>
          <w:szCs w:val="24"/>
        </w:rPr>
        <w:t>s including</w:t>
      </w:r>
      <w:r w:rsidRPr="005F6430">
        <w:rPr>
          <w:rFonts w:ascii="Book Antiqua" w:hAnsi="Book Antiqua" w:cs="Arial"/>
          <w:sz w:val="24"/>
          <w:szCs w:val="24"/>
        </w:rPr>
        <w:t xml:space="preserve"> adoptive cell therapies</w:t>
      </w:r>
      <w:r w:rsidR="00CE47B2" w:rsidRPr="005F6430">
        <w:rPr>
          <w:rFonts w:ascii="Book Antiqua" w:hAnsi="Book Antiqua" w:cs="Arial"/>
          <w:sz w:val="24"/>
          <w:szCs w:val="24"/>
        </w:rPr>
        <w:t xml:space="preserve"> (ACT)</w:t>
      </w:r>
      <w:r w:rsidRPr="005F6430">
        <w:rPr>
          <w:rFonts w:ascii="Book Antiqua" w:hAnsi="Book Antiqua" w:cs="Arial"/>
          <w:sz w:val="24"/>
          <w:szCs w:val="24"/>
        </w:rPr>
        <w:t>, monoclonal antibodies, vaccines</w:t>
      </w:r>
      <w:r w:rsidR="00CE47B2" w:rsidRPr="005F6430">
        <w:rPr>
          <w:rFonts w:ascii="Book Antiqua" w:hAnsi="Book Antiqua" w:cs="Arial"/>
          <w:sz w:val="24"/>
          <w:szCs w:val="24"/>
        </w:rPr>
        <w:t xml:space="preserve">, and </w:t>
      </w:r>
      <w:r w:rsidR="00E237C4" w:rsidRPr="005F6430">
        <w:rPr>
          <w:rFonts w:ascii="Book Antiqua" w:hAnsi="Book Antiqua" w:cs="Arial"/>
          <w:sz w:val="24"/>
          <w:szCs w:val="24"/>
        </w:rPr>
        <w:t xml:space="preserve">immune </w:t>
      </w:r>
      <w:r w:rsidRPr="005F6430">
        <w:rPr>
          <w:rFonts w:ascii="Book Antiqua" w:hAnsi="Book Antiqua" w:cs="Arial"/>
          <w:sz w:val="24"/>
          <w:szCs w:val="24"/>
        </w:rPr>
        <w:t>checkpoint inhibitors</w:t>
      </w:r>
      <w:r w:rsidR="00A01688" w:rsidRPr="005F6430">
        <w:rPr>
          <w:rFonts w:ascii="Book Antiqua" w:hAnsi="Book Antiqua" w:cs="Arial"/>
          <w:sz w:val="24"/>
          <w:szCs w:val="24"/>
        </w:rPr>
        <w:t xml:space="preserve"> (ICI)</w:t>
      </w:r>
      <w:r w:rsidRPr="005F6430">
        <w:rPr>
          <w:rFonts w:ascii="Book Antiqua" w:hAnsi="Book Antiqua" w:cs="Arial"/>
          <w:sz w:val="24"/>
          <w:szCs w:val="24"/>
        </w:rPr>
        <w:t xml:space="preserve">. </w:t>
      </w:r>
    </w:p>
    <w:p w:rsidR="005F6430" w:rsidRPr="005F6430" w:rsidRDefault="005F6430" w:rsidP="005F6430">
      <w:pPr>
        <w:spacing w:after="0" w:line="360" w:lineRule="auto"/>
        <w:ind w:firstLine="720"/>
        <w:jc w:val="both"/>
        <w:rPr>
          <w:rFonts w:ascii="Book Antiqua" w:hAnsi="Book Antiqua" w:cs="Arial"/>
          <w:sz w:val="24"/>
          <w:szCs w:val="24"/>
        </w:rPr>
      </w:pPr>
    </w:p>
    <w:p w:rsidR="00524889" w:rsidRPr="005F6430" w:rsidRDefault="005F6430" w:rsidP="008A242F">
      <w:pPr>
        <w:spacing w:after="0" w:line="360" w:lineRule="auto"/>
        <w:jc w:val="both"/>
        <w:rPr>
          <w:rStyle w:val="apple-converted-space"/>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t>APPROVED THERAPIES IN SARCOMAS FROM CHEMOTHERAPY TO TARGETED THERAPIES</w:t>
      </w:r>
      <w:r w:rsidRPr="005F6430">
        <w:rPr>
          <w:rStyle w:val="apple-converted-space"/>
          <w:rFonts w:ascii="Book Antiqua" w:hAnsi="Book Antiqua" w:cs="Arial"/>
          <w:b/>
          <w:sz w:val="24"/>
          <w:szCs w:val="24"/>
          <w:shd w:val="clear" w:color="auto" w:fill="FFFFFF"/>
        </w:rPr>
        <w:t> </w:t>
      </w:r>
    </w:p>
    <w:p w:rsidR="00524889" w:rsidRPr="005F6430" w:rsidRDefault="005D08AA" w:rsidP="008A242F">
      <w:pPr>
        <w:spacing w:after="0" w:line="360" w:lineRule="auto"/>
        <w:jc w:val="both"/>
        <w:rPr>
          <w:rFonts w:ascii="Book Antiqua" w:hAnsi="Book Antiqua" w:cs="Arial"/>
          <w:sz w:val="24"/>
          <w:szCs w:val="24"/>
        </w:rPr>
      </w:pPr>
      <w:r w:rsidRPr="005F6430">
        <w:rPr>
          <w:rFonts w:ascii="Book Antiqua" w:hAnsi="Book Antiqua" w:cs="Arial"/>
          <w:sz w:val="24"/>
          <w:szCs w:val="24"/>
        </w:rPr>
        <w:t>Specialized centers in the management of sarcomas have demonstrated a better OS and low recurrence rate</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s8mn4o22t","properties":{"formattedCitation":"(8)","plainCitation":"(8)"},"citationItems":[{"id":2710,"uris":["http://zotero.org/users/local/f5Q4Fz2E/items/2HUV62NX"],"uri":["http://zotero.org/users/local/f5Q4Fz2E/items/2HUV62NX"],"itemData":{"id":2710,"type":"article-journal","title":"Conformity to clinical practice guidelines, multidisciplinary management and outcome of treatment for soft tissue sarcomas","container-title":"Annals of oncology: official journal of the European Society for Medical Oncology / ESMO","page":"307-315","volume":"15","issue":"2","source":"PubMed","abstract":"BACKGROUND: The primary management of adult soft tissue sarcomas (STS) is characterized by heterogeneity across centers. Several studies suggest that it is improved when coordinated by specialized sarcoma centers.\nPATIENTS AND METHODS: This study, comparing STS patients of the Rhône-Alpes region treated within and outside the cancer network, retrospectively assesses the conformity of medical practice with 'evidence-based medicine' (EBM) reported under the clinical practice guidelines (CPGs) of the French Federation of Cancer Centers. Institutional records of 100 new STS patients seen between 1999 and 2001 in the regional comprehensive cancer center and Lyon University hospital were analyzed retrospectively (50/300 new files randomly selected in each institution). Medical decisions were checked for conformity with CPGs.\nRESULTS: Median age was 58 years (range 18-88) and median tumor size was 9 cm (range 1-26). The most common primary sites were extremities, viscera or trunk. The most frequent histology was leiomyosarcoma (21%) or liposarcoma (12%). Only 7% of cases were reviewed by formal multidisciplinary committee before biopsy (with 42% pre-surgery biopsies only). The first surgical resection was R0, R1 and R2 in 26, 29 and 45% of cases, respectively. Conformity to CPGs was rated 52, 81, 94 and 95% for initial surgery, radiation therapy, chemotherapy and follow-up, respectively. At multivariate analysis, pre-surgery multidisciplinary discussion, management in reference center and management within cancer network independently predicted conformity to CPGs.\nCONCLUSIONS: Conformity with EBM was similar to previous reports. Elaboration of treatment strategy within a formal multidisciplinary staff and treatment within a cancer network are both important prognostic factors for optimal clinical care.","ISSN":"0923-7534","note":"PMID: 14760127","journalAbbreviation":"Ann. Oncol.","language":"eng","author":[{"family":"Ray-Coquard","given":"I."},{"family":"Thiesse","given":"P."},{"family":"Ranchère-Vince","given":"D."},{"family":"Chauvin","given":"F."},{"family":"Bobin","given":"J.-Y."},{"family":"Sunyach","given":"M.-P."},{"family":"Carret","given":"J.-P."},{"family":"Mongodin","given":"B."},{"family":"Marec-Bérard","given":"P."},{"family":"Philip","given":"T."},{"family":"Blay","given":"J.-Y."}],"issued":{"date-parts":[["2004",2]]},"PMID":"14760127"}}],"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8</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524889" w:rsidRPr="005F6430">
        <w:rPr>
          <w:rFonts w:ascii="Book Antiqua" w:hAnsi="Book Antiqua" w:cs="Arial"/>
          <w:sz w:val="24"/>
          <w:szCs w:val="24"/>
        </w:rPr>
        <w:t xml:space="preserve">. </w:t>
      </w:r>
      <w:r w:rsidRPr="005F6430">
        <w:rPr>
          <w:rFonts w:ascii="Book Antiqua" w:hAnsi="Book Antiqua" w:cs="Arial"/>
          <w:sz w:val="24"/>
          <w:szCs w:val="24"/>
        </w:rPr>
        <w:t>Yet</w:t>
      </w:r>
      <w:r w:rsidR="00CE47B2" w:rsidRPr="005F6430">
        <w:rPr>
          <w:rFonts w:ascii="Book Antiqua" w:hAnsi="Book Antiqua" w:cs="Arial"/>
          <w:sz w:val="24"/>
          <w:szCs w:val="24"/>
        </w:rPr>
        <w:t xml:space="preserve">, all patients are managed uniformly according to their prognosis </w:t>
      </w:r>
      <w:r w:rsidR="00524889" w:rsidRPr="005F6430">
        <w:rPr>
          <w:rFonts w:ascii="Book Antiqua" w:hAnsi="Book Antiqua" w:cs="Arial"/>
          <w:sz w:val="24"/>
          <w:szCs w:val="24"/>
        </w:rPr>
        <w:t>dicta</w:t>
      </w:r>
      <w:r w:rsidR="009172F9" w:rsidRPr="005F6430">
        <w:rPr>
          <w:rFonts w:ascii="Book Antiqua" w:hAnsi="Book Antiqua" w:cs="Arial"/>
          <w:sz w:val="24"/>
          <w:szCs w:val="24"/>
        </w:rPr>
        <w:t>ted by the stage of the disease, which</w:t>
      </w:r>
      <w:r w:rsidR="00CE47B2" w:rsidRPr="005F6430">
        <w:rPr>
          <w:rFonts w:ascii="Book Antiqua" w:hAnsi="Book Antiqua" w:cs="Arial"/>
          <w:sz w:val="24"/>
          <w:szCs w:val="24"/>
        </w:rPr>
        <w:t xml:space="preserve"> is </w:t>
      </w:r>
      <w:r w:rsidR="00524889" w:rsidRPr="005F6430">
        <w:rPr>
          <w:rFonts w:ascii="Book Antiqua" w:hAnsi="Book Antiqua" w:cs="Arial"/>
          <w:sz w:val="24"/>
          <w:szCs w:val="24"/>
        </w:rPr>
        <w:t>determined by the grade, depth and size of the tumor</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1hvtr4dcmj","properties":{"formattedCitation":"(9)","plainCitation":"(9)"},"citationItems":[{"id":2651,"uris":["http://zotero.org/users/local/f5Q4Fz2E/items/MBWIT262"],"uri":["http://zotero.org/users/local/f5Q4Fz2E/items/MBWIT262"],"itemData":{"id":2651,"type":"article-journal","title":"The American Joint Committee on Cancer: the 7th edition of the AJCC cancer staging manual and the future of TNM","container-title":"Annals of Surgical Oncology","page":"1471-1474","volume":"17","issue":"6","source":"PubMed","abstract":"The American Joint Committee on Cancer and the International Union for Cancer Control update the tumor-node-metastasis (TNM) cancer staging system periodically. The most recent revision is the 7th edition, effective for cancers diagnosed on or after January 1, 2010. This editorial summarizes the background of the current revision and outlines the major issues revised. Most notable are the marked increase in the use of international datasets for more highly evidenced-based changes in staging, and the enhanced use of nonanatomic prognostic factors in defining the stage grouping. The future of cancer staging lies in the use of enhanced registry data standards to support personalization of cancer care through cancer outcome prediction models and nomograms.","DOI":"10.1245/s10434-010-0985-4","ISSN":"1534-4681","note":"PMID: 20180029","shortTitle":"The American Joint Committee on Cancer","journalAbbreviation":"Ann. Surg. Oncol.","language":"eng","author":[{"family":"Edge","given":"Stephen B."},{"family":"Compton","given":"Carolyn C."}],"issued":{"date-parts":[["2010",6]]},"PMID":"20180029"}}],"schema":"https://github.com/citation-style-language/schema/raw/master/csl-citation.json"}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9</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524889" w:rsidRPr="005F6430">
        <w:rPr>
          <w:rFonts w:ascii="Book Antiqua" w:hAnsi="Book Antiqua" w:cs="Arial"/>
          <w:sz w:val="24"/>
          <w:szCs w:val="24"/>
        </w:rPr>
        <w:t xml:space="preserve">. For patients with localized disease, </w:t>
      </w:r>
      <w:r w:rsidRPr="005F6430">
        <w:rPr>
          <w:rFonts w:ascii="Book Antiqua" w:hAnsi="Book Antiqua" w:cs="Arial"/>
          <w:sz w:val="24"/>
          <w:szCs w:val="24"/>
        </w:rPr>
        <w:t xml:space="preserve">a </w:t>
      </w:r>
      <w:r w:rsidR="00524889" w:rsidRPr="005F6430">
        <w:rPr>
          <w:rFonts w:ascii="Book Antiqua" w:hAnsi="Book Antiqua" w:cs="Arial"/>
          <w:sz w:val="24"/>
          <w:szCs w:val="24"/>
        </w:rPr>
        <w:t>complete rese</w:t>
      </w:r>
      <w:r w:rsidR="00DF3844" w:rsidRPr="005F6430">
        <w:rPr>
          <w:rFonts w:ascii="Book Antiqua" w:hAnsi="Book Antiqua" w:cs="Arial"/>
          <w:sz w:val="24"/>
          <w:szCs w:val="24"/>
        </w:rPr>
        <w:t>ction with wide 2-3 cm margins followed by</w:t>
      </w:r>
      <w:r w:rsidR="00524889" w:rsidRPr="005F6430">
        <w:rPr>
          <w:rFonts w:ascii="Book Antiqua" w:hAnsi="Book Antiqua" w:cs="Arial"/>
          <w:sz w:val="24"/>
          <w:szCs w:val="24"/>
        </w:rPr>
        <w:t xml:space="preserve"> adjuvant radiation</w:t>
      </w:r>
      <w:r w:rsidR="00DF3844" w:rsidRPr="005F6430">
        <w:rPr>
          <w:rFonts w:ascii="Book Antiqua" w:hAnsi="Book Antiqua" w:cs="Arial"/>
          <w:sz w:val="24"/>
          <w:szCs w:val="24"/>
        </w:rPr>
        <w:t xml:space="preserve"> therapy</w:t>
      </w:r>
      <w:r w:rsidR="00524889" w:rsidRPr="005F6430">
        <w:rPr>
          <w:rFonts w:ascii="Book Antiqua" w:hAnsi="Book Antiqua" w:cs="Arial"/>
          <w:sz w:val="24"/>
          <w:szCs w:val="24"/>
        </w:rPr>
        <w:t xml:space="preserve"> is the mainstay treatment for a curative approach. However, </w:t>
      </w:r>
      <w:r w:rsidRPr="005F6430">
        <w:rPr>
          <w:rFonts w:ascii="Book Antiqua" w:hAnsi="Book Antiqua" w:cs="Arial"/>
          <w:sz w:val="24"/>
          <w:szCs w:val="24"/>
        </w:rPr>
        <w:t>survival is not only determined by</w:t>
      </w:r>
      <w:r w:rsidR="00524889" w:rsidRPr="005F6430">
        <w:rPr>
          <w:rFonts w:ascii="Book Antiqua" w:hAnsi="Book Antiqua" w:cs="Arial"/>
          <w:sz w:val="24"/>
          <w:szCs w:val="24"/>
        </w:rPr>
        <w:t xml:space="preserve"> local control since </w:t>
      </w:r>
      <w:r w:rsidR="00524889" w:rsidRPr="005F6430">
        <w:rPr>
          <w:rFonts w:ascii="Book Antiqua" w:hAnsi="Book Antiqua" w:cs="Arial"/>
          <w:sz w:val="24"/>
          <w:szCs w:val="24"/>
        </w:rPr>
        <w:lastRenderedPageBreak/>
        <w:t xml:space="preserve">most patients die from systemic disease. </w:t>
      </w:r>
      <w:r w:rsidR="00CE47B2" w:rsidRPr="005F6430">
        <w:rPr>
          <w:rFonts w:ascii="Book Antiqua" w:hAnsi="Book Antiqua" w:cs="Arial"/>
          <w:sz w:val="24"/>
          <w:szCs w:val="24"/>
        </w:rPr>
        <w:t xml:space="preserve">The choice of the chemotherapy regimen </w:t>
      </w:r>
      <w:r w:rsidRPr="005F6430">
        <w:rPr>
          <w:rFonts w:ascii="Book Antiqua" w:hAnsi="Book Antiqua" w:cs="Arial"/>
          <w:sz w:val="24"/>
          <w:szCs w:val="24"/>
        </w:rPr>
        <w:t>depends on</w:t>
      </w:r>
      <w:r w:rsidR="00CE47B2" w:rsidRPr="005F6430">
        <w:rPr>
          <w:rFonts w:ascii="Book Antiqua" w:hAnsi="Book Antiqua" w:cs="Arial"/>
          <w:sz w:val="24"/>
          <w:szCs w:val="24"/>
        </w:rPr>
        <w:t xml:space="preserve"> the</w:t>
      </w:r>
      <w:r w:rsidRPr="005F6430">
        <w:rPr>
          <w:rFonts w:ascii="Book Antiqua" w:hAnsi="Book Antiqua" w:cs="Arial"/>
          <w:sz w:val="24"/>
          <w:szCs w:val="24"/>
        </w:rPr>
        <w:t xml:space="preserve"> tumor</w:t>
      </w:r>
      <w:r w:rsidR="0085680F" w:rsidRPr="005F6430">
        <w:rPr>
          <w:rFonts w:ascii="Book Antiqua" w:hAnsi="Book Antiqua" w:cs="Arial"/>
          <w:sz w:val="24"/>
          <w:szCs w:val="24"/>
        </w:rPr>
        <w:t xml:space="preserve"> </w:t>
      </w:r>
      <w:proofErr w:type="spellStart"/>
      <w:r w:rsidR="00CE47B2" w:rsidRPr="005F6430">
        <w:rPr>
          <w:rFonts w:ascii="Book Antiqua" w:hAnsi="Book Antiqua" w:cs="Arial"/>
          <w:sz w:val="24"/>
          <w:szCs w:val="24"/>
        </w:rPr>
        <w:t>chemosensitivity</w:t>
      </w:r>
      <w:proofErr w:type="spellEnd"/>
      <w:r w:rsidR="009172F9" w:rsidRPr="005F6430">
        <w:rPr>
          <w:rFonts w:ascii="Book Antiqua" w:hAnsi="Book Antiqua" w:cs="Arial"/>
          <w:sz w:val="24"/>
          <w:szCs w:val="24"/>
        </w:rPr>
        <w:t xml:space="preserve"> </w:t>
      </w:r>
      <w:r w:rsidR="00CE47B2" w:rsidRPr="005F6430">
        <w:rPr>
          <w:rFonts w:ascii="Book Antiqua" w:hAnsi="Book Antiqua" w:cs="Arial"/>
          <w:sz w:val="24"/>
          <w:szCs w:val="24"/>
        </w:rPr>
        <w:t>which varies with the tumor subtype and grade,</w:t>
      </w:r>
      <w:r w:rsidRPr="005F6430">
        <w:rPr>
          <w:rFonts w:ascii="Book Antiqua" w:hAnsi="Book Antiqua" w:cs="Arial"/>
          <w:sz w:val="24"/>
          <w:szCs w:val="24"/>
        </w:rPr>
        <w:t xml:space="preserve"> the</w:t>
      </w:r>
      <w:r w:rsidR="00CE47B2" w:rsidRPr="005F6430">
        <w:rPr>
          <w:rFonts w:ascii="Book Antiqua" w:hAnsi="Book Antiqua" w:cs="Arial"/>
          <w:sz w:val="24"/>
          <w:szCs w:val="24"/>
        </w:rPr>
        <w:t xml:space="preserve"> patient’s performance status, and the timing of metastatic disease</w:t>
      </w:r>
      <w:r w:rsidR="008D1DE8" w:rsidRPr="005F6430">
        <w:rPr>
          <w:rFonts w:ascii="Book Antiqua" w:hAnsi="Book Antiqua" w:cs="Arial"/>
          <w:sz w:val="24"/>
          <w:szCs w:val="24"/>
          <w:vertAlign w:val="superscript"/>
        </w:rPr>
        <w:fldChar w:fldCharType="begin"/>
      </w:r>
      <w:r w:rsidR="00EB622F" w:rsidRPr="005F6430">
        <w:rPr>
          <w:rFonts w:ascii="Book Antiqua" w:hAnsi="Book Antiqua" w:cs="Arial"/>
          <w:sz w:val="24"/>
          <w:szCs w:val="24"/>
          <w:vertAlign w:val="superscript"/>
        </w:rPr>
        <w:instrText xml:space="preserve"> ADDIN ZOTERO_ITEM CSL_CITATION {"citationID":"ejctq47gm","properties":{"formattedCitation":"(12)","plainCitation":"(12)","dontUpdate":true},"citationItems":[{"id":2718,"uris":["http://zotero.org/users/local/f5Q4Fz2E/items/6PMF32DI"],"uri":["http://zotero.org/users/local/f5Q4Fz2E/items/6PMF32DI"],"itemData":{"id":2718,"type":"article-journal","title":"Prognostic factors for the outcome of chemotherapy in advanced soft tissue sarcoma: an analysis of 2,185 patients treated with anthracycline-containing first-line regimens--a European Organization for Research and Treatment of Cancer Soft Tissue and Bone Sarcoma Group Study","container-title":"Journal of Clinical Oncology: Official Journal of the American Society of Clinical Oncology","page":"150-157","volume":"17","issue":"1","source":"PubMed","abstract":"PURPOSE: A total of 2,185 patients with advanced soft tissue sarcomas who had been treated in seven clinical trials investigating the use of doxorubicin- or epirubicin-containing regimens as first-line chemotherapy were studied in this prognostic-factor analysis.\nPATIENTS AND METHODS: Overall survival time (median, 51 weeks) and response to chemotherapy (26% complete response or partial response) were the two end points. The cofactors were sex; age; performance status; prior therapies; the presence of locoregional or recurrent disease; lung, liver, and bone metastases at the time of entry onto the trial; long time period between the initial diagnosis of sarcoma and entry onto the study; and histologic type and grade.\nRESULTS: Univariate analyses showed (a) a significant, favorable influence of good performance status, young age, and absence of liver metastases on both survival time and response rate, (b) a significant, favorable influence of low histopathologic disease grade on survival time, despite a significantly lower response rate, (c) increased survival time for patients with a long time period between the initial diagnosis of sarcoma and entry onto the study, despite equivalent response rates, and (d) increased survival time with liposarcoma or synovial sarcoma, a decreased survival time with malignant fibrous histiocytoma, a lower response rate with leiomyosarcoma, and a higher response rate with liposarcoma (P &lt; .05 for all log-rank and chi2 tests). The Cox model selected good performance status (P &lt; .0001), absence of liver metastases (P = .0001), low histopathologic grade (P = .0002), long time lapse since initial diagnosis (P = .0004), and young age (P = .0045) as favorable prognostic factors of survival time. The logistic model selected absence of liver metastases (P &lt; .0001), young age (P = .0024), high histopathologic grade (P = .0051), and liposarcoma (P = .0065) as favorable prognostic factors of response rate.\nCONCLUSION: This analysis demonstrates that for advanced soft tissue sarcoma, response to chemotherapy is not predicted by the same factors as is overall survival time. This needs to be taken into account in the interpretation of trials assessing the value of new agents for this disease on the basis of response to treatment.","ISSN":"0732-183X","note":"PMID: 10458228","shortTitle":"Prognostic factors for the outcome of chemotherapy in advanced soft tissue sarcoma","journalAbbreviation":"J. Clin. Oncol.","language":"eng","author":[{"family":"Van Glabbeke","given":"M."},{"family":"Oosterom","given":"A. T.","non-dropping-particle":"van"},{"family":"Oosterhuis","given":"J. W."},{"family":"Mouridsen","given":"H."},{"family":"Crowther","given":"D."},{"family":"Somers","given":"R."},{"family":"Verweij","given":"J."},{"family":"Santoro","given":"A."},{"family":"Buesa","given":"J."},{"family":"Tursz","given":"T."}],"issued":{"date-parts":[["1999",1]]},"PMID":"10458228"}}],"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E47B2" w:rsidRPr="005F6430">
        <w:rPr>
          <w:rFonts w:ascii="Book Antiqua" w:hAnsi="Book Antiqua" w:cs="Arial"/>
          <w:sz w:val="24"/>
          <w:szCs w:val="24"/>
          <w:vertAlign w:val="superscript"/>
        </w:rPr>
        <w:t>1</w:t>
      </w:r>
      <w:r w:rsidR="00480AA0" w:rsidRPr="005F6430">
        <w:rPr>
          <w:rFonts w:ascii="Book Antiqua" w:hAnsi="Book Antiqua" w:cs="Arial"/>
          <w:sz w:val="24"/>
          <w:szCs w:val="24"/>
          <w:vertAlign w:val="superscript"/>
        </w:rPr>
        <w:t>0</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CE47B2" w:rsidRPr="005F6430">
        <w:rPr>
          <w:rFonts w:ascii="Book Antiqua" w:hAnsi="Book Antiqua" w:cs="Arial"/>
          <w:sz w:val="24"/>
          <w:szCs w:val="24"/>
        </w:rPr>
        <w:t xml:space="preserve">. </w:t>
      </w:r>
      <w:r w:rsidR="00524889" w:rsidRPr="005F6430">
        <w:rPr>
          <w:rFonts w:ascii="Book Antiqua" w:hAnsi="Book Antiqua" w:cs="Arial"/>
          <w:sz w:val="24"/>
          <w:szCs w:val="24"/>
        </w:rPr>
        <w:t xml:space="preserve">Unfortunately, </w:t>
      </w:r>
      <w:r w:rsidR="00DF3844" w:rsidRPr="005F6430">
        <w:rPr>
          <w:rFonts w:ascii="Book Antiqua" w:hAnsi="Book Antiqua" w:cs="Arial"/>
          <w:sz w:val="24"/>
          <w:szCs w:val="24"/>
        </w:rPr>
        <w:t>the benefits of adjuvant chemotherapy are</w:t>
      </w:r>
      <w:r w:rsidR="0085680F" w:rsidRPr="005F6430">
        <w:rPr>
          <w:rFonts w:ascii="Book Antiqua" w:hAnsi="Book Antiqua" w:cs="Arial"/>
          <w:sz w:val="24"/>
          <w:szCs w:val="24"/>
        </w:rPr>
        <w:t xml:space="preserve"> </w:t>
      </w:r>
      <w:r w:rsidR="00DF3844" w:rsidRPr="005F6430">
        <w:rPr>
          <w:rFonts w:ascii="Book Antiqua" w:hAnsi="Book Antiqua" w:cs="Arial"/>
          <w:sz w:val="24"/>
          <w:szCs w:val="24"/>
        </w:rPr>
        <w:t xml:space="preserve">limited to </w:t>
      </w:r>
      <w:proofErr w:type="spellStart"/>
      <w:r w:rsidR="00524889" w:rsidRPr="005F6430">
        <w:rPr>
          <w:rFonts w:ascii="Book Antiqua" w:hAnsi="Book Antiqua" w:cs="Arial"/>
          <w:sz w:val="24"/>
          <w:szCs w:val="24"/>
        </w:rPr>
        <w:t>rhabdomyosarcomas</w:t>
      </w:r>
      <w:proofErr w:type="spellEnd"/>
      <w:r w:rsidR="00DF3844" w:rsidRPr="005F6430">
        <w:rPr>
          <w:rFonts w:ascii="Book Antiqua" w:hAnsi="Book Antiqua" w:cs="Arial"/>
          <w:sz w:val="24"/>
          <w:szCs w:val="24"/>
        </w:rPr>
        <w:t xml:space="preserve">, </w:t>
      </w:r>
      <w:proofErr w:type="spellStart"/>
      <w:r w:rsidR="00DF3844" w:rsidRPr="005F6430">
        <w:rPr>
          <w:rFonts w:ascii="Book Antiqua" w:hAnsi="Book Antiqua" w:cs="Arial"/>
          <w:sz w:val="24"/>
          <w:szCs w:val="24"/>
        </w:rPr>
        <w:t>osteosacromas</w:t>
      </w:r>
      <w:proofErr w:type="spellEnd"/>
      <w:r w:rsidR="00524889" w:rsidRPr="005F6430">
        <w:rPr>
          <w:rFonts w:ascii="Book Antiqua" w:hAnsi="Book Antiqua" w:cs="Arial"/>
          <w:sz w:val="24"/>
          <w:szCs w:val="24"/>
        </w:rPr>
        <w:t xml:space="preserve"> and Ewing’s sarcomas.</w:t>
      </w:r>
      <w:r w:rsidR="0085680F" w:rsidRPr="005F6430">
        <w:rPr>
          <w:rFonts w:ascii="Book Antiqua" w:hAnsi="Book Antiqua" w:cs="Arial"/>
          <w:sz w:val="24"/>
          <w:szCs w:val="24"/>
        </w:rPr>
        <w:t xml:space="preserve"> </w:t>
      </w:r>
      <w:r w:rsidR="0062636C" w:rsidRPr="005F6430">
        <w:rPr>
          <w:rFonts w:ascii="Book Antiqua" w:hAnsi="Book Antiqua" w:cs="Arial"/>
          <w:sz w:val="24"/>
          <w:szCs w:val="24"/>
        </w:rPr>
        <w:t xml:space="preserve">Moreover, </w:t>
      </w:r>
      <w:proofErr w:type="spellStart"/>
      <w:r w:rsidR="0062636C" w:rsidRPr="005F6430">
        <w:rPr>
          <w:rFonts w:ascii="Book Antiqua" w:hAnsi="Book Antiqua" w:cs="Arial"/>
          <w:sz w:val="24"/>
          <w:szCs w:val="24"/>
        </w:rPr>
        <w:t>Trabectidine</w:t>
      </w:r>
      <w:proofErr w:type="spellEnd"/>
      <w:r w:rsidR="0062636C" w:rsidRPr="005F6430">
        <w:rPr>
          <w:rFonts w:ascii="Book Antiqua" w:hAnsi="Book Antiqua" w:cs="Arial"/>
          <w:sz w:val="24"/>
          <w:szCs w:val="24"/>
        </w:rPr>
        <w:t xml:space="preserve"> is showing</w:t>
      </w:r>
      <w:r w:rsidR="0085680F" w:rsidRPr="005F6430">
        <w:rPr>
          <w:rFonts w:ascii="Book Antiqua" w:hAnsi="Book Antiqua" w:cs="Arial"/>
          <w:sz w:val="24"/>
          <w:szCs w:val="24"/>
        </w:rPr>
        <w:t xml:space="preserve"> </w:t>
      </w:r>
      <w:r w:rsidR="00EB6003" w:rsidRPr="005F6430">
        <w:rPr>
          <w:rFonts w:ascii="Book Antiqua" w:hAnsi="Book Antiqua" w:cs="Arial"/>
          <w:sz w:val="24"/>
          <w:szCs w:val="24"/>
        </w:rPr>
        <w:t xml:space="preserve">promising results encountered </w:t>
      </w:r>
      <w:r w:rsidR="00DF3844" w:rsidRPr="005F6430">
        <w:rPr>
          <w:rFonts w:ascii="Book Antiqua" w:hAnsi="Book Antiqua" w:cs="Arial"/>
          <w:sz w:val="24"/>
          <w:szCs w:val="24"/>
        </w:rPr>
        <w:t>in the</w:t>
      </w:r>
      <w:r w:rsidR="00EB6003" w:rsidRPr="005F6430">
        <w:rPr>
          <w:rFonts w:ascii="Book Antiqua" w:hAnsi="Book Antiqua" w:cs="Arial"/>
          <w:sz w:val="24"/>
          <w:szCs w:val="24"/>
        </w:rPr>
        <w:t xml:space="preserve"> adjuvant and </w:t>
      </w:r>
      <w:proofErr w:type="spellStart"/>
      <w:r w:rsidR="00EB6003" w:rsidRPr="005F6430">
        <w:rPr>
          <w:rFonts w:ascii="Book Antiqua" w:hAnsi="Book Antiqua" w:cs="Arial"/>
          <w:sz w:val="24"/>
          <w:szCs w:val="24"/>
        </w:rPr>
        <w:t>neoadjuvant</w:t>
      </w:r>
      <w:proofErr w:type="spellEnd"/>
      <w:r w:rsidR="00EB6003" w:rsidRPr="005F6430">
        <w:rPr>
          <w:rFonts w:ascii="Book Antiqua" w:hAnsi="Book Antiqua" w:cs="Arial"/>
          <w:sz w:val="24"/>
          <w:szCs w:val="24"/>
        </w:rPr>
        <w:t xml:space="preserve"> settings of patients with</w:t>
      </w:r>
      <w:r w:rsidR="0085680F" w:rsidRPr="005F6430">
        <w:rPr>
          <w:rFonts w:ascii="Book Antiqua" w:hAnsi="Book Antiqua" w:cs="Arial"/>
          <w:sz w:val="24"/>
          <w:szCs w:val="24"/>
        </w:rPr>
        <w:t xml:space="preserve"> </w:t>
      </w:r>
      <w:proofErr w:type="spellStart"/>
      <w:r w:rsidR="00DF3844" w:rsidRPr="005F6430">
        <w:rPr>
          <w:rFonts w:ascii="Book Antiqua" w:hAnsi="Book Antiqua" w:cs="Arial"/>
          <w:sz w:val="24"/>
          <w:szCs w:val="24"/>
        </w:rPr>
        <w:t>myxoid</w:t>
      </w:r>
      <w:proofErr w:type="spellEnd"/>
      <w:r w:rsidR="0085680F" w:rsidRPr="005F6430">
        <w:rPr>
          <w:rFonts w:ascii="Book Antiqua" w:hAnsi="Book Antiqua" w:cs="Arial"/>
          <w:sz w:val="24"/>
          <w:szCs w:val="24"/>
        </w:rPr>
        <w:t xml:space="preserve"> </w:t>
      </w:r>
      <w:proofErr w:type="spellStart"/>
      <w:r w:rsidR="00DF3844" w:rsidRPr="005F6430">
        <w:rPr>
          <w:rFonts w:ascii="Book Antiqua" w:hAnsi="Book Antiqua" w:cs="Arial"/>
          <w:sz w:val="24"/>
          <w:szCs w:val="24"/>
        </w:rPr>
        <w:t>liposarcomas</w:t>
      </w:r>
      <w:proofErr w:type="spellEnd"/>
      <w:r w:rsidR="008D1DE8" w:rsidRPr="005F6430">
        <w:rPr>
          <w:rFonts w:ascii="Book Antiqua" w:hAnsi="Book Antiqua" w:cs="Arial"/>
          <w:sz w:val="24"/>
          <w:szCs w:val="24"/>
          <w:vertAlign w:val="superscript"/>
        </w:rPr>
        <w:fldChar w:fldCharType="begin"/>
      </w:r>
      <w:r w:rsidR="00DF3844" w:rsidRPr="005F6430">
        <w:rPr>
          <w:rFonts w:ascii="Book Antiqua" w:hAnsi="Book Antiqua" w:cs="Arial"/>
          <w:sz w:val="24"/>
          <w:szCs w:val="24"/>
          <w:vertAlign w:val="superscript"/>
        </w:rPr>
        <w:instrText xml:space="preserve"> ADDIN ZOTERO_ITEM CSL_CITATION {"citationID":"2gh8pasn74","properties":{"formattedCitation":"(10)","plainCitation":"(10)","dontUpdate":true},"citationItems":[{"id":2714,"uris":["http://zotero.org/users/local/f5Q4Fz2E/items/MR4WDEN2"],"uri":["http://zotero.org/users/local/f5Q4Fz2E/items/MR4WDEN2"],"itemData":{"id":2714,"type":"article-journal","title":"Randomized clinical trials in soft tissue sarcoma","container-title":"Surgical Oncology Clinics of North America","page":"11-22","volume":"11","issue":"1","source":"PubMed","abstract":"What has been learned thus far from the very best prospective randomized controlled clinical trials for soft tissue sarcoma that will guide physicians in the quest for evidence-based treatment decision making? Based on the evidence provided in the following articles, we have learned that limb-sparing surgery with adjuvant radiation is equivalent (and therefore preferable) to a radical amputation in controlling local disease. We also learned that adding radiation therapy (both external beam and brachytherapy) to a complete surgical resection of extremity soft tissue sarcoma significantly improves local control over surgery alone. This is true for high-grade lesions and may be true (external beam) for larger low-grade lesions also. Local control, however, does not govern overall survival as most patients who die from this disease do so from systemic (not local) manifestations. Finally, further studies are required to identify the role of adjuvant chemotherapy in the treatment of soft tissue sarcoma as no single study has demonstrated a consistent long-term survival benefit with the use of any chemotherapeutic regimen. Based on a recent large meta-analysis, however, if there is any benefit to adjuvant doxorubicin based chemotherapy, it must be a very small one.","ISSN":"1055-3207","note":"PMID: 11928795","journalAbbreviation":"Surg. Oncol. Clin. N. Am.","language":"eng","author":[{"family":"Mccarter","given":"Martin D."},{"family":"Jaques","given":"David P."},{"family":"Brennan","given":"Murray F."}],"issued":{"date-parts":[["2002",1]]},"PMID":"11928795"}}],"schema":"https://github.com/citation-style-language/schema/raw/master/csl-citation.json"}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DF3844" w:rsidRPr="005F6430">
        <w:rPr>
          <w:rFonts w:ascii="Book Antiqua" w:hAnsi="Book Antiqua" w:cs="Arial"/>
          <w:sz w:val="24"/>
          <w:szCs w:val="24"/>
          <w:vertAlign w:val="superscript"/>
        </w:rPr>
        <w:t>11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DF3844" w:rsidRPr="005F6430">
        <w:rPr>
          <w:rFonts w:ascii="Book Antiqua" w:hAnsi="Book Antiqua" w:cs="Arial"/>
          <w:sz w:val="24"/>
          <w:szCs w:val="24"/>
        </w:rPr>
        <w:t>.</w:t>
      </w:r>
      <w:r w:rsidR="0085680F" w:rsidRPr="005F6430">
        <w:rPr>
          <w:rFonts w:ascii="Book Antiqua" w:hAnsi="Book Antiqua" w:cs="Arial"/>
          <w:sz w:val="24"/>
          <w:szCs w:val="24"/>
        </w:rPr>
        <w:t xml:space="preserve"> </w:t>
      </w:r>
      <w:r w:rsidR="0062636C" w:rsidRPr="005F6430">
        <w:rPr>
          <w:rFonts w:ascii="Book Antiqua" w:hAnsi="Book Antiqua" w:cs="Arial"/>
          <w:sz w:val="24"/>
          <w:szCs w:val="24"/>
        </w:rPr>
        <w:t xml:space="preserve">The role of adjuvant and </w:t>
      </w:r>
      <w:proofErr w:type="spellStart"/>
      <w:r w:rsidR="0062636C" w:rsidRPr="005F6430">
        <w:rPr>
          <w:rFonts w:ascii="Book Antiqua" w:hAnsi="Book Antiqua" w:cs="Arial"/>
          <w:sz w:val="24"/>
          <w:szCs w:val="24"/>
        </w:rPr>
        <w:t>neoadjuvant</w:t>
      </w:r>
      <w:proofErr w:type="spellEnd"/>
      <w:r w:rsidR="0062636C" w:rsidRPr="005F6430">
        <w:rPr>
          <w:rFonts w:ascii="Book Antiqua" w:hAnsi="Book Antiqua" w:cs="Arial"/>
          <w:sz w:val="24"/>
          <w:szCs w:val="24"/>
        </w:rPr>
        <w:t xml:space="preserve"> chemotherapy in the management of soft tissue sarcomas is yet to be clearly established. The actual recommendations by NCCN and ESMO are to address this issue on a </w:t>
      </w:r>
      <w:proofErr w:type="gramStart"/>
      <w:r w:rsidR="0062636C" w:rsidRPr="005F6430">
        <w:rPr>
          <w:rFonts w:ascii="Book Antiqua" w:hAnsi="Book Antiqua" w:cs="Arial"/>
          <w:sz w:val="24"/>
          <w:szCs w:val="24"/>
        </w:rPr>
        <w:t>case by case</w:t>
      </w:r>
      <w:proofErr w:type="gramEnd"/>
      <w:r w:rsidR="0062636C" w:rsidRPr="005F6430">
        <w:rPr>
          <w:rFonts w:ascii="Book Antiqua" w:hAnsi="Book Antiqua" w:cs="Arial"/>
          <w:sz w:val="24"/>
          <w:szCs w:val="24"/>
        </w:rPr>
        <w:t xml:space="preserve"> basis according to the patient's performance status, comorbid factors, disease location, tumor size, and histologic subtype. </w:t>
      </w:r>
      <w:r w:rsidR="00CE47B2" w:rsidRPr="005F6430">
        <w:rPr>
          <w:rFonts w:ascii="Book Antiqua" w:hAnsi="Book Antiqua" w:cs="Arial"/>
          <w:sz w:val="24"/>
          <w:szCs w:val="24"/>
        </w:rPr>
        <w:t>In case</w:t>
      </w:r>
      <w:r w:rsidR="009172F9" w:rsidRPr="005F6430">
        <w:rPr>
          <w:rFonts w:ascii="Book Antiqua" w:hAnsi="Book Antiqua" w:cs="Arial"/>
          <w:sz w:val="24"/>
          <w:szCs w:val="24"/>
        </w:rPr>
        <w:t xml:space="preserve"> </w:t>
      </w:r>
      <w:r w:rsidR="00CE47B2" w:rsidRPr="005F6430">
        <w:rPr>
          <w:rFonts w:ascii="Book Antiqua" w:hAnsi="Book Antiqua" w:cs="Arial"/>
          <w:sz w:val="24"/>
          <w:szCs w:val="24"/>
        </w:rPr>
        <w:t xml:space="preserve">of advanced and recurrent sarcomas, induction regimens include </w:t>
      </w:r>
      <w:proofErr w:type="spellStart"/>
      <w:r w:rsidR="00CE47B2" w:rsidRPr="005F6430">
        <w:rPr>
          <w:rFonts w:ascii="Book Antiqua" w:hAnsi="Book Antiqua" w:cs="Arial"/>
          <w:sz w:val="24"/>
          <w:szCs w:val="24"/>
        </w:rPr>
        <w:t>Cyclophsophamide</w:t>
      </w:r>
      <w:proofErr w:type="spellEnd"/>
      <w:r w:rsidR="00CE47B2" w:rsidRPr="005F6430">
        <w:rPr>
          <w:rFonts w:ascii="Book Antiqua" w:hAnsi="Book Antiqua" w:cs="Arial"/>
          <w:sz w:val="24"/>
          <w:szCs w:val="24"/>
        </w:rPr>
        <w:t xml:space="preserve"> and </w:t>
      </w:r>
      <w:proofErr w:type="spellStart"/>
      <w:r w:rsidR="00CE47B2" w:rsidRPr="005F6430">
        <w:rPr>
          <w:rFonts w:ascii="Book Antiqua" w:hAnsi="Book Antiqua" w:cs="Arial"/>
          <w:sz w:val="24"/>
          <w:szCs w:val="24"/>
        </w:rPr>
        <w:t>I</w:t>
      </w:r>
      <w:r w:rsidR="00524889" w:rsidRPr="005F6430">
        <w:rPr>
          <w:rFonts w:ascii="Book Antiqua" w:hAnsi="Book Antiqua" w:cs="Arial"/>
          <w:sz w:val="24"/>
          <w:szCs w:val="24"/>
        </w:rPr>
        <w:t>fosphamide</w:t>
      </w:r>
      <w:proofErr w:type="spellEnd"/>
      <w:r w:rsidR="00524889" w:rsidRPr="005F6430">
        <w:rPr>
          <w:rFonts w:ascii="Book Antiqua" w:hAnsi="Book Antiqua" w:cs="Arial"/>
          <w:sz w:val="24"/>
          <w:szCs w:val="24"/>
        </w:rPr>
        <w:t xml:space="preserve">, </w:t>
      </w:r>
      <w:r w:rsidR="00CE47B2" w:rsidRPr="005F6430">
        <w:rPr>
          <w:rFonts w:ascii="Book Antiqua" w:hAnsi="Book Antiqua" w:cs="Arial"/>
          <w:sz w:val="24"/>
          <w:szCs w:val="24"/>
        </w:rPr>
        <w:t>V</w:t>
      </w:r>
      <w:r w:rsidR="00524889" w:rsidRPr="005F6430">
        <w:rPr>
          <w:rFonts w:ascii="Book Antiqua" w:hAnsi="Book Antiqua" w:cs="Arial"/>
          <w:sz w:val="24"/>
          <w:szCs w:val="24"/>
        </w:rPr>
        <w:t xml:space="preserve">incristine, </w:t>
      </w:r>
      <w:r w:rsidR="00CE47B2" w:rsidRPr="005F6430">
        <w:rPr>
          <w:rFonts w:ascii="Book Antiqua" w:hAnsi="Book Antiqua" w:cs="Arial"/>
          <w:sz w:val="24"/>
          <w:szCs w:val="24"/>
        </w:rPr>
        <w:t>D</w:t>
      </w:r>
      <w:r w:rsidR="00524889" w:rsidRPr="005F6430">
        <w:rPr>
          <w:rFonts w:ascii="Book Antiqua" w:hAnsi="Book Antiqua" w:cs="Arial"/>
          <w:sz w:val="24"/>
          <w:szCs w:val="24"/>
        </w:rPr>
        <w:t xml:space="preserve">oxorubicin, </w:t>
      </w:r>
      <w:proofErr w:type="spellStart"/>
      <w:r w:rsidR="00CE47B2" w:rsidRPr="005F6430">
        <w:rPr>
          <w:rFonts w:ascii="Book Antiqua" w:hAnsi="Book Antiqua" w:cs="Arial"/>
          <w:sz w:val="24"/>
          <w:szCs w:val="24"/>
        </w:rPr>
        <w:t>D</w:t>
      </w:r>
      <w:r w:rsidR="00524889" w:rsidRPr="005F6430">
        <w:rPr>
          <w:rFonts w:ascii="Book Antiqua" w:hAnsi="Book Antiqua" w:cs="Arial"/>
          <w:sz w:val="24"/>
          <w:szCs w:val="24"/>
        </w:rPr>
        <w:t>actinomycin</w:t>
      </w:r>
      <w:proofErr w:type="spellEnd"/>
      <w:r w:rsidR="00524889" w:rsidRPr="005F6430">
        <w:rPr>
          <w:rFonts w:ascii="Book Antiqua" w:hAnsi="Book Antiqua" w:cs="Arial"/>
          <w:sz w:val="24"/>
          <w:szCs w:val="24"/>
        </w:rPr>
        <w:t xml:space="preserve">, and </w:t>
      </w:r>
      <w:proofErr w:type="spellStart"/>
      <w:r w:rsidR="00CE47B2" w:rsidRPr="005F6430">
        <w:rPr>
          <w:rFonts w:ascii="Book Antiqua" w:hAnsi="Book Antiqua" w:cs="Arial"/>
          <w:sz w:val="24"/>
          <w:szCs w:val="24"/>
        </w:rPr>
        <w:t>E</w:t>
      </w:r>
      <w:r w:rsidR="00524889" w:rsidRPr="005F6430">
        <w:rPr>
          <w:rFonts w:ascii="Book Antiqua" w:hAnsi="Book Antiqua" w:cs="Arial"/>
          <w:sz w:val="24"/>
          <w:szCs w:val="24"/>
        </w:rPr>
        <w:t>toposide</w:t>
      </w:r>
      <w:proofErr w:type="spellEnd"/>
      <w:r w:rsidR="008D1DE8" w:rsidRPr="005F6430">
        <w:rPr>
          <w:rFonts w:ascii="Book Antiqua" w:hAnsi="Book Antiqua" w:cs="Arial"/>
          <w:sz w:val="24"/>
          <w:szCs w:val="24"/>
          <w:vertAlign w:val="superscript"/>
        </w:rPr>
        <w:fldChar w:fldCharType="begin"/>
      </w:r>
      <w:r w:rsidR="00EB622F" w:rsidRPr="005F6430">
        <w:rPr>
          <w:rFonts w:ascii="Book Antiqua" w:hAnsi="Book Antiqua" w:cs="Arial"/>
          <w:sz w:val="24"/>
          <w:szCs w:val="24"/>
          <w:vertAlign w:val="superscript"/>
        </w:rPr>
        <w:instrText xml:space="preserve"> ADDIN ZOTERO_ITEM CSL_CITATION {"citationID":"r71dmms1u","properties":{"formattedCitation":"(11)","plainCitation":"(11)","dontUpdate":true},"citationItems":[{"id":2716,"uris":["http://zotero.org/users/local/f5Q4Fz2E/items/BQ89MZZ8"],"uri":["http://zotero.org/users/local/f5Q4Fz2E/items/BQ89MZZ8"],"itemData":{"id":2716,"type":"article-journal","title":"Long-term event-free survival after intensive chemotherapy for Ewing's family of tumors in children and young adults","container-title":"Journal of Clinical Oncology: Official Journal of the American Society of Clinical Oncology","page":"3423-3430","volume":"21","issue":"18","source":"PubMed","abstract":"PURPOSE: To improve the long-term event-free survival of patients with Ewing's family of tumors (EFTs) using high-dose, short-term chemotherapy.\nPATIENTS AND METHODS: P6 was a prospective study of previously untreated patients with newly diagnosed EFTs. Patients received seven cycles of chemotherapy. Cycles 1, 2, 3, and 6 consisted of cyclophosphamide 2,100 mg/m2/d on days 1 and 2, and a 72-hour continuous infusion of doxorubicin 75 mg/m2 and vincristine 2 mg/m2 starting day 1. Cycles 4, 5, and 7 consisted of 5 consecutive days of ifosfamide 1,800 mg/m2/d and etoposide 100 mg/m2/d.\nRESULTS: Sixty-eight patients were enrolled from 1991 to 2001 (median age, 18.7 years; range, 3.7 to 39.9 years). At diagnosis, 44 patients had local-regional disease, and 24 had distant metastases. The 4-year event-free survival (EFS) rate for patients with local-regional disease is 82%; overall survival (OS) is 89%. The 4-year EFS rate for patients with distant metastases is 12%; the OS rate is 17.8%. All events occurred within 51 months of diagnosis. Four patients with distant metastases had progressive disease during therapy, and no patient with local-regional disease experienced disease progression during therapy.\nCONCLUSION: Sustained EFS and OS can be achieved with intensive chemotherapy in children and young adults with local-regional EFTs. This therapy is relatively ineffective in the treatment of metastatic EFTs.","DOI":"10.1200/JCO.2003.10.033","ISSN":"0732-183X","note":"PMID: 12972518","journalAbbreviation":"J. Clin. Oncol.","language":"eng","author":[{"family":"Kolb","given":"E. Anders"},{"family":"Kushner","given":"Brian H."},{"family":"Gorlick","given":"Richard"},{"family":"Laverdiere","given":"Caroline"},{"family":"Healey","given":"John H."},{"family":"LaQuaglia","given":"Michael P."},{"family":"Huvos","given":"Andrew G."},{"family":"Qin","given":"Jing"},{"family":"Vu","given":"Ha Thanh"},{"family":"Wexler","given":"Leonard"},{"family":"Wolden","given":"Suzanne"},{"family":"Meyers","given":"Paul A."}],"issued":{"date-parts":[["2003",9,15]]},"PMID":"12972518"}}],"schema":"https://github.com/citation-style-language/schema/raw/master/csl-citation.json"}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w:t>
      </w:r>
      <w:r w:rsidR="00480AA0" w:rsidRPr="005F6430">
        <w:rPr>
          <w:rFonts w:ascii="Book Antiqua" w:hAnsi="Book Antiqua" w:cs="Arial"/>
          <w:sz w:val="24"/>
          <w:szCs w:val="24"/>
          <w:vertAlign w:val="superscript"/>
        </w:rPr>
        <w:t>2</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524889" w:rsidRPr="005F6430">
        <w:rPr>
          <w:rFonts w:ascii="Book Antiqua" w:hAnsi="Book Antiqua" w:cs="Arial"/>
          <w:sz w:val="24"/>
          <w:szCs w:val="24"/>
        </w:rPr>
        <w:t xml:space="preserve">. For patients with </w:t>
      </w:r>
      <w:proofErr w:type="spellStart"/>
      <w:r w:rsidR="00524889" w:rsidRPr="005F6430">
        <w:rPr>
          <w:rFonts w:ascii="Book Antiqua" w:hAnsi="Book Antiqua" w:cs="Arial"/>
          <w:sz w:val="24"/>
          <w:szCs w:val="24"/>
        </w:rPr>
        <w:t>unresectable</w:t>
      </w:r>
      <w:proofErr w:type="spellEnd"/>
      <w:r w:rsidR="00524889" w:rsidRPr="005F6430">
        <w:rPr>
          <w:rFonts w:ascii="Book Antiqua" w:hAnsi="Book Antiqua" w:cs="Arial"/>
          <w:sz w:val="24"/>
          <w:szCs w:val="24"/>
        </w:rPr>
        <w:t xml:space="preserve"> or metastatic disease, the management plan is limited to a palli</w:t>
      </w:r>
      <w:r w:rsidR="00CE47B2" w:rsidRPr="005F6430">
        <w:rPr>
          <w:rFonts w:ascii="Book Antiqua" w:hAnsi="Book Antiqua" w:cs="Arial"/>
          <w:sz w:val="24"/>
          <w:szCs w:val="24"/>
        </w:rPr>
        <w:t xml:space="preserve">ative approach with </w:t>
      </w:r>
      <w:proofErr w:type="spellStart"/>
      <w:r w:rsidR="00CE47B2" w:rsidRPr="005F6430">
        <w:rPr>
          <w:rFonts w:ascii="Book Antiqua" w:hAnsi="Book Antiqua" w:cs="Arial"/>
          <w:sz w:val="24"/>
          <w:szCs w:val="24"/>
        </w:rPr>
        <w:t>T</w:t>
      </w:r>
      <w:r w:rsidR="00524889" w:rsidRPr="005F6430">
        <w:rPr>
          <w:rFonts w:ascii="Book Antiqua" w:hAnsi="Book Antiqua" w:cs="Arial"/>
          <w:sz w:val="24"/>
          <w:szCs w:val="24"/>
        </w:rPr>
        <w:t>rabectedin</w:t>
      </w:r>
      <w:proofErr w:type="spellEnd"/>
      <w:r w:rsidR="0085680F" w:rsidRPr="005F6430">
        <w:rPr>
          <w:rFonts w:ascii="Book Antiqua" w:hAnsi="Book Antiqua" w:cs="Arial"/>
          <w:sz w:val="24"/>
          <w:szCs w:val="24"/>
        </w:rPr>
        <w:t xml:space="preserve"> </w:t>
      </w:r>
      <w:r w:rsidR="00524889" w:rsidRPr="005F6430">
        <w:rPr>
          <w:rFonts w:ascii="Book Antiqua" w:hAnsi="Book Antiqua" w:cs="Arial"/>
          <w:sz w:val="24"/>
          <w:szCs w:val="24"/>
        </w:rPr>
        <w:t>or</w:t>
      </w:r>
      <w:r w:rsidR="0085680F" w:rsidRPr="005F6430">
        <w:rPr>
          <w:rFonts w:ascii="Book Antiqua" w:hAnsi="Book Antiqua" w:cs="Arial"/>
          <w:sz w:val="24"/>
          <w:szCs w:val="24"/>
        </w:rPr>
        <w:t xml:space="preserve"> </w:t>
      </w:r>
      <w:proofErr w:type="spellStart"/>
      <w:r w:rsidR="00CE47B2" w:rsidRPr="005F6430">
        <w:rPr>
          <w:rFonts w:ascii="Book Antiqua" w:hAnsi="Book Antiqua" w:cs="Arial"/>
          <w:sz w:val="24"/>
          <w:szCs w:val="24"/>
        </w:rPr>
        <w:t>I</w:t>
      </w:r>
      <w:r w:rsidR="00524889" w:rsidRPr="005F6430">
        <w:rPr>
          <w:rFonts w:ascii="Book Antiqua" w:hAnsi="Book Antiqua" w:cs="Arial"/>
          <w:sz w:val="24"/>
          <w:szCs w:val="24"/>
        </w:rPr>
        <w:t>fosfamide</w:t>
      </w:r>
      <w:proofErr w:type="spellEnd"/>
      <w:r w:rsidR="00524889" w:rsidRPr="005F6430">
        <w:rPr>
          <w:rFonts w:ascii="Book Antiqua" w:hAnsi="Book Antiqua" w:cs="Arial"/>
          <w:sz w:val="24"/>
          <w:szCs w:val="24"/>
        </w:rPr>
        <w:t xml:space="preserve"> and </w:t>
      </w:r>
      <w:r w:rsidR="00CE47B2" w:rsidRPr="005F6430">
        <w:rPr>
          <w:rFonts w:ascii="Book Antiqua" w:hAnsi="Book Antiqua" w:cs="Arial"/>
          <w:sz w:val="24"/>
          <w:szCs w:val="24"/>
        </w:rPr>
        <w:t>D</w:t>
      </w:r>
      <w:r w:rsidR="00524889" w:rsidRPr="005F6430">
        <w:rPr>
          <w:rFonts w:ascii="Book Antiqua" w:hAnsi="Book Antiqua" w:cs="Arial"/>
          <w:sz w:val="24"/>
          <w:szCs w:val="24"/>
        </w:rPr>
        <w:t>oxorubicin based chemotherapy</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A8XQAjFZ","properties":{"formattedCitation":"(13,14)","plainCitation":"(13,14)"},"citationItems":[{"id":2720,"uris":["http://zotero.org/users/local/f5Q4Fz2E/items/GCTQRE5K"],"uri":["http://zotero.org/users/local/f5Q4Fz2E/items/GCTQRE5K"],"itemData":{"id":2720,"type":"article-journal","title":"Results of two consecutive trials of dose-intensive chemotherapy with doxorubicin and ifosfamide in patients with sarcomas","container-title":"American Journal of Clinical Oncology","page":"317-321","volume":"21","issue":"3","source":"PubMed","abstract":"The authors evaluate the efficacy and feasibility of dose-intensive doxorubicin and ifosfamide combination chemotherapy in patients with sarcomas. From January 1995 to April 1996, 33 evaluable patients with either metastatic sarcoma or primary sarcomas with a high-risk for metastases (all except one was previously untreated with chemotherapy) were treated on two consecutive protocols. The median age was 45 years (range, 15-68 years). The first protocol included doxorubicin at 75 mg/m2 given as a 72-hour infusion on days 1 to 3 along with ifosfamide at 2 g/m2/d over 2 hours x 5, days 1 to 5 (protocol AI 75/10). Granulocyte colony-stimulating factor (G-CSF) was used only if indicated according to American Society of Clinical Oncology guidelines. The second protocol included doxorubicin at 90 mg/m2 as a 72-hour continuous infusion and ifosfamide at 2.5 g/m2/d for 4 days (protocol AI 90/10) with prophylactic G-CSF. A median of four cycles were administered (range, 1-6). Three patients achieved a pathologic complete response (CR) and 18 patients achieved a partial response (PR) for a response rate (RR) of 64% (95% confidence interval (CI), 45-80%). Response rate for the subset of patients with soft-tissue sarcomas was 66% (95% CI, 46-82%). Only three patients progressed on therapy. Febrile neutropenia was noted in 31% of cycles at AI 75/10 and in 56% of cycles at AI 90/10. One patient developed reversible grade 3 central nervous system (CNS) toxicity. There was one treatment-related death on AI 90/10 secondary to doxorubicin cardiac toxicity at a cumulative dose of 435 mg/m2. Dose-intensive doxorubicin plus ifosfamide is feasible in appropriately selected patients and appears to be a very active regimen in patients with sarcomas. The authors are currently testing this regimen with G-CSF and thrombopoietin.","ISSN":"0277-3732","note":"PMID: 9626808","journalAbbreviation":"Am. J. Clin. Oncol.","language":"eng","author":[{"family":"Patel","given":"S. R."},{"family":"Vadhan-Raj","given":"S."},{"family":"Burgess","given":"M. A."},{"family":"Plager","given":"C."},{"family":"Papadopolous","given":"N."},{"family":"Jenkins","given":"J."},{"family":"Benjamin","given":"R. S."}],"issued":{"date-parts":[["1998",6]]},"PMID":"9626808"}},{"id":2722,"uris":["http://zotero.org/users/local/f5Q4Fz2E/items/H85QWHM3"],"uri":["http://zotero.org/users/local/f5Q4Fz2E/items/H85QWHM3"],"itemData":{"id":2722,"type":"article-journal","title":"Phase II study of ecteinascidin-743 in advanced pretreated soft tissue sarcoma patients","container-title":"Journal of Clinical Oncology: Official Journal of the American Society of Clinical Oncology","page":"890-899","volume":"22","issue":"5","source":"PubMed","abstract":"PURPOSE: A multicenter phase II study evaluating efficacy, safety, and pharmacokinetics of ecteinascidin-743 (ET-743) in pretreated advanced soft tissue sarcoma patients.\nPATIENTS AND METHODS: Patients received ET-743 1,500 microg/m(2) (24-hour intravenous infusion) every 3 weeks (group 1, 26 patients with one to two prior single agents or one previous combination chemotherapy; group 2, 28 patients with three or more prior single agents or two or more previous combination chemotherapies). Results Patients (30 women, 24 men) had a median age of 48 years (range, 22 to 71 years); 41% had leiomyosarcoma (eight of 22 of uterine origin), a median of two involved organs (range, one to four), and 93% had documented progressive disease at study entry. Patients received a median of three cycles (range, one to 20); 28% received six or more cycles. Fifty-two patients were assessable for response (WHO criteria): two partial responses, four minor responses, and nine with stable disease (&gt; or = 6 months). Three patients were rendered tumor free after surgery. Median progression-free survival was 1.9 months (range, 0.69 to 17.90 months); 24% of patients were progression free at 6 months. Median survival was 12.8 months, with 30% of patients alive at 2 years. Four patients withdrew because of treatment-related toxicity. Two treatment-related deaths occurred (renal failure and febrile neutropenia, and rhabdomyolysis and decompensated cirrhosis, respectively) that were probably related to protocol eligibility violations. Reversible grade 3 to 4 AST or ALT occurred in 50% of patients and grade 3 to 4 neutropenia occurred in 61% of patients, with six episodes of febrile neutropenia. Nausea, vomiting, and asthenia were prevalent but mild and manageable.\nCONCLUSION: With a 4% overall response rate (95% CI, 0.5 to 12.8) and an 11% rate of third-party-verified tumor regression (overall response rate + minor response), ET-743 has a 24% 6-month disease progression control rate, confirming evidence of antitumoral activity and a manageable safety profile in patients experiencing disease progression with pretreated soft tissue sarcoma.","DOI":"10.1200/JCO.2004.05.210","ISSN":"0732-183X","note":"PMID: 14990645","journalAbbreviation":"J. Clin. Oncol.","language":"eng","author":[{"family":"Yovine","given":"A."},{"family":"Riofrio","given":"M."},{"family":"Blay","given":"J. Y."},{"family":"Brain","given":"E."},{"family":"Alexandre","given":"J."},{"family":"Kahatt","given":"C."},{"family":"Taamma","given":"A."},{"family":"Jimeno","given":"J."},{"family":"Martin","given":"C."},{"family":"Salhi","given":"Y."},{"family":"Cvitkovic","given":"E."},{"family":"Misset","given":"J. L."}],"issued":{"date-parts":[["2004",3,1]]},"PMID":"14990645"}}],"schema":"https://github.com/citation-style-language/schema/raw/master/csl-citation.json"}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13,14</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524889" w:rsidRPr="005F6430">
        <w:rPr>
          <w:rFonts w:ascii="Book Antiqua" w:hAnsi="Book Antiqua" w:cs="Arial"/>
          <w:sz w:val="24"/>
          <w:szCs w:val="24"/>
        </w:rPr>
        <w:t xml:space="preserve">. </w:t>
      </w:r>
    </w:p>
    <w:p w:rsidR="00524889" w:rsidRDefault="00524889"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 xml:space="preserve">The rationale of using targeted therapies in sarcomas goes back to 1984 when </w:t>
      </w:r>
      <w:proofErr w:type="spellStart"/>
      <w:r w:rsidRPr="005F6430">
        <w:rPr>
          <w:rFonts w:ascii="Book Antiqua" w:hAnsi="Book Antiqua" w:cs="Arial"/>
          <w:sz w:val="24"/>
          <w:szCs w:val="24"/>
        </w:rPr>
        <w:t>sarcomagenesis</w:t>
      </w:r>
      <w:proofErr w:type="spellEnd"/>
      <w:r w:rsidRPr="005F6430">
        <w:rPr>
          <w:rFonts w:ascii="Book Antiqua" w:hAnsi="Book Antiqua" w:cs="Arial"/>
          <w:sz w:val="24"/>
          <w:szCs w:val="24"/>
        </w:rPr>
        <w:t xml:space="preserve"> was correlated to recurrent translocations</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1ue6fu5rrv","properties":{"formattedCitation":"(15)","plainCitation":"(15)"},"citationItems":[{"id":2724,"uris":["http://zotero.org/users/local/f5Q4Fz2E/items/H439FUID"],"uri":["http://zotero.org/users/local/f5Q4Fz2E/items/H439FUID"],"itemData":{"id":2724,"type":"article-journal","title":"Translocation involving chromosome 22 in Ewing's sarcoma. A cytogenetic study of four fresh tumors","container-title":"Cancer Genetics and Cytogenetics","page":"21-25","volume":"12","issue":"1","source":"PubMed","abstract":"Ewing's sarcoma was described in 1921 by James Ewing as a diffuse endothelioma of bone and, for some time, was believed to be an undifferentiated type of Parker's sarcoma. At present, these two entities are thought to be distinct, the macroscopic and microscopic aspects of Ewing's sarcoma being very characteristic, although the exact cell type of this tumor remains unknown. This has lead many workers to study this sarcoma in order to recognize its origin. We thought it of interest to carry out cytogenetic investigations of our cases of Ewing's sarcoma, since very few chromosomal data on this malignancy exist in the literature [1-3].","ISSN":"0165-4608","note":"PMID: 6713357","journalAbbreviation":"Cancer Genet. Cytogenet.","language":"eng","author":[{"family":"Aurias","given":"A."},{"family":"Rimbaut","given":"C."},{"family":"Buffe","given":"D."},{"family":"Zucker","given":"J. M."},{"family":"Mazabraud","given":"A."}],"issued":{"date-parts":[["1984",5]]},"PMID":"6713357"}}],"schema":"https://github.com/citation-style-language/schema/raw/master/csl-citation.json"}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15</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Genetic profiling thus </w:t>
      </w:r>
      <w:r w:rsidR="005D08AA" w:rsidRPr="005F6430">
        <w:rPr>
          <w:rFonts w:ascii="Book Antiqua" w:hAnsi="Book Antiqua" w:cs="Arial"/>
          <w:sz w:val="24"/>
          <w:szCs w:val="24"/>
        </w:rPr>
        <w:t>defined two groups of sarcomas</w:t>
      </w:r>
      <w:r w:rsidRPr="005F6430">
        <w:rPr>
          <w:rFonts w:ascii="Book Antiqua" w:hAnsi="Book Antiqua" w:cs="Arial"/>
          <w:sz w:val="24"/>
          <w:szCs w:val="24"/>
        </w:rPr>
        <w:t xml:space="preserve">. The first </w:t>
      </w:r>
      <w:r w:rsidR="005D08AA" w:rsidRPr="005F6430">
        <w:rPr>
          <w:rFonts w:ascii="Book Antiqua" w:hAnsi="Book Antiqua" w:cs="Arial"/>
          <w:sz w:val="24"/>
          <w:szCs w:val="24"/>
        </w:rPr>
        <w:t>group</w:t>
      </w:r>
      <w:r w:rsidRPr="005F6430">
        <w:rPr>
          <w:rFonts w:ascii="Book Antiqua" w:hAnsi="Book Antiqua" w:cs="Arial"/>
          <w:sz w:val="24"/>
          <w:szCs w:val="24"/>
        </w:rPr>
        <w:t xml:space="preserve"> is characterized </w:t>
      </w:r>
      <w:r w:rsidR="005D08AA" w:rsidRPr="005F6430">
        <w:rPr>
          <w:rFonts w:ascii="Book Antiqua" w:hAnsi="Book Antiqua" w:cs="Arial"/>
          <w:sz w:val="24"/>
          <w:szCs w:val="24"/>
        </w:rPr>
        <w:t>by</w:t>
      </w:r>
      <w:r w:rsidRPr="005F6430">
        <w:rPr>
          <w:rFonts w:ascii="Book Antiqua" w:hAnsi="Book Antiqua" w:cs="Arial"/>
          <w:sz w:val="24"/>
          <w:szCs w:val="24"/>
        </w:rPr>
        <w:t xml:space="preserve"> a simple karyotype </w:t>
      </w:r>
      <w:r w:rsidR="005D08AA" w:rsidRPr="005F6430">
        <w:rPr>
          <w:rFonts w:ascii="Book Antiqua" w:hAnsi="Book Antiqua" w:cs="Arial"/>
          <w:sz w:val="24"/>
          <w:szCs w:val="24"/>
        </w:rPr>
        <w:t>associated with specific</w:t>
      </w:r>
      <w:r w:rsidRPr="005F6430">
        <w:rPr>
          <w:rFonts w:ascii="Book Antiqua" w:hAnsi="Book Antiqua" w:cs="Arial"/>
          <w:sz w:val="24"/>
          <w:szCs w:val="24"/>
        </w:rPr>
        <w:t xml:space="preserve"> tumor genetic alterations that include chromosomal translocations, </w:t>
      </w:r>
      <w:proofErr w:type="spellStart"/>
      <w:r w:rsidRPr="005F6430">
        <w:rPr>
          <w:rFonts w:ascii="Book Antiqua" w:hAnsi="Book Antiqua" w:cs="Arial"/>
          <w:sz w:val="24"/>
          <w:szCs w:val="24"/>
        </w:rPr>
        <w:t>oncogenetic</w:t>
      </w:r>
      <w:proofErr w:type="spellEnd"/>
      <w:r w:rsidRPr="005F6430">
        <w:rPr>
          <w:rFonts w:ascii="Book Antiqua" w:hAnsi="Book Antiqua" w:cs="Arial"/>
          <w:sz w:val="24"/>
          <w:szCs w:val="24"/>
        </w:rPr>
        <w:t xml:space="preserve"> mutations, and recurrent gene amplifications. The second </w:t>
      </w:r>
      <w:r w:rsidR="005D08AA" w:rsidRPr="005F6430">
        <w:rPr>
          <w:rFonts w:ascii="Book Antiqua" w:hAnsi="Book Antiqua" w:cs="Arial"/>
          <w:sz w:val="24"/>
          <w:szCs w:val="24"/>
        </w:rPr>
        <w:t>group is characterized by a</w:t>
      </w:r>
      <w:r w:rsidRPr="005F6430">
        <w:rPr>
          <w:rFonts w:ascii="Book Antiqua" w:hAnsi="Book Antiqua" w:cs="Arial"/>
          <w:sz w:val="24"/>
          <w:szCs w:val="24"/>
        </w:rPr>
        <w:t xml:space="preserve"> complex kary</w:t>
      </w:r>
      <w:r w:rsidR="005D08AA" w:rsidRPr="005F6430">
        <w:rPr>
          <w:rFonts w:ascii="Book Antiqua" w:hAnsi="Book Antiqua" w:cs="Arial"/>
          <w:sz w:val="24"/>
          <w:szCs w:val="24"/>
        </w:rPr>
        <w:t>otype associated</w:t>
      </w:r>
      <w:r w:rsidR="00CE47B2" w:rsidRPr="005F6430">
        <w:rPr>
          <w:rFonts w:ascii="Book Antiqua" w:hAnsi="Book Antiqua" w:cs="Arial"/>
          <w:sz w:val="24"/>
          <w:szCs w:val="24"/>
        </w:rPr>
        <w:t xml:space="preserve"> with nonspecific and nonrecurring</w:t>
      </w:r>
      <w:r w:rsidRPr="005F6430">
        <w:rPr>
          <w:rFonts w:ascii="Book Antiqua" w:hAnsi="Book Antiqua" w:cs="Arial"/>
          <w:sz w:val="24"/>
          <w:szCs w:val="24"/>
        </w:rPr>
        <w:t xml:space="preserve"> genetic alterations</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1sqjhq4k0f","properties":{"formattedCitation":"(16)","plainCitation":"(16)"},"citationItems":[{"id":2726,"uris":["http://zotero.org/users/local/f5Q4Fz2E/items/PBQPPRZ2"],"uri":["http://zotero.org/users/local/f5Q4Fz2E/items/PBQPPRZ2"],"itemData":{"id":2726,"type":"article-journal","title":"[Molecular biology of soft-tissue sarcomas]","container-title":"Bulletin Du Cancer","page":"1337-1345","volume":"97","issue":"11","source":"PubMed","abstract":"Sarcomas represent a heterogeneous group of tumors with a complex and poorly reproducible classification. However, in the last ten years, several specific genetic alterations have been described allowing a molecular classification with: 1) sarcomas with a specific translocation which can be used as a diagnostic marker. These translocations can be demonstrated by RT-PCR or by FISH with commercially available break apart probes ; 2) sarcomas with simple genomic profile showing amplification of a few genes. Well differentiated liposarcomas, dedifferentiated liposarcomas and intimal sarcomas show a simple genomic profile characterised by MDM2 and CDK4 amplifications associated with amplification of other genes in dedifferentiated liposarcomas ; 3) sarcomas with activating mutations: about 90% of GIST show activating mutation of a receptor tyrosine kinase gene, either KIT or PDGFRA. The most frequent mutation involves exon 11 of KIT followed by exon 9 of KIT and exon 18 of PDGFRA. Demonstration of these mutations is useful for the diagnosis of CD117 negative GIST, for predicting response to imatinib and to explain secondary resistance to imatinib ; 4) sarcomas with inactivating mutations: malignant rhabdoid tumors show biallelic inactivation of INI1 gene with a lost of INI1 expression which can be demonstrated by immunohistochemistry ; 5) other sarcomas usually show a complex genomic profile characterised by numerous gains and losses of genes with a frequent loss of RB1 and alterations of P53. Leiomyosarcomas, pleomorphic rhabdomyosarcomas, pleomorphic liposarcomas, myxofibrosarcomas, poorly differentiated sarcomas (so-called MFH and fibrosarcomas) belong to this category and show no specific molecular abnormality.","DOI":"10.1684/bdc.2010.1213","ISSN":"1769-6917","note":"PMID: 21084242","journalAbbreviation":"Bull Cancer","language":"fre","author":[{"family":"Coindre","given":"J.-M."}],"issued":{"date-parts":[["2010",11]]},"PMID":"21084242"}}],"schema":"https://github.com/citation-style-language/schema/raw/master/csl-citation.json"}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16</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Subsequent to these advances, </w:t>
      </w:r>
      <w:proofErr w:type="spellStart"/>
      <w:r w:rsidR="00CE47B2" w:rsidRPr="005F6430">
        <w:rPr>
          <w:rFonts w:ascii="Book Antiqua" w:hAnsi="Book Antiqua" w:cs="Arial"/>
          <w:sz w:val="24"/>
          <w:szCs w:val="24"/>
        </w:rPr>
        <w:t>P</w:t>
      </w:r>
      <w:r w:rsidRPr="005F6430">
        <w:rPr>
          <w:rFonts w:ascii="Book Antiqua" w:hAnsi="Book Antiqua" w:cs="Arial"/>
          <w:sz w:val="24"/>
          <w:szCs w:val="24"/>
        </w:rPr>
        <w:t>azopanib</w:t>
      </w:r>
      <w:proofErr w:type="spellEnd"/>
      <w:r w:rsidRPr="005F6430">
        <w:rPr>
          <w:rFonts w:ascii="Book Antiqua" w:hAnsi="Book Antiqua" w:cs="Arial"/>
          <w:sz w:val="24"/>
          <w:szCs w:val="24"/>
        </w:rPr>
        <w:t xml:space="preserve">, a </w:t>
      </w:r>
      <w:proofErr w:type="spellStart"/>
      <w:r w:rsidRPr="005F6430">
        <w:rPr>
          <w:rFonts w:ascii="Book Antiqua" w:hAnsi="Book Antiqua" w:cs="Arial"/>
          <w:sz w:val="24"/>
          <w:szCs w:val="24"/>
        </w:rPr>
        <w:t>multitargeted</w:t>
      </w:r>
      <w:proofErr w:type="spellEnd"/>
      <w:r w:rsidRPr="005F6430">
        <w:rPr>
          <w:rFonts w:ascii="Book Antiqua" w:hAnsi="Book Antiqua" w:cs="Arial"/>
          <w:sz w:val="24"/>
          <w:szCs w:val="24"/>
        </w:rPr>
        <w:t xml:space="preserve"> tyrosine kinase inhibitor against VEGFR1-3, PDFGRA-B, and KIT was approved for pretreated metastatic </w:t>
      </w:r>
      <w:proofErr w:type="spellStart"/>
      <w:r w:rsidRPr="005F6430">
        <w:rPr>
          <w:rFonts w:ascii="Book Antiqua" w:hAnsi="Book Antiqua" w:cs="Arial"/>
          <w:sz w:val="24"/>
          <w:szCs w:val="24"/>
        </w:rPr>
        <w:t>nonlipomatous</w:t>
      </w:r>
      <w:proofErr w:type="spellEnd"/>
      <w:r w:rsidRPr="005F6430">
        <w:rPr>
          <w:rFonts w:ascii="Book Antiqua" w:hAnsi="Book Antiqua" w:cs="Arial"/>
          <w:sz w:val="24"/>
          <w:szCs w:val="24"/>
        </w:rPr>
        <w:t xml:space="preserve"> sarcomas based on the phase III PALETTE study</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feq26r8t3","properties":{"formattedCitation":"(17)","plainCitation":"(17)"},"citationItems":[{"id":2728,"uris":["http://zotero.org/users/local/f5Q4Fz2E/items/5S58NPBH"],"uri":["http://zotero.org/users/local/f5Q4Fz2E/items/5S58NPBH"],"itemData":{"id":2728,"type":"article-journal","title":"Health-related quality-of-life results from PALETTE: A randomized, double-blind, phase 3 trial of pazopanib versus placebo in patients with soft tissue sarcoma whose disease has progressed during or after prior chemotherapy-a European Organization for research and treatment of cancer soft tissue and bone sarcoma group global network study (EORTC 62072)","container-title":"Cancer","page":"2933-2941","volume":"121","issue":"17","source":"PubMed","abstract":"BACKGROUND: Health-related quality of life (HRQoL) was an exploratory endpoint in the PALETTE trial, a global, double-blind, randomized, phase 3 trial of pazopanib 800 mg versus placebo as second-line or later treatment for patients with advanced soft tissue sarcoma (N</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369). In that trial, progression-free survival was significantly improved in the pazopanib arm (median, 4.6 vs 1.6 months; hazard ratio, 0.31;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&lt;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.001), and toxicity of pazopanib consisted mainly of fatigue, diarrhea, nausea, weight loss, and hypertension.\nMETHODS: HRQoL was assessed using the 30-item core European Organization for the Research and Treatment of Cancer (EORTC) Quality-of-Life Questionnaire (EORTC QLQ-C30) at baseline and at weeks 4, 8, and 12 in patients who received treatment on protocol. The primary HRQoL endpoint was the EORTC QLQ-C30 global health status scale.\nRESULTS: Compliance with HRQoL assessments was good, ranging from 94% at baseline to 81% at week 12. Differences in scores on the EORTC QLQ-C30 global health status subscale between the 2 treatment arms were not statistically significant and did not exceed the predetermined, minimal clinically important difference of 10 points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.291; maximum difference, 3.8 points). Among the other subscales, the pazopanib arm reported significantly worse symptom scores for diarrhea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&lt;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.001) loss of appetite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&lt;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.001), nausea/vomiting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&lt;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.001), and fatigue (P</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w:instrText>
      </w:r>
      <w:r w:rsidR="000F3544" w:rsidRPr="005F6430">
        <w:rPr>
          <w:rFonts w:ascii="Times New Roman" w:hAnsi="Times New Roman" w:cs="Times New Roman"/>
          <w:sz w:val="24"/>
          <w:szCs w:val="24"/>
          <w:vertAlign w:val="superscript"/>
        </w:rPr>
        <w:instrText> </w:instrText>
      </w:r>
      <w:r w:rsidR="000F3544" w:rsidRPr="005F6430">
        <w:rPr>
          <w:rFonts w:ascii="Book Antiqua" w:hAnsi="Book Antiqua" w:cs="Arial"/>
          <w:sz w:val="24"/>
          <w:szCs w:val="24"/>
          <w:vertAlign w:val="superscript"/>
        </w:rPr>
        <w:instrText xml:space="preserve">.012). In general, HRQoL scores tended to decline over time in both arms.\nCONCLUSIONS: HRQoL did not improve with the receipt of pazopanib. However, the observed improvement in progression-free survival without impairment of HRQoL was considered a meaningful result. The toxicity profile of pazopanib was reflected in the patients' self-reported symptoms but did not translate into significantly worse overall global health status during treatment.","DOI":"10.1002/cncr.29426","ISSN":"1097-0142","note":"PMID: 26033286","shortTitle":"Health-related quality-of-life results from PALETTE","journalAbbreviation":"Cancer","language":"eng","author":[{"family":"Coens","given":"Corneel"},{"family":"Graaf","given":"Winette T. A.","non-dropping-particle":"van der"},{"family":"Blay","given":"Jean-Yves"},{"family":"Chawla","given":"Sant P."},{"family":"Judson","given":"Ian"},{"family":"Sanfilippo","given":"Roberta"},{"family":"Manson","given":"Stephanie C."},{"family":"Hodge","given":"Rachel A."},{"family":"Marreaud","given":"Sandrine"},{"family":"Prins","given":"Judith B."},{"family":"Lugowska","given":"Iwona"},{"family":"Litière","given":"Saskia"},{"family":"Bottomley","given":"Andrew"}],"issued":{"date-parts":[["2015",9,1]]},"PMID":"26033286"}}],"schema":"https://github.com/citation-style-language/schema/raw/master/csl-citation.json"}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17</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r w:rsidR="00CE47B2" w:rsidRPr="005F6430">
        <w:rPr>
          <w:rFonts w:ascii="Book Antiqua" w:hAnsi="Book Antiqua" w:cs="Arial"/>
          <w:sz w:val="24"/>
          <w:szCs w:val="24"/>
        </w:rPr>
        <w:t>Clinical and preclinical mechanistic studies are being conducted to validate a possible therapeutic role of the various targeted therapies available. Among these n</w:t>
      </w:r>
      <w:r w:rsidRPr="005F6430">
        <w:rPr>
          <w:rFonts w:ascii="Book Antiqua" w:hAnsi="Book Antiqua" w:cs="Arial"/>
          <w:sz w:val="24"/>
          <w:szCs w:val="24"/>
        </w:rPr>
        <w:t>ovel targeted therapies</w:t>
      </w:r>
      <w:r w:rsidR="00CE47B2" w:rsidRPr="005F6430">
        <w:rPr>
          <w:rFonts w:ascii="Book Antiqua" w:hAnsi="Book Antiqua" w:cs="Arial"/>
          <w:sz w:val="24"/>
          <w:szCs w:val="24"/>
        </w:rPr>
        <w:t>, we report the trials of</w:t>
      </w:r>
      <w:r w:rsidR="0085680F" w:rsidRPr="005F6430">
        <w:rPr>
          <w:rFonts w:ascii="Book Antiqua" w:hAnsi="Book Antiqua" w:cs="Arial"/>
          <w:sz w:val="24"/>
          <w:szCs w:val="24"/>
        </w:rPr>
        <w:t xml:space="preserve"> </w:t>
      </w:r>
      <w:proofErr w:type="spellStart"/>
      <w:r w:rsidR="00CE47B2" w:rsidRPr="005F6430">
        <w:rPr>
          <w:rFonts w:ascii="Book Antiqua" w:hAnsi="Book Antiqua" w:cs="Arial"/>
          <w:sz w:val="24"/>
          <w:szCs w:val="24"/>
        </w:rPr>
        <w:t>C</w:t>
      </w:r>
      <w:r w:rsidRPr="005F6430">
        <w:rPr>
          <w:rFonts w:ascii="Book Antiqua" w:hAnsi="Book Antiqua" w:cs="Arial"/>
          <w:sz w:val="24"/>
          <w:szCs w:val="24"/>
        </w:rPr>
        <w:t>ediranib</w:t>
      </w:r>
      <w:proofErr w:type="spellEnd"/>
      <w:r w:rsidRPr="005F6430">
        <w:rPr>
          <w:rFonts w:ascii="Book Antiqua" w:hAnsi="Book Antiqua" w:cs="Arial"/>
          <w:sz w:val="24"/>
          <w:szCs w:val="24"/>
        </w:rPr>
        <w:t xml:space="preserve"> and </w:t>
      </w:r>
      <w:proofErr w:type="spellStart"/>
      <w:r w:rsidR="00CE47B2" w:rsidRPr="005F6430">
        <w:rPr>
          <w:rFonts w:ascii="Book Antiqua" w:hAnsi="Book Antiqua" w:cs="Arial"/>
          <w:sz w:val="24"/>
          <w:szCs w:val="24"/>
        </w:rPr>
        <w:t>S</w:t>
      </w:r>
      <w:r w:rsidRPr="005F6430">
        <w:rPr>
          <w:rFonts w:ascii="Book Antiqua" w:hAnsi="Book Antiqua" w:cs="Arial"/>
          <w:sz w:val="24"/>
          <w:szCs w:val="24"/>
        </w:rPr>
        <w:t>unitinib</w:t>
      </w:r>
      <w:proofErr w:type="spellEnd"/>
      <w:r w:rsidRPr="005F6430">
        <w:rPr>
          <w:rFonts w:ascii="Book Antiqua" w:hAnsi="Book Antiqua" w:cs="Arial"/>
          <w:sz w:val="24"/>
          <w:szCs w:val="24"/>
        </w:rPr>
        <w:t xml:space="preserve"> in alveolar soft</w:t>
      </w:r>
      <w:r w:rsidR="00292293" w:rsidRPr="005F6430">
        <w:rPr>
          <w:rFonts w:ascii="Book Antiqua" w:hAnsi="Book Antiqua" w:cs="Arial"/>
          <w:sz w:val="24"/>
          <w:szCs w:val="24"/>
        </w:rPr>
        <w:t xml:space="preserve"> part sarcoma, </w:t>
      </w:r>
      <w:proofErr w:type="spellStart"/>
      <w:r w:rsidR="00CE47B2" w:rsidRPr="005F6430">
        <w:rPr>
          <w:rFonts w:ascii="Book Antiqua" w:hAnsi="Book Antiqua" w:cs="Arial"/>
          <w:sz w:val="24"/>
          <w:szCs w:val="24"/>
        </w:rPr>
        <w:t>T</w:t>
      </w:r>
      <w:r w:rsidR="00292293" w:rsidRPr="005F6430">
        <w:rPr>
          <w:rFonts w:ascii="Book Antiqua" w:hAnsi="Book Antiqua" w:cs="Arial"/>
          <w:sz w:val="24"/>
          <w:szCs w:val="24"/>
        </w:rPr>
        <w:t>ivantinib</w:t>
      </w:r>
      <w:proofErr w:type="spellEnd"/>
      <w:r w:rsidR="00292293" w:rsidRPr="005F6430">
        <w:rPr>
          <w:rFonts w:ascii="Book Antiqua" w:hAnsi="Book Antiqua" w:cs="Arial"/>
          <w:sz w:val="24"/>
          <w:szCs w:val="24"/>
        </w:rPr>
        <w:t xml:space="preserve"> and </w:t>
      </w:r>
      <w:proofErr w:type="spellStart"/>
      <w:r w:rsidR="00CE47B2" w:rsidRPr="005F6430">
        <w:rPr>
          <w:rFonts w:ascii="Book Antiqua" w:hAnsi="Book Antiqua" w:cs="Arial"/>
          <w:sz w:val="24"/>
          <w:szCs w:val="24"/>
        </w:rPr>
        <w:t>C</w:t>
      </w:r>
      <w:r w:rsidRPr="005F6430">
        <w:rPr>
          <w:rFonts w:ascii="Book Antiqua" w:hAnsi="Book Antiqua" w:cs="Arial"/>
          <w:sz w:val="24"/>
          <w:szCs w:val="24"/>
        </w:rPr>
        <w:t>abozantinib</w:t>
      </w:r>
      <w:proofErr w:type="spellEnd"/>
      <w:r w:rsidRPr="005F6430">
        <w:rPr>
          <w:rFonts w:ascii="Book Antiqua" w:hAnsi="Book Antiqua" w:cs="Arial"/>
          <w:sz w:val="24"/>
          <w:szCs w:val="24"/>
        </w:rPr>
        <w:t xml:space="preserve"> in clear cell sarcoma, </w:t>
      </w:r>
      <w:proofErr w:type="spellStart"/>
      <w:r w:rsidR="00CE47B2" w:rsidRPr="005F6430">
        <w:rPr>
          <w:rFonts w:ascii="Book Antiqua" w:hAnsi="Book Antiqua" w:cs="Arial"/>
          <w:sz w:val="24"/>
          <w:szCs w:val="24"/>
        </w:rPr>
        <w:t>I</w:t>
      </w:r>
      <w:r w:rsidRPr="005F6430">
        <w:rPr>
          <w:rFonts w:ascii="Book Antiqua" w:hAnsi="Book Antiqua" w:cs="Arial"/>
          <w:sz w:val="24"/>
          <w:szCs w:val="24"/>
        </w:rPr>
        <w:t>matinib</w:t>
      </w:r>
      <w:proofErr w:type="spellEnd"/>
      <w:r w:rsidRPr="005F6430">
        <w:rPr>
          <w:rFonts w:ascii="Book Antiqua" w:hAnsi="Book Antiqua" w:cs="Arial"/>
          <w:sz w:val="24"/>
          <w:szCs w:val="24"/>
        </w:rPr>
        <w:t xml:space="preserve"> in </w:t>
      </w:r>
      <w:proofErr w:type="spellStart"/>
      <w:r w:rsidRPr="005F6430">
        <w:rPr>
          <w:rFonts w:ascii="Book Antiqua" w:hAnsi="Book Antiqua" w:cs="Arial"/>
          <w:sz w:val="24"/>
          <w:szCs w:val="24"/>
        </w:rPr>
        <w:t>dermatofibrosarcoma</w:t>
      </w:r>
      <w:proofErr w:type="spellEnd"/>
      <w:r w:rsidR="0085680F" w:rsidRPr="005F6430">
        <w:rPr>
          <w:rFonts w:ascii="Book Antiqua" w:hAnsi="Book Antiqua" w:cs="Arial"/>
          <w:sz w:val="24"/>
          <w:szCs w:val="24"/>
        </w:rPr>
        <w:t xml:space="preserve"> </w:t>
      </w:r>
      <w:proofErr w:type="spellStart"/>
      <w:r w:rsidRPr="005F6430">
        <w:rPr>
          <w:rFonts w:ascii="Book Antiqua" w:hAnsi="Book Antiqua" w:cs="Arial"/>
          <w:sz w:val="24"/>
          <w:szCs w:val="24"/>
        </w:rPr>
        <w:t>protuberans</w:t>
      </w:r>
      <w:proofErr w:type="spellEnd"/>
      <w:r w:rsidRPr="005F6430">
        <w:rPr>
          <w:rFonts w:ascii="Book Antiqua" w:hAnsi="Book Antiqua" w:cs="Arial"/>
          <w:sz w:val="24"/>
          <w:szCs w:val="24"/>
        </w:rPr>
        <w:t xml:space="preserve">, </w:t>
      </w:r>
      <w:proofErr w:type="spellStart"/>
      <w:r w:rsidR="00CE47B2" w:rsidRPr="005F6430">
        <w:rPr>
          <w:rFonts w:ascii="Book Antiqua" w:hAnsi="Book Antiqua" w:cs="Arial"/>
          <w:sz w:val="24"/>
          <w:szCs w:val="24"/>
        </w:rPr>
        <w:t>C</w:t>
      </w:r>
      <w:r w:rsidRPr="005F6430">
        <w:rPr>
          <w:rFonts w:ascii="Book Antiqua" w:hAnsi="Book Antiqua" w:cs="Arial"/>
          <w:sz w:val="24"/>
          <w:szCs w:val="24"/>
        </w:rPr>
        <w:t>abozantinib</w:t>
      </w:r>
      <w:proofErr w:type="spellEnd"/>
      <w:r w:rsidRPr="005F6430">
        <w:rPr>
          <w:rFonts w:ascii="Book Antiqua" w:hAnsi="Book Antiqua" w:cs="Arial"/>
          <w:sz w:val="24"/>
          <w:szCs w:val="24"/>
        </w:rPr>
        <w:t xml:space="preserve"> in endometrial stromal tumors, and </w:t>
      </w:r>
      <w:proofErr w:type="spellStart"/>
      <w:r w:rsidR="00CE47B2" w:rsidRPr="005F6430">
        <w:rPr>
          <w:rFonts w:ascii="Book Antiqua" w:hAnsi="Book Antiqua" w:cs="Arial"/>
          <w:sz w:val="24"/>
          <w:szCs w:val="24"/>
        </w:rPr>
        <w:t>E</w:t>
      </w:r>
      <w:r w:rsidRPr="005F6430">
        <w:rPr>
          <w:rFonts w:ascii="Book Antiqua" w:hAnsi="Book Antiqua" w:cs="Arial"/>
          <w:sz w:val="24"/>
          <w:szCs w:val="24"/>
        </w:rPr>
        <w:t>verolimus</w:t>
      </w:r>
      <w:proofErr w:type="spellEnd"/>
      <w:r w:rsidRPr="005F6430">
        <w:rPr>
          <w:rFonts w:ascii="Book Antiqua" w:hAnsi="Book Antiqua" w:cs="Arial"/>
          <w:sz w:val="24"/>
          <w:szCs w:val="24"/>
        </w:rPr>
        <w:t xml:space="preserve"> in perivascular </w:t>
      </w:r>
      <w:proofErr w:type="spellStart"/>
      <w:r w:rsidRPr="005F6430">
        <w:rPr>
          <w:rFonts w:ascii="Book Antiqua" w:hAnsi="Book Antiqua" w:cs="Arial"/>
          <w:sz w:val="24"/>
          <w:szCs w:val="24"/>
        </w:rPr>
        <w:t>epitheloid</w:t>
      </w:r>
      <w:proofErr w:type="spellEnd"/>
      <w:r w:rsidRPr="005F6430">
        <w:rPr>
          <w:rFonts w:ascii="Book Antiqua" w:hAnsi="Book Antiqua" w:cs="Arial"/>
          <w:sz w:val="24"/>
          <w:szCs w:val="24"/>
        </w:rPr>
        <w:t xml:space="preserve"> cell tumor</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1mnljec77q","properties":{"formattedCitation":"(18)","plainCitation":"(18)"},"citationItems":[{"id":2730,"uris":["http://zotero.org/users/local/f5Q4Fz2E/items/P62PST3H"],"uri":["http://zotero.org/users/local/f5Q4Fz2E/items/P62PST3H"],"itemData":{"id":2730,"type":"article-journal","title":"Systemic treatment of soft-tissue sarcoma-gold standard and novel therapies","container-title":"Nature Reviews. Clinical Oncology","page":"187-202","volume":"11","issue":"4","source":"PubMed","abstract":"Soft-tissue sarcoma (STS) is a rare and heterogeneous group of tumours that comprise approximately 1% of all adult cancers, and encompass over 50 different subtypes. These tumours exhibit a wide range of differing behaviours and underlying molecular pathologies, and can arise anywhere in the body. Surgical resection is critical to the management of locoregional disease. In the locally advanced or metastatic disease settings, systemic therapy has an important role in the multidisciplinary management of sarcoma. Cytotoxic therapy that usually consists of doxorubicin and ifosfamide has been the mainstay of treatment for many years. However recent advances in molecular pathogenesis, the development of novel targeted therapies, changes in clinical trial design and increased international collaboration have led to the development of histology-driven therapy. Furthermore, genomic profiling has highlighted that some STS are driven by translocation, mutation or amplification and others have more complex and chaotic karyotypes. In this Review, we aim to describe the current gold standard treatment for specific STS subtypes as well as outline future promising therapies in the pipeline.","DOI":"10.1038/nrclinonc.2014.26","ISSN":"1759-4782","note":"PMID: 24642677","journalAbbreviation":"Nat Rev Clin Oncol","language":"eng","author":[{"family":"Linch","given":"Mark"},{"family":"Miah","given":"Aisha B."},{"family":"Thway","given":"Khin"},{"family":"Judson","given":"Ian R."},{"family":"Benson","given":"Charlotte"}],"issued":{"date-parts":[["2014",4]]},"PMID":"24642677"}}],"schema":"https://github.com/citation-style-language/schema/raw/master/csl-citation.json"}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18</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p>
    <w:p w:rsidR="00AC5A48" w:rsidRPr="005F6430" w:rsidRDefault="00AC5A48" w:rsidP="00AC5A48">
      <w:pPr>
        <w:spacing w:after="0" w:line="360" w:lineRule="auto"/>
        <w:ind w:firstLine="720"/>
        <w:jc w:val="both"/>
        <w:rPr>
          <w:rFonts w:ascii="Book Antiqua" w:hAnsi="Book Antiqua" w:cs="Arial"/>
          <w:sz w:val="24"/>
          <w:szCs w:val="24"/>
        </w:rPr>
      </w:pPr>
    </w:p>
    <w:p w:rsidR="009B31BA" w:rsidRPr="005F6430" w:rsidRDefault="00AC5A48"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t>ADVANCES IN IMMUNO-ONCOLOGY</w:t>
      </w:r>
    </w:p>
    <w:p w:rsidR="009B31BA" w:rsidRPr="005F6430" w:rsidRDefault="009B31BA" w:rsidP="008A242F">
      <w:pPr>
        <w:spacing w:after="0" w:line="360" w:lineRule="auto"/>
        <w:jc w:val="both"/>
        <w:rPr>
          <w:rFonts w:ascii="Book Antiqua" w:hAnsi="Book Antiqua" w:cs="Arial"/>
          <w:sz w:val="24"/>
          <w:szCs w:val="24"/>
        </w:rPr>
      </w:pPr>
      <w:r w:rsidRPr="005F6430">
        <w:rPr>
          <w:rFonts w:ascii="Book Antiqua" w:hAnsi="Book Antiqua" w:cs="Arial"/>
          <w:sz w:val="24"/>
          <w:szCs w:val="24"/>
        </w:rPr>
        <w:t xml:space="preserve">In fact, </w:t>
      </w:r>
      <w:r w:rsidR="00E237C4" w:rsidRPr="005F6430">
        <w:rPr>
          <w:rFonts w:ascii="Book Antiqua" w:hAnsi="Book Antiqua" w:cs="Arial"/>
          <w:sz w:val="24"/>
          <w:szCs w:val="24"/>
        </w:rPr>
        <w:t xml:space="preserve">the </w:t>
      </w:r>
      <w:r w:rsidRPr="005F6430">
        <w:rPr>
          <w:rFonts w:ascii="Book Antiqua" w:hAnsi="Book Antiqua" w:cs="Arial"/>
          <w:sz w:val="24"/>
          <w:szCs w:val="24"/>
        </w:rPr>
        <w:t>previou</w:t>
      </w:r>
      <w:r w:rsidR="00E71885" w:rsidRPr="005F6430">
        <w:rPr>
          <w:rFonts w:ascii="Book Antiqua" w:hAnsi="Book Antiqua" w:cs="Arial"/>
          <w:sz w:val="24"/>
          <w:szCs w:val="24"/>
        </w:rPr>
        <w:t>s cancer treatment approaches</w:t>
      </w:r>
      <w:r w:rsidRPr="005F6430">
        <w:rPr>
          <w:rFonts w:ascii="Book Antiqua" w:hAnsi="Book Antiqua" w:cs="Arial"/>
          <w:sz w:val="24"/>
          <w:szCs w:val="24"/>
        </w:rPr>
        <w:t xml:space="preserve"> </w:t>
      </w:r>
      <w:r w:rsidR="00B67373" w:rsidRPr="005F6430">
        <w:rPr>
          <w:rFonts w:ascii="Book Antiqua" w:hAnsi="Book Antiqua" w:cs="Arial"/>
          <w:sz w:val="24"/>
          <w:szCs w:val="24"/>
        </w:rPr>
        <w:t>addressed</w:t>
      </w:r>
      <w:r w:rsidRPr="005F6430">
        <w:rPr>
          <w:rFonts w:ascii="Book Antiqua" w:hAnsi="Book Antiqua" w:cs="Arial"/>
          <w:sz w:val="24"/>
          <w:szCs w:val="24"/>
        </w:rPr>
        <w:t xml:space="preserve"> distinctive and</w:t>
      </w:r>
      <w:r w:rsidR="00292293" w:rsidRPr="005F6430">
        <w:rPr>
          <w:rFonts w:ascii="Book Antiqua" w:hAnsi="Book Antiqua" w:cs="Arial"/>
          <w:sz w:val="24"/>
          <w:szCs w:val="24"/>
        </w:rPr>
        <w:t xml:space="preserve"> c</w:t>
      </w:r>
      <w:r w:rsidR="00E237C4" w:rsidRPr="005F6430">
        <w:rPr>
          <w:rFonts w:ascii="Book Antiqua" w:hAnsi="Book Antiqua" w:cs="Arial"/>
          <w:sz w:val="24"/>
          <w:szCs w:val="24"/>
        </w:rPr>
        <w:t>omplementary hallmarks of carcino</w:t>
      </w:r>
      <w:r w:rsidR="00292293" w:rsidRPr="005F6430">
        <w:rPr>
          <w:rFonts w:ascii="Book Antiqua" w:hAnsi="Book Antiqua" w:cs="Arial"/>
          <w:sz w:val="24"/>
          <w:szCs w:val="24"/>
        </w:rPr>
        <w:t>genesis</w:t>
      </w:r>
      <w:r w:rsidRPr="005F6430">
        <w:rPr>
          <w:rFonts w:ascii="Book Antiqua" w:hAnsi="Book Antiqua" w:cs="Arial"/>
          <w:sz w:val="24"/>
          <w:szCs w:val="24"/>
        </w:rPr>
        <w:t xml:space="preserve"> that included sustain</w:t>
      </w:r>
      <w:r w:rsidR="00E237C4" w:rsidRPr="005F6430">
        <w:rPr>
          <w:rFonts w:ascii="Book Antiqua" w:hAnsi="Book Antiqua" w:cs="Arial"/>
          <w:sz w:val="24"/>
          <w:szCs w:val="24"/>
        </w:rPr>
        <w:t>ed</w:t>
      </w:r>
      <w:r w:rsidRPr="005F6430">
        <w:rPr>
          <w:rFonts w:ascii="Book Antiqua" w:hAnsi="Book Antiqua" w:cs="Arial"/>
          <w:sz w:val="24"/>
          <w:szCs w:val="24"/>
        </w:rPr>
        <w:t xml:space="preserve"> proliferative signaling, eva</w:t>
      </w:r>
      <w:r w:rsidR="00E237C4" w:rsidRPr="005F6430">
        <w:rPr>
          <w:rFonts w:ascii="Book Antiqua" w:hAnsi="Book Antiqua" w:cs="Arial"/>
          <w:sz w:val="24"/>
          <w:szCs w:val="24"/>
        </w:rPr>
        <w:t>sion of</w:t>
      </w:r>
      <w:r w:rsidRPr="005F6430">
        <w:rPr>
          <w:rFonts w:ascii="Book Antiqua" w:hAnsi="Book Antiqua" w:cs="Arial"/>
          <w:sz w:val="24"/>
          <w:szCs w:val="24"/>
        </w:rPr>
        <w:t xml:space="preserve"> growth suppressors, resist</w:t>
      </w:r>
      <w:r w:rsidR="00E237C4" w:rsidRPr="005F6430">
        <w:rPr>
          <w:rFonts w:ascii="Book Antiqua" w:hAnsi="Book Antiqua" w:cs="Arial"/>
          <w:sz w:val="24"/>
          <w:szCs w:val="24"/>
        </w:rPr>
        <w:t>ance of</w:t>
      </w:r>
      <w:r w:rsidRPr="005F6430">
        <w:rPr>
          <w:rFonts w:ascii="Book Antiqua" w:hAnsi="Book Antiqua" w:cs="Arial"/>
          <w:sz w:val="24"/>
          <w:szCs w:val="24"/>
        </w:rPr>
        <w:t xml:space="preserve"> cell death, enabling</w:t>
      </w:r>
      <w:r w:rsidR="00E237C4" w:rsidRPr="005F6430">
        <w:rPr>
          <w:rFonts w:ascii="Book Antiqua" w:hAnsi="Book Antiqua" w:cs="Arial"/>
          <w:sz w:val="24"/>
          <w:szCs w:val="24"/>
        </w:rPr>
        <w:t xml:space="preserve"> of</w:t>
      </w:r>
      <w:r w:rsidRPr="005F6430">
        <w:rPr>
          <w:rFonts w:ascii="Book Antiqua" w:hAnsi="Book Antiqua" w:cs="Arial"/>
          <w:sz w:val="24"/>
          <w:szCs w:val="24"/>
        </w:rPr>
        <w:t xml:space="preserve"> replicative immortality, induc</w:t>
      </w:r>
      <w:r w:rsidR="00E237C4" w:rsidRPr="005F6430">
        <w:rPr>
          <w:rFonts w:ascii="Book Antiqua" w:hAnsi="Book Antiqua" w:cs="Arial"/>
          <w:sz w:val="24"/>
          <w:szCs w:val="24"/>
        </w:rPr>
        <w:t>tion of</w:t>
      </w:r>
      <w:r w:rsidRPr="005F6430">
        <w:rPr>
          <w:rFonts w:ascii="Book Antiqua" w:hAnsi="Book Antiqua" w:cs="Arial"/>
          <w:sz w:val="24"/>
          <w:szCs w:val="24"/>
        </w:rPr>
        <w:t xml:space="preserve"> angiogenesis and activati</w:t>
      </w:r>
      <w:r w:rsidR="00E237C4" w:rsidRPr="005F6430">
        <w:rPr>
          <w:rFonts w:ascii="Book Antiqua" w:hAnsi="Book Antiqua" w:cs="Arial"/>
          <w:sz w:val="24"/>
          <w:szCs w:val="24"/>
        </w:rPr>
        <w:t>on of</w:t>
      </w:r>
      <w:r w:rsidRPr="005F6430">
        <w:rPr>
          <w:rFonts w:ascii="Book Antiqua" w:hAnsi="Book Antiqua" w:cs="Arial"/>
          <w:sz w:val="24"/>
          <w:szCs w:val="24"/>
        </w:rPr>
        <w:t xml:space="preserve"> invasions and metastasis</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2lehths3q9","properties":{"formattedCitation":"(19)","plainCitation":"(19)"},"citationItems":[{"id":2547,"uris":["http://zotero.org/users/local/f5Q4Fz2E/items/MCRC8H9K"],"uri":["http://zotero.org/users/local/f5Q4Fz2E/items/MCRC8H9K"],"itemData":{"id":2547,"type":"article-journal","title":"The hallmarks of cancer","container-title":"Cell","page":"57-70","volume":"100","issue":"1","source":"PubMed","ISSN":"0092-8674","note":"PMID: 10647931","journalAbbreviation":"Cell","language":"eng","author":[{"family":"Hanahan","given":"D."},{"family":"Weinberg","given":"R. A."}],"issued":{"date-parts":[["2000",1,7]]},"PMID":"10647931"}}],"schema":"https://github.com/citation-style-language/schema/raw/master/csl-citation.json"}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19</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r w:rsidR="005D08AA" w:rsidRPr="005F6430">
        <w:rPr>
          <w:rFonts w:ascii="Book Antiqua" w:hAnsi="Book Antiqua" w:cs="Arial"/>
          <w:sz w:val="24"/>
          <w:szCs w:val="24"/>
        </w:rPr>
        <w:t>The well-known</w:t>
      </w:r>
      <w:r w:rsidRPr="005F6430">
        <w:rPr>
          <w:rFonts w:ascii="Book Antiqua" w:hAnsi="Book Antiqua" w:cs="Arial"/>
          <w:sz w:val="24"/>
          <w:szCs w:val="24"/>
        </w:rPr>
        <w:t xml:space="preserve"> conventional cytotoxic drugs and targeted therapies</w:t>
      </w:r>
      <w:r w:rsidR="005D08AA" w:rsidRPr="005F6430">
        <w:rPr>
          <w:rFonts w:ascii="Book Antiqua" w:hAnsi="Book Antiqua" w:cs="Arial"/>
          <w:sz w:val="24"/>
          <w:szCs w:val="24"/>
        </w:rPr>
        <w:t xml:space="preserve"> have reached </w:t>
      </w:r>
      <w:r w:rsidR="004934C7" w:rsidRPr="005F6430">
        <w:rPr>
          <w:rFonts w:ascii="Book Antiqua" w:hAnsi="Book Antiqua" w:cs="Arial"/>
          <w:sz w:val="24"/>
          <w:szCs w:val="24"/>
        </w:rPr>
        <w:t>a plateau</w:t>
      </w:r>
      <w:r w:rsidR="00643AB0" w:rsidRPr="005F6430">
        <w:rPr>
          <w:rFonts w:ascii="Book Antiqua" w:hAnsi="Book Antiqua" w:cs="Arial"/>
          <w:sz w:val="24"/>
          <w:szCs w:val="24"/>
        </w:rPr>
        <w:t xml:space="preserve"> in effect</w:t>
      </w:r>
      <w:r w:rsidRPr="005F6430">
        <w:rPr>
          <w:rFonts w:ascii="Book Antiqua" w:hAnsi="Book Antiqua" w:cs="Arial"/>
          <w:sz w:val="24"/>
          <w:szCs w:val="24"/>
        </w:rPr>
        <w:t xml:space="preserve"> that required a re-assessment of the six hallmarks of ca</w:t>
      </w:r>
      <w:r w:rsidR="00E237C4" w:rsidRPr="005F6430">
        <w:rPr>
          <w:rFonts w:ascii="Book Antiqua" w:hAnsi="Book Antiqua" w:cs="Arial"/>
          <w:sz w:val="24"/>
          <w:szCs w:val="24"/>
        </w:rPr>
        <w:t>rcin</w:t>
      </w:r>
      <w:r w:rsidRPr="005F6430">
        <w:rPr>
          <w:rFonts w:ascii="Book Antiqua" w:hAnsi="Book Antiqua" w:cs="Arial"/>
          <w:sz w:val="24"/>
          <w:szCs w:val="24"/>
        </w:rPr>
        <w:t>ogenesis. Recent conceptual progr</w:t>
      </w:r>
      <w:r w:rsidR="00E71885" w:rsidRPr="005F6430">
        <w:rPr>
          <w:rFonts w:ascii="Book Antiqua" w:hAnsi="Book Antiqua" w:cs="Arial"/>
          <w:sz w:val="24"/>
          <w:szCs w:val="24"/>
        </w:rPr>
        <w:t xml:space="preserve">ess has added two new hallmarks, namely </w:t>
      </w:r>
      <w:r w:rsidRPr="005F6430">
        <w:rPr>
          <w:rFonts w:ascii="Book Antiqua" w:hAnsi="Book Antiqua" w:cs="Arial"/>
          <w:sz w:val="24"/>
          <w:szCs w:val="24"/>
        </w:rPr>
        <w:t>reprogramming of energy metabolism and signaling interactions of the tumor microenvironment</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2la24qbqk8","properties":{"formattedCitation":"(20)","plainCitation":"(20)"},"citationItems":[{"id":2549,"uris":["http://zotero.org/users/local/f5Q4Fz2E/items/AN8W8IJB"],"uri":["http://zotero.org/users/local/f5Q4Fz2E/items/AN8W8IJB"],"itemData":{"id":2549,"type":"article-journal","title":"Hallmarks of cancer: the next generation","container-title":"Cell","page":"646-674","volume":"144","issue":"5","source":"PubMed","abstract":"The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cancer.","DOI":"10.1016/j.cell.2011.02.013","ISSN":"1097-4172","note":"PMID: 21376230","shortTitle":"Hallmarks of cancer","journalAbbreviation":"Cell","language":"eng","author":[{"family":"Hanahan","given":"Douglas"},{"family":"Weinberg","given":"Robert A."}],"issued":{"date-parts":[["2011",3,4]]},"PMID":"21376230"}}],"schema":"https://github.com/citation-style-language/schema/raw/master/csl-citation.json"}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20</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p>
    <w:p w:rsidR="009B31BA" w:rsidRPr="005F6430" w:rsidRDefault="009B31BA"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The later resides in the concept of the cancer-immunity cycle and is actually a turning point in the history of cancer therapy</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2n8ltolcam","properties":{"formattedCitation":"(21)","plainCitation":"(21)"},"citationItems":[{"id":2551,"uris":["http://zotero.org/users/local/f5Q4Fz2E/items/JW4BGFBE"],"uri":["http://zotero.org/users/local/f5Q4Fz2E/items/JW4BGFBE"],"itemData":{"id":2551,"type":"article-journal","title":"Oncology meets immunology: the cancer-immunity cycle","container-title":"Immunity","page":"1-10","volume":"39","issue":"1","source":"PubMed","abstract":"The genetic and cellular alterations that define cancer provide the immune system with the means to generate T cell responses that recognize and eradicate cancer cells. However, elimination of cancer by T cells is only one step in the Cancer-Immunity Cycle, which manages the delicate balance between the recognition of nonself and the prevention of autoimmunity. Identification of cancer cell T cell inhibitory signals, including PD-L1, has prompted the development of a new class of cancer immunotherapy that specifically hinders immune effector inhibition, reinvigorating and potentially expanding preexisting anticancer immune responses. The presence of suppressive factors in the tumor microenvironment may explain the limited activity observed with previous immune-based therapies and why these therapies may be more effective in combination with agents that target other steps of the cycle. Emerging clinical data suggest that cancer immunotherapy is likely to become a key part of the clinical management of cancer.","DOI":"10.1016/j.immuni.2013.07.012","ISSN":"1097-4180","note":"PMID: 23890059","shortTitle":"Oncology meets immunology","journalAbbreviation":"Immunity","language":"eng","author":[{"family":"Chen","given":"Daniel S."},{"family":"Mellman","given":"Ira"}],"issued":{"date-parts":[["2013",7,25]]},"PMID":"23890059"}}],"schema":"https://github.com/citation-style-language/schema/raw/master/csl-citation.json"}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21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This cycle is the result of a counterbalance between immune-stimulatory and inhibitory factors. It occurs physiologically and starts with the release of </w:t>
      </w:r>
      <w:r w:rsidR="00270356" w:rsidRPr="005F6430">
        <w:rPr>
          <w:rFonts w:ascii="Book Antiqua" w:hAnsi="Book Antiqua" w:cs="Arial"/>
          <w:sz w:val="24"/>
          <w:szCs w:val="24"/>
        </w:rPr>
        <w:t xml:space="preserve">cancer cell </w:t>
      </w:r>
      <w:r w:rsidRPr="005F6430">
        <w:rPr>
          <w:rFonts w:ascii="Book Antiqua" w:hAnsi="Book Antiqua" w:cs="Arial"/>
          <w:sz w:val="24"/>
          <w:szCs w:val="24"/>
        </w:rPr>
        <w:t>antigens and ends with the apoptosis of cancer cells via the activated effectors of the immune system</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t9sv73fcs","properties":{"formattedCitation":"(22)","plainCitation":"(22)"},"citationItems":[{"id":2553,"uris":["http://zotero.org/users/local/f5Q4Fz2E/items/4ZSGTZGZ"],"uri":["http://zotero.org/users/local/f5Q4Fz2E/items/4ZSGTZGZ"],"itemData":{"id":2553,"type":"article-journal","title":"Deciphering and reversing tumor immune suppression","container-title":"Immunity","page":"61-73","volume":"39","issue":"1","source":"PubMed","abstract":"Generating an anti-tumor immune response is a multi-step process that is executed by effector T cells that can recognize and kill tumor targets. However, tumors employ multiple strategies to attenuate the effectiveness of T-cell-mediated attack. They achieve this by interfering with nearly every step required for effective immunity, from deregulation of antigen-presenting cells to establishment of a physical barrier at the vasculature that prevents homing of effector tumor-rejecting cells and the suppression of effector lymphocytes through the recruitment and activation of immunosuppressive cells such as myeloid-derived suppressor cells, tolerogenic monocytes, and T regulatory cells. Here, we review the ways in which tumors exert immune suppression and highlight the new therapies that seek to reverse this phenomenon and promote anti-tumor immunity. Understanding anti-tumor immunity, and how it becomes disabled by tumors, will ultimately lead to improved immune therapies and prolonged survival of patients.","DOI":"10.1016/j.immuni.2013.07.005","ISSN":"1097-4180","note":"PMID: 23890064\nPMCID: PMC3782392","journalAbbreviation":"Immunity","language":"eng","author":[{"family":"Motz","given":"Greg T."},{"family":"Coukos","given":"George"}],"issued":{"date-parts":[["2013",7,25]]},"PMID":"23890064","PMCID":"PMC3782392"}}],"schema":"https://github.com/citation-style-language/schema/raw/master/csl-citation.json"}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22</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Subsequently, cancer </w:t>
      </w:r>
      <w:proofErr w:type="spellStart"/>
      <w:r w:rsidRPr="005F6430">
        <w:rPr>
          <w:rFonts w:ascii="Book Antiqua" w:hAnsi="Book Antiqua" w:cs="Arial"/>
          <w:sz w:val="24"/>
          <w:szCs w:val="24"/>
        </w:rPr>
        <w:t>immunoediting</w:t>
      </w:r>
      <w:proofErr w:type="spellEnd"/>
      <w:r w:rsidRPr="005F6430">
        <w:rPr>
          <w:rFonts w:ascii="Book Antiqua" w:hAnsi="Book Antiqua" w:cs="Arial"/>
          <w:sz w:val="24"/>
          <w:szCs w:val="24"/>
        </w:rPr>
        <w:t xml:space="preserve"> may proceed with any of the three following phases</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2mo05r9j4h","properties":{"formattedCitation":"(23)","plainCitation":"(23)"},"citationItems":[{"id":2555,"uris":["http://zotero.org/users/local/f5Q4Fz2E/items/BPXEWMPN"],"uri":["http://zotero.org/users/local/f5Q4Fz2E/items/BPXEWMPN"],"itemData":{"id":2555,"type":"article-journal","title":"Cancer immunoediting: integrating immunity's roles in cancer suppression and promotion","container-title":"Science (New York, N.Y.)","page":"1565-1570","volume":"331","issue":"6024","source":"PubMed","abstract":"Understanding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roles.","DOI":"10.1126/science.1203486","ISSN":"1095-9203","note":"PMID: 21436444","shortTitle":"Cancer immunoediting","journalAbbreviation":"Science","language":"eng","author":[{"family":"Schreiber","given":"Robert D."},{"family":"Old","given":"Lloyd J."},{"family":"Smyth","given":"Mark J."}],"issued":{"date-parts":[["2011",3,25]]},"PMID":"21436444"}}],"schema":"https://github.com/citation-style-language/schema/raw/master/csl-citation.json"}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23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The elimination phase describes an activation of the innate and adaptive immune effectors in re</w:t>
      </w:r>
      <w:r w:rsidR="000E071F" w:rsidRPr="005F6430">
        <w:rPr>
          <w:rFonts w:ascii="Book Antiqua" w:hAnsi="Book Antiqua" w:cs="Arial"/>
          <w:sz w:val="24"/>
          <w:szCs w:val="24"/>
        </w:rPr>
        <w:t>s</w:t>
      </w:r>
      <w:r w:rsidRPr="005F6430">
        <w:rPr>
          <w:rFonts w:ascii="Book Antiqua" w:hAnsi="Book Antiqua" w:cs="Arial"/>
          <w:sz w:val="24"/>
          <w:szCs w:val="24"/>
        </w:rPr>
        <w:t>po</w:t>
      </w:r>
      <w:r w:rsidR="000E071F" w:rsidRPr="005F6430">
        <w:rPr>
          <w:rFonts w:ascii="Book Antiqua" w:hAnsi="Book Antiqua" w:cs="Arial"/>
          <w:sz w:val="24"/>
          <w:szCs w:val="24"/>
        </w:rPr>
        <w:t>n</w:t>
      </w:r>
      <w:r w:rsidRPr="005F6430">
        <w:rPr>
          <w:rFonts w:ascii="Book Antiqua" w:hAnsi="Book Antiqua" w:cs="Arial"/>
          <w:sz w:val="24"/>
          <w:szCs w:val="24"/>
        </w:rPr>
        <w:t>se to cytokine secretion. The equilibrium phase occurs in the setting of a balance between tumor immune destruction and</w:t>
      </w:r>
      <w:r w:rsidR="00E71885" w:rsidRPr="005F6430">
        <w:rPr>
          <w:rFonts w:ascii="Book Antiqua" w:hAnsi="Book Antiqua" w:cs="Arial"/>
          <w:sz w:val="24"/>
          <w:szCs w:val="24"/>
        </w:rPr>
        <w:t xml:space="preserve"> proliferation. </w:t>
      </w:r>
      <w:r w:rsidRPr="005F6430">
        <w:rPr>
          <w:rFonts w:ascii="Book Antiqua" w:hAnsi="Book Antiqua" w:cs="Arial"/>
          <w:sz w:val="24"/>
          <w:szCs w:val="24"/>
        </w:rPr>
        <w:t>The immunologic</w:t>
      </w:r>
      <w:r w:rsidR="00AC772F" w:rsidRPr="005F6430">
        <w:rPr>
          <w:rFonts w:ascii="Book Antiqua" w:hAnsi="Book Antiqua" w:cs="Arial"/>
          <w:sz w:val="24"/>
          <w:szCs w:val="24"/>
        </w:rPr>
        <w:t xml:space="preserve"> phase</w:t>
      </w:r>
      <w:r w:rsidR="000E071F" w:rsidRPr="005F6430">
        <w:rPr>
          <w:rFonts w:ascii="Book Antiqua" w:hAnsi="Book Antiqua" w:cs="Arial"/>
          <w:sz w:val="24"/>
          <w:szCs w:val="24"/>
        </w:rPr>
        <w:t xml:space="preserve"> takes place when the tumor cells are capable of evading</w:t>
      </w:r>
      <w:r w:rsidRPr="005F6430">
        <w:rPr>
          <w:rFonts w:ascii="Book Antiqua" w:hAnsi="Book Antiqua" w:cs="Arial"/>
          <w:sz w:val="24"/>
          <w:szCs w:val="24"/>
        </w:rPr>
        <w:t xml:space="preserve"> the immune system</w:t>
      </w:r>
      <w:r w:rsidR="004934C7" w:rsidRPr="005F6430">
        <w:rPr>
          <w:rFonts w:ascii="Book Antiqua" w:hAnsi="Book Antiqua" w:cs="Arial"/>
          <w:sz w:val="24"/>
          <w:szCs w:val="24"/>
          <w:vertAlign w:val="superscript"/>
        </w:rPr>
        <w:fldChar w:fldCharType="begin"/>
      </w:r>
      <w:r w:rsidR="004934C7" w:rsidRPr="005F6430">
        <w:rPr>
          <w:rFonts w:ascii="Book Antiqua" w:hAnsi="Book Antiqua" w:cs="Arial"/>
          <w:sz w:val="24"/>
          <w:szCs w:val="24"/>
          <w:vertAlign w:val="superscript"/>
        </w:rPr>
        <w:instrText xml:space="preserve"> ADDIN ZOTERO_ITEM CSL_CITATION {"citationID":"2mo05r9j4h","properties":{"formattedCitation":"(23)","plainCitation":"(23)"},"citationItems":[{"id":2555,"uris":["http://zotero.org/users/local/f5Q4Fz2E/items/BPXEWMPN"],"uri":["http://zotero.org/users/local/f5Q4Fz2E/items/BPXEWMPN"],"itemData":{"id":2555,"type":"article-journal","title":"Cancer immunoediting: integrating immunity's roles in cancer suppression and promotion","container-title":"Science (New York, N.Y.)","page":"1565-1570","volume":"331","issue":"6024","source":"PubMed","abstract":"Understanding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roles.","DOI":"10.1126/science.1203486","ISSN":"1095-9203","note":"PMID: 21436444","shortTitle":"Cancer immunoediting","journalAbbreviation":"Science","language":"eng","author":[{"family":"Schreiber","given":"Robert D."},{"family":"Old","given":"Lloyd J."},{"family":"Smyth","given":"Mark J."}],"issued":{"date-parts":[["2011",3,25]]},"PMID":"21436444"}}],"schema":"https://github.com/citation-style-language/schema/raw/master/csl-citation.json"} </w:instrText>
      </w:r>
      <w:r w:rsidR="004934C7" w:rsidRPr="005F6430">
        <w:rPr>
          <w:rFonts w:ascii="Book Antiqua" w:hAnsi="Book Antiqua" w:cs="Arial"/>
          <w:sz w:val="24"/>
          <w:szCs w:val="24"/>
          <w:vertAlign w:val="superscript"/>
        </w:rPr>
        <w:fldChar w:fldCharType="separate"/>
      </w:r>
      <w:r w:rsidR="004934C7" w:rsidRPr="005F6430">
        <w:rPr>
          <w:rFonts w:ascii="Book Antiqua" w:hAnsi="Book Antiqua" w:cs="Arial"/>
          <w:sz w:val="24"/>
          <w:szCs w:val="24"/>
          <w:vertAlign w:val="superscript"/>
        </w:rPr>
        <w:t>[23]</w:t>
      </w:r>
      <w:r w:rsidR="004934C7"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p>
    <w:p w:rsidR="009B31BA" w:rsidRDefault="009B31BA"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Recent advances recommend addressing only one step of the immune cycle to avoid potential unwanted activation of auto</w:t>
      </w:r>
      <w:r w:rsidR="00296314" w:rsidRPr="005F6430">
        <w:rPr>
          <w:rFonts w:ascii="Book Antiqua" w:hAnsi="Book Antiqua" w:cs="Arial"/>
          <w:sz w:val="24"/>
          <w:szCs w:val="24"/>
        </w:rPr>
        <w:t>immunity mechanism and</w:t>
      </w:r>
      <w:r w:rsidRPr="005F6430">
        <w:rPr>
          <w:rFonts w:ascii="Book Antiqua" w:hAnsi="Book Antiqua" w:cs="Arial"/>
          <w:sz w:val="24"/>
          <w:szCs w:val="24"/>
        </w:rPr>
        <w:t xml:space="preserve"> normal cells</w:t>
      </w:r>
      <w:r w:rsidR="00296314" w:rsidRPr="005F6430">
        <w:rPr>
          <w:rFonts w:ascii="Book Antiqua" w:hAnsi="Book Antiqua" w:cs="Arial"/>
          <w:sz w:val="24"/>
          <w:szCs w:val="24"/>
        </w:rPr>
        <w:t xml:space="preserve"> damage</w:t>
      </w:r>
      <w:r w:rsidRPr="005F6430">
        <w:rPr>
          <w:rFonts w:ascii="Book Antiqua" w:hAnsi="Book Antiqua" w:cs="Arial"/>
          <w:sz w:val="24"/>
          <w:szCs w:val="24"/>
        </w:rPr>
        <w:t xml:space="preserve">. Therefore, immunotherapy aims at initiating or maintaining the cancer-immunity cycle by acting on its </w:t>
      </w:r>
      <w:proofErr w:type="gramStart"/>
      <w:r w:rsidRPr="005F6430">
        <w:rPr>
          <w:rFonts w:ascii="Book Antiqua" w:hAnsi="Book Antiqua" w:cs="Arial"/>
          <w:sz w:val="24"/>
          <w:szCs w:val="24"/>
        </w:rPr>
        <w:t>rate limiting</w:t>
      </w:r>
      <w:proofErr w:type="gramEnd"/>
      <w:r w:rsidRPr="005F6430">
        <w:rPr>
          <w:rFonts w:ascii="Book Antiqua" w:hAnsi="Book Antiqua" w:cs="Arial"/>
          <w:sz w:val="24"/>
          <w:szCs w:val="24"/>
        </w:rPr>
        <w:t xml:space="preserve"> step. Consequently, </w:t>
      </w:r>
      <w:r w:rsidR="00A01688" w:rsidRPr="005F6430">
        <w:rPr>
          <w:rFonts w:ascii="Book Antiqua" w:hAnsi="Book Antiqua" w:cs="Arial"/>
          <w:sz w:val="24"/>
          <w:szCs w:val="24"/>
        </w:rPr>
        <w:t>ICI</w:t>
      </w:r>
      <w:r w:rsidRPr="005F6430">
        <w:rPr>
          <w:rFonts w:ascii="Book Antiqua" w:hAnsi="Book Antiqua" w:cs="Arial"/>
          <w:sz w:val="24"/>
          <w:szCs w:val="24"/>
        </w:rPr>
        <w:t xml:space="preserve"> often address </w:t>
      </w:r>
      <w:r w:rsidR="004934C7" w:rsidRPr="005F6430">
        <w:rPr>
          <w:rFonts w:ascii="Book Antiqua" w:hAnsi="Book Antiqua" w:cs="Arial"/>
          <w:sz w:val="24"/>
          <w:szCs w:val="24"/>
        </w:rPr>
        <w:t xml:space="preserve">the </w:t>
      </w:r>
      <w:proofErr w:type="spellStart"/>
      <w:r w:rsidR="004934C7" w:rsidRPr="005F6430">
        <w:rPr>
          <w:rFonts w:ascii="Book Antiqua" w:hAnsi="Book Antiqua" w:cs="Arial"/>
          <w:sz w:val="24"/>
          <w:szCs w:val="24"/>
        </w:rPr>
        <w:t>immunostat</w:t>
      </w:r>
      <w:proofErr w:type="spellEnd"/>
      <w:r w:rsidR="004934C7" w:rsidRPr="005F6430">
        <w:rPr>
          <w:rFonts w:ascii="Book Antiqua" w:hAnsi="Book Antiqua" w:cs="Arial"/>
          <w:sz w:val="24"/>
          <w:szCs w:val="24"/>
        </w:rPr>
        <w:t xml:space="preserve"> function of </w:t>
      </w:r>
      <w:r w:rsidRPr="005F6430">
        <w:rPr>
          <w:rFonts w:ascii="Book Antiqua" w:hAnsi="Book Antiqua" w:cs="Arial"/>
          <w:sz w:val="24"/>
          <w:szCs w:val="24"/>
        </w:rPr>
        <w:t>the tumor mic</w:t>
      </w:r>
      <w:r w:rsidR="008861E0" w:rsidRPr="005F6430">
        <w:rPr>
          <w:rFonts w:ascii="Book Antiqua" w:hAnsi="Book Antiqua" w:cs="Arial"/>
          <w:sz w:val="24"/>
          <w:szCs w:val="24"/>
        </w:rPr>
        <w:t>roenvironment</w:t>
      </w:r>
      <w:r w:rsidR="008D1DE8" w:rsidRPr="005F6430">
        <w:rPr>
          <w:rFonts w:ascii="Book Antiqua" w:hAnsi="Book Antiqua" w:cs="Arial"/>
          <w:sz w:val="24"/>
          <w:szCs w:val="24"/>
          <w:vertAlign w:val="superscript"/>
        </w:rPr>
        <w:fldChar w:fldCharType="begin"/>
      </w:r>
      <w:r w:rsidR="000F3544" w:rsidRPr="005F6430">
        <w:rPr>
          <w:rFonts w:ascii="Book Antiqua" w:hAnsi="Book Antiqua" w:cs="Arial"/>
          <w:sz w:val="24"/>
          <w:szCs w:val="24"/>
          <w:vertAlign w:val="superscript"/>
        </w:rPr>
        <w:instrText xml:space="preserve"> ADDIN ZOTERO_ITEM CSL_CITATION {"citationID":"2ktc3nu88g","properties":{"formattedCitation":"(24)","plainCitation":"(24)"},"citationItems":[{"id":2557,"uris":["http://zotero.org/users/local/f5Q4Fz2E/items/8KFC5JZT"],"uri":["http://zotero.org/users/local/f5Q4Fz2E/items/8KFC5JZT"],"itemData":{"id":2557,"type":"article-journal","title":"Changes in the local tumor microenvironment in recurrent cancers may explain the failure of vaccines after surgery","container-title":"Proceedings of the National Academy of Sciences of the United States of America","page":"E415-424","volume":"110","issue":"5","source":"PubMed","abstract":"Each year, more than 700,000 people undergo cancer surgery in the United States. However, more than 40% of those patients develop recurrences and have a poor outcome. Traditionally, the medical community has assumed that recurrent tumors arise from selected tumor clones that are refractory to therapy. However, we found that tumor cells have few phenotypical differences after surgery. Thus, we propose an alternative explanation for the resistance of recurrent tumors. Surgery promotes inhibitory factors that allow lingering immunosuppressive cells to repopulate small pockets of residual disease quickly. Recurrent tumors and draining lymph nodes are infiltrated with M2 (CD11b(+)F4/80(hi)CD206(hi) and CD11b(+)F4/80(hi)CD124(hi)) macrophages and CD4(+)Foxp3(+) regulatory T cells. This complex network of immunosuppression in the surrounding tumor microenvironment explains the resistance of tumor recurrences to conventional cancer vaccines despite small tumor size, an intact antitumor immune response, and unaltered cancer cells. Therapeutic strategies coupling antitumor agents with inhibition of immunosuppressive cells potentially could impact the outcomes of more than 250,000 people each year.","DOI":"10.1073/pnas.1211850110","ISSN":"1091-6490","note":"PMID: 23271806\nPMCID: PMC3562776","journalAbbreviation":"Proc. Natl. Acad. Sci. U.S.A.","language":"eng","author":[{"family":"Predina","given":"Jarrod"},{"family":"Eruslanov","given":"Evgeniy"},{"family":"Judy","given":"Brendan"},{"family":"Kapoor","given":"Veena"},{"family":"Cheng","given":"Guanjun"},{"family":"Wang","given":"Liang-Chuan"},{"family":"Sun","given":"Jing"},{"family":"Moon","given":"Edmund K."},{"family":"Fridlender","given":"Zvi Gregorio"},{"family":"Albelda","given":"Steven"},{"family":"Singhal","given":"Sunil"}],"issued":{"date-parts":[["2013",1,29]]},"PMID":"23271806","PMCID":"PMC3562776"}}],"schema":"https://github.com/citation-style-language/schema/raw/master/csl-citation.json"}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0F3544" w:rsidRPr="005F6430">
        <w:rPr>
          <w:rFonts w:ascii="Book Antiqua" w:hAnsi="Book Antiqua" w:cs="Arial"/>
          <w:sz w:val="24"/>
          <w:szCs w:val="24"/>
          <w:vertAlign w:val="superscript"/>
        </w:rPr>
        <w:t>24</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w:t>
      </w:r>
      <w:r w:rsidR="00C277C5" w:rsidRPr="005F6430">
        <w:rPr>
          <w:rFonts w:ascii="Book Antiqua" w:hAnsi="Book Antiqua" w:cs="Arial"/>
          <w:sz w:val="24"/>
          <w:szCs w:val="24"/>
        </w:rPr>
        <w:t>The PD-1/</w:t>
      </w:r>
      <w:r w:rsidR="00EB622F" w:rsidRPr="005F6430">
        <w:rPr>
          <w:rFonts w:ascii="Book Antiqua" w:hAnsi="Book Antiqua" w:cs="Arial"/>
          <w:sz w:val="24"/>
          <w:szCs w:val="24"/>
        </w:rPr>
        <w:t>PD-L1</w:t>
      </w:r>
      <w:r w:rsidR="00C277C5" w:rsidRPr="005F6430">
        <w:rPr>
          <w:rFonts w:ascii="Book Antiqua" w:hAnsi="Book Antiqua" w:cs="Arial"/>
          <w:sz w:val="24"/>
          <w:szCs w:val="24"/>
        </w:rPr>
        <w:t xml:space="preserve"> axis</w:t>
      </w:r>
      <w:r w:rsidR="008861E0" w:rsidRPr="005F6430">
        <w:rPr>
          <w:rFonts w:ascii="Book Antiqua" w:hAnsi="Book Antiqua" w:cs="Arial"/>
          <w:sz w:val="24"/>
          <w:szCs w:val="24"/>
        </w:rPr>
        <w:t xml:space="preserve"> </w:t>
      </w:r>
      <w:r w:rsidR="00C277C5" w:rsidRPr="005F6430">
        <w:rPr>
          <w:rFonts w:ascii="Book Antiqua" w:hAnsi="Book Antiqua" w:cs="Arial"/>
          <w:sz w:val="24"/>
          <w:szCs w:val="24"/>
        </w:rPr>
        <w:t>is a potential therapeutic target in view of the confirmed expression of PD-L1 in various sarcomas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hid6oe6gs","properties":{"formattedCitation":"(25)","plainCitation":"(25)"},"citationItems":[{"id":4027,"uris":["http://zotero.org/users/local/f5Q4Fz2E/items/9IC5TEKU"],"uri":["http://zotero.org/users/local/f5Q4Fz2E/items/9IC5TEKU"],"itemData":{"id":4027,"type":"article-journal","title":"Prognostic implications of PD-L1 expression in patients with soft tissue sarcoma","container-title":"BMC cancer","page":"434","volume":"16","source":"PubMed","abstract":"BACKGROUND: The PD-1/PD-L1 axis plays a paramount role in the immune escape of tumor cells by negative regulation of T-cell functions. The aim of the present study was to characterize the PD-L1 expression pattern and its clinical implication in soft-tissue sarcomas (STS).\nMETHODS: We analyzed PD-L1 expression in 82 STS patients with 5 subtypes: rhabdomyosarcoma, synovial sarcoma, Ewing sarcoma, epithelioid sarcoma, and mesenchymal chondrosarcoma.\nRESULTS: The median age at diagnosis was 26 (range: 1-78) and the male to female ratio was 1.6. The majority (80 %) of patients showed locoregional disease rather than metastatic disease at diagnosis. Thirty-five cases (43 %) showed PD-L1 expression and the proportion of PD-L1 expression was significantly different according to histologic subtypes (P</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0.004); highest in epithelioid sarcoma (100</w:instrText>
      </w:r>
      <w:r w:rsidR="00C277C5" w:rsidRPr="005F6430">
        <w:rPr>
          <w:rFonts w:ascii="Book Antiqua" w:hAnsi="Book Antiqua" w:cs="Book Antiqua"/>
          <w:sz w:val="24"/>
          <w:szCs w:val="24"/>
          <w:vertAlign w:val="superscript"/>
        </w:rPr>
        <w:instrText> </w:instrText>
      </w:r>
      <w:r w:rsidR="00C277C5" w:rsidRPr="005F6430">
        <w:rPr>
          <w:rFonts w:ascii="Book Antiqua" w:hAnsi="Book Antiqua" w:cs="Arial"/>
          <w:sz w:val="24"/>
          <w:szCs w:val="24"/>
          <w:vertAlign w:val="superscript"/>
        </w:rPr>
        <w:instrText>%, 7/7), followed by synovial sarcoma (53</w:instrText>
      </w:r>
      <w:r w:rsidR="00C277C5" w:rsidRPr="005F6430">
        <w:rPr>
          <w:rFonts w:ascii="Book Antiqua" w:hAnsi="Book Antiqua" w:cs="Book Antiqua"/>
          <w:sz w:val="24"/>
          <w:szCs w:val="24"/>
          <w:vertAlign w:val="superscript"/>
        </w:rPr>
        <w:instrText> </w:instrText>
      </w:r>
      <w:r w:rsidR="00C277C5" w:rsidRPr="005F6430">
        <w:rPr>
          <w:rFonts w:ascii="Book Antiqua" w:hAnsi="Book Antiqua" w:cs="Arial"/>
          <w:sz w:val="24"/>
          <w:szCs w:val="24"/>
          <w:vertAlign w:val="superscript"/>
        </w:rPr>
        <w:instrText>%, 10/19), rhabdomyosarcoma (38</w:instrText>
      </w:r>
      <w:r w:rsidR="00C277C5" w:rsidRPr="005F6430">
        <w:rPr>
          <w:rFonts w:ascii="Book Antiqua" w:hAnsi="Book Antiqua" w:cs="Book Antiqua"/>
          <w:sz w:val="24"/>
          <w:szCs w:val="24"/>
          <w:vertAlign w:val="superscript"/>
        </w:rPr>
        <w:instrText> </w:instrText>
      </w:r>
      <w:r w:rsidR="00C277C5" w:rsidRPr="005F6430">
        <w:rPr>
          <w:rFonts w:ascii="Book Antiqua" w:hAnsi="Book Antiqua" w:cs="Arial"/>
          <w:sz w:val="24"/>
          <w:szCs w:val="24"/>
          <w:vertAlign w:val="superscript"/>
        </w:rPr>
        <w:instrText>%, 12/32), and Ewing sarcoma (33</w:instrText>
      </w:r>
      <w:r w:rsidR="00C277C5" w:rsidRPr="005F6430">
        <w:rPr>
          <w:rFonts w:ascii="Book Antiqua" w:hAnsi="Book Antiqua" w:cs="Book Antiqua"/>
          <w:sz w:val="24"/>
          <w:szCs w:val="24"/>
          <w:vertAlign w:val="superscript"/>
        </w:rPr>
        <w:instrText> </w:instrText>
      </w:r>
      <w:r w:rsidR="00C277C5" w:rsidRPr="005F6430">
        <w:rPr>
          <w:rFonts w:ascii="Book Antiqua" w:hAnsi="Book Antiqua" w:cs="Arial"/>
          <w:sz w:val="24"/>
          <w:szCs w:val="24"/>
          <w:vertAlign w:val="superscript"/>
        </w:rPr>
        <w:instrText>%, 6/18), while it was not expressed in mesenchymal chondrosarcoma (0 %, 0/6). STS patients with PD-L1 expression had worse overall survival compared with those without PD-L1 expression (5-year survival rate: 48 % vs. 68 %, P</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0.015). The Cox proportional hazard model adjusted for histologic subtype, initial metastasis, and PD-L1 expression showed that PD-L1 expression was significantly associated with shorter overall survival (P</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0.037, HR 2.57, 95</w:instrText>
      </w:r>
      <w:r w:rsidR="00C277C5" w:rsidRPr="005F6430">
        <w:rPr>
          <w:rFonts w:ascii="Book Antiqua" w:hAnsi="Book Antiqua" w:cs="Book Antiqua"/>
          <w:sz w:val="24"/>
          <w:szCs w:val="24"/>
          <w:vertAlign w:val="superscript"/>
        </w:rPr>
        <w:instrText> </w:instrText>
      </w:r>
      <w:r w:rsidR="00C277C5" w:rsidRPr="005F6430">
        <w:rPr>
          <w:rFonts w:ascii="Book Antiqua" w:hAnsi="Book Antiqua" w:cs="Arial"/>
          <w:sz w:val="24"/>
          <w:szCs w:val="24"/>
          <w:vertAlign w:val="superscript"/>
        </w:rPr>
        <w:instrText xml:space="preserve">% CI 1.060-6.231).\nCONCLUSION: We have confirmed PD-L1 expression in various STS of young population and demonstrated its independent negative prognostic role, thereby suggesting the PD-1/PD-L1 axis as a potential therapeutic target for the treatment of young STS patients.","DOI":"10.1186/s12885-016-2451-6","ISSN":"1471-2407","note":"PMID: 27393385\nPMCID: PMC4938996","journalAbbreviation":"BMC Cancer","language":"eng","author":[{"family":"Kim","given":"Chan"},{"family":"Kim","given":"Eun Kyung"},{"family":"Jung","given":"Hun"},{"family":"Chon","given":"Hong Jae"},{"family":"Han","given":"Jung Woo"},{"family":"Shin","given":"Kyoo-Ho"},{"family":"Hu","given":"Hyuk"},{"family":"Kim","given":"Kyung Sik"},{"family":"Choi","given":"Young Deuk"},{"family":"Kim","given":"Sunghoon"},{"family":"Lee","given":"Young Han"},{"family":"Suh","given":"Jin-Suck"},{"family":"Ahn","given":"Joong Bae"},{"family":"Chung","given":"Hyun Cheol"},{"family":"Noh","given":"Sung Hoon"},{"family":"Rha","given":"Sun Young"},{"family":"Kim","given":"Soo Hee"},{"family":"Kim","given":"Hyo Song"}],"issued":{"date-parts":[["2016"]]},"PMID":"27393385","PMCID":"PMC4938996"}}],"schema":"https://github.com/citation-style-language/schema/raw/master/csl-citation.json"}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25</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C277C5" w:rsidRPr="005F6430">
        <w:rPr>
          <w:rFonts w:ascii="Book Antiqua" w:hAnsi="Book Antiqua" w:cs="Arial"/>
          <w:sz w:val="24"/>
          <w:szCs w:val="24"/>
        </w:rPr>
        <w:t xml:space="preserve">. </w:t>
      </w:r>
      <w:r w:rsidR="004A0CD8" w:rsidRPr="005F6430">
        <w:rPr>
          <w:rFonts w:ascii="Book Antiqua" w:hAnsi="Book Antiqua" w:cs="Arial"/>
          <w:sz w:val="24"/>
          <w:szCs w:val="24"/>
        </w:rPr>
        <w:t xml:space="preserve">Inhibition of </w:t>
      </w:r>
      <w:r w:rsidR="004934C7" w:rsidRPr="005F6430">
        <w:rPr>
          <w:rFonts w:ascii="Book Antiqua" w:hAnsi="Book Antiqua" w:cs="Arial"/>
          <w:sz w:val="24"/>
          <w:szCs w:val="24"/>
        </w:rPr>
        <w:t>this axis</w:t>
      </w:r>
      <w:r w:rsidR="00C277C5" w:rsidRPr="005F6430">
        <w:rPr>
          <w:rFonts w:ascii="Book Antiqua" w:hAnsi="Book Antiqua" w:cs="Arial"/>
          <w:sz w:val="24"/>
          <w:szCs w:val="24"/>
        </w:rPr>
        <w:t xml:space="preserve"> </w:t>
      </w:r>
      <w:r w:rsidR="00195B14" w:rsidRPr="005F6430">
        <w:rPr>
          <w:rFonts w:ascii="Book Antiqua" w:hAnsi="Book Antiqua" w:cs="Arial"/>
          <w:sz w:val="24"/>
          <w:szCs w:val="24"/>
        </w:rPr>
        <w:t>enables</w:t>
      </w:r>
      <w:r w:rsidRPr="005F6430">
        <w:rPr>
          <w:rFonts w:ascii="Book Antiqua" w:hAnsi="Book Antiqua" w:cs="Arial"/>
          <w:sz w:val="24"/>
          <w:szCs w:val="24"/>
        </w:rPr>
        <w:t xml:space="preserve"> the immune system </w:t>
      </w:r>
      <w:r w:rsidR="00C277C5" w:rsidRPr="005F6430">
        <w:rPr>
          <w:rFonts w:ascii="Book Antiqua" w:hAnsi="Book Antiqua" w:cs="Arial"/>
          <w:sz w:val="24"/>
          <w:szCs w:val="24"/>
        </w:rPr>
        <w:t xml:space="preserve">to </w:t>
      </w:r>
      <w:r w:rsidR="00195B14" w:rsidRPr="005F6430">
        <w:rPr>
          <w:rFonts w:ascii="Book Antiqua" w:hAnsi="Book Antiqua" w:cs="Arial"/>
          <w:sz w:val="24"/>
          <w:szCs w:val="24"/>
        </w:rPr>
        <w:t xml:space="preserve">quickly </w:t>
      </w:r>
      <w:r w:rsidR="00C277C5" w:rsidRPr="005F6430">
        <w:rPr>
          <w:rFonts w:ascii="Book Antiqua" w:hAnsi="Book Antiqua" w:cs="Arial"/>
          <w:sz w:val="24"/>
          <w:szCs w:val="24"/>
        </w:rPr>
        <w:t>adapt</w:t>
      </w:r>
      <w:r w:rsidRPr="005F6430">
        <w:rPr>
          <w:rFonts w:ascii="Book Antiqua" w:hAnsi="Book Antiqua" w:cs="Arial"/>
          <w:sz w:val="24"/>
          <w:szCs w:val="24"/>
        </w:rPr>
        <w:t xml:space="preserve"> t</w:t>
      </w:r>
      <w:r w:rsidR="00643AB0" w:rsidRPr="005F6430">
        <w:rPr>
          <w:rFonts w:ascii="Book Antiqua" w:hAnsi="Book Antiqua" w:cs="Arial"/>
          <w:sz w:val="24"/>
          <w:szCs w:val="24"/>
        </w:rPr>
        <w:t>o cancer resistances thus allow</w:t>
      </w:r>
      <w:r w:rsidR="00195B14" w:rsidRPr="005F6430">
        <w:rPr>
          <w:rFonts w:ascii="Book Antiqua" w:hAnsi="Book Antiqua" w:cs="Arial"/>
          <w:sz w:val="24"/>
          <w:szCs w:val="24"/>
        </w:rPr>
        <w:t>ing</w:t>
      </w:r>
      <w:r w:rsidR="00643AB0" w:rsidRPr="005F6430">
        <w:rPr>
          <w:rFonts w:ascii="Book Antiqua" w:hAnsi="Book Antiqua" w:cs="Arial"/>
          <w:sz w:val="24"/>
          <w:szCs w:val="24"/>
        </w:rPr>
        <w:t xml:space="preserve"> </w:t>
      </w:r>
      <w:r w:rsidRPr="005F6430">
        <w:rPr>
          <w:rFonts w:ascii="Book Antiqua" w:hAnsi="Book Antiqua" w:cs="Arial"/>
          <w:sz w:val="24"/>
          <w:szCs w:val="24"/>
        </w:rPr>
        <w:t>durable</w:t>
      </w:r>
      <w:r w:rsidR="004934C7" w:rsidRPr="005F6430">
        <w:rPr>
          <w:rFonts w:ascii="Book Antiqua" w:hAnsi="Book Antiqua" w:cs="Arial"/>
          <w:sz w:val="24"/>
          <w:szCs w:val="24"/>
        </w:rPr>
        <w:t xml:space="preserve"> </w:t>
      </w:r>
      <w:r w:rsidRPr="005F6430">
        <w:rPr>
          <w:rFonts w:ascii="Book Antiqua" w:hAnsi="Book Antiqua" w:cs="Arial"/>
          <w:sz w:val="24"/>
          <w:szCs w:val="24"/>
        </w:rPr>
        <w:t>responses</w:t>
      </w:r>
      <w:r w:rsidR="004934C7" w:rsidRPr="005F6430">
        <w:rPr>
          <w:rFonts w:ascii="Book Antiqua" w:hAnsi="Book Antiqua" w:cs="Arial"/>
          <w:sz w:val="24"/>
          <w:szCs w:val="24"/>
        </w:rPr>
        <w:t xml:space="preserve"> with ICI</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o9qm8str3","properties":{"formattedCitation":"(26)","plainCitation":"(26)"},"citationItems":[{"id":4029,"uris":["http://zotero.org/users/local/f5Q4Fz2E/items/GM5BX4MT"],"uri":["http://zotero.org/users/local/f5Q4Fz2E/items/GM5BX4MT"],"itemData":{"id":4029,"type":"article-journal","title":"Enhanced T-cell immunity to osteosarcoma through antibody blockade of PD-1/PD-L1 interactions","container-title":"Journal of Immunotherapy (Hagerstown, Md.: 1997)","page":"96-106","volume":"38","issue":"3","source":"PubMed","abstract":"Osteosarcoma is the most common bone cancer in children and adolescents. Although 70% of patients with localized disease are cured with chemotherapy and surgical resection, patients with metastatic osteosarcoma are typically refractory to treatment. Numerous lines of evidence suggest that cytotoxic T lymphocytes (CTLs) limit the development of metastatic osteosarcoma. We have investigated the role of PD-1, an inhibitory TNFR family protein expressed on CTLs, in limiting the efficacy of immune-mediated control of metastatic osteosarcoma. We show that human metastatic, but not primary, osteosarcoma tumors express a ligand for PD-1 (PD-L1) and that tumor-infiltrating CTLs express PD-1, suggesting this pathway may limit CTLs control of metastatic osteosarcoma in patients. PD-L1 is also expressed on the K7M2 osteosarcoma tumor cell line that establishes metastases in mice, and PD-1 is expressed on tumor-infiltrating CTLs during disease progression. Blockade of PD-1/PD-L1 interactions dramatically improves the function of osteosarcoma-reactive CTLs in vitro and in vivo, and results in decreased tumor burden and increased survival in the K7M2 mouse model of metastatic osteosarcoma. Our results suggest that blockade of PD-1/PD-L1 interactions in patients with metastatic osteosarcoma should be pursued as a therapeutic strategy.","DOI":"10.1097/CJI.0000000000000065","ISSN":"1537-4513","note":"PMID: 25751499","journalAbbreviation":"J. Immunother.","language":"eng","author":[{"family":"Lussier","given":"Danielle M."},{"family":"O'Neill","given":"Lauren"},{"family":"Nieves","given":"Lizbeth M."},{"family":"McAfee","given":"Megan S."},{"family":"Holechek","given":"Susan A."},{"family":"Collins","given":"Andrea W."},{"family":"Dickman","given":"Paul"},{"family":"Jacobsen","given":"Jeffrey"},{"family":"Hingorani","given":"Pooja"},{"family":"Blattman","given":"Joseph N."}],"issued":{"date-parts":[["2015",4]]},"PMID":"25751499"}}],"schema":"https://github.com/citation-style-language/schema/raw/master/csl-citation.json"}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26</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w:t>
      </w:r>
    </w:p>
    <w:p w:rsidR="00AC5A48" w:rsidRPr="005F6430" w:rsidRDefault="00AC5A48" w:rsidP="00AC5A48">
      <w:pPr>
        <w:spacing w:after="0" w:line="360" w:lineRule="auto"/>
        <w:ind w:firstLine="720"/>
        <w:jc w:val="both"/>
        <w:rPr>
          <w:rFonts w:ascii="Book Antiqua" w:hAnsi="Book Antiqua" w:cs="Arial"/>
          <w:sz w:val="24"/>
          <w:szCs w:val="24"/>
        </w:rPr>
      </w:pPr>
    </w:p>
    <w:p w:rsidR="006F40C9" w:rsidRPr="005F6430" w:rsidRDefault="00AC5A48" w:rsidP="008A242F">
      <w:pPr>
        <w:spacing w:after="0" w:line="360" w:lineRule="auto"/>
        <w:jc w:val="both"/>
        <w:rPr>
          <w:rFonts w:ascii="Book Antiqua" w:hAnsi="Book Antiqua" w:cs="Arial"/>
          <w:b/>
          <w:sz w:val="24"/>
          <w:szCs w:val="24"/>
          <w:shd w:val="clear" w:color="auto" w:fill="FFFFFF"/>
        </w:rPr>
      </w:pPr>
      <w:r w:rsidRPr="005F6430">
        <w:rPr>
          <w:rFonts w:ascii="Book Antiqua" w:hAnsi="Book Antiqua" w:cs="Arial"/>
          <w:b/>
          <w:sz w:val="24"/>
          <w:szCs w:val="24"/>
          <w:shd w:val="clear" w:color="auto" w:fill="FFFFFF"/>
        </w:rPr>
        <w:lastRenderedPageBreak/>
        <w:t>IMMUNOTHERAPEUTIC MODALITIES EVALUATED IN SARCOMAS</w:t>
      </w:r>
    </w:p>
    <w:p w:rsidR="000F3544" w:rsidRPr="005F6430" w:rsidRDefault="00151D29" w:rsidP="008A242F">
      <w:pPr>
        <w:spacing w:after="0" w:line="360" w:lineRule="auto"/>
        <w:jc w:val="both"/>
        <w:rPr>
          <w:rFonts w:ascii="Book Antiqua" w:hAnsi="Book Antiqua" w:cs="Arial"/>
          <w:sz w:val="24"/>
          <w:szCs w:val="24"/>
        </w:rPr>
      </w:pPr>
      <w:r w:rsidRPr="005F6430">
        <w:rPr>
          <w:rFonts w:ascii="Book Antiqua" w:hAnsi="Book Antiqua" w:cs="Arial"/>
          <w:sz w:val="24"/>
          <w:szCs w:val="24"/>
        </w:rPr>
        <w:t>Sarcomas mainly occur either secondary to the activation of oncogenes via translocations and inversions, or secondary to the natural expression of germ cell peptides</w:t>
      </w:r>
      <w:r w:rsidR="008D1DE8" w:rsidRPr="005F6430">
        <w:rPr>
          <w:rFonts w:ascii="Book Antiqua" w:hAnsi="Book Antiqua" w:cs="Arial"/>
          <w:sz w:val="24"/>
          <w:szCs w:val="24"/>
          <w:vertAlign w:val="superscript"/>
        </w:rPr>
        <w:fldChar w:fldCharType="begin"/>
      </w:r>
      <w:r w:rsidR="009334E9" w:rsidRPr="005F6430">
        <w:rPr>
          <w:rFonts w:ascii="Book Antiqua" w:hAnsi="Book Antiqua" w:cs="Arial"/>
          <w:sz w:val="24"/>
          <w:szCs w:val="24"/>
          <w:vertAlign w:val="superscript"/>
        </w:rPr>
        <w:instrText xml:space="preserve"> ADDIN ZOTERO_ITEM CSL_CITATION {"citationID":"2pusv4dav","properties":{"formattedCitation":"(27,28)","plainCitation":"(27,28)"},"citationItems":[{"id":2732,"uris":["http://zotero.org/users/local/f5Q4Fz2E/items/MVUZET6A"],"uri":["http://zotero.org/users/local/f5Q4Fz2E/items/MVUZET6A"],"itemData":{"id":2732,"type":"article-journal","title":"Antigenicity of fusion proteins from sarcoma-associated chromosomal translocations","container-title":"Cancer Research","page":"6868-6875","volume":"61","issue":"18","source":"PubMed","abstract":"Synovial sarcoma (SS), clear cell sarcoma (CCS), and desmoplastic small round cell tumor (DSRCT) are soft-tissue malignancies occurring primarily in adolescents and young adults. These tumors contain specific chromosomal translocations that fuse the 5' region of one gene with the 3' region of another, resulting in the formation of characteristic fusion proteins. These translocations are unique to tumor cells and may be required for persistence, thereby serving as targets for immunotherapy. It was hypothesized that the fusion breakpoint sequences associated with SS, CCS, and DSRCT can serve as tumor-specific neoantigens. To test this, peptides corresponding to the fusion breakpoints were designed and assessed for ability to bind to various class I HLA molecules. Two peptides derived from the SS breakpoint specifically bind the HLA-B7 antigen, and a 10-amino acid minimal epitope was identified for this interaction. Specific binding of a SS peptide and a CCS peptide to HLA-B27 molecule was also observed. Finally, a peptide designed from the DSRCT breakpoint specifically binds the HLA-A3 molecule, and a 9-amino acid optimal epitope was identified for this interaction. The physiological/immunological relevance of these peptide/MHC interactions was demonstrated by the induction of SS-specific CTLs from normal donor lymphocytes using in vitro stimulation with autologous, peptide-pulsed dendritic cells and by the ability of these CTLs to lyse human SS tumor cells endogenously expressing the full-length fusion protein. These results suggest that sequences in the fusion region of sarcoma-associated chimeras can bind class I HLA molecules and serve as neoantigens. These may be useful for the development of novel immunotherapies for sarcoma patients with appropriate HLA molecules and tumors bearing these translocations.","ISSN":"0008-5472","note":"PMID: 11559563","journalAbbreviation":"Cancer Res.","language":"eng","author":[{"family":"Worley","given":"B. S."},{"family":"Broeke","given":"L. T.","non-dropping-particle":"van den"},{"family":"Goletz","given":"T. J."},{"family":"Pendleton","given":"C. D."},{"family":"Daschbach","given":"E. M."},{"family":"Thomas","given":"E. K."},{"family":"Marincola","given":"F. M."},{"family":"Helman","given":"L. J."},{"family":"Berzofsky","given":"J. A."}],"issued":{"date-parts":[["2001",9,15]]},"PMID":"11559563"}},{"id":2740,"uris":["http://zotero.org/users/local/f5Q4Fz2E/items/D3ZS2S3A"],"uri":["http://zotero.org/users/local/f5Q4Fz2E/items/D3ZS2S3A"],"itemData":{"id":2740,"type":"article-journal","title":"Potential for immunotherapy in soft tissue sarcoma","container-title":"Human Vaccines &amp; Immunotherapeutics","page":"3117-3124","volume":"10","issue":"11","source":"PubMed","abstract":"Soft tissue sarcomas (STS) are rare, heterogeneous tumors of mesenchymal origin. Despite optimal treatment, a large proportion of patients will develop recurrent and metastatic disease. For these patients, current treatment options are quite limited. Significant progress has been made recently in the use of immunotherapy for the treatment of other solid tumors (e.g. prostate cancer, melanoma). There is a strong rationale for immunotherapy in STS, based on an understanding of disease biology. For example, STS frequently have chromosomal translocations which result in unique fusion proteins and specific subtypes have been shown to express cancer testis antigens. In this review, we discuss the current status of immunotherapy in STS, including data from human studies with cancer vaccines, adoptive cell therapy, and immune checkpoint blockade. Further research into STS immunology is needed to help design logical, subtype-specific immunotherapeutic strategies.","DOI":"10.4161/21645515.2014.983003","ISSN":"2164-554X","note":"PMID: 25625925\nPMCID: PMC4514087","journalAbbreviation":"Hum Vaccin Immunother","language":"eng","author":[{"family":"Tseng","given":"William W."},{"family":"Somaiah","given":"Neeta"},{"family":"Engleman","given":"Edgar G."}],"issued":{"date-parts":[["2014"]]},"PMID":"25625925","PMCID":"PMC4514087"}}],"schema":"https://github.com/citation-style-language/schema/raw/master/csl-citation.json"}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9334E9" w:rsidRPr="005F6430">
        <w:rPr>
          <w:rFonts w:ascii="Book Antiqua" w:hAnsi="Book Antiqua" w:cs="Arial"/>
          <w:sz w:val="24"/>
          <w:szCs w:val="24"/>
          <w:vertAlign w:val="superscript"/>
        </w:rPr>
        <w:t>27,28</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The issuing peptides generate an immune cascade directed against the aberrant cells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1alcokj8kd","properties":{"formattedCitation":"(29)","plainCitation":"(29)"},"citationItems":[{"id":2738,"uris":["http://zotero.org/users/local/f5Q4Fz2E/items/G9CCFGAP"],"uri":["http://zotero.org/users/local/f5Q4Fz2E/items/G9CCFGAP"],"itemData":{"id":2738,"type":"article-journal","title":"Immunity against soft-tissue sarcomas","container-title":"Current Oncology Reports","page":"282-287","volume":"5","issue":"4","source":"PubMed","abstract":"Recent advances in basic medical sciences have led to a deeper understanding of the molecular characteristics of soft-tissue sarcomas. Likewise, novel technologies have led to a better appreciation of the relationship between an antigenic stimulus and the subsequent immune response against the antigen. In the past few years, the intersection of the understanding of the immune system and the knowledge of sarcoma biology has become apparent. As seen with other forms of cancer, there is a detectable autologous immune response against sarcomas. It is the hope of many investigators that the hints of a tumor-specific immune response will be enough to generate a signal that can be amplified and directed against the host sarcoma. The data regarding the initial evidence of immune responses against sarcomas are reviewed in the context of current or potential clinical studies.","ISSN":"1523-3790","note":"PMID: 12781069","journalAbbreviation":"Curr Oncol Rep","language":"eng","author":[{"family":"Maki","given":"Robert G."}],"issued":{"date-parts":[["2003",7]]},"PMID":"12781069"}}],"schema":"https://github.com/citation-style-language/schema/raw/master/csl-citation.json"}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29</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Consequently, m</w:t>
      </w:r>
      <w:r w:rsidR="00D92722" w:rsidRPr="005F6430">
        <w:rPr>
          <w:rFonts w:ascii="Book Antiqua" w:hAnsi="Book Antiqua" w:cs="Arial"/>
          <w:sz w:val="24"/>
          <w:szCs w:val="24"/>
        </w:rPr>
        <w:t xml:space="preserve">ultiple </w:t>
      </w:r>
      <w:r w:rsidRPr="005F6430">
        <w:rPr>
          <w:rFonts w:ascii="Book Antiqua" w:hAnsi="Book Antiqua" w:cs="Arial"/>
          <w:sz w:val="24"/>
          <w:szCs w:val="24"/>
        </w:rPr>
        <w:t>rationales to</w:t>
      </w:r>
      <w:r w:rsidR="00D92722" w:rsidRPr="005F6430">
        <w:rPr>
          <w:rFonts w:ascii="Book Antiqua" w:hAnsi="Book Antiqua" w:cs="Arial"/>
          <w:sz w:val="24"/>
          <w:szCs w:val="24"/>
        </w:rPr>
        <w:t xml:space="preserve"> immunotherapy</w:t>
      </w:r>
      <w:r w:rsidR="004A0CD8" w:rsidRPr="005F6430">
        <w:rPr>
          <w:rFonts w:ascii="Book Antiqua" w:hAnsi="Book Antiqua" w:cs="Arial"/>
          <w:sz w:val="24"/>
          <w:szCs w:val="24"/>
        </w:rPr>
        <w:t xml:space="preserve"> </w:t>
      </w:r>
      <w:r w:rsidRPr="005F6430">
        <w:rPr>
          <w:rFonts w:ascii="Book Antiqua" w:hAnsi="Book Antiqua" w:cs="Arial"/>
          <w:sz w:val="24"/>
          <w:szCs w:val="24"/>
        </w:rPr>
        <w:t>including</w:t>
      </w:r>
      <w:r w:rsidR="006B08E5" w:rsidRPr="005F6430">
        <w:rPr>
          <w:rFonts w:ascii="Book Antiqua" w:hAnsi="Book Antiqua" w:cs="Arial"/>
          <w:sz w:val="24"/>
          <w:szCs w:val="24"/>
        </w:rPr>
        <w:t xml:space="preserve"> ACT</w:t>
      </w:r>
      <w:r w:rsidRPr="005F6430">
        <w:rPr>
          <w:rFonts w:ascii="Book Antiqua" w:hAnsi="Book Antiqua" w:cs="Arial"/>
          <w:sz w:val="24"/>
          <w:szCs w:val="24"/>
        </w:rPr>
        <w:t xml:space="preserve">, therapeutic vaccines, and </w:t>
      </w:r>
      <w:r w:rsidR="00A01688" w:rsidRPr="005F6430">
        <w:rPr>
          <w:rFonts w:ascii="Book Antiqua" w:hAnsi="Book Antiqua" w:cs="Arial"/>
          <w:sz w:val="24"/>
          <w:szCs w:val="24"/>
        </w:rPr>
        <w:t>ICI</w:t>
      </w:r>
      <w:r w:rsidR="004A0CD8" w:rsidRPr="005F6430">
        <w:rPr>
          <w:rFonts w:ascii="Book Antiqua" w:hAnsi="Book Antiqua" w:cs="Arial"/>
          <w:sz w:val="24"/>
          <w:szCs w:val="24"/>
        </w:rPr>
        <w:t xml:space="preserve"> </w:t>
      </w:r>
      <w:r w:rsidR="00D92722" w:rsidRPr="005F6430">
        <w:rPr>
          <w:rFonts w:ascii="Book Antiqua" w:hAnsi="Book Antiqua" w:cs="Arial"/>
          <w:sz w:val="24"/>
          <w:szCs w:val="24"/>
        </w:rPr>
        <w:t>ha</w:t>
      </w:r>
      <w:r w:rsidRPr="005F6430">
        <w:rPr>
          <w:rFonts w:ascii="Book Antiqua" w:hAnsi="Book Antiqua" w:cs="Arial"/>
          <w:sz w:val="24"/>
          <w:szCs w:val="24"/>
        </w:rPr>
        <w:t>ve</w:t>
      </w:r>
      <w:r w:rsidR="00D92722" w:rsidRPr="005F6430">
        <w:rPr>
          <w:rFonts w:ascii="Book Antiqua" w:hAnsi="Book Antiqua" w:cs="Arial"/>
          <w:sz w:val="24"/>
          <w:szCs w:val="24"/>
        </w:rPr>
        <w:t xml:space="preserve"> been assessed in the treatment of sarcomas</w:t>
      </w:r>
      <w:r w:rsidR="009F39AE" w:rsidRPr="005F6430">
        <w:rPr>
          <w:rFonts w:ascii="Book Antiqua" w:hAnsi="Book Antiqua" w:cs="Arial"/>
          <w:sz w:val="24"/>
          <w:szCs w:val="24"/>
        </w:rPr>
        <w:t xml:space="preserve"> (Table 1</w:t>
      </w:r>
      <w:r w:rsidR="0027042D" w:rsidRPr="005F6430">
        <w:rPr>
          <w:rFonts w:ascii="Book Antiqua" w:hAnsi="Book Antiqua" w:cs="Arial"/>
          <w:sz w:val="24"/>
          <w:szCs w:val="24"/>
        </w:rPr>
        <w:t>)</w:t>
      </w:r>
      <w:r w:rsidRPr="005F6430">
        <w:rPr>
          <w:rFonts w:ascii="Book Antiqua" w:hAnsi="Book Antiqua" w:cs="Arial"/>
          <w:sz w:val="24"/>
          <w:szCs w:val="24"/>
        </w:rPr>
        <w:t>.</w:t>
      </w:r>
    </w:p>
    <w:p w:rsidR="00AC5A48" w:rsidRDefault="00AC5A48" w:rsidP="00AC5A48">
      <w:pPr>
        <w:spacing w:after="0" w:line="360" w:lineRule="auto"/>
        <w:jc w:val="both"/>
        <w:rPr>
          <w:rFonts w:ascii="Book Antiqua" w:hAnsi="Book Antiqua" w:cs="Arial"/>
          <w:b/>
          <w:bCs/>
          <w:i/>
          <w:sz w:val="24"/>
          <w:szCs w:val="24"/>
          <w:shd w:val="clear" w:color="auto" w:fill="FFFFFF"/>
        </w:rPr>
      </w:pPr>
    </w:p>
    <w:p w:rsidR="006F40C9" w:rsidRPr="005F6430" w:rsidRDefault="006F40C9" w:rsidP="00AC5A48">
      <w:pPr>
        <w:spacing w:after="0" w:line="360" w:lineRule="auto"/>
        <w:jc w:val="both"/>
        <w:rPr>
          <w:rFonts w:ascii="Book Antiqua" w:hAnsi="Book Antiqua" w:cs="Arial"/>
          <w:b/>
          <w:bCs/>
          <w:i/>
          <w:sz w:val="24"/>
          <w:szCs w:val="24"/>
          <w:shd w:val="clear" w:color="auto" w:fill="FFFFFF"/>
        </w:rPr>
      </w:pPr>
      <w:r w:rsidRPr="005F6430">
        <w:rPr>
          <w:rFonts w:ascii="Book Antiqua" w:hAnsi="Book Antiqua" w:cs="Arial"/>
          <w:b/>
          <w:bCs/>
          <w:i/>
          <w:sz w:val="24"/>
          <w:szCs w:val="24"/>
          <w:shd w:val="clear" w:color="auto" w:fill="FFFFFF"/>
        </w:rPr>
        <w:t>Adoptive cell therapy</w:t>
      </w:r>
      <w:r w:rsidR="00F30659" w:rsidRPr="005F6430">
        <w:rPr>
          <w:rFonts w:ascii="Book Antiqua" w:hAnsi="Book Antiqua" w:cs="Arial"/>
          <w:b/>
          <w:bCs/>
          <w:i/>
          <w:sz w:val="24"/>
          <w:szCs w:val="24"/>
          <w:shd w:val="clear" w:color="auto" w:fill="FFFFFF"/>
        </w:rPr>
        <w:t xml:space="preserve"> in sarcomas </w:t>
      </w:r>
    </w:p>
    <w:p w:rsidR="00F30659" w:rsidRPr="005F6430" w:rsidRDefault="006B08E5" w:rsidP="008A242F">
      <w:pPr>
        <w:spacing w:after="0" w:line="360" w:lineRule="auto"/>
        <w:jc w:val="both"/>
        <w:rPr>
          <w:rFonts w:ascii="Book Antiqua" w:hAnsi="Book Antiqua" w:cs="Arial"/>
          <w:sz w:val="24"/>
          <w:szCs w:val="24"/>
        </w:rPr>
      </w:pPr>
      <w:r w:rsidRPr="005F6430">
        <w:rPr>
          <w:rFonts w:ascii="Book Antiqua" w:hAnsi="Book Antiqua" w:cs="Arial"/>
          <w:sz w:val="24"/>
          <w:szCs w:val="24"/>
          <w:shd w:val="clear" w:color="auto" w:fill="FFFFFF"/>
        </w:rPr>
        <w:t>Adoptive cell therapy</w:t>
      </w:r>
      <w:r w:rsidR="00DE3867" w:rsidRPr="005F6430">
        <w:rPr>
          <w:rFonts w:ascii="Book Antiqua" w:hAnsi="Book Antiqua" w:cs="Arial"/>
          <w:sz w:val="24"/>
          <w:szCs w:val="24"/>
          <w:shd w:val="clear" w:color="auto" w:fill="FFFFFF"/>
        </w:rPr>
        <w:t xml:space="preserve"> </w:t>
      </w:r>
      <w:r w:rsidR="00F30659" w:rsidRPr="005F6430">
        <w:rPr>
          <w:rFonts w:ascii="Book Antiqua" w:hAnsi="Book Antiqua" w:cs="Arial"/>
          <w:sz w:val="24"/>
          <w:szCs w:val="24"/>
        </w:rPr>
        <w:t>is a new therapeutic strategy based on the modulation, manipulatio</w:t>
      </w:r>
      <w:r w:rsidR="008E6BED" w:rsidRPr="005F6430">
        <w:rPr>
          <w:rFonts w:ascii="Book Antiqua" w:hAnsi="Book Antiqua" w:cs="Arial"/>
          <w:sz w:val="24"/>
          <w:szCs w:val="24"/>
        </w:rPr>
        <w:t>n and selection of autologous T-</w:t>
      </w:r>
      <w:r w:rsidR="00F30659" w:rsidRPr="005F6430">
        <w:rPr>
          <w:rFonts w:ascii="Book Antiqua" w:hAnsi="Book Antiqua" w:cs="Arial"/>
          <w:sz w:val="24"/>
          <w:szCs w:val="24"/>
        </w:rPr>
        <w:t xml:space="preserve">cells in vitro </w:t>
      </w:r>
      <w:r w:rsidR="00151D29" w:rsidRPr="005F6430">
        <w:rPr>
          <w:rFonts w:ascii="Book Antiqua" w:hAnsi="Book Antiqua" w:cs="Arial"/>
          <w:sz w:val="24"/>
          <w:szCs w:val="24"/>
        </w:rPr>
        <w:t xml:space="preserve">to overcome the tolerance of the immune system to the tumor </w:t>
      </w:r>
      <w:r w:rsidR="0070594C" w:rsidRPr="005F6430">
        <w:rPr>
          <w:rFonts w:ascii="Book Antiqua" w:hAnsi="Book Antiqua" w:cs="Arial"/>
          <w:sz w:val="24"/>
          <w:szCs w:val="24"/>
        </w:rPr>
        <w:t>cells</w:t>
      </w:r>
      <w:r w:rsidR="00F30659" w:rsidRPr="005F6430">
        <w:rPr>
          <w:rFonts w:ascii="Book Antiqua" w:hAnsi="Book Antiqua" w:cs="Arial"/>
          <w:sz w:val="24"/>
          <w:szCs w:val="24"/>
        </w:rPr>
        <w:t xml:space="preserve">. Those </w:t>
      </w:r>
      <w:r w:rsidR="0070594C" w:rsidRPr="005F6430">
        <w:rPr>
          <w:rFonts w:ascii="Book Antiqua" w:hAnsi="Book Antiqua" w:cs="Arial"/>
          <w:sz w:val="24"/>
          <w:szCs w:val="24"/>
        </w:rPr>
        <w:t>T-cells may be</w:t>
      </w:r>
      <w:r w:rsidR="00151D29" w:rsidRPr="005F6430">
        <w:rPr>
          <w:rFonts w:ascii="Book Antiqua" w:hAnsi="Book Antiqua" w:cs="Arial"/>
          <w:sz w:val="24"/>
          <w:szCs w:val="24"/>
        </w:rPr>
        <w:t xml:space="preserve"> harvested from </w:t>
      </w:r>
      <w:r w:rsidR="0070594C" w:rsidRPr="005F6430">
        <w:rPr>
          <w:rFonts w:ascii="Book Antiqua" w:hAnsi="Book Antiqua" w:cs="Arial"/>
          <w:sz w:val="24"/>
          <w:szCs w:val="24"/>
        </w:rPr>
        <w:t>tumor infiltrating lymphocytes (TIL) and</w:t>
      </w:r>
      <w:r w:rsidR="00F30659" w:rsidRPr="005F6430">
        <w:rPr>
          <w:rFonts w:ascii="Book Antiqua" w:hAnsi="Book Antiqua" w:cs="Arial"/>
          <w:sz w:val="24"/>
          <w:szCs w:val="24"/>
        </w:rPr>
        <w:t xml:space="preserve"> re-transfused </w:t>
      </w:r>
      <w:r w:rsidR="0070594C" w:rsidRPr="005F6430">
        <w:rPr>
          <w:rFonts w:ascii="Book Antiqua" w:hAnsi="Book Antiqua" w:cs="Arial"/>
          <w:sz w:val="24"/>
          <w:szCs w:val="24"/>
        </w:rPr>
        <w:t>in</w:t>
      </w:r>
      <w:r w:rsidR="00F30659" w:rsidRPr="005F6430">
        <w:rPr>
          <w:rFonts w:ascii="Book Antiqua" w:hAnsi="Book Antiqua" w:cs="Arial"/>
          <w:sz w:val="24"/>
          <w:szCs w:val="24"/>
        </w:rPr>
        <w:t xml:space="preserve">to the same patient </w:t>
      </w:r>
      <w:r w:rsidR="0026275D" w:rsidRPr="005F6430">
        <w:rPr>
          <w:rFonts w:ascii="Book Antiqua" w:hAnsi="Book Antiqua" w:cs="Arial"/>
          <w:sz w:val="24"/>
          <w:szCs w:val="24"/>
        </w:rPr>
        <w:t>after ensuring their expansion</w:t>
      </w:r>
      <w:r w:rsidR="00F30659" w:rsidRPr="005F6430">
        <w:rPr>
          <w:rFonts w:ascii="Book Antiqua" w:hAnsi="Book Antiqua" w:cs="Arial"/>
          <w:sz w:val="24"/>
          <w:szCs w:val="24"/>
        </w:rPr>
        <w:t xml:space="preserve">. </w:t>
      </w:r>
      <w:r w:rsidRPr="005F6430">
        <w:rPr>
          <w:rFonts w:ascii="Book Antiqua" w:hAnsi="Book Antiqua" w:cs="Arial"/>
          <w:sz w:val="24"/>
          <w:szCs w:val="24"/>
        </w:rPr>
        <w:t xml:space="preserve">Lymphocyte </w:t>
      </w:r>
      <w:r w:rsidR="008E6BED" w:rsidRPr="005F6430">
        <w:rPr>
          <w:rFonts w:ascii="Book Antiqua" w:hAnsi="Book Antiqua" w:cs="Arial"/>
          <w:sz w:val="24"/>
          <w:szCs w:val="24"/>
        </w:rPr>
        <w:t>T-</w:t>
      </w:r>
      <w:r w:rsidR="0026275D" w:rsidRPr="005F6430">
        <w:rPr>
          <w:rFonts w:ascii="Book Antiqua" w:hAnsi="Book Antiqua" w:cs="Arial"/>
          <w:sz w:val="24"/>
          <w:szCs w:val="24"/>
        </w:rPr>
        <w:t>cells may also be harvested from peripheral blood</w:t>
      </w:r>
      <w:r w:rsidR="005E57B0" w:rsidRPr="005F6430">
        <w:rPr>
          <w:rFonts w:ascii="Book Antiqua" w:hAnsi="Book Antiqua" w:cs="Arial"/>
          <w:sz w:val="24"/>
          <w:szCs w:val="24"/>
        </w:rPr>
        <w:t>,</w:t>
      </w:r>
      <w:r w:rsidR="0026275D" w:rsidRPr="005F6430">
        <w:rPr>
          <w:rFonts w:ascii="Book Antiqua" w:hAnsi="Book Antiqua" w:cs="Arial"/>
          <w:sz w:val="24"/>
          <w:szCs w:val="24"/>
        </w:rPr>
        <w:t xml:space="preserve"> and </w:t>
      </w:r>
      <w:r w:rsidR="005E57B0" w:rsidRPr="005F6430">
        <w:rPr>
          <w:rFonts w:ascii="Book Antiqua" w:hAnsi="Book Antiqua" w:cs="Arial"/>
          <w:sz w:val="24"/>
          <w:szCs w:val="24"/>
        </w:rPr>
        <w:t>those that recognize</w:t>
      </w:r>
      <w:r w:rsidR="0026275D" w:rsidRPr="005F6430">
        <w:rPr>
          <w:rFonts w:ascii="Book Antiqua" w:hAnsi="Book Antiqua" w:cs="Arial"/>
          <w:sz w:val="24"/>
          <w:szCs w:val="24"/>
        </w:rPr>
        <w:t xml:space="preserve"> tumor antigens</w:t>
      </w:r>
      <w:r w:rsidR="00A01688" w:rsidRPr="005F6430">
        <w:rPr>
          <w:rFonts w:ascii="Book Antiqua" w:hAnsi="Book Antiqua" w:cs="Arial"/>
          <w:sz w:val="24"/>
          <w:szCs w:val="24"/>
        </w:rPr>
        <w:t xml:space="preserve"> are selectively expanded</w:t>
      </w:r>
      <w:r w:rsidR="0026275D" w:rsidRPr="005F6430">
        <w:rPr>
          <w:rFonts w:ascii="Book Antiqua" w:hAnsi="Book Antiqua" w:cs="Arial"/>
          <w:sz w:val="24"/>
          <w:szCs w:val="24"/>
        </w:rPr>
        <w:t>. Alternatively</w:t>
      </w:r>
      <w:r w:rsidRPr="005F6430">
        <w:rPr>
          <w:rFonts w:ascii="Book Antiqua" w:hAnsi="Book Antiqua" w:cs="Arial"/>
          <w:sz w:val="24"/>
          <w:szCs w:val="24"/>
        </w:rPr>
        <w:t>, lymphocyte</w:t>
      </w:r>
      <w:r w:rsidR="008E6BED" w:rsidRPr="005F6430">
        <w:rPr>
          <w:rFonts w:ascii="Book Antiqua" w:hAnsi="Book Antiqua" w:cs="Arial"/>
          <w:sz w:val="24"/>
          <w:szCs w:val="24"/>
        </w:rPr>
        <w:t xml:space="preserve"> T-</w:t>
      </w:r>
      <w:r w:rsidR="0026275D" w:rsidRPr="005F6430">
        <w:rPr>
          <w:rFonts w:ascii="Book Antiqua" w:hAnsi="Book Antiqua" w:cs="Arial"/>
          <w:sz w:val="24"/>
          <w:szCs w:val="24"/>
        </w:rPr>
        <w:t>cells may be</w:t>
      </w:r>
      <w:r w:rsidR="00F30659" w:rsidRPr="005F6430">
        <w:rPr>
          <w:rFonts w:ascii="Book Antiqua" w:hAnsi="Book Antiqua" w:cs="Arial"/>
          <w:sz w:val="24"/>
          <w:szCs w:val="24"/>
        </w:rPr>
        <w:t xml:space="preserve"> genetically engineered </w:t>
      </w:r>
      <w:r w:rsidR="0026275D" w:rsidRPr="005F6430">
        <w:rPr>
          <w:rFonts w:ascii="Book Antiqua" w:hAnsi="Book Antiqua" w:cs="Arial"/>
          <w:sz w:val="24"/>
          <w:szCs w:val="24"/>
        </w:rPr>
        <w:t xml:space="preserve">either </w:t>
      </w:r>
      <w:r w:rsidR="00F30659" w:rsidRPr="005F6430">
        <w:rPr>
          <w:rFonts w:ascii="Book Antiqua" w:hAnsi="Book Antiqua" w:cs="Arial"/>
          <w:sz w:val="24"/>
          <w:szCs w:val="24"/>
        </w:rPr>
        <w:t xml:space="preserve">by modifying </w:t>
      </w:r>
      <w:r w:rsidR="0026275D" w:rsidRPr="005F6430">
        <w:rPr>
          <w:rFonts w:ascii="Book Antiqua" w:hAnsi="Book Antiqua" w:cs="Arial"/>
          <w:sz w:val="24"/>
          <w:szCs w:val="24"/>
        </w:rPr>
        <w:t>a</w:t>
      </w:r>
      <w:r w:rsidR="00F30659" w:rsidRPr="005F6430">
        <w:rPr>
          <w:rFonts w:ascii="Book Antiqua" w:hAnsi="Book Antiqua" w:cs="Arial"/>
          <w:sz w:val="24"/>
          <w:szCs w:val="24"/>
        </w:rPr>
        <w:t xml:space="preserve"> T-cell receptor for canc</w:t>
      </w:r>
      <w:r w:rsidR="0026275D" w:rsidRPr="005F6430">
        <w:rPr>
          <w:rFonts w:ascii="Book Antiqua" w:hAnsi="Book Antiqua" w:cs="Arial"/>
          <w:sz w:val="24"/>
          <w:szCs w:val="24"/>
        </w:rPr>
        <w:t xml:space="preserve">er antigen (transgenic TCR) or </w:t>
      </w:r>
      <w:r w:rsidR="00F30659" w:rsidRPr="005F6430">
        <w:rPr>
          <w:rFonts w:ascii="Book Antiqua" w:hAnsi="Book Antiqua" w:cs="Arial"/>
          <w:sz w:val="24"/>
          <w:szCs w:val="24"/>
        </w:rPr>
        <w:t xml:space="preserve">by adding a </w:t>
      </w:r>
      <w:r w:rsidR="00A01688" w:rsidRPr="005F6430">
        <w:rPr>
          <w:rFonts w:ascii="Book Antiqua" w:hAnsi="Book Antiqua" w:cs="Arial"/>
          <w:sz w:val="24"/>
          <w:szCs w:val="24"/>
        </w:rPr>
        <w:t>chimeric antigen receptor (CAR)</w:t>
      </w:r>
      <w:r w:rsidR="0085680F" w:rsidRPr="005F6430">
        <w:rPr>
          <w:rFonts w:ascii="Book Antiqua" w:hAnsi="Book Antiqua" w:cs="Arial"/>
          <w:sz w:val="24"/>
          <w:szCs w:val="24"/>
        </w:rPr>
        <w:t xml:space="preserve"> </w:t>
      </w:r>
      <w:r w:rsidR="00643AB0" w:rsidRPr="005F6430">
        <w:rPr>
          <w:rFonts w:ascii="Book Antiqua" w:hAnsi="Book Antiqua" w:cs="Arial"/>
          <w:sz w:val="24"/>
          <w:szCs w:val="24"/>
        </w:rPr>
        <w:t>that</w:t>
      </w:r>
      <w:r w:rsidR="00F30659" w:rsidRPr="005F6430">
        <w:rPr>
          <w:rFonts w:ascii="Book Antiqua" w:hAnsi="Book Antiqua" w:cs="Arial"/>
          <w:sz w:val="24"/>
          <w:szCs w:val="24"/>
        </w:rPr>
        <w:t xml:space="preserve"> recognizes a specific cancer antigen</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assi0f3ku","properties":{"formattedCitation":"(30,31)","plainCitation":"(30,31)"},"citationItems":[{"id":2789,"uris":["http://zotero.org/users/local/f5Q4Fz2E/items/9XQP8GN4"],"uri":["http://zotero.org/users/local/f5Q4Fz2E/items/9XQP8GN4"],"itemData":{"id":2789,"type":"article-journal","title":"The use of endogenous T cells for adoptive transfer","container-title":"Immunological Reviews","page":"250-263","volume":"257","issue":"1","source":"PubMed","abstract":"Adoptive T-cell therapy involves the ex vivo enrichment and expansion of tumor-reactive T cells for infusion. As an immune-based approach, adoptive therapy has become an increasingly attractive modality for the treatment of patients with cancer due to its potential for high specificity, non-cross resistance with conventional therapies, and promise of long-term immunoprotection. In recent years, a resurgence in discoveries underlying T-cell recognition, tumor immune evasion, and T-cell memory and differentiation coupled with the development of several enabling technologies have facilitated a renewed focus in the field of adoptive therapy and its transition to the clinical arena as a treatment modality for patients with cancer. In this review, endogenous T cells derived from peripheral blood or tumor sites will be presented as a source of effector cells for adoptive therapy and strategies to isolate, manipulate, and enhance the function of antigen-specific T cells in vitro and to augment their in vivo efficacy and persistence by host immunomodulation are presented in the context of an ever-increasing inventory of preclinical and clinically available reagents. Optimizing the combination of adoptive cellular therapy and other immune-based and conventional approaches will herald a new generation of research and clinical opportunities for cancer immunotherapy.","DOI":"10.1111/imr.12134","ISSN":"1600-065X","note":"PMID: 24329802","journalAbbreviation":"Immunol. Rev.","language":"eng","author":[{"family":"Yee","given":"Cassian"}],"issued":{"date-parts":[["2014",1]]},"PMID":"24329802"}},{"id":2791,"uris":["http://zotero.org/users/local/f5Q4Fz2E/items/68T9V54R"],"uri":["http://zotero.org/users/local/f5Q4Fz2E/items/68T9V54R"],"itemData":{"id":2791,"type":"article-journal","title":"Tumor regression in patients with metastatic synovial cell sarcoma and melanoma using genetically engineered lymphocytes reactive with NY-ESO-1","container-title":"Journal of Clinical Oncology: Official Journal of the American Society of Clinical Oncology","page":"917-924","volume":"29","issue":"7","source":"PubMed","abstract":"PURPOSE: Adoptive immunotherapy using tumor-infiltrating lymphocytes represents an effective cancer treatment for patients with metastatic melanoma. The NY-ESO-1 cancer/testis antigen, which is expressed in 80% of patients with synovial cell sarcoma and approximately 25% of patients with melanoma and common epithelial tumors, represents an attractive target for immune-based therapies. The current trial was carried out to evaluate the ability of adoptively transferred autologous T cells transduced with a T-cell receptor (TCR) directed against NY-ESO-1 to mediate tumor regression in patients with metastatic melanoma and synovial cell sarcoma.\nPATIENTS AND METHODS: A clinical trial was performed in patients with metastatic melanoma or metastatic synovial cell sarcoma refractory to all standard treatments. Patients with NY-ESO-1-positive tumors were treated with autologous TCR-transduced T cells plus 720,000 iU/kg of interleukin-2 to tolerance after preparative chemotherapy. Objective clinical responses were evaluated using Response Evaluation Criteria in Solid Tumors (RECIST).\nRESULTS: Objective clinical responses were observed in four of six patients with synovial cell sarcoma and five of 11 patients with melanoma bearing tumors expressing NY-ESO-1. Two of 11 patients with melanoma demonstrated complete regressions that persisted after 1 year. A partial response lasting 18 months was observed in one patient with synovial cell sarcoma.\nCONCLUSION: These observations indicate that TCR-based gene therapies directed against NY-ESO-1 represent a new and effective therapeutic approach for patients with melanoma and synovial cell sarcoma. To our knowledge, this represents the first demonstration of the successful treatment of a nonmelanoma tumor using TCR-transduced T cells.","DOI":"10.1200/JCO.2010.32.2537","ISSN":"1527-7755","note":"PMID: 21282551\nPMCID: PMC3068063","journalAbbreviation":"J. Clin. Oncol.","language":"eng","author":[{"family":"Robbins","given":"Paul F."},{"family":"Morgan","given":"Richard A."},{"family":"Feldman","given":"Steven A."},{"family":"Yang","given":"James C."},{"family":"Sherry","given":"Richard M."},{"family":"Dudley","given":"Mark E."},{"family":"Wunderlich","given":"John R."},{"family":"Nahvi","given":"Azam V."},{"family":"Helman","given":"Lee J."},{"family":"Mackall","given":"Crystal L."},{"family":"Kammula","given":"Udai S."},{"family":"Hughes","given":"Marybeth S."},{"family":"Restifo","given":"Nicholas P."},{"family":"Raffeld","given":"Mark"},{"family":"Lee","given":"Chyi-Chia Richard"},{"family":"Levy","given":"Catherine L."},{"family":"Li","given":"Yong F."},{"family":"El-Gamil","given":"Mona"},{"family":"Schwarz","given":"Susan L."},{"family":"Laurencot","given":"Carolyn"},{"family":"Rosenberg","given":"Steven A."}],"issued":{"date-parts":[["2011",3,1]]},"PMID":"21282551","PMCID":"PMC3068063"}}],"schema":"https://github.com/citation-style-language/schema/raw/master/csl-citation.json"}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30,31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F30659" w:rsidRPr="005F6430">
        <w:rPr>
          <w:rFonts w:ascii="Book Antiqua" w:hAnsi="Book Antiqua" w:cs="Arial"/>
          <w:sz w:val="24"/>
          <w:szCs w:val="24"/>
        </w:rPr>
        <w:t xml:space="preserve">. </w:t>
      </w:r>
      <w:r w:rsidR="008E6BED" w:rsidRPr="005F6430">
        <w:rPr>
          <w:rFonts w:ascii="Book Antiqua" w:hAnsi="Book Antiqua" w:cs="Arial"/>
          <w:sz w:val="24"/>
          <w:szCs w:val="24"/>
        </w:rPr>
        <w:t>Apart from T-</w:t>
      </w:r>
      <w:r w:rsidR="005D40CC" w:rsidRPr="005F6430">
        <w:rPr>
          <w:rFonts w:ascii="Book Antiqua" w:hAnsi="Book Antiqua" w:cs="Arial"/>
          <w:sz w:val="24"/>
          <w:szCs w:val="24"/>
        </w:rPr>
        <w:t xml:space="preserve">cells, NK ACT has also been proven efficacious with several </w:t>
      </w:r>
      <w:r w:rsidR="008E6BED" w:rsidRPr="005F6430">
        <w:rPr>
          <w:rFonts w:ascii="Book Antiqua" w:hAnsi="Book Antiqua" w:cs="Arial"/>
          <w:sz w:val="24"/>
          <w:szCs w:val="24"/>
        </w:rPr>
        <w:t>advantages over the classical T-</w:t>
      </w:r>
      <w:r w:rsidR="005D40CC" w:rsidRPr="005F6430">
        <w:rPr>
          <w:rFonts w:ascii="Book Antiqua" w:hAnsi="Book Antiqua" w:cs="Arial"/>
          <w:sz w:val="24"/>
          <w:szCs w:val="24"/>
        </w:rPr>
        <w:t>cell ACT i</w:t>
      </w:r>
      <w:r w:rsidR="00066171" w:rsidRPr="005F6430">
        <w:rPr>
          <w:rFonts w:ascii="Book Antiqua" w:hAnsi="Book Antiqua" w:cs="Arial"/>
          <w:sz w:val="24"/>
          <w:szCs w:val="24"/>
        </w:rPr>
        <w:t>n</w:t>
      </w:r>
      <w:r w:rsidR="005D40CC" w:rsidRPr="005F6430">
        <w:rPr>
          <w:rFonts w:ascii="Book Antiqua" w:hAnsi="Book Antiqua" w:cs="Arial"/>
          <w:sz w:val="24"/>
          <w:szCs w:val="24"/>
        </w:rPr>
        <w:t xml:space="preserve"> the ab</w:t>
      </w:r>
      <w:r w:rsidR="00D9001D" w:rsidRPr="005F6430">
        <w:rPr>
          <w:rFonts w:ascii="Book Antiqua" w:hAnsi="Book Antiqua" w:cs="Arial"/>
          <w:sz w:val="24"/>
          <w:szCs w:val="24"/>
        </w:rPr>
        <w:t>sence of MHC/HLA restriction, namely</w:t>
      </w:r>
      <w:r w:rsidR="005D40CC" w:rsidRPr="005F6430">
        <w:rPr>
          <w:rFonts w:ascii="Book Antiqua" w:hAnsi="Book Antiqua" w:cs="Arial"/>
          <w:sz w:val="24"/>
          <w:szCs w:val="24"/>
        </w:rPr>
        <w:t xml:space="preserve"> their NKG2D-depende</w:t>
      </w:r>
      <w:r w:rsidR="008E6BED" w:rsidRPr="005F6430">
        <w:rPr>
          <w:rFonts w:ascii="Book Antiqua" w:hAnsi="Book Antiqua" w:cs="Arial"/>
          <w:sz w:val="24"/>
          <w:szCs w:val="24"/>
        </w:rPr>
        <w:t>nt cytotoxicity against autologo</w:t>
      </w:r>
      <w:r w:rsidR="005D40CC" w:rsidRPr="005F6430">
        <w:rPr>
          <w:rFonts w:ascii="Book Antiqua" w:hAnsi="Book Antiqua" w:cs="Arial"/>
          <w:sz w:val="24"/>
          <w:szCs w:val="24"/>
        </w:rPr>
        <w:t>us tumor cells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p1b63lc0r","properties":{"formattedCitation":"(32,33)","plainCitation":"(32,33)"},"citationItems":[{"id":2782,"uris":["http://zotero.org/users/local/f5Q4Fz2E/items/MQQB6WHQ"],"uri":["http://zotero.org/users/local/f5Q4Fz2E/items/MQQB6WHQ"],"itemData":{"id":2782,"type":"article-journal","title":"Cytokine-Induced Killer Cells Eradicate Bone and Soft-Tissue Sarcomas","container-title":"Cancer Research","page":"119-129","volume":"74","issue":"1","source":"cancerres.aacrjournals.org","abstract":"Unresectable metastatic bone sarcoma and soft-tissue sarcomas (STS) are incurable due to the inability to eradicate chemoresistant cancer stem–like cells (sCSC) that are likely responsible for relapses and drug resistance. In this study, we investigated the preclinical activity of patient-derived cytokine-induced killer (CIK) cells against autologous bone sarcoma and STS, including against putative sCSCs. Tumor killing was evaluated both in vitro and within an immunodeficient mouse model of autologous sarcoma. To identify putative sCSCs, autologous bone sarcoma and STS cells were engineered with a CSC detector vector encoding eGFP under the control of the human promoter for OCT4, a stem cell gene activated in putative sCSCs. Using CIK cells expanded from 21 patients, we found that CIK cells efficiently killed allogeneic and autologous sarcoma cells in vitro. Intravenous infusion of CIK cells delayed autologous tumor growth in immunodeficient mice. Further in vivo analyses established that CIK cells could infiltrate tumors and that tumor growth inhibition occurred without an enrichment of sCSCs relative to control-treated animals. These results provide preclinical proof-of-concept for an effective strategy to attack autologous sarcomas, including putative sCSCs, supporting the clinical development of CIK cells as a novel class of immunotherapy for use in settings of untreatable metastatic disease. Cancer Res; 74(1); 119–29. ©2013 AACR.","DOI":"10.1158/0008-5472.CAN-13-1559","ISSN":"0008-5472, 1538-7445","note":"PMID: 24356422","journalAbbreviation":"Cancer Res","language":"en","author":[{"family":"Sangiolo","given":"Dario"},{"family":"Mesiano","given":"Giulia"},{"family":"Gammaitoni","given":"Loretta"},{"family":"Leuci","given":"Valeria"},{"family":"Todorovic","given":"Maja"},{"family":"Giraudo","given":"Lidia"},{"family":"Cammarata","given":"Cristina"},{"family":"Dell'Aglio","given":"Carmine"},{"family":"D'Ambrosio","given":"Lorenzo"},{"family":"Pisacane","given":"Alberto"},{"family":"Sarotto","given":"Ivana"},{"family":"Miano","given":"Sara"},{"family":"Ferrero","given":"Ivana"},{"family":"Carnevale-Schianca","given":"Fabrizio"},{"family":"Pignochino","given":"Ymera"},{"family":"Sassi","given":"Francesco"},{"family":"Bertotti","given":"Andrea"},{"family":"Piacibello","given":"Wanda"},{"family":"Fagioli","given":"Franca"},{"family":"Aglietta","given":"Massimo"},{"family":"Grignani","given":"Giovanni"}],"issued":{"date-parts":[["2014",1,1]]},"PMID":"24356422"}},{"id":2786,"uris":["http://zotero.org/users/local/f5Q4Fz2E/items/NXBGMVXH"],"uri":["http://zotero.org/users/local/f5Q4Fz2E/items/NXBGMVXH"],"itemData":{"id":2786,"type":"article-journal","title":"Autologous immune enhancement therapy against an advanced epithelioid sarcoma: A case report","container-title":"Oncology Letters","page":"1457-1460","volume":"5","issue":"5","source":"PubMed Central","abstract":"Rare types of cancer are often not effectively treated by approaches such as chemotherapy and radio-therapy, although their side-effects persist. Immunotherapy has been gaining attention worldwide with growing examples of its anticancer activity demonstrated in vivo. This case report describes a 35-year-old male who suffered from advanced epithelioid sarcoma and underwent 18 cycles of chemotherapy without any significant response, who suffered adverse effects that caused lung collapse. A notable response was observed following the administration of autologous immune enhancement therapy (AIET), which involves a process of isolation, activation and expansion of natural killer (NK) and T cells, which were obtained from the patient’s own (autologous) peripheral blood. With the present data and the response of the patient to AIET, it may be proposed that AIET is beneficial for patients suffering from advanced epithelioid sarcoma without producing adverse effects.","DOI":"10.3892/ol.2013.1247","ISSN":"1792-1074","note":"PMID: 23761810\nPMCID: PMC3678875","shortTitle":"Autologous immune enhancement therapy against an advanced epithelioid sarcoma","journalAbbreviation":"Oncol Lett","author":[{"family":"RATNAVELU","given":"KANANATHAN"},{"family":"SUBRAMANI","given":"BASKAR"},{"family":"PULLAI","given":"CHITHRA RAMANATHAN"},{"family":"KRISHNAN","given":"KOHILA"},{"family":"SUGADAN","given":"SHEELA DEVI"},{"family":"RAO","given":"MANJUNATH SADANANDA"},{"family":"VEERAKUMARASIVAM","given":"ABHI"},{"family":"DENG","given":"XUEWEN"},{"family":"HIROSHI","given":"TERUNUMA"}],"issued":{"date-parts":[["2013",5]]},"PMID":"23761810","PMCID":"PMC3678875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32,33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5D40CC" w:rsidRPr="005F6430">
        <w:rPr>
          <w:rFonts w:ascii="Book Antiqua" w:hAnsi="Book Antiqua" w:cs="Arial"/>
          <w:sz w:val="24"/>
          <w:szCs w:val="24"/>
        </w:rPr>
        <w:t>.</w:t>
      </w:r>
    </w:p>
    <w:p w:rsidR="00204A7F" w:rsidRPr="005F6430" w:rsidRDefault="0026275D"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To our knowledge, the use of TIL has never been reported in the treatment of sarcomas</w:t>
      </w:r>
      <w:r w:rsidR="006211E9" w:rsidRPr="005F6430">
        <w:rPr>
          <w:rFonts w:ascii="Book Antiqua" w:hAnsi="Book Antiqua" w:cs="Arial"/>
          <w:sz w:val="24"/>
          <w:szCs w:val="24"/>
        </w:rPr>
        <w:t xml:space="preserve"> whilst the use of NK ACT has been limited to case repo</w:t>
      </w:r>
      <w:r w:rsidR="00897503" w:rsidRPr="005F6430">
        <w:rPr>
          <w:rFonts w:ascii="Book Antiqua" w:hAnsi="Book Antiqua" w:cs="Arial"/>
          <w:sz w:val="24"/>
          <w:szCs w:val="24"/>
        </w:rPr>
        <w:t>r</w:t>
      </w:r>
      <w:r w:rsidR="006211E9" w:rsidRPr="005F6430">
        <w:rPr>
          <w:rFonts w:ascii="Book Antiqua" w:hAnsi="Book Antiqua" w:cs="Arial"/>
          <w:sz w:val="24"/>
          <w:szCs w:val="24"/>
        </w:rPr>
        <w:t>ts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mmt8mtbsi","properties":{"formattedCitation":"(33)","plainCitation":"(33)"},"citationItems":[{"id":2786,"uris":["http://zotero.org/users/local/f5Q4Fz2E/items/NXBGMVXH"],"uri":["http://zotero.org/users/local/f5Q4Fz2E/items/NXBGMVXH"],"itemData":{"id":2786,"type":"article-journal","title":"Autologous immune enhancement therapy against an advanced epithelioid sarcoma: A case report","container-title":"Oncology Letters","page":"1457-1460","volume":"5","issue":"5","source":"PubMed Central","abstract":"Rare types of cancer are often not effectively treated by approaches such as chemotherapy and radio-therapy, although their side-effects persist. Immunotherapy has been gaining attention worldwide with growing examples of its anticancer activity demonstrated in vivo. This case report describes a 35-year-old male who suffered from advanced epithelioid sarcoma and underwent 18 cycles of chemotherapy without any significant response, who suffered adverse effects that caused lung collapse. A notable response was observed following the administration of autologous immune enhancement therapy (AIET), which involves a process of isolation, activation and expansion of natural killer (NK) and T cells, which were obtained from the patient’s own (autologous) peripheral blood. With the present data and the response of the patient to AIET, it may be proposed that AIET is beneficial for patients suffering from advanced epithelioid sarcoma without producing adverse effects.","DOI":"10.3892/ol.2013.1247","ISSN":"1792-1074","note":"PMID: 23761810\nPMCID: PMC3678875","shortTitle":"Autologous immune enhancement therapy against an advanced epithelioid sarcoma","journalAbbreviation":"Oncol Lett","author":[{"family":"RATNAVELU","given":"KANANATHAN"},{"family":"SUBRAMANI","given":"BASKAR"},{"family":"PULLAI","given":"CHITHRA RAMANATHAN"},{"family":"KRISHNAN","given":"KOHILA"},{"family":"SUGADAN","given":"SHEELA DEVI"},{"family":"RAO","given":"MANJUNATH SADANANDA"},{"family":"VEERAKUMARASIVAM","given":"ABHI"},{"family":"DENG","given":"XUEWEN"},{"family":"HIROSHI","given":"TERUNUMA"}],"issued":{"date-parts":[["2013",5]]},"PMID":"23761810","PMCID":"PMC3678875"}}],"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Pr="005F6430">
        <w:rPr>
          <w:rFonts w:ascii="Book Antiqua" w:hAnsi="Book Antiqua" w:cs="Arial"/>
          <w:sz w:val="24"/>
          <w:szCs w:val="24"/>
        </w:rPr>
        <w:t xml:space="preserve">. On the other hand, tumor antigens such </w:t>
      </w:r>
      <w:r w:rsidR="005D40CC" w:rsidRPr="005F6430">
        <w:rPr>
          <w:rFonts w:ascii="Book Antiqua" w:hAnsi="Book Antiqua" w:cs="Arial"/>
          <w:sz w:val="24"/>
          <w:szCs w:val="24"/>
        </w:rPr>
        <w:t xml:space="preserve">as </w:t>
      </w:r>
      <w:r w:rsidR="00EC75D7" w:rsidRPr="005F6430">
        <w:rPr>
          <w:rFonts w:ascii="Book Antiqua" w:hAnsi="Book Antiqua" w:cs="Arial"/>
          <w:sz w:val="24"/>
          <w:szCs w:val="24"/>
        </w:rPr>
        <w:t xml:space="preserve">GD2 </w:t>
      </w:r>
      <w:r w:rsidRPr="005F6430">
        <w:rPr>
          <w:rFonts w:ascii="Book Antiqua" w:hAnsi="Book Antiqua" w:cs="Arial"/>
          <w:sz w:val="24"/>
          <w:szCs w:val="24"/>
        </w:rPr>
        <w:t xml:space="preserve">(93% of sarcomas) </w:t>
      </w:r>
      <w:r w:rsidR="00EC75D7" w:rsidRPr="005F6430">
        <w:rPr>
          <w:rFonts w:ascii="Book Antiqua" w:hAnsi="Book Antiqua" w:cs="Arial"/>
          <w:sz w:val="24"/>
          <w:szCs w:val="24"/>
        </w:rPr>
        <w:t>and NY-ESO-1</w:t>
      </w:r>
      <w:r w:rsidR="0085680F" w:rsidRPr="005F6430">
        <w:rPr>
          <w:rFonts w:ascii="Book Antiqua" w:hAnsi="Book Antiqua" w:cs="Arial"/>
          <w:sz w:val="24"/>
          <w:szCs w:val="24"/>
        </w:rPr>
        <w:t xml:space="preserve"> </w:t>
      </w:r>
      <w:r w:rsidR="005D40CC" w:rsidRPr="005F6430">
        <w:rPr>
          <w:rFonts w:ascii="Book Antiqua" w:hAnsi="Book Antiqua" w:cs="Arial"/>
          <w:sz w:val="24"/>
          <w:szCs w:val="24"/>
        </w:rPr>
        <w:t>(80 to 100% of different subtype of sarcomas)</w:t>
      </w:r>
      <w:r w:rsidR="00897503" w:rsidRPr="005F6430">
        <w:rPr>
          <w:rFonts w:ascii="Book Antiqua" w:hAnsi="Book Antiqua" w:cs="Arial"/>
          <w:sz w:val="24"/>
          <w:szCs w:val="24"/>
        </w:rPr>
        <w:t xml:space="preserve"> </w:t>
      </w:r>
      <w:r w:rsidRPr="005F6430">
        <w:rPr>
          <w:rFonts w:ascii="Book Antiqua" w:hAnsi="Book Antiqua" w:cs="Arial"/>
          <w:sz w:val="24"/>
          <w:szCs w:val="24"/>
        </w:rPr>
        <w:t xml:space="preserve">were found to </w:t>
      </w:r>
      <w:r w:rsidR="00EC75D7" w:rsidRPr="005F6430">
        <w:rPr>
          <w:rFonts w:ascii="Book Antiqua" w:hAnsi="Book Antiqua" w:cs="Arial"/>
          <w:sz w:val="24"/>
          <w:szCs w:val="24"/>
        </w:rPr>
        <w:t>represent interesting targets for adoptive cells therapies</w:t>
      </w:r>
      <w:r w:rsidR="005D40CC" w:rsidRPr="005F6430">
        <w:rPr>
          <w:rFonts w:ascii="Book Antiqua" w:hAnsi="Book Antiqua" w:cs="Arial"/>
          <w:sz w:val="24"/>
          <w:szCs w:val="24"/>
        </w:rPr>
        <w:t>. Moreover</w:t>
      </w:r>
      <w:r w:rsidR="00EC75D7" w:rsidRPr="005F6430">
        <w:rPr>
          <w:rFonts w:ascii="Book Antiqua" w:hAnsi="Book Antiqua" w:cs="Arial"/>
          <w:sz w:val="24"/>
          <w:szCs w:val="24"/>
        </w:rPr>
        <w:t>, other cancer testis antigens</w:t>
      </w:r>
      <w:r w:rsidR="005D40CC" w:rsidRPr="005F6430">
        <w:rPr>
          <w:rFonts w:ascii="Book Antiqua" w:hAnsi="Book Antiqua" w:cs="Arial"/>
          <w:sz w:val="24"/>
          <w:szCs w:val="24"/>
        </w:rPr>
        <w:t xml:space="preserve"> such as</w:t>
      </w:r>
      <w:r w:rsidR="0085680F" w:rsidRPr="005F6430">
        <w:rPr>
          <w:rFonts w:ascii="Book Antiqua" w:hAnsi="Book Antiqua" w:cs="Arial"/>
          <w:sz w:val="24"/>
          <w:szCs w:val="24"/>
        </w:rPr>
        <w:t xml:space="preserve"> </w:t>
      </w:r>
      <w:r w:rsidR="005D40CC" w:rsidRPr="005F6430">
        <w:rPr>
          <w:rFonts w:ascii="Book Antiqua" w:hAnsi="Book Antiqua" w:cs="Arial"/>
          <w:sz w:val="24"/>
          <w:szCs w:val="24"/>
        </w:rPr>
        <w:t>LAGE, MAGE-A3 and PRAME were</w:t>
      </w:r>
      <w:r w:rsidR="00EC75D7" w:rsidRPr="005F6430">
        <w:rPr>
          <w:rFonts w:ascii="Book Antiqua" w:hAnsi="Book Antiqua" w:cs="Arial"/>
          <w:sz w:val="24"/>
          <w:szCs w:val="24"/>
        </w:rPr>
        <w:t xml:space="preserve"> frequent</w:t>
      </w:r>
      <w:r w:rsidR="005D40CC" w:rsidRPr="005F6430">
        <w:rPr>
          <w:rFonts w:ascii="Book Antiqua" w:hAnsi="Book Antiqua" w:cs="Arial"/>
          <w:sz w:val="24"/>
          <w:szCs w:val="24"/>
        </w:rPr>
        <w:t>ly expressed in sarcomas and would</w:t>
      </w:r>
      <w:r w:rsidR="00EC75D7" w:rsidRPr="005F6430">
        <w:rPr>
          <w:rFonts w:ascii="Book Antiqua" w:hAnsi="Book Antiqua" w:cs="Arial"/>
          <w:sz w:val="24"/>
          <w:szCs w:val="24"/>
        </w:rPr>
        <w:t xml:space="preserve"> be potential </w:t>
      </w:r>
      <w:r w:rsidR="005D40CC" w:rsidRPr="005F6430">
        <w:rPr>
          <w:rFonts w:ascii="Book Antiqua" w:hAnsi="Book Antiqua" w:cs="Arial"/>
          <w:sz w:val="24"/>
          <w:szCs w:val="24"/>
        </w:rPr>
        <w:t xml:space="preserve">immunotherapeutic </w:t>
      </w:r>
      <w:r w:rsidR="00EC75D7" w:rsidRPr="005F6430">
        <w:rPr>
          <w:rFonts w:ascii="Book Antiqua" w:hAnsi="Book Antiqua" w:cs="Arial"/>
          <w:sz w:val="24"/>
          <w:szCs w:val="24"/>
        </w:rPr>
        <w:t>target</w:t>
      </w:r>
      <w:r w:rsidR="005D40CC" w:rsidRPr="005F6430">
        <w:rPr>
          <w:rFonts w:ascii="Book Antiqua" w:hAnsi="Book Antiqua" w:cs="Arial"/>
          <w:sz w:val="24"/>
          <w:szCs w:val="24"/>
        </w:rPr>
        <w:t>s</w:t>
      </w:r>
      <w:r w:rsidR="00EC75D7" w:rsidRPr="005F6430">
        <w:rPr>
          <w:rFonts w:ascii="Book Antiqua" w:hAnsi="Book Antiqua" w:cs="Arial"/>
          <w:sz w:val="24"/>
          <w:szCs w:val="24"/>
        </w:rPr>
        <w:t xml:space="preserve">. </w:t>
      </w:r>
      <w:r w:rsidR="005D40CC" w:rsidRPr="005F6430">
        <w:rPr>
          <w:rFonts w:ascii="Book Antiqua" w:hAnsi="Book Antiqua" w:cs="Arial"/>
          <w:sz w:val="24"/>
          <w:szCs w:val="24"/>
        </w:rPr>
        <w:t xml:space="preserve">In this setting, a </w:t>
      </w:r>
      <w:r w:rsidR="0083630A" w:rsidRPr="005F6430">
        <w:rPr>
          <w:rFonts w:ascii="Book Antiqua" w:hAnsi="Book Antiqua" w:cs="Arial"/>
          <w:sz w:val="24"/>
          <w:szCs w:val="24"/>
        </w:rPr>
        <w:t>phase I study evaluated the ability of adop</w:t>
      </w:r>
      <w:r w:rsidR="00897503" w:rsidRPr="005F6430">
        <w:rPr>
          <w:rFonts w:ascii="Book Antiqua" w:hAnsi="Book Antiqua" w:cs="Arial"/>
          <w:sz w:val="24"/>
          <w:szCs w:val="24"/>
        </w:rPr>
        <w:t>tively transferred autologous T-</w:t>
      </w:r>
      <w:r w:rsidR="0083630A" w:rsidRPr="005F6430">
        <w:rPr>
          <w:rFonts w:ascii="Book Antiqua" w:hAnsi="Book Antiqua" w:cs="Arial"/>
          <w:sz w:val="24"/>
          <w:szCs w:val="24"/>
        </w:rPr>
        <w:t xml:space="preserve">cells transduced with a T-cell receptor (TCR) directed against NY-ESO-1 to mediate tumor regression in patients with metastatic </w:t>
      </w:r>
      <w:r w:rsidR="0083630A" w:rsidRPr="005F6430">
        <w:rPr>
          <w:rFonts w:ascii="Book Antiqua" w:hAnsi="Book Antiqua" w:cs="Arial"/>
          <w:sz w:val="24"/>
          <w:szCs w:val="24"/>
        </w:rPr>
        <w:lastRenderedPageBreak/>
        <w:t>synovial cell sarcoma expressing NY-ESO-1. The results showed an objective clinical response in 4 out of 6 patients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266f4nehfu","properties":{"formattedCitation":"(31)","plainCitation":"(31)"},"citationItems":[{"id":2791,"uris":["http://zotero.org/users/local/f5Q4Fz2E/items/68T9V54R"],"uri":["http://zotero.org/users/local/f5Q4Fz2E/items/68T9V54R"],"itemData":{"id":2791,"type":"article-journal","title":"Tumor regression in patients with metastatic synovial cell sarcoma and melanoma using genetically engineered lymphocytes reactive with NY-ESO-1","container-title":"Journal of Clinical Oncology: Official Journal of the American Society of Clinical Oncology","page":"917-924","volume":"29","issue":"7","source":"PubMed","abstract":"PURPOSE: Adoptive immunotherapy using tumor-infiltrating lymphocytes represents an effective cancer treatment for patients with metastatic melanoma. The NY-ESO-1 cancer/testis antigen, which is expressed in 80% of patients with synovial cell sarcoma and approximately 25% of patients with melanoma and common epithelial tumors, represents an attractive target for immune-based therapies. The current trial was carried out to evaluate the ability of adoptively transferred autologous T cells transduced with a T-cell receptor (TCR) directed against NY-ESO-1 to mediate tumor regression in patients with metastatic melanoma and synovial cell sarcoma.\nPATIENTS AND METHODS: A clinical trial was performed in patients with metastatic melanoma or metastatic synovial cell sarcoma refractory to all standard treatments. Patients with NY-ESO-1-positive tumors were treated with autologous TCR-transduced T cells plus 720,000 iU/kg of interleukin-2 to tolerance after preparative chemotherapy. Objective clinical responses were evaluated using Response Evaluation Criteria in Solid Tumors (RECIST).\nRESULTS: Objective clinical responses were observed in four of six patients with synovial cell sarcoma and five of 11 patients with melanoma bearing tumors expressing NY-ESO-1. Two of 11 patients with melanoma demonstrated complete regressions that persisted after 1 year. A partial response lasting 18 months was observed in one patient with synovial cell sarcoma.\nCONCLUSION: These observations indicate that TCR-based gene therapies directed against NY-ESO-1 represent a new and effective therapeutic approach for patients with melanoma and synovial cell sarcoma. To our knowledge, this represents the first demonstration of the successful treatment of a nonmelanoma tumor using TCR-transduced T cells.","DOI":"10.1200/JCO.2010.32.2537","ISSN":"1527-7755","note":"PMID: 21282551\nPMCID: PMC3068063","journalAbbreviation":"J. Clin. Oncol.","language":"eng","author":[{"family":"Robbins","given":"Paul F."},{"family":"Morgan","given":"Richard A."},{"family":"Feldman","given":"Steven A."},{"family":"Yang","given":"James C."},{"family":"Sherry","given":"Richard M."},{"family":"Dudley","given":"Mark E."},{"family":"Wunderlich","given":"John R."},{"family":"Nahvi","given":"Azam V."},{"family":"Helman","given":"Lee J."},{"family":"Mackall","given":"Crystal L."},{"family":"Kammula","given":"Udai S."},{"family":"Hughes","given":"Marybeth S."},{"family":"Restifo","given":"Nicholas P."},{"family":"Raffeld","given":"Mark"},{"family":"Lee","given":"Chyi-Chia Richard"},{"family":"Levy","given":"Catherine L."},{"family":"Li","given":"Yong F."},{"family":"El-Gamil","given":"Mona"},{"family":"Schwarz","given":"Susan L."},{"family":"Laurencot","given":"Carolyn"},{"family":"Rosenberg","given":"Steven A."}],"issued":{"date-parts":[["2011",3,1]]},"PMID":"21282551","PMCID":"PMC3068063"}}],"schema":"https://github.com/citation-style-language/schema/raw/master/csl-citation.json"}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83630A" w:rsidRPr="005F6430">
        <w:rPr>
          <w:rFonts w:ascii="Book Antiqua" w:hAnsi="Book Antiqua" w:cs="Arial"/>
          <w:sz w:val="24"/>
          <w:szCs w:val="24"/>
        </w:rPr>
        <w:t xml:space="preserve">. </w:t>
      </w:r>
    </w:p>
    <w:p w:rsidR="006F40C9" w:rsidRPr="005F6430" w:rsidRDefault="00795FD9" w:rsidP="00AC5A48">
      <w:pPr>
        <w:widowControl w:val="0"/>
        <w:autoSpaceDE w:val="0"/>
        <w:autoSpaceDN w:val="0"/>
        <w:adjustRightInd w:val="0"/>
        <w:spacing w:after="0" w:line="360" w:lineRule="auto"/>
        <w:ind w:firstLine="720"/>
        <w:jc w:val="both"/>
        <w:rPr>
          <w:rFonts w:ascii="Book Antiqua" w:hAnsi="Book Antiqua" w:cs="Arial"/>
          <w:sz w:val="24"/>
          <w:szCs w:val="24"/>
        </w:rPr>
      </w:pPr>
      <w:r w:rsidRPr="005F6430">
        <w:rPr>
          <w:rFonts w:ascii="Book Antiqua" w:hAnsi="Book Antiqua" w:cs="Arial"/>
          <w:sz w:val="24"/>
          <w:szCs w:val="24"/>
        </w:rPr>
        <w:t>Two</w:t>
      </w:r>
      <w:r w:rsidR="001E179A" w:rsidRPr="005F6430">
        <w:rPr>
          <w:rFonts w:ascii="Book Antiqua" w:hAnsi="Book Antiqua" w:cs="Arial"/>
          <w:sz w:val="24"/>
          <w:szCs w:val="24"/>
        </w:rPr>
        <w:t xml:space="preserve"> ongoing trials are </w:t>
      </w:r>
      <w:r w:rsidRPr="005F6430">
        <w:rPr>
          <w:rFonts w:ascii="Book Antiqua" w:hAnsi="Book Antiqua" w:cs="Arial"/>
          <w:sz w:val="24"/>
          <w:szCs w:val="24"/>
        </w:rPr>
        <w:t>evaluating ge</w:t>
      </w:r>
      <w:r w:rsidR="0088077A" w:rsidRPr="005F6430">
        <w:rPr>
          <w:rFonts w:ascii="Book Antiqua" w:hAnsi="Book Antiqua" w:cs="Arial"/>
          <w:sz w:val="24"/>
          <w:szCs w:val="24"/>
        </w:rPr>
        <w:t>netically engineered NY-ESO-1 T-</w:t>
      </w:r>
      <w:r w:rsidRPr="005F6430">
        <w:rPr>
          <w:rFonts w:ascii="Book Antiqua" w:hAnsi="Book Antiqua" w:cs="Arial"/>
          <w:sz w:val="24"/>
          <w:szCs w:val="24"/>
        </w:rPr>
        <w:t xml:space="preserve">cells for children and adults in metastatic synovial sarcoma (NCT01343043). </w:t>
      </w:r>
      <w:r w:rsidR="006F40C9" w:rsidRPr="005F6430">
        <w:rPr>
          <w:rFonts w:ascii="Book Antiqua" w:hAnsi="Book Antiqua" w:cs="Arial"/>
          <w:sz w:val="24"/>
          <w:szCs w:val="24"/>
        </w:rPr>
        <w:t>A</w:t>
      </w:r>
      <w:r w:rsidRPr="005F6430">
        <w:rPr>
          <w:rFonts w:ascii="Book Antiqua" w:hAnsi="Book Antiqua" w:cs="Arial"/>
          <w:sz w:val="24"/>
          <w:szCs w:val="24"/>
        </w:rPr>
        <w:t>nother</w:t>
      </w:r>
      <w:r w:rsidR="006F40C9" w:rsidRPr="005F6430">
        <w:rPr>
          <w:rFonts w:ascii="Book Antiqua" w:hAnsi="Book Antiqua" w:cs="Arial"/>
          <w:sz w:val="24"/>
          <w:szCs w:val="24"/>
        </w:rPr>
        <w:t xml:space="preserve"> phase I trial </w:t>
      </w:r>
      <w:proofErr w:type="gramStart"/>
      <w:r w:rsidR="00151D29" w:rsidRPr="005F6430">
        <w:rPr>
          <w:rFonts w:ascii="Book Antiqua" w:hAnsi="Book Antiqua" w:cs="Arial"/>
          <w:sz w:val="24"/>
          <w:szCs w:val="24"/>
        </w:rPr>
        <w:t>is</w:t>
      </w:r>
      <w:proofErr w:type="gramEnd"/>
      <w:r w:rsidR="00151D29" w:rsidRPr="005F6430">
        <w:rPr>
          <w:rFonts w:ascii="Book Antiqua" w:hAnsi="Book Antiqua" w:cs="Arial"/>
          <w:sz w:val="24"/>
          <w:szCs w:val="24"/>
        </w:rPr>
        <w:t xml:space="preserve"> </w:t>
      </w:r>
      <w:r w:rsidR="0017642A" w:rsidRPr="005F6430">
        <w:rPr>
          <w:rFonts w:ascii="Book Antiqua" w:hAnsi="Book Antiqua" w:cs="Arial"/>
          <w:sz w:val="24"/>
          <w:szCs w:val="24"/>
        </w:rPr>
        <w:t>testing</w:t>
      </w:r>
      <w:r w:rsidR="00F821D6" w:rsidRPr="005F6430">
        <w:rPr>
          <w:rFonts w:ascii="Book Antiqua" w:hAnsi="Book Antiqua" w:cs="Arial"/>
          <w:sz w:val="24"/>
          <w:szCs w:val="24"/>
        </w:rPr>
        <w:t xml:space="preserve"> </w:t>
      </w:r>
      <w:r w:rsidR="006B08E5" w:rsidRPr="005F6430">
        <w:rPr>
          <w:rFonts w:ascii="Book Antiqua" w:hAnsi="Book Antiqua" w:cs="Arial"/>
          <w:sz w:val="24"/>
          <w:szCs w:val="24"/>
        </w:rPr>
        <w:t xml:space="preserve">the role of </w:t>
      </w:r>
      <w:r w:rsidR="00F821D6" w:rsidRPr="005F6430">
        <w:rPr>
          <w:rFonts w:ascii="Book Antiqua" w:hAnsi="Book Antiqua" w:cs="Arial"/>
          <w:sz w:val="24"/>
          <w:szCs w:val="24"/>
        </w:rPr>
        <w:t>CAR T-</w:t>
      </w:r>
      <w:r w:rsidR="006F40C9" w:rsidRPr="005F6430">
        <w:rPr>
          <w:rFonts w:ascii="Book Antiqua" w:hAnsi="Book Antiqua" w:cs="Arial"/>
          <w:sz w:val="24"/>
          <w:szCs w:val="24"/>
        </w:rPr>
        <w:t xml:space="preserve">cell therapy </w:t>
      </w:r>
      <w:r w:rsidR="008557FD" w:rsidRPr="005F6430">
        <w:rPr>
          <w:rFonts w:ascii="Book Antiqua" w:hAnsi="Book Antiqua" w:cs="Arial"/>
          <w:sz w:val="24"/>
          <w:szCs w:val="24"/>
        </w:rPr>
        <w:t>targeting</w:t>
      </w:r>
      <w:r w:rsidR="006F40C9" w:rsidRPr="005F6430">
        <w:rPr>
          <w:rFonts w:ascii="Book Antiqua" w:hAnsi="Book Antiqua" w:cs="Arial"/>
          <w:sz w:val="24"/>
          <w:szCs w:val="24"/>
        </w:rPr>
        <w:t xml:space="preserve"> the GD2 protein </w:t>
      </w:r>
      <w:r w:rsidR="0017642A" w:rsidRPr="005F6430">
        <w:rPr>
          <w:rFonts w:ascii="Book Antiqua" w:hAnsi="Book Antiqua" w:cs="Arial"/>
          <w:sz w:val="24"/>
          <w:szCs w:val="24"/>
        </w:rPr>
        <w:t>in</w:t>
      </w:r>
      <w:r w:rsidR="006F40C9" w:rsidRPr="005F6430">
        <w:rPr>
          <w:rFonts w:ascii="Book Antiqua" w:hAnsi="Book Antiqua" w:cs="Arial"/>
          <w:sz w:val="24"/>
          <w:szCs w:val="24"/>
        </w:rPr>
        <w:t xml:space="preserve"> children and young adults with </w:t>
      </w:r>
      <w:r w:rsidR="0017642A" w:rsidRPr="005F6430">
        <w:rPr>
          <w:rFonts w:ascii="Book Antiqua" w:hAnsi="Book Antiqua" w:cs="Arial"/>
          <w:sz w:val="24"/>
          <w:szCs w:val="24"/>
        </w:rPr>
        <w:t>sarcoma</w:t>
      </w:r>
      <w:r w:rsidR="006B08E5" w:rsidRPr="005F6430">
        <w:rPr>
          <w:rFonts w:ascii="Book Antiqua" w:hAnsi="Book Antiqua" w:cs="Arial"/>
          <w:sz w:val="24"/>
          <w:szCs w:val="24"/>
        </w:rPr>
        <w:t>s</w:t>
      </w:r>
      <w:r w:rsidR="0017642A" w:rsidRPr="005F6430">
        <w:rPr>
          <w:rFonts w:ascii="Book Antiqua" w:hAnsi="Book Antiqua" w:cs="Arial"/>
          <w:sz w:val="24"/>
          <w:szCs w:val="24"/>
        </w:rPr>
        <w:t xml:space="preserve"> and </w:t>
      </w:r>
      <w:proofErr w:type="spellStart"/>
      <w:r w:rsidR="006F40C9" w:rsidRPr="005F6430">
        <w:rPr>
          <w:rFonts w:ascii="Book Antiqua" w:hAnsi="Book Antiqua" w:cs="Arial"/>
          <w:sz w:val="24"/>
          <w:szCs w:val="24"/>
        </w:rPr>
        <w:t>rhabdomyosarcoma</w:t>
      </w:r>
      <w:r w:rsidR="006B08E5" w:rsidRPr="005F6430">
        <w:rPr>
          <w:rFonts w:ascii="Book Antiqua" w:hAnsi="Book Antiqua" w:cs="Arial"/>
          <w:sz w:val="24"/>
          <w:szCs w:val="24"/>
        </w:rPr>
        <w:t>s</w:t>
      </w:r>
      <w:proofErr w:type="spellEnd"/>
      <w:r w:rsidR="006F40C9" w:rsidRPr="005F6430">
        <w:rPr>
          <w:rFonts w:ascii="Book Antiqua" w:hAnsi="Book Antiqua" w:cs="Arial"/>
          <w:sz w:val="24"/>
          <w:szCs w:val="24"/>
        </w:rPr>
        <w:t xml:space="preserve"> (NCT00743496).</w:t>
      </w:r>
    </w:p>
    <w:p w:rsidR="00AC5A48" w:rsidRDefault="00AC5A48" w:rsidP="00AC5A48">
      <w:pPr>
        <w:spacing w:after="0" w:line="360" w:lineRule="auto"/>
        <w:jc w:val="both"/>
        <w:rPr>
          <w:rFonts w:ascii="Book Antiqua" w:hAnsi="Book Antiqua" w:cs="Arial"/>
          <w:b/>
          <w:bCs/>
          <w:i/>
          <w:sz w:val="24"/>
          <w:szCs w:val="24"/>
        </w:rPr>
      </w:pPr>
    </w:p>
    <w:p w:rsidR="006F40C9" w:rsidRPr="005F6430" w:rsidRDefault="006F40C9" w:rsidP="00AC5A48">
      <w:pPr>
        <w:spacing w:after="0" w:line="360" w:lineRule="auto"/>
        <w:jc w:val="both"/>
        <w:rPr>
          <w:rFonts w:ascii="Book Antiqua" w:hAnsi="Book Antiqua" w:cs="Arial"/>
          <w:b/>
          <w:bCs/>
          <w:i/>
          <w:sz w:val="24"/>
          <w:szCs w:val="24"/>
        </w:rPr>
      </w:pPr>
      <w:r w:rsidRPr="005F6430">
        <w:rPr>
          <w:rFonts w:ascii="Book Antiqua" w:hAnsi="Book Antiqua" w:cs="Arial"/>
          <w:b/>
          <w:bCs/>
          <w:i/>
          <w:sz w:val="24"/>
          <w:szCs w:val="24"/>
        </w:rPr>
        <w:t>Therapeutic vaccines</w:t>
      </w:r>
      <w:r w:rsidR="002C69D4" w:rsidRPr="005F6430">
        <w:rPr>
          <w:rFonts w:ascii="Book Antiqua" w:hAnsi="Book Antiqua" w:cs="Arial"/>
          <w:b/>
          <w:bCs/>
          <w:i/>
          <w:sz w:val="24"/>
          <w:szCs w:val="24"/>
        </w:rPr>
        <w:t xml:space="preserve"> in sarcomas</w:t>
      </w:r>
    </w:p>
    <w:p w:rsidR="004C42BD" w:rsidRPr="005F6430" w:rsidRDefault="003076D5" w:rsidP="008A242F">
      <w:pPr>
        <w:spacing w:after="0" w:line="360" w:lineRule="auto"/>
        <w:jc w:val="both"/>
        <w:rPr>
          <w:rFonts w:ascii="Book Antiqua" w:hAnsi="Book Antiqua" w:cs="Arial"/>
          <w:sz w:val="24"/>
          <w:szCs w:val="24"/>
        </w:rPr>
      </w:pPr>
      <w:r w:rsidRPr="005F6430">
        <w:rPr>
          <w:rFonts w:ascii="Book Antiqua" w:hAnsi="Book Antiqua" w:cs="Arial"/>
          <w:sz w:val="24"/>
          <w:szCs w:val="24"/>
        </w:rPr>
        <w:t>The therapeutic effect</w:t>
      </w:r>
      <w:r w:rsidR="00216C0A" w:rsidRPr="005F6430">
        <w:rPr>
          <w:rFonts w:ascii="Book Antiqua" w:hAnsi="Book Antiqua" w:cs="Arial"/>
          <w:sz w:val="24"/>
          <w:szCs w:val="24"/>
        </w:rPr>
        <w:t>s</w:t>
      </w:r>
      <w:r w:rsidR="00E15CE9" w:rsidRPr="005F6430">
        <w:rPr>
          <w:rFonts w:ascii="Book Antiqua" w:hAnsi="Book Antiqua" w:cs="Arial"/>
          <w:sz w:val="24"/>
          <w:szCs w:val="24"/>
        </w:rPr>
        <w:t xml:space="preserve"> </w:t>
      </w:r>
      <w:r w:rsidR="004C42BD" w:rsidRPr="005F6430">
        <w:rPr>
          <w:rFonts w:ascii="Book Antiqua" w:hAnsi="Book Antiqua" w:cs="Arial"/>
          <w:sz w:val="24"/>
          <w:szCs w:val="24"/>
        </w:rPr>
        <w:t>of cancer vaccines rely on the activation of dendritic cells upon the presence of an immunogenic predetermined antigen. However, most of the initial studies of vaccines in sarcomas did not determine specific antigens and used</w:t>
      </w:r>
      <w:r w:rsidR="00C016DA" w:rsidRPr="005F6430">
        <w:rPr>
          <w:rFonts w:ascii="Book Antiqua" w:hAnsi="Book Antiqua" w:cs="Arial"/>
          <w:sz w:val="24"/>
          <w:szCs w:val="24"/>
        </w:rPr>
        <w:t xml:space="preserve"> </w:t>
      </w:r>
      <w:r w:rsidR="00FB6D2D" w:rsidRPr="005F6430">
        <w:rPr>
          <w:rFonts w:ascii="Book Antiqua" w:hAnsi="Book Antiqua" w:cs="Arial"/>
          <w:sz w:val="24"/>
          <w:szCs w:val="24"/>
        </w:rPr>
        <w:t xml:space="preserve">inefficaciously </w:t>
      </w:r>
      <w:r w:rsidR="00C016DA" w:rsidRPr="005F6430">
        <w:rPr>
          <w:rFonts w:ascii="Book Antiqua" w:hAnsi="Book Antiqua" w:cs="Arial"/>
          <w:sz w:val="24"/>
          <w:szCs w:val="24"/>
        </w:rPr>
        <w:t>the entirety of the</w:t>
      </w:r>
      <w:r w:rsidR="004C42BD" w:rsidRPr="005F6430">
        <w:rPr>
          <w:rFonts w:ascii="Book Antiqua" w:hAnsi="Book Antiqua" w:cs="Arial"/>
          <w:sz w:val="24"/>
          <w:szCs w:val="24"/>
        </w:rPr>
        <w:t xml:space="preserve"> tumor cells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bofJj9Mr","properties":{"formattedCitation":"(34,35)","plainCitation":"(34,35)"},"citationItems":[{"id":2800,"uris":["http://zotero.org/users/local/f5Q4Fz2E/items/IPMZA2SM"],"uri":["http://zotero.org/users/local/f5Q4Fz2E/items/IPMZA2SM"],"itemData":{"id":2800,"type":"article-journal","title":"Immunization by Particle-Mediated Transfer of the Granulocyte-Macrophage Colony-Stimulating Factor Gene into Autologous Tumor Cells in Melanoma or Sarcoma Patients: Report of a Phase I/IB Study","container-title":"Human Gene Therapy","page":"1711-1721","volume":"13","issue":"14","source":"online.liebertpub.com (Atypon)","abstract":"The primary objective of this phase I study was to determine the safety of an autologous tumor vaccine given by intradermal injection of lethally irradiated granulocyte-macrophage colony-stimulating factor          (GM-CSF) gene-transfected autologous melanoma and sarcoma cells. Secondary objectives included validation of the gene delivery technology (particle-mediated gene transfer), determining the host immune response          to the tumor after vaccination, and monitoring patients for evidence of antitumor response. Sixteen patients were treated with either of two different doses of GM-CSF-treated tumor cells. One patient received          treatment with both doses of tumor cells. No treatment-related local or systemic toxicity was noted in any patient. Patients administered 100% treated cells (i.e., with a preparation of tumor cells that          had all been exposed to GM-CSF DNA transfection) had a more extensive lymphocytic infiltrate at the vaccine site than did patients given 10% treated cells (a preparation of tumor cells in which 10% had          been exposed to GM-CSF transfection) or nontreated tumor. The generation of a systemic immune response to autologous tumor by a delayed-type hypersensitivity response to the intradermal placement of nontransfected          tumor cells was noted in one patient. One patient had a transient partial response of metastatic tumor sites. The entire procedure, from tumor removal to vaccine placement, was accomplished in less than          6 hr in all patients. Four of 17 patient tumor preparations produced greater than 3.0 ng of GM-CSF per 106 cells per 24 hr in vitro. The one patient with greater than 30 ng of GM-CSF per          106 cells per 24 hr in vitro had positive DTH, a significant histologic inflammatory response, and clinically stable disease. This technique of gene transfer was safe and feasible, but          resulted in clinically relevant levels of gene expression in only a minority of patients.","DOI":"10.1089/104303402760293556","ISSN":"1043-0342","shortTitle":"Immunization by Particle-Mediated Transfer of the Granulocyte-Macrophage Colony-Stimulating Factor Gene into Autologous Tumor Cells in Melanoma or Sarcoma Patients","journalAbbreviation":"Human Gene Therapy","author":[{"family":"Mahvi","given":"D.m."},{"family":"Shi","given":"F.-S."},{"family":"Yang","given":"N.-S."},{"family":"Weber","given":"S."},{"family":"Hank","given":"J."},{"family":"Albertini","given":"M."},{"family":"Schiller","given":"J."},{"family":"Schalch","given":"H."},{"family":"Larson","given":"M."},{"family":"Pharo","given":"L."},{"family":"Gan","given":"J."},{"family":"Heisey","given":"D."},{"family":"Warner","given":"T."},{"family":"Sondel","given":"P.m."}],"issued":{"date-parts":[["2002",9,20]]}}},{"id":2803,"uris":["http://zotero.org/users/local/f5Q4Fz2E/items/B5KC778V"],"uri":["http://zotero.org/users/local/f5Q4Fz2E/items/B5KC778V"],"itemData":{"id":2803,"type":"article-journal","title":"Phase I/II trial of autologous tumor cell line-derived vaccines for recurrent or metastatic sarcomas","container-title":"Cancer Biotherapy &amp; Radiopharmaceuticals","page":"581-588","volume":"19","issue":"5","source":"PubMed","abstract":"AIM: We previously reported the laboratory methodology for producing patient-specific irradiated autologous tumor-cell products derived from short-term cultured tumor cells. We attempted to determine the feasibility, safety, and clinical effects of autologous tumor vaccine-derived sarcomas.\nPATIENTS AND METHODS: Efforts were made to establish tumor cell lines in tissue culture with expansion to 100 million cells for patients who were candidates for therapy. Cells were irradiated and cryopreserved in aliquots of 10 million cells for subcutaneous (s.c.) injections, once a week for 3 weeks, then once a month for 5 months.\nRESULTS: Efforts were made to establish short-term tumor cell lines from 86 fresh sarcoma specimens (10 primary, 14 recurrent, and 62 metastatic). Initial growth was successful for 48 patients (56%), and cultures were expanded for 36 patients, with 25 patients treated. There were 23 evaluable patients, including 12 women and 11 men, with a median age of 52 years and a range from 16-79 years. Vaccine therapy was well tolerated. Delayed-type hypersensitivity (DTH) tests to irradiated tumor cells were positive in 0 of 20 patients tested at baseline, but converted to positive after 3 weekly vaccinations in 8 of 16 patients who were retested. Median survival for the 8 DTH converters was 16.6 months versus 8.2 months for the 8 responders whose tumor DTH test remained negative, and 6.0 months for the 7 patients who were not tested. No objective responses were recorded among 12 evaluable patients with measurable disease; 10 patients have survived more than 1 year.\nCONCLUSIONS: This approach is feasible, well tolerated, and the resulting DTH conversion rate is of interest. Patients with minimal tumor burden would be preferred for further future testing.","DOI":"10.1089/cbr.2004.19.581","ISSN":"1084-9785","note":"PMID: 15650450","journalAbbreviation":"Cancer Biother. Radiopharm.","language":"eng","author":[{"family":"Dillman","given":"Robert"},{"family":"Barth","given":"Neil"},{"family":"Selvan","given":"Senthamil"},{"family":"Beutel","given":"Linda"},{"family":"Leon","given":"Cristina","non-dropping-particle":"de"},{"family":"DePriest","given":"Carol"},{"family":"Peterson","given":"Cheryl"},{"family":"Nayak","given":"Shankar"}],"issued":{"date-parts":[["2004",10]]},"PMID":"15650450"}}],"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34,35</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4C42BD" w:rsidRPr="005F6430">
        <w:rPr>
          <w:rFonts w:ascii="Book Antiqua" w:hAnsi="Book Antiqua" w:cs="Arial"/>
          <w:sz w:val="24"/>
          <w:szCs w:val="24"/>
        </w:rPr>
        <w:t>.</w:t>
      </w:r>
      <w:r w:rsidR="003F18F1" w:rsidRPr="005F6430">
        <w:rPr>
          <w:rFonts w:ascii="Book Antiqua" w:hAnsi="Book Antiqua" w:cs="Arial"/>
          <w:sz w:val="24"/>
          <w:szCs w:val="24"/>
        </w:rPr>
        <w:t xml:space="preserve"> Later studies used SYT-SSX, a fusion derived peptide present in 90% of synovial sarcoma, and also failed to demonstrate an objective response</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{"citationID":"2ugitnbh1","properties":{"formattedCitation":"{\\rtf (36\\uc0\\u8211{}38)}","plainCitation":"(36–38)"},"citationItems":[{"id":2809,"uris":["http://zotero.org/users/local/f5Q4Fz2E/items/TI89ICMA"],"uri":["http://zotero.org/users/local/f5Q4Fz2E/items/TI89ICMA"],"itemData":{"id":2809,"type":"article-journal","title":"Phase I vaccination trial of SYT-SSX junction peptide in patients with disseminated synovial sarcoma","container-title":"Journal of Translational Medicine","page":"1","volume":"3","source":"PubMed Central","abstract":"Background\nSynovial sarcoma is a high-grade malignant tumor of soft tissue, characterized by the specific chromosomal translocation t(X;18), and its resultant SYT-SSX fusion gene. Despite intensive multimodality therapy, the majority of metastatic or relapsed diseases still remain incurable, thus suggesting a need for new therapeutic options. We previously demonstrated the antigenicity of SYT-SSX gene-derived peptides by in vitro analyses. The present study was designed to evaluate in vivo immunological property of a SYT-SSX junction peptide in selected patients with synovial sarcoma.\n\nMethods\nA 9-mer peptide (SYT-SSX B: GYDQIMPKK) spanning the SYT-SSX fusion region was synthesized. Eligible patients were those (i) who have histologically and genetically confirmed, unresectable synovial sarcoma (SYT-SSX1 or SYT-SSX2 positive), (ii) HLA-A*2402 positive, (iii) between 20 and 70 years old, (iv) ECOG performance status between 0 and 3, and (v) who gave informed consent. Vaccinations with SYT-SSX B peptide (0.1 mg or 1.0 mg) were given subcutaneously six times at 14-day intervals. These patients were evaluated for DTH skin test, adverse events, tumor size, tetramer staining, and peptide-specific CTL induction.\n\nResults\nA total of 16 vaccinations were carried out in six patients. The results were (i) no serious adverse effects or DTH reactions, (ii) suppression of tumor progression in one patient, (iii) increases in the frequency of peptide-specific CTLs in three patients and a decrease in one patient, and (iv) successful induction of peptide-specific CTLs from four patients.\n\nConclusions\nOur findings indicate the safety of the SYT-SSX junction peptide in the use of vaccination and also give support to the property of the peptide to evoke in vivo immunological responses. Modification of both the peptide itself and the related protocol is required to further improve the therapeutic efficacy.","DOI":"10.1186/1479-5876-3-1","ISSN":"1479-5876","note":"PMID: 15647119\nPMCID: PMC545052","journalAbbreviation":"J Transl Med","author":[{"family":"Kawaguchi","given":"Satoshi"},{"family":"Wada","given":"Takuro"},{"family":"Ida","given":"Kazunori"},{"family":"Sato","given":"Yuriko"},{"family":"Nagoya","given":"Satoshi"},{"family":"Tsukahara","given":"Tomohide"},{"family":"Kimura","given":"Sigeharu"},{"family":"Sahara","given":"Hiroeki"},{"family":"Ikeda","given":"Hideyuki"},{"family":"Shimozawa","given":"Kumiko"},{"family":"Asanuma","given":"Hiroko"},{"family":"Torigoe","given":"Toshihiko"},{"family":"Hiraga","given":"Hiroaki"},{"family":"Ishii","given":"Takeshi"},{"family":"Tatezaki","given":"Shin-ichiro"},{"family":"Sato","given":"Noriyuki"},{"family":"Yamashita","given":"Toshihiko"}],"issued":{"date-parts":[["2005",1,12]]},"PMID":"15647119","PMCID":"PMC545052"}},{"id":2807,"uris":["http://zotero.org/users/local/f5Q4Fz2E/items/IXHH7QM3"],"uri":["http://zotero.org/users/local/f5Q4Fz2E/items/IXHH7QM3"],"itemData":{"id":2807,"type":"article-journal","title":"Detection and induction of CTLs specific for SYT-SSX-derived peptides in HLA-A24(+) patients with synovial sarcoma","container-title":"Journal of Immunology (Baltimore, Md.: 1950)","page":"1611-1618","volume":"169","issue":"3","source":"PubMed","abstract":"To investigate the immunogenic property of peptides derived from the synovial sarcoma-specific SYT-SSX fusion gene, we synthesized four peptides according to the binding motif for HLA-A24. The peptides, SS391 (PYGYDQIMPK) and SS393 (GYDQIMPKK), were derived from the breakpoint of SYT-SSX, and SS449a (AWTHRLRER) and SS449b (AWTHRLRERK) were from the SSX region. These peptides were tested for their reactivity with CTL precursors (CTLps) in 16 synovial sarcoma patients using HLA-A24/SYT-SSX peptide tetramers and also for induction of specific CTLs from four HLA-A24(+) synovial sarcoma patients. Tetramer analysis indicated that the increased CTLp frequency to the SYT-SSX was associated with pulmonary metastasis in synovial sarcoma patients (p &lt; 0.03). CTLs were induced from PBLs of two synovial sarcoma patients using the peptide mixture of SS391 and SS393, which lysed HLA-A24(+) synovial sarcoma cells expressing SYT-SSX as well as the peptide-pulsed target cells in an HLA class I-restricted manner. These findings suggest that aberrantly expressed SYT-SSX gene products have primed SYT-SSX-specific CTLps in vivo and increased their frequency in synovial sarcoma patients. The identification of SYT-SSX peptides may offer an opportunity to design peptide-based immunotherapeutic approaches for HLA-A24(+) patients with synovial sarcoma.","ISSN":"0022-1767","note":"PMID: 12133991","journalAbbreviation":"J. Immunol.","language":"eng","author":[{"family":"Sato","given":"Yuriko"},{"family":"Nabeta","given":"Yuki"},{"family":"Tsukahara","given":"Tomohide"},{"family":"Hirohashi","given":"Yoshihiko"},{"family":"Syunsui","given":"Rong"},{"family":"Maeda","given":"Akiko"},{"family":"Sahara","given":"Hiroeki"},{"family":"Ikeda","given":"Hideyuki"},{"family":"Torigoe","given":"Toshihiko"},{"family":"Ichimiya","given":"Shingo"},{"family":"Wada","given":"Takuro"},{"family":"Yamashita","given":"Toshihiko"},{"family":"Hiraga","given":"Hiroaki"},{"family":"Kawai","given":"Akira"},{"family":"Ishii","given":"Takeshi"},{"family":"Araki","given":"Nobuhito"},{"family":"Myoui","given":"Akira"},{"family":"Matsumoto","given":"Seiichi"},{"family":"Umeda","given":"Tohru"},{"family":"Ishii","given":"Seiichi"},{"family":"Kawaguchi","given":"Satoshi"},{"family":"Sato","given":"Noriyuki"}],"issued":{"date-parts":[["2002",8,1]]},"PMID":"12133991"}},{"id":2812,"uris":["http://zotero.org/users/local/f5Q4Fz2E/items/8ZQJU3KM"],"uri":["http://zotero.org/users/local/f5Q4Fz2E/items/8ZQJU3KM"],"itemData":{"id":2812,"type":"article-journal","title":"SYT-SSX breakpoint peptide vaccines in patients with synovial sarcoma: A study from the Japanese Musculoskeletal Oncology Group","container-title":"Cancer Science","page":"1625-1630","volume":"103","issue":"9","source":"Wiley Online Library","abstract":"In the present study, we evaluated the safety and effectiveness of SYT-SSX-derived peptide vaccines in patients with advanced synovial sarcoma. A 9-mer peptide spanning the SYT-SSX fusion region (B peptide) and its HLA-A*2402 anchor substitute (K9I) were synthesized. In Protocols A1 and A2, vaccines with peptide alone were administered subcutaneously six times at 14-day intervals. The B peptide was used in Protocol A1, whereas the K9I peptide was used in Protocol A2. In Protocols B1 and B2, the peptide was mixed with incomplete Freund's adjuvant and then administered subcutaneously six times at 14-day intervals. In addition, interferon-α was injected subcutaneously on the same day and again 3 days after the vaccination. The B peptide and K9I peptide were used in Protocols B1 and B2, respectively. In total, 21 patients (12 men, nine women; mean age 43.6 years) were enrolled in the present study. Each patient had multiple metastatic lesions of the lung. Thirteen patients completed the six-injection vaccination schedule. One patient developed intracerebral hemorrhage after the second vaccination. Delayed-type hypersensitivity skin tests were negative in all patients. Nine patients showed a greater than twofold increase in the frequency of CTLs in tetramer analysis. Recognized disease progression occurred in all but one of the nine patients in Protocols A1 and A2. In contrast, half the 12 patients had stable disease during the vaccination period in Protocols B1 and B2. Of note, one patient showed transient shrinkage of a metastatic lesion. The response of the patients to the B protocols is encouraging and warrants further investigation.","DOI":"10.1111/j.1349-7006.2012.02370.x","ISSN":"1349-7006","shortTitle":"SYT-SSX breakpoint peptide vaccines in patients with synovial sarcoma","journalAbbreviation":"Cancer Sci","language":"en","author":[{"family":"Kawaguchi","given":"Satoshi"},{"family":"Tsukahara","given":"Tomohide"},{"family":"Ida","given":"Kazunori"},{"family":"Kimura","given":"Shigeharu"},{"family":"Murase","given":"Masaki"},{"family":"Kano","given":"Masanobu"},{"family":"Emori","given":"Makoto"},{"family":"Nagoya","given":"Satoshi"},{"family":"Kaya","given":"Mitsunori"},{"family":"Torigoe","given":"Toshihiko"},{"family":"Ueda","given":"Emiri"},{"family":"Takahashi","given":"Akari"},{"family":"Ishii","given":"Takeshi"},{"family":"Tatezaki","given":"Shin-ichiro"},{"family":"Toguchida","given":"Junya"},{"family":"Tsuchiya","given":"Hiroyuki"},{"family":"Osanai","given":"Toshihisa"},{"family":"Sugita","given":"Takashi"},{"family":"Sugiura","given":"Hideshi"},{"family":"Ieguchi","given":"Makoto"},{"family":"Ihara","given":"Koichiro"},{"family":"Hamada","given":"Ken-ichiro"},{"family":"Kakizaki","given":"Hiroshi"},{"family":"Morii","given":"Takeshi"},{"family":"Yasuda","given":"Taketoshi"},{"family":"Tanizawa","given":"Taisuke"},{"family":"Ogose","given":"Akira"},{"family":"Yabe","given":"Hiroo"},{"family":"Yamashita","given":"Toshihiko"},{"family":"Sato","given":"Noriyuki"},{"family":"Wada","given":"Takuro"}],"issued":{"date-parts":[["2012",9,1]]}}}],"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36</w:t>
      </w:r>
      <w:r w:rsidR="00764BA7">
        <w:rPr>
          <w:rFonts w:ascii="Book Antiqua" w:hAnsi="Book Antiqua" w:cs="Arial" w:hint="eastAsia"/>
          <w:sz w:val="24"/>
          <w:szCs w:val="24"/>
          <w:vertAlign w:val="superscript"/>
        </w:rPr>
        <w:t>-</w:t>
      </w:r>
      <w:r w:rsidR="00C277C5" w:rsidRPr="005F6430">
        <w:rPr>
          <w:rFonts w:ascii="Book Antiqua" w:hAnsi="Book Antiqua" w:cs="Arial"/>
          <w:sz w:val="24"/>
          <w:szCs w:val="24"/>
          <w:vertAlign w:val="superscript"/>
        </w:rPr>
        <w:t>38</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3F18F1" w:rsidRPr="005F6430">
        <w:rPr>
          <w:rFonts w:ascii="Book Antiqua" w:hAnsi="Book Antiqua" w:cs="Arial"/>
          <w:sz w:val="24"/>
          <w:szCs w:val="24"/>
        </w:rPr>
        <w:t>.</w:t>
      </w:r>
      <w:r w:rsidR="006B4A14" w:rsidRPr="005F6430">
        <w:rPr>
          <w:rFonts w:ascii="Book Antiqua" w:hAnsi="Book Antiqua" w:cs="Arial"/>
          <w:sz w:val="24"/>
          <w:szCs w:val="24"/>
        </w:rPr>
        <w:t xml:space="preserve"> Takahashi </w:t>
      </w:r>
      <w:r w:rsidR="008124C8" w:rsidRPr="008124C8">
        <w:rPr>
          <w:rFonts w:ascii="Book Antiqua" w:hAnsi="Book Antiqua" w:cs="Arial"/>
          <w:i/>
          <w:sz w:val="24"/>
          <w:szCs w:val="24"/>
        </w:rPr>
        <w:t>et al</w:t>
      </w:r>
      <w:r w:rsidR="008124C8" w:rsidRPr="005F6430">
        <w:rPr>
          <w:rFonts w:ascii="Book Antiqua" w:hAnsi="Book Antiqua" w:cs="Arial"/>
          <w:sz w:val="24"/>
          <w:szCs w:val="24"/>
          <w:vertAlign w:val="superscript"/>
        </w:rPr>
        <w:fldChar w:fldCharType="begin"/>
      </w:r>
      <w:r w:rsidR="008124C8" w:rsidRPr="005F6430">
        <w:rPr>
          <w:rFonts w:ascii="Book Antiqua" w:hAnsi="Book Antiqua" w:cs="Arial"/>
          <w:sz w:val="24"/>
          <w:szCs w:val="24"/>
          <w:vertAlign w:val="superscript"/>
        </w:rPr>
        <w:instrText xml:space="preserve"> ADDIN ZOTERO_ITEM CSL_CITATION {"citationID":"gn4n6dee5","properties":{"formattedCitation":"(39)","plainCitation":"(39)"},"citationItems":[{"id":2801,"uris":["http://zotero.org/users/local/f5Q4Fz2E/items/63KIZU97"],"uri":["http://zotero.org/users/local/f5Q4Fz2E/items/63KIZU97"],"itemData":{"id":2801,"type":"article-journal","title":"Phase II study of personalized peptide vaccination for refractory bone and soft tissue sarcoma patients","container-title":"Cancer Science","page":"1285-1294","volume":"104","issue":"10","source":"PubMed","abstract":"Refractory bone and soft tissue sarcomas are challenging diseases to treat because of their robustness to chemotherapy. Although cancer vaccines have the potential to become an attractive treatment modality, their progress has been hampered by the presence of many subtypes of sarcomas and different human leukocyte antigen (HLA)-types. We investigated whether personalized peptide vaccination (PPV) would be feasible for the vast majority of sarcoma patients. Twenty refractory bone and soft tissue sarcoma patients with nine different subtypes and 11 different HLA-class IA phenotypes were enrolled in this study. A maximum of four HLA-matched peptides showing higher peptide-specific IgG responses in pre-vaccination plasma were selected from 31 pooled peptide candidates applicable for the HLA-A2, -A3, -A11, -A24, -A26, -A31, and -A33 types, and were subcutaneously administered weekly for 6 weeks and bi-weekly thereafter. Measurement of peptide-specific CTL and IgG responses along with other laboratory analyses were conducted before and after vaccination. No patients were excluded by either sarcoma subtypes or different HLA-types. No severe adverse events associated with PPV were observed in any patients. Peptide-specific immunological boosting was observed in the post-vaccination samples from the majority of patients. Tumor reduction of the lung metastasis and a long stable disease was observed in each case, and the median overall survival time of the 20 cases was 9.6 months. Taken together, PPV could be feasible for the vast majority of refractory sarcoma patients because of the safety and higher rates of immunological responses regardless of the presence of different sarcoma subtypes and various HLA-types.","DOI":"10.1111/cas.12226","ISSN":"1349-7006","note":"PMID: 23829867","journalAbbreviation":"Cancer Sci.","language":"eng","author":[{"family":"Takahashi","given":"Ryuji"},{"family":"Ishibashi","given":"Yukinao"},{"family":"Hiraoka","given":"Koji"},{"family":"Matsueda","given":"Satoko"},{"family":"Kawano","given":"Kouichirou"},{"family":"Kawahara","given":"Akihiko"},{"family":"Kage","given":"Masayoshi"},{"family":"Ohshima","given":"Koichi"},{"family":"Yamanaka","given":"Ryuya"},{"family":"Shichijo","given":"Shigeki"},{"family":"Shirouzu","given":"Kazuo"},{"family":"Itoh","given":"Kyogo"},{"family":"Sasada","given":"Tetsuro"}],"issued":{"date-parts":[["2013",10]]},"PMID":"23829867"}}],"schema":"https://github.com/citation-style-language/schema/raw/master/csl-citation.json"} </w:instrText>
      </w:r>
      <w:r w:rsidR="008124C8" w:rsidRPr="005F6430">
        <w:rPr>
          <w:rFonts w:ascii="Book Antiqua" w:hAnsi="Book Antiqua" w:cs="Arial"/>
          <w:sz w:val="24"/>
          <w:szCs w:val="24"/>
          <w:vertAlign w:val="superscript"/>
        </w:rPr>
        <w:fldChar w:fldCharType="separate"/>
      </w:r>
      <w:r w:rsidR="008124C8" w:rsidRPr="005F6430">
        <w:rPr>
          <w:rFonts w:ascii="Book Antiqua" w:hAnsi="Book Antiqua" w:cs="Arial"/>
          <w:sz w:val="24"/>
          <w:szCs w:val="24"/>
          <w:vertAlign w:val="superscript"/>
        </w:rPr>
        <w:t>[39]</w:t>
      </w:r>
      <w:r w:rsidR="008124C8" w:rsidRPr="005F6430">
        <w:rPr>
          <w:rFonts w:ascii="Book Antiqua" w:hAnsi="Book Antiqua" w:cs="Arial"/>
          <w:sz w:val="24"/>
          <w:szCs w:val="24"/>
          <w:vertAlign w:val="superscript"/>
        </w:rPr>
        <w:fldChar w:fldCharType="end"/>
      </w:r>
      <w:r w:rsidR="006B4A14" w:rsidRPr="005F6430">
        <w:rPr>
          <w:rFonts w:ascii="Book Antiqua" w:hAnsi="Book Antiqua" w:cs="Arial"/>
          <w:sz w:val="24"/>
          <w:szCs w:val="24"/>
        </w:rPr>
        <w:t xml:space="preserve"> personalized the peptide vaccination patients with refractory sarcoma and administered multiple tumor antigens chosen according to preexisting peptide-specific </w:t>
      </w:r>
      <w:proofErr w:type="spellStart"/>
      <w:r w:rsidR="006B4A14" w:rsidRPr="005F6430">
        <w:rPr>
          <w:rFonts w:ascii="Book Antiqua" w:hAnsi="Book Antiqua" w:cs="Arial"/>
          <w:sz w:val="24"/>
          <w:szCs w:val="24"/>
        </w:rPr>
        <w:t>IgG</w:t>
      </w:r>
      <w:proofErr w:type="spellEnd"/>
      <w:r w:rsidR="006B4A14" w:rsidRPr="005F6430">
        <w:rPr>
          <w:rFonts w:ascii="Book Antiqua" w:hAnsi="Book Antiqua" w:cs="Arial"/>
          <w:sz w:val="24"/>
          <w:szCs w:val="24"/>
        </w:rPr>
        <w:t xml:space="preserve"> titers.</w:t>
      </w:r>
      <w:r w:rsidR="004E46C3" w:rsidRPr="005F6430">
        <w:rPr>
          <w:rFonts w:ascii="Book Antiqua" w:hAnsi="Book Antiqua" w:cs="Arial"/>
          <w:sz w:val="24"/>
          <w:szCs w:val="24"/>
        </w:rPr>
        <w:t xml:space="preserve"> </w:t>
      </w:r>
      <w:r w:rsidR="006B4A14" w:rsidRPr="005F6430">
        <w:rPr>
          <w:rFonts w:ascii="Book Antiqua" w:hAnsi="Book Antiqua" w:cs="Arial"/>
          <w:sz w:val="24"/>
          <w:szCs w:val="24"/>
        </w:rPr>
        <w:t xml:space="preserve">The median </w:t>
      </w:r>
      <w:r w:rsidR="004204D1" w:rsidRPr="005F6430">
        <w:rPr>
          <w:rFonts w:ascii="Book Antiqua" w:hAnsi="Book Antiqua" w:cs="Arial"/>
          <w:sz w:val="24"/>
          <w:szCs w:val="24"/>
        </w:rPr>
        <w:t>OS</w:t>
      </w:r>
      <w:r w:rsidR="006B4A14" w:rsidRPr="005F6430">
        <w:rPr>
          <w:rFonts w:ascii="Book Antiqua" w:hAnsi="Book Antiqua" w:cs="Arial"/>
          <w:sz w:val="24"/>
          <w:szCs w:val="24"/>
        </w:rPr>
        <w:t xml:space="preserve"> was 9.6 </w:t>
      </w:r>
      <w:proofErr w:type="spellStart"/>
      <w:proofErr w:type="gramStart"/>
      <w:r w:rsidR="00764BA7">
        <w:rPr>
          <w:rFonts w:ascii="Book Antiqua" w:hAnsi="Book Antiqua" w:cs="Arial"/>
          <w:sz w:val="24"/>
          <w:szCs w:val="24"/>
        </w:rPr>
        <w:t>mo</w:t>
      </w:r>
      <w:proofErr w:type="spellEnd"/>
      <w:proofErr w:type="gramEnd"/>
      <w:r w:rsidR="006B4A14" w:rsidRPr="005F6430">
        <w:rPr>
          <w:rFonts w:ascii="Book Antiqua" w:hAnsi="Book Antiqua" w:cs="Arial"/>
          <w:sz w:val="24"/>
          <w:szCs w:val="24"/>
        </w:rPr>
        <w:t xml:space="preserve"> with disease stabilization occurring</w:t>
      </w:r>
      <w:r w:rsidR="00643AB0" w:rsidRPr="005F6430">
        <w:rPr>
          <w:rFonts w:ascii="Book Antiqua" w:hAnsi="Book Antiqua" w:cs="Arial"/>
          <w:sz w:val="24"/>
          <w:szCs w:val="24"/>
        </w:rPr>
        <w:t xml:space="preserve"> in</w:t>
      </w:r>
      <w:r w:rsidR="006B4A14" w:rsidRPr="005F6430">
        <w:rPr>
          <w:rFonts w:ascii="Book Antiqua" w:hAnsi="Book Antiqua" w:cs="Arial"/>
          <w:sz w:val="24"/>
          <w:szCs w:val="24"/>
        </w:rPr>
        <w:t xml:space="preserve"> 30% of patients but no objective responses were seen</w:t>
      </w:r>
      <w:r w:rsidR="008124C8" w:rsidRPr="005F6430">
        <w:rPr>
          <w:rFonts w:ascii="Book Antiqua" w:hAnsi="Book Antiqua" w:cs="Arial"/>
          <w:sz w:val="24"/>
          <w:szCs w:val="24"/>
        </w:rPr>
        <w:t>.</w:t>
      </w:r>
      <w:r w:rsidR="004E46C3" w:rsidRPr="005F6430">
        <w:rPr>
          <w:rFonts w:ascii="Book Antiqua" w:hAnsi="Book Antiqua" w:cs="Arial"/>
          <w:sz w:val="24"/>
          <w:szCs w:val="24"/>
        </w:rPr>
        <w:t xml:space="preserve"> </w:t>
      </w:r>
      <w:r w:rsidR="00A938C7" w:rsidRPr="005F6430">
        <w:rPr>
          <w:rFonts w:ascii="Book Antiqua" w:hAnsi="Book Antiqua" w:cs="Arial"/>
          <w:sz w:val="24"/>
          <w:szCs w:val="24"/>
        </w:rPr>
        <w:t>Another vaccination modality use</w:t>
      </w:r>
      <w:r w:rsidR="00643AB0" w:rsidRPr="005F6430">
        <w:rPr>
          <w:rFonts w:ascii="Book Antiqua" w:hAnsi="Book Antiqua" w:cs="Arial"/>
          <w:sz w:val="24"/>
          <w:szCs w:val="24"/>
        </w:rPr>
        <w:t>d</w:t>
      </w:r>
      <w:r w:rsidR="00A938C7" w:rsidRPr="005F6430">
        <w:rPr>
          <w:rFonts w:ascii="Book Antiqua" w:hAnsi="Book Antiqua" w:cs="Arial"/>
          <w:sz w:val="24"/>
          <w:szCs w:val="24"/>
        </w:rPr>
        <w:t xml:space="preserve"> in situ vaccination th</w:t>
      </w:r>
      <w:r w:rsidR="00643AB0" w:rsidRPr="005F6430">
        <w:rPr>
          <w:rFonts w:ascii="Book Antiqua" w:hAnsi="Book Antiqua" w:cs="Arial"/>
          <w:sz w:val="24"/>
          <w:szCs w:val="24"/>
        </w:rPr>
        <w:t>r</w:t>
      </w:r>
      <w:r w:rsidR="00A938C7" w:rsidRPr="005F6430">
        <w:rPr>
          <w:rFonts w:ascii="Book Antiqua" w:hAnsi="Book Antiqua" w:cs="Arial"/>
          <w:sz w:val="24"/>
          <w:szCs w:val="24"/>
        </w:rPr>
        <w:t xml:space="preserve">ough combining preoperative gamma radiation (50 </w:t>
      </w:r>
      <w:proofErr w:type="spellStart"/>
      <w:r w:rsidR="00A938C7" w:rsidRPr="005F6430">
        <w:rPr>
          <w:rFonts w:ascii="Book Antiqua" w:hAnsi="Book Antiqua" w:cs="Arial"/>
          <w:sz w:val="24"/>
          <w:szCs w:val="24"/>
        </w:rPr>
        <w:t>Gy</w:t>
      </w:r>
      <w:proofErr w:type="spellEnd"/>
      <w:r w:rsidR="00A938C7" w:rsidRPr="005F6430">
        <w:rPr>
          <w:rFonts w:ascii="Book Antiqua" w:hAnsi="Book Antiqua" w:cs="Arial"/>
          <w:sz w:val="24"/>
          <w:szCs w:val="24"/>
        </w:rPr>
        <w:t xml:space="preserve">) with </w:t>
      </w:r>
      <w:proofErr w:type="spellStart"/>
      <w:r w:rsidR="00A938C7" w:rsidRPr="005F6430">
        <w:rPr>
          <w:rFonts w:ascii="Book Antiqua" w:hAnsi="Book Antiqua" w:cs="Arial"/>
          <w:sz w:val="24"/>
          <w:szCs w:val="24"/>
        </w:rPr>
        <w:t>intratumoral</w:t>
      </w:r>
      <w:proofErr w:type="spellEnd"/>
      <w:r w:rsidR="00A938C7" w:rsidRPr="005F6430">
        <w:rPr>
          <w:rFonts w:ascii="Book Antiqua" w:hAnsi="Book Antiqua" w:cs="Arial"/>
          <w:sz w:val="24"/>
          <w:szCs w:val="24"/>
        </w:rPr>
        <w:t xml:space="preserve"> dendritic cells injection. The studied population was limited to high risk, localized, and resected extremity soft tissue sarcoma and resulted in 71% progression free survival at one year</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f34o2sqt2","properties":{"formattedCitation":"(40)","plainCitation":"(40)"},"citationItems":[{"id":2816,"uris":["http://zotero.org/users/local/f5Q4Fz2E/items/EW5W2J24"],"uri":["http://zotero.org/users/local/f5Q4Fz2E/items/EW5W2J24"],"itemData":{"id":2816,"type":"article-journal","title":"Combination of external beam radiotherapy (EBRT) with intratumoral injection of dendritic cells as neo-adjuvant treatment of high-risk soft tissue sarcoma patients","container-title":"International Journal of Radiation Oncology, Biology, Physics","page":"924-932","volume":"82","issue":"2","source":"PubMed","abstract":"PURPOSE: The goal of this study was to determine the effect of combination of intratumoral administration of dendritic cells (DC) and fractionated external beam radiation (EBRT) on tumor-specific immune responses in patients with soft-tissue sarcoma (STS).\nMETHODS AND MATERIAL: Seventeen patients with large (&gt;5 cm) high-grade STS were enrolled in the study. They were treated in the neoadjuvant setting with 5,040 cGy of EBRT, split into 28 fractions and delivered 5 days per week, combined with intratumoral injection of 10(7) DCs followed by complete resection. DCs were injected on the second, third, and fourth Friday of the treatment cycle. Clinical evaluation and immunological assessments were performed.\nRESULTS: The treatment was well tolerated. No patient had tumor-specific immune responses before combined EBRT/DC therapy; 9 patients (52.9%) developed tumor-specific immune responses, which lasted from 11 to 42 weeks. Twelve of 17 patients (70.6%) were progression free after 1 year. Treatment caused a dramatic accumulation of T cells in the tumor. The presence of CD4(+) T cells in the tumor positively correlated with tumor-specific immune responses that developed following combined therapy. Accumulation of myeloid-derived suppressor cells but not regulatory T cells negatively correlated with the development of tumor-specific immune responses. Experiments with (111)In labeled DCs demonstrated that these antigen presenting cells need at least 48 h to start migrating from tumor site.\nCONCLUSIONS: Combination of intratumoral DC administration with EBRT was safe and resulted in induction of antitumor immune responses. This suggests that this therapy is promising and needs further testing in clinical trials design to assess clinical efficacy.","DOI":"10.1016/j.ijrobp.2010.12.068","ISSN":"1879-355X","note":"PMID: 21398051\nPMCID: PMC4241354","journalAbbreviation":"Int. J. Radiat. Oncol. Biol. Phys.","language":"eng","author":[{"family":"Finkelstein","given":"Steven E."},{"family":"Iclozan","given":"Cristina"},{"family":"Bui","given":"Marilyn M."},{"family":"Cotter","given":"Matthew J."},{"family":"Ramakrishnan","given":"Rupal"},{"family":"Ahmed","given":"Jamil"},{"family":"Noyes","given":"David R."},{"family":"Cheong","given":"David"},{"family":"Gonzalez","given":"Ricardo J."},{"family":"Heysek","given":"Randy V."},{"family":"Berman","given":"Claudia"},{"family":"Lenox","given":"Brianna C."},{"family":"Janssen","given":"William"},{"family":"Zager","given":"Jonathan S."},{"family":"Sondak","given":"Vernon K."},{"family":"Letson","given":"G. Douglas"},{"family":"Antonia","given":"Scott J."},{"family":"Gabrilovich","given":"Dmitry I."}],"issued":{"date-parts":[["2012",2,1]]},"PMID":"21398051","PMCID":"PMC4241354"}}],"schema":"https://github.com/citation-style-language/schema/raw/master/csl-citation.json"}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40</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A938C7" w:rsidRPr="005F6430">
        <w:rPr>
          <w:rFonts w:ascii="Book Antiqua" w:hAnsi="Book Antiqua" w:cs="Arial"/>
          <w:sz w:val="24"/>
          <w:szCs w:val="24"/>
        </w:rPr>
        <w:t>.</w:t>
      </w:r>
    </w:p>
    <w:p w:rsidR="006F40C9" w:rsidRPr="005F6430" w:rsidRDefault="00A938C7"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 xml:space="preserve">Major efforts </w:t>
      </w:r>
      <w:r w:rsidR="00643AB0" w:rsidRPr="005F6430">
        <w:rPr>
          <w:rFonts w:ascii="Book Antiqua" w:hAnsi="Book Antiqua" w:cs="Arial"/>
          <w:sz w:val="24"/>
          <w:szCs w:val="24"/>
        </w:rPr>
        <w:t xml:space="preserve">in this field </w:t>
      </w:r>
      <w:r w:rsidRPr="005F6430">
        <w:rPr>
          <w:rFonts w:ascii="Book Antiqua" w:hAnsi="Book Antiqua" w:cs="Arial"/>
          <w:sz w:val="24"/>
          <w:szCs w:val="24"/>
        </w:rPr>
        <w:t xml:space="preserve">are being conducted </w:t>
      </w:r>
      <w:r w:rsidR="004A07CF" w:rsidRPr="005F6430">
        <w:rPr>
          <w:rFonts w:ascii="Book Antiqua" w:hAnsi="Book Antiqua" w:cs="Arial"/>
          <w:sz w:val="24"/>
          <w:szCs w:val="24"/>
        </w:rPr>
        <w:t>namely in ch</w:t>
      </w:r>
      <w:r w:rsidR="00406EF0" w:rsidRPr="005F6430">
        <w:rPr>
          <w:rFonts w:ascii="Book Antiqua" w:hAnsi="Book Antiqua" w:cs="Arial"/>
          <w:sz w:val="24"/>
          <w:szCs w:val="24"/>
        </w:rPr>
        <w:t xml:space="preserve">ildren </w:t>
      </w:r>
      <w:r w:rsidRPr="005F6430">
        <w:rPr>
          <w:rFonts w:ascii="Book Antiqua" w:hAnsi="Book Antiqua" w:cs="Arial"/>
          <w:sz w:val="24"/>
          <w:szCs w:val="24"/>
        </w:rPr>
        <w:t>with</w:t>
      </w:r>
      <w:r w:rsidR="00406EF0" w:rsidRPr="005F6430">
        <w:rPr>
          <w:rFonts w:ascii="Book Antiqua" w:hAnsi="Book Antiqua" w:cs="Arial"/>
          <w:sz w:val="24"/>
          <w:szCs w:val="24"/>
        </w:rPr>
        <w:t xml:space="preserve"> Ewing sarcomas.</w:t>
      </w:r>
      <w:r w:rsidR="002C69D4" w:rsidRPr="005F6430">
        <w:rPr>
          <w:rFonts w:ascii="Book Antiqua" w:hAnsi="Book Antiqua" w:cs="Arial"/>
          <w:sz w:val="24"/>
          <w:szCs w:val="24"/>
        </w:rPr>
        <w:t xml:space="preserve"> Recent data demonstrated a 75% </w:t>
      </w:r>
      <w:r w:rsidR="004204D1" w:rsidRPr="005F6430">
        <w:rPr>
          <w:rFonts w:ascii="Book Antiqua" w:hAnsi="Book Antiqua" w:cs="Arial"/>
          <w:sz w:val="24"/>
          <w:szCs w:val="24"/>
        </w:rPr>
        <w:t>OS</w:t>
      </w:r>
      <w:r w:rsidR="002C69D4" w:rsidRPr="005F6430">
        <w:rPr>
          <w:rFonts w:ascii="Book Antiqua" w:hAnsi="Book Antiqua" w:cs="Arial"/>
          <w:sz w:val="24"/>
          <w:szCs w:val="24"/>
        </w:rPr>
        <w:t xml:space="preserve"> at one year with FANG immunotherapy in adolescent patients with Ewing’s sarcoma. The treatment was well tolerated with a favorable </w:t>
      </w:r>
      <w:r w:rsidR="004204D1" w:rsidRPr="005F6430">
        <w:rPr>
          <w:rFonts w:ascii="Book Antiqua" w:hAnsi="Book Antiqua" w:cs="Arial"/>
          <w:sz w:val="24"/>
          <w:szCs w:val="24"/>
        </w:rPr>
        <w:t>OS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p7s2e9a4t","properties":{"formattedCitation":"(41)","plainCitation":"(41)"},"citationItems":[{"id":2818,"uris":["http://zotero.org/users/local/f5Q4Fz2E/items/68JVG2J6"],"uri":["http://zotero.org/users/local/f5Q4Fz2E/items/68JVG2J6"],"itemData":{"id":2818,"type":"article-journal","title":"Pilot Trial of FANG Immunotherapy in Ewing's Sarcoma","container-title":"Molecular Therapy: The Journal of the American Society of Gene Therapy","page":"1103-1109","volume":"23","issue":"6","source":"PubMed","abstract":"We report on 12 consecutive patients with advanced/metastatic Ewing's sarcoma who were treated as a separate cohort of a phase 1 trial of FANG autologous immunotherapy (1</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Book Antiqua"/>
          <w:sz w:val="24"/>
          <w:szCs w:val="24"/>
          <w:vertAlign w:val="superscript"/>
        </w:rPr>
        <w:instrText>×</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10(6)-2.5</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Book Antiqua"/>
          <w:sz w:val="24"/>
          <w:szCs w:val="24"/>
          <w:vertAlign w:val="superscript"/>
        </w:rPr>
        <w:instrText>×</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 xml:space="preserve">10(7) cells/intradermal injection each month for minimum 4 months). Safety and clinical response were monitored. Patient immune response to unmodified autologous tumor cells was assessed by gamma interferon-enzyme-linked immunospot (γIFN-ELISPOT) assay using peripheral blood mononuclear cells from baseline (pretreatment) and multiple postvaccination time points. None of the 12 patients (47 vaccinations) developed grade 2/3/4 drug-related toxicity. Median product release granulocyte-macrophage colony-stimulating factor expression was 1,941 pg/10(6) cells, and TGFβ1and TGFβ2 knockdown were 99 and 100%, respectively. Eight patients were assessed for ELISPOT response to autologous tumor cells at baseline and all (100%) were negative. In contrast, follow-up ELISPOT response at month 1 or month 4 (one patient) after FANG was positive in all eight patients. One patient achieved a partial tumor response (38% tumor reduction, RECIST 1.1). The Kaplan-Meier estimated survival of these 12 patients at 1 year was 75%. In this phase 1 study in patients with Ewing's sarcoma, FANG immunotherapy was well tolerated, elicited a tumor-specific systemic immune response in all patients, and was associated with favorable 1-year survival. Further clinical testing is indicated.","DOI":"10.1038/mt.2015.43","ISSN":"1525-0024","note":"PMID: 25917459","journalAbbreviation":"Mol. Ther.","language":"eng","author":[{"family":"Ghisoli","given":"Maurizio"},{"family":"Barve","given":"Minal"},{"family":"Schneider","given":"Reva"},{"family":"Mennel","given":"Robert"},{"family":"Lenarsky","given":"Carl"},{"family":"Wallraven","given":"Gladice"},{"family":"Pappen","given":"Beena O."},{"family":"LaNoue","given":"John"},{"family":"Kumar","given":"Padmasini"},{"family":"Nemunaitis","given":"Derek"},{"family":"Roth","given":"Alyssa"},{"family":"Nemunaitis","given":"James"},{"family":"Whiting","given":"Sam"},{"family":"Senzer","given":"Neil"},{"family":"Fletcher","given":"Frederick A."},{"family":"Nemunaitis","given":"John"}],"issued":{"date-parts":[["2015",6]]},"PMID":"25917459"}}],"schema":"https://github.com/citation-style-language/schema/raw/master/csl-citation.json"}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41</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2C69D4" w:rsidRPr="005F6430">
        <w:rPr>
          <w:rFonts w:ascii="Book Antiqua" w:hAnsi="Book Antiqua" w:cs="Arial"/>
          <w:sz w:val="24"/>
          <w:szCs w:val="24"/>
        </w:rPr>
        <w:t xml:space="preserve">. </w:t>
      </w:r>
      <w:r w:rsidRPr="005F6430">
        <w:rPr>
          <w:rFonts w:ascii="Book Antiqua" w:hAnsi="Book Antiqua" w:cs="Arial"/>
          <w:sz w:val="24"/>
          <w:szCs w:val="24"/>
        </w:rPr>
        <w:t>A</w:t>
      </w:r>
      <w:r w:rsidR="003076D5" w:rsidRPr="005F6430">
        <w:rPr>
          <w:rFonts w:ascii="Book Antiqua" w:hAnsi="Book Antiqua" w:cs="Arial"/>
          <w:sz w:val="24"/>
          <w:szCs w:val="24"/>
        </w:rPr>
        <w:t xml:space="preserve"> seemingly inte</w:t>
      </w:r>
      <w:r w:rsidR="002C69D4" w:rsidRPr="005F6430">
        <w:rPr>
          <w:rFonts w:ascii="Book Antiqua" w:hAnsi="Book Antiqua" w:cs="Arial"/>
          <w:sz w:val="24"/>
          <w:szCs w:val="24"/>
        </w:rPr>
        <w:t>resting</w:t>
      </w:r>
      <w:r w:rsidRPr="005F6430">
        <w:rPr>
          <w:rFonts w:ascii="Book Antiqua" w:hAnsi="Book Antiqua" w:cs="Arial"/>
          <w:sz w:val="24"/>
          <w:szCs w:val="24"/>
        </w:rPr>
        <w:t xml:space="preserve"> phase I trial designed for the treatment of pediatric patients with relapsed high-risk Ewing sarcoma, </w:t>
      </w:r>
      <w:proofErr w:type="spellStart"/>
      <w:r w:rsidRPr="005F6430">
        <w:rPr>
          <w:rFonts w:ascii="Book Antiqua" w:hAnsi="Book Antiqua" w:cs="Arial"/>
          <w:sz w:val="24"/>
          <w:szCs w:val="24"/>
        </w:rPr>
        <w:t>osteogenic</w:t>
      </w:r>
      <w:proofErr w:type="spellEnd"/>
      <w:r w:rsidRPr="005F6430">
        <w:rPr>
          <w:rFonts w:ascii="Book Antiqua" w:hAnsi="Book Antiqua" w:cs="Arial"/>
          <w:sz w:val="24"/>
          <w:szCs w:val="24"/>
        </w:rPr>
        <w:t xml:space="preserve"> sarcoma, </w:t>
      </w:r>
      <w:proofErr w:type="spellStart"/>
      <w:r w:rsidRPr="005F6430">
        <w:rPr>
          <w:rFonts w:ascii="Book Antiqua" w:hAnsi="Book Antiqua" w:cs="Arial"/>
          <w:sz w:val="24"/>
          <w:szCs w:val="24"/>
        </w:rPr>
        <w:t>rhabdomyosarcoma</w:t>
      </w:r>
      <w:proofErr w:type="spellEnd"/>
      <w:r w:rsidRPr="005F6430">
        <w:rPr>
          <w:rFonts w:ascii="Book Antiqua" w:hAnsi="Book Antiqua" w:cs="Arial"/>
          <w:sz w:val="24"/>
          <w:szCs w:val="24"/>
        </w:rPr>
        <w:t xml:space="preserve">, synovial sarcoma, and </w:t>
      </w:r>
      <w:proofErr w:type="spellStart"/>
      <w:r w:rsidRPr="005F6430">
        <w:rPr>
          <w:rFonts w:ascii="Book Antiqua" w:hAnsi="Book Antiqua" w:cs="Arial"/>
          <w:sz w:val="24"/>
          <w:szCs w:val="24"/>
        </w:rPr>
        <w:t>neuroblastoma</w:t>
      </w:r>
      <w:proofErr w:type="spellEnd"/>
      <w:r w:rsidRPr="005F6430">
        <w:rPr>
          <w:rFonts w:ascii="Book Antiqua" w:hAnsi="Book Antiqua" w:cs="Arial"/>
          <w:sz w:val="24"/>
          <w:szCs w:val="24"/>
        </w:rPr>
        <w:t xml:space="preserve"> is using </w:t>
      </w:r>
      <w:r w:rsidR="004A07CF" w:rsidRPr="005F6430">
        <w:rPr>
          <w:rFonts w:ascii="Book Antiqua" w:hAnsi="Book Antiqua" w:cs="Arial"/>
          <w:sz w:val="24"/>
          <w:szCs w:val="24"/>
        </w:rPr>
        <w:t xml:space="preserve">a </w:t>
      </w:r>
      <w:r w:rsidR="006B08E5" w:rsidRPr="005F6430">
        <w:rPr>
          <w:rFonts w:ascii="Book Antiqua" w:hAnsi="Book Antiqua" w:cs="Arial"/>
          <w:sz w:val="24"/>
          <w:szCs w:val="24"/>
        </w:rPr>
        <w:t xml:space="preserve">combination of </w:t>
      </w:r>
      <w:proofErr w:type="spellStart"/>
      <w:r w:rsidR="004204D1" w:rsidRPr="005F6430">
        <w:rPr>
          <w:rFonts w:ascii="Book Antiqua" w:hAnsi="Book Antiqua" w:cs="Arial"/>
          <w:sz w:val="24"/>
          <w:szCs w:val="24"/>
        </w:rPr>
        <w:t>D</w:t>
      </w:r>
      <w:r w:rsidR="006B08E5" w:rsidRPr="005F6430">
        <w:rPr>
          <w:rFonts w:ascii="Book Antiqua" w:hAnsi="Book Antiqua" w:cs="Arial"/>
          <w:sz w:val="24"/>
          <w:szCs w:val="24"/>
        </w:rPr>
        <w:t>ecitabine</w:t>
      </w:r>
      <w:proofErr w:type="spellEnd"/>
      <w:r w:rsidR="004E46C3" w:rsidRPr="005F6430">
        <w:rPr>
          <w:rFonts w:ascii="Book Antiqua" w:hAnsi="Book Antiqua" w:cs="Arial"/>
          <w:sz w:val="24"/>
          <w:szCs w:val="24"/>
        </w:rPr>
        <w:t xml:space="preserve"> </w:t>
      </w:r>
      <w:proofErr w:type="spellStart"/>
      <w:r w:rsidR="006B08E5" w:rsidRPr="005F6430">
        <w:rPr>
          <w:rFonts w:ascii="Book Antiqua" w:hAnsi="Book Antiqua" w:cs="Arial"/>
          <w:sz w:val="24"/>
          <w:szCs w:val="24"/>
        </w:rPr>
        <w:t>demethylating</w:t>
      </w:r>
      <w:proofErr w:type="spellEnd"/>
      <w:r w:rsidR="006B08E5" w:rsidRPr="005F6430">
        <w:rPr>
          <w:rFonts w:ascii="Book Antiqua" w:hAnsi="Book Antiqua" w:cs="Arial"/>
          <w:sz w:val="24"/>
          <w:szCs w:val="24"/>
        </w:rPr>
        <w:t xml:space="preserve"> agent </w:t>
      </w:r>
      <w:r w:rsidR="00182697" w:rsidRPr="005F6430">
        <w:rPr>
          <w:rFonts w:ascii="Book Antiqua" w:hAnsi="Book Antiqua" w:cs="Arial"/>
          <w:sz w:val="24"/>
          <w:szCs w:val="24"/>
        </w:rPr>
        <w:t xml:space="preserve">and a </w:t>
      </w:r>
      <w:r w:rsidR="006F40C9" w:rsidRPr="005F6430">
        <w:rPr>
          <w:rFonts w:ascii="Book Antiqua" w:hAnsi="Book Antiqua" w:cs="Arial"/>
          <w:sz w:val="24"/>
          <w:szCs w:val="24"/>
        </w:rPr>
        <w:t>cancer vaccine composed of dendritic cells pulsed with overlapping peptides of NY-ESO-1, MAGE-</w:t>
      </w:r>
      <w:r w:rsidRPr="005F6430">
        <w:rPr>
          <w:rFonts w:ascii="Book Antiqua" w:hAnsi="Book Antiqua" w:cs="Arial"/>
          <w:sz w:val="24"/>
          <w:szCs w:val="24"/>
        </w:rPr>
        <w:t>A1, and MAGE-A3</w:t>
      </w:r>
      <w:r w:rsidR="006F40C9" w:rsidRPr="005F6430">
        <w:rPr>
          <w:rFonts w:ascii="Book Antiqua" w:hAnsi="Book Antiqua" w:cs="Arial"/>
          <w:sz w:val="24"/>
          <w:szCs w:val="24"/>
        </w:rPr>
        <w:t xml:space="preserve"> (NCT01241162)</w:t>
      </w:r>
      <w:r w:rsidR="00995A37" w:rsidRPr="005F6430">
        <w:rPr>
          <w:rFonts w:ascii="Book Antiqua" w:hAnsi="Book Antiqua" w:cs="Arial"/>
          <w:sz w:val="24"/>
          <w:szCs w:val="24"/>
        </w:rPr>
        <w:t xml:space="preserve">. </w:t>
      </w:r>
      <w:r w:rsidR="004A07CF" w:rsidRPr="005F6430">
        <w:rPr>
          <w:rFonts w:ascii="Book Antiqua" w:hAnsi="Book Antiqua" w:cs="Arial"/>
          <w:sz w:val="24"/>
          <w:szCs w:val="24"/>
        </w:rPr>
        <w:t xml:space="preserve">Another </w:t>
      </w:r>
      <w:r w:rsidR="006F40C9" w:rsidRPr="005F6430">
        <w:rPr>
          <w:rFonts w:ascii="Book Antiqua" w:hAnsi="Book Antiqua" w:cs="Arial"/>
          <w:sz w:val="24"/>
          <w:szCs w:val="24"/>
        </w:rPr>
        <w:t>dendritic cell vaccine is</w:t>
      </w:r>
      <w:r w:rsidR="002C69D4" w:rsidRPr="005F6430">
        <w:rPr>
          <w:rFonts w:ascii="Book Antiqua" w:hAnsi="Book Antiqua" w:cs="Arial"/>
          <w:sz w:val="24"/>
          <w:szCs w:val="24"/>
        </w:rPr>
        <w:t xml:space="preserve"> also being assessed </w:t>
      </w:r>
      <w:r w:rsidR="004204D1" w:rsidRPr="005F6430">
        <w:rPr>
          <w:rFonts w:ascii="Book Antiqua" w:hAnsi="Book Antiqua" w:cs="Arial"/>
          <w:sz w:val="24"/>
          <w:szCs w:val="24"/>
        </w:rPr>
        <w:t xml:space="preserve">in combination </w:t>
      </w:r>
      <w:r w:rsidR="004204D1" w:rsidRPr="005F6430">
        <w:rPr>
          <w:rFonts w:ascii="Book Antiqua" w:hAnsi="Book Antiqua" w:cs="Arial"/>
          <w:sz w:val="24"/>
          <w:szCs w:val="24"/>
        </w:rPr>
        <w:lastRenderedPageBreak/>
        <w:t xml:space="preserve">with Gemcitabine </w:t>
      </w:r>
      <w:r w:rsidR="002C69D4" w:rsidRPr="005F6430">
        <w:rPr>
          <w:rFonts w:ascii="Book Antiqua" w:hAnsi="Book Antiqua" w:cs="Arial"/>
          <w:sz w:val="24"/>
          <w:szCs w:val="24"/>
        </w:rPr>
        <w:t>in</w:t>
      </w:r>
      <w:r w:rsidR="006F40C9" w:rsidRPr="005F6430">
        <w:rPr>
          <w:rFonts w:ascii="Book Antiqua" w:hAnsi="Book Antiqua" w:cs="Arial"/>
          <w:sz w:val="24"/>
          <w:szCs w:val="24"/>
        </w:rPr>
        <w:t xml:space="preserve"> a phase I trial for adults and children with </w:t>
      </w:r>
      <w:r w:rsidR="00F812F1" w:rsidRPr="005F6430">
        <w:rPr>
          <w:rFonts w:ascii="Book Antiqua" w:hAnsi="Book Antiqua" w:cs="Arial"/>
          <w:sz w:val="24"/>
          <w:szCs w:val="24"/>
        </w:rPr>
        <w:t xml:space="preserve">soft tissue and bone </w:t>
      </w:r>
      <w:r w:rsidR="006F40C9" w:rsidRPr="005F6430">
        <w:rPr>
          <w:rFonts w:ascii="Book Antiqua" w:hAnsi="Book Antiqua" w:cs="Arial"/>
          <w:sz w:val="24"/>
          <w:szCs w:val="24"/>
        </w:rPr>
        <w:t>sarcoma</w:t>
      </w:r>
      <w:r w:rsidR="00F812F1" w:rsidRPr="005F6430">
        <w:rPr>
          <w:rFonts w:ascii="Book Antiqua" w:hAnsi="Book Antiqua" w:cs="Arial"/>
          <w:sz w:val="24"/>
          <w:szCs w:val="24"/>
        </w:rPr>
        <w:t>s</w:t>
      </w:r>
      <w:r w:rsidR="004E46C3" w:rsidRPr="005F6430">
        <w:rPr>
          <w:rFonts w:ascii="Book Antiqua" w:hAnsi="Book Antiqua" w:cs="Arial"/>
          <w:sz w:val="24"/>
          <w:szCs w:val="24"/>
        </w:rPr>
        <w:t xml:space="preserve"> </w:t>
      </w:r>
      <w:r w:rsidR="006F40C9" w:rsidRPr="005F6430">
        <w:rPr>
          <w:rFonts w:ascii="Book Antiqua" w:hAnsi="Book Antiqua" w:cs="Arial"/>
          <w:sz w:val="24"/>
          <w:szCs w:val="24"/>
        </w:rPr>
        <w:t>(NCT01803152).</w:t>
      </w:r>
    </w:p>
    <w:p w:rsidR="00AC5A48" w:rsidRDefault="00AC5A48" w:rsidP="00AC5A48">
      <w:pPr>
        <w:spacing w:after="0" w:line="360" w:lineRule="auto"/>
        <w:jc w:val="both"/>
        <w:rPr>
          <w:rFonts w:ascii="Book Antiqua" w:hAnsi="Book Antiqua" w:cs="Arial"/>
          <w:b/>
          <w:bCs/>
          <w:i/>
          <w:sz w:val="24"/>
          <w:szCs w:val="24"/>
        </w:rPr>
      </w:pPr>
    </w:p>
    <w:p w:rsidR="006F40C9" w:rsidRPr="005F6430" w:rsidRDefault="00A01688" w:rsidP="00AC5A48">
      <w:pPr>
        <w:spacing w:after="0" w:line="360" w:lineRule="auto"/>
        <w:jc w:val="both"/>
        <w:rPr>
          <w:rFonts w:ascii="Book Antiqua" w:hAnsi="Book Antiqua" w:cs="Arial"/>
          <w:b/>
          <w:bCs/>
          <w:i/>
          <w:sz w:val="24"/>
          <w:szCs w:val="24"/>
        </w:rPr>
      </w:pPr>
      <w:r w:rsidRPr="005F6430">
        <w:rPr>
          <w:rFonts w:ascii="Book Antiqua" w:hAnsi="Book Antiqua" w:cs="Arial"/>
          <w:b/>
          <w:bCs/>
          <w:i/>
          <w:sz w:val="24"/>
          <w:szCs w:val="24"/>
        </w:rPr>
        <w:t>Immune c</w:t>
      </w:r>
      <w:r w:rsidR="006F40C9" w:rsidRPr="005F6430">
        <w:rPr>
          <w:rFonts w:ascii="Book Antiqua" w:hAnsi="Book Antiqua" w:cs="Arial"/>
          <w:b/>
          <w:bCs/>
          <w:i/>
          <w:sz w:val="24"/>
          <w:szCs w:val="24"/>
        </w:rPr>
        <w:t>heckpoint inhibitors</w:t>
      </w:r>
      <w:r w:rsidR="00F30659" w:rsidRPr="005F6430">
        <w:rPr>
          <w:rFonts w:ascii="Book Antiqua" w:hAnsi="Book Antiqua" w:cs="Arial"/>
          <w:b/>
          <w:bCs/>
          <w:i/>
          <w:sz w:val="24"/>
          <w:szCs w:val="24"/>
        </w:rPr>
        <w:t xml:space="preserve"> in sarcomas </w:t>
      </w:r>
    </w:p>
    <w:p w:rsidR="006147F1" w:rsidRPr="005F6430" w:rsidRDefault="00C07D23" w:rsidP="008A242F">
      <w:pPr>
        <w:spacing w:after="0" w:line="360" w:lineRule="auto"/>
        <w:jc w:val="both"/>
        <w:rPr>
          <w:rFonts w:ascii="Book Antiqua" w:hAnsi="Book Antiqua" w:cs="Arial"/>
          <w:sz w:val="24"/>
          <w:szCs w:val="24"/>
        </w:rPr>
      </w:pPr>
      <w:r w:rsidRPr="005F6430">
        <w:rPr>
          <w:rFonts w:ascii="Book Antiqua" w:hAnsi="Book Antiqua" w:cs="Arial"/>
          <w:sz w:val="24"/>
          <w:szCs w:val="24"/>
        </w:rPr>
        <w:t xml:space="preserve">The concept of </w:t>
      </w:r>
      <w:r w:rsidR="00A01688" w:rsidRPr="005F6430">
        <w:rPr>
          <w:rFonts w:ascii="Book Antiqua" w:hAnsi="Book Antiqua" w:cs="Arial"/>
          <w:sz w:val="24"/>
          <w:szCs w:val="24"/>
        </w:rPr>
        <w:t>ICI</w:t>
      </w:r>
      <w:r w:rsidRPr="005F6430">
        <w:rPr>
          <w:rFonts w:ascii="Book Antiqua" w:hAnsi="Book Antiqua" w:cs="Arial"/>
          <w:sz w:val="24"/>
          <w:szCs w:val="24"/>
        </w:rPr>
        <w:t xml:space="preserve"> relies on deactivating the suppressed activity of the immune system. </w:t>
      </w:r>
      <w:r w:rsidR="00A01688" w:rsidRPr="005F6430">
        <w:rPr>
          <w:rFonts w:ascii="Book Antiqua" w:hAnsi="Book Antiqua" w:cs="Arial"/>
          <w:sz w:val="24"/>
          <w:szCs w:val="24"/>
        </w:rPr>
        <w:t>ICI</w:t>
      </w:r>
      <w:r w:rsidRPr="005F6430">
        <w:rPr>
          <w:rFonts w:ascii="Book Antiqua" w:hAnsi="Book Antiqua" w:cs="Arial"/>
          <w:sz w:val="24"/>
          <w:szCs w:val="24"/>
        </w:rPr>
        <w:t xml:space="preserve"> remove</w:t>
      </w:r>
      <w:r w:rsidR="00643AB0" w:rsidRPr="005F6430">
        <w:rPr>
          <w:rFonts w:ascii="Book Antiqua" w:hAnsi="Book Antiqua" w:cs="Arial"/>
          <w:sz w:val="24"/>
          <w:szCs w:val="24"/>
        </w:rPr>
        <w:t xml:space="preserve"> the </w:t>
      </w:r>
      <w:r w:rsidR="002B7760" w:rsidRPr="005F6430">
        <w:rPr>
          <w:rFonts w:ascii="Book Antiqua" w:hAnsi="Book Antiqua" w:cs="Arial"/>
          <w:sz w:val="24"/>
          <w:szCs w:val="24"/>
        </w:rPr>
        <w:t>brakes</w:t>
      </w:r>
      <w:r w:rsidR="00643AB0" w:rsidRPr="005F6430">
        <w:rPr>
          <w:rFonts w:ascii="Book Antiqua" w:hAnsi="Book Antiqua" w:cs="Arial"/>
          <w:sz w:val="24"/>
          <w:szCs w:val="24"/>
        </w:rPr>
        <w:t xml:space="preserve"> (PD-1 and CTLA4)</w:t>
      </w:r>
      <w:r w:rsidR="002B7760" w:rsidRPr="005F6430">
        <w:rPr>
          <w:rFonts w:ascii="Book Antiqua" w:hAnsi="Book Antiqua" w:cs="Arial"/>
          <w:sz w:val="24"/>
          <w:szCs w:val="24"/>
        </w:rPr>
        <w:t xml:space="preserve"> thus enhancing</w:t>
      </w:r>
      <w:r w:rsidRPr="005F6430">
        <w:rPr>
          <w:rFonts w:ascii="Book Antiqua" w:hAnsi="Book Antiqua" w:cs="Arial"/>
          <w:sz w:val="24"/>
          <w:szCs w:val="24"/>
        </w:rPr>
        <w:t xml:space="preserve"> the immune f</w:t>
      </w:r>
      <w:r w:rsidR="002B7760" w:rsidRPr="005F6430">
        <w:rPr>
          <w:rFonts w:ascii="Book Antiqua" w:hAnsi="Book Antiqua" w:cs="Arial"/>
          <w:sz w:val="24"/>
          <w:szCs w:val="24"/>
        </w:rPr>
        <w:t>unction of already sensitized T-</w:t>
      </w:r>
      <w:r w:rsidRPr="005F6430">
        <w:rPr>
          <w:rFonts w:ascii="Book Antiqua" w:hAnsi="Book Antiqua" w:cs="Arial"/>
          <w:sz w:val="24"/>
          <w:szCs w:val="24"/>
        </w:rPr>
        <w:t>cells.</w:t>
      </w:r>
      <w:r w:rsidR="002B7760" w:rsidRPr="005F6430">
        <w:rPr>
          <w:rFonts w:ascii="Book Antiqua" w:hAnsi="Book Antiqua" w:cs="Arial"/>
          <w:sz w:val="24"/>
          <w:szCs w:val="24"/>
        </w:rPr>
        <w:t xml:space="preserve"> </w:t>
      </w:r>
      <w:r w:rsidRPr="005F6430">
        <w:rPr>
          <w:rFonts w:ascii="Book Antiqua" w:hAnsi="Book Antiqua" w:cs="Arial"/>
          <w:sz w:val="24"/>
          <w:szCs w:val="24"/>
        </w:rPr>
        <w:t>Effectively, PD-1 and CTLA</w:t>
      </w:r>
      <w:r w:rsidR="002B47AE" w:rsidRPr="005F6430">
        <w:rPr>
          <w:rFonts w:ascii="Book Antiqua" w:hAnsi="Book Antiqua" w:cs="Arial"/>
          <w:sz w:val="24"/>
          <w:szCs w:val="24"/>
        </w:rPr>
        <w:t>4</w:t>
      </w:r>
      <w:r w:rsidRPr="005F6430">
        <w:rPr>
          <w:rFonts w:ascii="Book Antiqua" w:hAnsi="Book Antiqua" w:cs="Arial"/>
          <w:sz w:val="24"/>
          <w:szCs w:val="24"/>
        </w:rPr>
        <w:t xml:space="preserve"> inhibitors </w:t>
      </w:r>
      <w:r w:rsidR="006147F1" w:rsidRPr="005F6430">
        <w:rPr>
          <w:rFonts w:ascii="Book Antiqua" w:hAnsi="Book Antiqua" w:cs="Arial"/>
          <w:sz w:val="24"/>
          <w:szCs w:val="24"/>
        </w:rPr>
        <w:t>are showing interesting results with acceptable response rates in different cancers, including those considered for a long time as non-immunogenic</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2b7akpqmkm","properties":{"formattedCitation":"(42)","plainCitation":"(42)"},"citationItems":[{"id":2793,"uris":["http://zotero.org/users/local/f5Q4Fz2E/items/SSSNZF87"],"uri":["http://zotero.org/users/local/f5Q4Fz2E/items/SSSNZF87"],"itemData":{"id":2793,"type":"article-journal","title":"Safety, activity, and immune correlates of anti-PD-1 antibody in cancer","container-title":"The New England Journal of Medicine","page":"2443-2454","volume":"366","issue":"26","source":"PubMed","abstract":"BACKGROUND: Blockade of programmed death 1 (PD-1), an inhibitory receptor expressed by T cells, can overcome immune resistance. We assessed the antitumor activity and safety of BMS-936558, an antibody that specifically blocks PD-1.\nMETHODS: We enrolled patients with advanced melanoma, non-small-cell lung cancer, castration-resistant prostate cancer, or renal-cell or colorectal cancer to receive anti-PD-1 antibody at a dose of 0.1 to 10.0 mg per kilogram of body weight every 2 weeks. Response was assessed after each 8-week treatment cycle. Patients received up to 12 cycles until disease progression or a complete response occurred.\nRESULTS: A total of 296 patients received treatment through February 24, 2012. Grade 3 or 4 drug-related adverse events occurred in 14% of patients; there were three deaths from pulmonary toxicity. No maximum tolerated dose was defined. Adverse events consistent with immune-related causes were observed. Among 236 patients in whom response could be evaluated, objective responses (complete or partial responses) were observed in those with non-small-cell lung cancer, melanoma, or renal-cell cancer. Cumulative response rates (all doses) were 18% among patients with non-small-cell lung cancer (14 of 76 patients), 28% among patients with melanoma (26 of 94 patients), and 27% among patients with renal-cell cancer (9 of 33 patients). Responses were durable; 20 of 31 responses lasted 1 year or more in patients with 1 year or more of follow-up. To assess the role of intratumoral PD-1 ligand (PD-L1) expression in the modulation of the PD-1-PD-L1 pathway, immunohistochemical analysis was performed on pretreatment tumor specimens obtained from 42 patients. Of 17 patients with PD-L1-negative tumors, none had an objective response; 9 of 25 patients (36%) with PD-L1-positive tumors had an objective response (P=0.006).\nCONCLUSIONS: Anti-PD-1 antibody produced objective responses in approximately one in four to one in five patients with non-small-cell lung cancer, melanoma, or renal-cell cancer; the adverse-event profile does not appear to preclude its use. Preliminary data suggest a relationship between PD-L1 expression on tumor cells and objective response. (Funded by Bristol-Myers Squibb and others; ClinicalTrials.gov number, NCT00730639.).","DOI":"10.1056/NEJMoa1200690","ISSN":"1533-4406","note":"PMID: 22658127\nPMCID: PMC3544539","journalAbbreviation":"N. Engl. J. Med.","language":"eng","author":[{"family":"Topalian","given":"Suzanne L."},{"family":"Hodi","given":"F. Stephen"},{"family":"Brahmer","given":"Julie R."},{"family":"Gettinger","given":"Scott N."},{"family":"Smith","given":"David C."},{"family":"McDermott","given":"David F."},{"family":"Powderly","given":"John D."},{"family":"Carvajal","given":"Richard D."},{"family":"Sosman","given":"Jeffrey A."},{"family":"Atkins","given":"Michael B."},{"family":"Leming","given":"Philip D."},{"family":"Spigel","given":"David R."},{"family":"Antonia","given":"Scott J."},{"family":"Horn","given":"Leora"},{"family":"Drake","given":"Charles G."},{"family":"Pardoll","given":"Drew M."},{"family":"Chen","given":"Lieping"},{"family":"Sharfman","given":"William H."},{"family":"Anders","given":"Robert A."},{"family":"Taube","given":"Janis M."},{"family":"McMiller","given":"Tracee L."},{"family":"Xu","given":"Haiying"},{"family":"Korman","given":"Alan J."},{"family":"Jure-Kunkel","given":"Maria"},{"family":"Agrawal","given":"Shruti"},{"family":"McDonald","given":"Daniel"},{"family":"Kollia","given":"Georgia D."},{"family":"Gupta","given":"Ashok"},{"family":"Wigginton","given":"Jon M."},{"family":"Sznol","given":"Mario"}],"issued":{"date-parts":[["2012",6,28]]},"PMID":"22658127","PMCID":"PMC3544539"}}],"schema":"https://github.com/citation-style-language/schema/raw/master/csl-citation.json"}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42</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6147F1" w:rsidRPr="005F6430">
        <w:rPr>
          <w:rFonts w:ascii="Book Antiqua" w:hAnsi="Book Antiqua" w:cs="Arial"/>
          <w:sz w:val="24"/>
          <w:szCs w:val="24"/>
        </w:rPr>
        <w:t xml:space="preserve">. </w:t>
      </w:r>
      <w:r w:rsidR="002B47AE" w:rsidRPr="005F6430">
        <w:rPr>
          <w:rFonts w:ascii="Book Antiqua" w:hAnsi="Book Antiqua" w:cs="Arial"/>
          <w:sz w:val="24"/>
          <w:szCs w:val="24"/>
        </w:rPr>
        <w:t>Unlike CTLA4 inhibitors, t</w:t>
      </w:r>
      <w:r w:rsidR="006147F1" w:rsidRPr="005F6430">
        <w:rPr>
          <w:rFonts w:ascii="Book Antiqua" w:hAnsi="Book Antiqua" w:cs="Arial"/>
          <w:sz w:val="24"/>
          <w:szCs w:val="24"/>
        </w:rPr>
        <w:t xml:space="preserve">he response to </w:t>
      </w:r>
      <w:r w:rsidR="002B47AE" w:rsidRPr="005F6430">
        <w:rPr>
          <w:rFonts w:ascii="Book Antiqua" w:hAnsi="Book Antiqua" w:cs="Arial"/>
          <w:sz w:val="24"/>
          <w:szCs w:val="24"/>
        </w:rPr>
        <w:t>PD1 and PDL-1 inhibitor</w:t>
      </w:r>
      <w:r w:rsidR="00A8630D" w:rsidRPr="005F6430">
        <w:rPr>
          <w:rFonts w:ascii="Book Antiqua" w:hAnsi="Book Antiqua" w:cs="Arial"/>
          <w:sz w:val="24"/>
          <w:szCs w:val="24"/>
        </w:rPr>
        <w:t>s</w:t>
      </w:r>
      <w:r w:rsidR="002B47AE" w:rsidRPr="005F6430">
        <w:rPr>
          <w:rFonts w:ascii="Book Antiqua" w:hAnsi="Book Antiqua" w:cs="Arial"/>
          <w:sz w:val="24"/>
          <w:szCs w:val="24"/>
        </w:rPr>
        <w:t xml:space="preserve"> has been correlated</w:t>
      </w:r>
      <w:r w:rsidR="004D5EAF" w:rsidRPr="005F6430">
        <w:rPr>
          <w:rFonts w:ascii="Book Antiqua" w:hAnsi="Book Antiqua" w:cs="Arial"/>
          <w:sz w:val="24"/>
          <w:szCs w:val="24"/>
        </w:rPr>
        <w:t xml:space="preserve"> with</w:t>
      </w:r>
      <w:r w:rsidR="006147F1" w:rsidRPr="005F6430">
        <w:rPr>
          <w:rFonts w:ascii="Book Antiqua" w:hAnsi="Book Antiqua" w:cs="Arial"/>
          <w:sz w:val="24"/>
          <w:szCs w:val="24"/>
        </w:rPr>
        <w:t xml:space="preserve"> the expression of</w:t>
      </w:r>
      <w:r w:rsidR="00A8630D" w:rsidRPr="005F6430">
        <w:rPr>
          <w:rFonts w:ascii="Book Antiqua" w:hAnsi="Book Antiqua" w:cs="Arial"/>
          <w:sz w:val="24"/>
          <w:szCs w:val="24"/>
        </w:rPr>
        <w:t xml:space="preserve"> PD-1 and</w:t>
      </w:r>
      <w:r w:rsidR="006147F1" w:rsidRPr="005F6430">
        <w:rPr>
          <w:rFonts w:ascii="Book Antiqua" w:hAnsi="Book Antiqua" w:cs="Arial"/>
          <w:sz w:val="24"/>
          <w:szCs w:val="24"/>
        </w:rPr>
        <w:t xml:space="preserve"> PDL</w:t>
      </w:r>
      <w:r w:rsidR="00A8630D" w:rsidRPr="005F6430">
        <w:rPr>
          <w:rFonts w:ascii="Book Antiqua" w:hAnsi="Book Antiqua" w:cs="Arial"/>
          <w:sz w:val="24"/>
          <w:szCs w:val="24"/>
        </w:rPr>
        <w:t>-1 on tumor cells and</w:t>
      </w:r>
      <w:r w:rsidR="006147F1" w:rsidRPr="005F6430">
        <w:rPr>
          <w:rFonts w:ascii="Book Antiqua" w:hAnsi="Book Antiqua" w:cs="Arial"/>
          <w:sz w:val="24"/>
          <w:szCs w:val="24"/>
        </w:rPr>
        <w:t xml:space="preserve"> to the mutational load</w:t>
      </w:r>
      <w:r w:rsidR="00A8630D" w:rsidRPr="005F6430">
        <w:rPr>
          <w:rFonts w:ascii="Book Antiqua" w:hAnsi="Book Antiqua" w:cs="Arial"/>
          <w:sz w:val="24"/>
          <w:szCs w:val="24"/>
        </w:rPr>
        <w:t xml:space="preserve"> of the tumors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1diem8c7ns","properties":{"formattedCitation":"(42)","plainCitation":"(42)"},"citationItems":[{"id":2793,"uris":["http://zotero.org/users/local/f5Q4Fz2E/items/SSSNZF87"],"uri":["http://zotero.org/users/local/f5Q4Fz2E/items/SSSNZF87"],"itemData":{"id":2793,"type":"article-journal","title":"Safety, activity, and immune correlates of anti-PD-1 antibody in cancer","container-title":"The New England Journal of Medicine","page":"2443-2454","volume":"366","issue":"26","source":"PubMed","abstract":"BACKGROUND: Blockade of programmed death 1 (PD-1), an inhibitory receptor expressed by T cells, can overcome immune resistance. We assessed the antitumor activity and safety of BMS-936558, an antibody that specifically blocks PD-1.\nMETHODS: We enrolled patients with advanced melanoma, non-small-cell lung cancer, castration-resistant prostate cancer, or renal-cell or colorectal cancer to receive anti-PD-1 antibody at a dose of 0.1 to 10.0 mg per kilogram of body weight every 2 weeks. Response was assessed after each 8-week treatment cycle. Patients received up to 12 cycles until disease progression or a complete response occurred.\nRESULTS: A total of 296 patients received treatment through February 24, 2012. Grade 3 or 4 drug-related adverse events occurred in 14% of patients; there were three deaths from pulmonary toxicity. No maximum tolerated dose was defined. Adverse events consistent with immune-related causes were observed. Among 236 patients in whom response could be evaluated, objective responses (complete or partial responses) were observed in those with non-small-cell lung cancer, melanoma, or renal-cell cancer. Cumulative response rates (all doses) were 18% among patients with non-small-cell lung cancer (14 of 76 patients), 28% among patients with melanoma (26 of 94 patients), and 27% among patients with renal-cell cancer (9 of 33 patients). Responses were durable; 20 of 31 responses lasted 1 year or more in patients with 1 year or more of follow-up. To assess the role of intratumoral PD-1 ligand (PD-L1) expression in the modulation of the PD-1-PD-L1 pathway, immunohistochemical analysis was performed on pretreatment tumor specimens obtained from 42 patients. Of 17 patients with PD-L1-negative tumors, none had an objective response; 9 of 25 patients (36%) with PD-L1-positive tumors had an objective response (P=0.006).\nCONCLUSIONS: Anti-PD-1 antibody produced objective responses in approximately one in four to one in five patients with non-small-cell lung cancer, melanoma, or renal-cell cancer; the adverse-event profile does not appear to preclude its use. Preliminary data suggest a relationship between PD-L1 expression on tumor cells and objective response. (Funded by Bristol-Myers Squibb and others; ClinicalTrials.gov number, NCT00730639.).","DOI":"10.1056/NEJMoa1200690","ISSN":"1533-4406","note":"PMID: 22658127\nPMCID: PMC3544539","journalAbbreviation":"N. Engl. J. Med.","language":"eng","author":[{"family":"Topalian","given":"Suzanne L."},{"family":"Hodi","given":"F. Stephen"},{"family":"Brahmer","given":"Julie R."},{"family":"Gettinger","given":"Scott N."},{"family":"Smith","given":"David C."},{"family":"McDermott","given":"David F."},{"family":"Powderly","given":"John D."},{"family":"Carvajal","given":"Richard D."},{"family":"Sosman","given":"Jeffrey A."},{"family":"Atkins","given":"Michael B."},{"family":"Leming","given":"Philip D."},{"family":"Spigel","given":"David R."},{"family":"Antonia","given":"Scott J."},{"family":"Horn","given":"Leora"},{"family":"Drake","given":"Charles G."},{"family":"Pardoll","given":"Drew M."},{"family":"Chen","given":"Lieping"},{"family":"Sharfman","given":"William H."},{"family":"Anders","given":"Robert A."},{"family":"Taube","given":"Janis M."},{"family":"McMiller","given":"Tracee L."},{"family":"Xu","given":"Haiying"},{"family":"Korman","given":"Alan J."},{"family":"Jure-Kunkel","given":"Maria"},{"family":"Agrawal","given":"Shruti"},{"family":"McDonald","given":"Daniel"},{"family":"Kollia","given":"Georgia D."},{"family":"Gupta","given":"Ashok"},{"family":"Wigginton","given":"Jon M."},{"family":"Sznol","given":"Mario"}],"issued":{"date-parts":[["2012",6,28]]},"PMID":"22658127","PMCID":"PMC3544539"}}],"schema":"https://github.com/citation-style-language/schema/raw/master/csl-citation.json"}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42</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A8630D" w:rsidRPr="005F6430">
        <w:rPr>
          <w:rFonts w:ascii="Book Antiqua" w:hAnsi="Book Antiqua" w:cs="Arial"/>
          <w:sz w:val="24"/>
          <w:szCs w:val="24"/>
        </w:rPr>
        <w:t>. Moreover, PD-1 and PDL-1 expression seems to vary between sarcoma subtypes, a finding that may direct immunotherapy management in patients with sarcomas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8iv2ebdki","properties":{"formattedCitation":"(43)","plainCitation":"(43)"},"citationItems":[{"id":2797,"uris":["http://zotero.org/users/local/f5Q4Fz2E/items/V4UVQQ3B"],"uri":["http://zotero.org/users/local/f5Q4Fz2E/items/V4UVQQ3B"],"itemData":{"id":2797,"type":"article-journal","title":"Tumor Infiltrating PD1-Positive Lymphocytes and the Expression of PD-L1 Predict Poor Prognosis of Soft Tissue Sarcomas","container-title":"PLoS ONE","volume":"8","issue":"12","source":"PubMed Central","abstract":"Recently, the possibility of PD1 pathway-targeted therapy has been extensively studied in various human malignant tumors. However, no previous study has investigated their potential application for soft-tissue sarcomas (STS). In this study, we evaluated the clinical impact of intra-tumoral infiltration of PD1-positive lymphocytes and PD-L1 expression in tumor cells in 105 cases of STS. Intra-tumoral infiltration of PD1-positive lymphocytes and PD-L1 expression were seen in 65% and 58% of STS, respectively. Both PD1-positivity and PD-L1 expression were significantly associated with advanced clinicopathological parameters such as higher clinical stage, presence of distant metastasis, higher histological grade, poor differentiation of tumor, and tumor necrosis. Moreover, both PD1-positivity and PD-L1 positivity were independent prognostic indicators of overall survival (OS) and event-free survival (EFS) of STS by multivariate analysis. In addition, the combined pattern of PD1- and PD-L1-positivity was also an independent prognostic indicator for OS and EFS by multivariate analysis. The patents with a PD1+/PD-L1+ pattern had the shortest survival time. In conclusion, this study is the first to demonstrate that the infiltration of PD1 positive lymphocytes and PD-L1 expression in STS cells could be used as novel prognostic indicators for STS. Moreover, the evaluation of PD1- and PD-L1-positivity in STS is also available as possible criteria for selection of patients suitable for PD1-based immunotherapy.","URL":"http://www.ncbi.nlm.nih.gov/pmc/articles/PMC3859621/","DOI":"10.1371/journal.pone.0082870","ISSN":"1932-6203","note":"PMID: 24349382\nPMCID: PMC3859621","journalAbbreviation":"PLoS One","author":[{"family":"Kim","given":"Jung Ryul"},{"family":"Moon","given":"Young Jae"},{"family":"Kwon","given":"Keun Sang"},{"family":"Bae","given":"Jun Sang"},{"family":"Wagle","given":"Sajeev"},{"family":"Kim","given":"Kyoung Min"},{"family":"Park","given":"Ho Sung"},{"family":"Lee","given":"Ho"},{"family":"Moon","given":"Woo Sung"},{"family":"Chung","given":"Myoung Ja"},{"family":"Kang","given":"Myoung Jae"},{"family":"Jang","given":"Kyu Yun"}],"issued":{"date-parts":[["2013",12,11]]},"accessed":{"date-parts":[["2016",3,6]]},"PMID":"24349382","PMCID":"PMC3859621"}}],"schema":"https://github.com/citation-style-language/schema/raw/master/csl-citation.json"}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A8630D" w:rsidRPr="005F6430">
        <w:rPr>
          <w:rFonts w:ascii="Book Antiqua" w:hAnsi="Book Antiqua" w:cs="Arial"/>
          <w:sz w:val="24"/>
          <w:szCs w:val="24"/>
        </w:rPr>
        <w:t>.</w:t>
      </w:r>
    </w:p>
    <w:p w:rsidR="00CC2ADA" w:rsidRPr="005F6430" w:rsidRDefault="00A8630D" w:rsidP="00AC5A48">
      <w:pPr>
        <w:spacing w:after="0" w:line="360" w:lineRule="auto"/>
        <w:ind w:firstLine="720"/>
        <w:jc w:val="both"/>
        <w:rPr>
          <w:rFonts w:ascii="Book Antiqua" w:hAnsi="Book Antiqua" w:cs="Arial"/>
          <w:sz w:val="24"/>
          <w:szCs w:val="24"/>
        </w:rPr>
      </w:pPr>
      <w:r w:rsidRPr="005F6430">
        <w:rPr>
          <w:rFonts w:ascii="Book Antiqua" w:hAnsi="Book Antiqua" w:cs="Arial"/>
          <w:sz w:val="24"/>
          <w:szCs w:val="24"/>
        </w:rPr>
        <w:t>Unfortunately, t</w:t>
      </w:r>
      <w:r w:rsidR="002B47AE" w:rsidRPr="005F6430">
        <w:rPr>
          <w:rFonts w:ascii="Book Antiqua" w:hAnsi="Book Antiqua" w:cs="Arial"/>
          <w:sz w:val="24"/>
          <w:szCs w:val="24"/>
        </w:rPr>
        <w:t xml:space="preserve">he efficacy of </w:t>
      </w:r>
      <w:r w:rsidR="00A01688" w:rsidRPr="005F6430">
        <w:rPr>
          <w:rFonts w:ascii="Book Antiqua" w:hAnsi="Book Antiqua" w:cs="Arial"/>
          <w:sz w:val="24"/>
          <w:szCs w:val="24"/>
        </w:rPr>
        <w:t>ICI</w:t>
      </w:r>
      <w:r w:rsidR="002B47AE" w:rsidRPr="005F6430">
        <w:rPr>
          <w:rFonts w:ascii="Book Antiqua" w:hAnsi="Book Antiqua" w:cs="Arial"/>
          <w:sz w:val="24"/>
          <w:szCs w:val="24"/>
        </w:rPr>
        <w:t xml:space="preserve"> in sarcomas has been e</w:t>
      </w:r>
      <w:r w:rsidR="00643AB0" w:rsidRPr="005F6430">
        <w:rPr>
          <w:rFonts w:ascii="Book Antiqua" w:hAnsi="Book Antiqua" w:cs="Arial"/>
          <w:sz w:val="24"/>
          <w:szCs w:val="24"/>
        </w:rPr>
        <w:t>valuated in only one study so far</w:t>
      </w:r>
      <w:r w:rsidR="002B47AE" w:rsidRPr="005F6430">
        <w:rPr>
          <w:rFonts w:ascii="Book Antiqua" w:hAnsi="Book Antiqua" w:cs="Arial"/>
          <w:sz w:val="24"/>
          <w:szCs w:val="24"/>
        </w:rPr>
        <w:t xml:space="preserve">. It is a phase II study that administered </w:t>
      </w:r>
      <w:proofErr w:type="spellStart"/>
      <w:r w:rsidR="002B47AE" w:rsidRPr="005F6430">
        <w:rPr>
          <w:rFonts w:ascii="Book Antiqua" w:hAnsi="Book Antiqua" w:cs="Arial"/>
          <w:sz w:val="24"/>
          <w:szCs w:val="24"/>
        </w:rPr>
        <w:t>Ipilimumab</w:t>
      </w:r>
      <w:proofErr w:type="spellEnd"/>
      <w:r w:rsidR="002B47AE" w:rsidRPr="005F6430">
        <w:rPr>
          <w:rFonts w:ascii="Book Antiqua" w:hAnsi="Book Antiqua" w:cs="Arial"/>
          <w:sz w:val="24"/>
          <w:szCs w:val="24"/>
        </w:rPr>
        <w:t xml:space="preserve"> (3</w:t>
      </w:r>
      <w:r w:rsidR="00764BA7">
        <w:rPr>
          <w:rFonts w:ascii="Book Antiqua" w:hAnsi="Book Antiqua" w:cs="Arial" w:hint="eastAsia"/>
          <w:sz w:val="24"/>
          <w:szCs w:val="24"/>
        </w:rPr>
        <w:t xml:space="preserve"> </w:t>
      </w:r>
      <w:r w:rsidR="002B47AE" w:rsidRPr="005F6430">
        <w:rPr>
          <w:rFonts w:ascii="Book Antiqua" w:hAnsi="Book Antiqua" w:cs="Arial"/>
          <w:sz w:val="24"/>
          <w:szCs w:val="24"/>
        </w:rPr>
        <w:t xml:space="preserve">mg/kg intravenously every 3 weeks for </w:t>
      </w:r>
      <w:r w:rsidR="004204D1" w:rsidRPr="005F6430">
        <w:rPr>
          <w:rFonts w:ascii="Book Antiqua" w:hAnsi="Book Antiqua" w:cs="Arial"/>
          <w:sz w:val="24"/>
          <w:szCs w:val="24"/>
        </w:rPr>
        <w:t xml:space="preserve">3 </w:t>
      </w:r>
      <w:r w:rsidR="002B47AE" w:rsidRPr="005F6430">
        <w:rPr>
          <w:rFonts w:ascii="Book Antiqua" w:hAnsi="Book Antiqua" w:cs="Arial"/>
          <w:sz w:val="24"/>
          <w:szCs w:val="24"/>
        </w:rPr>
        <w:t>cycles)</w:t>
      </w:r>
      <w:r w:rsidR="0065341A" w:rsidRPr="005F6430">
        <w:rPr>
          <w:rFonts w:ascii="Book Antiqua" w:hAnsi="Book Antiqua" w:cs="Arial"/>
          <w:sz w:val="24"/>
          <w:szCs w:val="24"/>
        </w:rPr>
        <w:t xml:space="preserve">, </w:t>
      </w:r>
      <w:r w:rsidR="004D5EAF" w:rsidRPr="005F6430">
        <w:rPr>
          <w:rFonts w:ascii="Book Antiqua" w:hAnsi="Book Antiqua" w:cs="Arial"/>
          <w:sz w:val="24"/>
          <w:szCs w:val="24"/>
        </w:rPr>
        <w:t xml:space="preserve">a </w:t>
      </w:r>
      <w:r w:rsidR="0065341A" w:rsidRPr="005F6430">
        <w:rPr>
          <w:rFonts w:ascii="Book Antiqua" w:hAnsi="Book Antiqua" w:cs="Arial"/>
          <w:sz w:val="24"/>
          <w:szCs w:val="24"/>
        </w:rPr>
        <w:t>CTLA-4 inhibitor,</w:t>
      </w:r>
      <w:r w:rsidR="002B47AE" w:rsidRPr="005F6430">
        <w:rPr>
          <w:rFonts w:ascii="Book Antiqua" w:hAnsi="Book Antiqua" w:cs="Arial"/>
          <w:sz w:val="24"/>
          <w:szCs w:val="24"/>
        </w:rPr>
        <w:t xml:space="preserve"> to six patients with synovial sarcoma</w:t>
      </w:r>
      <w:r w:rsidR="00CA3EB7" w:rsidRPr="005F6430">
        <w:rPr>
          <w:rFonts w:ascii="Book Antiqua" w:hAnsi="Book Antiqua" w:cs="Arial"/>
          <w:sz w:val="24"/>
          <w:szCs w:val="24"/>
        </w:rPr>
        <w:t xml:space="preserve">. The median </w:t>
      </w:r>
      <w:r w:rsidR="004204D1" w:rsidRPr="005F6430">
        <w:rPr>
          <w:rFonts w:ascii="Book Antiqua" w:hAnsi="Book Antiqua" w:cs="Arial"/>
          <w:sz w:val="24"/>
          <w:szCs w:val="24"/>
        </w:rPr>
        <w:t>OS</w:t>
      </w:r>
      <w:r w:rsidR="00CA3EB7" w:rsidRPr="005F6430">
        <w:rPr>
          <w:rFonts w:ascii="Book Antiqua" w:hAnsi="Book Antiqua" w:cs="Arial"/>
          <w:sz w:val="24"/>
          <w:szCs w:val="24"/>
        </w:rPr>
        <w:t xml:space="preserve"> was 8.75 </w:t>
      </w:r>
      <w:proofErr w:type="spellStart"/>
      <w:r w:rsidR="00764BA7">
        <w:rPr>
          <w:rFonts w:ascii="Book Antiqua" w:hAnsi="Book Antiqua" w:cs="Arial"/>
          <w:sz w:val="24"/>
          <w:szCs w:val="24"/>
        </w:rPr>
        <w:t>mo</w:t>
      </w:r>
      <w:proofErr w:type="spellEnd"/>
      <w:r w:rsidR="00CA3EB7" w:rsidRPr="005F6430">
        <w:rPr>
          <w:rFonts w:ascii="Book Antiqua" w:hAnsi="Book Antiqua" w:cs="Arial"/>
          <w:sz w:val="24"/>
          <w:szCs w:val="24"/>
        </w:rPr>
        <w:t xml:space="preserve"> ranging between 0.8 and 19.7 </w:t>
      </w:r>
      <w:r w:rsidR="00764BA7">
        <w:rPr>
          <w:rFonts w:ascii="Book Antiqua" w:hAnsi="Book Antiqua" w:cs="Arial"/>
          <w:sz w:val="24"/>
          <w:szCs w:val="24"/>
        </w:rPr>
        <w:t>mo</w:t>
      </w:r>
      <w:r w:rsidR="00CA3EB7" w:rsidRPr="005F6430">
        <w:rPr>
          <w:rFonts w:ascii="Book Antiqua" w:hAnsi="Book Antiqua" w:cs="Arial"/>
          <w:sz w:val="24"/>
          <w:szCs w:val="24"/>
        </w:rPr>
        <w:t xml:space="preserve">. </w:t>
      </w:r>
      <w:r w:rsidR="00643AB0" w:rsidRPr="005F6430">
        <w:rPr>
          <w:rFonts w:ascii="Book Antiqua" w:hAnsi="Book Antiqua" w:cs="Arial"/>
          <w:sz w:val="24"/>
          <w:szCs w:val="24"/>
        </w:rPr>
        <w:t>The study was closed prematurely when none of the patients had an objective tumor response</w:t>
      </w:r>
      <w:r w:rsidR="0065341A" w:rsidRPr="005F6430">
        <w:rPr>
          <w:rFonts w:ascii="Book Antiqua" w:hAnsi="Book Antiqua" w:cs="Arial"/>
          <w:sz w:val="24"/>
          <w:szCs w:val="24"/>
        </w:rPr>
        <w:t>.</w:t>
      </w:r>
      <w:r w:rsidR="004D5EAF" w:rsidRPr="005F6430">
        <w:rPr>
          <w:rFonts w:ascii="Book Antiqua" w:hAnsi="Book Antiqua" w:cs="Arial"/>
          <w:sz w:val="24"/>
          <w:szCs w:val="24"/>
        </w:rPr>
        <w:t xml:space="preserve"> </w:t>
      </w:r>
      <w:r w:rsidR="00CA3EB7" w:rsidRPr="005F6430">
        <w:rPr>
          <w:rFonts w:ascii="Book Antiqua" w:hAnsi="Book Antiqua" w:cs="Arial"/>
          <w:sz w:val="24"/>
          <w:szCs w:val="24"/>
        </w:rPr>
        <w:t>All patients expressed NY-ESO-1 but its titers did not change after treatment administration</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1tm3u3b0in","properties":{"formattedCitation":"(44)","plainCitation":"(44)"},"citationItems":[{"id":2795,"uris":["http://zotero.org/users/local/f5Q4Fz2E/items/45PNQM9E"],"uri":["http://zotero.org/users/local/f5Q4Fz2E/items/45PNQM9E"],"itemData":{"id":2795,"type":"article-journal","title":"A Pilot Study of Anti-CTLA4 Antibody Ipilimumab in Patients with Synovial Sarcoma","container-title":"Sarcoma","page":"168145","volume":"2013","source":"PubMed","abstract":"Background. Patients with recurrent synovial sarcomas have few options for systemic therapy. Since they express large amounts of endogenous CT (cancer testis) antigens such as NY-ESO-1, we investigated the clinical activity of single agent anti-CTLA4 antibody ipilimumab in patients with advanced or metastatic synovial sarcoma. Methods. A Simon two-stage phase II design was used to determine if there was sufficient activity to pursue further. The primary endpoint was tumor response rate by RECIST 1.0. Patients were treated with ipilimumab 3</w:instrText>
      </w:r>
      <w:r w:rsidR="00C277C5" w:rsidRPr="005F6430">
        <w:rPr>
          <w:rFonts w:ascii="Times New Roman" w:hAnsi="Times New Roman" w:cs="Times New Roman"/>
          <w:sz w:val="24"/>
          <w:szCs w:val="24"/>
          <w:vertAlign w:val="superscript"/>
        </w:rPr>
        <w:instrText> </w:instrText>
      </w:r>
      <w:r w:rsidR="00C277C5" w:rsidRPr="005F6430">
        <w:rPr>
          <w:rFonts w:ascii="Book Antiqua" w:hAnsi="Book Antiqua" w:cs="Arial"/>
          <w:sz w:val="24"/>
          <w:szCs w:val="24"/>
          <w:vertAlign w:val="superscript"/>
        </w:rPr>
        <w:instrText xml:space="preserve">mg/kg intravenously every 3 weeks for three cycles and then restaged. Retreatment was possible for patients receiving an extra three-week break from therapy. Sera and peripheral blood mononuclear cells were collected before and during therapy to assess NY-ESO-1-specific immunity. Results. Six patients were enrolled and received 1-3 cycles of ipilimumab. All patients showed clinical or radiological evidence of disease progression after no more than three cycles of therapy, for a RECIST response rate of 0%. The study was stopped for slow accrual, lack of activity, and lack of immune response. There was no evidence of clinically significant either serologic or delayed type hypersensitivity responses to NY-ESO-1 before or after therapy. Conclusion. Despite high expression of CT antigens by synovial sarcomas of patients treated in this study, there was neither clinical benefit nor evidence of anti-CT antigen serological responses. Assessment of the ability of synovial sarcoma cell lines to present cancer-germ cell antigens may be useful in determining the reason for the observed lack of immunological or clinical activity.","DOI":"10.1155/2013/168145","ISSN":"1357-714X","note":"PMID: 23554566\nPMCID: PMC3608267","journalAbbreviation":"Sarcoma","language":"eng","author":[{"family":"Maki","given":"Robert G."},{"family":"Jungbluth","given":"Achim A."},{"family":"Gnjatic","given":"Sacha"},{"family":"Schwartz","given":"Gary K."},{"family":"D'Adamo","given":"David R."},{"family":"Keohan","given":"Mary Louise"},{"family":"Wagner","given":"Michael J."},{"family":"Scheu","given":"Kelly"},{"family":"Chiu","given":"Rita"},{"family":"Ritter","given":"Erika"},{"family":"Kachel","given":"Jennifer"},{"family":"Lowy","given":"Israel"},{"family":"Old","given":"Lloyd J."},{"family":"Ritter","given":"Gerd"}],"issued":{"date-parts":[["2013"]]},"PMID":"23554566","PMCID":"PMC3608267"}}],"schema":"https://github.com/citation-style-language/schema/raw/master/csl-citation.json"}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44</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D175C8" w:rsidRPr="005F6430">
        <w:rPr>
          <w:rFonts w:ascii="Book Antiqua" w:hAnsi="Book Antiqua" w:cs="Arial"/>
          <w:sz w:val="24"/>
          <w:szCs w:val="24"/>
        </w:rPr>
        <w:t xml:space="preserve">. </w:t>
      </w:r>
      <w:r w:rsidRPr="005F6430">
        <w:rPr>
          <w:rFonts w:ascii="Book Antiqua" w:hAnsi="Book Antiqua" w:cs="Arial"/>
          <w:sz w:val="24"/>
          <w:szCs w:val="24"/>
        </w:rPr>
        <w:t>PD-1 and PDL-1 inhibitors present a different mechanism of action compared to anti-CTLA4 agents and consequently may present better response rates</w:t>
      </w:r>
      <w:r w:rsidR="008D1DE8" w:rsidRPr="005F6430">
        <w:rPr>
          <w:rFonts w:ascii="Book Antiqua" w:hAnsi="Book Antiqua" w:cs="Arial"/>
          <w:sz w:val="24"/>
          <w:szCs w:val="24"/>
          <w:vertAlign w:val="superscript"/>
        </w:rPr>
        <w:fldChar w:fldCharType="begin"/>
      </w:r>
      <w:r w:rsidR="00C277C5" w:rsidRPr="005F6430">
        <w:rPr>
          <w:rFonts w:ascii="Book Antiqua" w:hAnsi="Book Antiqua" w:cs="Arial"/>
          <w:sz w:val="24"/>
          <w:szCs w:val="24"/>
          <w:vertAlign w:val="superscript"/>
        </w:rPr>
        <w:instrText xml:space="preserve"> ADDIN ZOTERO_ITEM CSL_CITATION {"citationID":"sqHU2viS","properties":{"formattedCitation":"(43)","plainCitation":"(43)"},"citationItems":[{"id":2797,"uris":["http://zotero.org/users/local/f5Q4Fz2E/items/V4UVQQ3B"],"uri":["http://zotero.org/users/local/f5Q4Fz2E/items/V4UVQQ3B"],"itemData":{"id":2797,"type":"article-journal","title":"Tumor Infiltrating PD1-Positive Lymphocytes and the Expression of PD-L1 Predict Poor Prognosis of Soft Tissue Sarcomas","container-title":"PLoS ONE","volume":"8","issue":"12","source":"PubMed Central","abstract":"Recently, the possibility of PD1 pathway-targeted therapy has been extensively studied in various human malignant tumors. However, no previous study has investigated their potential application for soft-tissue sarcomas (STS). In this study, we evaluated the clinical impact of intra-tumoral infiltration of PD1-positive lymphocytes and PD-L1 expression in tumor cells in 105 cases of STS. Intra-tumoral infiltration of PD1-positive lymphocytes and PD-L1 expression were seen in 65% and 58% of STS, respectively. Both PD1-positivity and PD-L1 expression were significantly associated with advanced clinicopathological parameters such as higher clinical stage, presence of distant metastasis, higher histological grade, poor differentiation of tumor, and tumor necrosis. Moreover, both PD1-positivity and PD-L1 positivity were independent prognostic indicators of overall survival (OS) and event-free survival (EFS) of STS by multivariate analysis. In addition, the combined pattern of PD1- and PD-L1-positivity was also an independent prognostic indicator for OS and EFS by multivariate analysis. The patents with a PD1+/PD-L1+ pattern had the shortest survival time. In conclusion, this study is the first to demonstrate that the infiltration of PD1 positive lymphocytes and PD-L1 expression in STS cells could be used as novel prognostic indicators for STS. Moreover, the evaluation of PD1- and PD-L1-positivity in STS is also available as possible criteria for selection of patients suitable for PD1-based immunotherapy.","URL":"http://www.ncbi.nlm.nih.gov/pmc/articles/PMC3859621/","DOI":"10.1371/journal.pone.0082870","ISSN":"1932-6203","note":"PMID: 24349382\nPMCID: PMC3859621","journalAbbreviation":"PLoS One","author":[{"family":"Kim","given":"Jung Ryul"},{"family":"Moon","given":"Young Jae"},{"family":"Kwon","given":"Keun Sang"},{"family":"Bae","given":"Jun Sang"},{"family":"Wagle","given":"Sajeev"},{"family":"Kim","given":"Kyoung Min"},{"family":"Park","given":"Ho Sung"},{"family":"Lee","given":"Ho"},{"family":"Moon","given":"Woo Sung"},{"family":"Chung","given":"Myoung Ja"},{"family":"Kang","given":"Myoung Jae"},{"family":"Jang","given":"Kyu Yun"}],"issued":{"date-parts":[["2013",12,11]]},"accessed":{"date-parts":[["2016",3,6]]},"PMID":"24349382","PMCID":"PMC3859621"}}],"schema":"https://github.com/citation-style-language/schema/raw/master/csl-citation.json"} </w:instrText>
      </w:r>
      <w:r w:rsidR="008D1DE8" w:rsidRPr="005F6430">
        <w:rPr>
          <w:rFonts w:ascii="Book Antiqua" w:hAnsi="Book Antiqua" w:cs="Arial"/>
          <w:sz w:val="24"/>
          <w:szCs w:val="24"/>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43</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vertAlign w:val="superscript"/>
        </w:rPr>
        <w:fldChar w:fldCharType="end"/>
      </w:r>
      <w:r w:rsidR="00CA3EB7" w:rsidRPr="005F6430">
        <w:rPr>
          <w:rFonts w:ascii="Book Antiqua" w:hAnsi="Book Antiqua" w:cs="Arial"/>
          <w:sz w:val="24"/>
          <w:szCs w:val="24"/>
        </w:rPr>
        <w:t xml:space="preserve">. </w:t>
      </w:r>
      <w:r w:rsidR="00CC2ADA" w:rsidRPr="005F6430">
        <w:rPr>
          <w:rFonts w:ascii="Book Antiqua" w:hAnsi="Book Antiqua" w:cs="Arial"/>
          <w:sz w:val="24"/>
          <w:szCs w:val="24"/>
        </w:rPr>
        <w:t xml:space="preserve">Many </w:t>
      </w:r>
      <w:r w:rsidRPr="005F6430">
        <w:rPr>
          <w:rFonts w:ascii="Book Antiqua" w:hAnsi="Book Antiqua" w:cs="Arial"/>
          <w:sz w:val="24"/>
          <w:szCs w:val="24"/>
        </w:rPr>
        <w:t>ongoing phase I</w:t>
      </w:r>
      <w:r w:rsidR="00CC2ADA" w:rsidRPr="005F6430">
        <w:rPr>
          <w:rFonts w:ascii="Book Antiqua" w:hAnsi="Book Antiqua" w:cs="Arial"/>
          <w:sz w:val="24"/>
          <w:szCs w:val="24"/>
        </w:rPr>
        <w:t xml:space="preserve"> trials </w:t>
      </w:r>
      <w:r w:rsidRPr="005F6430">
        <w:rPr>
          <w:rFonts w:ascii="Book Antiqua" w:hAnsi="Book Antiqua" w:cs="Arial"/>
          <w:sz w:val="24"/>
          <w:szCs w:val="24"/>
        </w:rPr>
        <w:t>are assessing</w:t>
      </w:r>
      <w:r w:rsidR="004D5EAF" w:rsidRPr="005F6430">
        <w:rPr>
          <w:rFonts w:ascii="Book Antiqua" w:hAnsi="Book Antiqua" w:cs="Arial"/>
          <w:sz w:val="24"/>
          <w:szCs w:val="24"/>
        </w:rPr>
        <w:t xml:space="preserve"> </w:t>
      </w:r>
      <w:r w:rsidRPr="005F6430">
        <w:rPr>
          <w:rFonts w:ascii="Book Antiqua" w:hAnsi="Book Antiqua" w:cs="Arial"/>
          <w:sz w:val="24"/>
          <w:szCs w:val="24"/>
        </w:rPr>
        <w:t xml:space="preserve">the role of </w:t>
      </w:r>
      <w:r w:rsidR="00D175C8" w:rsidRPr="005F6430">
        <w:rPr>
          <w:rFonts w:ascii="Book Antiqua" w:hAnsi="Book Antiqua" w:cs="Arial"/>
          <w:sz w:val="24"/>
          <w:szCs w:val="24"/>
        </w:rPr>
        <w:t>anti-PD1 agents in sarcomas</w:t>
      </w:r>
      <w:r w:rsidR="00CC2ADA" w:rsidRPr="005F6430">
        <w:rPr>
          <w:rFonts w:ascii="Book Antiqua" w:hAnsi="Book Antiqua" w:cs="Arial"/>
          <w:sz w:val="24"/>
          <w:szCs w:val="24"/>
        </w:rPr>
        <w:t xml:space="preserve"> as single </w:t>
      </w:r>
      <w:r w:rsidR="00D175C8" w:rsidRPr="005F6430">
        <w:rPr>
          <w:rFonts w:ascii="Book Antiqua" w:hAnsi="Book Antiqua" w:cs="Arial"/>
          <w:sz w:val="24"/>
          <w:szCs w:val="24"/>
        </w:rPr>
        <w:t>agent</w:t>
      </w:r>
      <w:r w:rsidR="00CC2ADA" w:rsidRPr="005F6430">
        <w:rPr>
          <w:rFonts w:ascii="Book Antiqua" w:hAnsi="Book Antiqua" w:cs="Arial"/>
          <w:sz w:val="24"/>
          <w:szCs w:val="24"/>
        </w:rPr>
        <w:t xml:space="preserve"> or </w:t>
      </w:r>
      <w:r w:rsidR="00D175C8" w:rsidRPr="005F6430">
        <w:rPr>
          <w:rFonts w:ascii="Book Antiqua" w:hAnsi="Book Antiqua" w:cs="Arial"/>
          <w:sz w:val="24"/>
          <w:szCs w:val="24"/>
        </w:rPr>
        <w:t xml:space="preserve">in combination with </w:t>
      </w:r>
      <w:proofErr w:type="spellStart"/>
      <w:r w:rsidR="00CF32CB" w:rsidRPr="005F6430">
        <w:rPr>
          <w:rFonts w:ascii="Book Antiqua" w:hAnsi="Book Antiqua" w:cs="Arial"/>
          <w:sz w:val="24"/>
          <w:szCs w:val="24"/>
        </w:rPr>
        <w:t>Ipilimumab</w:t>
      </w:r>
      <w:proofErr w:type="spellEnd"/>
      <w:r w:rsidRPr="005F6430">
        <w:rPr>
          <w:rFonts w:ascii="Book Antiqua" w:hAnsi="Book Antiqua" w:cs="Arial"/>
          <w:sz w:val="24"/>
          <w:szCs w:val="24"/>
        </w:rPr>
        <w:t xml:space="preserve"> and </w:t>
      </w:r>
      <w:proofErr w:type="spellStart"/>
      <w:r w:rsidRPr="005F6430">
        <w:rPr>
          <w:rFonts w:ascii="Book Antiqua" w:hAnsi="Book Antiqua" w:cs="Arial"/>
          <w:sz w:val="24"/>
          <w:szCs w:val="24"/>
        </w:rPr>
        <w:t>D</w:t>
      </w:r>
      <w:r w:rsidR="00D175C8" w:rsidRPr="005F6430">
        <w:rPr>
          <w:rFonts w:ascii="Book Antiqua" w:hAnsi="Book Antiqua" w:cs="Arial"/>
          <w:sz w:val="24"/>
          <w:szCs w:val="24"/>
        </w:rPr>
        <w:t>asatinib</w:t>
      </w:r>
      <w:proofErr w:type="spellEnd"/>
      <w:r w:rsidR="004E46C3" w:rsidRPr="005F6430">
        <w:rPr>
          <w:rFonts w:ascii="Book Antiqua" w:hAnsi="Book Antiqua" w:cs="Arial"/>
          <w:sz w:val="24"/>
          <w:szCs w:val="24"/>
        </w:rPr>
        <w:t xml:space="preserve"> </w:t>
      </w:r>
      <w:r w:rsidR="00D175C8" w:rsidRPr="005F6430">
        <w:rPr>
          <w:rFonts w:ascii="Book Antiqua" w:hAnsi="Book Antiqua" w:cs="Arial"/>
          <w:sz w:val="24"/>
          <w:szCs w:val="24"/>
        </w:rPr>
        <w:t xml:space="preserve">(NCT01643278). </w:t>
      </w:r>
    </w:p>
    <w:p w:rsidR="00AC5A48" w:rsidRDefault="00AC5A48" w:rsidP="008A242F">
      <w:pPr>
        <w:autoSpaceDE w:val="0"/>
        <w:autoSpaceDN w:val="0"/>
        <w:adjustRightInd w:val="0"/>
        <w:spacing w:after="0" w:line="360" w:lineRule="auto"/>
        <w:jc w:val="both"/>
        <w:rPr>
          <w:rFonts w:ascii="Book Antiqua" w:hAnsi="Book Antiqua" w:cs="Arial"/>
          <w:b/>
          <w:bCs/>
          <w:sz w:val="24"/>
          <w:szCs w:val="24"/>
          <w:shd w:val="clear" w:color="auto" w:fill="FFFFFF"/>
        </w:rPr>
      </w:pPr>
    </w:p>
    <w:p w:rsidR="00EE6C8F" w:rsidRPr="005F6430" w:rsidRDefault="00AC5A48" w:rsidP="008A242F">
      <w:pPr>
        <w:autoSpaceDE w:val="0"/>
        <w:autoSpaceDN w:val="0"/>
        <w:adjustRightInd w:val="0"/>
        <w:spacing w:after="0" w:line="360" w:lineRule="auto"/>
        <w:jc w:val="both"/>
        <w:rPr>
          <w:rFonts w:ascii="Book Antiqua" w:hAnsi="Book Antiqua" w:cs="Arial"/>
          <w:b/>
          <w:bCs/>
          <w:sz w:val="24"/>
          <w:szCs w:val="24"/>
          <w:shd w:val="clear" w:color="auto" w:fill="FFFFFF"/>
        </w:rPr>
      </w:pPr>
      <w:r w:rsidRPr="005F6430">
        <w:rPr>
          <w:rFonts w:ascii="Book Antiqua" w:hAnsi="Book Antiqua" w:cs="Arial"/>
          <w:b/>
          <w:bCs/>
          <w:sz w:val="24"/>
          <w:szCs w:val="24"/>
          <w:shd w:val="clear" w:color="auto" w:fill="FFFFFF"/>
        </w:rPr>
        <w:t>PERSPECTIVE</w:t>
      </w:r>
    </w:p>
    <w:p w:rsidR="00EE6C8F" w:rsidRPr="005F6430" w:rsidRDefault="001A781E" w:rsidP="008A242F">
      <w:pPr>
        <w:autoSpaceDE w:val="0"/>
        <w:autoSpaceDN w:val="0"/>
        <w:adjustRightInd w:val="0"/>
        <w:spacing w:after="0" w:line="360" w:lineRule="auto"/>
        <w:jc w:val="both"/>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The proof</w:t>
      </w:r>
      <w:r w:rsidR="000321E6" w:rsidRPr="005F6430">
        <w:rPr>
          <w:rFonts w:ascii="Book Antiqua" w:hAnsi="Book Antiqua" w:cs="Arial"/>
          <w:sz w:val="24"/>
          <w:szCs w:val="24"/>
          <w:shd w:val="clear" w:color="auto" w:fill="FFFFFF"/>
        </w:rPr>
        <w:t xml:space="preserve"> </w:t>
      </w:r>
      <w:r w:rsidR="0065341A" w:rsidRPr="005F6430">
        <w:rPr>
          <w:rFonts w:ascii="Book Antiqua" w:hAnsi="Book Antiqua" w:cs="Arial"/>
          <w:sz w:val="24"/>
          <w:szCs w:val="24"/>
          <w:shd w:val="clear" w:color="auto" w:fill="FFFFFF"/>
        </w:rPr>
        <w:t xml:space="preserve">of </w:t>
      </w:r>
      <w:r w:rsidRPr="005F6430">
        <w:rPr>
          <w:rFonts w:ascii="Book Antiqua" w:hAnsi="Book Antiqua" w:cs="Arial"/>
          <w:sz w:val="24"/>
          <w:szCs w:val="24"/>
          <w:shd w:val="clear" w:color="auto" w:fill="FFFFFF"/>
        </w:rPr>
        <w:t xml:space="preserve">the </w:t>
      </w:r>
      <w:r w:rsidR="0065341A" w:rsidRPr="005F6430">
        <w:rPr>
          <w:rFonts w:ascii="Book Antiqua" w:hAnsi="Book Antiqua" w:cs="Arial"/>
          <w:sz w:val="24"/>
          <w:szCs w:val="24"/>
          <w:shd w:val="clear" w:color="auto" w:fill="FFFFFF"/>
        </w:rPr>
        <w:t xml:space="preserve">immunotherapy </w:t>
      </w:r>
      <w:r w:rsidRPr="005F6430">
        <w:rPr>
          <w:rFonts w:ascii="Book Antiqua" w:hAnsi="Book Antiqua" w:cs="Arial"/>
          <w:sz w:val="24"/>
          <w:szCs w:val="24"/>
          <w:shd w:val="clear" w:color="auto" w:fill="FFFFFF"/>
        </w:rPr>
        <w:t xml:space="preserve">concept </w:t>
      </w:r>
      <w:r w:rsidR="0065341A" w:rsidRPr="005F6430">
        <w:rPr>
          <w:rFonts w:ascii="Book Antiqua" w:hAnsi="Book Antiqua" w:cs="Arial"/>
          <w:sz w:val="24"/>
          <w:szCs w:val="24"/>
          <w:shd w:val="clear" w:color="auto" w:fill="FFFFFF"/>
        </w:rPr>
        <w:t xml:space="preserve">in sarcomas </w:t>
      </w:r>
      <w:r w:rsidR="000321E6" w:rsidRPr="005F6430">
        <w:rPr>
          <w:rFonts w:ascii="Book Antiqua" w:hAnsi="Book Antiqua" w:cs="Arial"/>
          <w:sz w:val="24"/>
          <w:szCs w:val="24"/>
          <w:shd w:val="clear" w:color="auto" w:fill="FFFFFF"/>
        </w:rPr>
        <w:t>has been undoubtedly validated wi</w:t>
      </w:r>
      <w:r w:rsidRPr="005F6430">
        <w:rPr>
          <w:rFonts w:ascii="Book Antiqua" w:hAnsi="Book Antiqua" w:cs="Arial"/>
          <w:sz w:val="24"/>
          <w:szCs w:val="24"/>
          <w:shd w:val="clear" w:color="auto" w:fill="FFFFFF"/>
        </w:rPr>
        <w:t>th the benefits encountered upon</w:t>
      </w:r>
      <w:r w:rsidR="000321E6" w:rsidRPr="005F6430">
        <w:rPr>
          <w:rFonts w:ascii="Book Antiqua" w:hAnsi="Book Antiqua" w:cs="Arial"/>
          <w:sz w:val="24"/>
          <w:szCs w:val="24"/>
          <w:shd w:val="clear" w:color="auto" w:fill="FFFFFF"/>
        </w:rPr>
        <w:t xml:space="preserve"> the use of liposomal </w:t>
      </w:r>
      <w:proofErr w:type="spellStart"/>
      <w:r w:rsidR="000321E6" w:rsidRPr="005F6430">
        <w:rPr>
          <w:rFonts w:ascii="Book Antiqua" w:hAnsi="Book Antiqua" w:cs="Arial"/>
          <w:sz w:val="24"/>
          <w:szCs w:val="24"/>
          <w:shd w:val="clear" w:color="auto" w:fill="FFFFFF"/>
        </w:rPr>
        <w:t>muramyl</w:t>
      </w:r>
      <w:proofErr w:type="spellEnd"/>
      <w:r w:rsidR="000321E6" w:rsidRPr="005F6430">
        <w:rPr>
          <w:rFonts w:ascii="Book Antiqua" w:hAnsi="Book Antiqua" w:cs="Arial"/>
          <w:sz w:val="24"/>
          <w:szCs w:val="24"/>
          <w:shd w:val="clear" w:color="auto" w:fill="FFFFFF"/>
        </w:rPr>
        <w:t>-</w:t>
      </w:r>
      <w:proofErr w:type="spellStart"/>
      <w:r w:rsidR="000321E6" w:rsidRPr="005F6430">
        <w:rPr>
          <w:rFonts w:ascii="Book Antiqua" w:hAnsi="Book Antiqua" w:cs="Arial"/>
          <w:sz w:val="24"/>
          <w:szCs w:val="24"/>
          <w:shd w:val="clear" w:color="auto" w:fill="FFFFFF"/>
        </w:rPr>
        <w:t>tripeptide</w:t>
      </w:r>
      <w:proofErr w:type="spellEnd"/>
      <w:r w:rsidR="000321E6" w:rsidRPr="005F6430">
        <w:rPr>
          <w:rFonts w:ascii="Book Antiqua" w:hAnsi="Book Antiqua" w:cs="Arial"/>
          <w:sz w:val="24"/>
          <w:szCs w:val="24"/>
          <w:shd w:val="clear" w:color="auto" w:fill="FFFFFF"/>
        </w:rPr>
        <w:t>-</w:t>
      </w:r>
      <w:proofErr w:type="spellStart"/>
      <w:r w:rsidR="000321E6" w:rsidRPr="005F6430">
        <w:rPr>
          <w:rFonts w:ascii="Book Antiqua" w:hAnsi="Book Antiqua" w:cs="Arial"/>
          <w:sz w:val="24"/>
          <w:szCs w:val="24"/>
          <w:shd w:val="clear" w:color="auto" w:fill="FFFFFF"/>
        </w:rPr>
        <w:t>phosphatidyl</w:t>
      </w:r>
      <w:proofErr w:type="spellEnd"/>
      <w:r w:rsidR="000321E6" w:rsidRPr="005F6430">
        <w:rPr>
          <w:rFonts w:ascii="Book Antiqua" w:hAnsi="Book Antiqua" w:cs="Arial"/>
          <w:sz w:val="24"/>
          <w:szCs w:val="24"/>
          <w:shd w:val="clear" w:color="auto" w:fill="FFFFFF"/>
        </w:rPr>
        <w:t xml:space="preserve">-ethanolamine, an </w:t>
      </w:r>
      <w:proofErr w:type="spellStart"/>
      <w:r w:rsidR="000321E6" w:rsidRPr="005F6430">
        <w:rPr>
          <w:rFonts w:ascii="Book Antiqua" w:hAnsi="Book Antiqua" w:cs="Arial"/>
          <w:sz w:val="24"/>
          <w:szCs w:val="24"/>
          <w:shd w:val="clear" w:color="auto" w:fill="FFFFFF"/>
        </w:rPr>
        <w:t>immunoactivator</w:t>
      </w:r>
      <w:proofErr w:type="spellEnd"/>
      <w:r w:rsidR="000321E6" w:rsidRPr="005F6430">
        <w:rPr>
          <w:rFonts w:ascii="Book Antiqua" w:hAnsi="Book Antiqua" w:cs="Arial"/>
          <w:sz w:val="24"/>
          <w:szCs w:val="24"/>
          <w:shd w:val="clear" w:color="auto" w:fill="FFFFFF"/>
        </w:rPr>
        <w:t xml:space="preserve"> agent derived from BCG. However, its role remains</w:t>
      </w:r>
      <w:r w:rsidR="000E7AA5" w:rsidRPr="005F6430">
        <w:rPr>
          <w:rFonts w:ascii="Book Antiqua" w:hAnsi="Book Antiqua" w:cs="Arial"/>
          <w:sz w:val="24"/>
          <w:szCs w:val="24"/>
          <w:shd w:val="clear" w:color="auto" w:fill="FFFFFF"/>
        </w:rPr>
        <w:t xml:space="preserve"> controversial in view of the discordant results between the preliminary data and final results in both the adjuvant and metastatic setting.</w:t>
      </w:r>
      <w:r w:rsidRPr="005F6430">
        <w:rPr>
          <w:rFonts w:ascii="Book Antiqua" w:hAnsi="Book Antiqua" w:cs="Arial"/>
          <w:sz w:val="24"/>
          <w:szCs w:val="24"/>
          <w:shd w:val="clear" w:color="auto" w:fill="FFFFFF"/>
        </w:rPr>
        <w:t xml:space="preserve"> Even though t</w:t>
      </w:r>
      <w:r w:rsidR="00EE6C8F" w:rsidRPr="005F6430">
        <w:rPr>
          <w:rFonts w:ascii="Book Antiqua" w:hAnsi="Book Antiqua" w:cs="Arial"/>
          <w:sz w:val="24"/>
          <w:szCs w:val="24"/>
          <w:shd w:val="clear" w:color="auto" w:fill="FFFFFF"/>
        </w:rPr>
        <w:t xml:space="preserve">he </w:t>
      </w:r>
      <w:r w:rsidR="00EE6C8F" w:rsidRPr="005F6430">
        <w:rPr>
          <w:rFonts w:ascii="Book Antiqua" w:hAnsi="Book Antiqua" w:cs="Arial"/>
          <w:sz w:val="24"/>
          <w:szCs w:val="24"/>
          <w:shd w:val="clear" w:color="auto" w:fill="FFFFFF"/>
        </w:rPr>
        <w:lastRenderedPageBreak/>
        <w:t>actual trend is moving towards immunotherapy as an essential tool in the treatment of cancer, the recent ASCO 2016 meeting</w:t>
      </w:r>
      <w:r w:rsidR="00786F1F" w:rsidRPr="005F6430">
        <w:rPr>
          <w:rFonts w:ascii="Book Antiqua" w:hAnsi="Book Antiqua" w:cs="Arial"/>
          <w:sz w:val="24"/>
          <w:szCs w:val="24"/>
          <w:shd w:val="clear" w:color="auto" w:fill="FFFFFF"/>
        </w:rPr>
        <w:t xml:space="preserve"> </w:t>
      </w:r>
      <w:r w:rsidR="00EE6C8F" w:rsidRPr="005F6430">
        <w:rPr>
          <w:rFonts w:ascii="Book Antiqua" w:hAnsi="Book Antiqua" w:cs="Arial"/>
          <w:sz w:val="24"/>
          <w:szCs w:val="24"/>
          <w:shd w:val="clear" w:color="auto" w:fill="FFFFFF"/>
        </w:rPr>
        <w:t>was unfortunate</w:t>
      </w:r>
      <w:r w:rsidRPr="005F6430">
        <w:rPr>
          <w:rFonts w:ascii="Book Antiqua" w:hAnsi="Book Antiqua" w:cs="Arial"/>
          <w:sz w:val="24"/>
          <w:szCs w:val="24"/>
          <w:shd w:val="clear" w:color="auto" w:fill="FFFFFF"/>
        </w:rPr>
        <w:t>ly disappointing in this regard</w:t>
      </w:r>
      <w:r w:rsidR="00EE6C8F" w:rsidRPr="005F6430">
        <w:rPr>
          <w:rFonts w:ascii="Book Antiqua" w:hAnsi="Book Antiqua" w:cs="Arial"/>
          <w:sz w:val="24"/>
          <w:szCs w:val="24"/>
          <w:shd w:val="clear" w:color="auto" w:fill="FFFFFF"/>
        </w:rPr>
        <w:t>. Five studies have been present</w:t>
      </w:r>
      <w:r w:rsidR="00990E15" w:rsidRPr="005F6430">
        <w:rPr>
          <w:rFonts w:ascii="Book Antiqua" w:hAnsi="Book Antiqua" w:cs="Arial"/>
          <w:sz w:val="24"/>
          <w:szCs w:val="24"/>
          <w:shd w:val="clear" w:color="auto" w:fill="FFFFFF"/>
        </w:rPr>
        <w:t>ed</w:t>
      </w:r>
      <w:r w:rsidR="00A8526C" w:rsidRPr="005F6430">
        <w:rPr>
          <w:rFonts w:ascii="Book Antiqua" w:hAnsi="Book Antiqua" w:cs="Arial"/>
          <w:sz w:val="24"/>
          <w:szCs w:val="24"/>
          <w:shd w:val="clear" w:color="auto" w:fill="FFFFFF"/>
        </w:rPr>
        <w:t>,</w:t>
      </w:r>
      <w:r w:rsidR="00EE6C8F" w:rsidRPr="005F6430">
        <w:rPr>
          <w:rFonts w:ascii="Book Antiqua" w:hAnsi="Book Antiqua" w:cs="Arial"/>
          <w:sz w:val="24"/>
          <w:szCs w:val="24"/>
          <w:shd w:val="clear" w:color="auto" w:fill="FFFFFF"/>
        </w:rPr>
        <w:t xml:space="preserve"> of which one trial of chemotherapy (</w:t>
      </w:r>
      <w:proofErr w:type="spellStart"/>
      <w:r w:rsidR="00EE6C8F" w:rsidRPr="005F6430">
        <w:rPr>
          <w:rFonts w:ascii="Book Antiqua" w:hAnsi="Book Antiqua" w:cs="Arial"/>
          <w:sz w:val="24"/>
          <w:szCs w:val="24"/>
          <w:shd w:val="clear" w:color="auto" w:fill="FFFFFF"/>
        </w:rPr>
        <w:t>Busulphan</w:t>
      </w:r>
      <w:proofErr w:type="spellEnd"/>
      <w:r w:rsidR="00EE6C8F" w:rsidRPr="005F6430">
        <w:rPr>
          <w:rFonts w:ascii="Book Antiqua" w:hAnsi="Book Antiqua" w:cs="Arial"/>
          <w:sz w:val="24"/>
          <w:szCs w:val="24"/>
          <w:shd w:val="clear" w:color="auto" w:fill="FFFFFF"/>
        </w:rPr>
        <w:t xml:space="preserve"> and </w:t>
      </w:r>
      <w:proofErr w:type="spellStart"/>
      <w:r w:rsidR="00EE6C8F" w:rsidRPr="005F6430">
        <w:rPr>
          <w:rFonts w:ascii="Book Antiqua" w:hAnsi="Book Antiqua" w:cs="Arial"/>
          <w:sz w:val="24"/>
          <w:szCs w:val="24"/>
          <w:shd w:val="clear" w:color="auto" w:fill="FFFFFF"/>
        </w:rPr>
        <w:t>Me</w:t>
      </w:r>
      <w:r w:rsidR="0065341A" w:rsidRPr="005F6430">
        <w:rPr>
          <w:rFonts w:ascii="Book Antiqua" w:hAnsi="Book Antiqua" w:cs="Arial"/>
          <w:sz w:val="24"/>
          <w:szCs w:val="24"/>
          <w:shd w:val="clear" w:color="auto" w:fill="FFFFFF"/>
        </w:rPr>
        <w:t>lphalan</w:t>
      </w:r>
      <w:proofErr w:type="spellEnd"/>
      <w:r w:rsidR="0065341A" w:rsidRPr="005F6430">
        <w:rPr>
          <w:rFonts w:ascii="Book Antiqua" w:hAnsi="Book Antiqua" w:cs="Arial"/>
          <w:sz w:val="24"/>
          <w:szCs w:val="24"/>
          <w:shd w:val="clear" w:color="auto" w:fill="FFFFFF"/>
        </w:rPr>
        <w:t>), three trials of</w:t>
      </w:r>
      <w:r w:rsidR="00EE6C8F" w:rsidRPr="005F6430">
        <w:rPr>
          <w:rFonts w:ascii="Book Antiqua" w:hAnsi="Book Antiqua" w:cs="Arial"/>
          <w:sz w:val="24"/>
          <w:szCs w:val="24"/>
          <w:shd w:val="clear" w:color="auto" w:fill="FFFFFF"/>
        </w:rPr>
        <w:t xml:space="preserve"> tyrosine kinase inhibitors, </w:t>
      </w:r>
      <w:proofErr w:type="spellStart"/>
      <w:r w:rsidR="00EE6C8F" w:rsidRPr="005F6430">
        <w:rPr>
          <w:rFonts w:ascii="Book Antiqua" w:hAnsi="Book Antiqua" w:cs="Arial"/>
          <w:sz w:val="24"/>
          <w:szCs w:val="24"/>
          <w:shd w:val="clear" w:color="auto" w:fill="FFFFFF"/>
        </w:rPr>
        <w:t>monotherapy</w:t>
      </w:r>
      <w:proofErr w:type="spellEnd"/>
      <w:r w:rsidR="00EE6C8F" w:rsidRPr="005F6430">
        <w:rPr>
          <w:rFonts w:ascii="Book Antiqua" w:hAnsi="Book Antiqua" w:cs="Arial"/>
          <w:sz w:val="24"/>
          <w:szCs w:val="24"/>
          <w:shd w:val="clear" w:color="auto" w:fill="FFFFFF"/>
        </w:rPr>
        <w:t xml:space="preserve"> (</w:t>
      </w:r>
      <w:proofErr w:type="spellStart"/>
      <w:r w:rsidR="00EE6C8F" w:rsidRPr="005F6430">
        <w:rPr>
          <w:rFonts w:ascii="Book Antiqua" w:hAnsi="Book Antiqua" w:cs="Arial"/>
          <w:sz w:val="24"/>
          <w:szCs w:val="24"/>
          <w:shd w:val="clear" w:color="auto" w:fill="FFFFFF"/>
        </w:rPr>
        <w:t>Anlotinib</w:t>
      </w:r>
      <w:proofErr w:type="spellEnd"/>
      <w:r w:rsidR="00EE6C8F" w:rsidRPr="005F6430">
        <w:rPr>
          <w:rFonts w:ascii="Book Antiqua" w:hAnsi="Book Antiqua" w:cs="Arial"/>
          <w:sz w:val="24"/>
          <w:szCs w:val="24"/>
          <w:shd w:val="clear" w:color="auto" w:fill="FFFFFF"/>
        </w:rPr>
        <w:t xml:space="preserve"> and </w:t>
      </w:r>
      <w:proofErr w:type="spellStart"/>
      <w:r w:rsidR="00EE6C8F" w:rsidRPr="005F6430">
        <w:rPr>
          <w:rFonts w:ascii="Book Antiqua" w:hAnsi="Book Antiqua" w:cs="Arial"/>
          <w:sz w:val="24"/>
          <w:szCs w:val="24"/>
          <w:shd w:val="clear" w:color="auto" w:fill="FFFFFF"/>
        </w:rPr>
        <w:t>Regorafenib</w:t>
      </w:r>
      <w:proofErr w:type="spellEnd"/>
      <w:r w:rsidR="00EE6C8F" w:rsidRPr="005F6430">
        <w:rPr>
          <w:rFonts w:ascii="Book Antiqua" w:hAnsi="Book Antiqua" w:cs="Arial"/>
          <w:sz w:val="24"/>
          <w:szCs w:val="24"/>
          <w:shd w:val="clear" w:color="auto" w:fill="FFFFFF"/>
        </w:rPr>
        <w:t xml:space="preserve">) or in combination with chemotherapy (Gemcitabine plus </w:t>
      </w:r>
      <w:proofErr w:type="spellStart"/>
      <w:r w:rsidR="00EE6C8F" w:rsidRPr="005F6430">
        <w:rPr>
          <w:rFonts w:ascii="Book Antiqua" w:hAnsi="Book Antiqua" w:cs="Arial"/>
          <w:sz w:val="24"/>
          <w:szCs w:val="24"/>
          <w:shd w:val="clear" w:color="auto" w:fill="FFFFFF"/>
        </w:rPr>
        <w:t>Pazopanib</w:t>
      </w:r>
      <w:proofErr w:type="spellEnd"/>
      <w:r w:rsidR="00EE6C8F" w:rsidRPr="005F6430">
        <w:rPr>
          <w:rFonts w:ascii="Book Antiqua" w:hAnsi="Book Antiqua" w:cs="Arial"/>
          <w:sz w:val="24"/>
          <w:szCs w:val="24"/>
          <w:shd w:val="clear" w:color="auto" w:fill="FFFFFF"/>
        </w:rPr>
        <w:t>), and one study reporting the evident detrimental impact of disease progression and altered quality of life on the long-term care and survival of patients with sarcomas. The ongoing trials including the promising results of immunotherapies are awaited.</w:t>
      </w:r>
      <w:r w:rsidR="00990E15" w:rsidRPr="005F6430">
        <w:rPr>
          <w:rFonts w:ascii="Book Antiqua" w:hAnsi="Book Antiqua" w:cs="Arial"/>
          <w:sz w:val="24"/>
          <w:szCs w:val="24"/>
          <w:shd w:val="clear" w:color="auto" w:fill="FFFFFF"/>
        </w:rPr>
        <w:t xml:space="preserve"> The available results reported a failure of </w:t>
      </w:r>
      <w:proofErr w:type="spellStart"/>
      <w:r w:rsidR="00990E15" w:rsidRPr="005F6430">
        <w:rPr>
          <w:rFonts w:ascii="Book Antiqua" w:hAnsi="Book Antiqua" w:cs="Arial"/>
          <w:sz w:val="24"/>
          <w:szCs w:val="24"/>
          <w:shd w:val="clear" w:color="auto" w:fill="FFFFFF"/>
        </w:rPr>
        <w:t>Pembrolizumab</w:t>
      </w:r>
      <w:proofErr w:type="spellEnd"/>
      <w:r w:rsidR="00990E15" w:rsidRPr="005F6430">
        <w:rPr>
          <w:rFonts w:ascii="Book Antiqua" w:hAnsi="Book Antiqua" w:cs="Arial"/>
          <w:sz w:val="24"/>
          <w:szCs w:val="24"/>
          <w:shd w:val="clear" w:color="auto" w:fill="FFFFFF"/>
        </w:rPr>
        <w:t xml:space="preserve"> in multiple soft tissue sarcomas (NCT02301039) and </w:t>
      </w:r>
      <w:proofErr w:type="spellStart"/>
      <w:r w:rsidR="00990E15" w:rsidRPr="005F6430">
        <w:rPr>
          <w:rFonts w:ascii="Book Antiqua" w:hAnsi="Book Antiqua" w:cs="Arial"/>
          <w:sz w:val="24"/>
          <w:szCs w:val="24"/>
          <w:shd w:val="clear" w:color="auto" w:fill="FFFFFF"/>
        </w:rPr>
        <w:t>Nivolumab</w:t>
      </w:r>
      <w:proofErr w:type="spellEnd"/>
      <w:r w:rsidR="00990E15" w:rsidRPr="005F6430">
        <w:rPr>
          <w:rFonts w:ascii="Book Antiqua" w:hAnsi="Book Antiqua" w:cs="Arial"/>
          <w:sz w:val="24"/>
          <w:szCs w:val="24"/>
          <w:shd w:val="clear" w:color="auto" w:fill="FFFFFF"/>
        </w:rPr>
        <w:t xml:space="preserve"> in metastatic uterine </w:t>
      </w:r>
      <w:proofErr w:type="spellStart"/>
      <w:r w:rsidR="00990E15" w:rsidRPr="005F6430">
        <w:rPr>
          <w:rFonts w:ascii="Book Antiqua" w:hAnsi="Book Antiqua" w:cs="Arial"/>
          <w:sz w:val="24"/>
          <w:szCs w:val="24"/>
          <w:shd w:val="clear" w:color="auto" w:fill="FFFFFF"/>
        </w:rPr>
        <w:t>leiomyosarcoma</w:t>
      </w:r>
      <w:proofErr w:type="spellEnd"/>
      <w:r w:rsidR="00990E15" w:rsidRPr="005F6430">
        <w:rPr>
          <w:rFonts w:ascii="Book Antiqua" w:hAnsi="Book Antiqua" w:cs="Arial"/>
          <w:sz w:val="24"/>
          <w:szCs w:val="24"/>
          <w:shd w:val="clear" w:color="auto" w:fill="FFFFFF"/>
        </w:rPr>
        <w:t xml:space="preserve"> (NCT02428192) </w:t>
      </w:r>
      <w:r w:rsidR="004934C7" w:rsidRPr="005F6430">
        <w:rPr>
          <w:rFonts w:ascii="Book Antiqua" w:hAnsi="Book Antiqua" w:cs="Arial"/>
          <w:sz w:val="24"/>
          <w:szCs w:val="24"/>
          <w:shd w:val="clear" w:color="auto" w:fill="FFFFFF"/>
        </w:rPr>
        <w:t>despite</w:t>
      </w:r>
      <w:r w:rsidR="00990E15" w:rsidRPr="005F6430">
        <w:rPr>
          <w:rFonts w:ascii="Book Antiqua" w:hAnsi="Book Antiqua" w:cs="Arial"/>
          <w:sz w:val="24"/>
          <w:szCs w:val="24"/>
          <w:shd w:val="clear" w:color="auto" w:fill="FFFFFF"/>
        </w:rPr>
        <w:t xml:space="preserve"> the promising findings encountered with </w:t>
      </w:r>
      <w:proofErr w:type="spellStart"/>
      <w:r w:rsidR="00990E15" w:rsidRPr="005F6430">
        <w:rPr>
          <w:rFonts w:ascii="Book Antiqua" w:hAnsi="Book Antiqua" w:cs="Arial"/>
          <w:sz w:val="24"/>
          <w:szCs w:val="24"/>
          <w:shd w:val="clear" w:color="auto" w:fill="FFFFFF"/>
        </w:rPr>
        <w:t>Nivolumab</w:t>
      </w:r>
      <w:proofErr w:type="spellEnd"/>
      <w:r w:rsidR="00990E15" w:rsidRPr="005F6430">
        <w:rPr>
          <w:rFonts w:ascii="Book Antiqua" w:hAnsi="Book Antiqua" w:cs="Arial"/>
          <w:sz w:val="24"/>
          <w:szCs w:val="24"/>
          <w:shd w:val="clear" w:color="auto" w:fill="FFFFFF"/>
        </w:rPr>
        <w:t xml:space="preserve"> in retrospective experiences</w:t>
      </w:r>
      <w:r w:rsidR="008D1DE8" w:rsidRPr="005F6430">
        <w:rPr>
          <w:rFonts w:ascii="Book Antiqua" w:hAnsi="Book Antiqua" w:cs="Arial"/>
          <w:sz w:val="24"/>
          <w:szCs w:val="24"/>
          <w:shd w:val="clear" w:color="auto" w:fill="FFFFFF"/>
          <w:vertAlign w:val="superscript"/>
        </w:rPr>
        <w:fldChar w:fldCharType="begin"/>
      </w:r>
      <w:r w:rsidR="00C277C5" w:rsidRPr="005F6430">
        <w:rPr>
          <w:rFonts w:ascii="Book Antiqua" w:hAnsi="Book Antiqua" w:cs="Arial"/>
          <w:sz w:val="24"/>
          <w:szCs w:val="24"/>
          <w:shd w:val="clear" w:color="auto" w:fill="FFFFFF"/>
          <w:vertAlign w:val="superscript"/>
        </w:rPr>
        <w:instrText xml:space="preserve"> ADDIN ZOTERO_ITEM CSL_CITATION {"citationID":"1c21lgm7ja","properties":{"formattedCitation":"(45)","plainCitation":"(45)"},"citationItems":[{"id":4024,"uris":["http://zotero.org/users/local/f5Q4Fz2E/items/GZJ7CHZQ"],"uri":["http://zotero.org/users/local/f5Q4Fz2E/items/GZJ7CHZQ"],"itemData":{"id":4024,"type":"article-journal","title":"Anti-PD1 therapy with nivolumab in sarcoma.","container-title":"Journal of Clinical Oncology","source":"ASCO Meeting Library","abstract":"Sarcomas are a heterogeneous group of diseases in need of more effective treatments. Different subtypes of soft tissue and bone sarcomas have been shown to express PD-1 ligand. Manipulation of immune checkpoints such as CTLA4 or PD-1 with targeted antibodies, has recently emerged as an effective anticancer strategy in multiple malignancies. Methods: We retrospectively analyzed a cohort of patients (pts) with relapsed metastatic sarcomas, who were treated with nivolumab provided under a patient assistance program from the manufacturer. Pts underwent CT or PET/CT imaging at baseline and after at least 6 doses of nivolumab; RECIST criteria were used for response assessment. Results: Twenty-three pretreated pts with metastatic soft tissue (STS, N = 20) or bone sarcoma (N = 3), received IV nivolumab 3mg/kg every 2 weeks from July 2015 to January 2016. Median age was 58 (24-78), male:female was 10:13; ECOG PS was 0-1 in 19 pts, 2 in 4 pts; the median number of previous treatments was two (0-5); the median number of nivolumab cycles was six; thirteen pts concomitantly received the tyrosine kinase inhibitor pazopanib at 800mg daily. The most common side effect was grade 1 or 2 LFT elevations (9 pts, 5 of them receiving pazopanib); grade 3-4 toxicity occurred in 4 pts: grade 4 pneumonitis in 1, grade 3 colitis in 1 and grade 4 LFT elevations in 2 pts. Fourteen pts receiving at least 6 cycles thus far were evaluable for response. We observed three partial responses: one dedifferentiated chondrosarcoma, one intimal sarcoma, (neither receiving pazopanib) and one proximal epithelioid sarcoma (on pazopanib); a mixed response/progression in a leiomyosarcoma (LMS); a mixed partial response/stability of disease in a dedifferentiated liposarcoma; 5 stable disease: 1 mesenchymal chondrosarcoma, one alveolar soft part, 3 LMS; 4 progression of disease (PD): 3 LMS, one synovial sarcoma. Clinical benefit (response + stability) was observed in 9 pts. Three pts died: 1 of PD, 1of an accidental fall and 1 of surgical complications. Conclusions: Collectively, our data provide a rationale for further exploring the efficacy of nivolumab and other checkpoint inhibitors in soft tissue and osteosarcoma.","URL":"http://meetinglibrary.asco.org/content/166876-176","ISSN":"0732-183X","journalAbbreviation":"J. Clin. Oncol.","accessed":{"date-parts":[["2016",9,3]]}}}],"schema":"https://github.com/citation-style-language/schema/raw/master/csl-citation.json"} </w:instrText>
      </w:r>
      <w:r w:rsidR="008D1DE8" w:rsidRPr="005F6430">
        <w:rPr>
          <w:rFonts w:ascii="Book Antiqua" w:hAnsi="Book Antiqua" w:cs="Arial"/>
          <w:sz w:val="24"/>
          <w:szCs w:val="24"/>
          <w:shd w:val="clear" w:color="auto" w:fill="FFFFFF"/>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45</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shd w:val="clear" w:color="auto" w:fill="FFFFFF"/>
          <w:vertAlign w:val="superscript"/>
        </w:rPr>
        <w:fldChar w:fldCharType="end"/>
      </w:r>
      <w:r w:rsidR="00990E15" w:rsidRPr="005F6430">
        <w:rPr>
          <w:rFonts w:ascii="Book Antiqua" w:hAnsi="Book Antiqua" w:cs="Arial"/>
          <w:sz w:val="24"/>
          <w:szCs w:val="24"/>
          <w:shd w:val="clear" w:color="auto" w:fill="FFFFFF"/>
        </w:rPr>
        <w:t>.</w:t>
      </w:r>
      <w:r w:rsidR="00EB622F" w:rsidRPr="005F6430">
        <w:rPr>
          <w:rFonts w:ascii="Book Antiqua" w:hAnsi="Book Antiqua" w:cs="Arial"/>
          <w:sz w:val="24"/>
          <w:szCs w:val="24"/>
          <w:shd w:val="clear" w:color="auto" w:fill="FFFFFF"/>
        </w:rPr>
        <w:t xml:space="preserve"> In fact, the biological preclinical rationale is not fully elucidated in view of the absence of any correlation between PD-L1 expression and OS</w:t>
      </w:r>
      <w:r w:rsidR="008D1DE8" w:rsidRPr="005F6430">
        <w:rPr>
          <w:rFonts w:ascii="Book Antiqua" w:hAnsi="Book Antiqua" w:cs="Arial"/>
          <w:sz w:val="24"/>
          <w:szCs w:val="24"/>
          <w:shd w:val="clear" w:color="auto" w:fill="FFFFFF"/>
          <w:vertAlign w:val="superscript"/>
        </w:rPr>
        <w:fldChar w:fldCharType="begin"/>
      </w:r>
      <w:r w:rsidR="00C277C5" w:rsidRPr="005F6430">
        <w:rPr>
          <w:rFonts w:ascii="Book Antiqua" w:hAnsi="Book Antiqua" w:cs="Arial"/>
          <w:sz w:val="24"/>
          <w:szCs w:val="24"/>
          <w:shd w:val="clear" w:color="auto" w:fill="FFFFFF"/>
          <w:vertAlign w:val="superscript"/>
        </w:rPr>
        <w:instrText xml:space="preserve"> ADDIN ZOTERO_ITEM CSL_CITATION {"citationID":"1bapqlqjeq","properties":{"formattedCitation":"(46)","plainCitation":"(46)"},"citationItems":[{"id":4025,"uris":["http://zotero.org/users/local/f5Q4Fz2E/items/KAGR3VIR"],"uri":["http://zotero.org/users/local/f5Q4Fz2E/items/KAGR3VIR"],"itemData":{"id":4025,"type":"article-journal","title":"Prevalence of tumor-infiltrating lymphocytes and PD-L1 expression in the soft tissue sarcoma microenvironment","container-title":"Human Pathology","page":"357-365","volume":"46","issue":"3","source":"PubMed","abstract":"The prognostic and predictive implications of programmed death-ligand 1 (PD-L1) is unknown in sarcoma. We sought to examine the immune milieu in sarcoma specimens. We evaluated PD-L1 expression by immunohistochemistry in sarcoma specimens and quantified tumor-infiltrating lymphocytes (TIL). We correlated expression with clinical parameters and outcomes. Fifty sarcoma patients treated at Memorial Sloan Kettering Cancer Center were selected. Using the DAKO PD-L1 immunohistochemistry assay and archival formalin-fixed paraffin-embedded tissue specimens; PD-L1 expression was examined. Macrophage and lymphocyte PD-L1 status was determined qualitatively. TIL was quantified. Associations between PD-L1 expression in tumor, macrophages and lymphocytes, TIL and clinical-pathological characteristics were performed. The median age was 46 years (range, 22-76), and 66% of patients were men. Tumor, lymphocyte and macrophage PD-L1 expression was noted in 12%, 30% and 58%, respectively, with the highest prevalence in gastrointestinal stromal tumors (29%). Lymphocyte and macrophage infiltration was present in 98% and 90%, respectively. There was no association between clinical features, overall survival and PD-L1 expression in tumor or immune infiltrates. Lymphocyte and macrophage infiltration is common in sarcoma, but PD-L1 tumor expression is uncommon in sarcoma with the highest frequency observed in gastrointestinal stromal tumors. There was no association between PD-L1 expression, TIL and clinicopathological features and overall survival; however, this is limited by the heterogenous patient sample and minimal death events in the studied cohort.","DOI":"10.1016/j.humpath.2014.11.001","ISSN":"1532-8392","note":"PMID: 25540867","journalAbbreviation":"Hum. Pathol.","language":"eng","author":[{"family":"D'Angelo","given":"Sandra P."},{"family":"Shoushtari","given":"Alexander N."},{"family":"Agaram","given":"Narasimhan P."},{"family":"Kuk","given":"Deborah"},{"family":"Qin","given":"Li-Xuan"},{"family":"Carvajal","given":"Richard D."},{"family":"Dickson","given":"Mark A."},{"family":"Gounder","given":"Mrinal"},{"family":"Keohan","given":"Mary Louise"},{"family":"Schwartz","given":"Gary K."},{"family":"Tap","given":"William D."}],"issued":{"date-parts":[["2015",3]]},"PMID":"25540867"}}],"schema":"https://github.com/citation-style-language/schema/raw/master/csl-citation.json"} </w:instrText>
      </w:r>
      <w:r w:rsidR="008D1DE8" w:rsidRPr="005F6430">
        <w:rPr>
          <w:rFonts w:ascii="Book Antiqua" w:hAnsi="Book Antiqua" w:cs="Arial"/>
          <w:sz w:val="24"/>
          <w:szCs w:val="24"/>
          <w:shd w:val="clear" w:color="auto" w:fill="FFFFFF"/>
          <w:vertAlign w:val="superscript"/>
        </w:rPr>
        <w:fldChar w:fldCharType="separate"/>
      </w:r>
      <w:r w:rsidR="0085680F" w:rsidRPr="005F6430">
        <w:rPr>
          <w:rFonts w:ascii="Book Antiqua" w:hAnsi="Book Antiqua" w:cs="Arial"/>
          <w:sz w:val="24"/>
          <w:szCs w:val="24"/>
          <w:vertAlign w:val="superscript"/>
        </w:rPr>
        <w:t>[</w:t>
      </w:r>
      <w:r w:rsidR="00C277C5" w:rsidRPr="005F6430">
        <w:rPr>
          <w:rFonts w:ascii="Book Antiqua" w:hAnsi="Book Antiqua" w:cs="Arial"/>
          <w:sz w:val="24"/>
          <w:szCs w:val="24"/>
          <w:vertAlign w:val="superscript"/>
        </w:rPr>
        <w:t>46</w:t>
      </w:r>
      <w:r w:rsidR="0085680F" w:rsidRPr="005F6430">
        <w:rPr>
          <w:rFonts w:ascii="Book Antiqua" w:hAnsi="Book Antiqua" w:cs="Arial"/>
          <w:sz w:val="24"/>
          <w:szCs w:val="24"/>
          <w:vertAlign w:val="superscript"/>
        </w:rPr>
        <w:t>]</w:t>
      </w:r>
      <w:r w:rsidR="008D1DE8" w:rsidRPr="005F6430">
        <w:rPr>
          <w:rFonts w:ascii="Book Antiqua" w:hAnsi="Book Antiqua" w:cs="Arial"/>
          <w:sz w:val="24"/>
          <w:szCs w:val="24"/>
          <w:shd w:val="clear" w:color="auto" w:fill="FFFFFF"/>
          <w:vertAlign w:val="superscript"/>
        </w:rPr>
        <w:fldChar w:fldCharType="end"/>
      </w:r>
      <w:r w:rsidR="00EB622F" w:rsidRPr="005F6430">
        <w:rPr>
          <w:rFonts w:ascii="Book Antiqua" w:hAnsi="Book Antiqua" w:cs="Arial"/>
          <w:sz w:val="24"/>
          <w:szCs w:val="24"/>
          <w:shd w:val="clear" w:color="auto" w:fill="FFFFFF"/>
        </w:rPr>
        <w:t>. Thus, the actual state of knowledge does not predict the patie</w:t>
      </w:r>
      <w:r w:rsidR="000C1150" w:rsidRPr="005F6430">
        <w:rPr>
          <w:rFonts w:ascii="Book Antiqua" w:hAnsi="Book Antiqua" w:cs="Arial"/>
          <w:sz w:val="24"/>
          <w:szCs w:val="24"/>
          <w:shd w:val="clear" w:color="auto" w:fill="FFFFFF"/>
        </w:rPr>
        <w:t>nt profile that might benefit from</w:t>
      </w:r>
      <w:r w:rsidR="00EB622F" w:rsidRPr="005F6430">
        <w:rPr>
          <w:rFonts w:ascii="Book Antiqua" w:hAnsi="Book Antiqua" w:cs="Arial"/>
          <w:sz w:val="24"/>
          <w:szCs w:val="24"/>
          <w:shd w:val="clear" w:color="auto" w:fill="FFFFFF"/>
        </w:rPr>
        <w:t xml:space="preserve"> immunotherapy.</w:t>
      </w:r>
    </w:p>
    <w:p w:rsidR="006F40C9" w:rsidRPr="005F6430" w:rsidRDefault="006F40C9" w:rsidP="008A242F">
      <w:pPr>
        <w:autoSpaceDE w:val="0"/>
        <w:autoSpaceDN w:val="0"/>
        <w:adjustRightInd w:val="0"/>
        <w:spacing w:after="0" w:line="360" w:lineRule="auto"/>
        <w:jc w:val="both"/>
        <w:rPr>
          <w:rFonts w:ascii="Book Antiqua" w:hAnsi="Book Antiqua" w:cs="Arial"/>
          <w:sz w:val="24"/>
          <w:szCs w:val="24"/>
          <w:shd w:val="clear" w:color="auto" w:fill="FFFFFF"/>
        </w:rPr>
      </w:pPr>
    </w:p>
    <w:p w:rsidR="00E31EB5" w:rsidRPr="005F6430" w:rsidRDefault="00AC5A48" w:rsidP="008A242F">
      <w:pPr>
        <w:autoSpaceDE w:val="0"/>
        <w:autoSpaceDN w:val="0"/>
        <w:adjustRightInd w:val="0"/>
        <w:spacing w:after="0" w:line="360" w:lineRule="auto"/>
        <w:jc w:val="both"/>
        <w:rPr>
          <w:rFonts w:ascii="Book Antiqua" w:hAnsi="Book Antiqua" w:cs="Arial"/>
          <w:b/>
          <w:bCs/>
          <w:sz w:val="24"/>
          <w:szCs w:val="24"/>
          <w:shd w:val="clear" w:color="auto" w:fill="FFFFFF"/>
        </w:rPr>
      </w:pPr>
      <w:r>
        <w:rPr>
          <w:rFonts w:ascii="Book Antiqua" w:hAnsi="Book Antiqua" w:cs="Arial"/>
          <w:b/>
          <w:bCs/>
          <w:sz w:val="24"/>
          <w:szCs w:val="24"/>
          <w:shd w:val="clear" w:color="auto" w:fill="FFFFFF"/>
        </w:rPr>
        <w:t>CONCLUSION</w:t>
      </w:r>
    </w:p>
    <w:p w:rsidR="00D92722" w:rsidRPr="005F6430" w:rsidRDefault="007B79B9" w:rsidP="008A242F">
      <w:pPr>
        <w:autoSpaceDE w:val="0"/>
        <w:autoSpaceDN w:val="0"/>
        <w:adjustRightInd w:val="0"/>
        <w:spacing w:after="0" w:line="360" w:lineRule="auto"/>
        <w:jc w:val="both"/>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The cornerstone treatment for sarcomas consists of complete surgical resection, chemotherapy, and radiotherapy. Unfortunately, these treatment options fall short from achieving an optimal clinical outcome. Immunotherapy is therefore expected to further improve the survival of patients with sarcomas. Until recently, the field of immunotherapy has not yet matured enough to present robust effects. </w:t>
      </w:r>
      <w:r w:rsidR="0065341A" w:rsidRPr="005F6430">
        <w:rPr>
          <w:rFonts w:ascii="Book Antiqua" w:hAnsi="Book Antiqua" w:cs="Arial"/>
          <w:sz w:val="24"/>
          <w:szCs w:val="24"/>
          <w:shd w:val="clear" w:color="auto" w:fill="FFFFFF"/>
        </w:rPr>
        <w:t>T</w:t>
      </w:r>
      <w:r w:rsidR="00A01688" w:rsidRPr="005F6430">
        <w:rPr>
          <w:rFonts w:ascii="Book Antiqua" w:hAnsi="Book Antiqua" w:cs="Arial"/>
          <w:sz w:val="24"/>
          <w:szCs w:val="24"/>
          <w:shd w:val="clear" w:color="auto" w:fill="FFFFFF"/>
        </w:rPr>
        <w:t xml:space="preserve">he </w:t>
      </w:r>
      <w:r w:rsidRPr="005F6430">
        <w:rPr>
          <w:rFonts w:ascii="Book Antiqua" w:hAnsi="Book Antiqua" w:cs="Arial"/>
          <w:sz w:val="24"/>
          <w:szCs w:val="24"/>
          <w:shd w:val="clear" w:color="auto" w:fill="FFFFFF"/>
        </w:rPr>
        <w:t xml:space="preserve">better understanding of </w:t>
      </w:r>
      <w:proofErr w:type="spellStart"/>
      <w:r w:rsidRPr="005F6430">
        <w:rPr>
          <w:rFonts w:ascii="Book Antiqua" w:hAnsi="Book Antiqua" w:cs="Arial"/>
          <w:sz w:val="24"/>
          <w:szCs w:val="24"/>
          <w:shd w:val="clear" w:color="auto" w:fill="FFFFFF"/>
        </w:rPr>
        <w:t>onco</w:t>
      </w:r>
      <w:proofErr w:type="spellEnd"/>
      <w:r w:rsidRPr="005F6430">
        <w:rPr>
          <w:rFonts w:ascii="Book Antiqua" w:hAnsi="Book Antiqua" w:cs="Arial"/>
          <w:sz w:val="24"/>
          <w:szCs w:val="24"/>
          <w:shd w:val="clear" w:color="auto" w:fill="FFFFFF"/>
        </w:rPr>
        <w:t xml:space="preserve">-immunotherapy principles </w:t>
      </w:r>
      <w:r w:rsidR="0065341A" w:rsidRPr="005F6430">
        <w:rPr>
          <w:rFonts w:ascii="Book Antiqua" w:hAnsi="Book Antiqua" w:cs="Arial"/>
          <w:sz w:val="24"/>
          <w:szCs w:val="24"/>
          <w:shd w:val="clear" w:color="auto" w:fill="FFFFFF"/>
        </w:rPr>
        <w:t xml:space="preserve">is essential to adjust the </w:t>
      </w:r>
      <w:r w:rsidR="000F7263" w:rsidRPr="005F6430">
        <w:rPr>
          <w:rFonts w:ascii="Book Antiqua" w:hAnsi="Book Antiqua" w:cs="Arial"/>
          <w:sz w:val="24"/>
          <w:szCs w:val="24"/>
          <w:shd w:val="clear" w:color="auto" w:fill="FFFFFF"/>
        </w:rPr>
        <w:t>design</w:t>
      </w:r>
      <w:r w:rsidR="0065341A" w:rsidRPr="005F6430">
        <w:rPr>
          <w:rFonts w:ascii="Book Antiqua" w:hAnsi="Book Antiqua" w:cs="Arial"/>
          <w:sz w:val="24"/>
          <w:szCs w:val="24"/>
          <w:shd w:val="clear" w:color="auto" w:fill="FFFFFF"/>
        </w:rPr>
        <w:t xml:space="preserve"> of </w:t>
      </w:r>
      <w:r w:rsidR="000F7263" w:rsidRPr="005F6430">
        <w:rPr>
          <w:rFonts w:ascii="Book Antiqua" w:hAnsi="Book Antiqua" w:cs="Arial"/>
          <w:sz w:val="24"/>
          <w:szCs w:val="24"/>
          <w:shd w:val="clear" w:color="auto" w:fill="FFFFFF"/>
        </w:rPr>
        <w:t xml:space="preserve">clinical trials and the selection of </w:t>
      </w:r>
      <w:r w:rsidR="0065341A" w:rsidRPr="005F6430">
        <w:rPr>
          <w:rFonts w:ascii="Book Antiqua" w:hAnsi="Book Antiqua" w:cs="Arial"/>
          <w:sz w:val="24"/>
          <w:szCs w:val="24"/>
          <w:shd w:val="clear" w:color="auto" w:fill="FFFFFF"/>
        </w:rPr>
        <w:t>inclusion criteria</w:t>
      </w:r>
      <w:r w:rsidR="000F7263" w:rsidRPr="005F6430">
        <w:rPr>
          <w:rFonts w:ascii="Book Antiqua" w:hAnsi="Book Antiqua" w:cs="Arial"/>
          <w:sz w:val="24"/>
          <w:szCs w:val="24"/>
          <w:shd w:val="clear" w:color="auto" w:fill="FFFFFF"/>
        </w:rPr>
        <w:t xml:space="preserve">. The </w:t>
      </w:r>
      <w:r w:rsidR="00E9461D" w:rsidRPr="005F6430">
        <w:rPr>
          <w:rFonts w:ascii="Book Antiqua" w:hAnsi="Book Antiqua" w:cs="Arial"/>
          <w:sz w:val="24"/>
          <w:szCs w:val="24"/>
          <w:shd w:val="clear" w:color="auto" w:fill="FFFFFF"/>
        </w:rPr>
        <w:t>published data shows that ACT is yet to be more elucidated and evaluated, vaccine therapy requires</w:t>
      </w:r>
      <w:r w:rsidR="000F7263" w:rsidRPr="005F6430">
        <w:rPr>
          <w:rFonts w:ascii="Book Antiqua" w:hAnsi="Book Antiqua" w:cs="Arial"/>
          <w:sz w:val="24"/>
          <w:szCs w:val="24"/>
          <w:shd w:val="clear" w:color="auto" w:fill="FFFFFF"/>
        </w:rPr>
        <w:t xml:space="preserve"> tailoring and personalization</w:t>
      </w:r>
      <w:r w:rsidR="00E9461D" w:rsidRPr="005F6430">
        <w:rPr>
          <w:rFonts w:ascii="Book Antiqua" w:hAnsi="Book Antiqua" w:cs="Arial"/>
          <w:sz w:val="24"/>
          <w:szCs w:val="24"/>
          <w:shd w:val="clear" w:color="auto" w:fill="FFFFFF"/>
        </w:rPr>
        <w:t>,</w:t>
      </w:r>
      <w:r w:rsidR="004E46C3" w:rsidRPr="005F6430">
        <w:rPr>
          <w:rFonts w:ascii="Book Antiqua" w:hAnsi="Book Antiqua" w:cs="Arial"/>
          <w:sz w:val="24"/>
          <w:szCs w:val="24"/>
          <w:shd w:val="clear" w:color="auto" w:fill="FFFFFF"/>
        </w:rPr>
        <w:t xml:space="preserve"> </w:t>
      </w:r>
      <w:r w:rsidR="00E9461D" w:rsidRPr="005F6430">
        <w:rPr>
          <w:rFonts w:ascii="Book Antiqua" w:hAnsi="Book Antiqua" w:cs="Arial"/>
          <w:sz w:val="24"/>
          <w:szCs w:val="24"/>
          <w:shd w:val="clear" w:color="auto" w:fill="FFFFFF"/>
        </w:rPr>
        <w:t xml:space="preserve">and </w:t>
      </w:r>
      <w:r w:rsidR="00A01688" w:rsidRPr="005F6430">
        <w:rPr>
          <w:rFonts w:ascii="Book Antiqua" w:hAnsi="Book Antiqua" w:cs="Arial"/>
          <w:sz w:val="24"/>
          <w:szCs w:val="24"/>
          <w:shd w:val="clear" w:color="auto" w:fill="FFFFFF"/>
        </w:rPr>
        <w:t>ICI</w:t>
      </w:r>
      <w:r w:rsidR="000C1150" w:rsidRPr="005F6430">
        <w:rPr>
          <w:rFonts w:ascii="Book Antiqua" w:hAnsi="Book Antiqua" w:cs="Arial"/>
          <w:sz w:val="24"/>
          <w:szCs w:val="24"/>
          <w:shd w:val="clear" w:color="auto" w:fill="FFFFFF"/>
        </w:rPr>
        <w:t>, preferably</w:t>
      </w:r>
      <w:r w:rsidR="0065341A" w:rsidRPr="005F6430">
        <w:rPr>
          <w:rFonts w:ascii="Book Antiqua" w:hAnsi="Book Antiqua" w:cs="Arial"/>
          <w:sz w:val="24"/>
          <w:szCs w:val="24"/>
          <w:shd w:val="clear" w:color="auto" w:fill="FFFFFF"/>
        </w:rPr>
        <w:t xml:space="preserve"> PD-1 and PDL-1 inhibitors,</w:t>
      </w:r>
      <w:r w:rsidR="00786F1F" w:rsidRPr="005F6430">
        <w:rPr>
          <w:rFonts w:ascii="Book Antiqua" w:hAnsi="Book Antiqua" w:cs="Arial"/>
          <w:sz w:val="24"/>
          <w:szCs w:val="24"/>
          <w:shd w:val="clear" w:color="auto" w:fill="FFFFFF"/>
        </w:rPr>
        <w:t xml:space="preserve"> </w:t>
      </w:r>
      <w:r w:rsidR="000F7263" w:rsidRPr="005F6430">
        <w:rPr>
          <w:rFonts w:ascii="Book Antiqua" w:hAnsi="Book Antiqua" w:cs="Arial"/>
          <w:sz w:val="24"/>
          <w:szCs w:val="24"/>
          <w:shd w:val="clear" w:color="auto" w:fill="FFFFFF"/>
        </w:rPr>
        <w:t>necessitate better patien</w:t>
      </w:r>
      <w:r w:rsidR="00E9461D" w:rsidRPr="005F6430">
        <w:rPr>
          <w:rFonts w:ascii="Book Antiqua" w:hAnsi="Book Antiqua" w:cs="Arial"/>
          <w:sz w:val="24"/>
          <w:szCs w:val="24"/>
          <w:shd w:val="clear" w:color="auto" w:fill="FFFFFF"/>
        </w:rPr>
        <w:t>t</w:t>
      </w:r>
      <w:r w:rsidR="0065341A" w:rsidRPr="005F6430">
        <w:rPr>
          <w:rFonts w:ascii="Book Antiqua" w:hAnsi="Book Antiqua" w:cs="Arial"/>
          <w:sz w:val="24"/>
          <w:szCs w:val="24"/>
          <w:shd w:val="clear" w:color="auto" w:fill="FFFFFF"/>
        </w:rPr>
        <w:t xml:space="preserve"> selection</w:t>
      </w:r>
      <w:r w:rsidR="000F7263" w:rsidRPr="005F6430">
        <w:rPr>
          <w:rFonts w:ascii="Book Antiqua" w:hAnsi="Book Antiqua" w:cs="Arial"/>
          <w:sz w:val="24"/>
          <w:szCs w:val="24"/>
          <w:shd w:val="clear" w:color="auto" w:fill="FFFFFF"/>
        </w:rPr>
        <w:t>.</w:t>
      </w:r>
      <w:r w:rsidR="00E9461D" w:rsidRPr="005F6430">
        <w:rPr>
          <w:rFonts w:ascii="Book Antiqua" w:hAnsi="Book Antiqua" w:cs="Arial"/>
          <w:sz w:val="24"/>
          <w:szCs w:val="24"/>
          <w:shd w:val="clear" w:color="auto" w:fill="FFFFFF"/>
        </w:rPr>
        <w:t xml:space="preserve"> Such results would all</w:t>
      </w:r>
      <w:r w:rsidR="00E06829" w:rsidRPr="005F6430">
        <w:rPr>
          <w:rFonts w:ascii="Book Antiqua" w:hAnsi="Book Antiqua" w:cs="Arial"/>
          <w:sz w:val="24"/>
          <w:szCs w:val="24"/>
          <w:shd w:val="clear" w:color="auto" w:fill="FFFFFF"/>
        </w:rPr>
        <w:t xml:space="preserve">ow </w:t>
      </w:r>
      <w:r w:rsidR="00E9461D" w:rsidRPr="005F6430">
        <w:rPr>
          <w:rFonts w:ascii="Book Antiqua" w:hAnsi="Book Antiqua" w:cs="Arial"/>
          <w:sz w:val="24"/>
          <w:szCs w:val="24"/>
          <w:shd w:val="clear" w:color="auto" w:fill="FFFFFF"/>
        </w:rPr>
        <w:t>more understanding of the antitumor immunity mech</w:t>
      </w:r>
      <w:r w:rsidR="00E06829" w:rsidRPr="005F6430">
        <w:rPr>
          <w:rFonts w:ascii="Book Antiqua" w:hAnsi="Book Antiqua" w:cs="Arial"/>
          <w:sz w:val="24"/>
          <w:szCs w:val="24"/>
          <w:shd w:val="clear" w:color="auto" w:fill="FFFFFF"/>
        </w:rPr>
        <w:t xml:space="preserve">anisms and improvement of </w:t>
      </w:r>
      <w:r w:rsidR="00730D45" w:rsidRPr="005F6430">
        <w:rPr>
          <w:rFonts w:ascii="Book Antiqua" w:hAnsi="Book Antiqua" w:cs="Arial"/>
          <w:sz w:val="24"/>
          <w:szCs w:val="24"/>
          <w:shd w:val="clear" w:color="auto" w:fill="FFFFFF"/>
        </w:rPr>
        <w:t xml:space="preserve">the </w:t>
      </w:r>
      <w:r w:rsidR="00E06829" w:rsidRPr="005F6430">
        <w:rPr>
          <w:rFonts w:ascii="Book Antiqua" w:hAnsi="Book Antiqua" w:cs="Arial"/>
          <w:sz w:val="24"/>
          <w:szCs w:val="24"/>
          <w:shd w:val="clear" w:color="auto" w:fill="FFFFFF"/>
        </w:rPr>
        <w:t>treat</w:t>
      </w:r>
      <w:r w:rsidR="00E9461D" w:rsidRPr="005F6430">
        <w:rPr>
          <w:rFonts w:ascii="Book Antiqua" w:hAnsi="Book Antiqua" w:cs="Arial"/>
          <w:sz w:val="24"/>
          <w:szCs w:val="24"/>
          <w:shd w:val="clear" w:color="auto" w:fill="FFFFFF"/>
        </w:rPr>
        <w:t>ment arsenal against sarcomas.</w:t>
      </w:r>
    </w:p>
    <w:p w:rsidR="004A07CF" w:rsidRPr="005F6430" w:rsidRDefault="004A07CF" w:rsidP="008A242F">
      <w:pPr>
        <w:autoSpaceDE w:val="0"/>
        <w:autoSpaceDN w:val="0"/>
        <w:adjustRightInd w:val="0"/>
        <w:spacing w:after="0" w:line="360" w:lineRule="auto"/>
        <w:jc w:val="both"/>
        <w:rPr>
          <w:rFonts w:ascii="Book Antiqua" w:hAnsi="Book Antiqua" w:cs="Arial"/>
          <w:sz w:val="24"/>
          <w:szCs w:val="24"/>
          <w:shd w:val="clear" w:color="auto" w:fill="FFFFFF"/>
        </w:rPr>
      </w:pPr>
    </w:p>
    <w:p w:rsidR="00962607" w:rsidRPr="005F6430" w:rsidRDefault="00962607" w:rsidP="008A242F">
      <w:pPr>
        <w:autoSpaceDE w:val="0"/>
        <w:autoSpaceDN w:val="0"/>
        <w:adjustRightInd w:val="0"/>
        <w:spacing w:after="0" w:line="360" w:lineRule="auto"/>
        <w:jc w:val="both"/>
        <w:rPr>
          <w:rFonts w:ascii="Book Antiqua" w:hAnsi="Book Antiqua" w:cs="Arial"/>
          <w:sz w:val="24"/>
          <w:szCs w:val="24"/>
          <w:shd w:val="clear" w:color="auto" w:fill="FFFFFF"/>
        </w:rPr>
      </w:pPr>
    </w:p>
    <w:p w:rsidR="00AC5A48" w:rsidRDefault="00AC5A48">
      <w:pPr>
        <w:rPr>
          <w:rFonts w:ascii="Book Antiqua" w:hAnsi="Book Antiqua" w:cs="Arial"/>
          <w:b/>
          <w:bCs/>
          <w:sz w:val="24"/>
          <w:szCs w:val="24"/>
          <w:shd w:val="clear" w:color="auto" w:fill="FFFFFF"/>
        </w:rPr>
      </w:pPr>
      <w:r>
        <w:rPr>
          <w:rFonts w:ascii="Book Antiqua" w:hAnsi="Book Antiqua" w:cs="Arial"/>
          <w:b/>
          <w:bCs/>
          <w:sz w:val="24"/>
          <w:szCs w:val="24"/>
          <w:shd w:val="clear" w:color="auto" w:fill="FFFFFF"/>
        </w:rPr>
        <w:lastRenderedPageBreak/>
        <w:br w:type="page"/>
      </w:r>
    </w:p>
    <w:p w:rsidR="00962607" w:rsidRPr="00AC5A48" w:rsidRDefault="00AC5A48" w:rsidP="008A242F">
      <w:pPr>
        <w:autoSpaceDE w:val="0"/>
        <w:autoSpaceDN w:val="0"/>
        <w:adjustRightInd w:val="0"/>
        <w:spacing w:after="0" w:line="360" w:lineRule="auto"/>
        <w:jc w:val="both"/>
        <w:rPr>
          <w:rFonts w:ascii="Book Antiqua" w:hAnsi="Book Antiqua" w:cs="Arial"/>
          <w:b/>
          <w:bCs/>
          <w:sz w:val="24"/>
          <w:szCs w:val="24"/>
          <w:shd w:val="clear" w:color="auto" w:fill="FFFFFF"/>
        </w:rPr>
      </w:pPr>
      <w:r w:rsidRPr="005F6430">
        <w:rPr>
          <w:rFonts w:ascii="Book Antiqua" w:hAnsi="Book Antiqua" w:cs="Arial"/>
          <w:b/>
          <w:bCs/>
          <w:sz w:val="24"/>
          <w:szCs w:val="24"/>
          <w:shd w:val="clear" w:color="auto" w:fill="FFFFFF"/>
        </w:rPr>
        <w:lastRenderedPageBreak/>
        <w:t>REFERENCES</w:t>
      </w:r>
    </w:p>
    <w:p w:rsidR="00484E42" w:rsidRPr="00484E42" w:rsidRDefault="00484E42" w:rsidP="00484E42">
      <w:pPr>
        <w:pStyle w:val="Bibliography"/>
        <w:numPr>
          <w:ilvl w:val="0"/>
          <w:numId w:val="5"/>
        </w:numPr>
        <w:spacing w:after="0" w:line="360" w:lineRule="auto"/>
        <w:ind w:left="426" w:hanging="426"/>
        <w:jc w:val="both"/>
        <w:rPr>
          <w:rFonts w:ascii="Book Antiqua" w:hAnsi="Book Antiqua" w:cs="Arial"/>
          <w:sz w:val="24"/>
          <w:szCs w:val="24"/>
        </w:rPr>
      </w:pPr>
      <w:bookmarkStart w:id="92" w:name="OLE_LINK760"/>
      <w:bookmarkStart w:id="93" w:name="OLE_LINK761"/>
      <w:proofErr w:type="spellStart"/>
      <w:r w:rsidRPr="002D731F">
        <w:rPr>
          <w:rFonts w:ascii="Book Antiqua" w:hAnsi="Book Antiqua" w:cs="Arial"/>
          <w:b/>
          <w:bCs/>
          <w:sz w:val="24"/>
          <w:szCs w:val="24"/>
        </w:rPr>
        <w:t>Burningham</w:t>
      </w:r>
      <w:proofErr w:type="spellEnd"/>
      <w:r w:rsidRPr="002D731F">
        <w:rPr>
          <w:rFonts w:ascii="Book Antiqua" w:hAnsi="Book Antiqua" w:cs="Arial"/>
          <w:b/>
          <w:bCs/>
          <w:sz w:val="24"/>
          <w:szCs w:val="24"/>
        </w:rPr>
        <w:t xml:space="preserve"> Z</w:t>
      </w:r>
      <w:r w:rsidRPr="002D731F">
        <w:rPr>
          <w:rFonts w:ascii="Book Antiqua" w:hAnsi="Book Antiqua" w:cs="Arial"/>
          <w:sz w:val="24"/>
          <w:szCs w:val="24"/>
        </w:rPr>
        <w:t xml:space="preserve">, </w:t>
      </w:r>
      <w:proofErr w:type="spellStart"/>
      <w:r w:rsidRPr="002D731F">
        <w:rPr>
          <w:rFonts w:ascii="Book Antiqua" w:hAnsi="Book Antiqua" w:cs="Arial"/>
          <w:sz w:val="24"/>
          <w:szCs w:val="24"/>
        </w:rPr>
        <w:t>Hashibe</w:t>
      </w:r>
      <w:proofErr w:type="spellEnd"/>
      <w:r w:rsidRPr="002D731F">
        <w:rPr>
          <w:rFonts w:ascii="Book Antiqua" w:hAnsi="Book Antiqua" w:cs="Arial"/>
          <w:sz w:val="24"/>
          <w:szCs w:val="24"/>
        </w:rPr>
        <w:t xml:space="preserve"> M, Spector L, </w:t>
      </w:r>
      <w:proofErr w:type="spellStart"/>
      <w:r w:rsidRPr="002D731F">
        <w:rPr>
          <w:rFonts w:ascii="Book Antiqua" w:hAnsi="Book Antiqua" w:cs="Arial"/>
          <w:sz w:val="24"/>
          <w:szCs w:val="24"/>
        </w:rPr>
        <w:t>Schiffman</w:t>
      </w:r>
      <w:proofErr w:type="spellEnd"/>
      <w:r w:rsidRPr="002D731F">
        <w:rPr>
          <w:rFonts w:ascii="Book Antiqua" w:hAnsi="Book Antiqua" w:cs="Arial"/>
          <w:sz w:val="24"/>
          <w:szCs w:val="24"/>
        </w:rPr>
        <w:t xml:space="preserve"> JD. The epidemiology of sarcoma. </w:t>
      </w:r>
      <w:proofErr w:type="spellStart"/>
      <w:r w:rsidRPr="002D731F">
        <w:rPr>
          <w:rFonts w:ascii="Book Antiqua" w:hAnsi="Book Antiqua" w:cs="Arial"/>
          <w:i/>
          <w:iCs/>
          <w:sz w:val="24"/>
          <w:szCs w:val="24"/>
        </w:rPr>
        <w:t>Clin</w:t>
      </w:r>
      <w:proofErr w:type="spellEnd"/>
      <w:r w:rsidRPr="002D731F">
        <w:rPr>
          <w:rFonts w:ascii="Book Antiqua" w:hAnsi="Book Antiqua" w:cs="Arial"/>
          <w:i/>
          <w:iCs/>
          <w:sz w:val="24"/>
          <w:szCs w:val="24"/>
        </w:rPr>
        <w:t xml:space="preserve"> Sarcoma Res</w:t>
      </w:r>
      <w:r w:rsidRPr="002D731F">
        <w:rPr>
          <w:rFonts w:ascii="Book Antiqua" w:hAnsi="Book Antiqua" w:cs="Arial"/>
          <w:sz w:val="24"/>
          <w:szCs w:val="24"/>
        </w:rPr>
        <w:t> 2012; </w:t>
      </w:r>
      <w:r w:rsidRPr="002D731F">
        <w:rPr>
          <w:rFonts w:ascii="Book Antiqua" w:hAnsi="Book Antiqua" w:cs="Arial"/>
          <w:b/>
          <w:bCs/>
          <w:sz w:val="24"/>
          <w:szCs w:val="24"/>
        </w:rPr>
        <w:t>2</w:t>
      </w:r>
      <w:r w:rsidRPr="002D731F">
        <w:rPr>
          <w:rFonts w:ascii="Book Antiqua" w:hAnsi="Book Antiqua" w:cs="Arial"/>
          <w:sz w:val="24"/>
          <w:szCs w:val="24"/>
        </w:rPr>
        <w:t>: 14 [PMID: 23036164 DOI: 10.1186/2045-3329-2-14]</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sz w:val="24"/>
          <w:szCs w:val="24"/>
        </w:rPr>
        <w:t xml:space="preserve">Stat Database: Incidence - SEER 9 </w:t>
      </w:r>
      <w:proofErr w:type="spellStart"/>
      <w:r w:rsidRPr="00AC5A48">
        <w:rPr>
          <w:rFonts w:ascii="Book Antiqua" w:hAnsi="Book Antiqua" w:cs="Arial"/>
          <w:sz w:val="24"/>
          <w:szCs w:val="24"/>
        </w:rPr>
        <w:t>Regs</w:t>
      </w:r>
      <w:proofErr w:type="spellEnd"/>
      <w:r w:rsidRPr="00AC5A48">
        <w:rPr>
          <w:rFonts w:ascii="Book Antiqua" w:hAnsi="Book Antiqua" w:cs="Arial"/>
          <w:sz w:val="24"/>
          <w:szCs w:val="24"/>
        </w:rPr>
        <w:t xml:space="preserve"> Research Data, Nov 2010 Sub (1973</w:t>
      </w:r>
      <w:r w:rsidR="008820C8">
        <w:rPr>
          <w:rFonts w:ascii="Book Antiqua" w:hAnsi="Book Antiqua" w:cs="Arial" w:hint="eastAsia"/>
          <w:sz w:val="24"/>
          <w:szCs w:val="24"/>
        </w:rPr>
        <w:t>-</w:t>
      </w:r>
      <w:r w:rsidRPr="00AC5A48">
        <w:rPr>
          <w:rFonts w:ascii="Book Antiqua" w:hAnsi="Book Antiqua" w:cs="Arial"/>
          <w:sz w:val="24"/>
          <w:szCs w:val="24"/>
        </w:rPr>
        <w:t>2008) − Linked To County Attributes - Total U.S., 1969</w:t>
      </w:r>
      <w:r w:rsidR="008820C8">
        <w:rPr>
          <w:rFonts w:ascii="Book Antiqua" w:hAnsi="Book Antiqua" w:cs="Arial" w:hint="eastAsia"/>
          <w:sz w:val="24"/>
          <w:szCs w:val="24"/>
        </w:rPr>
        <w:t>-</w:t>
      </w:r>
      <w:r w:rsidRPr="00AC5A48">
        <w:rPr>
          <w:rFonts w:ascii="Book Antiqua" w:hAnsi="Book Antiqua" w:cs="Arial"/>
          <w:sz w:val="24"/>
          <w:szCs w:val="24"/>
        </w:rPr>
        <w:t>2009 Counties, National Cancer Institute, DCCPS, Surveillance Research Program, Cancer Statistics Branch, released April 2011, based on the November 2010 submission. Surveillance, Epidemiology, and End Resul</w:t>
      </w:r>
      <w:r w:rsidR="008820C8">
        <w:rPr>
          <w:rFonts w:ascii="Book Antiqua" w:hAnsi="Book Antiqua" w:cs="Arial"/>
          <w:sz w:val="24"/>
          <w:szCs w:val="24"/>
        </w:rPr>
        <w:t>ts (SEER) Program</w:t>
      </w:r>
      <w:r w:rsidR="008820C8">
        <w:rPr>
          <w:rFonts w:ascii="Book Antiqua" w:hAnsi="Book Antiqua" w:cs="Arial" w:hint="eastAsia"/>
          <w:sz w:val="24"/>
          <w:szCs w:val="24"/>
        </w:rPr>
        <w:t>. Available from: URL:</w:t>
      </w:r>
      <w:r w:rsidR="008820C8" w:rsidRPr="00AC5A48">
        <w:rPr>
          <w:rFonts w:ascii="Book Antiqua" w:hAnsi="Book Antiqua" w:cs="Arial"/>
          <w:sz w:val="24"/>
          <w:szCs w:val="24"/>
        </w:rPr>
        <w:t xml:space="preserve"> </w:t>
      </w:r>
      <w:r w:rsidR="008820C8">
        <w:rPr>
          <w:rFonts w:ascii="Book Antiqua" w:hAnsi="Book Antiqua" w:cs="Arial"/>
          <w:sz w:val="24"/>
          <w:szCs w:val="24"/>
        </w:rPr>
        <w:t>http: //www.seer.cancer.gov</w:t>
      </w:r>
    </w:p>
    <w:bookmarkEnd w:id="92"/>
    <w:bookmarkEnd w:id="93"/>
    <w:p w:rsidR="00120D79" w:rsidRDefault="00BE6D27" w:rsidP="00120D79">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BE6D27">
        <w:rPr>
          <w:rFonts w:ascii="Book Antiqua" w:hAnsi="Book Antiqua" w:cs="Arial"/>
          <w:b/>
          <w:sz w:val="24"/>
          <w:szCs w:val="24"/>
        </w:rPr>
        <w:t>National Cancer Institute</w:t>
      </w:r>
      <w:r w:rsidRPr="00BE6D27">
        <w:rPr>
          <w:rFonts w:ascii="Book Antiqua" w:hAnsi="Book Antiqua" w:cs="Arial" w:hint="eastAsia"/>
          <w:b/>
          <w:sz w:val="24"/>
          <w:szCs w:val="24"/>
        </w:rPr>
        <w:t>.</w:t>
      </w:r>
      <w:r w:rsidRPr="00AC5A48">
        <w:rPr>
          <w:rFonts w:ascii="Book Antiqua" w:hAnsi="Book Antiqua" w:cs="Arial"/>
          <w:sz w:val="24"/>
          <w:szCs w:val="24"/>
        </w:rPr>
        <w:t xml:space="preserve"> </w:t>
      </w:r>
      <w:r w:rsidR="00AC5A48" w:rsidRPr="00AC5A48">
        <w:rPr>
          <w:rFonts w:ascii="Book Antiqua" w:hAnsi="Book Antiqua" w:cs="Arial"/>
          <w:sz w:val="24"/>
          <w:szCs w:val="24"/>
        </w:rPr>
        <w:t>A Snapshot of Sarcoma. 2010</w:t>
      </w:r>
      <w:r>
        <w:rPr>
          <w:rFonts w:ascii="Book Antiqua" w:hAnsi="Book Antiqua" w:cs="Arial" w:hint="eastAsia"/>
          <w:sz w:val="24"/>
          <w:szCs w:val="24"/>
        </w:rPr>
        <w:t>. Available from: URL:</w:t>
      </w:r>
      <w:r w:rsidR="00AC5A48" w:rsidRPr="00AC5A48">
        <w:rPr>
          <w:rFonts w:ascii="Book Antiqua" w:hAnsi="Book Antiqua" w:cs="Arial"/>
          <w:sz w:val="24"/>
          <w:szCs w:val="24"/>
        </w:rPr>
        <w:t xml:space="preserve"> http: //www.cancer.gov/aboutnci/servingpeo</w:t>
      </w:r>
      <w:r>
        <w:rPr>
          <w:rFonts w:ascii="Book Antiqua" w:hAnsi="Book Antiqua" w:cs="Arial"/>
          <w:sz w:val="24"/>
          <w:szCs w:val="24"/>
        </w:rPr>
        <w:t>ple/cancer-statistics/snapshots</w:t>
      </w:r>
    </w:p>
    <w:p w:rsidR="00AC5A48" w:rsidRPr="00120D79" w:rsidRDefault="009A73BF" w:rsidP="00120D79">
      <w:pPr>
        <w:pStyle w:val="ListParagraph"/>
        <w:numPr>
          <w:ilvl w:val="0"/>
          <w:numId w:val="5"/>
        </w:numPr>
        <w:autoSpaceDE w:val="0"/>
        <w:autoSpaceDN w:val="0"/>
        <w:adjustRightInd w:val="0"/>
        <w:spacing w:after="0" w:line="360" w:lineRule="auto"/>
        <w:ind w:left="426" w:hanging="426"/>
        <w:jc w:val="both"/>
        <w:rPr>
          <w:rFonts w:ascii="Book Antiqua" w:hAnsi="Book Antiqua" w:cs="Arial"/>
          <w:szCs w:val="24"/>
        </w:rPr>
      </w:pPr>
      <w:r w:rsidRPr="00120D79">
        <w:rPr>
          <w:rFonts w:ascii="Book Antiqua" w:eastAsia="Times New Roman" w:hAnsi="Book Antiqua" w:cs="Times New Roman"/>
          <w:b/>
          <w:bCs/>
          <w:color w:val="000000"/>
          <w:sz w:val="24"/>
          <w:szCs w:val="27"/>
        </w:rPr>
        <w:t>Mulder RL</w:t>
      </w:r>
      <w:r w:rsidRPr="00120D79">
        <w:rPr>
          <w:rFonts w:ascii="Book Antiqua" w:eastAsia="Times New Roman" w:hAnsi="Book Antiqua" w:cs="Times New Roman"/>
          <w:color w:val="000000"/>
          <w:sz w:val="24"/>
          <w:szCs w:val="27"/>
        </w:rPr>
        <w:t xml:space="preserve">, </w:t>
      </w:r>
      <w:proofErr w:type="spellStart"/>
      <w:r w:rsidRPr="00120D79">
        <w:rPr>
          <w:rFonts w:ascii="Book Antiqua" w:eastAsia="Times New Roman" w:hAnsi="Book Antiqua" w:cs="Times New Roman"/>
          <w:color w:val="000000"/>
          <w:sz w:val="24"/>
          <w:szCs w:val="27"/>
        </w:rPr>
        <w:t>Paulides</w:t>
      </w:r>
      <w:proofErr w:type="spellEnd"/>
      <w:r w:rsidRPr="00120D79">
        <w:rPr>
          <w:rFonts w:ascii="Book Antiqua" w:eastAsia="Times New Roman" w:hAnsi="Book Antiqua" w:cs="Times New Roman"/>
          <w:color w:val="000000"/>
          <w:sz w:val="24"/>
          <w:szCs w:val="27"/>
        </w:rPr>
        <w:t xml:space="preserve"> M, Langer T, Kremer LC, van Dalen EC. Cyclophosphamide versus </w:t>
      </w:r>
      <w:proofErr w:type="spellStart"/>
      <w:r w:rsidRPr="00120D79">
        <w:rPr>
          <w:rFonts w:ascii="Book Antiqua" w:eastAsia="Times New Roman" w:hAnsi="Book Antiqua" w:cs="Times New Roman"/>
          <w:color w:val="000000"/>
          <w:sz w:val="24"/>
          <w:szCs w:val="27"/>
        </w:rPr>
        <w:t>ifosfamide</w:t>
      </w:r>
      <w:proofErr w:type="spellEnd"/>
      <w:r w:rsidRPr="00120D79">
        <w:rPr>
          <w:rFonts w:ascii="Book Antiqua" w:eastAsia="Times New Roman" w:hAnsi="Book Antiqua" w:cs="Times New Roman"/>
          <w:color w:val="000000"/>
          <w:sz w:val="24"/>
          <w:szCs w:val="27"/>
        </w:rPr>
        <w:t xml:space="preserve"> for </w:t>
      </w:r>
      <w:proofErr w:type="spellStart"/>
      <w:r w:rsidRPr="00120D79">
        <w:rPr>
          <w:rFonts w:ascii="Book Antiqua" w:eastAsia="Times New Roman" w:hAnsi="Book Antiqua" w:cs="Times New Roman"/>
          <w:color w:val="000000"/>
          <w:sz w:val="24"/>
          <w:szCs w:val="27"/>
        </w:rPr>
        <w:t>paediatric</w:t>
      </w:r>
      <w:proofErr w:type="spellEnd"/>
      <w:r w:rsidRPr="00120D79">
        <w:rPr>
          <w:rFonts w:ascii="Book Antiqua" w:eastAsia="Times New Roman" w:hAnsi="Book Antiqua" w:cs="Times New Roman"/>
          <w:color w:val="000000"/>
          <w:sz w:val="24"/>
          <w:szCs w:val="27"/>
        </w:rPr>
        <w:t xml:space="preserve"> and young adult bone and soft tissue sarcoma patients. </w:t>
      </w:r>
      <w:r w:rsidRPr="00120D79">
        <w:rPr>
          <w:rFonts w:ascii="Book Antiqua" w:eastAsia="Times New Roman" w:hAnsi="Book Antiqua" w:cs="Times New Roman"/>
          <w:i/>
          <w:iCs/>
          <w:color w:val="000000"/>
          <w:sz w:val="24"/>
          <w:szCs w:val="27"/>
        </w:rPr>
        <w:t xml:space="preserve">Cochrane Database </w:t>
      </w:r>
      <w:proofErr w:type="spellStart"/>
      <w:r w:rsidRPr="00120D79">
        <w:rPr>
          <w:rFonts w:ascii="Book Antiqua" w:eastAsia="Times New Roman" w:hAnsi="Book Antiqua" w:cs="Times New Roman"/>
          <w:i/>
          <w:iCs/>
          <w:color w:val="000000"/>
          <w:sz w:val="24"/>
          <w:szCs w:val="27"/>
        </w:rPr>
        <w:t>Syst</w:t>
      </w:r>
      <w:proofErr w:type="spellEnd"/>
      <w:r w:rsidRPr="00120D79">
        <w:rPr>
          <w:rFonts w:ascii="Book Antiqua" w:eastAsia="Times New Roman" w:hAnsi="Book Antiqua" w:cs="Times New Roman"/>
          <w:i/>
          <w:iCs/>
          <w:color w:val="000000"/>
          <w:sz w:val="24"/>
          <w:szCs w:val="27"/>
        </w:rPr>
        <w:t xml:space="preserve"> Rev</w:t>
      </w:r>
      <w:r w:rsidRPr="00120D79">
        <w:rPr>
          <w:rFonts w:ascii="Book Antiqua" w:eastAsia="Times New Roman" w:hAnsi="Book Antiqua" w:cs="Times New Roman"/>
          <w:color w:val="000000"/>
          <w:sz w:val="24"/>
          <w:szCs w:val="27"/>
        </w:rPr>
        <w:t> 2015; </w:t>
      </w:r>
      <w:r w:rsidR="00120D79" w:rsidRPr="00120D79">
        <w:rPr>
          <w:rFonts w:ascii="Book Antiqua" w:hAnsi="Book Antiqua" w:cs="Times New Roman" w:hint="eastAsia"/>
          <w:b/>
          <w:color w:val="000000"/>
          <w:sz w:val="24"/>
          <w:szCs w:val="27"/>
        </w:rPr>
        <w:t>(</w:t>
      </w:r>
      <w:r w:rsidRPr="00120D79">
        <w:rPr>
          <w:rFonts w:ascii="Book Antiqua" w:hAnsi="Book Antiqua" w:cs="Times New Roman"/>
          <w:b/>
          <w:color w:val="000000"/>
          <w:sz w:val="24"/>
          <w:szCs w:val="27"/>
        </w:rPr>
        <w:t>9</w:t>
      </w:r>
      <w:r w:rsidR="00120D79" w:rsidRPr="00120D79">
        <w:rPr>
          <w:rFonts w:ascii="Book Antiqua" w:hAnsi="Book Antiqua" w:cs="Times New Roman" w:hint="eastAsia"/>
          <w:b/>
          <w:color w:val="000000"/>
          <w:sz w:val="24"/>
          <w:szCs w:val="27"/>
        </w:rPr>
        <w:t>)</w:t>
      </w:r>
      <w:r w:rsidRPr="00120D79">
        <w:rPr>
          <w:rFonts w:ascii="Book Antiqua" w:eastAsia="Times New Roman" w:hAnsi="Book Antiqua" w:cs="Times New Roman"/>
          <w:color w:val="000000"/>
          <w:sz w:val="24"/>
          <w:szCs w:val="27"/>
        </w:rPr>
        <w:t>: CD006300 [PMID: 26421585 DOI: 10.1002/14651858.CD006300.pub4]</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Damron</w:t>
      </w:r>
      <w:proofErr w:type="spellEnd"/>
      <w:r w:rsidRPr="00AC5A48">
        <w:rPr>
          <w:rFonts w:ascii="Book Antiqua" w:hAnsi="Book Antiqua" w:cs="Arial"/>
          <w:b/>
          <w:bCs/>
          <w:sz w:val="24"/>
          <w:szCs w:val="24"/>
        </w:rPr>
        <w:t xml:space="preserve"> TA</w:t>
      </w:r>
      <w:r w:rsidRPr="00AC5A48">
        <w:rPr>
          <w:rFonts w:ascii="Book Antiqua" w:hAnsi="Book Antiqua" w:cs="Arial"/>
          <w:sz w:val="24"/>
          <w:szCs w:val="24"/>
        </w:rPr>
        <w:t xml:space="preserve">, Ward WG, Stewart A. Osteosarcoma, </w:t>
      </w:r>
      <w:proofErr w:type="spellStart"/>
      <w:r w:rsidRPr="00AC5A48">
        <w:rPr>
          <w:rFonts w:ascii="Book Antiqua" w:hAnsi="Book Antiqua" w:cs="Arial"/>
          <w:sz w:val="24"/>
          <w:szCs w:val="24"/>
        </w:rPr>
        <w:t>chondrosarcoma</w:t>
      </w:r>
      <w:proofErr w:type="spellEnd"/>
      <w:r w:rsidRPr="00AC5A48">
        <w:rPr>
          <w:rFonts w:ascii="Book Antiqua" w:hAnsi="Book Antiqua" w:cs="Arial"/>
          <w:sz w:val="24"/>
          <w:szCs w:val="24"/>
        </w:rPr>
        <w:t>, and Ewing's sarcoma: National Cancer Data Base Report.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Orthop</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Relat</w:t>
      </w:r>
      <w:proofErr w:type="spellEnd"/>
      <w:r w:rsidRPr="00AC5A48">
        <w:rPr>
          <w:rFonts w:ascii="Book Antiqua" w:hAnsi="Book Antiqua" w:cs="Arial"/>
          <w:i/>
          <w:iCs/>
          <w:sz w:val="24"/>
          <w:szCs w:val="24"/>
        </w:rPr>
        <w:t xml:space="preserve"> Res</w:t>
      </w:r>
      <w:r w:rsidRPr="00AC5A48">
        <w:rPr>
          <w:rFonts w:ascii="Book Antiqua" w:hAnsi="Book Antiqua" w:cs="Arial"/>
          <w:sz w:val="24"/>
          <w:szCs w:val="24"/>
        </w:rPr>
        <w:t> 2007; </w:t>
      </w:r>
      <w:r w:rsidRPr="00AC5A48">
        <w:rPr>
          <w:rFonts w:ascii="Book Antiqua" w:hAnsi="Book Antiqua" w:cs="Arial"/>
          <w:b/>
          <w:bCs/>
          <w:sz w:val="24"/>
          <w:szCs w:val="24"/>
        </w:rPr>
        <w:t>459</w:t>
      </w:r>
      <w:r w:rsidRPr="00AC5A48">
        <w:rPr>
          <w:rFonts w:ascii="Book Antiqua" w:hAnsi="Book Antiqua" w:cs="Arial"/>
          <w:sz w:val="24"/>
          <w:szCs w:val="24"/>
        </w:rPr>
        <w:t>: 40-47 [PMID: 17414166 DOI: 10.1097/BLO.0b013e318059b8c9]</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Coley WB</w:t>
      </w:r>
      <w:r w:rsidRPr="00AC5A48">
        <w:rPr>
          <w:rFonts w:ascii="Book Antiqua" w:hAnsi="Book Antiqua" w:cs="Arial"/>
          <w:sz w:val="24"/>
          <w:szCs w:val="24"/>
        </w:rPr>
        <w:t>. II. Contribution to the Knowledge of Sarcoma. </w:t>
      </w:r>
      <w:r w:rsidRPr="00AC5A48">
        <w:rPr>
          <w:rFonts w:ascii="Book Antiqua" w:hAnsi="Book Antiqua" w:cs="Arial"/>
          <w:i/>
          <w:iCs/>
          <w:sz w:val="24"/>
          <w:szCs w:val="24"/>
        </w:rPr>
        <w:t xml:space="preserve">Ann </w:t>
      </w:r>
      <w:proofErr w:type="spellStart"/>
      <w:r w:rsidRPr="00AC5A48">
        <w:rPr>
          <w:rFonts w:ascii="Book Antiqua" w:hAnsi="Book Antiqua" w:cs="Arial"/>
          <w:i/>
          <w:iCs/>
          <w:sz w:val="24"/>
          <w:szCs w:val="24"/>
        </w:rPr>
        <w:t>Surg</w:t>
      </w:r>
      <w:proofErr w:type="spellEnd"/>
      <w:r w:rsidRPr="00AC5A48">
        <w:rPr>
          <w:rFonts w:ascii="Book Antiqua" w:hAnsi="Book Antiqua" w:cs="Arial"/>
          <w:sz w:val="24"/>
          <w:szCs w:val="24"/>
        </w:rPr>
        <w:t> 1891; </w:t>
      </w:r>
      <w:r w:rsidRPr="00AC5A48">
        <w:rPr>
          <w:rFonts w:ascii="Book Antiqua" w:hAnsi="Book Antiqua" w:cs="Arial"/>
          <w:b/>
          <w:bCs/>
          <w:sz w:val="24"/>
          <w:szCs w:val="24"/>
        </w:rPr>
        <w:t>14</w:t>
      </w:r>
      <w:r w:rsidRPr="00AC5A48">
        <w:rPr>
          <w:rFonts w:ascii="Book Antiqua" w:hAnsi="Book Antiqua" w:cs="Arial"/>
          <w:sz w:val="24"/>
          <w:szCs w:val="24"/>
        </w:rPr>
        <w:t>: 199-220 [PMID: 17859590]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Modlin</w:t>
      </w:r>
      <w:proofErr w:type="spellEnd"/>
      <w:r w:rsidRPr="00AC5A48">
        <w:rPr>
          <w:rFonts w:ascii="Book Antiqua" w:hAnsi="Book Antiqua" w:cs="Arial"/>
          <w:b/>
          <w:bCs/>
          <w:sz w:val="24"/>
          <w:szCs w:val="24"/>
        </w:rPr>
        <w:t xml:space="preserve"> RL</w:t>
      </w:r>
      <w:r w:rsidRPr="00AC5A48">
        <w:rPr>
          <w:rFonts w:ascii="Book Antiqua" w:hAnsi="Book Antiqua" w:cs="Arial"/>
          <w:sz w:val="24"/>
          <w:szCs w:val="24"/>
        </w:rPr>
        <w:t>. Innate immunity: ignored for decades, but not forgotten. </w:t>
      </w:r>
      <w:r w:rsidRPr="00AC5A48">
        <w:rPr>
          <w:rFonts w:ascii="Book Antiqua" w:hAnsi="Book Antiqua" w:cs="Arial"/>
          <w:i/>
          <w:iCs/>
          <w:sz w:val="24"/>
          <w:szCs w:val="24"/>
        </w:rPr>
        <w:t xml:space="preserve">J Invest </w:t>
      </w:r>
      <w:proofErr w:type="spellStart"/>
      <w:r w:rsidRPr="00AC5A48">
        <w:rPr>
          <w:rFonts w:ascii="Book Antiqua" w:hAnsi="Book Antiqua" w:cs="Arial"/>
          <w:i/>
          <w:iCs/>
          <w:sz w:val="24"/>
          <w:szCs w:val="24"/>
        </w:rPr>
        <w:t>Dermatol</w:t>
      </w:r>
      <w:proofErr w:type="spellEnd"/>
      <w:r w:rsidRPr="00AC5A48">
        <w:rPr>
          <w:rFonts w:ascii="Book Antiqua" w:hAnsi="Book Antiqua" w:cs="Arial"/>
          <w:sz w:val="24"/>
          <w:szCs w:val="24"/>
        </w:rPr>
        <w:t> 2012; </w:t>
      </w:r>
      <w:r w:rsidRPr="00AC5A48">
        <w:rPr>
          <w:rFonts w:ascii="Book Antiqua" w:hAnsi="Book Antiqua" w:cs="Arial"/>
          <w:b/>
          <w:bCs/>
          <w:sz w:val="24"/>
          <w:szCs w:val="24"/>
        </w:rPr>
        <w:t>132</w:t>
      </w:r>
      <w:r w:rsidRPr="00AC5A48">
        <w:rPr>
          <w:rFonts w:ascii="Book Antiqua" w:hAnsi="Book Antiqua" w:cs="Arial"/>
          <w:sz w:val="24"/>
          <w:szCs w:val="24"/>
        </w:rPr>
        <w:t>: 882-886 [PMID: 22158552 DOI: 10.1038/jid.2011.373]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Ray-</w:t>
      </w:r>
      <w:proofErr w:type="spellStart"/>
      <w:r w:rsidRPr="00AC5A48">
        <w:rPr>
          <w:rFonts w:ascii="Book Antiqua" w:hAnsi="Book Antiqua" w:cs="Arial"/>
          <w:b/>
          <w:bCs/>
          <w:sz w:val="24"/>
          <w:szCs w:val="24"/>
        </w:rPr>
        <w:t>Coquard</w:t>
      </w:r>
      <w:proofErr w:type="spellEnd"/>
      <w:r w:rsidRPr="00AC5A48">
        <w:rPr>
          <w:rFonts w:ascii="Book Antiqua" w:hAnsi="Book Antiqua" w:cs="Arial"/>
          <w:b/>
          <w:bCs/>
          <w:sz w:val="24"/>
          <w:szCs w:val="24"/>
        </w:rPr>
        <w:t xml:space="preserve"> I</w:t>
      </w:r>
      <w:r w:rsidRPr="00AC5A48">
        <w:rPr>
          <w:rFonts w:ascii="Book Antiqua" w:hAnsi="Book Antiqua" w:cs="Arial"/>
          <w:sz w:val="24"/>
          <w:szCs w:val="24"/>
        </w:rPr>
        <w:t xml:space="preserve">, </w:t>
      </w:r>
      <w:proofErr w:type="spellStart"/>
      <w:r w:rsidRPr="00AC5A48">
        <w:rPr>
          <w:rFonts w:ascii="Book Antiqua" w:hAnsi="Book Antiqua" w:cs="Arial"/>
          <w:sz w:val="24"/>
          <w:szCs w:val="24"/>
        </w:rPr>
        <w:t>Thiesse</w:t>
      </w:r>
      <w:proofErr w:type="spellEnd"/>
      <w:r w:rsidRPr="00AC5A48">
        <w:rPr>
          <w:rFonts w:ascii="Book Antiqua" w:hAnsi="Book Antiqua" w:cs="Arial"/>
          <w:sz w:val="24"/>
          <w:szCs w:val="24"/>
        </w:rPr>
        <w:t xml:space="preserve"> P, </w:t>
      </w:r>
      <w:proofErr w:type="spellStart"/>
      <w:r w:rsidRPr="00AC5A48">
        <w:rPr>
          <w:rFonts w:ascii="Book Antiqua" w:hAnsi="Book Antiqua" w:cs="Arial"/>
          <w:sz w:val="24"/>
          <w:szCs w:val="24"/>
        </w:rPr>
        <w:t>Ranchère</w:t>
      </w:r>
      <w:proofErr w:type="spellEnd"/>
      <w:r w:rsidRPr="00AC5A48">
        <w:rPr>
          <w:rFonts w:ascii="Book Antiqua" w:hAnsi="Book Antiqua" w:cs="Arial"/>
          <w:sz w:val="24"/>
          <w:szCs w:val="24"/>
        </w:rPr>
        <w:t xml:space="preserve">-Vince D, Chauvin F, </w:t>
      </w:r>
      <w:proofErr w:type="spellStart"/>
      <w:r w:rsidRPr="00AC5A48">
        <w:rPr>
          <w:rFonts w:ascii="Book Antiqua" w:hAnsi="Book Antiqua" w:cs="Arial"/>
          <w:sz w:val="24"/>
          <w:szCs w:val="24"/>
        </w:rPr>
        <w:t>Bobin</w:t>
      </w:r>
      <w:proofErr w:type="spellEnd"/>
      <w:r w:rsidRPr="00AC5A48">
        <w:rPr>
          <w:rFonts w:ascii="Book Antiqua" w:hAnsi="Book Antiqua" w:cs="Arial"/>
          <w:sz w:val="24"/>
          <w:szCs w:val="24"/>
        </w:rPr>
        <w:t xml:space="preserve"> JY, </w:t>
      </w:r>
      <w:proofErr w:type="spellStart"/>
      <w:r w:rsidRPr="00AC5A48">
        <w:rPr>
          <w:rFonts w:ascii="Book Antiqua" w:hAnsi="Book Antiqua" w:cs="Arial"/>
          <w:sz w:val="24"/>
          <w:szCs w:val="24"/>
        </w:rPr>
        <w:t>Sunyach</w:t>
      </w:r>
      <w:proofErr w:type="spellEnd"/>
      <w:r w:rsidRPr="00AC5A48">
        <w:rPr>
          <w:rFonts w:ascii="Book Antiqua" w:hAnsi="Book Antiqua" w:cs="Arial"/>
          <w:sz w:val="24"/>
          <w:szCs w:val="24"/>
        </w:rPr>
        <w:t xml:space="preserve"> MP, </w:t>
      </w:r>
      <w:proofErr w:type="spellStart"/>
      <w:r w:rsidRPr="00AC5A48">
        <w:rPr>
          <w:rFonts w:ascii="Book Antiqua" w:hAnsi="Book Antiqua" w:cs="Arial"/>
          <w:sz w:val="24"/>
          <w:szCs w:val="24"/>
        </w:rPr>
        <w:t>Carret</w:t>
      </w:r>
      <w:proofErr w:type="spellEnd"/>
      <w:r w:rsidRPr="00AC5A48">
        <w:rPr>
          <w:rFonts w:ascii="Book Antiqua" w:hAnsi="Book Antiqua" w:cs="Arial"/>
          <w:sz w:val="24"/>
          <w:szCs w:val="24"/>
        </w:rPr>
        <w:t xml:space="preserve"> JP, </w:t>
      </w:r>
      <w:proofErr w:type="spellStart"/>
      <w:r w:rsidRPr="00AC5A48">
        <w:rPr>
          <w:rFonts w:ascii="Book Antiqua" w:hAnsi="Book Antiqua" w:cs="Arial"/>
          <w:sz w:val="24"/>
          <w:szCs w:val="24"/>
        </w:rPr>
        <w:t>Mongodin</w:t>
      </w:r>
      <w:proofErr w:type="spellEnd"/>
      <w:r w:rsidRPr="00AC5A48">
        <w:rPr>
          <w:rFonts w:ascii="Book Antiqua" w:hAnsi="Book Antiqua" w:cs="Arial"/>
          <w:sz w:val="24"/>
          <w:szCs w:val="24"/>
        </w:rPr>
        <w:t xml:space="preserve"> B, </w:t>
      </w:r>
      <w:proofErr w:type="spellStart"/>
      <w:r w:rsidRPr="00AC5A48">
        <w:rPr>
          <w:rFonts w:ascii="Book Antiqua" w:hAnsi="Book Antiqua" w:cs="Arial"/>
          <w:sz w:val="24"/>
          <w:szCs w:val="24"/>
        </w:rPr>
        <w:t>Marec-Bérard</w:t>
      </w:r>
      <w:proofErr w:type="spellEnd"/>
      <w:r w:rsidRPr="00AC5A48">
        <w:rPr>
          <w:rFonts w:ascii="Book Antiqua" w:hAnsi="Book Antiqua" w:cs="Arial"/>
          <w:sz w:val="24"/>
          <w:szCs w:val="24"/>
        </w:rPr>
        <w:t xml:space="preserve"> P, Philip T, </w:t>
      </w:r>
      <w:proofErr w:type="spellStart"/>
      <w:r w:rsidRPr="00AC5A48">
        <w:rPr>
          <w:rFonts w:ascii="Book Antiqua" w:hAnsi="Book Antiqua" w:cs="Arial"/>
          <w:sz w:val="24"/>
          <w:szCs w:val="24"/>
        </w:rPr>
        <w:t>Blay</w:t>
      </w:r>
      <w:proofErr w:type="spellEnd"/>
      <w:r w:rsidRPr="00AC5A48">
        <w:rPr>
          <w:rFonts w:ascii="Book Antiqua" w:hAnsi="Book Antiqua" w:cs="Arial"/>
          <w:sz w:val="24"/>
          <w:szCs w:val="24"/>
        </w:rPr>
        <w:t xml:space="preserve"> JY. Conformity to clinical practice guidelines, multidisciplinary management and outcome of treatment for soft tissue sarcomas. </w:t>
      </w:r>
      <w:r w:rsidRPr="00AC5A48">
        <w:rPr>
          <w:rFonts w:ascii="Book Antiqua" w:hAnsi="Book Antiqua" w:cs="Arial"/>
          <w:i/>
          <w:iCs/>
          <w:sz w:val="24"/>
          <w:szCs w:val="24"/>
        </w:rPr>
        <w:t xml:space="preserve">Ann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2004; </w:t>
      </w:r>
      <w:r w:rsidRPr="00AC5A48">
        <w:rPr>
          <w:rFonts w:ascii="Book Antiqua" w:hAnsi="Book Antiqua" w:cs="Arial"/>
          <w:b/>
          <w:bCs/>
          <w:sz w:val="24"/>
          <w:szCs w:val="24"/>
        </w:rPr>
        <w:t>15</w:t>
      </w:r>
      <w:r w:rsidRPr="00AC5A48">
        <w:rPr>
          <w:rFonts w:ascii="Book Antiqua" w:hAnsi="Book Antiqua" w:cs="Arial"/>
          <w:sz w:val="24"/>
          <w:szCs w:val="24"/>
        </w:rPr>
        <w:t>: 307-315 [PMID: 14760127]</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Edge SB</w:t>
      </w:r>
      <w:r w:rsidRPr="00AC5A48">
        <w:rPr>
          <w:rFonts w:ascii="Book Antiqua" w:hAnsi="Book Antiqua" w:cs="Arial"/>
          <w:sz w:val="24"/>
          <w:szCs w:val="24"/>
        </w:rPr>
        <w:t>, Compton CC. The American Joint Committee on Cancer: the 7th edition of the AJCC cancer staging manual and the future of TNM. </w:t>
      </w:r>
      <w:r w:rsidRPr="00AC5A48">
        <w:rPr>
          <w:rFonts w:ascii="Book Antiqua" w:hAnsi="Book Antiqua" w:cs="Arial"/>
          <w:i/>
          <w:iCs/>
          <w:sz w:val="24"/>
          <w:szCs w:val="24"/>
        </w:rPr>
        <w:t xml:space="preserve">Ann </w:t>
      </w:r>
      <w:proofErr w:type="spellStart"/>
      <w:r w:rsidRPr="00AC5A48">
        <w:rPr>
          <w:rFonts w:ascii="Book Antiqua" w:hAnsi="Book Antiqua" w:cs="Arial"/>
          <w:i/>
          <w:iCs/>
          <w:sz w:val="24"/>
          <w:szCs w:val="24"/>
        </w:rPr>
        <w:t>Surg</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2010; </w:t>
      </w:r>
      <w:r w:rsidRPr="00AC5A48">
        <w:rPr>
          <w:rFonts w:ascii="Book Antiqua" w:hAnsi="Book Antiqua" w:cs="Arial"/>
          <w:b/>
          <w:bCs/>
          <w:sz w:val="24"/>
          <w:szCs w:val="24"/>
        </w:rPr>
        <w:t>17</w:t>
      </w:r>
      <w:r w:rsidRPr="00AC5A48">
        <w:rPr>
          <w:rFonts w:ascii="Book Antiqua" w:hAnsi="Book Antiqua" w:cs="Arial"/>
          <w:sz w:val="24"/>
          <w:szCs w:val="24"/>
        </w:rPr>
        <w:t>: 1471-1474 [PMID: 20180029 DOI: 10.1245/s10434-010-0985-4]</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lastRenderedPageBreak/>
        <w:t xml:space="preserve">Van </w:t>
      </w:r>
      <w:proofErr w:type="spellStart"/>
      <w:r w:rsidRPr="00AC5A48">
        <w:rPr>
          <w:rFonts w:ascii="Book Antiqua" w:hAnsi="Book Antiqua" w:cs="Arial"/>
          <w:b/>
          <w:bCs/>
          <w:sz w:val="24"/>
          <w:szCs w:val="24"/>
        </w:rPr>
        <w:t>Glabbeke</w:t>
      </w:r>
      <w:proofErr w:type="spellEnd"/>
      <w:r w:rsidRPr="00AC5A48">
        <w:rPr>
          <w:rFonts w:ascii="Book Antiqua" w:hAnsi="Book Antiqua" w:cs="Arial"/>
          <w:b/>
          <w:bCs/>
          <w:sz w:val="24"/>
          <w:szCs w:val="24"/>
        </w:rPr>
        <w:t xml:space="preserve"> M</w:t>
      </w:r>
      <w:r w:rsidRPr="00AC5A48">
        <w:rPr>
          <w:rFonts w:ascii="Book Antiqua" w:hAnsi="Book Antiqua" w:cs="Arial"/>
          <w:sz w:val="24"/>
          <w:szCs w:val="24"/>
        </w:rPr>
        <w:t xml:space="preserve">, van </w:t>
      </w:r>
      <w:proofErr w:type="spellStart"/>
      <w:r w:rsidRPr="00AC5A48">
        <w:rPr>
          <w:rFonts w:ascii="Book Antiqua" w:hAnsi="Book Antiqua" w:cs="Arial"/>
          <w:sz w:val="24"/>
          <w:szCs w:val="24"/>
        </w:rPr>
        <w:t>Oosterom</w:t>
      </w:r>
      <w:proofErr w:type="spellEnd"/>
      <w:r w:rsidRPr="00AC5A48">
        <w:rPr>
          <w:rFonts w:ascii="Book Antiqua" w:hAnsi="Book Antiqua" w:cs="Arial"/>
          <w:sz w:val="24"/>
          <w:szCs w:val="24"/>
        </w:rPr>
        <w:t xml:space="preserve"> AT, </w:t>
      </w:r>
      <w:proofErr w:type="spellStart"/>
      <w:r w:rsidRPr="00AC5A48">
        <w:rPr>
          <w:rFonts w:ascii="Book Antiqua" w:hAnsi="Book Antiqua" w:cs="Arial"/>
          <w:sz w:val="24"/>
          <w:szCs w:val="24"/>
        </w:rPr>
        <w:t>Oosterhuis</w:t>
      </w:r>
      <w:proofErr w:type="spellEnd"/>
      <w:r w:rsidRPr="00AC5A48">
        <w:rPr>
          <w:rFonts w:ascii="Book Antiqua" w:hAnsi="Book Antiqua" w:cs="Arial"/>
          <w:sz w:val="24"/>
          <w:szCs w:val="24"/>
        </w:rPr>
        <w:t xml:space="preserve"> JW, </w:t>
      </w:r>
      <w:proofErr w:type="spellStart"/>
      <w:r w:rsidRPr="00AC5A48">
        <w:rPr>
          <w:rFonts w:ascii="Book Antiqua" w:hAnsi="Book Antiqua" w:cs="Arial"/>
          <w:sz w:val="24"/>
          <w:szCs w:val="24"/>
        </w:rPr>
        <w:t>Mouridsen</w:t>
      </w:r>
      <w:proofErr w:type="spellEnd"/>
      <w:r w:rsidRPr="00AC5A48">
        <w:rPr>
          <w:rFonts w:ascii="Book Antiqua" w:hAnsi="Book Antiqua" w:cs="Arial"/>
          <w:sz w:val="24"/>
          <w:szCs w:val="24"/>
        </w:rPr>
        <w:t xml:space="preserve"> H, </w:t>
      </w:r>
      <w:proofErr w:type="spellStart"/>
      <w:r w:rsidRPr="00AC5A48">
        <w:rPr>
          <w:rFonts w:ascii="Book Antiqua" w:hAnsi="Book Antiqua" w:cs="Arial"/>
          <w:sz w:val="24"/>
          <w:szCs w:val="24"/>
        </w:rPr>
        <w:t>Crowther</w:t>
      </w:r>
      <w:proofErr w:type="spellEnd"/>
      <w:r w:rsidRPr="00AC5A48">
        <w:rPr>
          <w:rFonts w:ascii="Book Antiqua" w:hAnsi="Book Antiqua" w:cs="Arial"/>
          <w:sz w:val="24"/>
          <w:szCs w:val="24"/>
        </w:rPr>
        <w:t xml:space="preserve"> D, Somers R, </w:t>
      </w:r>
      <w:proofErr w:type="spellStart"/>
      <w:r w:rsidRPr="00AC5A48">
        <w:rPr>
          <w:rFonts w:ascii="Book Antiqua" w:hAnsi="Book Antiqua" w:cs="Arial"/>
          <w:sz w:val="24"/>
          <w:szCs w:val="24"/>
        </w:rPr>
        <w:t>Verweij</w:t>
      </w:r>
      <w:proofErr w:type="spellEnd"/>
      <w:r w:rsidRPr="00AC5A48">
        <w:rPr>
          <w:rFonts w:ascii="Book Antiqua" w:hAnsi="Book Antiqua" w:cs="Arial"/>
          <w:sz w:val="24"/>
          <w:szCs w:val="24"/>
        </w:rPr>
        <w:t xml:space="preserve"> J, Santoro A, </w:t>
      </w:r>
      <w:proofErr w:type="spellStart"/>
      <w:r w:rsidRPr="00AC5A48">
        <w:rPr>
          <w:rFonts w:ascii="Book Antiqua" w:hAnsi="Book Antiqua" w:cs="Arial"/>
          <w:sz w:val="24"/>
          <w:szCs w:val="24"/>
        </w:rPr>
        <w:t>Buesa</w:t>
      </w:r>
      <w:proofErr w:type="spellEnd"/>
      <w:r w:rsidRPr="00AC5A48">
        <w:rPr>
          <w:rFonts w:ascii="Book Antiqua" w:hAnsi="Book Antiqua" w:cs="Arial"/>
          <w:sz w:val="24"/>
          <w:szCs w:val="24"/>
        </w:rPr>
        <w:t xml:space="preserve"> J, </w:t>
      </w:r>
      <w:proofErr w:type="spellStart"/>
      <w:r w:rsidRPr="00AC5A48">
        <w:rPr>
          <w:rFonts w:ascii="Book Antiqua" w:hAnsi="Book Antiqua" w:cs="Arial"/>
          <w:sz w:val="24"/>
          <w:szCs w:val="24"/>
        </w:rPr>
        <w:t>Tursz</w:t>
      </w:r>
      <w:proofErr w:type="spellEnd"/>
      <w:r w:rsidRPr="00AC5A48">
        <w:rPr>
          <w:rFonts w:ascii="Book Antiqua" w:hAnsi="Book Antiqua" w:cs="Arial"/>
          <w:sz w:val="24"/>
          <w:szCs w:val="24"/>
        </w:rPr>
        <w:t xml:space="preserve"> T. Prognostic factors for the outcome of chemotherapy in advanced soft tissue sarcoma: an analysis of 2,185 patients treated with </w:t>
      </w:r>
      <w:proofErr w:type="spellStart"/>
      <w:r w:rsidRPr="00AC5A48">
        <w:rPr>
          <w:rFonts w:ascii="Book Antiqua" w:hAnsi="Book Antiqua" w:cs="Arial"/>
          <w:sz w:val="24"/>
          <w:szCs w:val="24"/>
        </w:rPr>
        <w:t>anthracycline</w:t>
      </w:r>
      <w:proofErr w:type="spellEnd"/>
      <w:r w:rsidRPr="00AC5A48">
        <w:rPr>
          <w:rFonts w:ascii="Book Antiqua" w:hAnsi="Book Antiqua" w:cs="Arial"/>
          <w:sz w:val="24"/>
          <w:szCs w:val="24"/>
        </w:rPr>
        <w:t>-containing first-line regimens--a European Organization for Research and Treatment of Cancer Soft Tissue and Bone Sarcoma Group Study.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1999; </w:t>
      </w:r>
      <w:r w:rsidRPr="00AC5A48">
        <w:rPr>
          <w:rFonts w:ascii="Book Antiqua" w:hAnsi="Book Antiqua" w:cs="Arial"/>
          <w:b/>
          <w:bCs/>
          <w:sz w:val="24"/>
          <w:szCs w:val="24"/>
        </w:rPr>
        <w:t>17</w:t>
      </w:r>
      <w:r w:rsidRPr="00AC5A48">
        <w:rPr>
          <w:rFonts w:ascii="Book Antiqua" w:hAnsi="Book Antiqua" w:cs="Arial"/>
          <w:sz w:val="24"/>
          <w:szCs w:val="24"/>
        </w:rPr>
        <w:t>: 150-157 [PMID: 10458228 DOI: 10.1200/jco.1999.17.1.150]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Mccarter</w:t>
      </w:r>
      <w:proofErr w:type="spellEnd"/>
      <w:r w:rsidRPr="00AC5A48">
        <w:rPr>
          <w:rFonts w:ascii="Book Antiqua" w:hAnsi="Book Antiqua" w:cs="Arial"/>
          <w:b/>
          <w:bCs/>
          <w:sz w:val="24"/>
          <w:szCs w:val="24"/>
        </w:rPr>
        <w:t xml:space="preserve"> MD</w:t>
      </w:r>
      <w:r w:rsidRPr="00AC5A48">
        <w:rPr>
          <w:rFonts w:ascii="Book Antiqua" w:hAnsi="Book Antiqua" w:cs="Arial"/>
          <w:sz w:val="24"/>
          <w:szCs w:val="24"/>
        </w:rPr>
        <w:t xml:space="preserve">, </w:t>
      </w:r>
      <w:proofErr w:type="spellStart"/>
      <w:r w:rsidRPr="00AC5A48">
        <w:rPr>
          <w:rFonts w:ascii="Book Antiqua" w:hAnsi="Book Antiqua" w:cs="Arial"/>
          <w:sz w:val="24"/>
          <w:szCs w:val="24"/>
        </w:rPr>
        <w:t>Jaques</w:t>
      </w:r>
      <w:proofErr w:type="spellEnd"/>
      <w:r w:rsidRPr="00AC5A48">
        <w:rPr>
          <w:rFonts w:ascii="Book Antiqua" w:hAnsi="Book Antiqua" w:cs="Arial"/>
          <w:sz w:val="24"/>
          <w:szCs w:val="24"/>
        </w:rPr>
        <w:t xml:space="preserve"> DP, Brennan MF. Randomized clinical trials in soft tissue sarcoma. </w:t>
      </w:r>
      <w:proofErr w:type="spellStart"/>
      <w:r w:rsidRPr="00AC5A48">
        <w:rPr>
          <w:rFonts w:ascii="Book Antiqua" w:hAnsi="Book Antiqua" w:cs="Arial"/>
          <w:i/>
          <w:iCs/>
          <w:sz w:val="24"/>
          <w:szCs w:val="24"/>
        </w:rPr>
        <w:t>Surg</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N Am</w:t>
      </w:r>
      <w:r w:rsidRPr="00AC5A48">
        <w:rPr>
          <w:rFonts w:ascii="Book Antiqua" w:hAnsi="Book Antiqua" w:cs="Arial"/>
          <w:sz w:val="24"/>
          <w:szCs w:val="24"/>
        </w:rPr>
        <w:t> 2002; </w:t>
      </w:r>
      <w:r w:rsidRPr="00AC5A48">
        <w:rPr>
          <w:rFonts w:ascii="Book Antiqua" w:hAnsi="Book Antiqua" w:cs="Arial"/>
          <w:b/>
          <w:bCs/>
          <w:sz w:val="24"/>
          <w:szCs w:val="24"/>
        </w:rPr>
        <w:t>11</w:t>
      </w:r>
      <w:r w:rsidRPr="00AC5A48">
        <w:rPr>
          <w:rFonts w:ascii="Book Antiqua" w:hAnsi="Book Antiqua" w:cs="Arial"/>
          <w:sz w:val="24"/>
          <w:szCs w:val="24"/>
        </w:rPr>
        <w:t>: 11-22 [PMID: 11928795]</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Kolb EA</w:t>
      </w:r>
      <w:r w:rsidRPr="00AC5A48">
        <w:rPr>
          <w:rFonts w:ascii="Book Antiqua" w:hAnsi="Book Antiqua" w:cs="Arial"/>
          <w:sz w:val="24"/>
          <w:szCs w:val="24"/>
        </w:rPr>
        <w:t xml:space="preserve">, Kushner BH, </w:t>
      </w:r>
      <w:proofErr w:type="spellStart"/>
      <w:r w:rsidRPr="00AC5A48">
        <w:rPr>
          <w:rFonts w:ascii="Book Antiqua" w:hAnsi="Book Antiqua" w:cs="Arial"/>
          <w:sz w:val="24"/>
          <w:szCs w:val="24"/>
        </w:rPr>
        <w:t>Gorlick</w:t>
      </w:r>
      <w:proofErr w:type="spellEnd"/>
      <w:r w:rsidRPr="00AC5A48">
        <w:rPr>
          <w:rFonts w:ascii="Book Antiqua" w:hAnsi="Book Antiqua" w:cs="Arial"/>
          <w:sz w:val="24"/>
          <w:szCs w:val="24"/>
        </w:rPr>
        <w:t xml:space="preserve"> R, </w:t>
      </w:r>
      <w:proofErr w:type="spellStart"/>
      <w:r w:rsidRPr="00AC5A48">
        <w:rPr>
          <w:rFonts w:ascii="Book Antiqua" w:hAnsi="Book Antiqua" w:cs="Arial"/>
          <w:sz w:val="24"/>
          <w:szCs w:val="24"/>
        </w:rPr>
        <w:t>Laverdiere</w:t>
      </w:r>
      <w:proofErr w:type="spellEnd"/>
      <w:r w:rsidRPr="00AC5A48">
        <w:rPr>
          <w:rFonts w:ascii="Book Antiqua" w:hAnsi="Book Antiqua" w:cs="Arial"/>
          <w:sz w:val="24"/>
          <w:szCs w:val="24"/>
        </w:rPr>
        <w:t xml:space="preserve"> C, Healey JH, </w:t>
      </w:r>
      <w:proofErr w:type="spellStart"/>
      <w:r w:rsidRPr="00AC5A48">
        <w:rPr>
          <w:rFonts w:ascii="Book Antiqua" w:hAnsi="Book Antiqua" w:cs="Arial"/>
          <w:sz w:val="24"/>
          <w:szCs w:val="24"/>
        </w:rPr>
        <w:t>LaQuaglia</w:t>
      </w:r>
      <w:proofErr w:type="spellEnd"/>
      <w:r w:rsidRPr="00AC5A48">
        <w:rPr>
          <w:rFonts w:ascii="Book Antiqua" w:hAnsi="Book Antiqua" w:cs="Arial"/>
          <w:sz w:val="24"/>
          <w:szCs w:val="24"/>
        </w:rPr>
        <w:t xml:space="preserve"> MP, </w:t>
      </w:r>
      <w:proofErr w:type="spellStart"/>
      <w:r w:rsidRPr="00AC5A48">
        <w:rPr>
          <w:rFonts w:ascii="Book Antiqua" w:hAnsi="Book Antiqua" w:cs="Arial"/>
          <w:sz w:val="24"/>
          <w:szCs w:val="24"/>
        </w:rPr>
        <w:t>Huvos</w:t>
      </w:r>
      <w:proofErr w:type="spellEnd"/>
      <w:r w:rsidRPr="00AC5A48">
        <w:rPr>
          <w:rFonts w:ascii="Book Antiqua" w:hAnsi="Book Antiqua" w:cs="Arial"/>
          <w:sz w:val="24"/>
          <w:szCs w:val="24"/>
        </w:rPr>
        <w:t xml:space="preserve"> AG, Qin J, Vu HT, Wexler L, </w:t>
      </w:r>
      <w:proofErr w:type="spellStart"/>
      <w:r w:rsidRPr="00AC5A48">
        <w:rPr>
          <w:rFonts w:ascii="Book Antiqua" w:hAnsi="Book Antiqua" w:cs="Arial"/>
          <w:sz w:val="24"/>
          <w:szCs w:val="24"/>
        </w:rPr>
        <w:t>Wolden</w:t>
      </w:r>
      <w:proofErr w:type="spellEnd"/>
      <w:r w:rsidRPr="00AC5A48">
        <w:rPr>
          <w:rFonts w:ascii="Book Antiqua" w:hAnsi="Book Antiqua" w:cs="Arial"/>
          <w:sz w:val="24"/>
          <w:szCs w:val="24"/>
        </w:rPr>
        <w:t xml:space="preserve"> S, Meyers PA. Long-term event-free survival after intensive chemotherapy for Ewing's family of tumors in children and young adults.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2003; </w:t>
      </w:r>
      <w:r w:rsidRPr="00AC5A48">
        <w:rPr>
          <w:rFonts w:ascii="Book Antiqua" w:hAnsi="Book Antiqua" w:cs="Arial"/>
          <w:b/>
          <w:bCs/>
          <w:sz w:val="24"/>
          <w:szCs w:val="24"/>
        </w:rPr>
        <w:t>21</w:t>
      </w:r>
      <w:r w:rsidRPr="00AC5A48">
        <w:rPr>
          <w:rFonts w:ascii="Book Antiqua" w:hAnsi="Book Antiqua" w:cs="Arial"/>
          <w:sz w:val="24"/>
          <w:szCs w:val="24"/>
        </w:rPr>
        <w:t>: 3423-3430 [PMID: 12972518 DOI: 10.1200/JCO.2003.10.033]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Patel SR</w:t>
      </w:r>
      <w:r w:rsidRPr="00AC5A48">
        <w:rPr>
          <w:rFonts w:ascii="Book Antiqua" w:hAnsi="Book Antiqua" w:cs="Arial"/>
          <w:sz w:val="24"/>
          <w:szCs w:val="24"/>
        </w:rPr>
        <w:t xml:space="preserve">, </w:t>
      </w:r>
      <w:proofErr w:type="spellStart"/>
      <w:r w:rsidRPr="00AC5A48">
        <w:rPr>
          <w:rFonts w:ascii="Book Antiqua" w:hAnsi="Book Antiqua" w:cs="Arial"/>
          <w:sz w:val="24"/>
          <w:szCs w:val="24"/>
        </w:rPr>
        <w:t>Vadhan</w:t>
      </w:r>
      <w:proofErr w:type="spellEnd"/>
      <w:r w:rsidRPr="00AC5A48">
        <w:rPr>
          <w:rFonts w:ascii="Book Antiqua" w:hAnsi="Book Antiqua" w:cs="Arial"/>
          <w:sz w:val="24"/>
          <w:szCs w:val="24"/>
        </w:rPr>
        <w:t xml:space="preserve">-Raj S, Burgess MA, </w:t>
      </w:r>
      <w:proofErr w:type="spellStart"/>
      <w:r w:rsidRPr="00AC5A48">
        <w:rPr>
          <w:rFonts w:ascii="Book Antiqua" w:hAnsi="Book Antiqua" w:cs="Arial"/>
          <w:sz w:val="24"/>
          <w:szCs w:val="24"/>
        </w:rPr>
        <w:t>Plager</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Papadopolous</w:t>
      </w:r>
      <w:proofErr w:type="spellEnd"/>
      <w:r w:rsidRPr="00AC5A48">
        <w:rPr>
          <w:rFonts w:ascii="Book Antiqua" w:hAnsi="Book Antiqua" w:cs="Arial"/>
          <w:sz w:val="24"/>
          <w:szCs w:val="24"/>
        </w:rPr>
        <w:t xml:space="preserve"> N, Jenkins J, Benjamin RS. Results of two consecutive trials of dose-intensive chemotherapy with doxorubicin and </w:t>
      </w:r>
      <w:proofErr w:type="spellStart"/>
      <w:r w:rsidRPr="00AC5A48">
        <w:rPr>
          <w:rFonts w:ascii="Book Antiqua" w:hAnsi="Book Antiqua" w:cs="Arial"/>
          <w:sz w:val="24"/>
          <w:szCs w:val="24"/>
        </w:rPr>
        <w:t>ifosfamide</w:t>
      </w:r>
      <w:proofErr w:type="spellEnd"/>
      <w:r w:rsidRPr="00AC5A48">
        <w:rPr>
          <w:rFonts w:ascii="Book Antiqua" w:hAnsi="Book Antiqua" w:cs="Arial"/>
          <w:sz w:val="24"/>
          <w:szCs w:val="24"/>
        </w:rPr>
        <w:t xml:space="preserve"> in patients with sarcomas. </w:t>
      </w:r>
      <w:r w:rsidRPr="00AC5A48">
        <w:rPr>
          <w:rFonts w:ascii="Book Antiqua" w:hAnsi="Book Antiqua" w:cs="Arial"/>
          <w:i/>
          <w:iCs/>
          <w:sz w:val="24"/>
          <w:szCs w:val="24"/>
        </w:rPr>
        <w:t xml:space="preserve">Am J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1998; </w:t>
      </w:r>
      <w:r w:rsidRPr="00AC5A48">
        <w:rPr>
          <w:rFonts w:ascii="Book Antiqua" w:hAnsi="Book Antiqua" w:cs="Arial"/>
          <w:b/>
          <w:bCs/>
          <w:sz w:val="24"/>
          <w:szCs w:val="24"/>
        </w:rPr>
        <w:t>21</w:t>
      </w:r>
      <w:r w:rsidRPr="00AC5A48">
        <w:rPr>
          <w:rFonts w:ascii="Book Antiqua" w:hAnsi="Book Antiqua" w:cs="Arial"/>
          <w:sz w:val="24"/>
          <w:szCs w:val="24"/>
        </w:rPr>
        <w:t>: 317-321 [PMID: 9626808]</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Yovine</w:t>
      </w:r>
      <w:proofErr w:type="spellEnd"/>
      <w:r w:rsidRPr="00AC5A48">
        <w:rPr>
          <w:rFonts w:ascii="Book Antiqua" w:hAnsi="Book Antiqua" w:cs="Arial"/>
          <w:b/>
          <w:bCs/>
          <w:sz w:val="24"/>
          <w:szCs w:val="24"/>
        </w:rPr>
        <w:t xml:space="preserve"> A</w:t>
      </w:r>
      <w:r w:rsidRPr="00AC5A48">
        <w:rPr>
          <w:rFonts w:ascii="Book Antiqua" w:hAnsi="Book Antiqua" w:cs="Arial"/>
          <w:sz w:val="24"/>
          <w:szCs w:val="24"/>
        </w:rPr>
        <w:t xml:space="preserve">, </w:t>
      </w:r>
      <w:proofErr w:type="spellStart"/>
      <w:r w:rsidRPr="00AC5A48">
        <w:rPr>
          <w:rFonts w:ascii="Book Antiqua" w:hAnsi="Book Antiqua" w:cs="Arial"/>
          <w:sz w:val="24"/>
          <w:szCs w:val="24"/>
        </w:rPr>
        <w:t>Riofrio</w:t>
      </w:r>
      <w:proofErr w:type="spellEnd"/>
      <w:r w:rsidRPr="00AC5A48">
        <w:rPr>
          <w:rFonts w:ascii="Book Antiqua" w:hAnsi="Book Antiqua" w:cs="Arial"/>
          <w:sz w:val="24"/>
          <w:szCs w:val="24"/>
        </w:rPr>
        <w:t xml:space="preserve"> M, </w:t>
      </w:r>
      <w:proofErr w:type="spellStart"/>
      <w:r w:rsidRPr="00AC5A48">
        <w:rPr>
          <w:rFonts w:ascii="Book Antiqua" w:hAnsi="Book Antiqua" w:cs="Arial"/>
          <w:sz w:val="24"/>
          <w:szCs w:val="24"/>
        </w:rPr>
        <w:t>Blay</w:t>
      </w:r>
      <w:proofErr w:type="spellEnd"/>
      <w:r w:rsidRPr="00AC5A48">
        <w:rPr>
          <w:rFonts w:ascii="Book Antiqua" w:hAnsi="Book Antiqua" w:cs="Arial"/>
          <w:sz w:val="24"/>
          <w:szCs w:val="24"/>
        </w:rPr>
        <w:t xml:space="preserve"> JY, Brain E, </w:t>
      </w:r>
      <w:proofErr w:type="spellStart"/>
      <w:r w:rsidRPr="00AC5A48">
        <w:rPr>
          <w:rFonts w:ascii="Book Antiqua" w:hAnsi="Book Antiqua" w:cs="Arial"/>
          <w:sz w:val="24"/>
          <w:szCs w:val="24"/>
        </w:rPr>
        <w:t>Alexandre</w:t>
      </w:r>
      <w:proofErr w:type="spellEnd"/>
      <w:r w:rsidRPr="00AC5A48">
        <w:rPr>
          <w:rFonts w:ascii="Book Antiqua" w:hAnsi="Book Antiqua" w:cs="Arial"/>
          <w:sz w:val="24"/>
          <w:szCs w:val="24"/>
        </w:rPr>
        <w:t xml:space="preserve"> J, </w:t>
      </w:r>
      <w:proofErr w:type="spellStart"/>
      <w:r w:rsidRPr="00AC5A48">
        <w:rPr>
          <w:rFonts w:ascii="Book Antiqua" w:hAnsi="Book Antiqua" w:cs="Arial"/>
          <w:sz w:val="24"/>
          <w:szCs w:val="24"/>
        </w:rPr>
        <w:t>Kahatt</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Taamma</w:t>
      </w:r>
      <w:proofErr w:type="spellEnd"/>
      <w:r w:rsidRPr="00AC5A48">
        <w:rPr>
          <w:rFonts w:ascii="Book Antiqua" w:hAnsi="Book Antiqua" w:cs="Arial"/>
          <w:sz w:val="24"/>
          <w:szCs w:val="24"/>
        </w:rPr>
        <w:t xml:space="preserve"> A, </w:t>
      </w:r>
      <w:proofErr w:type="spellStart"/>
      <w:r w:rsidRPr="00AC5A48">
        <w:rPr>
          <w:rFonts w:ascii="Book Antiqua" w:hAnsi="Book Antiqua" w:cs="Arial"/>
          <w:sz w:val="24"/>
          <w:szCs w:val="24"/>
        </w:rPr>
        <w:t>Jimeno</w:t>
      </w:r>
      <w:proofErr w:type="spellEnd"/>
      <w:r w:rsidRPr="00AC5A48">
        <w:rPr>
          <w:rFonts w:ascii="Book Antiqua" w:hAnsi="Book Antiqua" w:cs="Arial"/>
          <w:sz w:val="24"/>
          <w:szCs w:val="24"/>
        </w:rPr>
        <w:t xml:space="preserve"> J, Martin C, </w:t>
      </w:r>
      <w:proofErr w:type="spellStart"/>
      <w:r w:rsidRPr="00AC5A48">
        <w:rPr>
          <w:rFonts w:ascii="Book Antiqua" w:hAnsi="Book Antiqua" w:cs="Arial"/>
          <w:sz w:val="24"/>
          <w:szCs w:val="24"/>
        </w:rPr>
        <w:t>Salhi</w:t>
      </w:r>
      <w:proofErr w:type="spellEnd"/>
      <w:r w:rsidRPr="00AC5A48">
        <w:rPr>
          <w:rFonts w:ascii="Book Antiqua" w:hAnsi="Book Antiqua" w:cs="Arial"/>
          <w:sz w:val="24"/>
          <w:szCs w:val="24"/>
        </w:rPr>
        <w:t xml:space="preserve"> Y, </w:t>
      </w:r>
      <w:proofErr w:type="spellStart"/>
      <w:r w:rsidRPr="00AC5A48">
        <w:rPr>
          <w:rFonts w:ascii="Book Antiqua" w:hAnsi="Book Antiqua" w:cs="Arial"/>
          <w:sz w:val="24"/>
          <w:szCs w:val="24"/>
        </w:rPr>
        <w:t>Cvitkovic</w:t>
      </w:r>
      <w:proofErr w:type="spellEnd"/>
      <w:r w:rsidRPr="00AC5A48">
        <w:rPr>
          <w:rFonts w:ascii="Book Antiqua" w:hAnsi="Book Antiqua" w:cs="Arial"/>
          <w:sz w:val="24"/>
          <w:szCs w:val="24"/>
        </w:rPr>
        <w:t xml:space="preserve"> E, </w:t>
      </w:r>
      <w:proofErr w:type="spellStart"/>
      <w:r w:rsidRPr="00AC5A48">
        <w:rPr>
          <w:rFonts w:ascii="Book Antiqua" w:hAnsi="Book Antiqua" w:cs="Arial"/>
          <w:sz w:val="24"/>
          <w:szCs w:val="24"/>
        </w:rPr>
        <w:t>Misset</w:t>
      </w:r>
      <w:proofErr w:type="spellEnd"/>
      <w:r w:rsidRPr="00AC5A48">
        <w:rPr>
          <w:rFonts w:ascii="Book Antiqua" w:hAnsi="Book Antiqua" w:cs="Arial"/>
          <w:sz w:val="24"/>
          <w:szCs w:val="24"/>
        </w:rPr>
        <w:t xml:space="preserve"> JL. Phase II study of ecteinascidin-743 in advanced pretreated soft tissue sarcoma patients.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2004; </w:t>
      </w:r>
      <w:r w:rsidRPr="00AC5A48">
        <w:rPr>
          <w:rFonts w:ascii="Book Antiqua" w:hAnsi="Book Antiqua" w:cs="Arial"/>
          <w:b/>
          <w:bCs/>
          <w:sz w:val="24"/>
          <w:szCs w:val="24"/>
        </w:rPr>
        <w:t>22</w:t>
      </w:r>
      <w:r w:rsidRPr="00AC5A48">
        <w:rPr>
          <w:rFonts w:ascii="Book Antiqua" w:hAnsi="Book Antiqua" w:cs="Arial"/>
          <w:sz w:val="24"/>
          <w:szCs w:val="24"/>
        </w:rPr>
        <w:t>: 890-899 [PMID: 14990645 DOI: 10.1200/JCO.2004.05.210]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Aurias</w:t>
      </w:r>
      <w:proofErr w:type="spellEnd"/>
      <w:r w:rsidRPr="00AC5A48">
        <w:rPr>
          <w:rFonts w:ascii="Book Antiqua" w:hAnsi="Book Antiqua" w:cs="Arial"/>
          <w:b/>
          <w:bCs/>
          <w:sz w:val="24"/>
          <w:szCs w:val="24"/>
        </w:rPr>
        <w:t xml:space="preserve"> A</w:t>
      </w:r>
      <w:r w:rsidRPr="00AC5A48">
        <w:rPr>
          <w:rFonts w:ascii="Book Antiqua" w:hAnsi="Book Antiqua" w:cs="Arial"/>
          <w:sz w:val="24"/>
          <w:szCs w:val="24"/>
        </w:rPr>
        <w:t xml:space="preserve">, </w:t>
      </w:r>
      <w:proofErr w:type="spellStart"/>
      <w:r w:rsidRPr="00AC5A48">
        <w:rPr>
          <w:rFonts w:ascii="Book Antiqua" w:hAnsi="Book Antiqua" w:cs="Arial"/>
          <w:sz w:val="24"/>
          <w:szCs w:val="24"/>
        </w:rPr>
        <w:t>Rimbaut</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Buffe</w:t>
      </w:r>
      <w:proofErr w:type="spellEnd"/>
      <w:r w:rsidRPr="00AC5A48">
        <w:rPr>
          <w:rFonts w:ascii="Book Antiqua" w:hAnsi="Book Antiqua" w:cs="Arial"/>
          <w:sz w:val="24"/>
          <w:szCs w:val="24"/>
        </w:rPr>
        <w:t xml:space="preserve"> D, </w:t>
      </w:r>
      <w:proofErr w:type="spellStart"/>
      <w:r w:rsidRPr="00AC5A48">
        <w:rPr>
          <w:rFonts w:ascii="Book Antiqua" w:hAnsi="Book Antiqua" w:cs="Arial"/>
          <w:sz w:val="24"/>
          <w:szCs w:val="24"/>
        </w:rPr>
        <w:t>Zucker</w:t>
      </w:r>
      <w:proofErr w:type="spellEnd"/>
      <w:r w:rsidRPr="00AC5A48">
        <w:rPr>
          <w:rFonts w:ascii="Book Antiqua" w:hAnsi="Book Antiqua" w:cs="Arial"/>
          <w:sz w:val="24"/>
          <w:szCs w:val="24"/>
        </w:rPr>
        <w:t xml:space="preserve"> JM, </w:t>
      </w:r>
      <w:proofErr w:type="spellStart"/>
      <w:r w:rsidRPr="00AC5A48">
        <w:rPr>
          <w:rFonts w:ascii="Book Antiqua" w:hAnsi="Book Antiqua" w:cs="Arial"/>
          <w:sz w:val="24"/>
          <w:szCs w:val="24"/>
        </w:rPr>
        <w:t>Mazabraud</w:t>
      </w:r>
      <w:proofErr w:type="spellEnd"/>
      <w:r w:rsidRPr="00AC5A48">
        <w:rPr>
          <w:rFonts w:ascii="Book Antiqua" w:hAnsi="Book Antiqua" w:cs="Arial"/>
          <w:sz w:val="24"/>
          <w:szCs w:val="24"/>
        </w:rPr>
        <w:t xml:space="preserve"> A. Translocation involving chromosome 22 in Ewing's sarcoma. A cytogenetic study of four fresh tumors. </w:t>
      </w:r>
      <w:r w:rsidRPr="00AC5A48">
        <w:rPr>
          <w:rFonts w:ascii="Book Antiqua" w:hAnsi="Book Antiqua" w:cs="Arial"/>
          <w:i/>
          <w:iCs/>
          <w:sz w:val="24"/>
          <w:szCs w:val="24"/>
        </w:rPr>
        <w:t xml:space="preserve">Cancer Genet </w:t>
      </w:r>
      <w:proofErr w:type="spellStart"/>
      <w:r w:rsidRPr="00AC5A48">
        <w:rPr>
          <w:rFonts w:ascii="Book Antiqua" w:hAnsi="Book Antiqua" w:cs="Arial"/>
          <w:i/>
          <w:iCs/>
          <w:sz w:val="24"/>
          <w:szCs w:val="24"/>
        </w:rPr>
        <w:t>Cytogenet</w:t>
      </w:r>
      <w:proofErr w:type="spellEnd"/>
      <w:r w:rsidRPr="00AC5A48">
        <w:rPr>
          <w:rFonts w:ascii="Book Antiqua" w:hAnsi="Book Antiqua" w:cs="Arial"/>
          <w:sz w:val="24"/>
          <w:szCs w:val="24"/>
        </w:rPr>
        <w:t> 1984; </w:t>
      </w:r>
      <w:r w:rsidRPr="00AC5A48">
        <w:rPr>
          <w:rFonts w:ascii="Book Antiqua" w:hAnsi="Book Antiqua" w:cs="Arial"/>
          <w:b/>
          <w:bCs/>
          <w:sz w:val="24"/>
          <w:szCs w:val="24"/>
        </w:rPr>
        <w:t>12</w:t>
      </w:r>
      <w:r w:rsidRPr="00AC5A48">
        <w:rPr>
          <w:rFonts w:ascii="Book Antiqua" w:hAnsi="Book Antiqua" w:cs="Arial"/>
          <w:sz w:val="24"/>
          <w:szCs w:val="24"/>
        </w:rPr>
        <w:t>: 21-25 [PMID: 6713357]</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Coindre</w:t>
      </w:r>
      <w:proofErr w:type="spellEnd"/>
      <w:r w:rsidRPr="00AC5A48">
        <w:rPr>
          <w:rFonts w:ascii="Book Antiqua" w:hAnsi="Book Antiqua" w:cs="Arial"/>
          <w:b/>
          <w:bCs/>
          <w:sz w:val="24"/>
          <w:szCs w:val="24"/>
        </w:rPr>
        <w:t xml:space="preserve"> JM</w:t>
      </w:r>
      <w:r w:rsidRPr="00AC5A48">
        <w:rPr>
          <w:rFonts w:ascii="Book Antiqua" w:hAnsi="Book Antiqua" w:cs="Arial"/>
          <w:sz w:val="24"/>
          <w:szCs w:val="24"/>
        </w:rPr>
        <w:t>. [Molecular biology of soft-tissue sarcomas]. </w:t>
      </w:r>
      <w:r w:rsidRPr="00AC5A48">
        <w:rPr>
          <w:rFonts w:ascii="Book Antiqua" w:hAnsi="Book Antiqua" w:cs="Arial"/>
          <w:i/>
          <w:iCs/>
          <w:sz w:val="24"/>
          <w:szCs w:val="24"/>
        </w:rPr>
        <w:t>Bull Cancer</w:t>
      </w:r>
      <w:r w:rsidRPr="00AC5A48">
        <w:rPr>
          <w:rFonts w:ascii="Book Antiqua" w:hAnsi="Book Antiqua" w:cs="Arial"/>
          <w:sz w:val="24"/>
          <w:szCs w:val="24"/>
        </w:rPr>
        <w:t> 2010; </w:t>
      </w:r>
      <w:r w:rsidRPr="00AC5A48">
        <w:rPr>
          <w:rFonts w:ascii="Book Antiqua" w:hAnsi="Book Antiqua" w:cs="Arial"/>
          <w:b/>
          <w:bCs/>
          <w:sz w:val="24"/>
          <w:szCs w:val="24"/>
        </w:rPr>
        <w:t>97</w:t>
      </w:r>
      <w:r w:rsidRPr="00AC5A48">
        <w:rPr>
          <w:rFonts w:ascii="Book Antiqua" w:hAnsi="Book Antiqua" w:cs="Arial"/>
          <w:sz w:val="24"/>
          <w:szCs w:val="24"/>
        </w:rPr>
        <w:t>: 1337-1345 [PMID: 21084242 DOI: 10.1684/bdc.2010.1213]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Coens</w:t>
      </w:r>
      <w:proofErr w:type="spellEnd"/>
      <w:r w:rsidRPr="00AC5A48">
        <w:rPr>
          <w:rFonts w:ascii="Book Antiqua" w:hAnsi="Book Antiqua" w:cs="Arial"/>
          <w:b/>
          <w:bCs/>
          <w:sz w:val="24"/>
          <w:szCs w:val="24"/>
        </w:rPr>
        <w:t xml:space="preserve"> C</w:t>
      </w:r>
      <w:r w:rsidRPr="00AC5A48">
        <w:rPr>
          <w:rFonts w:ascii="Book Antiqua" w:hAnsi="Book Antiqua" w:cs="Arial"/>
          <w:sz w:val="24"/>
          <w:szCs w:val="24"/>
        </w:rPr>
        <w:t xml:space="preserve">, van der </w:t>
      </w:r>
      <w:proofErr w:type="spellStart"/>
      <w:r w:rsidRPr="00AC5A48">
        <w:rPr>
          <w:rFonts w:ascii="Book Antiqua" w:hAnsi="Book Antiqua" w:cs="Arial"/>
          <w:sz w:val="24"/>
          <w:szCs w:val="24"/>
        </w:rPr>
        <w:t>Graaf</w:t>
      </w:r>
      <w:proofErr w:type="spellEnd"/>
      <w:r w:rsidRPr="00AC5A48">
        <w:rPr>
          <w:rFonts w:ascii="Book Antiqua" w:hAnsi="Book Antiqua" w:cs="Arial"/>
          <w:sz w:val="24"/>
          <w:szCs w:val="24"/>
        </w:rPr>
        <w:t xml:space="preserve"> WT, </w:t>
      </w:r>
      <w:proofErr w:type="spellStart"/>
      <w:r w:rsidRPr="00AC5A48">
        <w:rPr>
          <w:rFonts w:ascii="Book Antiqua" w:hAnsi="Book Antiqua" w:cs="Arial"/>
          <w:sz w:val="24"/>
          <w:szCs w:val="24"/>
        </w:rPr>
        <w:t>Blay</w:t>
      </w:r>
      <w:proofErr w:type="spellEnd"/>
      <w:r w:rsidRPr="00AC5A48">
        <w:rPr>
          <w:rFonts w:ascii="Book Antiqua" w:hAnsi="Book Antiqua" w:cs="Arial"/>
          <w:sz w:val="24"/>
          <w:szCs w:val="24"/>
        </w:rPr>
        <w:t xml:space="preserve"> JY, </w:t>
      </w:r>
      <w:proofErr w:type="spellStart"/>
      <w:r w:rsidRPr="00AC5A48">
        <w:rPr>
          <w:rFonts w:ascii="Book Antiqua" w:hAnsi="Book Antiqua" w:cs="Arial"/>
          <w:sz w:val="24"/>
          <w:szCs w:val="24"/>
        </w:rPr>
        <w:t>Chawla</w:t>
      </w:r>
      <w:proofErr w:type="spellEnd"/>
      <w:r w:rsidRPr="00AC5A48">
        <w:rPr>
          <w:rFonts w:ascii="Book Antiqua" w:hAnsi="Book Antiqua" w:cs="Arial"/>
          <w:sz w:val="24"/>
          <w:szCs w:val="24"/>
        </w:rPr>
        <w:t xml:space="preserve"> SP, Judson I, </w:t>
      </w:r>
      <w:proofErr w:type="spellStart"/>
      <w:r w:rsidRPr="00AC5A48">
        <w:rPr>
          <w:rFonts w:ascii="Book Antiqua" w:hAnsi="Book Antiqua" w:cs="Arial"/>
          <w:sz w:val="24"/>
          <w:szCs w:val="24"/>
        </w:rPr>
        <w:t>Sanfilippo</w:t>
      </w:r>
      <w:proofErr w:type="spellEnd"/>
      <w:r w:rsidRPr="00AC5A48">
        <w:rPr>
          <w:rFonts w:ascii="Book Antiqua" w:hAnsi="Book Antiqua" w:cs="Arial"/>
          <w:sz w:val="24"/>
          <w:szCs w:val="24"/>
        </w:rPr>
        <w:t xml:space="preserve"> R, Manson SC, Hodge RA, </w:t>
      </w:r>
      <w:proofErr w:type="spellStart"/>
      <w:r w:rsidRPr="00AC5A48">
        <w:rPr>
          <w:rFonts w:ascii="Book Antiqua" w:hAnsi="Book Antiqua" w:cs="Arial"/>
          <w:sz w:val="24"/>
          <w:szCs w:val="24"/>
        </w:rPr>
        <w:t>Marreaud</w:t>
      </w:r>
      <w:proofErr w:type="spellEnd"/>
      <w:r w:rsidRPr="00AC5A48">
        <w:rPr>
          <w:rFonts w:ascii="Book Antiqua" w:hAnsi="Book Antiqua" w:cs="Arial"/>
          <w:sz w:val="24"/>
          <w:szCs w:val="24"/>
        </w:rPr>
        <w:t xml:space="preserve"> S, </w:t>
      </w:r>
      <w:proofErr w:type="spellStart"/>
      <w:r w:rsidRPr="00AC5A48">
        <w:rPr>
          <w:rFonts w:ascii="Book Antiqua" w:hAnsi="Book Antiqua" w:cs="Arial"/>
          <w:sz w:val="24"/>
          <w:szCs w:val="24"/>
        </w:rPr>
        <w:t>Prins</w:t>
      </w:r>
      <w:proofErr w:type="spellEnd"/>
      <w:r w:rsidRPr="00AC5A48">
        <w:rPr>
          <w:rFonts w:ascii="Book Antiqua" w:hAnsi="Book Antiqua" w:cs="Arial"/>
          <w:sz w:val="24"/>
          <w:szCs w:val="24"/>
        </w:rPr>
        <w:t xml:space="preserve"> JB, </w:t>
      </w:r>
      <w:proofErr w:type="spellStart"/>
      <w:r w:rsidRPr="00AC5A48">
        <w:rPr>
          <w:rFonts w:ascii="Book Antiqua" w:hAnsi="Book Antiqua" w:cs="Arial"/>
          <w:sz w:val="24"/>
          <w:szCs w:val="24"/>
        </w:rPr>
        <w:t>Lugowska</w:t>
      </w:r>
      <w:proofErr w:type="spellEnd"/>
      <w:r w:rsidRPr="00AC5A48">
        <w:rPr>
          <w:rFonts w:ascii="Book Antiqua" w:hAnsi="Book Antiqua" w:cs="Arial"/>
          <w:sz w:val="24"/>
          <w:szCs w:val="24"/>
        </w:rPr>
        <w:t xml:space="preserve"> I, </w:t>
      </w:r>
      <w:proofErr w:type="spellStart"/>
      <w:r w:rsidRPr="00AC5A48">
        <w:rPr>
          <w:rFonts w:ascii="Book Antiqua" w:hAnsi="Book Antiqua" w:cs="Arial"/>
          <w:sz w:val="24"/>
          <w:szCs w:val="24"/>
        </w:rPr>
        <w:t>Litière</w:t>
      </w:r>
      <w:proofErr w:type="spellEnd"/>
      <w:r w:rsidRPr="00AC5A48">
        <w:rPr>
          <w:rFonts w:ascii="Book Antiqua" w:hAnsi="Book Antiqua" w:cs="Arial"/>
          <w:sz w:val="24"/>
          <w:szCs w:val="24"/>
        </w:rPr>
        <w:t xml:space="preserve"> S, </w:t>
      </w:r>
      <w:proofErr w:type="spellStart"/>
      <w:r w:rsidRPr="00AC5A48">
        <w:rPr>
          <w:rFonts w:ascii="Book Antiqua" w:hAnsi="Book Antiqua" w:cs="Arial"/>
          <w:sz w:val="24"/>
          <w:szCs w:val="24"/>
        </w:rPr>
        <w:t>Bottomley</w:t>
      </w:r>
      <w:proofErr w:type="spellEnd"/>
      <w:r w:rsidRPr="00AC5A48">
        <w:rPr>
          <w:rFonts w:ascii="Book Antiqua" w:hAnsi="Book Antiqua" w:cs="Arial"/>
          <w:sz w:val="24"/>
          <w:szCs w:val="24"/>
        </w:rPr>
        <w:t xml:space="preserve"> A. Health-related quality-of-life results from PALETTE: A randomized, double-blind, phase 3 trial of </w:t>
      </w:r>
      <w:proofErr w:type="spellStart"/>
      <w:r w:rsidRPr="00AC5A48">
        <w:rPr>
          <w:rFonts w:ascii="Book Antiqua" w:hAnsi="Book Antiqua" w:cs="Arial"/>
          <w:sz w:val="24"/>
          <w:szCs w:val="24"/>
        </w:rPr>
        <w:t>pazopanib</w:t>
      </w:r>
      <w:proofErr w:type="spellEnd"/>
      <w:r w:rsidRPr="00AC5A48">
        <w:rPr>
          <w:rFonts w:ascii="Book Antiqua" w:hAnsi="Book Antiqua" w:cs="Arial"/>
          <w:sz w:val="24"/>
          <w:szCs w:val="24"/>
        </w:rPr>
        <w:t xml:space="preserve"> versus placebo in patients with soft tissue sarcoma whose disease </w:t>
      </w:r>
      <w:r w:rsidRPr="00AC5A48">
        <w:rPr>
          <w:rFonts w:ascii="Book Antiqua" w:hAnsi="Book Antiqua" w:cs="Arial"/>
          <w:sz w:val="24"/>
          <w:szCs w:val="24"/>
        </w:rPr>
        <w:lastRenderedPageBreak/>
        <w:t>has progressed during or after prior chemotherapy-a European Organization for research and treatment of cancer soft tissue and bone sarcoma group global network study (EORTC 62072). </w:t>
      </w:r>
      <w:r w:rsidRPr="00AC5A48">
        <w:rPr>
          <w:rFonts w:ascii="Book Antiqua" w:hAnsi="Book Antiqua" w:cs="Arial"/>
          <w:i/>
          <w:iCs/>
          <w:sz w:val="24"/>
          <w:szCs w:val="24"/>
        </w:rPr>
        <w:t>Cancer</w:t>
      </w:r>
      <w:r w:rsidRPr="00AC5A48">
        <w:rPr>
          <w:rFonts w:ascii="Book Antiqua" w:hAnsi="Book Antiqua" w:cs="Arial"/>
          <w:sz w:val="24"/>
          <w:szCs w:val="24"/>
        </w:rPr>
        <w:t> 2015; </w:t>
      </w:r>
      <w:r w:rsidRPr="00AC5A48">
        <w:rPr>
          <w:rFonts w:ascii="Book Antiqua" w:hAnsi="Book Antiqua" w:cs="Arial"/>
          <w:b/>
          <w:bCs/>
          <w:sz w:val="24"/>
          <w:szCs w:val="24"/>
        </w:rPr>
        <w:t>121</w:t>
      </w:r>
      <w:r w:rsidRPr="00AC5A48">
        <w:rPr>
          <w:rFonts w:ascii="Book Antiqua" w:hAnsi="Book Antiqua" w:cs="Arial"/>
          <w:sz w:val="24"/>
          <w:szCs w:val="24"/>
        </w:rPr>
        <w:t>: 2933-2941 [PMID: 26033286 DOI: 10.1002/cncr.29426]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Linch</w:t>
      </w:r>
      <w:proofErr w:type="spellEnd"/>
      <w:r w:rsidRPr="00AC5A48">
        <w:rPr>
          <w:rFonts w:ascii="Book Antiqua" w:hAnsi="Book Antiqua" w:cs="Arial"/>
          <w:b/>
          <w:bCs/>
          <w:sz w:val="24"/>
          <w:szCs w:val="24"/>
        </w:rPr>
        <w:t xml:space="preserve"> M</w:t>
      </w:r>
      <w:r w:rsidRPr="00AC5A48">
        <w:rPr>
          <w:rFonts w:ascii="Book Antiqua" w:hAnsi="Book Antiqua" w:cs="Arial"/>
          <w:sz w:val="24"/>
          <w:szCs w:val="24"/>
        </w:rPr>
        <w:t xml:space="preserve">, </w:t>
      </w:r>
      <w:proofErr w:type="spellStart"/>
      <w:r w:rsidRPr="00AC5A48">
        <w:rPr>
          <w:rFonts w:ascii="Book Antiqua" w:hAnsi="Book Antiqua" w:cs="Arial"/>
          <w:sz w:val="24"/>
          <w:szCs w:val="24"/>
        </w:rPr>
        <w:t>Miah</w:t>
      </w:r>
      <w:proofErr w:type="spellEnd"/>
      <w:r w:rsidRPr="00AC5A48">
        <w:rPr>
          <w:rFonts w:ascii="Book Antiqua" w:hAnsi="Book Antiqua" w:cs="Arial"/>
          <w:sz w:val="24"/>
          <w:szCs w:val="24"/>
        </w:rPr>
        <w:t xml:space="preserve"> AB, </w:t>
      </w:r>
      <w:proofErr w:type="spellStart"/>
      <w:r w:rsidRPr="00AC5A48">
        <w:rPr>
          <w:rFonts w:ascii="Book Antiqua" w:hAnsi="Book Antiqua" w:cs="Arial"/>
          <w:sz w:val="24"/>
          <w:szCs w:val="24"/>
        </w:rPr>
        <w:t>Thway</w:t>
      </w:r>
      <w:proofErr w:type="spellEnd"/>
      <w:r w:rsidRPr="00AC5A48">
        <w:rPr>
          <w:rFonts w:ascii="Book Antiqua" w:hAnsi="Book Antiqua" w:cs="Arial"/>
          <w:sz w:val="24"/>
          <w:szCs w:val="24"/>
        </w:rPr>
        <w:t xml:space="preserve"> K, Judson IR, Benson C. Systemic treatment of soft-tissue sarcoma-gold standard and novel therapies. </w:t>
      </w:r>
      <w:r w:rsidRPr="00AC5A48">
        <w:rPr>
          <w:rFonts w:ascii="Book Antiqua" w:hAnsi="Book Antiqua" w:cs="Arial"/>
          <w:i/>
          <w:iCs/>
          <w:sz w:val="24"/>
          <w:szCs w:val="24"/>
        </w:rPr>
        <w:t xml:space="preserve">Nat Rev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2014; </w:t>
      </w:r>
      <w:r w:rsidRPr="00AC5A48">
        <w:rPr>
          <w:rFonts w:ascii="Book Antiqua" w:hAnsi="Book Antiqua" w:cs="Arial"/>
          <w:b/>
          <w:bCs/>
          <w:sz w:val="24"/>
          <w:szCs w:val="24"/>
        </w:rPr>
        <w:t>11</w:t>
      </w:r>
      <w:r w:rsidRPr="00AC5A48">
        <w:rPr>
          <w:rFonts w:ascii="Book Antiqua" w:hAnsi="Book Antiqua" w:cs="Arial"/>
          <w:sz w:val="24"/>
          <w:szCs w:val="24"/>
        </w:rPr>
        <w:t>: 187-202 [PMID: 24642677 DOI: 10.1038/nrclinonc.2014.26]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Hanahan</w:t>
      </w:r>
      <w:proofErr w:type="spellEnd"/>
      <w:r w:rsidRPr="00AC5A48">
        <w:rPr>
          <w:rFonts w:ascii="Book Antiqua" w:hAnsi="Book Antiqua" w:cs="Arial"/>
          <w:b/>
          <w:bCs/>
          <w:sz w:val="24"/>
          <w:szCs w:val="24"/>
        </w:rPr>
        <w:t xml:space="preserve"> D</w:t>
      </w:r>
      <w:r w:rsidRPr="00AC5A48">
        <w:rPr>
          <w:rFonts w:ascii="Book Antiqua" w:hAnsi="Book Antiqua" w:cs="Arial"/>
          <w:sz w:val="24"/>
          <w:szCs w:val="24"/>
        </w:rPr>
        <w:t>, Weinberg RA. The hallmarks of cancer. </w:t>
      </w:r>
      <w:r w:rsidRPr="00AC5A48">
        <w:rPr>
          <w:rFonts w:ascii="Book Antiqua" w:hAnsi="Book Antiqua" w:cs="Arial"/>
          <w:i/>
          <w:iCs/>
          <w:sz w:val="24"/>
          <w:szCs w:val="24"/>
        </w:rPr>
        <w:t>Cell</w:t>
      </w:r>
      <w:r w:rsidRPr="00AC5A48">
        <w:rPr>
          <w:rFonts w:ascii="Book Antiqua" w:hAnsi="Book Antiqua" w:cs="Arial"/>
          <w:sz w:val="24"/>
          <w:szCs w:val="24"/>
        </w:rPr>
        <w:t> 2000; </w:t>
      </w:r>
      <w:r w:rsidRPr="00AC5A48">
        <w:rPr>
          <w:rFonts w:ascii="Book Antiqua" w:hAnsi="Book Antiqua" w:cs="Arial"/>
          <w:b/>
          <w:bCs/>
          <w:sz w:val="24"/>
          <w:szCs w:val="24"/>
        </w:rPr>
        <w:t>100</w:t>
      </w:r>
      <w:r w:rsidRPr="00AC5A48">
        <w:rPr>
          <w:rFonts w:ascii="Book Antiqua" w:hAnsi="Book Antiqua" w:cs="Arial"/>
          <w:sz w:val="24"/>
          <w:szCs w:val="24"/>
        </w:rPr>
        <w:t>: 57-70 [PMID: 10647931]</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Hanahan</w:t>
      </w:r>
      <w:proofErr w:type="spellEnd"/>
      <w:r w:rsidRPr="00AC5A48">
        <w:rPr>
          <w:rFonts w:ascii="Book Antiqua" w:hAnsi="Book Antiqua" w:cs="Arial"/>
          <w:b/>
          <w:bCs/>
          <w:sz w:val="24"/>
          <w:szCs w:val="24"/>
        </w:rPr>
        <w:t xml:space="preserve"> D</w:t>
      </w:r>
      <w:r w:rsidRPr="00AC5A48">
        <w:rPr>
          <w:rFonts w:ascii="Book Antiqua" w:hAnsi="Book Antiqua" w:cs="Arial"/>
          <w:sz w:val="24"/>
          <w:szCs w:val="24"/>
        </w:rPr>
        <w:t>, Weinberg RA. Hallmarks of cancer: the next generation. </w:t>
      </w:r>
      <w:r w:rsidRPr="00AC5A48">
        <w:rPr>
          <w:rFonts w:ascii="Book Antiqua" w:hAnsi="Book Antiqua" w:cs="Arial"/>
          <w:i/>
          <w:iCs/>
          <w:sz w:val="24"/>
          <w:szCs w:val="24"/>
        </w:rPr>
        <w:t>Cell</w:t>
      </w:r>
      <w:r w:rsidRPr="00AC5A48">
        <w:rPr>
          <w:rFonts w:ascii="Book Antiqua" w:hAnsi="Book Antiqua" w:cs="Arial"/>
          <w:sz w:val="24"/>
          <w:szCs w:val="24"/>
        </w:rPr>
        <w:t> 2011; </w:t>
      </w:r>
      <w:r w:rsidRPr="00AC5A48">
        <w:rPr>
          <w:rFonts w:ascii="Book Antiqua" w:hAnsi="Book Antiqua" w:cs="Arial"/>
          <w:b/>
          <w:bCs/>
          <w:sz w:val="24"/>
          <w:szCs w:val="24"/>
        </w:rPr>
        <w:t>144</w:t>
      </w:r>
      <w:r w:rsidRPr="00AC5A48">
        <w:rPr>
          <w:rFonts w:ascii="Book Antiqua" w:hAnsi="Book Antiqua" w:cs="Arial"/>
          <w:sz w:val="24"/>
          <w:szCs w:val="24"/>
        </w:rPr>
        <w:t>: 646-674 [PMID: 21376230 DOI: 10.1016/j.cell.2011.02.013]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Chen DS</w:t>
      </w:r>
      <w:r w:rsidRPr="00AC5A48">
        <w:rPr>
          <w:rFonts w:ascii="Book Antiqua" w:hAnsi="Book Antiqua" w:cs="Arial"/>
          <w:sz w:val="24"/>
          <w:szCs w:val="24"/>
        </w:rPr>
        <w:t xml:space="preserve">, </w:t>
      </w:r>
      <w:proofErr w:type="spellStart"/>
      <w:r w:rsidRPr="00AC5A48">
        <w:rPr>
          <w:rFonts w:ascii="Book Antiqua" w:hAnsi="Book Antiqua" w:cs="Arial"/>
          <w:sz w:val="24"/>
          <w:szCs w:val="24"/>
        </w:rPr>
        <w:t>Mellman</w:t>
      </w:r>
      <w:proofErr w:type="spellEnd"/>
      <w:r w:rsidRPr="00AC5A48">
        <w:rPr>
          <w:rFonts w:ascii="Book Antiqua" w:hAnsi="Book Antiqua" w:cs="Arial"/>
          <w:sz w:val="24"/>
          <w:szCs w:val="24"/>
        </w:rPr>
        <w:t xml:space="preserve"> I. Oncology meets immunology: the cancer-immunity cycle. </w:t>
      </w:r>
      <w:r w:rsidRPr="00AC5A48">
        <w:rPr>
          <w:rFonts w:ascii="Book Antiqua" w:hAnsi="Book Antiqua" w:cs="Arial"/>
          <w:i/>
          <w:iCs/>
          <w:sz w:val="24"/>
          <w:szCs w:val="24"/>
        </w:rPr>
        <w:t>Immunity</w:t>
      </w:r>
      <w:r w:rsidRPr="00AC5A48">
        <w:rPr>
          <w:rFonts w:ascii="Book Antiqua" w:hAnsi="Book Antiqua" w:cs="Arial"/>
          <w:sz w:val="24"/>
          <w:szCs w:val="24"/>
        </w:rPr>
        <w:t> 2013; </w:t>
      </w:r>
      <w:r w:rsidRPr="00AC5A48">
        <w:rPr>
          <w:rFonts w:ascii="Book Antiqua" w:hAnsi="Book Antiqua" w:cs="Arial"/>
          <w:b/>
          <w:bCs/>
          <w:sz w:val="24"/>
          <w:szCs w:val="24"/>
        </w:rPr>
        <w:t>39</w:t>
      </w:r>
      <w:r w:rsidRPr="00AC5A48">
        <w:rPr>
          <w:rFonts w:ascii="Book Antiqua" w:hAnsi="Book Antiqua" w:cs="Arial"/>
          <w:sz w:val="24"/>
          <w:szCs w:val="24"/>
        </w:rPr>
        <w:t>: 1-10 [PMID: 23890059 DOI: 10.1016/j.immuni.2013.07.012]</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Motz</w:t>
      </w:r>
      <w:proofErr w:type="spellEnd"/>
      <w:r w:rsidRPr="00AC5A48">
        <w:rPr>
          <w:rFonts w:ascii="Book Antiqua" w:hAnsi="Book Antiqua" w:cs="Arial"/>
          <w:b/>
          <w:bCs/>
          <w:sz w:val="24"/>
          <w:szCs w:val="24"/>
        </w:rPr>
        <w:t xml:space="preserve"> GT</w:t>
      </w:r>
      <w:r w:rsidRPr="00AC5A48">
        <w:rPr>
          <w:rFonts w:ascii="Book Antiqua" w:hAnsi="Book Antiqua" w:cs="Arial"/>
          <w:sz w:val="24"/>
          <w:szCs w:val="24"/>
        </w:rPr>
        <w:t xml:space="preserve">, </w:t>
      </w:r>
      <w:proofErr w:type="spellStart"/>
      <w:r w:rsidRPr="00AC5A48">
        <w:rPr>
          <w:rFonts w:ascii="Book Antiqua" w:hAnsi="Book Antiqua" w:cs="Arial"/>
          <w:sz w:val="24"/>
          <w:szCs w:val="24"/>
        </w:rPr>
        <w:t>Coukos</w:t>
      </w:r>
      <w:proofErr w:type="spellEnd"/>
      <w:r w:rsidRPr="00AC5A48">
        <w:rPr>
          <w:rFonts w:ascii="Book Antiqua" w:hAnsi="Book Antiqua" w:cs="Arial"/>
          <w:sz w:val="24"/>
          <w:szCs w:val="24"/>
        </w:rPr>
        <w:t xml:space="preserve"> G. Deciphering and reversing tumor immune suppression. </w:t>
      </w:r>
      <w:r w:rsidRPr="00AC5A48">
        <w:rPr>
          <w:rFonts w:ascii="Book Antiqua" w:hAnsi="Book Antiqua" w:cs="Arial"/>
          <w:i/>
          <w:iCs/>
          <w:sz w:val="24"/>
          <w:szCs w:val="24"/>
        </w:rPr>
        <w:t>Immunity</w:t>
      </w:r>
      <w:r w:rsidRPr="00AC5A48">
        <w:rPr>
          <w:rFonts w:ascii="Book Antiqua" w:hAnsi="Book Antiqua" w:cs="Arial"/>
          <w:sz w:val="24"/>
          <w:szCs w:val="24"/>
        </w:rPr>
        <w:t> 2013; </w:t>
      </w:r>
      <w:r w:rsidRPr="00AC5A48">
        <w:rPr>
          <w:rFonts w:ascii="Book Antiqua" w:hAnsi="Book Antiqua" w:cs="Arial"/>
          <w:b/>
          <w:bCs/>
          <w:sz w:val="24"/>
          <w:szCs w:val="24"/>
        </w:rPr>
        <w:t>39</w:t>
      </w:r>
      <w:r w:rsidRPr="00AC5A48">
        <w:rPr>
          <w:rFonts w:ascii="Book Antiqua" w:hAnsi="Book Antiqua" w:cs="Arial"/>
          <w:sz w:val="24"/>
          <w:szCs w:val="24"/>
        </w:rPr>
        <w:t>: 61-73 [PMID: 23890064 DOI: 10.1016/j.immuni.2013.07.005]</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Schreiber RD</w:t>
      </w:r>
      <w:r w:rsidRPr="00AC5A48">
        <w:rPr>
          <w:rFonts w:ascii="Book Antiqua" w:hAnsi="Book Antiqua" w:cs="Arial"/>
          <w:sz w:val="24"/>
          <w:szCs w:val="24"/>
        </w:rPr>
        <w:t xml:space="preserve">, Old LJ, Smyth MJ. Cancer </w:t>
      </w:r>
      <w:proofErr w:type="spellStart"/>
      <w:r w:rsidRPr="00AC5A48">
        <w:rPr>
          <w:rFonts w:ascii="Book Antiqua" w:hAnsi="Book Antiqua" w:cs="Arial"/>
          <w:sz w:val="24"/>
          <w:szCs w:val="24"/>
        </w:rPr>
        <w:t>immunoediting</w:t>
      </w:r>
      <w:proofErr w:type="spellEnd"/>
      <w:r w:rsidRPr="00AC5A48">
        <w:rPr>
          <w:rFonts w:ascii="Book Antiqua" w:hAnsi="Book Antiqua" w:cs="Arial"/>
          <w:sz w:val="24"/>
          <w:szCs w:val="24"/>
        </w:rPr>
        <w:t>: integrating immunity's roles in cancer suppression and promotion. </w:t>
      </w:r>
      <w:r w:rsidRPr="00AC5A48">
        <w:rPr>
          <w:rFonts w:ascii="Book Antiqua" w:hAnsi="Book Antiqua" w:cs="Arial"/>
          <w:i/>
          <w:iCs/>
          <w:sz w:val="24"/>
          <w:szCs w:val="24"/>
        </w:rPr>
        <w:t>Science</w:t>
      </w:r>
      <w:r w:rsidRPr="00AC5A48">
        <w:rPr>
          <w:rFonts w:ascii="Book Antiqua" w:hAnsi="Book Antiqua" w:cs="Arial"/>
          <w:sz w:val="24"/>
          <w:szCs w:val="24"/>
        </w:rPr>
        <w:t> 2011; </w:t>
      </w:r>
      <w:r w:rsidRPr="00AC5A48">
        <w:rPr>
          <w:rFonts w:ascii="Book Antiqua" w:hAnsi="Book Antiqua" w:cs="Arial"/>
          <w:b/>
          <w:bCs/>
          <w:sz w:val="24"/>
          <w:szCs w:val="24"/>
        </w:rPr>
        <w:t>331</w:t>
      </w:r>
      <w:r w:rsidRPr="00AC5A48">
        <w:rPr>
          <w:rFonts w:ascii="Book Antiqua" w:hAnsi="Book Antiqua" w:cs="Arial"/>
          <w:sz w:val="24"/>
          <w:szCs w:val="24"/>
        </w:rPr>
        <w:t>: 1565-1570 [PMID: 21436444 DOI: 10.1126/science.1203486]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Predina</w:t>
      </w:r>
      <w:proofErr w:type="spellEnd"/>
      <w:r w:rsidRPr="00AC5A48">
        <w:rPr>
          <w:rFonts w:ascii="Book Antiqua" w:hAnsi="Book Antiqua" w:cs="Arial"/>
          <w:b/>
          <w:bCs/>
          <w:sz w:val="24"/>
          <w:szCs w:val="24"/>
        </w:rPr>
        <w:t xml:space="preserve"> J</w:t>
      </w:r>
      <w:r w:rsidRPr="00AC5A48">
        <w:rPr>
          <w:rFonts w:ascii="Book Antiqua" w:hAnsi="Book Antiqua" w:cs="Arial"/>
          <w:sz w:val="24"/>
          <w:szCs w:val="24"/>
        </w:rPr>
        <w:t xml:space="preserve">, </w:t>
      </w:r>
      <w:proofErr w:type="spellStart"/>
      <w:r w:rsidRPr="00AC5A48">
        <w:rPr>
          <w:rFonts w:ascii="Book Antiqua" w:hAnsi="Book Antiqua" w:cs="Arial"/>
          <w:sz w:val="24"/>
          <w:szCs w:val="24"/>
        </w:rPr>
        <w:t>Eruslanov</w:t>
      </w:r>
      <w:proofErr w:type="spellEnd"/>
      <w:r w:rsidRPr="00AC5A48">
        <w:rPr>
          <w:rFonts w:ascii="Book Antiqua" w:hAnsi="Book Antiqua" w:cs="Arial"/>
          <w:sz w:val="24"/>
          <w:szCs w:val="24"/>
        </w:rPr>
        <w:t xml:space="preserve"> E, Judy B, </w:t>
      </w:r>
      <w:proofErr w:type="spellStart"/>
      <w:r w:rsidRPr="00AC5A48">
        <w:rPr>
          <w:rFonts w:ascii="Book Antiqua" w:hAnsi="Book Antiqua" w:cs="Arial"/>
          <w:sz w:val="24"/>
          <w:szCs w:val="24"/>
        </w:rPr>
        <w:t>Kapoor</w:t>
      </w:r>
      <w:proofErr w:type="spellEnd"/>
      <w:r w:rsidRPr="00AC5A48">
        <w:rPr>
          <w:rFonts w:ascii="Book Antiqua" w:hAnsi="Book Antiqua" w:cs="Arial"/>
          <w:sz w:val="24"/>
          <w:szCs w:val="24"/>
        </w:rPr>
        <w:t xml:space="preserve"> V, Cheng G, Wang LC, Sun J, Moon EK, </w:t>
      </w:r>
      <w:proofErr w:type="spellStart"/>
      <w:r w:rsidRPr="00AC5A48">
        <w:rPr>
          <w:rFonts w:ascii="Book Antiqua" w:hAnsi="Book Antiqua" w:cs="Arial"/>
          <w:sz w:val="24"/>
          <w:szCs w:val="24"/>
        </w:rPr>
        <w:t>Fridlender</w:t>
      </w:r>
      <w:proofErr w:type="spellEnd"/>
      <w:r w:rsidRPr="00AC5A48">
        <w:rPr>
          <w:rFonts w:ascii="Book Antiqua" w:hAnsi="Book Antiqua" w:cs="Arial"/>
          <w:sz w:val="24"/>
          <w:szCs w:val="24"/>
        </w:rPr>
        <w:t xml:space="preserve"> ZG, </w:t>
      </w:r>
      <w:proofErr w:type="spellStart"/>
      <w:r w:rsidRPr="00AC5A48">
        <w:rPr>
          <w:rFonts w:ascii="Book Antiqua" w:hAnsi="Book Antiqua" w:cs="Arial"/>
          <w:sz w:val="24"/>
          <w:szCs w:val="24"/>
        </w:rPr>
        <w:t>Albelda</w:t>
      </w:r>
      <w:proofErr w:type="spellEnd"/>
      <w:r w:rsidRPr="00AC5A48">
        <w:rPr>
          <w:rFonts w:ascii="Book Antiqua" w:hAnsi="Book Antiqua" w:cs="Arial"/>
          <w:sz w:val="24"/>
          <w:szCs w:val="24"/>
        </w:rPr>
        <w:t xml:space="preserve"> S, </w:t>
      </w:r>
      <w:proofErr w:type="spellStart"/>
      <w:r w:rsidRPr="00AC5A48">
        <w:rPr>
          <w:rFonts w:ascii="Book Antiqua" w:hAnsi="Book Antiqua" w:cs="Arial"/>
          <w:sz w:val="24"/>
          <w:szCs w:val="24"/>
        </w:rPr>
        <w:t>Singhal</w:t>
      </w:r>
      <w:proofErr w:type="spellEnd"/>
      <w:r w:rsidRPr="00AC5A48">
        <w:rPr>
          <w:rFonts w:ascii="Book Antiqua" w:hAnsi="Book Antiqua" w:cs="Arial"/>
          <w:sz w:val="24"/>
          <w:szCs w:val="24"/>
        </w:rPr>
        <w:t xml:space="preserve"> S. Changes in the local tumor microenvironment in recurrent cancers may explain the failure of vaccines after surgery. </w:t>
      </w:r>
      <w:proofErr w:type="spellStart"/>
      <w:r w:rsidRPr="00AC5A48">
        <w:rPr>
          <w:rFonts w:ascii="Book Antiqua" w:hAnsi="Book Antiqua" w:cs="Arial"/>
          <w:i/>
          <w:iCs/>
          <w:sz w:val="24"/>
          <w:szCs w:val="24"/>
        </w:rPr>
        <w:t>Proc</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Natl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Acad</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Sci</w:t>
      </w:r>
      <w:proofErr w:type="spellEnd"/>
      <w:r w:rsidRPr="00AC5A48">
        <w:rPr>
          <w:rFonts w:ascii="Book Antiqua" w:hAnsi="Book Antiqua" w:cs="Arial"/>
          <w:i/>
          <w:iCs/>
          <w:sz w:val="24"/>
          <w:szCs w:val="24"/>
        </w:rPr>
        <w:t xml:space="preserve"> U S A</w:t>
      </w:r>
      <w:r w:rsidRPr="00AC5A48">
        <w:rPr>
          <w:rFonts w:ascii="Book Antiqua" w:hAnsi="Book Antiqua" w:cs="Arial"/>
          <w:sz w:val="24"/>
          <w:szCs w:val="24"/>
        </w:rPr>
        <w:t> 2013; </w:t>
      </w:r>
      <w:r w:rsidRPr="00AC5A48">
        <w:rPr>
          <w:rFonts w:ascii="Book Antiqua" w:hAnsi="Book Antiqua" w:cs="Arial"/>
          <w:b/>
          <w:bCs/>
          <w:sz w:val="24"/>
          <w:szCs w:val="24"/>
        </w:rPr>
        <w:t>110</w:t>
      </w:r>
      <w:r w:rsidRPr="00AC5A48">
        <w:rPr>
          <w:rFonts w:ascii="Book Antiqua" w:hAnsi="Book Antiqua" w:cs="Arial"/>
          <w:sz w:val="24"/>
          <w:szCs w:val="24"/>
        </w:rPr>
        <w:t>: E415-E424 [PMID: 23271806 DOI: 10.1073/pnas.1211850110]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Kim C</w:t>
      </w:r>
      <w:r w:rsidRPr="00AC5A48">
        <w:rPr>
          <w:rFonts w:ascii="Book Antiqua" w:hAnsi="Book Antiqua" w:cs="Arial"/>
          <w:sz w:val="24"/>
          <w:szCs w:val="24"/>
        </w:rPr>
        <w:t xml:space="preserve">, Kim EK, Jung H, Chon HJ, Han JW, Shin KH, Hu H, Kim KS, Choi YD, Kim S, Lee YH, </w:t>
      </w:r>
      <w:proofErr w:type="spellStart"/>
      <w:r w:rsidRPr="00AC5A48">
        <w:rPr>
          <w:rFonts w:ascii="Book Antiqua" w:hAnsi="Book Antiqua" w:cs="Arial"/>
          <w:sz w:val="24"/>
          <w:szCs w:val="24"/>
        </w:rPr>
        <w:t>Suh</w:t>
      </w:r>
      <w:proofErr w:type="spellEnd"/>
      <w:r w:rsidRPr="00AC5A48">
        <w:rPr>
          <w:rFonts w:ascii="Book Antiqua" w:hAnsi="Book Antiqua" w:cs="Arial"/>
          <w:sz w:val="24"/>
          <w:szCs w:val="24"/>
        </w:rPr>
        <w:t xml:space="preserve"> JS, </w:t>
      </w:r>
      <w:proofErr w:type="spellStart"/>
      <w:r w:rsidRPr="00AC5A48">
        <w:rPr>
          <w:rFonts w:ascii="Book Antiqua" w:hAnsi="Book Antiqua" w:cs="Arial"/>
          <w:sz w:val="24"/>
          <w:szCs w:val="24"/>
        </w:rPr>
        <w:t>Ahn</w:t>
      </w:r>
      <w:proofErr w:type="spellEnd"/>
      <w:r w:rsidRPr="00AC5A48">
        <w:rPr>
          <w:rFonts w:ascii="Book Antiqua" w:hAnsi="Book Antiqua" w:cs="Arial"/>
          <w:sz w:val="24"/>
          <w:szCs w:val="24"/>
        </w:rPr>
        <w:t xml:space="preserve"> JB, Chung HC, Noh SH, </w:t>
      </w:r>
      <w:proofErr w:type="spellStart"/>
      <w:r w:rsidRPr="00AC5A48">
        <w:rPr>
          <w:rFonts w:ascii="Book Antiqua" w:hAnsi="Book Antiqua" w:cs="Arial"/>
          <w:sz w:val="24"/>
          <w:szCs w:val="24"/>
        </w:rPr>
        <w:t>Rha</w:t>
      </w:r>
      <w:proofErr w:type="spellEnd"/>
      <w:r w:rsidRPr="00AC5A48">
        <w:rPr>
          <w:rFonts w:ascii="Book Antiqua" w:hAnsi="Book Antiqua" w:cs="Arial"/>
          <w:sz w:val="24"/>
          <w:szCs w:val="24"/>
        </w:rPr>
        <w:t xml:space="preserve"> SY, Kim SH, Kim HS. Prognostic implications of PD-L1 expression in patients with soft tissue sarcoma. </w:t>
      </w:r>
      <w:r w:rsidRPr="00AC5A48">
        <w:rPr>
          <w:rFonts w:ascii="Book Antiqua" w:hAnsi="Book Antiqua" w:cs="Arial"/>
          <w:i/>
          <w:iCs/>
          <w:sz w:val="24"/>
          <w:szCs w:val="24"/>
        </w:rPr>
        <w:t>BMC Cancer</w:t>
      </w:r>
      <w:r w:rsidRPr="00AC5A48">
        <w:rPr>
          <w:rFonts w:ascii="Book Antiqua" w:hAnsi="Book Antiqua" w:cs="Arial"/>
          <w:sz w:val="24"/>
          <w:szCs w:val="24"/>
        </w:rPr>
        <w:t> 2016; </w:t>
      </w:r>
      <w:r w:rsidRPr="00AC5A48">
        <w:rPr>
          <w:rFonts w:ascii="Book Antiqua" w:hAnsi="Book Antiqua" w:cs="Arial"/>
          <w:b/>
          <w:bCs/>
          <w:sz w:val="24"/>
          <w:szCs w:val="24"/>
        </w:rPr>
        <w:t>16</w:t>
      </w:r>
      <w:r w:rsidRPr="00AC5A48">
        <w:rPr>
          <w:rFonts w:ascii="Book Antiqua" w:hAnsi="Book Antiqua" w:cs="Arial"/>
          <w:sz w:val="24"/>
          <w:szCs w:val="24"/>
        </w:rPr>
        <w:t>: 434 [PMID: 27393385 DOI: 10.1186/s12885-016-2451-6]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Lussier</w:t>
      </w:r>
      <w:proofErr w:type="spellEnd"/>
      <w:r w:rsidRPr="00AC5A48">
        <w:rPr>
          <w:rFonts w:ascii="Book Antiqua" w:hAnsi="Book Antiqua" w:cs="Arial"/>
          <w:b/>
          <w:bCs/>
          <w:sz w:val="24"/>
          <w:szCs w:val="24"/>
        </w:rPr>
        <w:t xml:space="preserve"> DM</w:t>
      </w:r>
      <w:r w:rsidRPr="00AC5A48">
        <w:rPr>
          <w:rFonts w:ascii="Book Antiqua" w:hAnsi="Book Antiqua" w:cs="Arial"/>
          <w:sz w:val="24"/>
          <w:szCs w:val="24"/>
        </w:rPr>
        <w:t xml:space="preserve">, O'Neill L, Nieves LM, McAfee MS, </w:t>
      </w:r>
      <w:proofErr w:type="spellStart"/>
      <w:r w:rsidRPr="00AC5A48">
        <w:rPr>
          <w:rFonts w:ascii="Book Antiqua" w:hAnsi="Book Antiqua" w:cs="Arial"/>
          <w:sz w:val="24"/>
          <w:szCs w:val="24"/>
        </w:rPr>
        <w:t>Holechek</w:t>
      </w:r>
      <w:proofErr w:type="spellEnd"/>
      <w:r w:rsidRPr="00AC5A48">
        <w:rPr>
          <w:rFonts w:ascii="Book Antiqua" w:hAnsi="Book Antiqua" w:cs="Arial"/>
          <w:sz w:val="24"/>
          <w:szCs w:val="24"/>
        </w:rPr>
        <w:t xml:space="preserve"> SA, Collins AW, </w:t>
      </w:r>
      <w:proofErr w:type="spellStart"/>
      <w:r w:rsidRPr="00AC5A48">
        <w:rPr>
          <w:rFonts w:ascii="Book Antiqua" w:hAnsi="Book Antiqua" w:cs="Arial"/>
          <w:sz w:val="24"/>
          <w:szCs w:val="24"/>
        </w:rPr>
        <w:t>Dickman</w:t>
      </w:r>
      <w:proofErr w:type="spellEnd"/>
      <w:r w:rsidRPr="00AC5A48">
        <w:rPr>
          <w:rFonts w:ascii="Book Antiqua" w:hAnsi="Book Antiqua" w:cs="Arial"/>
          <w:sz w:val="24"/>
          <w:szCs w:val="24"/>
        </w:rPr>
        <w:t xml:space="preserve"> P, Jacobsen J, </w:t>
      </w:r>
      <w:proofErr w:type="spellStart"/>
      <w:r w:rsidRPr="00AC5A48">
        <w:rPr>
          <w:rFonts w:ascii="Book Antiqua" w:hAnsi="Book Antiqua" w:cs="Arial"/>
          <w:sz w:val="24"/>
          <w:szCs w:val="24"/>
        </w:rPr>
        <w:t>Hingorani</w:t>
      </w:r>
      <w:proofErr w:type="spellEnd"/>
      <w:r w:rsidRPr="00AC5A48">
        <w:rPr>
          <w:rFonts w:ascii="Book Antiqua" w:hAnsi="Book Antiqua" w:cs="Arial"/>
          <w:sz w:val="24"/>
          <w:szCs w:val="24"/>
        </w:rPr>
        <w:t xml:space="preserve"> P, </w:t>
      </w:r>
      <w:proofErr w:type="spellStart"/>
      <w:r w:rsidRPr="00AC5A48">
        <w:rPr>
          <w:rFonts w:ascii="Book Antiqua" w:hAnsi="Book Antiqua" w:cs="Arial"/>
          <w:sz w:val="24"/>
          <w:szCs w:val="24"/>
        </w:rPr>
        <w:t>Blattman</w:t>
      </w:r>
      <w:proofErr w:type="spellEnd"/>
      <w:r w:rsidRPr="00AC5A48">
        <w:rPr>
          <w:rFonts w:ascii="Book Antiqua" w:hAnsi="Book Antiqua" w:cs="Arial"/>
          <w:sz w:val="24"/>
          <w:szCs w:val="24"/>
        </w:rPr>
        <w:t xml:space="preserve"> JN. Enhanced T-cell immunity to </w:t>
      </w:r>
      <w:r w:rsidRPr="00AC5A48">
        <w:rPr>
          <w:rFonts w:ascii="Book Antiqua" w:hAnsi="Book Antiqua" w:cs="Arial"/>
          <w:sz w:val="24"/>
          <w:szCs w:val="24"/>
        </w:rPr>
        <w:lastRenderedPageBreak/>
        <w:t>osteosarcoma through antibody blockade of PD-1/PD-L1 interactions.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Immunother</w:t>
      </w:r>
      <w:proofErr w:type="spellEnd"/>
      <w:r w:rsidRPr="00AC5A48">
        <w:rPr>
          <w:rFonts w:ascii="Book Antiqua" w:hAnsi="Book Antiqua" w:cs="Arial"/>
          <w:sz w:val="24"/>
          <w:szCs w:val="24"/>
        </w:rPr>
        <w:t> 2015; </w:t>
      </w:r>
      <w:r w:rsidRPr="00AC5A48">
        <w:rPr>
          <w:rFonts w:ascii="Book Antiqua" w:hAnsi="Book Antiqua" w:cs="Arial"/>
          <w:b/>
          <w:bCs/>
          <w:sz w:val="24"/>
          <w:szCs w:val="24"/>
        </w:rPr>
        <w:t>38</w:t>
      </w:r>
      <w:r w:rsidRPr="00AC5A48">
        <w:rPr>
          <w:rFonts w:ascii="Book Antiqua" w:hAnsi="Book Antiqua" w:cs="Arial"/>
          <w:sz w:val="24"/>
          <w:szCs w:val="24"/>
        </w:rPr>
        <w:t>: 96-106 [PMID: 25751499 DOI: 10.1097/CJI.0000000000000065]</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Worley BS</w:t>
      </w:r>
      <w:r w:rsidRPr="00AC5A48">
        <w:rPr>
          <w:rFonts w:ascii="Book Antiqua" w:hAnsi="Book Antiqua" w:cs="Arial"/>
          <w:sz w:val="24"/>
          <w:szCs w:val="24"/>
        </w:rPr>
        <w:t xml:space="preserve">, van den </w:t>
      </w:r>
      <w:proofErr w:type="spellStart"/>
      <w:r w:rsidRPr="00AC5A48">
        <w:rPr>
          <w:rFonts w:ascii="Book Antiqua" w:hAnsi="Book Antiqua" w:cs="Arial"/>
          <w:sz w:val="24"/>
          <w:szCs w:val="24"/>
        </w:rPr>
        <w:t>Broeke</w:t>
      </w:r>
      <w:proofErr w:type="spellEnd"/>
      <w:r w:rsidRPr="00AC5A48">
        <w:rPr>
          <w:rFonts w:ascii="Book Antiqua" w:hAnsi="Book Antiqua" w:cs="Arial"/>
          <w:sz w:val="24"/>
          <w:szCs w:val="24"/>
        </w:rPr>
        <w:t xml:space="preserve"> LT, </w:t>
      </w:r>
      <w:proofErr w:type="spellStart"/>
      <w:r w:rsidRPr="00AC5A48">
        <w:rPr>
          <w:rFonts w:ascii="Book Antiqua" w:hAnsi="Book Antiqua" w:cs="Arial"/>
          <w:sz w:val="24"/>
          <w:szCs w:val="24"/>
        </w:rPr>
        <w:t>Goletz</w:t>
      </w:r>
      <w:proofErr w:type="spellEnd"/>
      <w:r w:rsidRPr="00AC5A48">
        <w:rPr>
          <w:rFonts w:ascii="Book Antiqua" w:hAnsi="Book Antiqua" w:cs="Arial"/>
          <w:sz w:val="24"/>
          <w:szCs w:val="24"/>
        </w:rPr>
        <w:t xml:space="preserve"> TJ, Pendleton CD, </w:t>
      </w:r>
      <w:proofErr w:type="spellStart"/>
      <w:r w:rsidRPr="00AC5A48">
        <w:rPr>
          <w:rFonts w:ascii="Book Antiqua" w:hAnsi="Book Antiqua" w:cs="Arial"/>
          <w:sz w:val="24"/>
          <w:szCs w:val="24"/>
        </w:rPr>
        <w:t>Daschbach</w:t>
      </w:r>
      <w:proofErr w:type="spellEnd"/>
      <w:r w:rsidRPr="00AC5A48">
        <w:rPr>
          <w:rFonts w:ascii="Book Antiqua" w:hAnsi="Book Antiqua" w:cs="Arial"/>
          <w:sz w:val="24"/>
          <w:szCs w:val="24"/>
        </w:rPr>
        <w:t xml:space="preserve"> EM, Thomas EK, </w:t>
      </w:r>
      <w:proofErr w:type="spellStart"/>
      <w:r w:rsidRPr="00AC5A48">
        <w:rPr>
          <w:rFonts w:ascii="Book Antiqua" w:hAnsi="Book Antiqua" w:cs="Arial"/>
          <w:sz w:val="24"/>
          <w:szCs w:val="24"/>
        </w:rPr>
        <w:t>Marincola</w:t>
      </w:r>
      <w:proofErr w:type="spellEnd"/>
      <w:r w:rsidRPr="00AC5A48">
        <w:rPr>
          <w:rFonts w:ascii="Book Antiqua" w:hAnsi="Book Antiqua" w:cs="Arial"/>
          <w:sz w:val="24"/>
          <w:szCs w:val="24"/>
        </w:rPr>
        <w:t xml:space="preserve"> FM, </w:t>
      </w:r>
      <w:proofErr w:type="spellStart"/>
      <w:r w:rsidRPr="00AC5A48">
        <w:rPr>
          <w:rFonts w:ascii="Book Antiqua" w:hAnsi="Book Antiqua" w:cs="Arial"/>
          <w:sz w:val="24"/>
          <w:szCs w:val="24"/>
        </w:rPr>
        <w:t>Helman</w:t>
      </w:r>
      <w:proofErr w:type="spellEnd"/>
      <w:r w:rsidRPr="00AC5A48">
        <w:rPr>
          <w:rFonts w:ascii="Book Antiqua" w:hAnsi="Book Antiqua" w:cs="Arial"/>
          <w:sz w:val="24"/>
          <w:szCs w:val="24"/>
        </w:rPr>
        <w:t xml:space="preserve"> LJ, </w:t>
      </w:r>
      <w:proofErr w:type="spellStart"/>
      <w:r w:rsidRPr="00AC5A48">
        <w:rPr>
          <w:rFonts w:ascii="Book Antiqua" w:hAnsi="Book Antiqua" w:cs="Arial"/>
          <w:sz w:val="24"/>
          <w:szCs w:val="24"/>
        </w:rPr>
        <w:t>Berzofsky</w:t>
      </w:r>
      <w:proofErr w:type="spellEnd"/>
      <w:r w:rsidRPr="00AC5A48">
        <w:rPr>
          <w:rFonts w:ascii="Book Antiqua" w:hAnsi="Book Antiqua" w:cs="Arial"/>
          <w:sz w:val="24"/>
          <w:szCs w:val="24"/>
        </w:rPr>
        <w:t xml:space="preserve"> JA. Antigenicity of fusion proteins from sarcoma-associated chromosomal translocations. </w:t>
      </w:r>
      <w:r w:rsidRPr="00AC5A48">
        <w:rPr>
          <w:rFonts w:ascii="Book Antiqua" w:hAnsi="Book Antiqua" w:cs="Arial"/>
          <w:i/>
          <w:iCs/>
          <w:sz w:val="24"/>
          <w:szCs w:val="24"/>
        </w:rPr>
        <w:t>Cancer Res</w:t>
      </w:r>
      <w:r w:rsidRPr="00AC5A48">
        <w:rPr>
          <w:rFonts w:ascii="Book Antiqua" w:hAnsi="Book Antiqua" w:cs="Arial"/>
          <w:sz w:val="24"/>
          <w:szCs w:val="24"/>
        </w:rPr>
        <w:t> 2001; </w:t>
      </w:r>
      <w:r w:rsidRPr="00AC5A48">
        <w:rPr>
          <w:rFonts w:ascii="Book Antiqua" w:hAnsi="Book Antiqua" w:cs="Arial"/>
          <w:b/>
          <w:bCs/>
          <w:sz w:val="24"/>
          <w:szCs w:val="24"/>
        </w:rPr>
        <w:t>61</w:t>
      </w:r>
      <w:r w:rsidRPr="00AC5A48">
        <w:rPr>
          <w:rFonts w:ascii="Book Antiqua" w:hAnsi="Book Antiqua" w:cs="Arial"/>
          <w:sz w:val="24"/>
          <w:szCs w:val="24"/>
        </w:rPr>
        <w:t>: 6868-6875 [PMID: 11559563]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Tseng WW</w:t>
      </w:r>
      <w:r w:rsidRPr="00AC5A48">
        <w:rPr>
          <w:rFonts w:ascii="Book Antiqua" w:hAnsi="Book Antiqua" w:cs="Arial"/>
          <w:sz w:val="24"/>
          <w:szCs w:val="24"/>
        </w:rPr>
        <w:t xml:space="preserve">, </w:t>
      </w:r>
      <w:proofErr w:type="spellStart"/>
      <w:r w:rsidRPr="00AC5A48">
        <w:rPr>
          <w:rFonts w:ascii="Book Antiqua" w:hAnsi="Book Antiqua" w:cs="Arial"/>
          <w:sz w:val="24"/>
          <w:szCs w:val="24"/>
        </w:rPr>
        <w:t>Somaiah</w:t>
      </w:r>
      <w:proofErr w:type="spellEnd"/>
      <w:r w:rsidRPr="00AC5A48">
        <w:rPr>
          <w:rFonts w:ascii="Book Antiqua" w:hAnsi="Book Antiqua" w:cs="Arial"/>
          <w:sz w:val="24"/>
          <w:szCs w:val="24"/>
        </w:rPr>
        <w:t xml:space="preserve"> N, </w:t>
      </w:r>
      <w:proofErr w:type="spellStart"/>
      <w:r w:rsidRPr="00AC5A48">
        <w:rPr>
          <w:rFonts w:ascii="Book Antiqua" w:hAnsi="Book Antiqua" w:cs="Arial"/>
          <w:sz w:val="24"/>
          <w:szCs w:val="24"/>
        </w:rPr>
        <w:t>Engleman</w:t>
      </w:r>
      <w:proofErr w:type="spellEnd"/>
      <w:r w:rsidRPr="00AC5A48">
        <w:rPr>
          <w:rFonts w:ascii="Book Antiqua" w:hAnsi="Book Antiqua" w:cs="Arial"/>
          <w:sz w:val="24"/>
          <w:szCs w:val="24"/>
        </w:rPr>
        <w:t xml:space="preserve"> EG. Potential for immunotherapy in soft tissue sarcoma. </w:t>
      </w:r>
      <w:r w:rsidRPr="00AC5A48">
        <w:rPr>
          <w:rFonts w:ascii="Book Antiqua" w:hAnsi="Book Antiqua" w:cs="Arial"/>
          <w:i/>
          <w:iCs/>
          <w:sz w:val="24"/>
          <w:szCs w:val="24"/>
        </w:rPr>
        <w:t xml:space="preserve">Hum </w:t>
      </w:r>
      <w:proofErr w:type="spellStart"/>
      <w:r w:rsidRPr="00AC5A48">
        <w:rPr>
          <w:rFonts w:ascii="Book Antiqua" w:hAnsi="Book Antiqua" w:cs="Arial"/>
          <w:i/>
          <w:iCs/>
          <w:sz w:val="24"/>
          <w:szCs w:val="24"/>
        </w:rPr>
        <w:t>Vaccin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Immunother</w:t>
      </w:r>
      <w:proofErr w:type="spellEnd"/>
      <w:r w:rsidRPr="00AC5A48">
        <w:rPr>
          <w:rFonts w:ascii="Book Antiqua" w:hAnsi="Book Antiqua" w:cs="Arial"/>
          <w:sz w:val="24"/>
          <w:szCs w:val="24"/>
        </w:rPr>
        <w:t> 2014; </w:t>
      </w:r>
      <w:r w:rsidRPr="00AC5A48">
        <w:rPr>
          <w:rFonts w:ascii="Book Antiqua" w:hAnsi="Book Antiqua" w:cs="Arial"/>
          <w:b/>
          <w:bCs/>
          <w:sz w:val="24"/>
          <w:szCs w:val="24"/>
        </w:rPr>
        <w:t>10</w:t>
      </w:r>
      <w:r w:rsidRPr="00AC5A48">
        <w:rPr>
          <w:rFonts w:ascii="Book Antiqua" w:hAnsi="Book Antiqua" w:cs="Arial"/>
          <w:sz w:val="24"/>
          <w:szCs w:val="24"/>
        </w:rPr>
        <w:t>: 3117-3124 [PMID: 25625925 DOI: 10.4161/21645515.2014.983003]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Maki RG</w:t>
      </w:r>
      <w:r w:rsidRPr="00AC5A48">
        <w:rPr>
          <w:rFonts w:ascii="Book Antiqua" w:hAnsi="Book Antiqua" w:cs="Arial"/>
          <w:sz w:val="24"/>
          <w:szCs w:val="24"/>
        </w:rPr>
        <w:t>. Immunity against soft-tissue sarcomas. </w:t>
      </w:r>
      <w:proofErr w:type="spellStart"/>
      <w:r w:rsidRPr="00AC5A48">
        <w:rPr>
          <w:rFonts w:ascii="Book Antiqua" w:hAnsi="Book Antiqua" w:cs="Arial"/>
          <w:i/>
          <w:iCs/>
          <w:sz w:val="24"/>
          <w:szCs w:val="24"/>
        </w:rPr>
        <w:t>Curr</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i/>
          <w:iCs/>
          <w:sz w:val="24"/>
          <w:szCs w:val="24"/>
        </w:rPr>
        <w:t xml:space="preserve"> Rep</w:t>
      </w:r>
      <w:r w:rsidRPr="00AC5A48">
        <w:rPr>
          <w:rFonts w:ascii="Book Antiqua" w:hAnsi="Book Antiqua" w:cs="Arial"/>
          <w:sz w:val="24"/>
          <w:szCs w:val="24"/>
        </w:rPr>
        <w:t> 2003; </w:t>
      </w:r>
      <w:r w:rsidRPr="00AC5A48">
        <w:rPr>
          <w:rFonts w:ascii="Book Antiqua" w:hAnsi="Book Antiqua" w:cs="Arial"/>
          <w:b/>
          <w:bCs/>
          <w:sz w:val="24"/>
          <w:szCs w:val="24"/>
        </w:rPr>
        <w:t>5</w:t>
      </w:r>
      <w:r w:rsidRPr="00AC5A48">
        <w:rPr>
          <w:rFonts w:ascii="Book Antiqua" w:hAnsi="Book Antiqua" w:cs="Arial"/>
          <w:sz w:val="24"/>
          <w:szCs w:val="24"/>
        </w:rPr>
        <w:t>: 282-287 [PMID: 12781069]</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Yee C</w:t>
      </w:r>
      <w:r w:rsidRPr="00AC5A48">
        <w:rPr>
          <w:rFonts w:ascii="Book Antiqua" w:hAnsi="Book Antiqua" w:cs="Arial"/>
          <w:sz w:val="24"/>
          <w:szCs w:val="24"/>
        </w:rPr>
        <w:t>. The use of endogenous T cells for adoptive transfer. </w:t>
      </w:r>
      <w:proofErr w:type="spellStart"/>
      <w:r w:rsidRPr="00AC5A48">
        <w:rPr>
          <w:rFonts w:ascii="Book Antiqua" w:hAnsi="Book Antiqua" w:cs="Arial"/>
          <w:i/>
          <w:iCs/>
          <w:sz w:val="24"/>
          <w:szCs w:val="24"/>
        </w:rPr>
        <w:t>Immunol</w:t>
      </w:r>
      <w:proofErr w:type="spellEnd"/>
      <w:r w:rsidRPr="00AC5A48">
        <w:rPr>
          <w:rFonts w:ascii="Book Antiqua" w:hAnsi="Book Antiqua" w:cs="Arial"/>
          <w:i/>
          <w:iCs/>
          <w:sz w:val="24"/>
          <w:szCs w:val="24"/>
        </w:rPr>
        <w:t xml:space="preserve"> Rev</w:t>
      </w:r>
      <w:r w:rsidRPr="00AC5A48">
        <w:rPr>
          <w:rFonts w:ascii="Book Antiqua" w:hAnsi="Book Antiqua" w:cs="Arial"/>
          <w:sz w:val="24"/>
          <w:szCs w:val="24"/>
        </w:rPr>
        <w:t> 2014; </w:t>
      </w:r>
      <w:r w:rsidRPr="00AC5A48">
        <w:rPr>
          <w:rFonts w:ascii="Book Antiqua" w:hAnsi="Book Antiqua" w:cs="Arial"/>
          <w:b/>
          <w:bCs/>
          <w:sz w:val="24"/>
          <w:szCs w:val="24"/>
        </w:rPr>
        <w:t>257</w:t>
      </w:r>
      <w:r w:rsidRPr="00AC5A48">
        <w:rPr>
          <w:rFonts w:ascii="Book Antiqua" w:hAnsi="Book Antiqua" w:cs="Arial"/>
          <w:sz w:val="24"/>
          <w:szCs w:val="24"/>
        </w:rPr>
        <w:t>: 250-263 [PMID: 24329802 DOI: 10.1111/imr.12134]</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Robbins PF</w:t>
      </w:r>
      <w:r w:rsidRPr="00AC5A48">
        <w:rPr>
          <w:rFonts w:ascii="Book Antiqua" w:hAnsi="Book Antiqua" w:cs="Arial"/>
          <w:sz w:val="24"/>
          <w:szCs w:val="24"/>
        </w:rPr>
        <w:t xml:space="preserve">, Morgan RA, Feldman SA, Yang JC, Sherry RM, Dudley ME, </w:t>
      </w:r>
      <w:proofErr w:type="spellStart"/>
      <w:r w:rsidRPr="00AC5A48">
        <w:rPr>
          <w:rFonts w:ascii="Book Antiqua" w:hAnsi="Book Antiqua" w:cs="Arial"/>
          <w:sz w:val="24"/>
          <w:szCs w:val="24"/>
        </w:rPr>
        <w:t>Wunderlich</w:t>
      </w:r>
      <w:proofErr w:type="spellEnd"/>
      <w:r w:rsidRPr="00AC5A48">
        <w:rPr>
          <w:rFonts w:ascii="Book Antiqua" w:hAnsi="Book Antiqua" w:cs="Arial"/>
          <w:sz w:val="24"/>
          <w:szCs w:val="24"/>
        </w:rPr>
        <w:t xml:space="preserve"> JR, </w:t>
      </w:r>
      <w:proofErr w:type="spellStart"/>
      <w:r w:rsidRPr="00AC5A48">
        <w:rPr>
          <w:rFonts w:ascii="Book Antiqua" w:hAnsi="Book Antiqua" w:cs="Arial"/>
          <w:sz w:val="24"/>
          <w:szCs w:val="24"/>
        </w:rPr>
        <w:t>Nahvi</w:t>
      </w:r>
      <w:proofErr w:type="spellEnd"/>
      <w:r w:rsidRPr="00AC5A48">
        <w:rPr>
          <w:rFonts w:ascii="Book Antiqua" w:hAnsi="Book Antiqua" w:cs="Arial"/>
          <w:sz w:val="24"/>
          <w:szCs w:val="24"/>
        </w:rPr>
        <w:t xml:space="preserve"> AV, </w:t>
      </w:r>
      <w:proofErr w:type="spellStart"/>
      <w:r w:rsidRPr="00AC5A48">
        <w:rPr>
          <w:rFonts w:ascii="Book Antiqua" w:hAnsi="Book Antiqua" w:cs="Arial"/>
          <w:sz w:val="24"/>
          <w:szCs w:val="24"/>
        </w:rPr>
        <w:t>Helman</w:t>
      </w:r>
      <w:proofErr w:type="spellEnd"/>
      <w:r w:rsidRPr="00AC5A48">
        <w:rPr>
          <w:rFonts w:ascii="Book Antiqua" w:hAnsi="Book Antiqua" w:cs="Arial"/>
          <w:sz w:val="24"/>
          <w:szCs w:val="24"/>
        </w:rPr>
        <w:t xml:space="preserve"> LJ, </w:t>
      </w:r>
      <w:proofErr w:type="spellStart"/>
      <w:r w:rsidRPr="00AC5A48">
        <w:rPr>
          <w:rFonts w:ascii="Book Antiqua" w:hAnsi="Book Antiqua" w:cs="Arial"/>
          <w:sz w:val="24"/>
          <w:szCs w:val="24"/>
        </w:rPr>
        <w:t>Mackall</w:t>
      </w:r>
      <w:proofErr w:type="spellEnd"/>
      <w:r w:rsidRPr="00AC5A48">
        <w:rPr>
          <w:rFonts w:ascii="Book Antiqua" w:hAnsi="Book Antiqua" w:cs="Arial"/>
          <w:sz w:val="24"/>
          <w:szCs w:val="24"/>
        </w:rPr>
        <w:t xml:space="preserve"> CL, </w:t>
      </w:r>
      <w:proofErr w:type="spellStart"/>
      <w:r w:rsidRPr="00AC5A48">
        <w:rPr>
          <w:rFonts w:ascii="Book Antiqua" w:hAnsi="Book Antiqua" w:cs="Arial"/>
          <w:sz w:val="24"/>
          <w:szCs w:val="24"/>
        </w:rPr>
        <w:t>Kammula</w:t>
      </w:r>
      <w:proofErr w:type="spellEnd"/>
      <w:r w:rsidRPr="00AC5A48">
        <w:rPr>
          <w:rFonts w:ascii="Book Antiqua" w:hAnsi="Book Antiqua" w:cs="Arial"/>
          <w:sz w:val="24"/>
          <w:szCs w:val="24"/>
        </w:rPr>
        <w:t xml:space="preserve"> US, Hughes MS, </w:t>
      </w:r>
      <w:proofErr w:type="spellStart"/>
      <w:r w:rsidRPr="00AC5A48">
        <w:rPr>
          <w:rFonts w:ascii="Book Antiqua" w:hAnsi="Book Antiqua" w:cs="Arial"/>
          <w:sz w:val="24"/>
          <w:szCs w:val="24"/>
        </w:rPr>
        <w:t>Restifo</w:t>
      </w:r>
      <w:proofErr w:type="spellEnd"/>
      <w:r w:rsidRPr="00AC5A48">
        <w:rPr>
          <w:rFonts w:ascii="Book Antiqua" w:hAnsi="Book Antiqua" w:cs="Arial"/>
          <w:sz w:val="24"/>
          <w:szCs w:val="24"/>
        </w:rPr>
        <w:t xml:space="preserve"> NP, </w:t>
      </w:r>
      <w:proofErr w:type="spellStart"/>
      <w:r w:rsidRPr="00AC5A48">
        <w:rPr>
          <w:rFonts w:ascii="Book Antiqua" w:hAnsi="Book Antiqua" w:cs="Arial"/>
          <w:sz w:val="24"/>
          <w:szCs w:val="24"/>
        </w:rPr>
        <w:t>Raffeld</w:t>
      </w:r>
      <w:proofErr w:type="spellEnd"/>
      <w:r w:rsidRPr="00AC5A48">
        <w:rPr>
          <w:rFonts w:ascii="Book Antiqua" w:hAnsi="Book Antiqua" w:cs="Arial"/>
          <w:sz w:val="24"/>
          <w:szCs w:val="24"/>
        </w:rPr>
        <w:t xml:space="preserve"> M, Lee CC, Levy CL, Li YF, El-</w:t>
      </w:r>
      <w:proofErr w:type="spellStart"/>
      <w:r w:rsidRPr="00AC5A48">
        <w:rPr>
          <w:rFonts w:ascii="Book Antiqua" w:hAnsi="Book Antiqua" w:cs="Arial"/>
          <w:sz w:val="24"/>
          <w:szCs w:val="24"/>
        </w:rPr>
        <w:t>Gamil</w:t>
      </w:r>
      <w:proofErr w:type="spellEnd"/>
      <w:r w:rsidRPr="00AC5A48">
        <w:rPr>
          <w:rFonts w:ascii="Book Antiqua" w:hAnsi="Book Antiqua" w:cs="Arial"/>
          <w:sz w:val="24"/>
          <w:szCs w:val="24"/>
        </w:rPr>
        <w:t xml:space="preserve"> M, Schwarz SL, </w:t>
      </w:r>
      <w:proofErr w:type="spellStart"/>
      <w:r w:rsidRPr="00AC5A48">
        <w:rPr>
          <w:rFonts w:ascii="Book Antiqua" w:hAnsi="Book Antiqua" w:cs="Arial"/>
          <w:sz w:val="24"/>
          <w:szCs w:val="24"/>
        </w:rPr>
        <w:t>Laurencot</w:t>
      </w:r>
      <w:proofErr w:type="spellEnd"/>
      <w:r w:rsidRPr="00AC5A48">
        <w:rPr>
          <w:rFonts w:ascii="Book Antiqua" w:hAnsi="Book Antiqua" w:cs="Arial"/>
          <w:sz w:val="24"/>
          <w:szCs w:val="24"/>
        </w:rPr>
        <w:t xml:space="preserve"> C, Rosenberg SA. Tumor regression in patients with metastatic synovial cell sarcoma and melanoma using genetically engineered lymphocytes reactive with NY-ESO-1.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Clin</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sz w:val="24"/>
          <w:szCs w:val="24"/>
        </w:rPr>
        <w:t> 2011; </w:t>
      </w:r>
      <w:r w:rsidRPr="00AC5A48">
        <w:rPr>
          <w:rFonts w:ascii="Book Antiqua" w:hAnsi="Book Antiqua" w:cs="Arial"/>
          <w:b/>
          <w:bCs/>
          <w:sz w:val="24"/>
          <w:szCs w:val="24"/>
        </w:rPr>
        <w:t>29</w:t>
      </w:r>
      <w:r w:rsidRPr="00AC5A48">
        <w:rPr>
          <w:rFonts w:ascii="Book Antiqua" w:hAnsi="Book Antiqua" w:cs="Arial"/>
          <w:sz w:val="24"/>
          <w:szCs w:val="24"/>
        </w:rPr>
        <w:t>: 917-924 [PMID: 21282551 DOI: 10.1200/JCO.2010.32.2537]</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Sangiolo</w:t>
      </w:r>
      <w:proofErr w:type="spellEnd"/>
      <w:r w:rsidRPr="00AC5A48">
        <w:rPr>
          <w:rFonts w:ascii="Book Antiqua" w:hAnsi="Book Antiqua" w:cs="Arial"/>
          <w:b/>
          <w:bCs/>
          <w:sz w:val="24"/>
          <w:szCs w:val="24"/>
        </w:rPr>
        <w:t xml:space="preserve"> D</w:t>
      </w:r>
      <w:r w:rsidRPr="00AC5A48">
        <w:rPr>
          <w:rFonts w:ascii="Book Antiqua" w:hAnsi="Book Antiqua" w:cs="Arial"/>
          <w:sz w:val="24"/>
          <w:szCs w:val="24"/>
        </w:rPr>
        <w:t xml:space="preserve">, </w:t>
      </w:r>
      <w:proofErr w:type="spellStart"/>
      <w:r w:rsidRPr="00AC5A48">
        <w:rPr>
          <w:rFonts w:ascii="Book Antiqua" w:hAnsi="Book Antiqua" w:cs="Arial"/>
          <w:sz w:val="24"/>
          <w:szCs w:val="24"/>
        </w:rPr>
        <w:t>Mesiano</w:t>
      </w:r>
      <w:proofErr w:type="spellEnd"/>
      <w:r w:rsidRPr="00AC5A48">
        <w:rPr>
          <w:rFonts w:ascii="Book Antiqua" w:hAnsi="Book Antiqua" w:cs="Arial"/>
          <w:sz w:val="24"/>
          <w:szCs w:val="24"/>
        </w:rPr>
        <w:t xml:space="preserve"> G, </w:t>
      </w:r>
      <w:proofErr w:type="spellStart"/>
      <w:r w:rsidRPr="00AC5A48">
        <w:rPr>
          <w:rFonts w:ascii="Book Antiqua" w:hAnsi="Book Antiqua" w:cs="Arial"/>
          <w:sz w:val="24"/>
          <w:szCs w:val="24"/>
        </w:rPr>
        <w:t>Gammaitoni</w:t>
      </w:r>
      <w:proofErr w:type="spellEnd"/>
      <w:r w:rsidRPr="00AC5A48">
        <w:rPr>
          <w:rFonts w:ascii="Book Antiqua" w:hAnsi="Book Antiqua" w:cs="Arial"/>
          <w:sz w:val="24"/>
          <w:szCs w:val="24"/>
        </w:rPr>
        <w:t xml:space="preserve"> L, </w:t>
      </w:r>
      <w:proofErr w:type="spellStart"/>
      <w:r w:rsidRPr="00AC5A48">
        <w:rPr>
          <w:rFonts w:ascii="Book Antiqua" w:hAnsi="Book Antiqua" w:cs="Arial"/>
          <w:sz w:val="24"/>
          <w:szCs w:val="24"/>
        </w:rPr>
        <w:t>Leuci</w:t>
      </w:r>
      <w:proofErr w:type="spellEnd"/>
      <w:r w:rsidRPr="00AC5A48">
        <w:rPr>
          <w:rFonts w:ascii="Book Antiqua" w:hAnsi="Book Antiqua" w:cs="Arial"/>
          <w:sz w:val="24"/>
          <w:szCs w:val="24"/>
        </w:rPr>
        <w:t xml:space="preserve"> V, </w:t>
      </w:r>
      <w:proofErr w:type="spellStart"/>
      <w:r w:rsidRPr="00AC5A48">
        <w:rPr>
          <w:rFonts w:ascii="Book Antiqua" w:hAnsi="Book Antiqua" w:cs="Arial"/>
          <w:sz w:val="24"/>
          <w:szCs w:val="24"/>
        </w:rPr>
        <w:t>Todorovic</w:t>
      </w:r>
      <w:proofErr w:type="spellEnd"/>
      <w:r w:rsidRPr="00AC5A48">
        <w:rPr>
          <w:rFonts w:ascii="Book Antiqua" w:hAnsi="Book Antiqua" w:cs="Arial"/>
          <w:sz w:val="24"/>
          <w:szCs w:val="24"/>
        </w:rPr>
        <w:t xml:space="preserve"> M, </w:t>
      </w:r>
      <w:proofErr w:type="spellStart"/>
      <w:r w:rsidRPr="00AC5A48">
        <w:rPr>
          <w:rFonts w:ascii="Book Antiqua" w:hAnsi="Book Antiqua" w:cs="Arial"/>
          <w:sz w:val="24"/>
          <w:szCs w:val="24"/>
        </w:rPr>
        <w:t>Giraudo</w:t>
      </w:r>
      <w:proofErr w:type="spellEnd"/>
      <w:r w:rsidRPr="00AC5A48">
        <w:rPr>
          <w:rFonts w:ascii="Book Antiqua" w:hAnsi="Book Antiqua" w:cs="Arial"/>
          <w:sz w:val="24"/>
          <w:szCs w:val="24"/>
        </w:rPr>
        <w:t xml:space="preserve"> L, </w:t>
      </w:r>
      <w:proofErr w:type="spellStart"/>
      <w:r w:rsidRPr="00AC5A48">
        <w:rPr>
          <w:rFonts w:ascii="Book Antiqua" w:hAnsi="Book Antiqua" w:cs="Arial"/>
          <w:sz w:val="24"/>
          <w:szCs w:val="24"/>
        </w:rPr>
        <w:t>Cammarata</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Dell'Aglio</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D'Ambrosio</w:t>
      </w:r>
      <w:proofErr w:type="spellEnd"/>
      <w:r w:rsidRPr="00AC5A48">
        <w:rPr>
          <w:rFonts w:ascii="Book Antiqua" w:hAnsi="Book Antiqua" w:cs="Arial"/>
          <w:sz w:val="24"/>
          <w:szCs w:val="24"/>
        </w:rPr>
        <w:t xml:space="preserve"> L, </w:t>
      </w:r>
      <w:proofErr w:type="spellStart"/>
      <w:r w:rsidRPr="00AC5A48">
        <w:rPr>
          <w:rFonts w:ascii="Book Antiqua" w:hAnsi="Book Antiqua" w:cs="Arial"/>
          <w:sz w:val="24"/>
          <w:szCs w:val="24"/>
        </w:rPr>
        <w:t>Pisacane</w:t>
      </w:r>
      <w:proofErr w:type="spellEnd"/>
      <w:r w:rsidRPr="00AC5A48">
        <w:rPr>
          <w:rFonts w:ascii="Book Antiqua" w:hAnsi="Book Antiqua" w:cs="Arial"/>
          <w:sz w:val="24"/>
          <w:szCs w:val="24"/>
        </w:rPr>
        <w:t xml:space="preserve"> A, </w:t>
      </w:r>
      <w:proofErr w:type="spellStart"/>
      <w:r w:rsidRPr="00AC5A48">
        <w:rPr>
          <w:rFonts w:ascii="Book Antiqua" w:hAnsi="Book Antiqua" w:cs="Arial"/>
          <w:sz w:val="24"/>
          <w:szCs w:val="24"/>
        </w:rPr>
        <w:t>Sarotto</w:t>
      </w:r>
      <w:proofErr w:type="spellEnd"/>
      <w:r w:rsidRPr="00AC5A48">
        <w:rPr>
          <w:rFonts w:ascii="Book Antiqua" w:hAnsi="Book Antiqua" w:cs="Arial"/>
          <w:sz w:val="24"/>
          <w:szCs w:val="24"/>
        </w:rPr>
        <w:t xml:space="preserve"> I, </w:t>
      </w:r>
      <w:proofErr w:type="spellStart"/>
      <w:r w:rsidRPr="00AC5A48">
        <w:rPr>
          <w:rFonts w:ascii="Book Antiqua" w:hAnsi="Book Antiqua" w:cs="Arial"/>
          <w:sz w:val="24"/>
          <w:szCs w:val="24"/>
        </w:rPr>
        <w:t>Miano</w:t>
      </w:r>
      <w:proofErr w:type="spellEnd"/>
      <w:r w:rsidRPr="00AC5A48">
        <w:rPr>
          <w:rFonts w:ascii="Book Antiqua" w:hAnsi="Book Antiqua" w:cs="Arial"/>
          <w:sz w:val="24"/>
          <w:szCs w:val="24"/>
        </w:rPr>
        <w:t xml:space="preserve"> S, Ferrero I, </w:t>
      </w:r>
      <w:proofErr w:type="spellStart"/>
      <w:r w:rsidRPr="00AC5A48">
        <w:rPr>
          <w:rFonts w:ascii="Book Antiqua" w:hAnsi="Book Antiqua" w:cs="Arial"/>
          <w:sz w:val="24"/>
          <w:szCs w:val="24"/>
        </w:rPr>
        <w:t>Carnevale-Schianca</w:t>
      </w:r>
      <w:proofErr w:type="spellEnd"/>
      <w:r w:rsidRPr="00AC5A48">
        <w:rPr>
          <w:rFonts w:ascii="Book Antiqua" w:hAnsi="Book Antiqua" w:cs="Arial"/>
          <w:sz w:val="24"/>
          <w:szCs w:val="24"/>
        </w:rPr>
        <w:t xml:space="preserve"> F, </w:t>
      </w:r>
      <w:proofErr w:type="spellStart"/>
      <w:r w:rsidRPr="00AC5A48">
        <w:rPr>
          <w:rFonts w:ascii="Book Antiqua" w:hAnsi="Book Antiqua" w:cs="Arial"/>
          <w:sz w:val="24"/>
          <w:szCs w:val="24"/>
        </w:rPr>
        <w:t>Pignochino</w:t>
      </w:r>
      <w:proofErr w:type="spellEnd"/>
      <w:r w:rsidRPr="00AC5A48">
        <w:rPr>
          <w:rFonts w:ascii="Book Antiqua" w:hAnsi="Book Antiqua" w:cs="Arial"/>
          <w:sz w:val="24"/>
          <w:szCs w:val="24"/>
        </w:rPr>
        <w:t xml:space="preserve"> Y, </w:t>
      </w:r>
      <w:proofErr w:type="spellStart"/>
      <w:r w:rsidRPr="00AC5A48">
        <w:rPr>
          <w:rFonts w:ascii="Book Antiqua" w:hAnsi="Book Antiqua" w:cs="Arial"/>
          <w:sz w:val="24"/>
          <w:szCs w:val="24"/>
        </w:rPr>
        <w:t>Sassi</w:t>
      </w:r>
      <w:proofErr w:type="spellEnd"/>
      <w:r w:rsidRPr="00AC5A48">
        <w:rPr>
          <w:rFonts w:ascii="Book Antiqua" w:hAnsi="Book Antiqua" w:cs="Arial"/>
          <w:sz w:val="24"/>
          <w:szCs w:val="24"/>
        </w:rPr>
        <w:t xml:space="preserve"> F, </w:t>
      </w:r>
      <w:proofErr w:type="spellStart"/>
      <w:r w:rsidRPr="00AC5A48">
        <w:rPr>
          <w:rFonts w:ascii="Book Antiqua" w:hAnsi="Book Antiqua" w:cs="Arial"/>
          <w:sz w:val="24"/>
          <w:szCs w:val="24"/>
        </w:rPr>
        <w:t>Bertotti</w:t>
      </w:r>
      <w:proofErr w:type="spellEnd"/>
      <w:r w:rsidRPr="00AC5A48">
        <w:rPr>
          <w:rFonts w:ascii="Book Antiqua" w:hAnsi="Book Antiqua" w:cs="Arial"/>
          <w:sz w:val="24"/>
          <w:szCs w:val="24"/>
        </w:rPr>
        <w:t xml:space="preserve"> A, </w:t>
      </w:r>
      <w:proofErr w:type="spellStart"/>
      <w:r w:rsidRPr="00AC5A48">
        <w:rPr>
          <w:rFonts w:ascii="Book Antiqua" w:hAnsi="Book Antiqua" w:cs="Arial"/>
          <w:sz w:val="24"/>
          <w:szCs w:val="24"/>
        </w:rPr>
        <w:t>Piacibello</w:t>
      </w:r>
      <w:proofErr w:type="spellEnd"/>
      <w:r w:rsidRPr="00AC5A48">
        <w:rPr>
          <w:rFonts w:ascii="Book Antiqua" w:hAnsi="Book Antiqua" w:cs="Arial"/>
          <w:sz w:val="24"/>
          <w:szCs w:val="24"/>
        </w:rPr>
        <w:t xml:space="preserve"> W, </w:t>
      </w:r>
      <w:proofErr w:type="spellStart"/>
      <w:r w:rsidRPr="00AC5A48">
        <w:rPr>
          <w:rFonts w:ascii="Book Antiqua" w:hAnsi="Book Antiqua" w:cs="Arial"/>
          <w:sz w:val="24"/>
          <w:szCs w:val="24"/>
        </w:rPr>
        <w:t>Fagioli</w:t>
      </w:r>
      <w:proofErr w:type="spellEnd"/>
      <w:r w:rsidRPr="00AC5A48">
        <w:rPr>
          <w:rFonts w:ascii="Book Antiqua" w:hAnsi="Book Antiqua" w:cs="Arial"/>
          <w:sz w:val="24"/>
          <w:szCs w:val="24"/>
        </w:rPr>
        <w:t xml:space="preserve"> F, </w:t>
      </w:r>
      <w:proofErr w:type="spellStart"/>
      <w:r w:rsidRPr="00AC5A48">
        <w:rPr>
          <w:rFonts w:ascii="Book Antiqua" w:hAnsi="Book Antiqua" w:cs="Arial"/>
          <w:sz w:val="24"/>
          <w:szCs w:val="24"/>
        </w:rPr>
        <w:t>Aglietta</w:t>
      </w:r>
      <w:proofErr w:type="spellEnd"/>
      <w:r w:rsidRPr="00AC5A48">
        <w:rPr>
          <w:rFonts w:ascii="Book Antiqua" w:hAnsi="Book Antiqua" w:cs="Arial"/>
          <w:sz w:val="24"/>
          <w:szCs w:val="24"/>
        </w:rPr>
        <w:t xml:space="preserve"> M, </w:t>
      </w:r>
      <w:proofErr w:type="spellStart"/>
      <w:r w:rsidRPr="00AC5A48">
        <w:rPr>
          <w:rFonts w:ascii="Book Antiqua" w:hAnsi="Book Antiqua" w:cs="Arial"/>
          <w:sz w:val="24"/>
          <w:szCs w:val="24"/>
        </w:rPr>
        <w:t>Grignani</w:t>
      </w:r>
      <w:proofErr w:type="spellEnd"/>
      <w:r w:rsidRPr="00AC5A48">
        <w:rPr>
          <w:rFonts w:ascii="Book Antiqua" w:hAnsi="Book Antiqua" w:cs="Arial"/>
          <w:sz w:val="24"/>
          <w:szCs w:val="24"/>
        </w:rPr>
        <w:t xml:space="preserve"> G. Cytokine-induced killer cells eradicate bone and soft-tissue sarcomas. </w:t>
      </w:r>
      <w:r w:rsidRPr="00AC5A48">
        <w:rPr>
          <w:rFonts w:ascii="Book Antiqua" w:hAnsi="Book Antiqua" w:cs="Arial"/>
          <w:i/>
          <w:iCs/>
          <w:sz w:val="24"/>
          <w:szCs w:val="24"/>
        </w:rPr>
        <w:t>Cancer Res</w:t>
      </w:r>
      <w:r w:rsidRPr="00AC5A48">
        <w:rPr>
          <w:rFonts w:ascii="Book Antiqua" w:hAnsi="Book Antiqua" w:cs="Arial"/>
          <w:sz w:val="24"/>
          <w:szCs w:val="24"/>
        </w:rPr>
        <w:t> 2014; </w:t>
      </w:r>
      <w:r w:rsidRPr="00AC5A48">
        <w:rPr>
          <w:rFonts w:ascii="Book Antiqua" w:hAnsi="Book Antiqua" w:cs="Arial"/>
          <w:b/>
          <w:bCs/>
          <w:sz w:val="24"/>
          <w:szCs w:val="24"/>
        </w:rPr>
        <w:t>74</w:t>
      </w:r>
      <w:r w:rsidRPr="00AC5A48">
        <w:rPr>
          <w:rFonts w:ascii="Book Antiqua" w:hAnsi="Book Antiqua" w:cs="Arial"/>
          <w:sz w:val="24"/>
          <w:szCs w:val="24"/>
        </w:rPr>
        <w:t>: 119-129 [PMID: 24356422 DOI: 10.1158/0008-5472.CAN-13-1559]</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Ratnavelu</w:t>
      </w:r>
      <w:proofErr w:type="spellEnd"/>
      <w:r w:rsidRPr="00AC5A48">
        <w:rPr>
          <w:rFonts w:ascii="Book Antiqua" w:hAnsi="Book Antiqua" w:cs="Arial"/>
          <w:b/>
          <w:bCs/>
          <w:sz w:val="24"/>
          <w:szCs w:val="24"/>
        </w:rPr>
        <w:t xml:space="preserve"> K</w:t>
      </w:r>
      <w:r w:rsidRPr="00AC5A48">
        <w:rPr>
          <w:rFonts w:ascii="Book Antiqua" w:hAnsi="Book Antiqua" w:cs="Arial"/>
          <w:sz w:val="24"/>
          <w:szCs w:val="24"/>
        </w:rPr>
        <w:t xml:space="preserve">, </w:t>
      </w:r>
      <w:proofErr w:type="spellStart"/>
      <w:r w:rsidRPr="00AC5A48">
        <w:rPr>
          <w:rFonts w:ascii="Book Antiqua" w:hAnsi="Book Antiqua" w:cs="Arial"/>
          <w:sz w:val="24"/>
          <w:szCs w:val="24"/>
        </w:rPr>
        <w:t>Subramani</w:t>
      </w:r>
      <w:proofErr w:type="spellEnd"/>
      <w:r w:rsidRPr="00AC5A48">
        <w:rPr>
          <w:rFonts w:ascii="Book Antiqua" w:hAnsi="Book Antiqua" w:cs="Arial"/>
          <w:sz w:val="24"/>
          <w:szCs w:val="24"/>
        </w:rPr>
        <w:t xml:space="preserve"> B, </w:t>
      </w:r>
      <w:proofErr w:type="spellStart"/>
      <w:r w:rsidRPr="00AC5A48">
        <w:rPr>
          <w:rFonts w:ascii="Book Antiqua" w:hAnsi="Book Antiqua" w:cs="Arial"/>
          <w:sz w:val="24"/>
          <w:szCs w:val="24"/>
        </w:rPr>
        <w:t>Pullai</w:t>
      </w:r>
      <w:proofErr w:type="spellEnd"/>
      <w:r w:rsidRPr="00AC5A48">
        <w:rPr>
          <w:rFonts w:ascii="Book Antiqua" w:hAnsi="Book Antiqua" w:cs="Arial"/>
          <w:sz w:val="24"/>
          <w:szCs w:val="24"/>
        </w:rPr>
        <w:t xml:space="preserve"> CR, Krishnan K, </w:t>
      </w:r>
      <w:proofErr w:type="spellStart"/>
      <w:r w:rsidRPr="00AC5A48">
        <w:rPr>
          <w:rFonts w:ascii="Book Antiqua" w:hAnsi="Book Antiqua" w:cs="Arial"/>
          <w:sz w:val="24"/>
          <w:szCs w:val="24"/>
        </w:rPr>
        <w:t>Sugadan</w:t>
      </w:r>
      <w:proofErr w:type="spellEnd"/>
      <w:r w:rsidRPr="00AC5A48">
        <w:rPr>
          <w:rFonts w:ascii="Book Antiqua" w:hAnsi="Book Antiqua" w:cs="Arial"/>
          <w:sz w:val="24"/>
          <w:szCs w:val="24"/>
        </w:rPr>
        <w:t xml:space="preserve"> SD, </w:t>
      </w:r>
      <w:proofErr w:type="spellStart"/>
      <w:r w:rsidRPr="00AC5A48">
        <w:rPr>
          <w:rFonts w:ascii="Book Antiqua" w:hAnsi="Book Antiqua" w:cs="Arial"/>
          <w:sz w:val="24"/>
          <w:szCs w:val="24"/>
        </w:rPr>
        <w:t>Rao</w:t>
      </w:r>
      <w:proofErr w:type="spellEnd"/>
      <w:r w:rsidRPr="00AC5A48">
        <w:rPr>
          <w:rFonts w:ascii="Book Antiqua" w:hAnsi="Book Antiqua" w:cs="Arial"/>
          <w:sz w:val="24"/>
          <w:szCs w:val="24"/>
        </w:rPr>
        <w:t xml:space="preserve"> MS, </w:t>
      </w:r>
      <w:proofErr w:type="spellStart"/>
      <w:r w:rsidRPr="00AC5A48">
        <w:rPr>
          <w:rFonts w:ascii="Book Antiqua" w:hAnsi="Book Antiqua" w:cs="Arial"/>
          <w:sz w:val="24"/>
          <w:szCs w:val="24"/>
        </w:rPr>
        <w:t>Veerakumarasivam</w:t>
      </w:r>
      <w:proofErr w:type="spellEnd"/>
      <w:r w:rsidRPr="00AC5A48">
        <w:rPr>
          <w:rFonts w:ascii="Book Antiqua" w:hAnsi="Book Antiqua" w:cs="Arial"/>
          <w:sz w:val="24"/>
          <w:szCs w:val="24"/>
        </w:rPr>
        <w:t xml:space="preserve"> A, Deng X, Hiroshi T. Autologous immune enhancement therapy against an advanced </w:t>
      </w:r>
      <w:proofErr w:type="spellStart"/>
      <w:r w:rsidRPr="00AC5A48">
        <w:rPr>
          <w:rFonts w:ascii="Book Antiqua" w:hAnsi="Book Antiqua" w:cs="Arial"/>
          <w:sz w:val="24"/>
          <w:szCs w:val="24"/>
        </w:rPr>
        <w:t>epithelioid</w:t>
      </w:r>
      <w:proofErr w:type="spellEnd"/>
      <w:r w:rsidRPr="00AC5A48">
        <w:rPr>
          <w:rFonts w:ascii="Book Antiqua" w:hAnsi="Book Antiqua" w:cs="Arial"/>
          <w:sz w:val="24"/>
          <w:szCs w:val="24"/>
        </w:rPr>
        <w:t xml:space="preserve"> sarcoma: A case report. </w:t>
      </w:r>
      <w:proofErr w:type="spellStart"/>
      <w:r w:rsidRPr="00AC5A48">
        <w:rPr>
          <w:rFonts w:ascii="Book Antiqua" w:hAnsi="Book Antiqua" w:cs="Arial"/>
          <w:i/>
          <w:iCs/>
          <w:sz w:val="24"/>
          <w:szCs w:val="24"/>
        </w:rPr>
        <w:t>Oncol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Lett</w:t>
      </w:r>
      <w:proofErr w:type="spellEnd"/>
      <w:r w:rsidRPr="00AC5A48">
        <w:rPr>
          <w:rFonts w:ascii="Book Antiqua" w:hAnsi="Book Antiqua" w:cs="Arial"/>
          <w:sz w:val="24"/>
          <w:szCs w:val="24"/>
        </w:rPr>
        <w:t> 2013; </w:t>
      </w:r>
      <w:r w:rsidRPr="00AC5A48">
        <w:rPr>
          <w:rFonts w:ascii="Book Antiqua" w:hAnsi="Book Antiqua" w:cs="Arial"/>
          <w:b/>
          <w:bCs/>
          <w:sz w:val="24"/>
          <w:szCs w:val="24"/>
        </w:rPr>
        <w:t>5</w:t>
      </w:r>
      <w:r w:rsidRPr="00AC5A48">
        <w:rPr>
          <w:rFonts w:ascii="Book Antiqua" w:hAnsi="Book Antiqua" w:cs="Arial"/>
          <w:sz w:val="24"/>
          <w:szCs w:val="24"/>
        </w:rPr>
        <w:t>: 1457-1460 [PMID: 23761810 DOI: 10.3892/ol.2013.1247]</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lastRenderedPageBreak/>
        <w:t>Mahvi</w:t>
      </w:r>
      <w:proofErr w:type="spellEnd"/>
      <w:r w:rsidRPr="00AC5A48">
        <w:rPr>
          <w:rFonts w:ascii="Book Antiqua" w:hAnsi="Book Antiqua" w:cs="Arial"/>
          <w:b/>
          <w:bCs/>
          <w:sz w:val="24"/>
          <w:szCs w:val="24"/>
        </w:rPr>
        <w:t xml:space="preserve"> DM</w:t>
      </w:r>
      <w:r w:rsidRPr="00AC5A48">
        <w:rPr>
          <w:rFonts w:ascii="Book Antiqua" w:hAnsi="Book Antiqua" w:cs="Arial"/>
          <w:sz w:val="24"/>
          <w:szCs w:val="24"/>
        </w:rPr>
        <w:t xml:space="preserve">, Shi FS, Yang NS, Weber S, Hank J, </w:t>
      </w:r>
      <w:proofErr w:type="spellStart"/>
      <w:r w:rsidRPr="00AC5A48">
        <w:rPr>
          <w:rFonts w:ascii="Book Antiqua" w:hAnsi="Book Antiqua" w:cs="Arial"/>
          <w:sz w:val="24"/>
          <w:szCs w:val="24"/>
        </w:rPr>
        <w:t>Albertini</w:t>
      </w:r>
      <w:proofErr w:type="spellEnd"/>
      <w:r w:rsidRPr="00AC5A48">
        <w:rPr>
          <w:rFonts w:ascii="Book Antiqua" w:hAnsi="Book Antiqua" w:cs="Arial"/>
          <w:sz w:val="24"/>
          <w:szCs w:val="24"/>
        </w:rPr>
        <w:t xml:space="preserve"> M, Schiller J, </w:t>
      </w:r>
      <w:proofErr w:type="spellStart"/>
      <w:r w:rsidRPr="00AC5A48">
        <w:rPr>
          <w:rFonts w:ascii="Book Antiqua" w:hAnsi="Book Antiqua" w:cs="Arial"/>
          <w:sz w:val="24"/>
          <w:szCs w:val="24"/>
        </w:rPr>
        <w:t>Schalch</w:t>
      </w:r>
      <w:proofErr w:type="spellEnd"/>
      <w:r w:rsidRPr="00AC5A48">
        <w:rPr>
          <w:rFonts w:ascii="Book Antiqua" w:hAnsi="Book Antiqua" w:cs="Arial"/>
          <w:sz w:val="24"/>
          <w:szCs w:val="24"/>
        </w:rPr>
        <w:t xml:space="preserve"> H, Larson M, </w:t>
      </w:r>
      <w:proofErr w:type="spellStart"/>
      <w:r w:rsidRPr="00AC5A48">
        <w:rPr>
          <w:rFonts w:ascii="Book Antiqua" w:hAnsi="Book Antiqua" w:cs="Arial"/>
          <w:sz w:val="24"/>
          <w:szCs w:val="24"/>
        </w:rPr>
        <w:t>Pharo</w:t>
      </w:r>
      <w:proofErr w:type="spellEnd"/>
      <w:r w:rsidRPr="00AC5A48">
        <w:rPr>
          <w:rFonts w:ascii="Book Antiqua" w:hAnsi="Book Antiqua" w:cs="Arial"/>
          <w:sz w:val="24"/>
          <w:szCs w:val="24"/>
        </w:rPr>
        <w:t xml:space="preserve"> L, </w:t>
      </w:r>
      <w:proofErr w:type="spellStart"/>
      <w:r w:rsidRPr="00AC5A48">
        <w:rPr>
          <w:rFonts w:ascii="Book Antiqua" w:hAnsi="Book Antiqua" w:cs="Arial"/>
          <w:sz w:val="24"/>
          <w:szCs w:val="24"/>
        </w:rPr>
        <w:t>Gan</w:t>
      </w:r>
      <w:proofErr w:type="spellEnd"/>
      <w:r w:rsidRPr="00AC5A48">
        <w:rPr>
          <w:rFonts w:ascii="Book Antiqua" w:hAnsi="Book Antiqua" w:cs="Arial"/>
          <w:sz w:val="24"/>
          <w:szCs w:val="24"/>
        </w:rPr>
        <w:t xml:space="preserve"> J, </w:t>
      </w:r>
      <w:proofErr w:type="spellStart"/>
      <w:r w:rsidRPr="00AC5A48">
        <w:rPr>
          <w:rFonts w:ascii="Book Antiqua" w:hAnsi="Book Antiqua" w:cs="Arial"/>
          <w:sz w:val="24"/>
          <w:szCs w:val="24"/>
        </w:rPr>
        <w:t>Heisey</w:t>
      </w:r>
      <w:proofErr w:type="spellEnd"/>
      <w:r w:rsidRPr="00AC5A48">
        <w:rPr>
          <w:rFonts w:ascii="Book Antiqua" w:hAnsi="Book Antiqua" w:cs="Arial"/>
          <w:sz w:val="24"/>
          <w:szCs w:val="24"/>
        </w:rPr>
        <w:t xml:space="preserve"> D, Warner T, </w:t>
      </w:r>
      <w:proofErr w:type="spellStart"/>
      <w:r w:rsidRPr="00AC5A48">
        <w:rPr>
          <w:rFonts w:ascii="Book Antiqua" w:hAnsi="Book Antiqua" w:cs="Arial"/>
          <w:sz w:val="24"/>
          <w:szCs w:val="24"/>
        </w:rPr>
        <w:t>Sondel</w:t>
      </w:r>
      <w:proofErr w:type="spellEnd"/>
      <w:r w:rsidRPr="00AC5A48">
        <w:rPr>
          <w:rFonts w:ascii="Book Antiqua" w:hAnsi="Book Antiqua" w:cs="Arial"/>
          <w:sz w:val="24"/>
          <w:szCs w:val="24"/>
        </w:rPr>
        <w:t xml:space="preserve"> PM. Immunization by particle-mediated transfer of the granulocyte-macrophage colony-stimulating factor gene into autologous tumor cells in melanoma or sarcoma patients: report of a phase I/IB study. </w:t>
      </w:r>
      <w:r w:rsidRPr="00AC5A48">
        <w:rPr>
          <w:rFonts w:ascii="Book Antiqua" w:hAnsi="Book Antiqua" w:cs="Arial"/>
          <w:i/>
          <w:iCs/>
          <w:sz w:val="24"/>
          <w:szCs w:val="24"/>
        </w:rPr>
        <w:t xml:space="preserve">Hum Gene </w:t>
      </w:r>
      <w:proofErr w:type="spellStart"/>
      <w:r w:rsidRPr="00AC5A48">
        <w:rPr>
          <w:rFonts w:ascii="Book Antiqua" w:hAnsi="Book Antiqua" w:cs="Arial"/>
          <w:i/>
          <w:iCs/>
          <w:sz w:val="24"/>
          <w:szCs w:val="24"/>
        </w:rPr>
        <w:t>Ther</w:t>
      </w:r>
      <w:proofErr w:type="spellEnd"/>
      <w:r w:rsidRPr="00AC5A48">
        <w:rPr>
          <w:rFonts w:ascii="Book Antiqua" w:hAnsi="Book Antiqua" w:cs="Arial"/>
          <w:sz w:val="24"/>
          <w:szCs w:val="24"/>
        </w:rPr>
        <w:t> 2002; </w:t>
      </w:r>
      <w:r w:rsidRPr="00AC5A48">
        <w:rPr>
          <w:rFonts w:ascii="Book Antiqua" w:hAnsi="Book Antiqua" w:cs="Arial"/>
          <w:b/>
          <w:bCs/>
          <w:sz w:val="24"/>
          <w:szCs w:val="24"/>
        </w:rPr>
        <w:t>13</w:t>
      </w:r>
      <w:r w:rsidRPr="00AC5A48">
        <w:rPr>
          <w:rFonts w:ascii="Book Antiqua" w:hAnsi="Book Antiqua" w:cs="Arial"/>
          <w:sz w:val="24"/>
          <w:szCs w:val="24"/>
        </w:rPr>
        <w:t>: 1711-1721 [PMID: 12396624 DOI: 10.1089/104303402760293556]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Dillman</w:t>
      </w:r>
      <w:proofErr w:type="spellEnd"/>
      <w:r w:rsidRPr="00AC5A48">
        <w:rPr>
          <w:rFonts w:ascii="Book Antiqua" w:hAnsi="Book Antiqua" w:cs="Arial"/>
          <w:b/>
          <w:bCs/>
          <w:sz w:val="24"/>
          <w:szCs w:val="24"/>
        </w:rPr>
        <w:t xml:space="preserve"> R</w:t>
      </w:r>
      <w:r w:rsidRPr="00AC5A48">
        <w:rPr>
          <w:rFonts w:ascii="Book Antiqua" w:hAnsi="Book Antiqua" w:cs="Arial"/>
          <w:sz w:val="24"/>
          <w:szCs w:val="24"/>
        </w:rPr>
        <w:t xml:space="preserve">, Barth N, </w:t>
      </w:r>
      <w:proofErr w:type="spellStart"/>
      <w:r w:rsidRPr="00AC5A48">
        <w:rPr>
          <w:rFonts w:ascii="Book Antiqua" w:hAnsi="Book Antiqua" w:cs="Arial"/>
          <w:sz w:val="24"/>
          <w:szCs w:val="24"/>
        </w:rPr>
        <w:t>Selvan</w:t>
      </w:r>
      <w:proofErr w:type="spellEnd"/>
      <w:r w:rsidRPr="00AC5A48">
        <w:rPr>
          <w:rFonts w:ascii="Book Antiqua" w:hAnsi="Book Antiqua" w:cs="Arial"/>
          <w:sz w:val="24"/>
          <w:szCs w:val="24"/>
        </w:rPr>
        <w:t xml:space="preserve"> S, </w:t>
      </w:r>
      <w:proofErr w:type="spellStart"/>
      <w:r w:rsidRPr="00AC5A48">
        <w:rPr>
          <w:rFonts w:ascii="Book Antiqua" w:hAnsi="Book Antiqua" w:cs="Arial"/>
          <w:sz w:val="24"/>
          <w:szCs w:val="24"/>
        </w:rPr>
        <w:t>Beutel</w:t>
      </w:r>
      <w:proofErr w:type="spellEnd"/>
      <w:r w:rsidRPr="00AC5A48">
        <w:rPr>
          <w:rFonts w:ascii="Book Antiqua" w:hAnsi="Book Antiqua" w:cs="Arial"/>
          <w:sz w:val="24"/>
          <w:szCs w:val="24"/>
        </w:rPr>
        <w:t xml:space="preserve"> L, de Leon C, </w:t>
      </w:r>
      <w:proofErr w:type="spellStart"/>
      <w:r w:rsidRPr="00AC5A48">
        <w:rPr>
          <w:rFonts w:ascii="Book Antiqua" w:hAnsi="Book Antiqua" w:cs="Arial"/>
          <w:sz w:val="24"/>
          <w:szCs w:val="24"/>
        </w:rPr>
        <w:t>DePriest</w:t>
      </w:r>
      <w:proofErr w:type="spellEnd"/>
      <w:r w:rsidRPr="00AC5A48">
        <w:rPr>
          <w:rFonts w:ascii="Book Antiqua" w:hAnsi="Book Antiqua" w:cs="Arial"/>
          <w:sz w:val="24"/>
          <w:szCs w:val="24"/>
        </w:rPr>
        <w:t xml:space="preserve"> C, Peterson C, </w:t>
      </w:r>
      <w:proofErr w:type="spellStart"/>
      <w:r w:rsidRPr="00AC5A48">
        <w:rPr>
          <w:rFonts w:ascii="Book Antiqua" w:hAnsi="Book Antiqua" w:cs="Arial"/>
          <w:sz w:val="24"/>
          <w:szCs w:val="24"/>
        </w:rPr>
        <w:t>Nayak</w:t>
      </w:r>
      <w:proofErr w:type="spellEnd"/>
      <w:r w:rsidRPr="00AC5A48">
        <w:rPr>
          <w:rFonts w:ascii="Book Antiqua" w:hAnsi="Book Antiqua" w:cs="Arial"/>
          <w:sz w:val="24"/>
          <w:szCs w:val="24"/>
        </w:rPr>
        <w:t xml:space="preserve"> S. Phase I/II trial of autologous tumor cell line-derived vaccines for recurrent or metastatic sarcomas. </w:t>
      </w:r>
      <w:r w:rsidRPr="00AC5A48">
        <w:rPr>
          <w:rFonts w:ascii="Book Antiqua" w:hAnsi="Book Antiqua" w:cs="Arial"/>
          <w:i/>
          <w:iCs/>
          <w:sz w:val="24"/>
          <w:szCs w:val="24"/>
        </w:rPr>
        <w:t xml:space="preserve">Cancer </w:t>
      </w:r>
      <w:proofErr w:type="spellStart"/>
      <w:r w:rsidRPr="00AC5A48">
        <w:rPr>
          <w:rFonts w:ascii="Book Antiqua" w:hAnsi="Book Antiqua" w:cs="Arial"/>
          <w:i/>
          <w:iCs/>
          <w:sz w:val="24"/>
          <w:szCs w:val="24"/>
        </w:rPr>
        <w:t>Biother</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Radiopharm</w:t>
      </w:r>
      <w:proofErr w:type="spellEnd"/>
      <w:r w:rsidRPr="00AC5A48">
        <w:rPr>
          <w:rFonts w:ascii="Book Antiqua" w:hAnsi="Book Antiqua" w:cs="Arial"/>
          <w:sz w:val="24"/>
          <w:szCs w:val="24"/>
        </w:rPr>
        <w:t> 2004; </w:t>
      </w:r>
      <w:r w:rsidRPr="00AC5A48">
        <w:rPr>
          <w:rFonts w:ascii="Book Antiqua" w:hAnsi="Book Antiqua" w:cs="Arial"/>
          <w:b/>
          <w:bCs/>
          <w:sz w:val="24"/>
          <w:szCs w:val="24"/>
        </w:rPr>
        <w:t>19</w:t>
      </w:r>
      <w:r w:rsidRPr="00AC5A48">
        <w:rPr>
          <w:rFonts w:ascii="Book Antiqua" w:hAnsi="Book Antiqua" w:cs="Arial"/>
          <w:sz w:val="24"/>
          <w:szCs w:val="24"/>
        </w:rPr>
        <w:t>: 581-588 [PMID: 15650450 DOI: 10.1089/cbr.2004.19.581]</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Kawaguchi S</w:t>
      </w:r>
      <w:r w:rsidRPr="00AC5A48">
        <w:rPr>
          <w:rFonts w:ascii="Book Antiqua" w:hAnsi="Book Antiqua" w:cs="Arial"/>
          <w:sz w:val="24"/>
          <w:szCs w:val="24"/>
        </w:rPr>
        <w:t xml:space="preserve">, Wada T, Ida K, Sato Y, Nagoya S, </w:t>
      </w:r>
      <w:proofErr w:type="spellStart"/>
      <w:r w:rsidRPr="00AC5A48">
        <w:rPr>
          <w:rFonts w:ascii="Book Antiqua" w:hAnsi="Book Antiqua" w:cs="Arial"/>
          <w:sz w:val="24"/>
          <w:szCs w:val="24"/>
        </w:rPr>
        <w:t>Tsukahara</w:t>
      </w:r>
      <w:proofErr w:type="spellEnd"/>
      <w:r w:rsidRPr="00AC5A48">
        <w:rPr>
          <w:rFonts w:ascii="Book Antiqua" w:hAnsi="Book Antiqua" w:cs="Arial"/>
          <w:sz w:val="24"/>
          <w:szCs w:val="24"/>
        </w:rPr>
        <w:t xml:space="preserve"> T, Kimura S, Sahara H, Ikeda H, </w:t>
      </w:r>
      <w:proofErr w:type="spellStart"/>
      <w:r w:rsidRPr="00AC5A48">
        <w:rPr>
          <w:rFonts w:ascii="Book Antiqua" w:hAnsi="Book Antiqua" w:cs="Arial"/>
          <w:sz w:val="24"/>
          <w:szCs w:val="24"/>
        </w:rPr>
        <w:t>Shimozawa</w:t>
      </w:r>
      <w:proofErr w:type="spellEnd"/>
      <w:r w:rsidRPr="00AC5A48">
        <w:rPr>
          <w:rFonts w:ascii="Book Antiqua" w:hAnsi="Book Antiqua" w:cs="Arial"/>
          <w:sz w:val="24"/>
          <w:szCs w:val="24"/>
        </w:rPr>
        <w:t xml:space="preserve"> K, Asanuma H, </w:t>
      </w:r>
      <w:proofErr w:type="spellStart"/>
      <w:r w:rsidRPr="00AC5A48">
        <w:rPr>
          <w:rFonts w:ascii="Book Antiqua" w:hAnsi="Book Antiqua" w:cs="Arial"/>
          <w:sz w:val="24"/>
          <w:szCs w:val="24"/>
        </w:rPr>
        <w:t>Torigoe</w:t>
      </w:r>
      <w:proofErr w:type="spellEnd"/>
      <w:r w:rsidRPr="00AC5A48">
        <w:rPr>
          <w:rFonts w:ascii="Book Antiqua" w:hAnsi="Book Antiqua" w:cs="Arial"/>
          <w:sz w:val="24"/>
          <w:szCs w:val="24"/>
        </w:rPr>
        <w:t xml:space="preserve"> T, </w:t>
      </w:r>
      <w:proofErr w:type="spellStart"/>
      <w:r w:rsidRPr="00AC5A48">
        <w:rPr>
          <w:rFonts w:ascii="Book Antiqua" w:hAnsi="Book Antiqua" w:cs="Arial"/>
          <w:sz w:val="24"/>
          <w:szCs w:val="24"/>
        </w:rPr>
        <w:t>Hiraga</w:t>
      </w:r>
      <w:proofErr w:type="spellEnd"/>
      <w:r w:rsidRPr="00AC5A48">
        <w:rPr>
          <w:rFonts w:ascii="Book Antiqua" w:hAnsi="Book Antiqua" w:cs="Arial"/>
          <w:sz w:val="24"/>
          <w:szCs w:val="24"/>
        </w:rPr>
        <w:t xml:space="preserve"> H, Ishii T, </w:t>
      </w:r>
      <w:proofErr w:type="spellStart"/>
      <w:r w:rsidRPr="00AC5A48">
        <w:rPr>
          <w:rFonts w:ascii="Book Antiqua" w:hAnsi="Book Antiqua" w:cs="Arial"/>
          <w:sz w:val="24"/>
          <w:szCs w:val="24"/>
        </w:rPr>
        <w:t>Tatezaki</w:t>
      </w:r>
      <w:proofErr w:type="spellEnd"/>
      <w:r w:rsidRPr="00AC5A48">
        <w:rPr>
          <w:rFonts w:ascii="Book Antiqua" w:hAnsi="Book Antiqua" w:cs="Arial"/>
          <w:sz w:val="24"/>
          <w:szCs w:val="24"/>
        </w:rPr>
        <w:t xml:space="preserve"> SI, Sato N, Yamashita T. Phase I vaccination trial of SYT-SSX junction peptide in patients with disseminated synovial sarcoma.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Transl</w:t>
      </w:r>
      <w:proofErr w:type="spellEnd"/>
      <w:r w:rsidRPr="00AC5A48">
        <w:rPr>
          <w:rFonts w:ascii="Book Antiqua" w:hAnsi="Book Antiqua" w:cs="Arial"/>
          <w:i/>
          <w:iCs/>
          <w:sz w:val="24"/>
          <w:szCs w:val="24"/>
        </w:rPr>
        <w:t xml:space="preserve"> Med</w:t>
      </w:r>
      <w:r w:rsidRPr="00AC5A48">
        <w:rPr>
          <w:rFonts w:ascii="Book Antiqua" w:hAnsi="Book Antiqua" w:cs="Arial"/>
          <w:sz w:val="24"/>
          <w:szCs w:val="24"/>
        </w:rPr>
        <w:t> 2005; </w:t>
      </w:r>
      <w:r w:rsidRPr="00AC5A48">
        <w:rPr>
          <w:rFonts w:ascii="Book Antiqua" w:hAnsi="Book Antiqua" w:cs="Arial"/>
          <w:b/>
          <w:bCs/>
          <w:sz w:val="24"/>
          <w:szCs w:val="24"/>
        </w:rPr>
        <w:t>3</w:t>
      </w:r>
      <w:r w:rsidRPr="00AC5A48">
        <w:rPr>
          <w:rFonts w:ascii="Book Antiqua" w:hAnsi="Book Antiqua" w:cs="Arial"/>
          <w:sz w:val="24"/>
          <w:szCs w:val="24"/>
        </w:rPr>
        <w:t>: 1 [PMID: 15647119 DOI: 10.1186/1479-5876-3-1]</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Sato Y</w:t>
      </w:r>
      <w:r w:rsidRPr="00AC5A48">
        <w:rPr>
          <w:rFonts w:ascii="Book Antiqua" w:hAnsi="Book Antiqua" w:cs="Arial"/>
          <w:sz w:val="24"/>
          <w:szCs w:val="24"/>
        </w:rPr>
        <w:t xml:space="preserve">, </w:t>
      </w:r>
      <w:proofErr w:type="spellStart"/>
      <w:r w:rsidRPr="00AC5A48">
        <w:rPr>
          <w:rFonts w:ascii="Book Antiqua" w:hAnsi="Book Antiqua" w:cs="Arial"/>
          <w:sz w:val="24"/>
          <w:szCs w:val="24"/>
        </w:rPr>
        <w:t>Nabeta</w:t>
      </w:r>
      <w:proofErr w:type="spellEnd"/>
      <w:r w:rsidRPr="00AC5A48">
        <w:rPr>
          <w:rFonts w:ascii="Book Antiqua" w:hAnsi="Book Antiqua" w:cs="Arial"/>
          <w:sz w:val="24"/>
          <w:szCs w:val="24"/>
        </w:rPr>
        <w:t xml:space="preserve"> Y, </w:t>
      </w:r>
      <w:proofErr w:type="spellStart"/>
      <w:r w:rsidRPr="00AC5A48">
        <w:rPr>
          <w:rFonts w:ascii="Book Antiqua" w:hAnsi="Book Antiqua" w:cs="Arial"/>
          <w:sz w:val="24"/>
          <w:szCs w:val="24"/>
        </w:rPr>
        <w:t>Tsukahara</w:t>
      </w:r>
      <w:proofErr w:type="spellEnd"/>
      <w:r w:rsidRPr="00AC5A48">
        <w:rPr>
          <w:rFonts w:ascii="Book Antiqua" w:hAnsi="Book Antiqua" w:cs="Arial"/>
          <w:sz w:val="24"/>
          <w:szCs w:val="24"/>
        </w:rPr>
        <w:t xml:space="preserve"> T, </w:t>
      </w:r>
      <w:proofErr w:type="spellStart"/>
      <w:r w:rsidRPr="00AC5A48">
        <w:rPr>
          <w:rFonts w:ascii="Book Antiqua" w:hAnsi="Book Antiqua" w:cs="Arial"/>
          <w:sz w:val="24"/>
          <w:szCs w:val="24"/>
        </w:rPr>
        <w:t>Hirohashi</w:t>
      </w:r>
      <w:proofErr w:type="spellEnd"/>
      <w:r w:rsidRPr="00AC5A48">
        <w:rPr>
          <w:rFonts w:ascii="Book Antiqua" w:hAnsi="Book Antiqua" w:cs="Arial"/>
          <w:sz w:val="24"/>
          <w:szCs w:val="24"/>
        </w:rPr>
        <w:t xml:space="preserve"> Y, </w:t>
      </w:r>
      <w:proofErr w:type="spellStart"/>
      <w:r w:rsidRPr="00AC5A48">
        <w:rPr>
          <w:rFonts w:ascii="Book Antiqua" w:hAnsi="Book Antiqua" w:cs="Arial"/>
          <w:sz w:val="24"/>
          <w:szCs w:val="24"/>
        </w:rPr>
        <w:t>Syunsui</w:t>
      </w:r>
      <w:proofErr w:type="spellEnd"/>
      <w:r w:rsidRPr="00AC5A48">
        <w:rPr>
          <w:rFonts w:ascii="Book Antiqua" w:hAnsi="Book Antiqua" w:cs="Arial"/>
          <w:sz w:val="24"/>
          <w:szCs w:val="24"/>
        </w:rPr>
        <w:t xml:space="preserve"> R, Maeda A, Sahara H, Ikeda H, </w:t>
      </w:r>
      <w:proofErr w:type="spellStart"/>
      <w:r w:rsidRPr="00AC5A48">
        <w:rPr>
          <w:rFonts w:ascii="Book Antiqua" w:hAnsi="Book Antiqua" w:cs="Arial"/>
          <w:sz w:val="24"/>
          <w:szCs w:val="24"/>
        </w:rPr>
        <w:t>Torigoe</w:t>
      </w:r>
      <w:proofErr w:type="spellEnd"/>
      <w:r w:rsidRPr="00AC5A48">
        <w:rPr>
          <w:rFonts w:ascii="Book Antiqua" w:hAnsi="Book Antiqua" w:cs="Arial"/>
          <w:sz w:val="24"/>
          <w:szCs w:val="24"/>
        </w:rPr>
        <w:t xml:space="preserve"> T, </w:t>
      </w:r>
      <w:proofErr w:type="spellStart"/>
      <w:r w:rsidRPr="00AC5A48">
        <w:rPr>
          <w:rFonts w:ascii="Book Antiqua" w:hAnsi="Book Antiqua" w:cs="Arial"/>
          <w:sz w:val="24"/>
          <w:szCs w:val="24"/>
        </w:rPr>
        <w:t>Ichimiya</w:t>
      </w:r>
      <w:proofErr w:type="spellEnd"/>
      <w:r w:rsidRPr="00AC5A48">
        <w:rPr>
          <w:rFonts w:ascii="Book Antiqua" w:hAnsi="Book Antiqua" w:cs="Arial"/>
          <w:sz w:val="24"/>
          <w:szCs w:val="24"/>
        </w:rPr>
        <w:t xml:space="preserve"> S, Wada T, Yamashita T, </w:t>
      </w:r>
      <w:proofErr w:type="spellStart"/>
      <w:r w:rsidRPr="00AC5A48">
        <w:rPr>
          <w:rFonts w:ascii="Book Antiqua" w:hAnsi="Book Antiqua" w:cs="Arial"/>
          <w:sz w:val="24"/>
          <w:szCs w:val="24"/>
        </w:rPr>
        <w:t>Hiraga</w:t>
      </w:r>
      <w:proofErr w:type="spellEnd"/>
      <w:r w:rsidRPr="00AC5A48">
        <w:rPr>
          <w:rFonts w:ascii="Book Antiqua" w:hAnsi="Book Antiqua" w:cs="Arial"/>
          <w:sz w:val="24"/>
          <w:szCs w:val="24"/>
        </w:rPr>
        <w:t xml:space="preserve"> H, Kawai A, Ishii T, Araki N, </w:t>
      </w:r>
      <w:proofErr w:type="spellStart"/>
      <w:r w:rsidRPr="00AC5A48">
        <w:rPr>
          <w:rFonts w:ascii="Book Antiqua" w:hAnsi="Book Antiqua" w:cs="Arial"/>
          <w:sz w:val="24"/>
          <w:szCs w:val="24"/>
        </w:rPr>
        <w:t>Myoui</w:t>
      </w:r>
      <w:proofErr w:type="spellEnd"/>
      <w:r w:rsidRPr="00AC5A48">
        <w:rPr>
          <w:rFonts w:ascii="Book Antiqua" w:hAnsi="Book Antiqua" w:cs="Arial"/>
          <w:sz w:val="24"/>
          <w:szCs w:val="24"/>
        </w:rPr>
        <w:t xml:space="preserve"> A, Matsumoto S, </w:t>
      </w:r>
      <w:proofErr w:type="spellStart"/>
      <w:r w:rsidRPr="00AC5A48">
        <w:rPr>
          <w:rFonts w:ascii="Book Antiqua" w:hAnsi="Book Antiqua" w:cs="Arial"/>
          <w:sz w:val="24"/>
          <w:szCs w:val="24"/>
        </w:rPr>
        <w:t>Umeda</w:t>
      </w:r>
      <w:proofErr w:type="spellEnd"/>
      <w:r w:rsidRPr="00AC5A48">
        <w:rPr>
          <w:rFonts w:ascii="Book Antiqua" w:hAnsi="Book Antiqua" w:cs="Arial"/>
          <w:sz w:val="24"/>
          <w:szCs w:val="24"/>
        </w:rPr>
        <w:t xml:space="preserve"> T, Ishii S, Kawaguchi S, Sato N. Detection and induction of CTLs specific for SYT-SSX-derived peptides in HLA-</w:t>
      </w:r>
      <w:proofErr w:type="gramStart"/>
      <w:r w:rsidRPr="00AC5A48">
        <w:rPr>
          <w:rFonts w:ascii="Book Antiqua" w:hAnsi="Book Antiqua" w:cs="Arial"/>
          <w:sz w:val="24"/>
          <w:szCs w:val="24"/>
        </w:rPr>
        <w:t>A24(</w:t>
      </w:r>
      <w:proofErr w:type="gramEnd"/>
      <w:r w:rsidRPr="00AC5A48">
        <w:rPr>
          <w:rFonts w:ascii="Book Antiqua" w:hAnsi="Book Antiqua" w:cs="Arial"/>
          <w:sz w:val="24"/>
          <w:szCs w:val="24"/>
        </w:rPr>
        <w:t>+) patients with synovial sarcoma. </w:t>
      </w:r>
      <w:r w:rsidRPr="00AC5A48">
        <w:rPr>
          <w:rFonts w:ascii="Book Antiqua" w:hAnsi="Book Antiqua" w:cs="Arial"/>
          <w:i/>
          <w:iCs/>
          <w:sz w:val="24"/>
          <w:szCs w:val="24"/>
        </w:rPr>
        <w:t xml:space="preserve">J </w:t>
      </w:r>
      <w:proofErr w:type="spellStart"/>
      <w:r w:rsidRPr="00AC5A48">
        <w:rPr>
          <w:rFonts w:ascii="Book Antiqua" w:hAnsi="Book Antiqua" w:cs="Arial"/>
          <w:i/>
          <w:iCs/>
          <w:sz w:val="24"/>
          <w:szCs w:val="24"/>
        </w:rPr>
        <w:t>Immunol</w:t>
      </w:r>
      <w:proofErr w:type="spellEnd"/>
      <w:r w:rsidRPr="00AC5A48">
        <w:rPr>
          <w:rFonts w:ascii="Book Antiqua" w:hAnsi="Book Antiqua" w:cs="Arial"/>
          <w:sz w:val="24"/>
          <w:szCs w:val="24"/>
        </w:rPr>
        <w:t> 2002; </w:t>
      </w:r>
      <w:r w:rsidRPr="00AC5A48">
        <w:rPr>
          <w:rFonts w:ascii="Book Antiqua" w:hAnsi="Book Antiqua" w:cs="Arial"/>
          <w:b/>
          <w:bCs/>
          <w:sz w:val="24"/>
          <w:szCs w:val="24"/>
        </w:rPr>
        <w:t>169</w:t>
      </w:r>
      <w:r w:rsidRPr="00AC5A48">
        <w:rPr>
          <w:rFonts w:ascii="Book Antiqua" w:hAnsi="Book Antiqua" w:cs="Arial"/>
          <w:sz w:val="24"/>
          <w:szCs w:val="24"/>
        </w:rPr>
        <w:t>: 1611-1618 [PMID: 12133991]</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Kawaguchi S</w:t>
      </w:r>
      <w:r w:rsidRPr="00AC5A48">
        <w:rPr>
          <w:rFonts w:ascii="Book Antiqua" w:hAnsi="Book Antiqua" w:cs="Arial"/>
          <w:sz w:val="24"/>
          <w:szCs w:val="24"/>
        </w:rPr>
        <w:t xml:space="preserve">, </w:t>
      </w:r>
      <w:proofErr w:type="spellStart"/>
      <w:r w:rsidRPr="00AC5A48">
        <w:rPr>
          <w:rFonts w:ascii="Book Antiqua" w:hAnsi="Book Antiqua" w:cs="Arial"/>
          <w:sz w:val="24"/>
          <w:szCs w:val="24"/>
        </w:rPr>
        <w:t>Tsukahara</w:t>
      </w:r>
      <w:proofErr w:type="spellEnd"/>
      <w:r w:rsidRPr="00AC5A48">
        <w:rPr>
          <w:rFonts w:ascii="Book Antiqua" w:hAnsi="Book Antiqua" w:cs="Arial"/>
          <w:sz w:val="24"/>
          <w:szCs w:val="24"/>
        </w:rPr>
        <w:t xml:space="preserve"> T, Ida K, Kimura S, </w:t>
      </w:r>
      <w:proofErr w:type="spellStart"/>
      <w:r w:rsidRPr="00AC5A48">
        <w:rPr>
          <w:rFonts w:ascii="Book Antiqua" w:hAnsi="Book Antiqua" w:cs="Arial"/>
          <w:sz w:val="24"/>
          <w:szCs w:val="24"/>
        </w:rPr>
        <w:t>Murase</w:t>
      </w:r>
      <w:proofErr w:type="spellEnd"/>
      <w:r w:rsidRPr="00AC5A48">
        <w:rPr>
          <w:rFonts w:ascii="Book Antiqua" w:hAnsi="Book Antiqua" w:cs="Arial"/>
          <w:sz w:val="24"/>
          <w:szCs w:val="24"/>
        </w:rPr>
        <w:t xml:space="preserve"> M, Kano M, </w:t>
      </w:r>
      <w:proofErr w:type="spellStart"/>
      <w:r w:rsidRPr="00AC5A48">
        <w:rPr>
          <w:rFonts w:ascii="Book Antiqua" w:hAnsi="Book Antiqua" w:cs="Arial"/>
          <w:sz w:val="24"/>
          <w:szCs w:val="24"/>
        </w:rPr>
        <w:t>Emori</w:t>
      </w:r>
      <w:proofErr w:type="spellEnd"/>
      <w:r w:rsidRPr="00AC5A48">
        <w:rPr>
          <w:rFonts w:ascii="Book Antiqua" w:hAnsi="Book Antiqua" w:cs="Arial"/>
          <w:sz w:val="24"/>
          <w:szCs w:val="24"/>
        </w:rPr>
        <w:t xml:space="preserve"> M, Nagoya S, Kaya M, </w:t>
      </w:r>
      <w:proofErr w:type="spellStart"/>
      <w:r w:rsidRPr="00AC5A48">
        <w:rPr>
          <w:rFonts w:ascii="Book Antiqua" w:hAnsi="Book Antiqua" w:cs="Arial"/>
          <w:sz w:val="24"/>
          <w:szCs w:val="24"/>
        </w:rPr>
        <w:t>Torigoe</w:t>
      </w:r>
      <w:proofErr w:type="spellEnd"/>
      <w:r w:rsidRPr="00AC5A48">
        <w:rPr>
          <w:rFonts w:ascii="Book Antiqua" w:hAnsi="Book Antiqua" w:cs="Arial"/>
          <w:sz w:val="24"/>
          <w:szCs w:val="24"/>
        </w:rPr>
        <w:t xml:space="preserve"> T, Ueda E, Takahashi A, Ishii T, </w:t>
      </w:r>
      <w:proofErr w:type="spellStart"/>
      <w:r w:rsidRPr="00AC5A48">
        <w:rPr>
          <w:rFonts w:ascii="Book Antiqua" w:hAnsi="Book Antiqua" w:cs="Arial"/>
          <w:sz w:val="24"/>
          <w:szCs w:val="24"/>
        </w:rPr>
        <w:t>Tatezaki</w:t>
      </w:r>
      <w:proofErr w:type="spellEnd"/>
      <w:r w:rsidRPr="00AC5A48">
        <w:rPr>
          <w:rFonts w:ascii="Book Antiqua" w:hAnsi="Book Antiqua" w:cs="Arial"/>
          <w:sz w:val="24"/>
          <w:szCs w:val="24"/>
        </w:rPr>
        <w:t xml:space="preserve"> S, </w:t>
      </w:r>
      <w:proofErr w:type="spellStart"/>
      <w:r w:rsidRPr="00AC5A48">
        <w:rPr>
          <w:rFonts w:ascii="Book Antiqua" w:hAnsi="Book Antiqua" w:cs="Arial"/>
          <w:sz w:val="24"/>
          <w:szCs w:val="24"/>
        </w:rPr>
        <w:t>Toguchida</w:t>
      </w:r>
      <w:proofErr w:type="spellEnd"/>
      <w:r w:rsidRPr="00AC5A48">
        <w:rPr>
          <w:rFonts w:ascii="Book Antiqua" w:hAnsi="Book Antiqua" w:cs="Arial"/>
          <w:sz w:val="24"/>
          <w:szCs w:val="24"/>
        </w:rPr>
        <w:t xml:space="preserve"> J, Tsuchiya H, </w:t>
      </w:r>
      <w:proofErr w:type="spellStart"/>
      <w:r w:rsidRPr="00AC5A48">
        <w:rPr>
          <w:rFonts w:ascii="Book Antiqua" w:hAnsi="Book Antiqua" w:cs="Arial"/>
          <w:sz w:val="24"/>
          <w:szCs w:val="24"/>
        </w:rPr>
        <w:t>Osanai</w:t>
      </w:r>
      <w:proofErr w:type="spellEnd"/>
      <w:r w:rsidRPr="00AC5A48">
        <w:rPr>
          <w:rFonts w:ascii="Book Antiqua" w:hAnsi="Book Antiqua" w:cs="Arial"/>
          <w:sz w:val="24"/>
          <w:szCs w:val="24"/>
        </w:rPr>
        <w:t xml:space="preserve"> T, Sugita T, </w:t>
      </w:r>
      <w:proofErr w:type="spellStart"/>
      <w:r w:rsidRPr="00AC5A48">
        <w:rPr>
          <w:rFonts w:ascii="Book Antiqua" w:hAnsi="Book Antiqua" w:cs="Arial"/>
          <w:sz w:val="24"/>
          <w:szCs w:val="24"/>
        </w:rPr>
        <w:t>Sugiura</w:t>
      </w:r>
      <w:proofErr w:type="spellEnd"/>
      <w:r w:rsidRPr="00AC5A48">
        <w:rPr>
          <w:rFonts w:ascii="Book Antiqua" w:hAnsi="Book Antiqua" w:cs="Arial"/>
          <w:sz w:val="24"/>
          <w:szCs w:val="24"/>
        </w:rPr>
        <w:t xml:space="preserve"> H, </w:t>
      </w:r>
      <w:proofErr w:type="spellStart"/>
      <w:r w:rsidRPr="00AC5A48">
        <w:rPr>
          <w:rFonts w:ascii="Book Antiqua" w:hAnsi="Book Antiqua" w:cs="Arial"/>
          <w:sz w:val="24"/>
          <w:szCs w:val="24"/>
        </w:rPr>
        <w:t>Ieguchi</w:t>
      </w:r>
      <w:proofErr w:type="spellEnd"/>
      <w:r w:rsidRPr="00AC5A48">
        <w:rPr>
          <w:rFonts w:ascii="Book Antiqua" w:hAnsi="Book Antiqua" w:cs="Arial"/>
          <w:sz w:val="24"/>
          <w:szCs w:val="24"/>
        </w:rPr>
        <w:t xml:space="preserve"> M, Ihara K, Hamada K, </w:t>
      </w:r>
      <w:proofErr w:type="spellStart"/>
      <w:r w:rsidRPr="00AC5A48">
        <w:rPr>
          <w:rFonts w:ascii="Book Antiqua" w:hAnsi="Book Antiqua" w:cs="Arial"/>
          <w:sz w:val="24"/>
          <w:szCs w:val="24"/>
        </w:rPr>
        <w:t>Kakizaki</w:t>
      </w:r>
      <w:proofErr w:type="spellEnd"/>
      <w:r w:rsidRPr="00AC5A48">
        <w:rPr>
          <w:rFonts w:ascii="Book Antiqua" w:hAnsi="Book Antiqua" w:cs="Arial"/>
          <w:sz w:val="24"/>
          <w:szCs w:val="24"/>
        </w:rPr>
        <w:t xml:space="preserve"> H, </w:t>
      </w:r>
      <w:proofErr w:type="spellStart"/>
      <w:r w:rsidRPr="00AC5A48">
        <w:rPr>
          <w:rFonts w:ascii="Book Antiqua" w:hAnsi="Book Antiqua" w:cs="Arial"/>
          <w:sz w:val="24"/>
          <w:szCs w:val="24"/>
        </w:rPr>
        <w:t>Morii</w:t>
      </w:r>
      <w:proofErr w:type="spellEnd"/>
      <w:r w:rsidRPr="00AC5A48">
        <w:rPr>
          <w:rFonts w:ascii="Book Antiqua" w:hAnsi="Book Antiqua" w:cs="Arial"/>
          <w:sz w:val="24"/>
          <w:szCs w:val="24"/>
        </w:rPr>
        <w:t xml:space="preserve"> T, Yasuda T, </w:t>
      </w:r>
      <w:proofErr w:type="spellStart"/>
      <w:r w:rsidRPr="00AC5A48">
        <w:rPr>
          <w:rFonts w:ascii="Book Antiqua" w:hAnsi="Book Antiqua" w:cs="Arial"/>
          <w:sz w:val="24"/>
          <w:szCs w:val="24"/>
        </w:rPr>
        <w:t>Tanizawa</w:t>
      </w:r>
      <w:proofErr w:type="spellEnd"/>
      <w:r w:rsidRPr="00AC5A48">
        <w:rPr>
          <w:rFonts w:ascii="Book Antiqua" w:hAnsi="Book Antiqua" w:cs="Arial"/>
          <w:sz w:val="24"/>
          <w:szCs w:val="24"/>
        </w:rPr>
        <w:t xml:space="preserve"> T, </w:t>
      </w:r>
      <w:proofErr w:type="spellStart"/>
      <w:r w:rsidRPr="00AC5A48">
        <w:rPr>
          <w:rFonts w:ascii="Book Antiqua" w:hAnsi="Book Antiqua" w:cs="Arial"/>
          <w:sz w:val="24"/>
          <w:szCs w:val="24"/>
        </w:rPr>
        <w:t>Ogose</w:t>
      </w:r>
      <w:proofErr w:type="spellEnd"/>
      <w:r w:rsidRPr="00AC5A48">
        <w:rPr>
          <w:rFonts w:ascii="Book Antiqua" w:hAnsi="Book Antiqua" w:cs="Arial"/>
          <w:sz w:val="24"/>
          <w:szCs w:val="24"/>
        </w:rPr>
        <w:t xml:space="preserve"> A, Yabe H, Yamashita T, Sato N, Wada T. SYT-SSX breakpoint peptide vaccines in patients with synovial sarcoma: a study from the Japanese Musculoskeletal Oncology Group. </w:t>
      </w:r>
      <w:r w:rsidRPr="00AC5A48">
        <w:rPr>
          <w:rFonts w:ascii="Book Antiqua" w:hAnsi="Book Antiqua" w:cs="Arial"/>
          <w:i/>
          <w:iCs/>
          <w:sz w:val="24"/>
          <w:szCs w:val="24"/>
        </w:rPr>
        <w:t xml:space="preserve">Cancer </w:t>
      </w:r>
      <w:proofErr w:type="spellStart"/>
      <w:r w:rsidRPr="00AC5A48">
        <w:rPr>
          <w:rFonts w:ascii="Book Antiqua" w:hAnsi="Book Antiqua" w:cs="Arial"/>
          <w:i/>
          <w:iCs/>
          <w:sz w:val="24"/>
          <w:szCs w:val="24"/>
        </w:rPr>
        <w:t>Sci</w:t>
      </w:r>
      <w:proofErr w:type="spellEnd"/>
      <w:r w:rsidRPr="00AC5A48">
        <w:rPr>
          <w:rFonts w:ascii="Book Antiqua" w:hAnsi="Book Antiqua" w:cs="Arial"/>
          <w:sz w:val="24"/>
          <w:szCs w:val="24"/>
        </w:rPr>
        <w:t> 2012; </w:t>
      </w:r>
      <w:r w:rsidRPr="00AC5A48">
        <w:rPr>
          <w:rFonts w:ascii="Book Antiqua" w:hAnsi="Book Antiqua" w:cs="Arial"/>
          <w:b/>
          <w:bCs/>
          <w:sz w:val="24"/>
          <w:szCs w:val="24"/>
        </w:rPr>
        <w:t>103</w:t>
      </w:r>
      <w:r w:rsidRPr="00AC5A48">
        <w:rPr>
          <w:rFonts w:ascii="Book Antiqua" w:hAnsi="Book Antiqua" w:cs="Arial"/>
          <w:sz w:val="24"/>
          <w:szCs w:val="24"/>
        </w:rPr>
        <w:t>: 1625-1630 [PMID: 22726592 DOI: 10.1111/j.1349-7006.2012.02370.x]</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Takahashi R</w:t>
      </w:r>
      <w:r w:rsidRPr="00AC5A48">
        <w:rPr>
          <w:rFonts w:ascii="Book Antiqua" w:hAnsi="Book Antiqua" w:cs="Arial"/>
          <w:sz w:val="24"/>
          <w:szCs w:val="24"/>
        </w:rPr>
        <w:t xml:space="preserve">, </w:t>
      </w:r>
      <w:proofErr w:type="spellStart"/>
      <w:r w:rsidRPr="00AC5A48">
        <w:rPr>
          <w:rFonts w:ascii="Book Antiqua" w:hAnsi="Book Antiqua" w:cs="Arial"/>
          <w:sz w:val="24"/>
          <w:szCs w:val="24"/>
        </w:rPr>
        <w:t>Ishibashi</w:t>
      </w:r>
      <w:proofErr w:type="spellEnd"/>
      <w:r w:rsidRPr="00AC5A48">
        <w:rPr>
          <w:rFonts w:ascii="Book Antiqua" w:hAnsi="Book Antiqua" w:cs="Arial"/>
          <w:sz w:val="24"/>
          <w:szCs w:val="24"/>
        </w:rPr>
        <w:t xml:space="preserve"> Y, </w:t>
      </w:r>
      <w:proofErr w:type="spellStart"/>
      <w:r w:rsidRPr="00AC5A48">
        <w:rPr>
          <w:rFonts w:ascii="Book Antiqua" w:hAnsi="Book Antiqua" w:cs="Arial"/>
          <w:sz w:val="24"/>
          <w:szCs w:val="24"/>
        </w:rPr>
        <w:t>Hiraoka</w:t>
      </w:r>
      <w:proofErr w:type="spellEnd"/>
      <w:r w:rsidRPr="00AC5A48">
        <w:rPr>
          <w:rFonts w:ascii="Book Antiqua" w:hAnsi="Book Antiqua" w:cs="Arial"/>
          <w:sz w:val="24"/>
          <w:szCs w:val="24"/>
        </w:rPr>
        <w:t xml:space="preserve"> K, </w:t>
      </w:r>
      <w:proofErr w:type="spellStart"/>
      <w:r w:rsidRPr="00AC5A48">
        <w:rPr>
          <w:rFonts w:ascii="Book Antiqua" w:hAnsi="Book Antiqua" w:cs="Arial"/>
          <w:sz w:val="24"/>
          <w:szCs w:val="24"/>
        </w:rPr>
        <w:t>Matsueda</w:t>
      </w:r>
      <w:proofErr w:type="spellEnd"/>
      <w:r w:rsidRPr="00AC5A48">
        <w:rPr>
          <w:rFonts w:ascii="Book Antiqua" w:hAnsi="Book Antiqua" w:cs="Arial"/>
          <w:sz w:val="24"/>
          <w:szCs w:val="24"/>
        </w:rPr>
        <w:t xml:space="preserve"> S, Kawano K, Kawahara A, </w:t>
      </w:r>
      <w:proofErr w:type="spellStart"/>
      <w:r w:rsidRPr="00AC5A48">
        <w:rPr>
          <w:rFonts w:ascii="Book Antiqua" w:hAnsi="Book Antiqua" w:cs="Arial"/>
          <w:sz w:val="24"/>
          <w:szCs w:val="24"/>
        </w:rPr>
        <w:t>Kage</w:t>
      </w:r>
      <w:proofErr w:type="spellEnd"/>
      <w:r w:rsidRPr="00AC5A48">
        <w:rPr>
          <w:rFonts w:ascii="Book Antiqua" w:hAnsi="Book Antiqua" w:cs="Arial"/>
          <w:sz w:val="24"/>
          <w:szCs w:val="24"/>
        </w:rPr>
        <w:t xml:space="preserve"> M, Ohshima K, Yamanaka R, </w:t>
      </w:r>
      <w:proofErr w:type="spellStart"/>
      <w:r w:rsidRPr="00AC5A48">
        <w:rPr>
          <w:rFonts w:ascii="Book Antiqua" w:hAnsi="Book Antiqua" w:cs="Arial"/>
          <w:sz w:val="24"/>
          <w:szCs w:val="24"/>
        </w:rPr>
        <w:t>Shichijo</w:t>
      </w:r>
      <w:proofErr w:type="spellEnd"/>
      <w:r w:rsidRPr="00AC5A48">
        <w:rPr>
          <w:rFonts w:ascii="Book Antiqua" w:hAnsi="Book Antiqua" w:cs="Arial"/>
          <w:sz w:val="24"/>
          <w:szCs w:val="24"/>
        </w:rPr>
        <w:t xml:space="preserve"> S, Shirouzu K, </w:t>
      </w:r>
      <w:proofErr w:type="spellStart"/>
      <w:r w:rsidRPr="00AC5A48">
        <w:rPr>
          <w:rFonts w:ascii="Book Antiqua" w:hAnsi="Book Antiqua" w:cs="Arial"/>
          <w:sz w:val="24"/>
          <w:szCs w:val="24"/>
        </w:rPr>
        <w:t>Itoh</w:t>
      </w:r>
      <w:proofErr w:type="spellEnd"/>
      <w:r w:rsidRPr="00AC5A48">
        <w:rPr>
          <w:rFonts w:ascii="Book Antiqua" w:hAnsi="Book Antiqua" w:cs="Arial"/>
          <w:sz w:val="24"/>
          <w:szCs w:val="24"/>
        </w:rPr>
        <w:t xml:space="preserve"> K, </w:t>
      </w:r>
      <w:proofErr w:type="spellStart"/>
      <w:r w:rsidRPr="00AC5A48">
        <w:rPr>
          <w:rFonts w:ascii="Book Antiqua" w:hAnsi="Book Antiqua" w:cs="Arial"/>
          <w:sz w:val="24"/>
          <w:szCs w:val="24"/>
        </w:rPr>
        <w:t>Sasada</w:t>
      </w:r>
      <w:proofErr w:type="spellEnd"/>
      <w:r w:rsidRPr="00AC5A48">
        <w:rPr>
          <w:rFonts w:ascii="Book Antiqua" w:hAnsi="Book Antiqua" w:cs="Arial"/>
          <w:sz w:val="24"/>
          <w:szCs w:val="24"/>
        </w:rPr>
        <w:t xml:space="preserve"> T. Phase II study of </w:t>
      </w:r>
      <w:r w:rsidRPr="00AC5A48">
        <w:rPr>
          <w:rFonts w:ascii="Book Antiqua" w:hAnsi="Book Antiqua" w:cs="Arial"/>
          <w:sz w:val="24"/>
          <w:szCs w:val="24"/>
        </w:rPr>
        <w:lastRenderedPageBreak/>
        <w:t>personalized peptide vaccination for refractory bone and soft tissue sarcoma patients. </w:t>
      </w:r>
      <w:r w:rsidRPr="00AC5A48">
        <w:rPr>
          <w:rFonts w:ascii="Book Antiqua" w:hAnsi="Book Antiqua" w:cs="Arial"/>
          <w:i/>
          <w:iCs/>
          <w:sz w:val="24"/>
          <w:szCs w:val="24"/>
        </w:rPr>
        <w:t xml:space="preserve">Cancer </w:t>
      </w:r>
      <w:proofErr w:type="spellStart"/>
      <w:r w:rsidRPr="00AC5A48">
        <w:rPr>
          <w:rFonts w:ascii="Book Antiqua" w:hAnsi="Book Antiqua" w:cs="Arial"/>
          <w:i/>
          <w:iCs/>
          <w:sz w:val="24"/>
          <w:szCs w:val="24"/>
        </w:rPr>
        <w:t>Sci</w:t>
      </w:r>
      <w:proofErr w:type="spellEnd"/>
      <w:r w:rsidRPr="00AC5A48">
        <w:rPr>
          <w:rFonts w:ascii="Book Antiqua" w:hAnsi="Book Antiqua" w:cs="Arial"/>
          <w:sz w:val="24"/>
          <w:szCs w:val="24"/>
        </w:rPr>
        <w:t> 2013; </w:t>
      </w:r>
      <w:r w:rsidRPr="00AC5A48">
        <w:rPr>
          <w:rFonts w:ascii="Book Antiqua" w:hAnsi="Book Antiqua" w:cs="Arial"/>
          <w:b/>
          <w:bCs/>
          <w:sz w:val="24"/>
          <w:szCs w:val="24"/>
        </w:rPr>
        <w:t>104</w:t>
      </w:r>
      <w:r w:rsidRPr="00AC5A48">
        <w:rPr>
          <w:rFonts w:ascii="Book Antiqua" w:hAnsi="Book Antiqua" w:cs="Arial"/>
          <w:sz w:val="24"/>
          <w:szCs w:val="24"/>
        </w:rPr>
        <w:t>: 1285-1294 [PMID: 23829867 DOI: 10.1111/cas.12226]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Finkelstein SE</w:t>
      </w:r>
      <w:r w:rsidRPr="00AC5A48">
        <w:rPr>
          <w:rFonts w:ascii="Book Antiqua" w:hAnsi="Book Antiqua" w:cs="Arial"/>
          <w:sz w:val="24"/>
          <w:szCs w:val="24"/>
        </w:rPr>
        <w:t xml:space="preserve">, </w:t>
      </w:r>
      <w:proofErr w:type="spellStart"/>
      <w:r w:rsidRPr="00AC5A48">
        <w:rPr>
          <w:rFonts w:ascii="Book Antiqua" w:hAnsi="Book Antiqua" w:cs="Arial"/>
          <w:sz w:val="24"/>
          <w:szCs w:val="24"/>
        </w:rPr>
        <w:t>Iclozan</w:t>
      </w:r>
      <w:proofErr w:type="spellEnd"/>
      <w:r w:rsidRPr="00AC5A48">
        <w:rPr>
          <w:rFonts w:ascii="Book Antiqua" w:hAnsi="Book Antiqua" w:cs="Arial"/>
          <w:sz w:val="24"/>
          <w:szCs w:val="24"/>
        </w:rPr>
        <w:t xml:space="preserve"> C, Bui MM, Cotter MJ, </w:t>
      </w:r>
      <w:proofErr w:type="spellStart"/>
      <w:r w:rsidRPr="00AC5A48">
        <w:rPr>
          <w:rFonts w:ascii="Book Antiqua" w:hAnsi="Book Antiqua" w:cs="Arial"/>
          <w:sz w:val="24"/>
          <w:szCs w:val="24"/>
        </w:rPr>
        <w:t>Ramakrishnan</w:t>
      </w:r>
      <w:proofErr w:type="spellEnd"/>
      <w:r w:rsidRPr="00AC5A48">
        <w:rPr>
          <w:rFonts w:ascii="Book Antiqua" w:hAnsi="Book Antiqua" w:cs="Arial"/>
          <w:sz w:val="24"/>
          <w:szCs w:val="24"/>
        </w:rPr>
        <w:t xml:space="preserve"> R, Ahmed J, Noyes DR, Cheong D, Gonzalez RJ, </w:t>
      </w:r>
      <w:proofErr w:type="spellStart"/>
      <w:r w:rsidRPr="00AC5A48">
        <w:rPr>
          <w:rFonts w:ascii="Book Antiqua" w:hAnsi="Book Antiqua" w:cs="Arial"/>
          <w:sz w:val="24"/>
          <w:szCs w:val="24"/>
        </w:rPr>
        <w:t>Heysek</w:t>
      </w:r>
      <w:proofErr w:type="spellEnd"/>
      <w:r w:rsidRPr="00AC5A48">
        <w:rPr>
          <w:rFonts w:ascii="Book Antiqua" w:hAnsi="Book Antiqua" w:cs="Arial"/>
          <w:sz w:val="24"/>
          <w:szCs w:val="24"/>
        </w:rPr>
        <w:t xml:space="preserve"> RV, Berman C, Lenox BC, Janssen W, </w:t>
      </w:r>
      <w:proofErr w:type="spellStart"/>
      <w:r w:rsidRPr="00AC5A48">
        <w:rPr>
          <w:rFonts w:ascii="Book Antiqua" w:hAnsi="Book Antiqua" w:cs="Arial"/>
          <w:sz w:val="24"/>
          <w:szCs w:val="24"/>
        </w:rPr>
        <w:t>Zager</w:t>
      </w:r>
      <w:proofErr w:type="spellEnd"/>
      <w:r w:rsidRPr="00AC5A48">
        <w:rPr>
          <w:rFonts w:ascii="Book Antiqua" w:hAnsi="Book Antiqua" w:cs="Arial"/>
          <w:sz w:val="24"/>
          <w:szCs w:val="24"/>
        </w:rPr>
        <w:t xml:space="preserve"> JS, </w:t>
      </w:r>
      <w:proofErr w:type="spellStart"/>
      <w:r w:rsidRPr="00AC5A48">
        <w:rPr>
          <w:rFonts w:ascii="Book Antiqua" w:hAnsi="Book Antiqua" w:cs="Arial"/>
          <w:sz w:val="24"/>
          <w:szCs w:val="24"/>
        </w:rPr>
        <w:t>Sondak</w:t>
      </w:r>
      <w:proofErr w:type="spellEnd"/>
      <w:r w:rsidRPr="00AC5A48">
        <w:rPr>
          <w:rFonts w:ascii="Book Antiqua" w:hAnsi="Book Antiqua" w:cs="Arial"/>
          <w:sz w:val="24"/>
          <w:szCs w:val="24"/>
        </w:rPr>
        <w:t xml:space="preserve"> VK, </w:t>
      </w:r>
      <w:proofErr w:type="spellStart"/>
      <w:r w:rsidRPr="00AC5A48">
        <w:rPr>
          <w:rFonts w:ascii="Book Antiqua" w:hAnsi="Book Antiqua" w:cs="Arial"/>
          <w:sz w:val="24"/>
          <w:szCs w:val="24"/>
        </w:rPr>
        <w:t>Letson</w:t>
      </w:r>
      <w:proofErr w:type="spellEnd"/>
      <w:r w:rsidRPr="00AC5A48">
        <w:rPr>
          <w:rFonts w:ascii="Book Antiqua" w:hAnsi="Book Antiqua" w:cs="Arial"/>
          <w:sz w:val="24"/>
          <w:szCs w:val="24"/>
        </w:rPr>
        <w:t xml:space="preserve"> GD, Antonia SJ, </w:t>
      </w:r>
      <w:proofErr w:type="spellStart"/>
      <w:r w:rsidRPr="00AC5A48">
        <w:rPr>
          <w:rFonts w:ascii="Book Antiqua" w:hAnsi="Book Antiqua" w:cs="Arial"/>
          <w:sz w:val="24"/>
          <w:szCs w:val="24"/>
        </w:rPr>
        <w:t>Gabrilovich</w:t>
      </w:r>
      <w:proofErr w:type="spellEnd"/>
      <w:r w:rsidRPr="00AC5A48">
        <w:rPr>
          <w:rFonts w:ascii="Book Antiqua" w:hAnsi="Book Antiqua" w:cs="Arial"/>
          <w:sz w:val="24"/>
          <w:szCs w:val="24"/>
        </w:rPr>
        <w:t xml:space="preserve"> DI. Combination of external beam radiotherapy (EBRT) with </w:t>
      </w:r>
      <w:proofErr w:type="spellStart"/>
      <w:r w:rsidRPr="00AC5A48">
        <w:rPr>
          <w:rFonts w:ascii="Book Antiqua" w:hAnsi="Book Antiqua" w:cs="Arial"/>
          <w:sz w:val="24"/>
          <w:szCs w:val="24"/>
        </w:rPr>
        <w:t>intratumoral</w:t>
      </w:r>
      <w:proofErr w:type="spellEnd"/>
      <w:r w:rsidRPr="00AC5A48">
        <w:rPr>
          <w:rFonts w:ascii="Book Antiqua" w:hAnsi="Book Antiqua" w:cs="Arial"/>
          <w:sz w:val="24"/>
          <w:szCs w:val="24"/>
        </w:rPr>
        <w:t xml:space="preserve"> injection of dendritic cells as neo-adjuvant treatment of high-risk soft tissue sarcoma patients. </w:t>
      </w:r>
      <w:proofErr w:type="spellStart"/>
      <w:r w:rsidRPr="00AC5A48">
        <w:rPr>
          <w:rFonts w:ascii="Book Antiqua" w:hAnsi="Book Antiqua" w:cs="Arial"/>
          <w:i/>
          <w:iCs/>
          <w:sz w:val="24"/>
          <w:szCs w:val="24"/>
        </w:rPr>
        <w:t>Int</w:t>
      </w:r>
      <w:proofErr w:type="spellEnd"/>
      <w:r w:rsidRPr="00AC5A48">
        <w:rPr>
          <w:rFonts w:ascii="Book Antiqua" w:hAnsi="Book Antiqua" w:cs="Arial"/>
          <w:i/>
          <w:iCs/>
          <w:sz w:val="24"/>
          <w:szCs w:val="24"/>
        </w:rPr>
        <w:t xml:space="preserve"> J </w:t>
      </w:r>
      <w:proofErr w:type="spellStart"/>
      <w:r w:rsidRPr="00AC5A48">
        <w:rPr>
          <w:rFonts w:ascii="Book Antiqua" w:hAnsi="Book Antiqua" w:cs="Arial"/>
          <w:i/>
          <w:iCs/>
          <w:sz w:val="24"/>
          <w:szCs w:val="24"/>
        </w:rPr>
        <w:t>Radiat</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Oncol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Biol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Phys</w:t>
      </w:r>
      <w:proofErr w:type="spellEnd"/>
      <w:r w:rsidRPr="00AC5A48">
        <w:rPr>
          <w:rFonts w:ascii="Book Antiqua" w:hAnsi="Book Antiqua" w:cs="Arial"/>
          <w:sz w:val="24"/>
          <w:szCs w:val="24"/>
        </w:rPr>
        <w:t> 2012; </w:t>
      </w:r>
      <w:r w:rsidRPr="00AC5A48">
        <w:rPr>
          <w:rFonts w:ascii="Book Antiqua" w:hAnsi="Book Antiqua" w:cs="Arial"/>
          <w:b/>
          <w:bCs/>
          <w:sz w:val="24"/>
          <w:szCs w:val="24"/>
        </w:rPr>
        <w:t>82</w:t>
      </w:r>
      <w:r w:rsidRPr="00AC5A48">
        <w:rPr>
          <w:rFonts w:ascii="Book Antiqua" w:hAnsi="Book Antiqua" w:cs="Arial"/>
          <w:sz w:val="24"/>
          <w:szCs w:val="24"/>
        </w:rPr>
        <w:t>: 924-932 [PMID: 21398051 DOI: 10.1016/j.ijrobp.2010.12.068]</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Ghisoli</w:t>
      </w:r>
      <w:proofErr w:type="spellEnd"/>
      <w:r w:rsidRPr="00AC5A48">
        <w:rPr>
          <w:rFonts w:ascii="Book Antiqua" w:hAnsi="Book Antiqua" w:cs="Arial"/>
          <w:b/>
          <w:bCs/>
          <w:sz w:val="24"/>
          <w:szCs w:val="24"/>
        </w:rPr>
        <w:t xml:space="preserve"> M</w:t>
      </w:r>
      <w:r w:rsidRPr="00AC5A48">
        <w:rPr>
          <w:rFonts w:ascii="Book Antiqua" w:hAnsi="Book Antiqua" w:cs="Arial"/>
          <w:sz w:val="24"/>
          <w:szCs w:val="24"/>
        </w:rPr>
        <w:t xml:space="preserve">, </w:t>
      </w:r>
      <w:proofErr w:type="spellStart"/>
      <w:r w:rsidRPr="00AC5A48">
        <w:rPr>
          <w:rFonts w:ascii="Book Antiqua" w:hAnsi="Book Antiqua" w:cs="Arial"/>
          <w:sz w:val="24"/>
          <w:szCs w:val="24"/>
        </w:rPr>
        <w:t>Barve</w:t>
      </w:r>
      <w:proofErr w:type="spellEnd"/>
      <w:r w:rsidRPr="00AC5A48">
        <w:rPr>
          <w:rFonts w:ascii="Book Antiqua" w:hAnsi="Book Antiqua" w:cs="Arial"/>
          <w:sz w:val="24"/>
          <w:szCs w:val="24"/>
        </w:rPr>
        <w:t xml:space="preserve"> M, Schneider R, </w:t>
      </w:r>
      <w:proofErr w:type="spellStart"/>
      <w:r w:rsidRPr="00AC5A48">
        <w:rPr>
          <w:rFonts w:ascii="Book Antiqua" w:hAnsi="Book Antiqua" w:cs="Arial"/>
          <w:sz w:val="24"/>
          <w:szCs w:val="24"/>
        </w:rPr>
        <w:t>Mennel</w:t>
      </w:r>
      <w:proofErr w:type="spellEnd"/>
      <w:r w:rsidRPr="00AC5A48">
        <w:rPr>
          <w:rFonts w:ascii="Book Antiqua" w:hAnsi="Book Antiqua" w:cs="Arial"/>
          <w:sz w:val="24"/>
          <w:szCs w:val="24"/>
        </w:rPr>
        <w:t xml:space="preserve"> R, </w:t>
      </w:r>
      <w:proofErr w:type="spellStart"/>
      <w:r w:rsidRPr="00AC5A48">
        <w:rPr>
          <w:rFonts w:ascii="Book Antiqua" w:hAnsi="Book Antiqua" w:cs="Arial"/>
          <w:sz w:val="24"/>
          <w:szCs w:val="24"/>
        </w:rPr>
        <w:t>Lenarsky</w:t>
      </w:r>
      <w:proofErr w:type="spellEnd"/>
      <w:r w:rsidRPr="00AC5A48">
        <w:rPr>
          <w:rFonts w:ascii="Book Antiqua" w:hAnsi="Book Antiqua" w:cs="Arial"/>
          <w:sz w:val="24"/>
          <w:szCs w:val="24"/>
        </w:rPr>
        <w:t xml:space="preserve"> C, </w:t>
      </w:r>
      <w:proofErr w:type="spellStart"/>
      <w:r w:rsidRPr="00AC5A48">
        <w:rPr>
          <w:rFonts w:ascii="Book Antiqua" w:hAnsi="Book Antiqua" w:cs="Arial"/>
          <w:sz w:val="24"/>
          <w:szCs w:val="24"/>
        </w:rPr>
        <w:t>Wallraven</w:t>
      </w:r>
      <w:proofErr w:type="spellEnd"/>
      <w:r w:rsidRPr="00AC5A48">
        <w:rPr>
          <w:rFonts w:ascii="Book Antiqua" w:hAnsi="Book Antiqua" w:cs="Arial"/>
          <w:sz w:val="24"/>
          <w:szCs w:val="24"/>
        </w:rPr>
        <w:t xml:space="preserve"> G, </w:t>
      </w:r>
      <w:proofErr w:type="spellStart"/>
      <w:r w:rsidRPr="00AC5A48">
        <w:rPr>
          <w:rFonts w:ascii="Book Antiqua" w:hAnsi="Book Antiqua" w:cs="Arial"/>
          <w:sz w:val="24"/>
          <w:szCs w:val="24"/>
        </w:rPr>
        <w:t>Pappen</w:t>
      </w:r>
      <w:proofErr w:type="spellEnd"/>
      <w:r w:rsidRPr="00AC5A48">
        <w:rPr>
          <w:rFonts w:ascii="Book Antiqua" w:hAnsi="Book Antiqua" w:cs="Arial"/>
          <w:sz w:val="24"/>
          <w:szCs w:val="24"/>
        </w:rPr>
        <w:t xml:space="preserve"> BO, </w:t>
      </w:r>
      <w:proofErr w:type="spellStart"/>
      <w:r w:rsidRPr="00AC5A48">
        <w:rPr>
          <w:rFonts w:ascii="Book Antiqua" w:hAnsi="Book Antiqua" w:cs="Arial"/>
          <w:sz w:val="24"/>
          <w:szCs w:val="24"/>
        </w:rPr>
        <w:t>LaNoue</w:t>
      </w:r>
      <w:proofErr w:type="spellEnd"/>
      <w:r w:rsidRPr="00AC5A48">
        <w:rPr>
          <w:rFonts w:ascii="Book Antiqua" w:hAnsi="Book Antiqua" w:cs="Arial"/>
          <w:sz w:val="24"/>
          <w:szCs w:val="24"/>
        </w:rPr>
        <w:t xml:space="preserve"> J, Kumar P, </w:t>
      </w:r>
      <w:proofErr w:type="spellStart"/>
      <w:r w:rsidRPr="00AC5A48">
        <w:rPr>
          <w:rFonts w:ascii="Book Antiqua" w:hAnsi="Book Antiqua" w:cs="Arial"/>
          <w:sz w:val="24"/>
          <w:szCs w:val="24"/>
        </w:rPr>
        <w:t>Nemunaitis</w:t>
      </w:r>
      <w:proofErr w:type="spellEnd"/>
      <w:r w:rsidRPr="00AC5A48">
        <w:rPr>
          <w:rFonts w:ascii="Book Antiqua" w:hAnsi="Book Antiqua" w:cs="Arial"/>
          <w:sz w:val="24"/>
          <w:szCs w:val="24"/>
        </w:rPr>
        <w:t xml:space="preserve"> D, Roth A, </w:t>
      </w:r>
      <w:proofErr w:type="spellStart"/>
      <w:r w:rsidRPr="00AC5A48">
        <w:rPr>
          <w:rFonts w:ascii="Book Antiqua" w:hAnsi="Book Antiqua" w:cs="Arial"/>
          <w:sz w:val="24"/>
          <w:szCs w:val="24"/>
        </w:rPr>
        <w:t>Nemunaitis</w:t>
      </w:r>
      <w:proofErr w:type="spellEnd"/>
      <w:r w:rsidRPr="00AC5A48">
        <w:rPr>
          <w:rFonts w:ascii="Book Antiqua" w:hAnsi="Book Antiqua" w:cs="Arial"/>
          <w:sz w:val="24"/>
          <w:szCs w:val="24"/>
        </w:rPr>
        <w:t xml:space="preserve"> J, Whiting S, </w:t>
      </w:r>
      <w:proofErr w:type="spellStart"/>
      <w:r w:rsidRPr="00AC5A48">
        <w:rPr>
          <w:rFonts w:ascii="Book Antiqua" w:hAnsi="Book Antiqua" w:cs="Arial"/>
          <w:sz w:val="24"/>
          <w:szCs w:val="24"/>
        </w:rPr>
        <w:t>Senzer</w:t>
      </w:r>
      <w:proofErr w:type="spellEnd"/>
      <w:r w:rsidRPr="00AC5A48">
        <w:rPr>
          <w:rFonts w:ascii="Book Antiqua" w:hAnsi="Book Antiqua" w:cs="Arial"/>
          <w:sz w:val="24"/>
          <w:szCs w:val="24"/>
        </w:rPr>
        <w:t xml:space="preserve"> N, Fletcher FA, </w:t>
      </w:r>
      <w:proofErr w:type="spellStart"/>
      <w:r w:rsidRPr="00AC5A48">
        <w:rPr>
          <w:rFonts w:ascii="Book Antiqua" w:hAnsi="Book Antiqua" w:cs="Arial"/>
          <w:sz w:val="24"/>
          <w:szCs w:val="24"/>
        </w:rPr>
        <w:t>Nemunaitis</w:t>
      </w:r>
      <w:proofErr w:type="spellEnd"/>
      <w:r w:rsidRPr="00AC5A48">
        <w:rPr>
          <w:rFonts w:ascii="Book Antiqua" w:hAnsi="Book Antiqua" w:cs="Arial"/>
          <w:sz w:val="24"/>
          <w:szCs w:val="24"/>
        </w:rPr>
        <w:t xml:space="preserve"> J. Pilot Trial of FANG Immunotherapy in Ewing's Sarcoma. </w:t>
      </w:r>
      <w:proofErr w:type="spellStart"/>
      <w:r w:rsidRPr="00AC5A48">
        <w:rPr>
          <w:rFonts w:ascii="Book Antiqua" w:hAnsi="Book Antiqua" w:cs="Arial"/>
          <w:i/>
          <w:iCs/>
          <w:sz w:val="24"/>
          <w:szCs w:val="24"/>
        </w:rPr>
        <w:t>Mol</w:t>
      </w:r>
      <w:proofErr w:type="spellEnd"/>
      <w:r w:rsidRPr="00AC5A48">
        <w:rPr>
          <w:rFonts w:ascii="Book Antiqua" w:hAnsi="Book Antiqua" w:cs="Arial"/>
          <w:i/>
          <w:iCs/>
          <w:sz w:val="24"/>
          <w:szCs w:val="24"/>
        </w:rPr>
        <w:t xml:space="preserve"> </w:t>
      </w:r>
      <w:proofErr w:type="spellStart"/>
      <w:r w:rsidRPr="00AC5A48">
        <w:rPr>
          <w:rFonts w:ascii="Book Antiqua" w:hAnsi="Book Antiqua" w:cs="Arial"/>
          <w:i/>
          <w:iCs/>
          <w:sz w:val="24"/>
          <w:szCs w:val="24"/>
        </w:rPr>
        <w:t>Ther</w:t>
      </w:r>
      <w:proofErr w:type="spellEnd"/>
      <w:r w:rsidRPr="00AC5A48">
        <w:rPr>
          <w:rFonts w:ascii="Book Antiqua" w:hAnsi="Book Antiqua" w:cs="Arial"/>
          <w:sz w:val="24"/>
          <w:szCs w:val="24"/>
        </w:rPr>
        <w:t> 2015; </w:t>
      </w:r>
      <w:r w:rsidRPr="00AC5A48">
        <w:rPr>
          <w:rFonts w:ascii="Book Antiqua" w:hAnsi="Book Antiqua" w:cs="Arial"/>
          <w:b/>
          <w:bCs/>
          <w:sz w:val="24"/>
          <w:szCs w:val="24"/>
        </w:rPr>
        <w:t>23</w:t>
      </w:r>
      <w:r w:rsidRPr="00AC5A48">
        <w:rPr>
          <w:rFonts w:ascii="Book Antiqua" w:hAnsi="Book Antiqua" w:cs="Arial"/>
          <w:sz w:val="24"/>
          <w:szCs w:val="24"/>
        </w:rPr>
        <w:t>: 1103-1109 [PMID: 25917459 DOI: 10.1038/mt.2015.43]</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t>Topalian</w:t>
      </w:r>
      <w:proofErr w:type="spellEnd"/>
      <w:r w:rsidRPr="00AC5A48">
        <w:rPr>
          <w:rFonts w:ascii="Book Antiqua" w:hAnsi="Book Antiqua" w:cs="Arial"/>
          <w:b/>
          <w:bCs/>
          <w:sz w:val="24"/>
          <w:szCs w:val="24"/>
        </w:rPr>
        <w:t xml:space="preserve"> SL</w:t>
      </w:r>
      <w:r w:rsidRPr="00AC5A48">
        <w:rPr>
          <w:rFonts w:ascii="Book Antiqua" w:hAnsi="Book Antiqua" w:cs="Arial"/>
          <w:sz w:val="24"/>
          <w:szCs w:val="24"/>
        </w:rPr>
        <w:t xml:space="preserve">, </w:t>
      </w:r>
      <w:proofErr w:type="spellStart"/>
      <w:r w:rsidRPr="00AC5A48">
        <w:rPr>
          <w:rFonts w:ascii="Book Antiqua" w:hAnsi="Book Antiqua" w:cs="Arial"/>
          <w:sz w:val="24"/>
          <w:szCs w:val="24"/>
        </w:rPr>
        <w:t>Hodi</w:t>
      </w:r>
      <w:proofErr w:type="spellEnd"/>
      <w:r w:rsidRPr="00AC5A48">
        <w:rPr>
          <w:rFonts w:ascii="Book Antiqua" w:hAnsi="Book Antiqua" w:cs="Arial"/>
          <w:sz w:val="24"/>
          <w:szCs w:val="24"/>
        </w:rPr>
        <w:t xml:space="preserve"> FS, </w:t>
      </w:r>
      <w:proofErr w:type="spellStart"/>
      <w:r w:rsidRPr="00AC5A48">
        <w:rPr>
          <w:rFonts w:ascii="Book Antiqua" w:hAnsi="Book Antiqua" w:cs="Arial"/>
          <w:sz w:val="24"/>
          <w:szCs w:val="24"/>
        </w:rPr>
        <w:t>Brahmer</w:t>
      </w:r>
      <w:proofErr w:type="spellEnd"/>
      <w:r w:rsidRPr="00AC5A48">
        <w:rPr>
          <w:rFonts w:ascii="Book Antiqua" w:hAnsi="Book Antiqua" w:cs="Arial"/>
          <w:sz w:val="24"/>
          <w:szCs w:val="24"/>
        </w:rPr>
        <w:t xml:space="preserve"> JR, </w:t>
      </w:r>
      <w:proofErr w:type="spellStart"/>
      <w:r w:rsidRPr="00AC5A48">
        <w:rPr>
          <w:rFonts w:ascii="Book Antiqua" w:hAnsi="Book Antiqua" w:cs="Arial"/>
          <w:sz w:val="24"/>
          <w:szCs w:val="24"/>
        </w:rPr>
        <w:t>Gettinger</w:t>
      </w:r>
      <w:proofErr w:type="spellEnd"/>
      <w:r w:rsidRPr="00AC5A48">
        <w:rPr>
          <w:rFonts w:ascii="Book Antiqua" w:hAnsi="Book Antiqua" w:cs="Arial"/>
          <w:sz w:val="24"/>
          <w:szCs w:val="24"/>
        </w:rPr>
        <w:t xml:space="preserve"> SN, Smith DC, McDermott DF, Powderly JD, </w:t>
      </w:r>
      <w:proofErr w:type="spellStart"/>
      <w:r w:rsidRPr="00AC5A48">
        <w:rPr>
          <w:rFonts w:ascii="Book Antiqua" w:hAnsi="Book Antiqua" w:cs="Arial"/>
          <w:sz w:val="24"/>
          <w:szCs w:val="24"/>
        </w:rPr>
        <w:t>Carvajal</w:t>
      </w:r>
      <w:proofErr w:type="spellEnd"/>
      <w:r w:rsidRPr="00AC5A48">
        <w:rPr>
          <w:rFonts w:ascii="Book Antiqua" w:hAnsi="Book Antiqua" w:cs="Arial"/>
          <w:sz w:val="24"/>
          <w:szCs w:val="24"/>
        </w:rPr>
        <w:t xml:space="preserve"> RD, </w:t>
      </w:r>
      <w:proofErr w:type="spellStart"/>
      <w:r w:rsidRPr="00AC5A48">
        <w:rPr>
          <w:rFonts w:ascii="Book Antiqua" w:hAnsi="Book Antiqua" w:cs="Arial"/>
          <w:sz w:val="24"/>
          <w:szCs w:val="24"/>
        </w:rPr>
        <w:t>Sosman</w:t>
      </w:r>
      <w:proofErr w:type="spellEnd"/>
      <w:r w:rsidRPr="00AC5A48">
        <w:rPr>
          <w:rFonts w:ascii="Book Antiqua" w:hAnsi="Book Antiqua" w:cs="Arial"/>
          <w:sz w:val="24"/>
          <w:szCs w:val="24"/>
        </w:rPr>
        <w:t xml:space="preserve"> JA, Atkins MB, </w:t>
      </w:r>
      <w:proofErr w:type="spellStart"/>
      <w:r w:rsidRPr="00AC5A48">
        <w:rPr>
          <w:rFonts w:ascii="Book Antiqua" w:hAnsi="Book Antiqua" w:cs="Arial"/>
          <w:sz w:val="24"/>
          <w:szCs w:val="24"/>
        </w:rPr>
        <w:t>Leming</w:t>
      </w:r>
      <w:proofErr w:type="spellEnd"/>
      <w:r w:rsidRPr="00AC5A48">
        <w:rPr>
          <w:rFonts w:ascii="Book Antiqua" w:hAnsi="Book Antiqua" w:cs="Arial"/>
          <w:sz w:val="24"/>
          <w:szCs w:val="24"/>
        </w:rPr>
        <w:t xml:space="preserve"> PD, </w:t>
      </w:r>
      <w:proofErr w:type="spellStart"/>
      <w:r w:rsidRPr="00AC5A48">
        <w:rPr>
          <w:rFonts w:ascii="Book Antiqua" w:hAnsi="Book Antiqua" w:cs="Arial"/>
          <w:sz w:val="24"/>
          <w:szCs w:val="24"/>
        </w:rPr>
        <w:t>Spigel</w:t>
      </w:r>
      <w:proofErr w:type="spellEnd"/>
      <w:r w:rsidRPr="00AC5A48">
        <w:rPr>
          <w:rFonts w:ascii="Book Antiqua" w:hAnsi="Book Antiqua" w:cs="Arial"/>
          <w:sz w:val="24"/>
          <w:szCs w:val="24"/>
        </w:rPr>
        <w:t xml:space="preserve"> DR, Antonia SJ, Horn L, Drake CG, </w:t>
      </w:r>
      <w:proofErr w:type="spellStart"/>
      <w:r w:rsidRPr="00AC5A48">
        <w:rPr>
          <w:rFonts w:ascii="Book Antiqua" w:hAnsi="Book Antiqua" w:cs="Arial"/>
          <w:sz w:val="24"/>
          <w:szCs w:val="24"/>
        </w:rPr>
        <w:t>Pardoll</w:t>
      </w:r>
      <w:proofErr w:type="spellEnd"/>
      <w:r w:rsidRPr="00AC5A48">
        <w:rPr>
          <w:rFonts w:ascii="Book Antiqua" w:hAnsi="Book Antiqua" w:cs="Arial"/>
          <w:sz w:val="24"/>
          <w:szCs w:val="24"/>
        </w:rPr>
        <w:t xml:space="preserve"> DM, Chen L, </w:t>
      </w:r>
      <w:proofErr w:type="spellStart"/>
      <w:r w:rsidRPr="00AC5A48">
        <w:rPr>
          <w:rFonts w:ascii="Book Antiqua" w:hAnsi="Book Antiqua" w:cs="Arial"/>
          <w:sz w:val="24"/>
          <w:szCs w:val="24"/>
        </w:rPr>
        <w:t>Sharfman</w:t>
      </w:r>
      <w:proofErr w:type="spellEnd"/>
      <w:r w:rsidRPr="00AC5A48">
        <w:rPr>
          <w:rFonts w:ascii="Book Antiqua" w:hAnsi="Book Antiqua" w:cs="Arial"/>
          <w:sz w:val="24"/>
          <w:szCs w:val="24"/>
        </w:rPr>
        <w:t xml:space="preserve"> WH, Anders RA, Taube JM, </w:t>
      </w:r>
      <w:proofErr w:type="spellStart"/>
      <w:r w:rsidRPr="00AC5A48">
        <w:rPr>
          <w:rFonts w:ascii="Book Antiqua" w:hAnsi="Book Antiqua" w:cs="Arial"/>
          <w:sz w:val="24"/>
          <w:szCs w:val="24"/>
        </w:rPr>
        <w:t>McMiller</w:t>
      </w:r>
      <w:proofErr w:type="spellEnd"/>
      <w:r w:rsidRPr="00AC5A48">
        <w:rPr>
          <w:rFonts w:ascii="Book Antiqua" w:hAnsi="Book Antiqua" w:cs="Arial"/>
          <w:sz w:val="24"/>
          <w:szCs w:val="24"/>
        </w:rPr>
        <w:t xml:space="preserve"> TL, </w:t>
      </w:r>
      <w:proofErr w:type="spellStart"/>
      <w:r w:rsidRPr="00AC5A48">
        <w:rPr>
          <w:rFonts w:ascii="Book Antiqua" w:hAnsi="Book Antiqua" w:cs="Arial"/>
          <w:sz w:val="24"/>
          <w:szCs w:val="24"/>
        </w:rPr>
        <w:t>Xu</w:t>
      </w:r>
      <w:proofErr w:type="spellEnd"/>
      <w:r w:rsidRPr="00AC5A48">
        <w:rPr>
          <w:rFonts w:ascii="Book Antiqua" w:hAnsi="Book Antiqua" w:cs="Arial"/>
          <w:sz w:val="24"/>
          <w:szCs w:val="24"/>
        </w:rPr>
        <w:t xml:space="preserve"> H, </w:t>
      </w:r>
      <w:proofErr w:type="spellStart"/>
      <w:r w:rsidRPr="00AC5A48">
        <w:rPr>
          <w:rFonts w:ascii="Book Antiqua" w:hAnsi="Book Antiqua" w:cs="Arial"/>
          <w:sz w:val="24"/>
          <w:szCs w:val="24"/>
        </w:rPr>
        <w:t>Korman</w:t>
      </w:r>
      <w:proofErr w:type="spellEnd"/>
      <w:r w:rsidRPr="00AC5A48">
        <w:rPr>
          <w:rFonts w:ascii="Book Antiqua" w:hAnsi="Book Antiqua" w:cs="Arial"/>
          <w:sz w:val="24"/>
          <w:szCs w:val="24"/>
        </w:rPr>
        <w:t xml:space="preserve"> AJ, Jure-Kunkel M, </w:t>
      </w:r>
      <w:proofErr w:type="spellStart"/>
      <w:r w:rsidRPr="00AC5A48">
        <w:rPr>
          <w:rFonts w:ascii="Book Antiqua" w:hAnsi="Book Antiqua" w:cs="Arial"/>
          <w:sz w:val="24"/>
          <w:szCs w:val="24"/>
        </w:rPr>
        <w:t>Agrawal</w:t>
      </w:r>
      <w:proofErr w:type="spellEnd"/>
      <w:r w:rsidRPr="00AC5A48">
        <w:rPr>
          <w:rFonts w:ascii="Book Antiqua" w:hAnsi="Book Antiqua" w:cs="Arial"/>
          <w:sz w:val="24"/>
          <w:szCs w:val="24"/>
        </w:rPr>
        <w:t xml:space="preserve"> S, McDonald D, </w:t>
      </w:r>
      <w:proofErr w:type="spellStart"/>
      <w:r w:rsidRPr="00AC5A48">
        <w:rPr>
          <w:rFonts w:ascii="Book Antiqua" w:hAnsi="Book Antiqua" w:cs="Arial"/>
          <w:sz w:val="24"/>
          <w:szCs w:val="24"/>
        </w:rPr>
        <w:t>Kollia</w:t>
      </w:r>
      <w:proofErr w:type="spellEnd"/>
      <w:r w:rsidRPr="00AC5A48">
        <w:rPr>
          <w:rFonts w:ascii="Book Antiqua" w:hAnsi="Book Antiqua" w:cs="Arial"/>
          <w:sz w:val="24"/>
          <w:szCs w:val="24"/>
        </w:rPr>
        <w:t xml:space="preserve"> GD, Gupta A, </w:t>
      </w:r>
      <w:proofErr w:type="spellStart"/>
      <w:r w:rsidRPr="00AC5A48">
        <w:rPr>
          <w:rFonts w:ascii="Book Antiqua" w:hAnsi="Book Antiqua" w:cs="Arial"/>
          <w:sz w:val="24"/>
          <w:szCs w:val="24"/>
        </w:rPr>
        <w:t>Wigginton</w:t>
      </w:r>
      <w:proofErr w:type="spellEnd"/>
      <w:r w:rsidRPr="00AC5A48">
        <w:rPr>
          <w:rFonts w:ascii="Book Antiqua" w:hAnsi="Book Antiqua" w:cs="Arial"/>
          <w:sz w:val="24"/>
          <w:szCs w:val="24"/>
        </w:rPr>
        <w:t xml:space="preserve"> JM, </w:t>
      </w:r>
      <w:proofErr w:type="spellStart"/>
      <w:r w:rsidRPr="00AC5A48">
        <w:rPr>
          <w:rFonts w:ascii="Book Antiqua" w:hAnsi="Book Antiqua" w:cs="Arial"/>
          <w:sz w:val="24"/>
          <w:szCs w:val="24"/>
        </w:rPr>
        <w:t>Sznol</w:t>
      </w:r>
      <w:proofErr w:type="spellEnd"/>
      <w:r w:rsidRPr="00AC5A48">
        <w:rPr>
          <w:rFonts w:ascii="Book Antiqua" w:hAnsi="Book Antiqua" w:cs="Arial"/>
          <w:sz w:val="24"/>
          <w:szCs w:val="24"/>
        </w:rPr>
        <w:t xml:space="preserve"> M. Safety, activity, and immune correlates of anti-PD-1 antibody in cancer. </w:t>
      </w:r>
      <w:r w:rsidRPr="00AC5A48">
        <w:rPr>
          <w:rFonts w:ascii="Book Antiqua" w:hAnsi="Book Antiqua" w:cs="Arial"/>
          <w:i/>
          <w:iCs/>
          <w:sz w:val="24"/>
          <w:szCs w:val="24"/>
        </w:rPr>
        <w:t xml:space="preserve">N </w:t>
      </w:r>
      <w:proofErr w:type="spellStart"/>
      <w:r w:rsidRPr="00AC5A48">
        <w:rPr>
          <w:rFonts w:ascii="Book Antiqua" w:hAnsi="Book Antiqua" w:cs="Arial"/>
          <w:i/>
          <w:iCs/>
          <w:sz w:val="24"/>
          <w:szCs w:val="24"/>
        </w:rPr>
        <w:t>Engl</w:t>
      </w:r>
      <w:proofErr w:type="spellEnd"/>
      <w:r w:rsidRPr="00AC5A48">
        <w:rPr>
          <w:rFonts w:ascii="Book Antiqua" w:hAnsi="Book Antiqua" w:cs="Arial"/>
          <w:i/>
          <w:iCs/>
          <w:sz w:val="24"/>
          <w:szCs w:val="24"/>
        </w:rPr>
        <w:t xml:space="preserve"> J Med</w:t>
      </w:r>
      <w:r w:rsidRPr="00AC5A48">
        <w:rPr>
          <w:rFonts w:ascii="Book Antiqua" w:hAnsi="Book Antiqua" w:cs="Arial"/>
          <w:sz w:val="24"/>
          <w:szCs w:val="24"/>
        </w:rPr>
        <w:t> 2012; </w:t>
      </w:r>
      <w:r w:rsidRPr="00AC5A48">
        <w:rPr>
          <w:rFonts w:ascii="Book Antiqua" w:hAnsi="Book Antiqua" w:cs="Arial"/>
          <w:b/>
          <w:bCs/>
          <w:sz w:val="24"/>
          <w:szCs w:val="24"/>
        </w:rPr>
        <w:t>366</w:t>
      </w:r>
      <w:r w:rsidRPr="00AC5A48">
        <w:rPr>
          <w:rFonts w:ascii="Book Antiqua" w:hAnsi="Book Antiqua" w:cs="Arial"/>
          <w:sz w:val="24"/>
          <w:szCs w:val="24"/>
        </w:rPr>
        <w:t>: 2443-2454 [PMID: 22658127 DOI: 10.1056/NEJMoa1200690]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Kim JR</w:t>
      </w:r>
      <w:r w:rsidRPr="00AC5A48">
        <w:rPr>
          <w:rFonts w:ascii="Book Antiqua" w:hAnsi="Book Antiqua" w:cs="Arial"/>
          <w:sz w:val="24"/>
          <w:szCs w:val="24"/>
        </w:rPr>
        <w:t xml:space="preserve">, Moon YJ, Kwon KS, </w:t>
      </w:r>
      <w:proofErr w:type="spellStart"/>
      <w:r w:rsidRPr="00AC5A48">
        <w:rPr>
          <w:rFonts w:ascii="Book Antiqua" w:hAnsi="Book Antiqua" w:cs="Arial"/>
          <w:sz w:val="24"/>
          <w:szCs w:val="24"/>
        </w:rPr>
        <w:t>Bae</w:t>
      </w:r>
      <w:proofErr w:type="spellEnd"/>
      <w:r w:rsidRPr="00AC5A48">
        <w:rPr>
          <w:rFonts w:ascii="Book Antiqua" w:hAnsi="Book Antiqua" w:cs="Arial"/>
          <w:sz w:val="24"/>
          <w:szCs w:val="24"/>
        </w:rPr>
        <w:t xml:space="preserve"> JS, </w:t>
      </w:r>
      <w:proofErr w:type="spellStart"/>
      <w:r w:rsidRPr="00AC5A48">
        <w:rPr>
          <w:rFonts w:ascii="Book Antiqua" w:hAnsi="Book Antiqua" w:cs="Arial"/>
          <w:sz w:val="24"/>
          <w:szCs w:val="24"/>
        </w:rPr>
        <w:t>Wagle</w:t>
      </w:r>
      <w:proofErr w:type="spellEnd"/>
      <w:r w:rsidRPr="00AC5A48">
        <w:rPr>
          <w:rFonts w:ascii="Book Antiqua" w:hAnsi="Book Antiqua" w:cs="Arial"/>
          <w:sz w:val="24"/>
          <w:szCs w:val="24"/>
        </w:rPr>
        <w:t xml:space="preserve"> S, Kim KM, Park HS, Lee H, Moon WS, Chung MJ, Kang MJ, Jang KY. Tumor infiltrating PD1-positive lymphocytes and the expression of PD-L1 predict poor prognosis of soft tissue sarcomas. </w:t>
      </w:r>
      <w:proofErr w:type="spellStart"/>
      <w:r w:rsidRPr="00AC5A48">
        <w:rPr>
          <w:rFonts w:ascii="Book Antiqua" w:hAnsi="Book Antiqua" w:cs="Arial"/>
          <w:i/>
          <w:iCs/>
          <w:sz w:val="24"/>
          <w:szCs w:val="24"/>
        </w:rPr>
        <w:t>PLoS</w:t>
      </w:r>
      <w:proofErr w:type="spellEnd"/>
      <w:r w:rsidRPr="00AC5A48">
        <w:rPr>
          <w:rFonts w:ascii="Book Antiqua" w:hAnsi="Book Antiqua" w:cs="Arial"/>
          <w:i/>
          <w:iCs/>
          <w:sz w:val="24"/>
          <w:szCs w:val="24"/>
        </w:rPr>
        <w:t xml:space="preserve"> One</w:t>
      </w:r>
      <w:r w:rsidRPr="00AC5A48">
        <w:rPr>
          <w:rFonts w:ascii="Book Antiqua" w:hAnsi="Book Antiqua" w:cs="Arial"/>
          <w:sz w:val="24"/>
          <w:szCs w:val="24"/>
        </w:rPr>
        <w:t> 2013; </w:t>
      </w:r>
      <w:r w:rsidRPr="00AC5A48">
        <w:rPr>
          <w:rFonts w:ascii="Book Antiqua" w:hAnsi="Book Antiqua" w:cs="Arial"/>
          <w:b/>
          <w:bCs/>
          <w:sz w:val="24"/>
          <w:szCs w:val="24"/>
        </w:rPr>
        <w:t>8</w:t>
      </w:r>
      <w:r w:rsidRPr="00AC5A48">
        <w:rPr>
          <w:rFonts w:ascii="Book Antiqua" w:hAnsi="Book Antiqua" w:cs="Arial"/>
          <w:sz w:val="24"/>
          <w:szCs w:val="24"/>
        </w:rPr>
        <w:t>: e82870 [PMID: 24349382 DOI: 10.1371/journal.pone.0082870]</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r w:rsidRPr="00AC5A48">
        <w:rPr>
          <w:rFonts w:ascii="Book Antiqua" w:hAnsi="Book Antiqua" w:cs="Arial"/>
          <w:b/>
          <w:bCs/>
          <w:sz w:val="24"/>
          <w:szCs w:val="24"/>
        </w:rPr>
        <w:t>Maki RG</w:t>
      </w:r>
      <w:r w:rsidRPr="00AC5A48">
        <w:rPr>
          <w:rFonts w:ascii="Book Antiqua" w:hAnsi="Book Antiqua" w:cs="Arial"/>
          <w:sz w:val="24"/>
          <w:szCs w:val="24"/>
        </w:rPr>
        <w:t xml:space="preserve">, </w:t>
      </w:r>
      <w:proofErr w:type="spellStart"/>
      <w:r w:rsidRPr="00AC5A48">
        <w:rPr>
          <w:rFonts w:ascii="Book Antiqua" w:hAnsi="Book Antiqua" w:cs="Arial"/>
          <w:sz w:val="24"/>
          <w:szCs w:val="24"/>
        </w:rPr>
        <w:t>Jungbluth</w:t>
      </w:r>
      <w:proofErr w:type="spellEnd"/>
      <w:r w:rsidRPr="00AC5A48">
        <w:rPr>
          <w:rFonts w:ascii="Book Antiqua" w:hAnsi="Book Antiqua" w:cs="Arial"/>
          <w:sz w:val="24"/>
          <w:szCs w:val="24"/>
        </w:rPr>
        <w:t xml:space="preserve"> AA, </w:t>
      </w:r>
      <w:proofErr w:type="spellStart"/>
      <w:r w:rsidRPr="00AC5A48">
        <w:rPr>
          <w:rFonts w:ascii="Book Antiqua" w:hAnsi="Book Antiqua" w:cs="Arial"/>
          <w:sz w:val="24"/>
          <w:szCs w:val="24"/>
        </w:rPr>
        <w:t>Gnjatic</w:t>
      </w:r>
      <w:proofErr w:type="spellEnd"/>
      <w:r w:rsidRPr="00AC5A48">
        <w:rPr>
          <w:rFonts w:ascii="Book Antiqua" w:hAnsi="Book Antiqua" w:cs="Arial"/>
          <w:sz w:val="24"/>
          <w:szCs w:val="24"/>
        </w:rPr>
        <w:t xml:space="preserve"> S, Schwartz GK, </w:t>
      </w:r>
      <w:proofErr w:type="spellStart"/>
      <w:r w:rsidRPr="00AC5A48">
        <w:rPr>
          <w:rFonts w:ascii="Book Antiqua" w:hAnsi="Book Antiqua" w:cs="Arial"/>
          <w:sz w:val="24"/>
          <w:szCs w:val="24"/>
        </w:rPr>
        <w:t>D'Adamo</w:t>
      </w:r>
      <w:proofErr w:type="spellEnd"/>
      <w:r w:rsidRPr="00AC5A48">
        <w:rPr>
          <w:rFonts w:ascii="Book Antiqua" w:hAnsi="Book Antiqua" w:cs="Arial"/>
          <w:sz w:val="24"/>
          <w:szCs w:val="24"/>
        </w:rPr>
        <w:t xml:space="preserve"> DR, </w:t>
      </w:r>
      <w:proofErr w:type="spellStart"/>
      <w:r w:rsidRPr="00AC5A48">
        <w:rPr>
          <w:rFonts w:ascii="Book Antiqua" w:hAnsi="Book Antiqua" w:cs="Arial"/>
          <w:sz w:val="24"/>
          <w:szCs w:val="24"/>
        </w:rPr>
        <w:t>Keohan</w:t>
      </w:r>
      <w:proofErr w:type="spellEnd"/>
      <w:r w:rsidRPr="00AC5A48">
        <w:rPr>
          <w:rFonts w:ascii="Book Antiqua" w:hAnsi="Book Antiqua" w:cs="Arial"/>
          <w:sz w:val="24"/>
          <w:szCs w:val="24"/>
        </w:rPr>
        <w:t xml:space="preserve"> ML, Wagner MJ, </w:t>
      </w:r>
      <w:proofErr w:type="spellStart"/>
      <w:r w:rsidRPr="00AC5A48">
        <w:rPr>
          <w:rFonts w:ascii="Book Antiqua" w:hAnsi="Book Antiqua" w:cs="Arial"/>
          <w:sz w:val="24"/>
          <w:szCs w:val="24"/>
        </w:rPr>
        <w:t>Scheu</w:t>
      </w:r>
      <w:proofErr w:type="spellEnd"/>
      <w:r w:rsidRPr="00AC5A48">
        <w:rPr>
          <w:rFonts w:ascii="Book Antiqua" w:hAnsi="Book Antiqua" w:cs="Arial"/>
          <w:sz w:val="24"/>
          <w:szCs w:val="24"/>
        </w:rPr>
        <w:t xml:space="preserve"> K, Chiu R, Ritter E, </w:t>
      </w:r>
      <w:proofErr w:type="spellStart"/>
      <w:r w:rsidRPr="00AC5A48">
        <w:rPr>
          <w:rFonts w:ascii="Book Antiqua" w:hAnsi="Book Antiqua" w:cs="Arial"/>
          <w:sz w:val="24"/>
          <w:szCs w:val="24"/>
        </w:rPr>
        <w:t>Kachel</w:t>
      </w:r>
      <w:proofErr w:type="spellEnd"/>
      <w:r w:rsidRPr="00AC5A48">
        <w:rPr>
          <w:rFonts w:ascii="Book Antiqua" w:hAnsi="Book Antiqua" w:cs="Arial"/>
          <w:sz w:val="24"/>
          <w:szCs w:val="24"/>
        </w:rPr>
        <w:t xml:space="preserve"> J, Lowy I, Old LJ, Ritter G. A Pilot Study of Anti-CTLA4 Antibody </w:t>
      </w:r>
      <w:proofErr w:type="spellStart"/>
      <w:r w:rsidRPr="00AC5A48">
        <w:rPr>
          <w:rFonts w:ascii="Book Antiqua" w:hAnsi="Book Antiqua" w:cs="Arial"/>
          <w:sz w:val="24"/>
          <w:szCs w:val="24"/>
        </w:rPr>
        <w:t>Ipilimumab</w:t>
      </w:r>
      <w:proofErr w:type="spellEnd"/>
      <w:r w:rsidRPr="00AC5A48">
        <w:rPr>
          <w:rFonts w:ascii="Book Antiqua" w:hAnsi="Book Antiqua" w:cs="Arial"/>
          <w:sz w:val="24"/>
          <w:szCs w:val="24"/>
        </w:rPr>
        <w:t xml:space="preserve"> in Patients with Synovial Sarcoma. </w:t>
      </w:r>
      <w:r w:rsidRPr="00AC5A48">
        <w:rPr>
          <w:rFonts w:ascii="Book Antiqua" w:hAnsi="Book Antiqua" w:cs="Arial"/>
          <w:i/>
          <w:iCs/>
          <w:sz w:val="24"/>
          <w:szCs w:val="24"/>
        </w:rPr>
        <w:t>Sarcoma</w:t>
      </w:r>
      <w:r w:rsidRPr="00AC5A48">
        <w:rPr>
          <w:rFonts w:ascii="Book Antiqua" w:hAnsi="Book Antiqua" w:cs="Arial"/>
          <w:sz w:val="24"/>
          <w:szCs w:val="24"/>
        </w:rPr>
        <w:t> 2013; </w:t>
      </w:r>
      <w:r w:rsidRPr="00AC5A48">
        <w:rPr>
          <w:rFonts w:ascii="Book Antiqua" w:hAnsi="Book Antiqua" w:cs="Arial"/>
          <w:b/>
          <w:bCs/>
          <w:sz w:val="24"/>
          <w:szCs w:val="24"/>
        </w:rPr>
        <w:t>2013</w:t>
      </w:r>
      <w:r w:rsidRPr="00AC5A48">
        <w:rPr>
          <w:rFonts w:ascii="Book Antiqua" w:hAnsi="Book Antiqua" w:cs="Arial"/>
          <w:sz w:val="24"/>
          <w:szCs w:val="24"/>
        </w:rPr>
        <w:t>: 168145 [PMID: 23554566 DOI: 10.1155/2013/168145]</w:t>
      </w:r>
    </w:p>
    <w:p w:rsidR="00AC5A48" w:rsidRPr="00AC5A48" w:rsidRDefault="009A12D6"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9A12D6">
        <w:rPr>
          <w:rFonts w:ascii="Book Antiqua" w:hAnsi="Book Antiqua" w:cs="Arial"/>
          <w:b/>
          <w:sz w:val="24"/>
          <w:szCs w:val="24"/>
        </w:rPr>
        <w:t>Paoluzzi</w:t>
      </w:r>
      <w:proofErr w:type="spellEnd"/>
      <w:r w:rsidRPr="009A12D6">
        <w:rPr>
          <w:rFonts w:ascii="Book Antiqua" w:hAnsi="Book Antiqua" w:cs="Arial" w:hint="eastAsia"/>
          <w:b/>
          <w:sz w:val="24"/>
          <w:szCs w:val="24"/>
        </w:rPr>
        <w:t xml:space="preserve"> L</w:t>
      </w:r>
      <w:r w:rsidRPr="009A12D6">
        <w:rPr>
          <w:rFonts w:ascii="Book Antiqua" w:hAnsi="Book Antiqua" w:cs="Arial"/>
          <w:sz w:val="24"/>
          <w:szCs w:val="24"/>
        </w:rPr>
        <w:t xml:space="preserve">, </w:t>
      </w:r>
      <w:proofErr w:type="spellStart"/>
      <w:r w:rsidRPr="009A12D6">
        <w:rPr>
          <w:rFonts w:ascii="Book Antiqua" w:hAnsi="Book Antiqua" w:cs="Arial"/>
          <w:sz w:val="24"/>
          <w:szCs w:val="24"/>
        </w:rPr>
        <w:t>Ghesani</w:t>
      </w:r>
      <w:proofErr w:type="spellEnd"/>
      <w:r>
        <w:rPr>
          <w:rFonts w:ascii="Book Antiqua" w:hAnsi="Book Antiqua" w:cs="Arial" w:hint="eastAsia"/>
          <w:sz w:val="24"/>
          <w:szCs w:val="24"/>
        </w:rPr>
        <w:t xml:space="preserve"> MV</w:t>
      </w:r>
      <w:r w:rsidRPr="009A12D6">
        <w:rPr>
          <w:rFonts w:ascii="Book Antiqua" w:hAnsi="Book Antiqua" w:cs="Arial"/>
          <w:sz w:val="24"/>
          <w:szCs w:val="24"/>
        </w:rPr>
        <w:t xml:space="preserve">, </w:t>
      </w:r>
      <w:proofErr w:type="spellStart"/>
      <w:r w:rsidRPr="009A12D6">
        <w:rPr>
          <w:rFonts w:ascii="Book Antiqua" w:hAnsi="Book Antiqua" w:cs="Arial"/>
          <w:sz w:val="24"/>
          <w:szCs w:val="24"/>
        </w:rPr>
        <w:t>Cacavio</w:t>
      </w:r>
      <w:proofErr w:type="spellEnd"/>
      <w:r>
        <w:rPr>
          <w:rFonts w:ascii="Book Antiqua" w:hAnsi="Book Antiqua" w:cs="Arial" w:hint="eastAsia"/>
          <w:sz w:val="24"/>
          <w:szCs w:val="24"/>
        </w:rPr>
        <w:t xml:space="preserve"> A</w:t>
      </w:r>
      <w:r w:rsidRPr="009A12D6">
        <w:rPr>
          <w:rFonts w:ascii="Book Antiqua" w:hAnsi="Book Antiqua" w:cs="Arial"/>
          <w:sz w:val="24"/>
          <w:szCs w:val="24"/>
        </w:rPr>
        <w:t xml:space="preserve">, </w:t>
      </w:r>
      <w:proofErr w:type="spellStart"/>
      <w:r w:rsidRPr="009A12D6">
        <w:rPr>
          <w:rFonts w:ascii="Book Antiqua" w:hAnsi="Book Antiqua" w:cs="Arial"/>
          <w:sz w:val="24"/>
          <w:szCs w:val="24"/>
        </w:rPr>
        <w:t>Rapkiewicz</w:t>
      </w:r>
      <w:proofErr w:type="spellEnd"/>
      <w:r>
        <w:rPr>
          <w:rFonts w:ascii="Book Antiqua" w:hAnsi="Book Antiqua" w:cs="Arial" w:hint="eastAsia"/>
          <w:sz w:val="24"/>
          <w:szCs w:val="24"/>
        </w:rPr>
        <w:t xml:space="preserve"> A</w:t>
      </w:r>
      <w:r w:rsidRPr="009A12D6">
        <w:rPr>
          <w:rFonts w:ascii="Book Antiqua" w:hAnsi="Book Antiqua" w:cs="Arial"/>
          <w:sz w:val="24"/>
          <w:szCs w:val="24"/>
        </w:rPr>
        <w:t>, Rosen</w:t>
      </w:r>
      <w:r>
        <w:rPr>
          <w:rFonts w:ascii="Book Antiqua" w:hAnsi="Book Antiqua" w:cs="Arial" w:hint="eastAsia"/>
          <w:sz w:val="24"/>
          <w:szCs w:val="24"/>
        </w:rPr>
        <w:t xml:space="preserve"> G.</w:t>
      </w:r>
      <w:r w:rsidRPr="009A12D6">
        <w:rPr>
          <w:rFonts w:ascii="Book Antiqua" w:hAnsi="Book Antiqua" w:cs="Arial"/>
          <w:sz w:val="24"/>
          <w:szCs w:val="24"/>
        </w:rPr>
        <w:t xml:space="preserve"> </w:t>
      </w:r>
      <w:r w:rsidR="00AC5A48" w:rsidRPr="00AC5A48">
        <w:rPr>
          <w:rFonts w:ascii="Book Antiqua" w:hAnsi="Book Antiqua" w:cs="Arial"/>
          <w:sz w:val="24"/>
          <w:szCs w:val="24"/>
        </w:rPr>
        <w:t xml:space="preserve">Anti-PD1 therapy with </w:t>
      </w:r>
      <w:proofErr w:type="spellStart"/>
      <w:r w:rsidR="00AC5A48" w:rsidRPr="00AC5A48">
        <w:rPr>
          <w:rFonts w:ascii="Book Antiqua" w:hAnsi="Book Antiqua" w:cs="Arial"/>
          <w:sz w:val="24"/>
          <w:szCs w:val="24"/>
        </w:rPr>
        <w:t>nivolumab</w:t>
      </w:r>
      <w:proofErr w:type="spellEnd"/>
      <w:r w:rsidR="00AC5A48" w:rsidRPr="00AC5A48">
        <w:rPr>
          <w:rFonts w:ascii="Book Antiqua" w:hAnsi="Book Antiqua" w:cs="Arial"/>
          <w:sz w:val="24"/>
          <w:szCs w:val="24"/>
        </w:rPr>
        <w:t xml:space="preserve"> in sarcoma. </w:t>
      </w:r>
      <w:r w:rsidR="00AC5A48" w:rsidRPr="009A12D6">
        <w:rPr>
          <w:rFonts w:ascii="Book Antiqua" w:hAnsi="Book Antiqua" w:cs="Arial"/>
          <w:i/>
          <w:sz w:val="24"/>
          <w:szCs w:val="24"/>
        </w:rPr>
        <w:t xml:space="preserve">J </w:t>
      </w:r>
      <w:proofErr w:type="spellStart"/>
      <w:r w:rsidR="00AC5A48" w:rsidRPr="009A12D6">
        <w:rPr>
          <w:rFonts w:ascii="Book Antiqua" w:hAnsi="Book Antiqua" w:cs="Arial"/>
          <w:i/>
          <w:sz w:val="24"/>
          <w:szCs w:val="24"/>
        </w:rPr>
        <w:t>Clin</w:t>
      </w:r>
      <w:proofErr w:type="spellEnd"/>
      <w:r w:rsidR="00AC5A48" w:rsidRPr="009A12D6">
        <w:rPr>
          <w:rFonts w:ascii="Book Antiqua" w:hAnsi="Book Antiqua" w:cs="Arial"/>
          <w:i/>
          <w:sz w:val="24"/>
          <w:szCs w:val="24"/>
        </w:rPr>
        <w:t xml:space="preserve"> </w:t>
      </w:r>
      <w:proofErr w:type="spellStart"/>
      <w:r w:rsidR="00AC5A48" w:rsidRPr="009A12D6">
        <w:rPr>
          <w:rFonts w:ascii="Book Antiqua" w:hAnsi="Book Antiqua" w:cs="Arial"/>
          <w:i/>
          <w:sz w:val="24"/>
          <w:szCs w:val="24"/>
        </w:rPr>
        <w:t>Oncol</w:t>
      </w:r>
      <w:proofErr w:type="spellEnd"/>
      <w:r w:rsidRPr="009A12D6">
        <w:rPr>
          <w:rFonts w:ascii="Book Antiqua" w:hAnsi="Book Antiqua" w:cs="Arial" w:hint="eastAsia"/>
          <w:sz w:val="24"/>
          <w:szCs w:val="24"/>
        </w:rPr>
        <w:t xml:space="preserve"> </w:t>
      </w:r>
      <w:r w:rsidRPr="009A12D6">
        <w:rPr>
          <w:rFonts w:ascii="Book Antiqua" w:hAnsi="Book Antiqua" w:cs="Arial"/>
          <w:sz w:val="24"/>
          <w:szCs w:val="24"/>
        </w:rPr>
        <w:t>2016</w:t>
      </w:r>
      <w:r w:rsidRPr="009A12D6">
        <w:rPr>
          <w:rFonts w:ascii="Book Antiqua" w:hAnsi="Book Antiqua" w:cs="Arial" w:hint="eastAsia"/>
          <w:sz w:val="24"/>
          <w:szCs w:val="24"/>
        </w:rPr>
        <w:t xml:space="preserve">; </w:t>
      </w:r>
      <w:r w:rsidRPr="009A12D6">
        <w:rPr>
          <w:rFonts w:ascii="Book Antiqua" w:hAnsi="Book Antiqua" w:cs="Arial"/>
          <w:b/>
          <w:sz w:val="24"/>
          <w:szCs w:val="24"/>
        </w:rPr>
        <w:t>34</w:t>
      </w:r>
      <w:r>
        <w:rPr>
          <w:rFonts w:ascii="Book Antiqua" w:hAnsi="Book Antiqua" w:cs="Arial" w:hint="eastAsia"/>
          <w:sz w:val="24"/>
          <w:szCs w:val="24"/>
        </w:rPr>
        <w:t xml:space="preserve"> </w:t>
      </w:r>
      <w:proofErr w:type="spellStart"/>
      <w:r w:rsidRPr="009A12D6">
        <w:rPr>
          <w:rFonts w:ascii="Book Antiqua" w:hAnsi="Book Antiqua" w:cs="Arial"/>
          <w:sz w:val="24"/>
          <w:szCs w:val="24"/>
        </w:rPr>
        <w:t>suppl</w:t>
      </w:r>
      <w:proofErr w:type="spellEnd"/>
      <w:r>
        <w:rPr>
          <w:rFonts w:ascii="Book Antiqua" w:hAnsi="Book Antiqua" w:cs="Arial" w:hint="eastAsia"/>
          <w:sz w:val="24"/>
          <w:szCs w:val="24"/>
        </w:rPr>
        <w:t>:</w:t>
      </w:r>
      <w:r w:rsidRPr="009A12D6">
        <w:rPr>
          <w:rFonts w:ascii="Book Antiqua" w:hAnsi="Book Antiqua" w:cs="Arial"/>
          <w:sz w:val="24"/>
          <w:szCs w:val="24"/>
        </w:rPr>
        <w:t xml:space="preserve"> </w:t>
      </w:r>
      <w:proofErr w:type="spellStart"/>
      <w:r w:rsidRPr="009A12D6">
        <w:rPr>
          <w:rFonts w:ascii="Book Antiqua" w:hAnsi="Book Antiqua" w:cs="Arial"/>
          <w:sz w:val="24"/>
          <w:szCs w:val="24"/>
        </w:rPr>
        <w:t>abstr</w:t>
      </w:r>
      <w:proofErr w:type="spellEnd"/>
      <w:r w:rsidRPr="009A12D6">
        <w:rPr>
          <w:rFonts w:ascii="Book Antiqua" w:hAnsi="Book Antiqua" w:cs="Arial"/>
          <w:sz w:val="24"/>
          <w:szCs w:val="24"/>
        </w:rPr>
        <w:t xml:space="preserve"> 11047</w:t>
      </w:r>
      <w:r>
        <w:rPr>
          <w:rFonts w:ascii="Book Antiqua" w:hAnsi="Book Antiqua" w:cs="Arial" w:hint="eastAsia"/>
          <w:sz w:val="24"/>
          <w:szCs w:val="24"/>
        </w:rPr>
        <w:t>.</w:t>
      </w:r>
      <w:r w:rsidR="00AC5A48" w:rsidRPr="00AC5A48">
        <w:rPr>
          <w:rFonts w:ascii="Book Antiqua" w:hAnsi="Book Antiqua" w:cs="Arial"/>
          <w:sz w:val="24"/>
          <w:szCs w:val="24"/>
        </w:rPr>
        <w:t xml:space="preserve"> [</w:t>
      </w:r>
      <w:proofErr w:type="gramStart"/>
      <w:r w:rsidR="00A1572D">
        <w:rPr>
          <w:rFonts w:ascii="Book Antiqua" w:hAnsi="Book Antiqua" w:cs="Arial" w:hint="eastAsia"/>
          <w:sz w:val="24"/>
          <w:szCs w:val="24"/>
        </w:rPr>
        <w:t>accessed</w:t>
      </w:r>
      <w:proofErr w:type="gramEnd"/>
      <w:r w:rsidR="00AC5A48" w:rsidRPr="00AC5A48">
        <w:rPr>
          <w:rFonts w:ascii="Book Antiqua" w:hAnsi="Book Antiqua" w:cs="Arial"/>
          <w:sz w:val="24"/>
          <w:szCs w:val="24"/>
        </w:rPr>
        <w:t xml:space="preserve"> 2016 Sep 3]</w:t>
      </w:r>
      <w:r w:rsidR="00A1572D">
        <w:rPr>
          <w:rFonts w:ascii="Book Antiqua" w:hAnsi="Book Antiqua" w:cs="Arial" w:hint="eastAsia"/>
          <w:sz w:val="24"/>
          <w:szCs w:val="24"/>
        </w:rPr>
        <w:t>.</w:t>
      </w:r>
      <w:r w:rsidR="00AC5A48" w:rsidRPr="00AC5A48">
        <w:rPr>
          <w:rFonts w:ascii="Book Antiqua" w:hAnsi="Book Antiqua" w:cs="Arial"/>
          <w:sz w:val="24"/>
          <w:szCs w:val="24"/>
        </w:rPr>
        <w:t xml:space="preserve"> Available from: </w:t>
      </w:r>
      <w:r w:rsidR="00A1572D">
        <w:rPr>
          <w:rFonts w:ascii="Book Antiqua" w:hAnsi="Book Antiqua" w:cs="Arial" w:hint="eastAsia"/>
          <w:sz w:val="24"/>
          <w:szCs w:val="24"/>
        </w:rPr>
        <w:t xml:space="preserve">URL: </w:t>
      </w:r>
      <w:r w:rsidR="00AC5A48" w:rsidRPr="00AC5A48">
        <w:rPr>
          <w:rFonts w:ascii="Book Antiqua" w:hAnsi="Book Antiqua" w:cs="Arial"/>
          <w:sz w:val="24"/>
          <w:szCs w:val="24"/>
        </w:rPr>
        <w:t>http: //meetinglibrary.asco.org/content/166876-176</w:t>
      </w:r>
    </w:p>
    <w:p w:rsidR="00AC5A48" w:rsidRPr="00AC5A48" w:rsidRDefault="00AC5A48" w:rsidP="00AC5A48">
      <w:pPr>
        <w:pStyle w:val="ListParagraph"/>
        <w:numPr>
          <w:ilvl w:val="0"/>
          <w:numId w:val="5"/>
        </w:numPr>
        <w:autoSpaceDE w:val="0"/>
        <w:autoSpaceDN w:val="0"/>
        <w:adjustRightInd w:val="0"/>
        <w:spacing w:after="0" w:line="360" w:lineRule="auto"/>
        <w:ind w:left="426" w:hanging="426"/>
        <w:jc w:val="both"/>
        <w:rPr>
          <w:rFonts w:ascii="Book Antiqua" w:hAnsi="Book Antiqua" w:cs="Arial"/>
          <w:sz w:val="24"/>
          <w:szCs w:val="24"/>
        </w:rPr>
      </w:pPr>
      <w:proofErr w:type="spellStart"/>
      <w:r w:rsidRPr="00AC5A48">
        <w:rPr>
          <w:rFonts w:ascii="Book Antiqua" w:hAnsi="Book Antiqua" w:cs="Arial"/>
          <w:b/>
          <w:bCs/>
          <w:sz w:val="24"/>
          <w:szCs w:val="24"/>
        </w:rPr>
        <w:lastRenderedPageBreak/>
        <w:t>D'Angelo</w:t>
      </w:r>
      <w:proofErr w:type="spellEnd"/>
      <w:r w:rsidRPr="00AC5A48">
        <w:rPr>
          <w:rFonts w:ascii="Book Antiqua" w:hAnsi="Book Antiqua" w:cs="Arial"/>
          <w:b/>
          <w:bCs/>
          <w:sz w:val="24"/>
          <w:szCs w:val="24"/>
        </w:rPr>
        <w:t xml:space="preserve"> SP</w:t>
      </w:r>
      <w:r w:rsidRPr="00AC5A48">
        <w:rPr>
          <w:rFonts w:ascii="Book Antiqua" w:hAnsi="Book Antiqua" w:cs="Arial"/>
          <w:sz w:val="24"/>
          <w:szCs w:val="24"/>
        </w:rPr>
        <w:t xml:space="preserve">, </w:t>
      </w:r>
      <w:proofErr w:type="spellStart"/>
      <w:r w:rsidRPr="00AC5A48">
        <w:rPr>
          <w:rFonts w:ascii="Book Antiqua" w:hAnsi="Book Antiqua" w:cs="Arial"/>
          <w:sz w:val="24"/>
          <w:szCs w:val="24"/>
        </w:rPr>
        <w:t>Shoushtari</w:t>
      </w:r>
      <w:proofErr w:type="spellEnd"/>
      <w:r w:rsidRPr="00AC5A48">
        <w:rPr>
          <w:rFonts w:ascii="Book Antiqua" w:hAnsi="Book Antiqua" w:cs="Arial"/>
          <w:sz w:val="24"/>
          <w:szCs w:val="24"/>
        </w:rPr>
        <w:t xml:space="preserve"> AN, </w:t>
      </w:r>
      <w:proofErr w:type="spellStart"/>
      <w:r w:rsidRPr="00AC5A48">
        <w:rPr>
          <w:rFonts w:ascii="Book Antiqua" w:hAnsi="Book Antiqua" w:cs="Arial"/>
          <w:sz w:val="24"/>
          <w:szCs w:val="24"/>
        </w:rPr>
        <w:t>Agaram</w:t>
      </w:r>
      <w:proofErr w:type="spellEnd"/>
      <w:r w:rsidRPr="00AC5A48">
        <w:rPr>
          <w:rFonts w:ascii="Book Antiqua" w:hAnsi="Book Antiqua" w:cs="Arial"/>
          <w:sz w:val="24"/>
          <w:szCs w:val="24"/>
        </w:rPr>
        <w:t xml:space="preserve"> NP, </w:t>
      </w:r>
      <w:proofErr w:type="spellStart"/>
      <w:r w:rsidRPr="00AC5A48">
        <w:rPr>
          <w:rFonts w:ascii="Book Antiqua" w:hAnsi="Book Antiqua" w:cs="Arial"/>
          <w:sz w:val="24"/>
          <w:szCs w:val="24"/>
        </w:rPr>
        <w:t>Kuk</w:t>
      </w:r>
      <w:proofErr w:type="spellEnd"/>
      <w:r w:rsidRPr="00AC5A48">
        <w:rPr>
          <w:rFonts w:ascii="Book Antiqua" w:hAnsi="Book Antiqua" w:cs="Arial"/>
          <w:sz w:val="24"/>
          <w:szCs w:val="24"/>
        </w:rPr>
        <w:t xml:space="preserve"> D, Qin LX, </w:t>
      </w:r>
      <w:proofErr w:type="spellStart"/>
      <w:r w:rsidRPr="00AC5A48">
        <w:rPr>
          <w:rFonts w:ascii="Book Antiqua" w:hAnsi="Book Antiqua" w:cs="Arial"/>
          <w:sz w:val="24"/>
          <w:szCs w:val="24"/>
        </w:rPr>
        <w:t>Carvajal</w:t>
      </w:r>
      <w:proofErr w:type="spellEnd"/>
      <w:r w:rsidRPr="00AC5A48">
        <w:rPr>
          <w:rFonts w:ascii="Book Antiqua" w:hAnsi="Book Antiqua" w:cs="Arial"/>
          <w:sz w:val="24"/>
          <w:szCs w:val="24"/>
        </w:rPr>
        <w:t xml:space="preserve"> RD, Dickson MA, </w:t>
      </w:r>
      <w:proofErr w:type="spellStart"/>
      <w:r w:rsidRPr="00AC5A48">
        <w:rPr>
          <w:rFonts w:ascii="Book Antiqua" w:hAnsi="Book Antiqua" w:cs="Arial"/>
          <w:sz w:val="24"/>
          <w:szCs w:val="24"/>
        </w:rPr>
        <w:t>Gounder</w:t>
      </w:r>
      <w:proofErr w:type="spellEnd"/>
      <w:r w:rsidRPr="00AC5A48">
        <w:rPr>
          <w:rFonts w:ascii="Book Antiqua" w:hAnsi="Book Antiqua" w:cs="Arial"/>
          <w:sz w:val="24"/>
          <w:szCs w:val="24"/>
        </w:rPr>
        <w:t xml:space="preserve"> M, </w:t>
      </w:r>
      <w:proofErr w:type="spellStart"/>
      <w:r w:rsidRPr="00AC5A48">
        <w:rPr>
          <w:rFonts w:ascii="Book Antiqua" w:hAnsi="Book Antiqua" w:cs="Arial"/>
          <w:sz w:val="24"/>
          <w:szCs w:val="24"/>
        </w:rPr>
        <w:t>Keohan</w:t>
      </w:r>
      <w:proofErr w:type="spellEnd"/>
      <w:r w:rsidRPr="00AC5A48">
        <w:rPr>
          <w:rFonts w:ascii="Book Antiqua" w:hAnsi="Book Antiqua" w:cs="Arial"/>
          <w:sz w:val="24"/>
          <w:szCs w:val="24"/>
        </w:rPr>
        <w:t xml:space="preserve"> ML, Schwartz GK, Tap WD. Prevalence of tumor-infiltrating lymphocytes and PD-L1 expression in the soft tissue sarcoma microenvironment. </w:t>
      </w:r>
      <w:r w:rsidRPr="00AC5A48">
        <w:rPr>
          <w:rFonts w:ascii="Book Antiqua" w:hAnsi="Book Antiqua" w:cs="Arial"/>
          <w:i/>
          <w:iCs/>
          <w:sz w:val="24"/>
          <w:szCs w:val="24"/>
        </w:rPr>
        <w:t xml:space="preserve">Hum </w:t>
      </w:r>
      <w:proofErr w:type="spellStart"/>
      <w:r w:rsidRPr="00AC5A48">
        <w:rPr>
          <w:rFonts w:ascii="Book Antiqua" w:hAnsi="Book Antiqua" w:cs="Arial"/>
          <w:i/>
          <w:iCs/>
          <w:sz w:val="24"/>
          <w:szCs w:val="24"/>
        </w:rPr>
        <w:t>Pathol</w:t>
      </w:r>
      <w:proofErr w:type="spellEnd"/>
      <w:r w:rsidRPr="00AC5A48">
        <w:rPr>
          <w:rFonts w:ascii="Book Antiqua" w:hAnsi="Book Antiqua" w:cs="Arial"/>
          <w:sz w:val="24"/>
          <w:szCs w:val="24"/>
        </w:rPr>
        <w:t> 2015; </w:t>
      </w:r>
      <w:r w:rsidRPr="00AC5A48">
        <w:rPr>
          <w:rFonts w:ascii="Book Antiqua" w:hAnsi="Book Antiqua" w:cs="Arial"/>
          <w:b/>
          <w:bCs/>
          <w:sz w:val="24"/>
          <w:szCs w:val="24"/>
        </w:rPr>
        <w:t>46</w:t>
      </w:r>
      <w:r w:rsidRPr="00AC5A48">
        <w:rPr>
          <w:rFonts w:ascii="Book Antiqua" w:hAnsi="Book Antiqua" w:cs="Arial"/>
          <w:sz w:val="24"/>
          <w:szCs w:val="24"/>
        </w:rPr>
        <w:t>: 357-365 [PMID: 25540867 DOI: 10.1016/j.humpath.2014.11.001]</w:t>
      </w:r>
    </w:p>
    <w:p w:rsidR="00AC5A48" w:rsidRDefault="00AC5A48" w:rsidP="008A242F">
      <w:pPr>
        <w:autoSpaceDE w:val="0"/>
        <w:autoSpaceDN w:val="0"/>
        <w:adjustRightInd w:val="0"/>
        <w:spacing w:after="0" w:line="360" w:lineRule="auto"/>
        <w:jc w:val="both"/>
        <w:rPr>
          <w:rFonts w:ascii="Book Antiqua" w:hAnsi="Book Antiqua" w:cs="Arial"/>
          <w:sz w:val="24"/>
          <w:szCs w:val="24"/>
        </w:rPr>
      </w:pPr>
    </w:p>
    <w:p w:rsidR="00AC5A48" w:rsidRPr="005F6430" w:rsidRDefault="00AC5A48" w:rsidP="008A242F">
      <w:pPr>
        <w:autoSpaceDE w:val="0"/>
        <w:autoSpaceDN w:val="0"/>
        <w:adjustRightInd w:val="0"/>
        <w:spacing w:after="0" w:line="360" w:lineRule="auto"/>
        <w:jc w:val="both"/>
        <w:rPr>
          <w:rFonts w:ascii="Book Antiqua" w:hAnsi="Book Antiqua" w:cs="Arial"/>
          <w:sz w:val="24"/>
          <w:szCs w:val="24"/>
        </w:rPr>
      </w:pPr>
    </w:p>
    <w:p w:rsidR="00AC5A48" w:rsidRPr="00C52BCF" w:rsidRDefault="00AC5A48" w:rsidP="00AC5A48">
      <w:pPr>
        <w:snapToGrid w:val="0"/>
        <w:spacing w:after="0" w:line="360" w:lineRule="auto"/>
        <w:jc w:val="right"/>
        <w:rPr>
          <w:rFonts w:ascii="Book Antiqua" w:hAnsi="Book Antiqua" w:cs="Times New Roman"/>
          <w:b/>
          <w:color w:val="000000"/>
          <w:sz w:val="24"/>
          <w:szCs w:val="24"/>
        </w:rPr>
      </w:pPr>
      <w:bookmarkStart w:id="94" w:name="OLE_LINK307"/>
      <w:bookmarkStart w:id="95" w:name="OLE_LINK308"/>
      <w:bookmarkStart w:id="96" w:name="OLE_LINK319"/>
      <w:bookmarkStart w:id="97" w:name="OLE_LINK338"/>
      <w:bookmarkStart w:id="98" w:name="OLE_LINK384"/>
      <w:bookmarkStart w:id="99" w:name="OLE_LINK370"/>
      <w:bookmarkStart w:id="100" w:name="OLE_LINK393"/>
      <w:bookmarkStart w:id="101" w:name="OLE_LINK429"/>
      <w:bookmarkStart w:id="102" w:name="OLE_LINK430"/>
      <w:bookmarkStart w:id="103" w:name="OLE_LINK444"/>
      <w:bookmarkStart w:id="104" w:name="OLE_LINK447"/>
      <w:bookmarkStart w:id="105" w:name="OLE_LINK479"/>
      <w:bookmarkStart w:id="106" w:name="OLE_LINK480"/>
      <w:bookmarkStart w:id="107" w:name="OLE_LINK502"/>
      <w:bookmarkStart w:id="108" w:name="OLE_LINK538"/>
      <w:bookmarkStart w:id="109" w:name="OLE_LINK554"/>
      <w:bookmarkStart w:id="110" w:name="OLE_LINK567"/>
      <w:bookmarkStart w:id="111" w:name="OLE_LINK595"/>
      <w:bookmarkStart w:id="112" w:name="OLE_LINK605"/>
      <w:bookmarkStart w:id="113" w:name="OLE_LINK623"/>
      <w:bookmarkStart w:id="114" w:name="OLE_LINK675"/>
      <w:bookmarkStart w:id="115" w:name="OLE_LINK690"/>
      <w:bookmarkStart w:id="116" w:name="OLE_LINK696"/>
      <w:bookmarkStart w:id="117" w:name="OLE_LINK746"/>
      <w:bookmarkStart w:id="118" w:name="OLE_LINK754"/>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proofErr w:type="spellStart"/>
      <w:r w:rsidRPr="00AC5A48">
        <w:rPr>
          <w:rFonts w:ascii="Book Antiqua" w:hAnsi="Book Antiqua" w:cs="Times New Roman"/>
          <w:color w:val="000000"/>
          <w:sz w:val="24"/>
          <w:szCs w:val="24"/>
        </w:rPr>
        <w:t>Leithner</w:t>
      </w:r>
      <w:proofErr w:type="spellEnd"/>
      <w:r w:rsidRPr="00AC5A48">
        <w:rPr>
          <w:rFonts w:ascii="Book Antiqua" w:hAnsi="Book Antiqua" w:cs="Times New Roman" w:hint="eastAsia"/>
          <w:color w:val="000000"/>
          <w:sz w:val="24"/>
          <w:szCs w:val="24"/>
        </w:rPr>
        <w:t xml:space="preserve"> A, </w:t>
      </w:r>
      <w:r w:rsidRPr="00AC5A48">
        <w:rPr>
          <w:rFonts w:ascii="Book Antiqua" w:hAnsi="Book Antiqua" w:cs="Times New Roman"/>
          <w:color w:val="000000"/>
          <w:sz w:val="24"/>
          <w:szCs w:val="24"/>
        </w:rPr>
        <w:t>Mehdi</w:t>
      </w:r>
      <w:r w:rsidRPr="00AC5A48">
        <w:rPr>
          <w:rFonts w:ascii="Book Antiqua" w:hAnsi="Book Antiqua" w:cs="Times New Roman" w:hint="eastAsia"/>
          <w:color w:val="000000"/>
          <w:sz w:val="24"/>
          <w:szCs w:val="24"/>
        </w:rPr>
        <w:t xml:space="preserve"> I, </w:t>
      </w:r>
      <w:proofErr w:type="spellStart"/>
      <w:r w:rsidRPr="00AC5A48">
        <w:rPr>
          <w:rFonts w:ascii="Book Antiqua" w:hAnsi="Book Antiqua" w:cs="Times New Roman"/>
          <w:color w:val="000000"/>
          <w:sz w:val="24"/>
          <w:szCs w:val="24"/>
        </w:rPr>
        <w:t>Rapidis</w:t>
      </w:r>
      <w:proofErr w:type="spellEnd"/>
      <w:r w:rsidRPr="00AC5A48">
        <w:rPr>
          <w:rFonts w:ascii="Book Antiqua" w:hAnsi="Book Antiqua" w:cs="Times New Roman" w:hint="eastAsia"/>
          <w:color w:val="000000"/>
          <w:sz w:val="24"/>
          <w:szCs w:val="24"/>
        </w:rPr>
        <w:t xml:space="preserve"> AD</w:t>
      </w:r>
      <w:r>
        <w:rPr>
          <w:rFonts w:ascii="Verdana" w:hAnsi="Verdana" w:hint="eastAsia"/>
          <w:color w:val="000000"/>
          <w:sz w:val="18"/>
          <w:szCs w:val="18"/>
          <w:shd w:val="clear" w:color="auto" w:fill="FFFFFF"/>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rsidR="003D7C9D" w:rsidRPr="005F6430" w:rsidRDefault="003D7C9D" w:rsidP="008A242F">
      <w:pPr>
        <w:spacing w:after="0" w:line="360" w:lineRule="auto"/>
        <w:jc w:val="both"/>
        <w:rPr>
          <w:rFonts w:ascii="Book Antiqua" w:hAnsi="Book Antiqua" w:cs="Arial"/>
          <w:sz w:val="24"/>
          <w:szCs w:val="24"/>
        </w:rPr>
      </w:pPr>
    </w:p>
    <w:p w:rsidR="00FC0726" w:rsidRPr="005F6430" w:rsidRDefault="00FC0726" w:rsidP="008A242F">
      <w:pPr>
        <w:autoSpaceDE w:val="0"/>
        <w:autoSpaceDN w:val="0"/>
        <w:adjustRightInd w:val="0"/>
        <w:spacing w:after="0" w:line="360" w:lineRule="auto"/>
        <w:jc w:val="both"/>
        <w:rPr>
          <w:rFonts w:ascii="Book Antiqua" w:hAnsi="Book Antiqua" w:cs="Arial"/>
          <w:sz w:val="24"/>
          <w:szCs w:val="24"/>
        </w:rPr>
      </w:pPr>
    </w:p>
    <w:p w:rsidR="00FC5F77" w:rsidRDefault="00FC5F77">
      <w:pPr>
        <w:rPr>
          <w:rFonts w:ascii="Book Antiqua" w:hAnsi="Book Antiqua" w:cs="Arial"/>
          <w:b/>
          <w:bCs/>
          <w:sz w:val="24"/>
          <w:szCs w:val="24"/>
          <w:shd w:val="clear" w:color="auto" w:fill="FFFFFF"/>
        </w:rPr>
        <w:sectPr w:rsidR="00FC5F77" w:rsidSect="001B25A5">
          <w:pgSz w:w="12240" w:h="15840"/>
          <w:pgMar w:top="1440" w:right="1440" w:bottom="1440" w:left="1440" w:header="720" w:footer="720" w:gutter="0"/>
          <w:cols w:space="720"/>
          <w:docGrid w:linePitch="360"/>
        </w:sectPr>
      </w:pPr>
    </w:p>
    <w:p w:rsidR="00FC0726" w:rsidRPr="00F23189" w:rsidRDefault="00FC5F77" w:rsidP="008A242F">
      <w:pPr>
        <w:autoSpaceDE w:val="0"/>
        <w:autoSpaceDN w:val="0"/>
        <w:adjustRightInd w:val="0"/>
        <w:spacing w:after="0" w:line="360" w:lineRule="auto"/>
        <w:jc w:val="both"/>
        <w:rPr>
          <w:rFonts w:ascii="Book Antiqua" w:hAnsi="Book Antiqua" w:cs="Arial"/>
          <w:b/>
          <w:bCs/>
          <w:sz w:val="24"/>
          <w:szCs w:val="24"/>
          <w:shd w:val="clear" w:color="auto" w:fill="FFFFFF"/>
        </w:rPr>
      </w:pPr>
      <w:r w:rsidRPr="00F23189">
        <w:rPr>
          <w:rFonts w:ascii="Book Antiqua" w:hAnsi="Book Antiqua" w:cs="Arial"/>
          <w:b/>
          <w:sz w:val="24"/>
          <w:szCs w:val="24"/>
          <w:shd w:val="clear" w:color="auto" w:fill="FFFFFF"/>
        </w:rPr>
        <w:lastRenderedPageBreak/>
        <w:t xml:space="preserve">Table 1 Summary of the phase I/II trials of </w:t>
      </w:r>
      <w:r w:rsidR="00F23189" w:rsidRPr="00F23189">
        <w:rPr>
          <w:rFonts w:ascii="Book Antiqua" w:hAnsi="Book Antiqua" w:cs="Arial"/>
          <w:b/>
          <w:sz w:val="24"/>
          <w:szCs w:val="24"/>
          <w:shd w:val="clear" w:color="auto" w:fill="FFFFFF"/>
        </w:rPr>
        <w:t>immunotherapies in sarcoma</w:t>
      </w:r>
    </w:p>
    <w:tbl>
      <w:tblPr>
        <w:tblStyle w:val="TableGrid"/>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708"/>
        <w:gridCol w:w="3802"/>
        <w:gridCol w:w="1276"/>
        <w:gridCol w:w="2409"/>
        <w:gridCol w:w="1275"/>
        <w:gridCol w:w="1276"/>
      </w:tblGrid>
      <w:tr w:rsidR="00A56E82" w:rsidRPr="00F23189" w:rsidTr="00E53666">
        <w:tc>
          <w:tcPr>
            <w:tcW w:w="1686"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Treatment modality</w:t>
            </w:r>
          </w:p>
        </w:tc>
        <w:tc>
          <w:tcPr>
            <w:tcW w:w="1708"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jc w:val="center"/>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Ref</w:t>
            </w:r>
            <w:r w:rsidR="00F23189">
              <w:rPr>
                <w:rFonts w:ascii="Book Antiqua" w:hAnsi="Book Antiqua" w:cs="Arial" w:hint="eastAsia"/>
                <w:b/>
                <w:sz w:val="24"/>
                <w:szCs w:val="24"/>
                <w:shd w:val="clear" w:color="auto" w:fill="FFFFFF"/>
              </w:rPr>
              <w:t>.</w:t>
            </w:r>
          </w:p>
        </w:tc>
        <w:tc>
          <w:tcPr>
            <w:tcW w:w="3802"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jc w:val="center"/>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Agent</w:t>
            </w:r>
          </w:p>
        </w:tc>
        <w:tc>
          <w:tcPr>
            <w:tcW w:w="1276" w:type="dxa"/>
            <w:tcBorders>
              <w:top w:val="single" w:sz="4" w:space="0" w:color="auto"/>
              <w:bottom w:val="single" w:sz="4" w:space="0" w:color="auto"/>
            </w:tcBorders>
          </w:tcPr>
          <w:p w:rsidR="00E3372F" w:rsidRPr="00F23189" w:rsidRDefault="00F23189" w:rsidP="0045076D">
            <w:pPr>
              <w:autoSpaceDE w:val="0"/>
              <w:autoSpaceDN w:val="0"/>
              <w:adjustRightInd w:val="0"/>
              <w:spacing w:line="360" w:lineRule="auto"/>
              <w:jc w:val="center"/>
              <w:rPr>
                <w:rFonts w:ascii="Book Antiqua" w:hAnsi="Book Antiqua" w:cs="Arial"/>
                <w:b/>
                <w:sz w:val="24"/>
                <w:szCs w:val="24"/>
                <w:shd w:val="clear" w:color="auto" w:fill="FFFFFF"/>
              </w:rPr>
            </w:pPr>
            <w:r>
              <w:rPr>
                <w:rFonts w:ascii="Book Antiqua" w:hAnsi="Book Antiqua" w:cs="Arial"/>
                <w:b/>
                <w:sz w:val="24"/>
                <w:szCs w:val="24"/>
                <w:shd w:val="clear" w:color="auto" w:fill="FFFFFF"/>
              </w:rPr>
              <w:t>Phase/</w:t>
            </w:r>
            <w:r w:rsidR="00E3372F" w:rsidRPr="00F23189">
              <w:rPr>
                <w:rFonts w:ascii="Book Antiqua" w:hAnsi="Book Antiqua" w:cs="Arial"/>
                <w:b/>
                <w:sz w:val="24"/>
                <w:szCs w:val="24"/>
                <w:shd w:val="clear" w:color="auto" w:fill="FFFFFF"/>
              </w:rPr>
              <w:t>Patients</w:t>
            </w:r>
          </w:p>
        </w:tc>
        <w:tc>
          <w:tcPr>
            <w:tcW w:w="2409"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jc w:val="center"/>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Indication</w:t>
            </w:r>
          </w:p>
        </w:tc>
        <w:tc>
          <w:tcPr>
            <w:tcW w:w="1275"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jc w:val="center"/>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RR</w:t>
            </w:r>
          </w:p>
        </w:tc>
        <w:tc>
          <w:tcPr>
            <w:tcW w:w="1276" w:type="dxa"/>
            <w:tcBorders>
              <w:top w:val="single" w:sz="4" w:space="0" w:color="auto"/>
              <w:bottom w:val="single" w:sz="4" w:space="0" w:color="auto"/>
            </w:tcBorders>
          </w:tcPr>
          <w:p w:rsidR="00E3372F" w:rsidRPr="00F23189" w:rsidRDefault="00E3372F" w:rsidP="0045076D">
            <w:pPr>
              <w:autoSpaceDE w:val="0"/>
              <w:autoSpaceDN w:val="0"/>
              <w:adjustRightInd w:val="0"/>
              <w:spacing w:line="360" w:lineRule="auto"/>
              <w:jc w:val="center"/>
              <w:rPr>
                <w:rFonts w:ascii="Book Antiqua" w:hAnsi="Book Antiqua" w:cs="Arial"/>
                <w:b/>
                <w:sz w:val="24"/>
                <w:szCs w:val="24"/>
                <w:shd w:val="clear" w:color="auto" w:fill="FFFFFF"/>
              </w:rPr>
            </w:pPr>
            <w:r w:rsidRPr="00F23189">
              <w:rPr>
                <w:rFonts w:ascii="Book Antiqua" w:hAnsi="Book Antiqua" w:cs="Arial"/>
                <w:b/>
                <w:sz w:val="24"/>
                <w:szCs w:val="24"/>
                <w:shd w:val="clear" w:color="auto" w:fill="FFFFFF"/>
              </w:rPr>
              <w:t>Survival</w:t>
            </w:r>
          </w:p>
        </w:tc>
      </w:tr>
      <w:tr w:rsidR="00A56E82" w:rsidRPr="005F6430" w:rsidTr="00E53666">
        <w:tc>
          <w:tcPr>
            <w:tcW w:w="1686" w:type="dxa"/>
            <w:tcBorders>
              <w:top w:val="single" w:sz="4" w:space="0" w:color="auto"/>
            </w:tcBorders>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Adoptive cell therapy</w:t>
            </w:r>
          </w:p>
        </w:tc>
        <w:tc>
          <w:tcPr>
            <w:tcW w:w="1708" w:type="dxa"/>
            <w:tcBorders>
              <w:top w:val="single" w:sz="4" w:space="0" w:color="auto"/>
            </w:tcBorders>
          </w:tcPr>
          <w:p w:rsidR="00E3372F" w:rsidRPr="005F6430" w:rsidRDefault="004E46C3"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Robbins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29]</w:t>
            </w:r>
            <w:r w:rsidRPr="005F6430">
              <w:rPr>
                <w:rFonts w:ascii="Book Antiqua" w:hAnsi="Book Antiqua" w:cs="Arial"/>
                <w:sz w:val="24"/>
                <w:szCs w:val="24"/>
                <w:shd w:val="clear" w:color="auto" w:fill="FFFFFF"/>
              </w:rPr>
              <w:t xml:space="preserve"> 2012</w:t>
            </w:r>
          </w:p>
        </w:tc>
        <w:tc>
          <w:tcPr>
            <w:tcW w:w="3802" w:type="dxa"/>
            <w:tcBorders>
              <w:top w:val="single" w:sz="4" w:space="0" w:color="auto"/>
            </w:tcBorders>
          </w:tcPr>
          <w:p w:rsidR="00E3372F" w:rsidRPr="0045076D"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Adoptively transferred autologous T cells transduced with a T-cell receptor </w:t>
            </w:r>
            <w:r w:rsidR="0045076D">
              <w:rPr>
                <w:rFonts w:ascii="Book Antiqua" w:hAnsi="Book Antiqua" w:cs="Arial"/>
                <w:sz w:val="24"/>
                <w:szCs w:val="24"/>
                <w:shd w:val="clear" w:color="auto" w:fill="FFFFFF"/>
              </w:rPr>
              <w:t>(TCR) directed against NY-ESO-1</w:t>
            </w:r>
          </w:p>
        </w:tc>
        <w:tc>
          <w:tcPr>
            <w:tcW w:w="1276" w:type="dxa"/>
            <w:tcBorders>
              <w:top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I/6</w:t>
            </w:r>
          </w:p>
        </w:tc>
        <w:tc>
          <w:tcPr>
            <w:tcW w:w="2409" w:type="dxa"/>
            <w:tcBorders>
              <w:top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Metastatic synovial cell sarcoma expressing NY-ESO-1</w:t>
            </w:r>
          </w:p>
        </w:tc>
        <w:tc>
          <w:tcPr>
            <w:tcW w:w="1275" w:type="dxa"/>
            <w:tcBorders>
              <w:top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4/6</w:t>
            </w:r>
          </w:p>
        </w:tc>
        <w:tc>
          <w:tcPr>
            <w:tcW w:w="1276" w:type="dxa"/>
            <w:tcBorders>
              <w:top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N/A</w:t>
            </w:r>
          </w:p>
        </w:tc>
      </w:tr>
      <w:tr w:rsidR="00A56E82" w:rsidRPr="005F6430" w:rsidTr="00E53666">
        <w:tc>
          <w:tcPr>
            <w:tcW w:w="1686" w:type="dxa"/>
            <w:vMerge w:val="restart"/>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Vaccines</w:t>
            </w:r>
          </w:p>
        </w:tc>
        <w:tc>
          <w:tcPr>
            <w:tcW w:w="1708" w:type="dxa"/>
          </w:tcPr>
          <w:p w:rsidR="00E3372F" w:rsidRPr="005F6430" w:rsidRDefault="004E46C3"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Mahvi</w:t>
            </w:r>
            <w:proofErr w:type="spellEnd"/>
            <w:r w:rsidRPr="005F6430">
              <w:rPr>
                <w:rFonts w:ascii="Book Antiqua" w:hAnsi="Book Antiqua" w:cs="Arial"/>
                <w:sz w:val="24"/>
                <w:szCs w:val="24"/>
                <w:shd w:val="clear" w:color="auto" w:fill="FFFFFF"/>
              </w:rPr>
              <w:t xml:space="preserve">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32]</w:t>
            </w:r>
            <w:r w:rsidRPr="005F6430">
              <w:rPr>
                <w:rFonts w:ascii="Book Antiqua" w:hAnsi="Book Antiqua" w:cs="Arial"/>
                <w:sz w:val="24"/>
                <w:szCs w:val="24"/>
                <w:shd w:val="clear" w:color="auto" w:fill="FFFFFF"/>
              </w:rPr>
              <w:t xml:space="preserve"> 2002</w:t>
            </w:r>
          </w:p>
        </w:tc>
        <w:tc>
          <w:tcPr>
            <w:tcW w:w="3802"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GM-CSF treated tumor cells</w:t>
            </w: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
        </w:tc>
        <w:tc>
          <w:tcPr>
            <w:tcW w:w="1276" w:type="dxa"/>
          </w:tcPr>
          <w:p w:rsidR="00E3372F" w:rsidRPr="005F6430" w:rsidRDefault="0045076D" w:rsidP="0045076D">
            <w:pPr>
              <w:autoSpaceDE w:val="0"/>
              <w:autoSpaceDN w:val="0"/>
              <w:adjustRightIn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I/</w:t>
            </w:r>
            <w:r w:rsidR="00E3372F" w:rsidRPr="005F6430">
              <w:rPr>
                <w:rFonts w:ascii="Book Antiqua" w:hAnsi="Book Antiqua" w:cs="Arial"/>
                <w:sz w:val="24"/>
                <w:szCs w:val="24"/>
                <w:shd w:val="clear" w:color="auto" w:fill="FFFFFF"/>
              </w:rPr>
              <w:t>16</w:t>
            </w:r>
          </w:p>
        </w:tc>
        <w:tc>
          <w:tcPr>
            <w:tcW w:w="2409"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Melanoma and sarcomas</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1/16</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N/A</w:t>
            </w:r>
          </w:p>
        </w:tc>
      </w:tr>
      <w:tr w:rsidR="00A56E82" w:rsidRPr="005F6430" w:rsidTr="00E53666">
        <w:tc>
          <w:tcPr>
            <w:tcW w:w="1686" w:type="dxa"/>
            <w:vMerge/>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4E46C3"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Dillman</w:t>
            </w:r>
            <w:proofErr w:type="spellEnd"/>
            <w:r w:rsidRPr="005F6430">
              <w:rPr>
                <w:rFonts w:ascii="Book Antiqua" w:hAnsi="Book Antiqua" w:cs="Arial"/>
                <w:sz w:val="24"/>
                <w:szCs w:val="24"/>
                <w:shd w:val="clear" w:color="auto" w:fill="FFFFFF"/>
              </w:rPr>
              <w:t xml:space="preserve"> </w:t>
            </w:r>
            <w:r w:rsidRPr="0045076D">
              <w:rPr>
                <w:rFonts w:ascii="Book Antiqua" w:hAnsi="Book Antiqua" w:cs="Arial"/>
                <w:i/>
                <w:sz w:val="24"/>
                <w:szCs w:val="24"/>
                <w:shd w:val="clear" w:color="auto" w:fill="FFFFFF"/>
              </w:rPr>
              <w:t xml:space="preserve">et </w:t>
            </w:r>
            <w:proofErr w:type="gramStart"/>
            <w:r w:rsidRPr="0045076D">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33]</w:t>
            </w:r>
            <w:r w:rsidRPr="005F6430">
              <w:rPr>
                <w:rFonts w:ascii="Book Antiqua" w:hAnsi="Book Antiqua" w:cs="Arial"/>
                <w:sz w:val="24"/>
                <w:szCs w:val="24"/>
                <w:shd w:val="clear" w:color="auto" w:fill="FFFFFF"/>
              </w:rPr>
              <w:t xml:space="preserve"> 2004</w:t>
            </w:r>
          </w:p>
        </w:tc>
        <w:tc>
          <w:tcPr>
            <w:tcW w:w="3802" w:type="dxa"/>
          </w:tcPr>
          <w:p w:rsidR="00E3372F" w:rsidRPr="005F6430" w:rsidRDefault="00E3372F" w:rsidP="0045076D">
            <w:pPr>
              <w:spacing w:line="360" w:lineRule="auto"/>
              <w:jc w:val="center"/>
              <w:outlineLvl w:val="0"/>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Autologous tumor cell line-derived vaccines</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w:t>
            </w:r>
            <w:proofErr w:type="gramStart"/>
            <w:r w:rsidRPr="005F6430">
              <w:rPr>
                <w:rFonts w:ascii="Book Antiqua" w:hAnsi="Book Antiqua" w:cs="Arial"/>
                <w:sz w:val="24"/>
                <w:szCs w:val="24"/>
                <w:shd w:val="clear" w:color="auto" w:fill="FFFFFF"/>
              </w:rPr>
              <w:t>,II</w:t>
            </w:r>
            <w:proofErr w:type="gramEnd"/>
            <w:r w:rsidRPr="005F6430">
              <w:rPr>
                <w:rFonts w:ascii="Book Antiqua" w:hAnsi="Book Antiqua" w:cs="Arial"/>
                <w:sz w:val="24"/>
                <w:szCs w:val="24"/>
                <w:shd w:val="clear" w:color="auto" w:fill="FFFFFF"/>
              </w:rPr>
              <w:t>/23</w:t>
            </w:r>
          </w:p>
        </w:tc>
        <w:tc>
          <w:tcPr>
            <w:tcW w:w="2409" w:type="dxa"/>
          </w:tcPr>
          <w:p w:rsidR="00E3372F" w:rsidRPr="005F6430" w:rsidRDefault="0058091E"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Rec</w:t>
            </w:r>
            <w:r w:rsidR="00E3372F" w:rsidRPr="005F6430">
              <w:rPr>
                <w:rFonts w:ascii="Book Antiqua" w:hAnsi="Book Antiqua" w:cs="Arial"/>
                <w:sz w:val="24"/>
                <w:szCs w:val="24"/>
                <w:shd w:val="clear" w:color="auto" w:fill="FFFFFF"/>
              </w:rPr>
              <w:t>u</w:t>
            </w:r>
            <w:r w:rsidRPr="005F6430">
              <w:rPr>
                <w:rFonts w:ascii="Book Antiqua" w:hAnsi="Book Antiqua" w:cs="Arial"/>
                <w:sz w:val="24"/>
                <w:szCs w:val="24"/>
                <w:shd w:val="clear" w:color="auto" w:fill="FFFFFF"/>
              </w:rPr>
              <w:t>r</w:t>
            </w:r>
            <w:r w:rsidR="00E3372F" w:rsidRPr="005F6430">
              <w:rPr>
                <w:rFonts w:ascii="Book Antiqua" w:hAnsi="Book Antiqua" w:cs="Arial"/>
                <w:sz w:val="24"/>
                <w:szCs w:val="24"/>
                <w:shd w:val="clear" w:color="auto" w:fill="FFFFFF"/>
              </w:rPr>
              <w:t>rent or metastatic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No objective response assessed</w:t>
            </w:r>
            <w:r w:rsidRPr="005F6430">
              <w:rPr>
                <w:rFonts w:ascii="Book Antiqua" w:hAnsi="Book Antiqua" w:cs="Arial"/>
                <w:sz w:val="24"/>
                <w:szCs w:val="24"/>
                <w:shd w:val="clear" w:color="auto" w:fill="FFFFFF"/>
              </w:rPr>
              <w:br/>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10 patients lived more than 1 year</w:t>
            </w:r>
          </w:p>
        </w:tc>
      </w:tr>
      <w:tr w:rsidR="00A56E82" w:rsidRPr="005F6430" w:rsidTr="00E53666">
        <w:tc>
          <w:tcPr>
            <w:tcW w:w="1686" w:type="dxa"/>
            <w:vMerge/>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Kawaguchi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34]</w:t>
            </w:r>
            <w:r w:rsidRPr="005F6430">
              <w:rPr>
                <w:rFonts w:ascii="Book Antiqua" w:hAnsi="Book Antiqua" w:cs="Arial"/>
                <w:sz w:val="24"/>
                <w:szCs w:val="24"/>
                <w:shd w:val="clear" w:color="auto" w:fill="FFFFFF"/>
              </w:rPr>
              <w:t xml:space="preserve"> 2005</w:t>
            </w:r>
          </w:p>
        </w:tc>
        <w:tc>
          <w:tcPr>
            <w:tcW w:w="3802" w:type="dxa"/>
          </w:tcPr>
          <w:p w:rsidR="00E3372F" w:rsidRPr="005F6430" w:rsidRDefault="00E3372F" w:rsidP="0045076D">
            <w:pPr>
              <w:spacing w:line="360" w:lineRule="auto"/>
              <w:jc w:val="center"/>
              <w:outlineLvl w:val="0"/>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Vaccination By SYT-SSX junction peptide</w:t>
            </w:r>
            <w:r w:rsidRPr="005F6430">
              <w:rPr>
                <w:rFonts w:ascii="Book Antiqua" w:hAnsi="Book Antiqua" w:cs="Arial"/>
                <w:sz w:val="24"/>
                <w:szCs w:val="24"/>
                <w:shd w:val="clear" w:color="auto" w:fill="FFFFFF"/>
              </w:rPr>
              <w:br/>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I/6</w:t>
            </w:r>
          </w:p>
        </w:tc>
        <w:tc>
          <w:tcPr>
            <w:tcW w:w="2409"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Disseminated synovial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0/6</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N/A</w:t>
            </w:r>
          </w:p>
        </w:tc>
      </w:tr>
      <w:tr w:rsidR="00A56E82" w:rsidRPr="005F6430" w:rsidTr="00E53666">
        <w:tc>
          <w:tcPr>
            <w:tcW w:w="1686" w:type="dxa"/>
            <w:vMerge/>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Kawaguchi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36]</w:t>
            </w:r>
            <w:r w:rsidRPr="005F6430">
              <w:rPr>
                <w:rFonts w:ascii="Book Antiqua" w:hAnsi="Book Antiqua" w:cs="Arial"/>
                <w:sz w:val="24"/>
                <w:szCs w:val="24"/>
                <w:shd w:val="clear" w:color="auto" w:fill="FFFFFF"/>
              </w:rPr>
              <w:t xml:space="preserve"> 2012</w:t>
            </w:r>
          </w:p>
        </w:tc>
        <w:tc>
          <w:tcPr>
            <w:tcW w:w="3802" w:type="dxa"/>
          </w:tcPr>
          <w:p w:rsidR="00E3372F" w:rsidRPr="005F6430" w:rsidRDefault="00E3372F" w:rsidP="0045076D">
            <w:pPr>
              <w:spacing w:line="360" w:lineRule="auto"/>
              <w:jc w:val="center"/>
              <w:outlineLvl w:val="0"/>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SYT-SSX breakpoint peptide vaccines</w:t>
            </w:r>
            <w:r w:rsidRPr="005F6430">
              <w:rPr>
                <w:rFonts w:ascii="Book Antiqua" w:hAnsi="Book Antiqua" w:cs="Arial"/>
                <w:sz w:val="24"/>
                <w:szCs w:val="24"/>
                <w:shd w:val="clear" w:color="auto" w:fill="FFFFFF"/>
              </w:rPr>
              <w:br/>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lastRenderedPageBreak/>
              <w:t>I</w:t>
            </w:r>
            <w:proofErr w:type="gramStart"/>
            <w:r w:rsidRPr="005F6430">
              <w:rPr>
                <w:rFonts w:ascii="Book Antiqua" w:hAnsi="Book Antiqua" w:cs="Arial"/>
                <w:sz w:val="24"/>
                <w:szCs w:val="24"/>
                <w:shd w:val="clear" w:color="auto" w:fill="FFFFFF"/>
              </w:rPr>
              <w:t>,II</w:t>
            </w:r>
            <w:proofErr w:type="gramEnd"/>
            <w:r w:rsidRPr="005F6430">
              <w:rPr>
                <w:rFonts w:ascii="Book Antiqua" w:hAnsi="Book Antiqua" w:cs="Arial"/>
                <w:sz w:val="24"/>
                <w:szCs w:val="24"/>
                <w:shd w:val="clear" w:color="auto" w:fill="FFFFFF"/>
              </w:rPr>
              <w:t>/21</w:t>
            </w:r>
          </w:p>
        </w:tc>
        <w:tc>
          <w:tcPr>
            <w:tcW w:w="2409" w:type="dxa"/>
          </w:tcPr>
          <w:p w:rsidR="00E3372F" w:rsidRPr="005F6430" w:rsidRDefault="00E3372F" w:rsidP="0045076D">
            <w:pPr>
              <w:spacing w:line="360" w:lineRule="auto"/>
              <w:jc w:val="center"/>
              <w:outlineLvl w:val="0"/>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Metastatic synovial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1/21</w:t>
            </w: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SD: 6/21</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N/A</w:t>
            </w:r>
          </w:p>
        </w:tc>
      </w:tr>
      <w:tr w:rsidR="00A56E82" w:rsidRPr="005F6430" w:rsidTr="00E53666">
        <w:tc>
          <w:tcPr>
            <w:tcW w:w="1686" w:type="dxa"/>
            <w:vMerge/>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Takahashi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37]</w:t>
            </w:r>
            <w:r w:rsidRPr="005F6430">
              <w:rPr>
                <w:rFonts w:ascii="Book Antiqua" w:hAnsi="Book Antiqua" w:cs="Arial"/>
                <w:sz w:val="24"/>
                <w:szCs w:val="24"/>
                <w:shd w:val="clear" w:color="auto" w:fill="FFFFFF"/>
              </w:rPr>
              <w:t xml:space="preserve"> 2013</w:t>
            </w:r>
          </w:p>
        </w:tc>
        <w:tc>
          <w:tcPr>
            <w:tcW w:w="3802" w:type="dxa"/>
          </w:tcPr>
          <w:p w:rsidR="00E3372F" w:rsidRPr="005F6430" w:rsidRDefault="00E3372F" w:rsidP="0045076D">
            <w:pPr>
              <w:spacing w:line="360" w:lineRule="auto"/>
              <w:jc w:val="center"/>
              <w:outlineLvl w:val="0"/>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Personalized peptide vaccination (PPV)</w:t>
            </w:r>
            <w:r w:rsidRPr="005F6430">
              <w:rPr>
                <w:rFonts w:ascii="Book Antiqua" w:hAnsi="Book Antiqua" w:cs="Arial"/>
                <w:sz w:val="24"/>
                <w:szCs w:val="24"/>
                <w:shd w:val="clear" w:color="auto" w:fill="FFFFFF"/>
              </w:rPr>
              <w:br/>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II/20</w:t>
            </w:r>
          </w:p>
        </w:tc>
        <w:tc>
          <w:tcPr>
            <w:tcW w:w="2409"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Refractory bone and soft tissue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SD in all patients</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Median OS: 9.6 </w:t>
            </w:r>
            <w:proofErr w:type="spellStart"/>
            <w:r w:rsidR="00764BA7">
              <w:rPr>
                <w:rFonts w:ascii="Book Antiqua" w:hAnsi="Book Antiqua" w:cs="Arial"/>
                <w:sz w:val="24"/>
                <w:szCs w:val="24"/>
                <w:shd w:val="clear" w:color="auto" w:fill="FFFFFF"/>
              </w:rPr>
              <w:t>mo</w:t>
            </w:r>
            <w:proofErr w:type="spellEnd"/>
          </w:p>
        </w:tc>
      </w:tr>
      <w:tr w:rsidR="00A56E82" w:rsidRPr="005F6430" w:rsidTr="00E53666">
        <w:tc>
          <w:tcPr>
            <w:tcW w:w="1686" w:type="dxa"/>
            <w:vMerge/>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lang w:val="fr-FR"/>
              </w:rPr>
            </w:pPr>
            <w:r w:rsidRPr="005F6430">
              <w:rPr>
                <w:rFonts w:ascii="Book Antiqua" w:hAnsi="Book Antiqua" w:cs="Arial"/>
                <w:sz w:val="24"/>
                <w:szCs w:val="24"/>
                <w:shd w:val="clear" w:color="auto" w:fill="FFFFFF"/>
              </w:rPr>
              <w:t>Fink</w:t>
            </w:r>
            <w:proofErr w:type="spellStart"/>
            <w:r w:rsidRPr="005F6430">
              <w:rPr>
                <w:rFonts w:ascii="Book Antiqua" w:hAnsi="Book Antiqua" w:cs="Arial"/>
                <w:sz w:val="24"/>
                <w:szCs w:val="24"/>
                <w:shd w:val="clear" w:color="auto" w:fill="FFFFFF"/>
                <w:lang w:val="fr-FR"/>
              </w:rPr>
              <w:t>elstein</w:t>
            </w:r>
            <w:proofErr w:type="spellEnd"/>
            <w:r w:rsidRPr="005F6430">
              <w:rPr>
                <w:rFonts w:ascii="Book Antiqua" w:hAnsi="Book Antiqua" w:cs="Arial"/>
                <w:sz w:val="24"/>
                <w:szCs w:val="24"/>
                <w:shd w:val="clear" w:color="auto" w:fill="FFFFFF"/>
                <w:lang w:val="fr-FR"/>
              </w:rPr>
              <w:t xml:space="preserve"> </w:t>
            </w:r>
            <w:r w:rsidR="008124C8" w:rsidRPr="008124C8">
              <w:rPr>
                <w:rFonts w:ascii="Book Antiqua" w:hAnsi="Book Antiqua" w:cs="Arial"/>
                <w:i/>
                <w:sz w:val="24"/>
                <w:szCs w:val="24"/>
                <w:shd w:val="clear" w:color="auto" w:fill="FFFFFF"/>
                <w:lang w:val="fr-FR"/>
              </w:rPr>
              <w:t xml:space="preserve">et </w:t>
            </w:r>
            <w:proofErr w:type="gramStart"/>
            <w:r w:rsidR="008124C8" w:rsidRPr="008124C8">
              <w:rPr>
                <w:rFonts w:ascii="Book Antiqua" w:hAnsi="Book Antiqua" w:cs="Arial"/>
                <w:i/>
                <w:sz w:val="24"/>
                <w:szCs w:val="24"/>
                <w:shd w:val="clear" w:color="auto" w:fill="FFFFFF"/>
                <w:lang w:val="fr-FR"/>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38]</w:t>
            </w:r>
            <w:r w:rsidRPr="005F6430">
              <w:rPr>
                <w:rFonts w:ascii="Book Antiqua" w:hAnsi="Book Antiqua" w:cs="Arial"/>
                <w:sz w:val="24"/>
                <w:szCs w:val="24"/>
                <w:shd w:val="clear" w:color="auto" w:fill="FFFFFF"/>
                <w:lang w:val="fr-FR"/>
              </w:rPr>
              <w:t xml:space="preserve"> 2012</w:t>
            </w:r>
          </w:p>
        </w:tc>
        <w:tc>
          <w:tcPr>
            <w:tcW w:w="3802"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Combination of external beam radiotherapy (EBRT) with </w:t>
            </w:r>
            <w:proofErr w:type="spellStart"/>
            <w:r w:rsidRPr="005F6430">
              <w:rPr>
                <w:rFonts w:ascii="Book Antiqua" w:hAnsi="Book Antiqua" w:cs="Arial"/>
                <w:sz w:val="24"/>
                <w:szCs w:val="24"/>
                <w:shd w:val="clear" w:color="auto" w:fill="FFFFFF"/>
              </w:rPr>
              <w:t>intratumoral</w:t>
            </w:r>
            <w:proofErr w:type="spellEnd"/>
            <w:r w:rsidRPr="005F6430">
              <w:rPr>
                <w:rFonts w:ascii="Book Antiqua" w:hAnsi="Book Antiqua" w:cs="Arial"/>
                <w:sz w:val="24"/>
                <w:szCs w:val="24"/>
                <w:shd w:val="clear" w:color="auto" w:fill="FFFFFF"/>
              </w:rPr>
              <w:t xml:space="preserve"> injection of dendritic cells</w:t>
            </w: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w:t>
            </w:r>
            <w:proofErr w:type="gramStart"/>
            <w:r w:rsidRPr="005F6430">
              <w:rPr>
                <w:rFonts w:ascii="Book Antiqua" w:hAnsi="Book Antiqua" w:cs="Arial"/>
                <w:sz w:val="24"/>
                <w:szCs w:val="24"/>
                <w:shd w:val="clear" w:color="auto" w:fill="FFFFFF"/>
              </w:rPr>
              <w:t>,II</w:t>
            </w:r>
            <w:proofErr w:type="gramEnd"/>
            <w:r w:rsidRPr="005F6430">
              <w:rPr>
                <w:rFonts w:ascii="Book Antiqua" w:hAnsi="Book Antiqua" w:cs="Arial"/>
                <w:sz w:val="24"/>
                <w:szCs w:val="24"/>
                <w:shd w:val="clear" w:color="auto" w:fill="FFFFFF"/>
              </w:rPr>
              <w:t>/17</w:t>
            </w:r>
          </w:p>
        </w:tc>
        <w:tc>
          <w:tcPr>
            <w:tcW w:w="2409"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Neoadjuvant</w:t>
            </w:r>
            <w:proofErr w:type="spellEnd"/>
            <w:r w:rsidRPr="005F6430">
              <w:rPr>
                <w:rFonts w:ascii="Book Antiqua" w:hAnsi="Book Antiqua" w:cs="Arial"/>
                <w:sz w:val="24"/>
                <w:szCs w:val="24"/>
                <w:shd w:val="clear" w:color="auto" w:fill="FFFFFF"/>
              </w:rPr>
              <w:t xml:space="preserve"> treatment in high-risk soft tissue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9/17</w:t>
            </w: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One-year PFS: 70.6%</w:t>
            </w:r>
          </w:p>
        </w:tc>
      </w:tr>
      <w:tr w:rsidR="00A56E82" w:rsidRPr="005F6430" w:rsidTr="00E53666">
        <w:tc>
          <w:tcPr>
            <w:tcW w:w="1686" w:type="dxa"/>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p>
        </w:tc>
        <w:tc>
          <w:tcPr>
            <w:tcW w:w="1708" w:type="dxa"/>
          </w:tcPr>
          <w:p w:rsidR="00E3372F" w:rsidRPr="005F6430" w:rsidRDefault="004E46C3"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Ghisoli</w:t>
            </w:r>
            <w:proofErr w:type="spellEnd"/>
            <w:r w:rsidRPr="005F6430">
              <w:rPr>
                <w:rFonts w:ascii="Book Antiqua" w:hAnsi="Book Antiqua" w:cs="Arial"/>
                <w:sz w:val="24"/>
                <w:szCs w:val="24"/>
                <w:shd w:val="clear" w:color="auto" w:fill="FFFFFF"/>
              </w:rPr>
              <w:t xml:space="preserve">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39]</w:t>
            </w:r>
            <w:r w:rsidRPr="005F6430">
              <w:rPr>
                <w:rFonts w:ascii="Book Antiqua" w:hAnsi="Book Antiqua" w:cs="Arial"/>
                <w:sz w:val="24"/>
                <w:szCs w:val="24"/>
                <w:shd w:val="clear" w:color="auto" w:fill="FFFFFF"/>
              </w:rPr>
              <w:t xml:space="preserve"> 2015</w:t>
            </w:r>
          </w:p>
        </w:tc>
        <w:tc>
          <w:tcPr>
            <w:tcW w:w="3802"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FANG autologous immunotherapy</w:t>
            </w: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
        </w:tc>
        <w:tc>
          <w:tcPr>
            <w:tcW w:w="1276"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I/12</w:t>
            </w:r>
          </w:p>
        </w:tc>
        <w:tc>
          <w:tcPr>
            <w:tcW w:w="2409"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Advanced and metastatic Ewing's sarcoma</w:t>
            </w:r>
          </w:p>
        </w:tc>
        <w:tc>
          <w:tcPr>
            <w:tcW w:w="1275" w:type="dxa"/>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1/12</w:t>
            </w:r>
          </w:p>
        </w:tc>
        <w:tc>
          <w:tcPr>
            <w:tcW w:w="1276" w:type="dxa"/>
          </w:tcPr>
          <w:p w:rsidR="00E3372F" w:rsidRPr="005F6430" w:rsidRDefault="00AC3842" w:rsidP="0045076D">
            <w:pPr>
              <w:autoSpaceDE w:val="0"/>
              <w:autoSpaceDN w:val="0"/>
              <w:adjustRightInd w:val="0"/>
              <w:spacing w:line="36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One-year OS</w:t>
            </w:r>
            <w:bookmarkStart w:id="119" w:name="_GoBack"/>
            <w:bookmarkEnd w:id="119"/>
            <w:r w:rsidR="00E3372F" w:rsidRPr="005F6430">
              <w:rPr>
                <w:rFonts w:ascii="Book Antiqua" w:hAnsi="Book Antiqua" w:cs="Arial"/>
                <w:sz w:val="24"/>
                <w:szCs w:val="24"/>
                <w:shd w:val="clear" w:color="auto" w:fill="FFFFFF"/>
              </w:rPr>
              <w:t>: 75%</w:t>
            </w:r>
          </w:p>
        </w:tc>
      </w:tr>
      <w:tr w:rsidR="00A56E82" w:rsidRPr="005F6430" w:rsidTr="00E53666">
        <w:tc>
          <w:tcPr>
            <w:tcW w:w="1686" w:type="dxa"/>
            <w:tcBorders>
              <w:bottom w:val="single" w:sz="4" w:space="0" w:color="auto"/>
            </w:tcBorders>
          </w:tcPr>
          <w:p w:rsidR="00E3372F" w:rsidRPr="005F6430" w:rsidRDefault="00E3372F" w:rsidP="0045076D">
            <w:pPr>
              <w:autoSpaceDE w:val="0"/>
              <w:autoSpaceDN w:val="0"/>
              <w:adjustRightInd w:val="0"/>
              <w:spacing w:line="360" w:lineRule="auto"/>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Checkpoint inhibitors </w:t>
            </w:r>
          </w:p>
        </w:tc>
        <w:tc>
          <w:tcPr>
            <w:tcW w:w="1708" w:type="dxa"/>
            <w:tcBorders>
              <w:bottom w:val="single" w:sz="4" w:space="0" w:color="auto"/>
            </w:tcBorders>
          </w:tcPr>
          <w:p w:rsidR="00E3372F" w:rsidRPr="005F6430" w:rsidRDefault="004E46C3"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Makki</w:t>
            </w:r>
            <w:proofErr w:type="spellEnd"/>
            <w:r w:rsidRPr="005F6430">
              <w:rPr>
                <w:rFonts w:ascii="Book Antiqua" w:hAnsi="Book Antiqua" w:cs="Arial"/>
                <w:sz w:val="24"/>
                <w:szCs w:val="24"/>
                <w:shd w:val="clear" w:color="auto" w:fill="FFFFFF"/>
              </w:rPr>
              <w:t xml:space="preserve"> </w:t>
            </w:r>
            <w:r w:rsidR="008124C8" w:rsidRPr="008124C8">
              <w:rPr>
                <w:rFonts w:ascii="Book Antiqua" w:hAnsi="Book Antiqua" w:cs="Arial"/>
                <w:i/>
                <w:sz w:val="24"/>
                <w:szCs w:val="24"/>
                <w:shd w:val="clear" w:color="auto" w:fill="FFFFFF"/>
              </w:rPr>
              <w:t xml:space="preserve">et </w:t>
            </w:r>
            <w:proofErr w:type="gramStart"/>
            <w:r w:rsidR="008124C8" w:rsidRPr="008124C8">
              <w:rPr>
                <w:rFonts w:ascii="Book Antiqua" w:hAnsi="Book Antiqua" w:cs="Arial"/>
                <w:i/>
                <w:sz w:val="24"/>
                <w:szCs w:val="24"/>
                <w:shd w:val="clear" w:color="auto" w:fill="FFFFFF"/>
              </w:rPr>
              <w:t>al</w:t>
            </w:r>
            <w:r w:rsidR="0045076D" w:rsidRPr="005F6430">
              <w:rPr>
                <w:rFonts w:ascii="Book Antiqua" w:hAnsi="Book Antiqua" w:cs="Arial"/>
                <w:sz w:val="24"/>
                <w:szCs w:val="24"/>
                <w:shd w:val="clear" w:color="auto" w:fill="FFFFFF"/>
                <w:vertAlign w:val="superscript"/>
              </w:rPr>
              <w:t>[</w:t>
            </w:r>
            <w:proofErr w:type="gramEnd"/>
            <w:r w:rsidR="0045076D" w:rsidRPr="005F6430">
              <w:rPr>
                <w:rFonts w:ascii="Book Antiqua" w:hAnsi="Book Antiqua" w:cs="Arial"/>
                <w:sz w:val="24"/>
                <w:szCs w:val="24"/>
                <w:shd w:val="clear" w:color="auto" w:fill="FFFFFF"/>
                <w:vertAlign w:val="superscript"/>
              </w:rPr>
              <w:t>42]</w:t>
            </w:r>
            <w:r w:rsidRPr="005F6430">
              <w:rPr>
                <w:rFonts w:ascii="Book Antiqua" w:hAnsi="Book Antiqua" w:cs="Arial"/>
                <w:sz w:val="24"/>
                <w:szCs w:val="24"/>
                <w:shd w:val="clear" w:color="auto" w:fill="FFFFFF"/>
              </w:rPr>
              <w:t xml:space="preserve"> 2013</w:t>
            </w:r>
          </w:p>
        </w:tc>
        <w:tc>
          <w:tcPr>
            <w:tcW w:w="3802" w:type="dxa"/>
            <w:tcBorders>
              <w:bottom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proofErr w:type="spellStart"/>
            <w:r w:rsidRPr="005F6430">
              <w:rPr>
                <w:rFonts w:ascii="Book Antiqua" w:hAnsi="Book Antiqua" w:cs="Arial"/>
                <w:sz w:val="24"/>
                <w:szCs w:val="24"/>
                <w:shd w:val="clear" w:color="auto" w:fill="FFFFFF"/>
              </w:rPr>
              <w:t>Ipilimumab</w:t>
            </w:r>
            <w:proofErr w:type="spellEnd"/>
          </w:p>
        </w:tc>
        <w:tc>
          <w:tcPr>
            <w:tcW w:w="1276" w:type="dxa"/>
            <w:tcBorders>
              <w:bottom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II/6</w:t>
            </w:r>
          </w:p>
        </w:tc>
        <w:tc>
          <w:tcPr>
            <w:tcW w:w="2409" w:type="dxa"/>
            <w:tcBorders>
              <w:bottom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Advanced synovial sarcoma</w:t>
            </w:r>
          </w:p>
        </w:tc>
        <w:tc>
          <w:tcPr>
            <w:tcW w:w="1275" w:type="dxa"/>
            <w:tcBorders>
              <w:bottom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RR: 0/6 (closed prematurely)</w:t>
            </w:r>
          </w:p>
        </w:tc>
        <w:tc>
          <w:tcPr>
            <w:tcW w:w="1276" w:type="dxa"/>
            <w:tcBorders>
              <w:bottom w:val="single" w:sz="4" w:space="0" w:color="auto"/>
            </w:tcBorders>
          </w:tcPr>
          <w:p w:rsidR="00E3372F" w:rsidRPr="005F6430" w:rsidRDefault="00E3372F" w:rsidP="0045076D">
            <w:pPr>
              <w:autoSpaceDE w:val="0"/>
              <w:autoSpaceDN w:val="0"/>
              <w:adjustRightInd w:val="0"/>
              <w:spacing w:line="360" w:lineRule="auto"/>
              <w:jc w:val="center"/>
              <w:rPr>
                <w:rFonts w:ascii="Book Antiqua" w:hAnsi="Book Antiqua" w:cs="Arial"/>
                <w:sz w:val="24"/>
                <w:szCs w:val="24"/>
                <w:shd w:val="clear" w:color="auto" w:fill="FFFFFF"/>
              </w:rPr>
            </w:pPr>
            <w:r w:rsidRPr="005F6430">
              <w:rPr>
                <w:rFonts w:ascii="Book Antiqua" w:hAnsi="Book Antiqua" w:cs="Arial"/>
                <w:sz w:val="24"/>
                <w:szCs w:val="24"/>
                <w:shd w:val="clear" w:color="auto" w:fill="FFFFFF"/>
              </w:rPr>
              <w:t xml:space="preserve">Median OS: 8.75 </w:t>
            </w:r>
            <w:proofErr w:type="spellStart"/>
            <w:r w:rsidR="00764BA7">
              <w:rPr>
                <w:rFonts w:ascii="Book Antiqua" w:hAnsi="Book Antiqua" w:cs="Arial"/>
                <w:sz w:val="24"/>
                <w:szCs w:val="24"/>
                <w:shd w:val="clear" w:color="auto" w:fill="FFFFFF"/>
              </w:rPr>
              <w:t>mo</w:t>
            </w:r>
            <w:proofErr w:type="spellEnd"/>
          </w:p>
        </w:tc>
      </w:tr>
    </w:tbl>
    <w:p w:rsidR="00FC0726" w:rsidRPr="008A242F" w:rsidRDefault="00E53666" w:rsidP="00E53666">
      <w:pPr>
        <w:pStyle w:val="Heading1"/>
        <w:spacing w:before="0" w:beforeAutospacing="0" w:after="0" w:afterAutospacing="0" w:line="360" w:lineRule="auto"/>
        <w:rPr>
          <w:rFonts w:ascii="Book Antiqua" w:hAnsi="Book Antiqua" w:cs="Arial"/>
          <w:b w:val="0"/>
          <w:bCs w:val="0"/>
          <w:sz w:val="24"/>
          <w:szCs w:val="24"/>
          <w:shd w:val="clear" w:color="auto" w:fill="FFFFFF"/>
        </w:rPr>
      </w:pPr>
      <w:r w:rsidRPr="005F6430">
        <w:rPr>
          <w:rFonts w:ascii="Book Antiqua" w:hAnsi="Book Antiqua" w:cs="Arial"/>
          <w:b w:val="0"/>
          <w:bCs w:val="0"/>
          <w:sz w:val="24"/>
          <w:szCs w:val="24"/>
          <w:shd w:val="clear" w:color="auto" w:fill="FFFFFF"/>
        </w:rPr>
        <w:t>GM-CSF: Granulocyte-Macrophage Colony-Stimulating Factor; N/A: Not available; OS: Overall survival; PFS: Progression free survival; RR: Response rate</w:t>
      </w:r>
      <w:r>
        <w:rPr>
          <w:rFonts w:ascii="Book Antiqua" w:hAnsi="Book Antiqua" w:cs="Arial" w:hint="eastAsia"/>
          <w:b w:val="0"/>
          <w:bCs w:val="0"/>
          <w:sz w:val="24"/>
          <w:szCs w:val="24"/>
          <w:shd w:val="clear" w:color="auto" w:fill="FFFFFF"/>
        </w:rPr>
        <w:t>.</w:t>
      </w:r>
    </w:p>
    <w:sectPr w:rsidR="00FC0726" w:rsidRPr="008A242F" w:rsidSect="00FC5F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6A3F"/>
    <w:multiLevelType w:val="hybridMultilevel"/>
    <w:tmpl w:val="A810F21A"/>
    <w:lvl w:ilvl="0" w:tplc="6AA6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B4027"/>
    <w:multiLevelType w:val="hybridMultilevel"/>
    <w:tmpl w:val="39B2D456"/>
    <w:lvl w:ilvl="0" w:tplc="59661606">
      <w:start w:val="3"/>
      <w:numFmt w:val="bullet"/>
      <w:lvlText w:val="-"/>
      <w:lvlJc w:val="left"/>
      <w:pPr>
        <w:ind w:left="720" w:hanging="360"/>
      </w:pPr>
      <w:rPr>
        <w:rFonts w:ascii="Calibri" w:eastAsiaTheme="minorEastAsia" w:hAnsi="Calibri" w:cstheme="minorBidi" w:hint="default"/>
        <w:color w:val="444444"/>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B3A5D"/>
    <w:multiLevelType w:val="hybridMultilevel"/>
    <w:tmpl w:val="A938509E"/>
    <w:lvl w:ilvl="0" w:tplc="6AA6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3258"/>
    <w:multiLevelType w:val="hybridMultilevel"/>
    <w:tmpl w:val="1844266C"/>
    <w:lvl w:ilvl="0" w:tplc="6AA6D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805A8"/>
    <w:multiLevelType w:val="hybridMultilevel"/>
    <w:tmpl w:val="8E30641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D6"/>
    <w:rsid w:val="00005B77"/>
    <w:rsid w:val="000215AF"/>
    <w:rsid w:val="00025B30"/>
    <w:rsid w:val="000321E6"/>
    <w:rsid w:val="00032B48"/>
    <w:rsid w:val="000444F9"/>
    <w:rsid w:val="000469B1"/>
    <w:rsid w:val="0005792F"/>
    <w:rsid w:val="00066171"/>
    <w:rsid w:val="00080ACD"/>
    <w:rsid w:val="00094630"/>
    <w:rsid w:val="000C1150"/>
    <w:rsid w:val="000E071F"/>
    <w:rsid w:val="000E7AA5"/>
    <w:rsid w:val="000F3544"/>
    <w:rsid w:val="000F7263"/>
    <w:rsid w:val="00104103"/>
    <w:rsid w:val="00120D79"/>
    <w:rsid w:val="00124D87"/>
    <w:rsid w:val="00132A55"/>
    <w:rsid w:val="00151D29"/>
    <w:rsid w:val="00153C4C"/>
    <w:rsid w:val="0017642A"/>
    <w:rsid w:val="00182697"/>
    <w:rsid w:val="00195B14"/>
    <w:rsid w:val="001A1040"/>
    <w:rsid w:val="001A781E"/>
    <w:rsid w:val="001B25A5"/>
    <w:rsid w:val="001E179A"/>
    <w:rsid w:val="001E305E"/>
    <w:rsid w:val="001F1C04"/>
    <w:rsid w:val="00204A7F"/>
    <w:rsid w:val="00216C0A"/>
    <w:rsid w:val="00253644"/>
    <w:rsid w:val="0025375F"/>
    <w:rsid w:val="0026275D"/>
    <w:rsid w:val="00270356"/>
    <w:rsid w:val="0027042D"/>
    <w:rsid w:val="00292293"/>
    <w:rsid w:val="00296314"/>
    <w:rsid w:val="002B47AE"/>
    <w:rsid w:val="002B7760"/>
    <w:rsid w:val="002C46A2"/>
    <w:rsid w:val="002C4EF8"/>
    <w:rsid w:val="002C69D4"/>
    <w:rsid w:val="002D043E"/>
    <w:rsid w:val="003076D5"/>
    <w:rsid w:val="00342B6D"/>
    <w:rsid w:val="00343EF8"/>
    <w:rsid w:val="0034665F"/>
    <w:rsid w:val="00355466"/>
    <w:rsid w:val="00374E44"/>
    <w:rsid w:val="00376F7E"/>
    <w:rsid w:val="0039369C"/>
    <w:rsid w:val="00395CAF"/>
    <w:rsid w:val="003A3A42"/>
    <w:rsid w:val="003B0E31"/>
    <w:rsid w:val="003C70C3"/>
    <w:rsid w:val="003D7C9D"/>
    <w:rsid w:val="003E5532"/>
    <w:rsid w:val="003F18F1"/>
    <w:rsid w:val="00406EF0"/>
    <w:rsid w:val="004204D1"/>
    <w:rsid w:val="0045076D"/>
    <w:rsid w:val="00453F48"/>
    <w:rsid w:val="00456E64"/>
    <w:rsid w:val="00480AA0"/>
    <w:rsid w:val="00484E42"/>
    <w:rsid w:val="004934C7"/>
    <w:rsid w:val="004A07CF"/>
    <w:rsid w:val="004A0CD8"/>
    <w:rsid w:val="004C42BD"/>
    <w:rsid w:val="004D02E8"/>
    <w:rsid w:val="004D4248"/>
    <w:rsid w:val="004D5EAF"/>
    <w:rsid w:val="004E46C3"/>
    <w:rsid w:val="004F5173"/>
    <w:rsid w:val="00507532"/>
    <w:rsid w:val="00512697"/>
    <w:rsid w:val="005127FC"/>
    <w:rsid w:val="00517B81"/>
    <w:rsid w:val="00524889"/>
    <w:rsid w:val="0052661E"/>
    <w:rsid w:val="0058091E"/>
    <w:rsid w:val="0058221F"/>
    <w:rsid w:val="00583D2C"/>
    <w:rsid w:val="00584FBD"/>
    <w:rsid w:val="005B54CC"/>
    <w:rsid w:val="005D08AA"/>
    <w:rsid w:val="005D40CC"/>
    <w:rsid w:val="005E57B0"/>
    <w:rsid w:val="005F6430"/>
    <w:rsid w:val="006147F1"/>
    <w:rsid w:val="006211E9"/>
    <w:rsid w:val="0062636C"/>
    <w:rsid w:val="00643AB0"/>
    <w:rsid w:val="00644B14"/>
    <w:rsid w:val="0065341A"/>
    <w:rsid w:val="00681906"/>
    <w:rsid w:val="0069252C"/>
    <w:rsid w:val="00697D1A"/>
    <w:rsid w:val="006A76D6"/>
    <w:rsid w:val="006B08E5"/>
    <w:rsid w:val="006B4A14"/>
    <w:rsid w:val="006B75E4"/>
    <w:rsid w:val="006E17F0"/>
    <w:rsid w:val="006F40C9"/>
    <w:rsid w:val="0070594C"/>
    <w:rsid w:val="00717A1A"/>
    <w:rsid w:val="00730D45"/>
    <w:rsid w:val="00737299"/>
    <w:rsid w:val="00764BA7"/>
    <w:rsid w:val="00786F1F"/>
    <w:rsid w:val="00794C5F"/>
    <w:rsid w:val="00795870"/>
    <w:rsid w:val="00795FD9"/>
    <w:rsid w:val="007B79B9"/>
    <w:rsid w:val="008124C8"/>
    <w:rsid w:val="00824C7E"/>
    <w:rsid w:val="008354BD"/>
    <w:rsid w:val="0083630A"/>
    <w:rsid w:val="008557FD"/>
    <w:rsid w:val="0085680F"/>
    <w:rsid w:val="00865214"/>
    <w:rsid w:val="0088077A"/>
    <w:rsid w:val="008820C8"/>
    <w:rsid w:val="008861E0"/>
    <w:rsid w:val="0089483F"/>
    <w:rsid w:val="008960AD"/>
    <w:rsid w:val="00897503"/>
    <w:rsid w:val="008A242F"/>
    <w:rsid w:val="008D1DE8"/>
    <w:rsid w:val="008D41FC"/>
    <w:rsid w:val="008E6BED"/>
    <w:rsid w:val="00900C2E"/>
    <w:rsid w:val="00906EFB"/>
    <w:rsid w:val="00916D92"/>
    <w:rsid w:val="009172F9"/>
    <w:rsid w:val="00922B7C"/>
    <w:rsid w:val="009334E9"/>
    <w:rsid w:val="00962607"/>
    <w:rsid w:val="0096366D"/>
    <w:rsid w:val="00990428"/>
    <w:rsid w:val="00990E15"/>
    <w:rsid w:val="00995A37"/>
    <w:rsid w:val="009A12D6"/>
    <w:rsid w:val="009A73BF"/>
    <w:rsid w:val="009B2804"/>
    <w:rsid w:val="009B31BA"/>
    <w:rsid w:val="009F39AE"/>
    <w:rsid w:val="00A01688"/>
    <w:rsid w:val="00A119CB"/>
    <w:rsid w:val="00A156BC"/>
    <w:rsid w:val="00A1572D"/>
    <w:rsid w:val="00A24A01"/>
    <w:rsid w:val="00A35CCC"/>
    <w:rsid w:val="00A37B14"/>
    <w:rsid w:val="00A56E82"/>
    <w:rsid w:val="00A64EB8"/>
    <w:rsid w:val="00A754B9"/>
    <w:rsid w:val="00A8526C"/>
    <w:rsid w:val="00A8630D"/>
    <w:rsid w:val="00A8690E"/>
    <w:rsid w:val="00A938C7"/>
    <w:rsid w:val="00AA27F0"/>
    <w:rsid w:val="00AC3842"/>
    <w:rsid w:val="00AC5A48"/>
    <w:rsid w:val="00AC772F"/>
    <w:rsid w:val="00AF6629"/>
    <w:rsid w:val="00B171F6"/>
    <w:rsid w:val="00B25E95"/>
    <w:rsid w:val="00B26DC7"/>
    <w:rsid w:val="00B44EFB"/>
    <w:rsid w:val="00B55C10"/>
    <w:rsid w:val="00B57FC4"/>
    <w:rsid w:val="00B67373"/>
    <w:rsid w:val="00BC628E"/>
    <w:rsid w:val="00BE6D27"/>
    <w:rsid w:val="00C016DA"/>
    <w:rsid w:val="00C07D23"/>
    <w:rsid w:val="00C14D22"/>
    <w:rsid w:val="00C277C5"/>
    <w:rsid w:val="00CA3EB7"/>
    <w:rsid w:val="00CB0A51"/>
    <w:rsid w:val="00CC2ADA"/>
    <w:rsid w:val="00CD3019"/>
    <w:rsid w:val="00CE47B2"/>
    <w:rsid w:val="00CF32CB"/>
    <w:rsid w:val="00D1755A"/>
    <w:rsid w:val="00D175C8"/>
    <w:rsid w:val="00D20C88"/>
    <w:rsid w:val="00D21F52"/>
    <w:rsid w:val="00D459D1"/>
    <w:rsid w:val="00D9001D"/>
    <w:rsid w:val="00D92722"/>
    <w:rsid w:val="00DA7E70"/>
    <w:rsid w:val="00DD323D"/>
    <w:rsid w:val="00DE3867"/>
    <w:rsid w:val="00DF3844"/>
    <w:rsid w:val="00DF5B7E"/>
    <w:rsid w:val="00E06829"/>
    <w:rsid w:val="00E06A5E"/>
    <w:rsid w:val="00E15CE9"/>
    <w:rsid w:val="00E175F4"/>
    <w:rsid w:val="00E237C4"/>
    <w:rsid w:val="00E31EB5"/>
    <w:rsid w:val="00E3372F"/>
    <w:rsid w:val="00E34838"/>
    <w:rsid w:val="00E35880"/>
    <w:rsid w:val="00E40AAE"/>
    <w:rsid w:val="00E467D7"/>
    <w:rsid w:val="00E53666"/>
    <w:rsid w:val="00E626CA"/>
    <w:rsid w:val="00E66210"/>
    <w:rsid w:val="00E71885"/>
    <w:rsid w:val="00E82CB5"/>
    <w:rsid w:val="00E92788"/>
    <w:rsid w:val="00E9461D"/>
    <w:rsid w:val="00EA77FD"/>
    <w:rsid w:val="00EB6003"/>
    <w:rsid w:val="00EB622F"/>
    <w:rsid w:val="00EC109E"/>
    <w:rsid w:val="00EC75D7"/>
    <w:rsid w:val="00EC796F"/>
    <w:rsid w:val="00EE6C8F"/>
    <w:rsid w:val="00F0616B"/>
    <w:rsid w:val="00F10255"/>
    <w:rsid w:val="00F148EF"/>
    <w:rsid w:val="00F20BFF"/>
    <w:rsid w:val="00F23189"/>
    <w:rsid w:val="00F24912"/>
    <w:rsid w:val="00F258CE"/>
    <w:rsid w:val="00F2693C"/>
    <w:rsid w:val="00F30659"/>
    <w:rsid w:val="00F5280A"/>
    <w:rsid w:val="00F812F1"/>
    <w:rsid w:val="00F821D6"/>
    <w:rsid w:val="00F8265B"/>
    <w:rsid w:val="00FB6D2D"/>
    <w:rsid w:val="00FC0726"/>
    <w:rsid w:val="00FC5F77"/>
    <w:rsid w:val="00FE6F8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F7E"/>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6D6"/>
  </w:style>
  <w:style w:type="character" w:styleId="Hyperlink">
    <w:name w:val="Hyperlink"/>
    <w:basedOn w:val="DefaultParagraphFont"/>
    <w:uiPriority w:val="99"/>
    <w:unhideWhenUsed/>
    <w:rsid w:val="00A35CCC"/>
    <w:rPr>
      <w:color w:val="0000FF" w:themeColor="hyperlink"/>
      <w:u w:val="single"/>
    </w:rPr>
  </w:style>
  <w:style w:type="paragraph" w:styleId="ListParagraph">
    <w:name w:val="List Paragraph"/>
    <w:basedOn w:val="Normal"/>
    <w:uiPriority w:val="34"/>
    <w:qFormat/>
    <w:rsid w:val="006F40C9"/>
    <w:pPr>
      <w:ind w:left="720"/>
      <w:contextualSpacing/>
    </w:pPr>
  </w:style>
  <w:style w:type="paragraph" w:styleId="Bibliography">
    <w:name w:val="Bibliography"/>
    <w:basedOn w:val="Normal"/>
    <w:next w:val="Normal"/>
    <w:uiPriority w:val="37"/>
    <w:unhideWhenUsed/>
    <w:rsid w:val="00F20BFF"/>
    <w:pPr>
      <w:tabs>
        <w:tab w:val="left" w:pos="504"/>
      </w:tabs>
      <w:spacing w:after="240" w:line="240" w:lineRule="auto"/>
      <w:ind w:left="504" w:hanging="504"/>
    </w:pPr>
  </w:style>
  <w:style w:type="table" w:styleId="TableGrid">
    <w:name w:val="Table Grid"/>
    <w:basedOn w:val="TableNormal"/>
    <w:uiPriority w:val="59"/>
    <w:rsid w:val="0030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6F7E"/>
    <w:rPr>
      <w:rFonts w:ascii="Times" w:hAnsi="Times"/>
      <w:b/>
      <w:bCs/>
      <w:kern w:val="36"/>
      <w:sz w:val="48"/>
      <w:szCs w:val="48"/>
    </w:rPr>
  </w:style>
  <w:style w:type="character" w:customStyle="1" w:styleId="highlight">
    <w:name w:val="highlight"/>
    <w:basedOn w:val="DefaultParagraphFont"/>
    <w:rsid w:val="00376F7E"/>
  </w:style>
  <w:style w:type="character" w:styleId="CommentReference">
    <w:name w:val="annotation reference"/>
    <w:basedOn w:val="DefaultParagraphFont"/>
    <w:uiPriority w:val="99"/>
    <w:semiHidden/>
    <w:unhideWhenUsed/>
    <w:rsid w:val="00922B7C"/>
    <w:rPr>
      <w:sz w:val="16"/>
      <w:szCs w:val="16"/>
    </w:rPr>
  </w:style>
  <w:style w:type="paragraph" w:styleId="CommentText">
    <w:name w:val="annotation text"/>
    <w:basedOn w:val="Normal"/>
    <w:link w:val="CommentTextChar"/>
    <w:uiPriority w:val="99"/>
    <w:semiHidden/>
    <w:unhideWhenUsed/>
    <w:rsid w:val="00922B7C"/>
    <w:pPr>
      <w:spacing w:line="240" w:lineRule="auto"/>
    </w:pPr>
    <w:rPr>
      <w:sz w:val="20"/>
      <w:szCs w:val="20"/>
    </w:rPr>
  </w:style>
  <w:style w:type="character" w:customStyle="1" w:styleId="CommentTextChar">
    <w:name w:val="Comment Text Char"/>
    <w:basedOn w:val="DefaultParagraphFont"/>
    <w:link w:val="CommentText"/>
    <w:uiPriority w:val="99"/>
    <w:semiHidden/>
    <w:rsid w:val="00922B7C"/>
    <w:rPr>
      <w:sz w:val="20"/>
      <w:szCs w:val="20"/>
    </w:rPr>
  </w:style>
  <w:style w:type="paragraph" w:styleId="CommentSubject">
    <w:name w:val="annotation subject"/>
    <w:basedOn w:val="CommentText"/>
    <w:next w:val="CommentText"/>
    <w:link w:val="CommentSubjectChar"/>
    <w:uiPriority w:val="99"/>
    <w:semiHidden/>
    <w:unhideWhenUsed/>
    <w:rsid w:val="00922B7C"/>
    <w:rPr>
      <w:b/>
      <w:bCs/>
    </w:rPr>
  </w:style>
  <w:style w:type="character" w:customStyle="1" w:styleId="CommentSubjectChar">
    <w:name w:val="Comment Subject Char"/>
    <w:basedOn w:val="CommentTextChar"/>
    <w:link w:val="CommentSubject"/>
    <w:uiPriority w:val="99"/>
    <w:semiHidden/>
    <w:rsid w:val="00922B7C"/>
    <w:rPr>
      <w:b/>
      <w:bCs/>
      <w:sz w:val="20"/>
      <w:szCs w:val="20"/>
    </w:rPr>
  </w:style>
  <w:style w:type="paragraph" w:styleId="BalloonText">
    <w:name w:val="Balloon Text"/>
    <w:basedOn w:val="Normal"/>
    <w:link w:val="BalloonTextChar"/>
    <w:uiPriority w:val="99"/>
    <w:semiHidden/>
    <w:unhideWhenUsed/>
    <w:rsid w:val="00922B7C"/>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922B7C"/>
    <w:rPr>
      <w:rFonts w:ascii="宋体" w:eastAsia="宋体"/>
      <w:sz w:val="18"/>
      <w:szCs w:val="18"/>
    </w:rPr>
  </w:style>
  <w:style w:type="character" w:customStyle="1" w:styleId="webdict">
    <w:name w:val="webdict"/>
    <w:basedOn w:val="DefaultParagraphFont"/>
    <w:rsid w:val="00922B7C"/>
  </w:style>
  <w:style w:type="paragraph" w:styleId="HTMLPreformatted">
    <w:name w:val="HTML Preformatted"/>
    <w:basedOn w:val="Normal"/>
    <w:link w:val="HTMLPreformattedChar"/>
    <w:uiPriority w:val="99"/>
    <w:semiHidden/>
    <w:unhideWhenUsed/>
    <w:rsid w:val="00F826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265B"/>
    <w:rPr>
      <w:rFonts w:ascii="Consolas" w:hAnsi="Consolas"/>
      <w:sz w:val="20"/>
      <w:szCs w:val="20"/>
    </w:rPr>
  </w:style>
  <w:style w:type="character" w:styleId="Emphasis">
    <w:name w:val="Emphasis"/>
    <w:qFormat/>
    <w:rsid w:val="00AC384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F7E"/>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6D6"/>
  </w:style>
  <w:style w:type="character" w:styleId="Hyperlink">
    <w:name w:val="Hyperlink"/>
    <w:basedOn w:val="DefaultParagraphFont"/>
    <w:uiPriority w:val="99"/>
    <w:unhideWhenUsed/>
    <w:rsid w:val="00A35CCC"/>
    <w:rPr>
      <w:color w:val="0000FF" w:themeColor="hyperlink"/>
      <w:u w:val="single"/>
    </w:rPr>
  </w:style>
  <w:style w:type="paragraph" w:styleId="ListParagraph">
    <w:name w:val="List Paragraph"/>
    <w:basedOn w:val="Normal"/>
    <w:uiPriority w:val="34"/>
    <w:qFormat/>
    <w:rsid w:val="006F40C9"/>
    <w:pPr>
      <w:ind w:left="720"/>
      <w:contextualSpacing/>
    </w:pPr>
  </w:style>
  <w:style w:type="paragraph" w:styleId="Bibliography">
    <w:name w:val="Bibliography"/>
    <w:basedOn w:val="Normal"/>
    <w:next w:val="Normal"/>
    <w:uiPriority w:val="37"/>
    <w:unhideWhenUsed/>
    <w:rsid w:val="00F20BFF"/>
    <w:pPr>
      <w:tabs>
        <w:tab w:val="left" w:pos="504"/>
      </w:tabs>
      <w:spacing w:after="240" w:line="240" w:lineRule="auto"/>
      <w:ind w:left="504" w:hanging="504"/>
    </w:pPr>
  </w:style>
  <w:style w:type="table" w:styleId="TableGrid">
    <w:name w:val="Table Grid"/>
    <w:basedOn w:val="TableNormal"/>
    <w:uiPriority w:val="59"/>
    <w:rsid w:val="00307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76F7E"/>
    <w:rPr>
      <w:rFonts w:ascii="Times" w:hAnsi="Times"/>
      <w:b/>
      <w:bCs/>
      <w:kern w:val="36"/>
      <w:sz w:val="48"/>
      <w:szCs w:val="48"/>
    </w:rPr>
  </w:style>
  <w:style w:type="character" w:customStyle="1" w:styleId="highlight">
    <w:name w:val="highlight"/>
    <w:basedOn w:val="DefaultParagraphFont"/>
    <w:rsid w:val="00376F7E"/>
  </w:style>
  <w:style w:type="character" w:styleId="CommentReference">
    <w:name w:val="annotation reference"/>
    <w:basedOn w:val="DefaultParagraphFont"/>
    <w:uiPriority w:val="99"/>
    <w:semiHidden/>
    <w:unhideWhenUsed/>
    <w:rsid w:val="00922B7C"/>
    <w:rPr>
      <w:sz w:val="16"/>
      <w:szCs w:val="16"/>
    </w:rPr>
  </w:style>
  <w:style w:type="paragraph" w:styleId="CommentText">
    <w:name w:val="annotation text"/>
    <w:basedOn w:val="Normal"/>
    <w:link w:val="CommentTextChar"/>
    <w:uiPriority w:val="99"/>
    <w:semiHidden/>
    <w:unhideWhenUsed/>
    <w:rsid w:val="00922B7C"/>
    <w:pPr>
      <w:spacing w:line="240" w:lineRule="auto"/>
    </w:pPr>
    <w:rPr>
      <w:sz w:val="20"/>
      <w:szCs w:val="20"/>
    </w:rPr>
  </w:style>
  <w:style w:type="character" w:customStyle="1" w:styleId="CommentTextChar">
    <w:name w:val="Comment Text Char"/>
    <w:basedOn w:val="DefaultParagraphFont"/>
    <w:link w:val="CommentText"/>
    <w:uiPriority w:val="99"/>
    <w:semiHidden/>
    <w:rsid w:val="00922B7C"/>
    <w:rPr>
      <w:sz w:val="20"/>
      <w:szCs w:val="20"/>
    </w:rPr>
  </w:style>
  <w:style w:type="paragraph" w:styleId="CommentSubject">
    <w:name w:val="annotation subject"/>
    <w:basedOn w:val="CommentText"/>
    <w:next w:val="CommentText"/>
    <w:link w:val="CommentSubjectChar"/>
    <w:uiPriority w:val="99"/>
    <w:semiHidden/>
    <w:unhideWhenUsed/>
    <w:rsid w:val="00922B7C"/>
    <w:rPr>
      <w:b/>
      <w:bCs/>
    </w:rPr>
  </w:style>
  <w:style w:type="character" w:customStyle="1" w:styleId="CommentSubjectChar">
    <w:name w:val="Comment Subject Char"/>
    <w:basedOn w:val="CommentTextChar"/>
    <w:link w:val="CommentSubject"/>
    <w:uiPriority w:val="99"/>
    <w:semiHidden/>
    <w:rsid w:val="00922B7C"/>
    <w:rPr>
      <w:b/>
      <w:bCs/>
      <w:sz w:val="20"/>
      <w:szCs w:val="20"/>
    </w:rPr>
  </w:style>
  <w:style w:type="paragraph" w:styleId="BalloonText">
    <w:name w:val="Balloon Text"/>
    <w:basedOn w:val="Normal"/>
    <w:link w:val="BalloonTextChar"/>
    <w:uiPriority w:val="99"/>
    <w:semiHidden/>
    <w:unhideWhenUsed/>
    <w:rsid w:val="00922B7C"/>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922B7C"/>
    <w:rPr>
      <w:rFonts w:ascii="宋体" w:eastAsia="宋体"/>
      <w:sz w:val="18"/>
      <w:szCs w:val="18"/>
    </w:rPr>
  </w:style>
  <w:style w:type="character" w:customStyle="1" w:styleId="webdict">
    <w:name w:val="webdict"/>
    <w:basedOn w:val="DefaultParagraphFont"/>
    <w:rsid w:val="00922B7C"/>
  </w:style>
  <w:style w:type="paragraph" w:styleId="HTMLPreformatted">
    <w:name w:val="HTML Preformatted"/>
    <w:basedOn w:val="Normal"/>
    <w:link w:val="HTMLPreformattedChar"/>
    <w:uiPriority w:val="99"/>
    <w:semiHidden/>
    <w:unhideWhenUsed/>
    <w:rsid w:val="00F8265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265B"/>
    <w:rPr>
      <w:rFonts w:ascii="Consolas" w:hAnsi="Consolas"/>
      <w:sz w:val="20"/>
      <w:szCs w:val="20"/>
    </w:rPr>
  </w:style>
  <w:style w:type="character" w:styleId="Emphasis">
    <w:name w:val="Emphasis"/>
    <w:qFormat/>
    <w:rsid w:val="00AC384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2">
      <w:bodyDiv w:val="1"/>
      <w:marLeft w:val="0"/>
      <w:marRight w:val="0"/>
      <w:marTop w:val="0"/>
      <w:marBottom w:val="0"/>
      <w:divBdr>
        <w:top w:val="none" w:sz="0" w:space="0" w:color="auto"/>
        <w:left w:val="none" w:sz="0" w:space="0" w:color="auto"/>
        <w:bottom w:val="none" w:sz="0" w:space="0" w:color="auto"/>
        <w:right w:val="none" w:sz="0" w:space="0" w:color="auto"/>
      </w:divBdr>
    </w:div>
    <w:div w:id="2755445">
      <w:bodyDiv w:val="1"/>
      <w:marLeft w:val="0"/>
      <w:marRight w:val="0"/>
      <w:marTop w:val="0"/>
      <w:marBottom w:val="0"/>
      <w:divBdr>
        <w:top w:val="none" w:sz="0" w:space="0" w:color="auto"/>
        <w:left w:val="none" w:sz="0" w:space="0" w:color="auto"/>
        <w:bottom w:val="none" w:sz="0" w:space="0" w:color="auto"/>
        <w:right w:val="none" w:sz="0" w:space="0" w:color="auto"/>
      </w:divBdr>
    </w:div>
    <w:div w:id="35470060">
      <w:bodyDiv w:val="1"/>
      <w:marLeft w:val="0"/>
      <w:marRight w:val="0"/>
      <w:marTop w:val="0"/>
      <w:marBottom w:val="0"/>
      <w:divBdr>
        <w:top w:val="none" w:sz="0" w:space="0" w:color="auto"/>
        <w:left w:val="none" w:sz="0" w:space="0" w:color="auto"/>
        <w:bottom w:val="none" w:sz="0" w:space="0" w:color="auto"/>
        <w:right w:val="none" w:sz="0" w:space="0" w:color="auto"/>
      </w:divBdr>
    </w:div>
    <w:div w:id="50156726">
      <w:bodyDiv w:val="1"/>
      <w:marLeft w:val="0"/>
      <w:marRight w:val="0"/>
      <w:marTop w:val="0"/>
      <w:marBottom w:val="0"/>
      <w:divBdr>
        <w:top w:val="none" w:sz="0" w:space="0" w:color="auto"/>
        <w:left w:val="none" w:sz="0" w:space="0" w:color="auto"/>
        <w:bottom w:val="none" w:sz="0" w:space="0" w:color="auto"/>
        <w:right w:val="none" w:sz="0" w:space="0" w:color="auto"/>
      </w:divBdr>
    </w:div>
    <w:div w:id="60103790">
      <w:bodyDiv w:val="1"/>
      <w:marLeft w:val="0"/>
      <w:marRight w:val="0"/>
      <w:marTop w:val="0"/>
      <w:marBottom w:val="0"/>
      <w:divBdr>
        <w:top w:val="none" w:sz="0" w:space="0" w:color="auto"/>
        <w:left w:val="none" w:sz="0" w:space="0" w:color="auto"/>
        <w:bottom w:val="none" w:sz="0" w:space="0" w:color="auto"/>
        <w:right w:val="none" w:sz="0" w:space="0" w:color="auto"/>
      </w:divBdr>
    </w:div>
    <w:div w:id="62413425">
      <w:bodyDiv w:val="1"/>
      <w:marLeft w:val="0"/>
      <w:marRight w:val="0"/>
      <w:marTop w:val="0"/>
      <w:marBottom w:val="0"/>
      <w:divBdr>
        <w:top w:val="none" w:sz="0" w:space="0" w:color="auto"/>
        <w:left w:val="none" w:sz="0" w:space="0" w:color="auto"/>
        <w:bottom w:val="none" w:sz="0" w:space="0" w:color="auto"/>
        <w:right w:val="none" w:sz="0" w:space="0" w:color="auto"/>
      </w:divBdr>
    </w:div>
    <w:div w:id="63384325">
      <w:bodyDiv w:val="1"/>
      <w:marLeft w:val="0"/>
      <w:marRight w:val="0"/>
      <w:marTop w:val="0"/>
      <w:marBottom w:val="0"/>
      <w:divBdr>
        <w:top w:val="none" w:sz="0" w:space="0" w:color="auto"/>
        <w:left w:val="none" w:sz="0" w:space="0" w:color="auto"/>
        <w:bottom w:val="none" w:sz="0" w:space="0" w:color="auto"/>
        <w:right w:val="none" w:sz="0" w:space="0" w:color="auto"/>
      </w:divBdr>
    </w:div>
    <w:div w:id="73431938">
      <w:bodyDiv w:val="1"/>
      <w:marLeft w:val="0"/>
      <w:marRight w:val="0"/>
      <w:marTop w:val="0"/>
      <w:marBottom w:val="0"/>
      <w:divBdr>
        <w:top w:val="none" w:sz="0" w:space="0" w:color="auto"/>
        <w:left w:val="none" w:sz="0" w:space="0" w:color="auto"/>
        <w:bottom w:val="none" w:sz="0" w:space="0" w:color="auto"/>
        <w:right w:val="none" w:sz="0" w:space="0" w:color="auto"/>
      </w:divBdr>
    </w:div>
    <w:div w:id="76489914">
      <w:bodyDiv w:val="1"/>
      <w:marLeft w:val="0"/>
      <w:marRight w:val="0"/>
      <w:marTop w:val="0"/>
      <w:marBottom w:val="0"/>
      <w:divBdr>
        <w:top w:val="none" w:sz="0" w:space="0" w:color="auto"/>
        <w:left w:val="none" w:sz="0" w:space="0" w:color="auto"/>
        <w:bottom w:val="none" w:sz="0" w:space="0" w:color="auto"/>
        <w:right w:val="none" w:sz="0" w:space="0" w:color="auto"/>
      </w:divBdr>
    </w:div>
    <w:div w:id="81921038">
      <w:bodyDiv w:val="1"/>
      <w:marLeft w:val="0"/>
      <w:marRight w:val="0"/>
      <w:marTop w:val="0"/>
      <w:marBottom w:val="0"/>
      <w:divBdr>
        <w:top w:val="none" w:sz="0" w:space="0" w:color="auto"/>
        <w:left w:val="none" w:sz="0" w:space="0" w:color="auto"/>
        <w:bottom w:val="none" w:sz="0" w:space="0" w:color="auto"/>
        <w:right w:val="none" w:sz="0" w:space="0" w:color="auto"/>
      </w:divBdr>
    </w:div>
    <w:div w:id="98573720">
      <w:bodyDiv w:val="1"/>
      <w:marLeft w:val="0"/>
      <w:marRight w:val="0"/>
      <w:marTop w:val="0"/>
      <w:marBottom w:val="0"/>
      <w:divBdr>
        <w:top w:val="none" w:sz="0" w:space="0" w:color="auto"/>
        <w:left w:val="none" w:sz="0" w:space="0" w:color="auto"/>
        <w:bottom w:val="none" w:sz="0" w:space="0" w:color="auto"/>
        <w:right w:val="none" w:sz="0" w:space="0" w:color="auto"/>
      </w:divBdr>
    </w:div>
    <w:div w:id="121197202">
      <w:bodyDiv w:val="1"/>
      <w:marLeft w:val="0"/>
      <w:marRight w:val="0"/>
      <w:marTop w:val="0"/>
      <w:marBottom w:val="0"/>
      <w:divBdr>
        <w:top w:val="none" w:sz="0" w:space="0" w:color="auto"/>
        <w:left w:val="none" w:sz="0" w:space="0" w:color="auto"/>
        <w:bottom w:val="none" w:sz="0" w:space="0" w:color="auto"/>
        <w:right w:val="none" w:sz="0" w:space="0" w:color="auto"/>
      </w:divBdr>
      <w:divsChild>
        <w:div w:id="1886285970">
          <w:marLeft w:val="0"/>
          <w:marRight w:val="0"/>
          <w:marTop w:val="0"/>
          <w:marBottom w:val="0"/>
          <w:divBdr>
            <w:top w:val="none" w:sz="0" w:space="0" w:color="auto"/>
            <w:left w:val="none" w:sz="0" w:space="0" w:color="auto"/>
            <w:bottom w:val="none" w:sz="0" w:space="0" w:color="auto"/>
            <w:right w:val="none" w:sz="0" w:space="0" w:color="auto"/>
          </w:divBdr>
        </w:div>
        <w:div w:id="1144009204">
          <w:marLeft w:val="0"/>
          <w:marRight w:val="0"/>
          <w:marTop w:val="0"/>
          <w:marBottom w:val="0"/>
          <w:divBdr>
            <w:top w:val="none" w:sz="0" w:space="0" w:color="auto"/>
            <w:left w:val="none" w:sz="0" w:space="0" w:color="auto"/>
            <w:bottom w:val="none" w:sz="0" w:space="0" w:color="auto"/>
            <w:right w:val="none" w:sz="0" w:space="0" w:color="auto"/>
          </w:divBdr>
        </w:div>
        <w:div w:id="1685401826">
          <w:marLeft w:val="0"/>
          <w:marRight w:val="0"/>
          <w:marTop w:val="0"/>
          <w:marBottom w:val="0"/>
          <w:divBdr>
            <w:top w:val="none" w:sz="0" w:space="0" w:color="auto"/>
            <w:left w:val="none" w:sz="0" w:space="0" w:color="auto"/>
            <w:bottom w:val="none" w:sz="0" w:space="0" w:color="auto"/>
            <w:right w:val="none" w:sz="0" w:space="0" w:color="auto"/>
          </w:divBdr>
        </w:div>
        <w:div w:id="1483742034">
          <w:marLeft w:val="0"/>
          <w:marRight w:val="0"/>
          <w:marTop w:val="0"/>
          <w:marBottom w:val="0"/>
          <w:divBdr>
            <w:top w:val="none" w:sz="0" w:space="0" w:color="auto"/>
            <w:left w:val="none" w:sz="0" w:space="0" w:color="auto"/>
            <w:bottom w:val="none" w:sz="0" w:space="0" w:color="auto"/>
            <w:right w:val="none" w:sz="0" w:space="0" w:color="auto"/>
          </w:divBdr>
        </w:div>
        <w:div w:id="812597295">
          <w:marLeft w:val="0"/>
          <w:marRight w:val="0"/>
          <w:marTop w:val="0"/>
          <w:marBottom w:val="0"/>
          <w:divBdr>
            <w:top w:val="none" w:sz="0" w:space="0" w:color="auto"/>
            <w:left w:val="none" w:sz="0" w:space="0" w:color="auto"/>
            <w:bottom w:val="none" w:sz="0" w:space="0" w:color="auto"/>
            <w:right w:val="none" w:sz="0" w:space="0" w:color="auto"/>
          </w:divBdr>
        </w:div>
        <w:div w:id="1848205189">
          <w:marLeft w:val="0"/>
          <w:marRight w:val="0"/>
          <w:marTop w:val="0"/>
          <w:marBottom w:val="0"/>
          <w:divBdr>
            <w:top w:val="none" w:sz="0" w:space="0" w:color="auto"/>
            <w:left w:val="none" w:sz="0" w:space="0" w:color="auto"/>
            <w:bottom w:val="none" w:sz="0" w:space="0" w:color="auto"/>
            <w:right w:val="none" w:sz="0" w:space="0" w:color="auto"/>
          </w:divBdr>
        </w:div>
        <w:div w:id="525994584">
          <w:marLeft w:val="0"/>
          <w:marRight w:val="0"/>
          <w:marTop w:val="0"/>
          <w:marBottom w:val="0"/>
          <w:divBdr>
            <w:top w:val="none" w:sz="0" w:space="0" w:color="auto"/>
            <w:left w:val="none" w:sz="0" w:space="0" w:color="auto"/>
            <w:bottom w:val="none" w:sz="0" w:space="0" w:color="auto"/>
            <w:right w:val="none" w:sz="0" w:space="0" w:color="auto"/>
          </w:divBdr>
        </w:div>
        <w:div w:id="1754467921">
          <w:marLeft w:val="0"/>
          <w:marRight w:val="0"/>
          <w:marTop w:val="0"/>
          <w:marBottom w:val="0"/>
          <w:divBdr>
            <w:top w:val="none" w:sz="0" w:space="0" w:color="auto"/>
            <w:left w:val="none" w:sz="0" w:space="0" w:color="auto"/>
            <w:bottom w:val="none" w:sz="0" w:space="0" w:color="auto"/>
            <w:right w:val="none" w:sz="0" w:space="0" w:color="auto"/>
          </w:divBdr>
        </w:div>
        <w:div w:id="1212615239">
          <w:marLeft w:val="0"/>
          <w:marRight w:val="0"/>
          <w:marTop w:val="0"/>
          <w:marBottom w:val="0"/>
          <w:divBdr>
            <w:top w:val="none" w:sz="0" w:space="0" w:color="auto"/>
            <w:left w:val="none" w:sz="0" w:space="0" w:color="auto"/>
            <w:bottom w:val="none" w:sz="0" w:space="0" w:color="auto"/>
            <w:right w:val="none" w:sz="0" w:space="0" w:color="auto"/>
          </w:divBdr>
        </w:div>
        <w:div w:id="1336491648">
          <w:marLeft w:val="0"/>
          <w:marRight w:val="0"/>
          <w:marTop w:val="0"/>
          <w:marBottom w:val="0"/>
          <w:divBdr>
            <w:top w:val="none" w:sz="0" w:space="0" w:color="auto"/>
            <w:left w:val="none" w:sz="0" w:space="0" w:color="auto"/>
            <w:bottom w:val="none" w:sz="0" w:space="0" w:color="auto"/>
            <w:right w:val="none" w:sz="0" w:space="0" w:color="auto"/>
          </w:divBdr>
        </w:div>
        <w:div w:id="1308245726">
          <w:marLeft w:val="0"/>
          <w:marRight w:val="0"/>
          <w:marTop w:val="0"/>
          <w:marBottom w:val="0"/>
          <w:divBdr>
            <w:top w:val="none" w:sz="0" w:space="0" w:color="auto"/>
            <w:left w:val="none" w:sz="0" w:space="0" w:color="auto"/>
            <w:bottom w:val="none" w:sz="0" w:space="0" w:color="auto"/>
            <w:right w:val="none" w:sz="0" w:space="0" w:color="auto"/>
          </w:divBdr>
        </w:div>
        <w:div w:id="1448544077">
          <w:marLeft w:val="0"/>
          <w:marRight w:val="0"/>
          <w:marTop w:val="0"/>
          <w:marBottom w:val="0"/>
          <w:divBdr>
            <w:top w:val="none" w:sz="0" w:space="0" w:color="auto"/>
            <w:left w:val="none" w:sz="0" w:space="0" w:color="auto"/>
            <w:bottom w:val="none" w:sz="0" w:space="0" w:color="auto"/>
            <w:right w:val="none" w:sz="0" w:space="0" w:color="auto"/>
          </w:divBdr>
        </w:div>
        <w:div w:id="212235466">
          <w:marLeft w:val="0"/>
          <w:marRight w:val="0"/>
          <w:marTop w:val="0"/>
          <w:marBottom w:val="0"/>
          <w:divBdr>
            <w:top w:val="none" w:sz="0" w:space="0" w:color="auto"/>
            <w:left w:val="none" w:sz="0" w:space="0" w:color="auto"/>
            <w:bottom w:val="none" w:sz="0" w:space="0" w:color="auto"/>
            <w:right w:val="none" w:sz="0" w:space="0" w:color="auto"/>
          </w:divBdr>
        </w:div>
        <w:div w:id="172307647">
          <w:marLeft w:val="0"/>
          <w:marRight w:val="0"/>
          <w:marTop w:val="0"/>
          <w:marBottom w:val="0"/>
          <w:divBdr>
            <w:top w:val="none" w:sz="0" w:space="0" w:color="auto"/>
            <w:left w:val="none" w:sz="0" w:space="0" w:color="auto"/>
            <w:bottom w:val="none" w:sz="0" w:space="0" w:color="auto"/>
            <w:right w:val="none" w:sz="0" w:space="0" w:color="auto"/>
          </w:divBdr>
        </w:div>
        <w:div w:id="194123473">
          <w:marLeft w:val="0"/>
          <w:marRight w:val="0"/>
          <w:marTop w:val="0"/>
          <w:marBottom w:val="0"/>
          <w:divBdr>
            <w:top w:val="none" w:sz="0" w:space="0" w:color="auto"/>
            <w:left w:val="none" w:sz="0" w:space="0" w:color="auto"/>
            <w:bottom w:val="none" w:sz="0" w:space="0" w:color="auto"/>
            <w:right w:val="none" w:sz="0" w:space="0" w:color="auto"/>
          </w:divBdr>
        </w:div>
        <w:div w:id="1825469896">
          <w:marLeft w:val="0"/>
          <w:marRight w:val="0"/>
          <w:marTop w:val="0"/>
          <w:marBottom w:val="0"/>
          <w:divBdr>
            <w:top w:val="none" w:sz="0" w:space="0" w:color="auto"/>
            <w:left w:val="none" w:sz="0" w:space="0" w:color="auto"/>
            <w:bottom w:val="none" w:sz="0" w:space="0" w:color="auto"/>
            <w:right w:val="none" w:sz="0" w:space="0" w:color="auto"/>
          </w:divBdr>
        </w:div>
        <w:div w:id="892695913">
          <w:marLeft w:val="0"/>
          <w:marRight w:val="0"/>
          <w:marTop w:val="0"/>
          <w:marBottom w:val="0"/>
          <w:divBdr>
            <w:top w:val="none" w:sz="0" w:space="0" w:color="auto"/>
            <w:left w:val="none" w:sz="0" w:space="0" w:color="auto"/>
            <w:bottom w:val="none" w:sz="0" w:space="0" w:color="auto"/>
            <w:right w:val="none" w:sz="0" w:space="0" w:color="auto"/>
          </w:divBdr>
        </w:div>
        <w:div w:id="1497526683">
          <w:marLeft w:val="0"/>
          <w:marRight w:val="0"/>
          <w:marTop w:val="0"/>
          <w:marBottom w:val="0"/>
          <w:divBdr>
            <w:top w:val="none" w:sz="0" w:space="0" w:color="auto"/>
            <w:left w:val="none" w:sz="0" w:space="0" w:color="auto"/>
            <w:bottom w:val="none" w:sz="0" w:space="0" w:color="auto"/>
            <w:right w:val="none" w:sz="0" w:space="0" w:color="auto"/>
          </w:divBdr>
        </w:div>
        <w:div w:id="1930964852">
          <w:marLeft w:val="0"/>
          <w:marRight w:val="0"/>
          <w:marTop w:val="0"/>
          <w:marBottom w:val="0"/>
          <w:divBdr>
            <w:top w:val="none" w:sz="0" w:space="0" w:color="auto"/>
            <w:left w:val="none" w:sz="0" w:space="0" w:color="auto"/>
            <w:bottom w:val="none" w:sz="0" w:space="0" w:color="auto"/>
            <w:right w:val="none" w:sz="0" w:space="0" w:color="auto"/>
          </w:divBdr>
        </w:div>
        <w:div w:id="2067488056">
          <w:marLeft w:val="0"/>
          <w:marRight w:val="0"/>
          <w:marTop w:val="0"/>
          <w:marBottom w:val="0"/>
          <w:divBdr>
            <w:top w:val="none" w:sz="0" w:space="0" w:color="auto"/>
            <w:left w:val="none" w:sz="0" w:space="0" w:color="auto"/>
            <w:bottom w:val="none" w:sz="0" w:space="0" w:color="auto"/>
            <w:right w:val="none" w:sz="0" w:space="0" w:color="auto"/>
          </w:divBdr>
        </w:div>
        <w:div w:id="1611085748">
          <w:marLeft w:val="0"/>
          <w:marRight w:val="0"/>
          <w:marTop w:val="0"/>
          <w:marBottom w:val="0"/>
          <w:divBdr>
            <w:top w:val="none" w:sz="0" w:space="0" w:color="auto"/>
            <w:left w:val="none" w:sz="0" w:space="0" w:color="auto"/>
            <w:bottom w:val="none" w:sz="0" w:space="0" w:color="auto"/>
            <w:right w:val="none" w:sz="0" w:space="0" w:color="auto"/>
          </w:divBdr>
        </w:div>
        <w:div w:id="211891339">
          <w:marLeft w:val="0"/>
          <w:marRight w:val="0"/>
          <w:marTop w:val="0"/>
          <w:marBottom w:val="0"/>
          <w:divBdr>
            <w:top w:val="none" w:sz="0" w:space="0" w:color="auto"/>
            <w:left w:val="none" w:sz="0" w:space="0" w:color="auto"/>
            <w:bottom w:val="none" w:sz="0" w:space="0" w:color="auto"/>
            <w:right w:val="none" w:sz="0" w:space="0" w:color="auto"/>
          </w:divBdr>
        </w:div>
        <w:div w:id="1095710404">
          <w:marLeft w:val="0"/>
          <w:marRight w:val="0"/>
          <w:marTop w:val="0"/>
          <w:marBottom w:val="0"/>
          <w:divBdr>
            <w:top w:val="none" w:sz="0" w:space="0" w:color="auto"/>
            <w:left w:val="none" w:sz="0" w:space="0" w:color="auto"/>
            <w:bottom w:val="none" w:sz="0" w:space="0" w:color="auto"/>
            <w:right w:val="none" w:sz="0" w:space="0" w:color="auto"/>
          </w:divBdr>
        </w:div>
        <w:div w:id="236137101">
          <w:marLeft w:val="0"/>
          <w:marRight w:val="0"/>
          <w:marTop w:val="0"/>
          <w:marBottom w:val="0"/>
          <w:divBdr>
            <w:top w:val="none" w:sz="0" w:space="0" w:color="auto"/>
            <w:left w:val="none" w:sz="0" w:space="0" w:color="auto"/>
            <w:bottom w:val="none" w:sz="0" w:space="0" w:color="auto"/>
            <w:right w:val="none" w:sz="0" w:space="0" w:color="auto"/>
          </w:divBdr>
        </w:div>
        <w:div w:id="28995741">
          <w:marLeft w:val="0"/>
          <w:marRight w:val="0"/>
          <w:marTop w:val="0"/>
          <w:marBottom w:val="0"/>
          <w:divBdr>
            <w:top w:val="none" w:sz="0" w:space="0" w:color="auto"/>
            <w:left w:val="none" w:sz="0" w:space="0" w:color="auto"/>
            <w:bottom w:val="none" w:sz="0" w:space="0" w:color="auto"/>
            <w:right w:val="none" w:sz="0" w:space="0" w:color="auto"/>
          </w:divBdr>
        </w:div>
        <w:div w:id="1672219029">
          <w:marLeft w:val="0"/>
          <w:marRight w:val="0"/>
          <w:marTop w:val="0"/>
          <w:marBottom w:val="0"/>
          <w:divBdr>
            <w:top w:val="none" w:sz="0" w:space="0" w:color="auto"/>
            <w:left w:val="none" w:sz="0" w:space="0" w:color="auto"/>
            <w:bottom w:val="none" w:sz="0" w:space="0" w:color="auto"/>
            <w:right w:val="none" w:sz="0" w:space="0" w:color="auto"/>
          </w:divBdr>
        </w:div>
        <w:div w:id="595596377">
          <w:marLeft w:val="0"/>
          <w:marRight w:val="0"/>
          <w:marTop w:val="0"/>
          <w:marBottom w:val="0"/>
          <w:divBdr>
            <w:top w:val="none" w:sz="0" w:space="0" w:color="auto"/>
            <w:left w:val="none" w:sz="0" w:space="0" w:color="auto"/>
            <w:bottom w:val="none" w:sz="0" w:space="0" w:color="auto"/>
            <w:right w:val="none" w:sz="0" w:space="0" w:color="auto"/>
          </w:divBdr>
        </w:div>
        <w:div w:id="958142790">
          <w:marLeft w:val="0"/>
          <w:marRight w:val="0"/>
          <w:marTop w:val="0"/>
          <w:marBottom w:val="0"/>
          <w:divBdr>
            <w:top w:val="none" w:sz="0" w:space="0" w:color="auto"/>
            <w:left w:val="none" w:sz="0" w:space="0" w:color="auto"/>
            <w:bottom w:val="none" w:sz="0" w:space="0" w:color="auto"/>
            <w:right w:val="none" w:sz="0" w:space="0" w:color="auto"/>
          </w:divBdr>
        </w:div>
        <w:div w:id="828206709">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
        <w:div w:id="1360087179">
          <w:marLeft w:val="0"/>
          <w:marRight w:val="0"/>
          <w:marTop w:val="0"/>
          <w:marBottom w:val="0"/>
          <w:divBdr>
            <w:top w:val="none" w:sz="0" w:space="0" w:color="auto"/>
            <w:left w:val="none" w:sz="0" w:space="0" w:color="auto"/>
            <w:bottom w:val="none" w:sz="0" w:space="0" w:color="auto"/>
            <w:right w:val="none" w:sz="0" w:space="0" w:color="auto"/>
          </w:divBdr>
        </w:div>
        <w:div w:id="604188039">
          <w:marLeft w:val="0"/>
          <w:marRight w:val="0"/>
          <w:marTop w:val="0"/>
          <w:marBottom w:val="0"/>
          <w:divBdr>
            <w:top w:val="none" w:sz="0" w:space="0" w:color="auto"/>
            <w:left w:val="none" w:sz="0" w:space="0" w:color="auto"/>
            <w:bottom w:val="none" w:sz="0" w:space="0" w:color="auto"/>
            <w:right w:val="none" w:sz="0" w:space="0" w:color="auto"/>
          </w:divBdr>
        </w:div>
        <w:div w:id="516307273">
          <w:marLeft w:val="0"/>
          <w:marRight w:val="0"/>
          <w:marTop w:val="0"/>
          <w:marBottom w:val="0"/>
          <w:divBdr>
            <w:top w:val="none" w:sz="0" w:space="0" w:color="auto"/>
            <w:left w:val="none" w:sz="0" w:space="0" w:color="auto"/>
            <w:bottom w:val="none" w:sz="0" w:space="0" w:color="auto"/>
            <w:right w:val="none" w:sz="0" w:space="0" w:color="auto"/>
          </w:divBdr>
        </w:div>
        <w:div w:id="1175077251">
          <w:marLeft w:val="0"/>
          <w:marRight w:val="0"/>
          <w:marTop w:val="0"/>
          <w:marBottom w:val="0"/>
          <w:divBdr>
            <w:top w:val="none" w:sz="0" w:space="0" w:color="auto"/>
            <w:left w:val="none" w:sz="0" w:space="0" w:color="auto"/>
            <w:bottom w:val="none" w:sz="0" w:space="0" w:color="auto"/>
            <w:right w:val="none" w:sz="0" w:space="0" w:color="auto"/>
          </w:divBdr>
        </w:div>
        <w:div w:id="1689018168">
          <w:marLeft w:val="0"/>
          <w:marRight w:val="0"/>
          <w:marTop w:val="0"/>
          <w:marBottom w:val="0"/>
          <w:divBdr>
            <w:top w:val="none" w:sz="0" w:space="0" w:color="auto"/>
            <w:left w:val="none" w:sz="0" w:space="0" w:color="auto"/>
            <w:bottom w:val="none" w:sz="0" w:space="0" w:color="auto"/>
            <w:right w:val="none" w:sz="0" w:space="0" w:color="auto"/>
          </w:divBdr>
        </w:div>
        <w:div w:id="2124374612">
          <w:marLeft w:val="0"/>
          <w:marRight w:val="0"/>
          <w:marTop w:val="0"/>
          <w:marBottom w:val="0"/>
          <w:divBdr>
            <w:top w:val="none" w:sz="0" w:space="0" w:color="auto"/>
            <w:left w:val="none" w:sz="0" w:space="0" w:color="auto"/>
            <w:bottom w:val="none" w:sz="0" w:space="0" w:color="auto"/>
            <w:right w:val="none" w:sz="0" w:space="0" w:color="auto"/>
          </w:divBdr>
        </w:div>
        <w:div w:id="1268738502">
          <w:marLeft w:val="0"/>
          <w:marRight w:val="0"/>
          <w:marTop w:val="0"/>
          <w:marBottom w:val="0"/>
          <w:divBdr>
            <w:top w:val="none" w:sz="0" w:space="0" w:color="auto"/>
            <w:left w:val="none" w:sz="0" w:space="0" w:color="auto"/>
            <w:bottom w:val="none" w:sz="0" w:space="0" w:color="auto"/>
            <w:right w:val="none" w:sz="0" w:space="0" w:color="auto"/>
          </w:divBdr>
        </w:div>
        <w:div w:id="2134127345">
          <w:marLeft w:val="0"/>
          <w:marRight w:val="0"/>
          <w:marTop w:val="0"/>
          <w:marBottom w:val="0"/>
          <w:divBdr>
            <w:top w:val="none" w:sz="0" w:space="0" w:color="auto"/>
            <w:left w:val="none" w:sz="0" w:space="0" w:color="auto"/>
            <w:bottom w:val="none" w:sz="0" w:space="0" w:color="auto"/>
            <w:right w:val="none" w:sz="0" w:space="0" w:color="auto"/>
          </w:divBdr>
        </w:div>
        <w:div w:id="1396976972">
          <w:marLeft w:val="0"/>
          <w:marRight w:val="0"/>
          <w:marTop w:val="0"/>
          <w:marBottom w:val="0"/>
          <w:divBdr>
            <w:top w:val="none" w:sz="0" w:space="0" w:color="auto"/>
            <w:left w:val="none" w:sz="0" w:space="0" w:color="auto"/>
            <w:bottom w:val="none" w:sz="0" w:space="0" w:color="auto"/>
            <w:right w:val="none" w:sz="0" w:space="0" w:color="auto"/>
          </w:divBdr>
        </w:div>
        <w:div w:id="1140266911">
          <w:marLeft w:val="0"/>
          <w:marRight w:val="0"/>
          <w:marTop w:val="0"/>
          <w:marBottom w:val="0"/>
          <w:divBdr>
            <w:top w:val="none" w:sz="0" w:space="0" w:color="auto"/>
            <w:left w:val="none" w:sz="0" w:space="0" w:color="auto"/>
            <w:bottom w:val="none" w:sz="0" w:space="0" w:color="auto"/>
            <w:right w:val="none" w:sz="0" w:space="0" w:color="auto"/>
          </w:divBdr>
        </w:div>
        <w:div w:id="954405489">
          <w:marLeft w:val="0"/>
          <w:marRight w:val="0"/>
          <w:marTop w:val="0"/>
          <w:marBottom w:val="0"/>
          <w:divBdr>
            <w:top w:val="none" w:sz="0" w:space="0" w:color="auto"/>
            <w:left w:val="none" w:sz="0" w:space="0" w:color="auto"/>
            <w:bottom w:val="none" w:sz="0" w:space="0" w:color="auto"/>
            <w:right w:val="none" w:sz="0" w:space="0" w:color="auto"/>
          </w:divBdr>
        </w:div>
        <w:div w:id="265893160">
          <w:marLeft w:val="0"/>
          <w:marRight w:val="0"/>
          <w:marTop w:val="0"/>
          <w:marBottom w:val="0"/>
          <w:divBdr>
            <w:top w:val="none" w:sz="0" w:space="0" w:color="auto"/>
            <w:left w:val="none" w:sz="0" w:space="0" w:color="auto"/>
            <w:bottom w:val="none" w:sz="0" w:space="0" w:color="auto"/>
            <w:right w:val="none" w:sz="0" w:space="0" w:color="auto"/>
          </w:divBdr>
        </w:div>
        <w:div w:id="1635333445">
          <w:marLeft w:val="0"/>
          <w:marRight w:val="0"/>
          <w:marTop w:val="0"/>
          <w:marBottom w:val="0"/>
          <w:divBdr>
            <w:top w:val="none" w:sz="0" w:space="0" w:color="auto"/>
            <w:left w:val="none" w:sz="0" w:space="0" w:color="auto"/>
            <w:bottom w:val="none" w:sz="0" w:space="0" w:color="auto"/>
            <w:right w:val="none" w:sz="0" w:space="0" w:color="auto"/>
          </w:divBdr>
        </w:div>
        <w:div w:id="562109222">
          <w:marLeft w:val="0"/>
          <w:marRight w:val="0"/>
          <w:marTop w:val="0"/>
          <w:marBottom w:val="0"/>
          <w:divBdr>
            <w:top w:val="none" w:sz="0" w:space="0" w:color="auto"/>
            <w:left w:val="none" w:sz="0" w:space="0" w:color="auto"/>
            <w:bottom w:val="none" w:sz="0" w:space="0" w:color="auto"/>
            <w:right w:val="none" w:sz="0" w:space="0" w:color="auto"/>
          </w:divBdr>
        </w:div>
        <w:div w:id="496724235">
          <w:marLeft w:val="0"/>
          <w:marRight w:val="0"/>
          <w:marTop w:val="0"/>
          <w:marBottom w:val="0"/>
          <w:divBdr>
            <w:top w:val="none" w:sz="0" w:space="0" w:color="auto"/>
            <w:left w:val="none" w:sz="0" w:space="0" w:color="auto"/>
            <w:bottom w:val="none" w:sz="0" w:space="0" w:color="auto"/>
            <w:right w:val="none" w:sz="0" w:space="0" w:color="auto"/>
          </w:divBdr>
        </w:div>
        <w:div w:id="2121485930">
          <w:marLeft w:val="0"/>
          <w:marRight w:val="0"/>
          <w:marTop w:val="0"/>
          <w:marBottom w:val="0"/>
          <w:divBdr>
            <w:top w:val="none" w:sz="0" w:space="0" w:color="auto"/>
            <w:left w:val="none" w:sz="0" w:space="0" w:color="auto"/>
            <w:bottom w:val="none" w:sz="0" w:space="0" w:color="auto"/>
            <w:right w:val="none" w:sz="0" w:space="0" w:color="auto"/>
          </w:divBdr>
        </w:div>
        <w:div w:id="1781022594">
          <w:marLeft w:val="0"/>
          <w:marRight w:val="0"/>
          <w:marTop w:val="0"/>
          <w:marBottom w:val="0"/>
          <w:divBdr>
            <w:top w:val="none" w:sz="0" w:space="0" w:color="auto"/>
            <w:left w:val="none" w:sz="0" w:space="0" w:color="auto"/>
            <w:bottom w:val="none" w:sz="0" w:space="0" w:color="auto"/>
            <w:right w:val="none" w:sz="0" w:space="0" w:color="auto"/>
          </w:divBdr>
        </w:div>
      </w:divsChild>
    </w:div>
    <w:div w:id="130366327">
      <w:bodyDiv w:val="1"/>
      <w:marLeft w:val="0"/>
      <w:marRight w:val="0"/>
      <w:marTop w:val="0"/>
      <w:marBottom w:val="0"/>
      <w:divBdr>
        <w:top w:val="none" w:sz="0" w:space="0" w:color="auto"/>
        <w:left w:val="none" w:sz="0" w:space="0" w:color="auto"/>
        <w:bottom w:val="none" w:sz="0" w:space="0" w:color="auto"/>
        <w:right w:val="none" w:sz="0" w:space="0" w:color="auto"/>
      </w:divBdr>
    </w:div>
    <w:div w:id="140315505">
      <w:bodyDiv w:val="1"/>
      <w:marLeft w:val="0"/>
      <w:marRight w:val="0"/>
      <w:marTop w:val="0"/>
      <w:marBottom w:val="0"/>
      <w:divBdr>
        <w:top w:val="none" w:sz="0" w:space="0" w:color="auto"/>
        <w:left w:val="none" w:sz="0" w:space="0" w:color="auto"/>
        <w:bottom w:val="none" w:sz="0" w:space="0" w:color="auto"/>
        <w:right w:val="none" w:sz="0" w:space="0" w:color="auto"/>
      </w:divBdr>
    </w:div>
    <w:div w:id="166330618">
      <w:bodyDiv w:val="1"/>
      <w:marLeft w:val="0"/>
      <w:marRight w:val="0"/>
      <w:marTop w:val="0"/>
      <w:marBottom w:val="0"/>
      <w:divBdr>
        <w:top w:val="none" w:sz="0" w:space="0" w:color="auto"/>
        <w:left w:val="none" w:sz="0" w:space="0" w:color="auto"/>
        <w:bottom w:val="none" w:sz="0" w:space="0" w:color="auto"/>
        <w:right w:val="none" w:sz="0" w:space="0" w:color="auto"/>
      </w:divBdr>
    </w:div>
    <w:div w:id="193663060">
      <w:bodyDiv w:val="1"/>
      <w:marLeft w:val="0"/>
      <w:marRight w:val="0"/>
      <w:marTop w:val="0"/>
      <w:marBottom w:val="0"/>
      <w:divBdr>
        <w:top w:val="none" w:sz="0" w:space="0" w:color="auto"/>
        <w:left w:val="none" w:sz="0" w:space="0" w:color="auto"/>
        <w:bottom w:val="none" w:sz="0" w:space="0" w:color="auto"/>
        <w:right w:val="none" w:sz="0" w:space="0" w:color="auto"/>
      </w:divBdr>
    </w:div>
    <w:div w:id="198981667">
      <w:bodyDiv w:val="1"/>
      <w:marLeft w:val="0"/>
      <w:marRight w:val="0"/>
      <w:marTop w:val="0"/>
      <w:marBottom w:val="0"/>
      <w:divBdr>
        <w:top w:val="none" w:sz="0" w:space="0" w:color="auto"/>
        <w:left w:val="none" w:sz="0" w:space="0" w:color="auto"/>
        <w:bottom w:val="none" w:sz="0" w:space="0" w:color="auto"/>
        <w:right w:val="none" w:sz="0" w:space="0" w:color="auto"/>
      </w:divBdr>
    </w:div>
    <w:div w:id="220406042">
      <w:bodyDiv w:val="1"/>
      <w:marLeft w:val="0"/>
      <w:marRight w:val="0"/>
      <w:marTop w:val="0"/>
      <w:marBottom w:val="0"/>
      <w:divBdr>
        <w:top w:val="none" w:sz="0" w:space="0" w:color="auto"/>
        <w:left w:val="none" w:sz="0" w:space="0" w:color="auto"/>
        <w:bottom w:val="none" w:sz="0" w:space="0" w:color="auto"/>
        <w:right w:val="none" w:sz="0" w:space="0" w:color="auto"/>
      </w:divBdr>
    </w:div>
    <w:div w:id="236747788">
      <w:bodyDiv w:val="1"/>
      <w:marLeft w:val="0"/>
      <w:marRight w:val="0"/>
      <w:marTop w:val="0"/>
      <w:marBottom w:val="0"/>
      <w:divBdr>
        <w:top w:val="none" w:sz="0" w:space="0" w:color="auto"/>
        <w:left w:val="none" w:sz="0" w:space="0" w:color="auto"/>
        <w:bottom w:val="none" w:sz="0" w:space="0" w:color="auto"/>
        <w:right w:val="none" w:sz="0" w:space="0" w:color="auto"/>
      </w:divBdr>
    </w:div>
    <w:div w:id="244531459">
      <w:bodyDiv w:val="1"/>
      <w:marLeft w:val="0"/>
      <w:marRight w:val="0"/>
      <w:marTop w:val="0"/>
      <w:marBottom w:val="0"/>
      <w:divBdr>
        <w:top w:val="none" w:sz="0" w:space="0" w:color="auto"/>
        <w:left w:val="none" w:sz="0" w:space="0" w:color="auto"/>
        <w:bottom w:val="none" w:sz="0" w:space="0" w:color="auto"/>
        <w:right w:val="none" w:sz="0" w:space="0" w:color="auto"/>
      </w:divBdr>
    </w:div>
    <w:div w:id="266624453">
      <w:bodyDiv w:val="1"/>
      <w:marLeft w:val="0"/>
      <w:marRight w:val="0"/>
      <w:marTop w:val="0"/>
      <w:marBottom w:val="0"/>
      <w:divBdr>
        <w:top w:val="none" w:sz="0" w:space="0" w:color="auto"/>
        <w:left w:val="none" w:sz="0" w:space="0" w:color="auto"/>
        <w:bottom w:val="none" w:sz="0" w:space="0" w:color="auto"/>
        <w:right w:val="none" w:sz="0" w:space="0" w:color="auto"/>
      </w:divBdr>
    </w:div>
    <w:div w:id="271212573">
      <w:bodyDiv w:val="1"/>
      <w:marLeft w:val="0"/>
      <w:marRight w:val="0"/>
      <w:marTop w:val="0"/>
      <w:marBottom w:val="0"/>
      <w:divBdr>
        <w:top w:val="none" w:sz="0" w:space="0" w:color="auto"/>
        <w:left w:val="none" w:sz="0" w:space="0" w:color="auto"/>
        <w:bottom w:val="none" w:sz="0" w:space="0" w:color="auto"/>
        <w:right w:val="none" w:sz="0" w:space="0" w:color="auto"/>
      </w:divBdr>
    </w:div>
    <w:div w:id="308676013">
      <w:bodyDiv w:val="1"/>
      <w:marLeft w:val="0"/>
      <w:marRight w:val="0"/>
      <w:marTop w:val="0"/>
      <w:marBottom w:val="0"/>
      <w:divBdr>
        <w:top w:val="none" w:sz="0" w:space="0" w:color="auto"/>
        <w:left w:val="none" w:sz="0" w:space="0" w:color="auto"/>
        <w:bottom w:val="none" w:sz="0" w:space="0" w:color="auto"/>
        <w:right w:val="none" w:sz="0" w:space="0" w:color="auto"/>
      </w:divBdr>
    </w:div>
    <w:div w:id="309293065">
      <w:bodyDiv w:val="1"/>
      <w:marLeft w:val="0"/>
      <w:marRight w:val="0"/>
      <w:marTop w:val="0"/>
      <w:marBottom w:val="0"/>
      <w:divBdr>
        <w:top w:val="none" w:sz="0" w:space="0" w:color="auto"/>
        <w:left w:val="none" w:sz="0" w:space="0" w:color="auto"/>
        <w:bottom w:val="none" w:sz="0" w:space="0" w:color="auto"/>
        <w:right w:val="none" w:sz="0" w:space="0" w:color="auto"/>
      </w:divBdr>
    </w:div>
    <w:div w:id="330720036">
      <w:bodyDiv w:val="1"/>
      <w:marLeft w:val="0"/>
      <w:marRight w:val="0"/>
      <w:marTop w:val="0"/>
      <w:marBottom w:val="0"/>
      <w:divBdr>
        <w:top w:val="none" w:sz="0" w:space="0" w:color="auto"/>
        <w:left w:val="none" w:sz="0" w:space="0" w:color="auto"/>
        <w:bottom w:val="none" w:sz="0" w:space="0" w:color="auto"/>
        <w:right w:val="none" w:sz="0" w:space="0" w:color="auto"/>
      </w:divBdr>
    </w:div>
    <w:div w:id="346179235">
      <w:bodyDiv w:val="1"/>
      <w:marLeft w:val="0"/>
      <w:marRight w:val="0"/>
      <w:marTop w:val="0"/>
      <w:marBottom w:val="0"/>
      <w:divBdr>
        <w:top w:val="none" w:sz="0" w:space="0" w:color="auto"/>
        <w:left w:val="none" w:sz="0" w:space="0" w:color="auto"/>
        <w:bottom w:val="none" w:sz="0" w:space="0" w:color="auto"/>
        <w:right w:val="none" w:sz="0" w:space="0" w:color="auto"/>
      </w:divBdr>
    </w:div>
    <w:div w:id="350104320">
      <w:bodyDiv w:val="1"/>
      <w:marLeft w:val="0"/>
      <w:marRight w:val="0"/>
      <w:marTop w:val="0"/>
      <w:marBottom w:val="0"/>
      <w:divBdr>
        <w:top w:val="none" w:sz="0" w:space="0" w:color="auto"/>
        <w:left w:val="none" w:sz="0" w:space="0" w:color="auto"/>
        <w:bottom w:val="none" w:sz="0" w:space="0" w:color="auto"/>
        <w:right w:val="none" w:sz="0" w:space="0" w:color="auto"/>
      </w:divBdr>
    </w:div>
    <w:div w:id="360859147">
      <w:bodyDiv w:val="1"/>
      <w:marLeft w:val="0"/>
      <w:marRight w:val="0"/>
      <w:marTop w:val="0"/>
      <w:marBottom w:val="0"/>
      <w:divBdr>
        <w:top w:val="none" w:sz="0" w:space="0" w:color="auto"/>
        <w:left w:val="none" w:sz="0" w:space="0" w:color="auto"/>
        <w:bottom w:val="none" w:sz="0" w:space="0" w:color="auto"/>
        <w:right w:val="none" w:sz="0" w:space="0" w:color="auto"/>
      </w:divBdr>
    </w:div>
    <w:div w:id="374743438">
      <w:bodyDiv w:val="1"/>
      <w:marLeft w:val="0"/>
      <w:marRight w:val="0"/>
      <w:marTop w:val="0"/>
      <w:marBottom w:val="0"/>
      <w:divBdr>
        <w:top w:val="none" w:sz="0" w:space="0" w:color="auto"/>
        <w:left w:val="none" w:sz="0" w:space="0" w:color="auto"/>
        <w:bottom w:val="none" w:sz="0" w:space="0" w:color="auto"/>
        <w:right w:val="none" w:sz="0" w:space="0" w:color="auto"/>
      </w:divBdr>
    </w:div>
    <w:div w:id="387534782">
      <w:bodyDiv w:val="1"/>
      <w:marLeft w:val="0"/>
      <w:marRight w:val="0"/>
      <w:marTop w:val="0"/>
      <w:marBottom w:val="0"/>
      <w:divBdr>
        <w:top w:val="none" w:sz="0" w:space="0" w:color="auto"/>
        <w:left w:val="none" w:sz="0" w:space="0" w:color="auto"/>
        <w:bottom w:val="none" w:sz="0" w:space="0" w:color="auto"/>
        <w:right w:val="none" w:sz="0" w:space="0" w:color="auto"/>
      </w:divBdr>
    </w:div>
    <w:div w:id="391851241">
      <w:bodyDiv w:val="1"/>
      <w:marLeft w:val="0"/>
      <w:marRight w:val="0"/>
      <w:marTop w:val="0"/>
      <w:marBottom w:val="0"/>
      <w:divBdr>
        <w:top w:val="none" w:sz="0" w:space="0" w:color="auto"/>
        <w:left w:val="none" w:sz="0" w:space="0" w:color="auto"/>
        <w:bottom w:val="none" w:sz="0" w:space="0" w:color="auto"/>
        <w:right w:val="none" w:sz="0" w:space="0" w:color="auto"/>
      </w:divBdr>
    </w:div>
    <w:div w:id="409230343">
      <w:bodyDiv w:val="1"/>
      <w:marLeft w:val="0"/>
      <w:marRight w:val="0"/>
      <w:marTop w:val="0"/>
      <w:marBottom w:val="0"/>
      <w:divBdr>
        <w:top w:val="none" w:sz="0" w:space="0" w:color="auto"/>
        <w:left w:val="none" w:sz="0" w:space="0" w:color="auto"/>
        <w:bottom w:val="none" w:sz="0" w:space="0" w:color="auto"/>
        <w:right w:val="none" w:sz="0" w:space="0" w:color="auto"/>
      </w:divBdr>
    </w:div>
    <w:div w:id="425856361">
      <w:bodyDiv w:val="1"/>
      <w:marLeft w:val="0"/>
      <w:marRight w:val="0"/>
      <w:marTop w:val="0"/>
      <w:marBottom w:val="0"/>
      <w:divBdr>
        <w:top w:val="none" w:sz="0" w:space="0" w:color="auto"/>
        <w:left w:val="none" w:sz="0" w:space="0" w:color="auto"/>
        <w:bottom w:val="none" w:sz="0" w:space="0" w:color="auto"/>
        <w:right w:val="none" w:sz="0" w:space="0" w:color="auto"/>
      </w:divBdr>
    </w:div>
    <w:div w:id="440295919">
      <w:bodyDiv w:val="1"/>
      <w:marLeft w:val="0"/>
      <w:marRight w:val="0"/>
      <w:marTop w:val="0"/>
      <w:marBottom w:val="0"/>
      <w:divBdr>
        <w:top w:val="none" w:sz="0" w:space="0" w:color="auto"/>
        <w:left w:val="none" w:sz="0" w:space="0" w:color="auto"/>
        <w:bottom w:val="none" w:sz="0" w:space="0" w:color="auto"/>
        <w:right w:val="none" w:sz="0" w:space="0" w:color="auto"/>
      </w:divBdr>
    </w:div>
    <w:div w:id="446311099">
      <w:bodyDiv w:val="1"/>
      <w:marLeft w:val="0"/>
      <w:marRight w:val="0"/>
      <w:marTop w:val="0"/>
      <w:marBottom w:val="0"/>
      <w:divBdr>
        <w:top w:val="none" w:sz="0" w:space="0" w:color="auto"/>
        <w:left w:val="none" w:sz="0" w:space="0" w:color="auto"/>
        <w:bottom w:val="none" w:sz="0" w:space="0" w:color="auto"/>
        <w:right w:val="none" w:sz="0" w:space="0" w:color="auto"/>
      </w:divBdr>
    </w:div>
    <w:div w:id="482936144">
      <w:bodyDiv w:val="1"/>
      <w:marLeft w:val="0"/>
      <w:marRight w:val="0"/>
      <w:marTop w:val="0"/>
      <w:marBottom w:val="0"/>
      <w:divBdr>
        <w:top w:val="none" w:sz="0" w:space="0" w:color="auto"/>
        <w:left w:val="none" w:sz="0" w:space="0" w:color="auto"/>
        <w:bottom w:val="none" w:sz="0" w:space="0" w:color="auto"/>
        <w:right w:val="none" w:sz="0" w:space="0" w:color="auto"/>
      </w:divBdr>
    </w:div>
    <w:div w:id="502816370">
      <w:bodyDiv w:val="1"/>
      <w:marLeft w:val="0"/>
      <w:marRight w:val="0"/>
      <w:marTop w:val="0"/>
      <w:marBottom w:val="0"/>
      <w:divBdr>
        <w:top w:val="none" w:sz="0" w:space="0" w:color="auto"/>
        <w:left w:val="none" w:sz="0" w:space="0" w:color="auto"/>
        <w:bottom w:val="none" w:sz="0" w:space="0" w:color="auto"/>
        <w:right w:val="none" w:sz="0" w:space="0" w:color="auto"/>
      </w:divBdr>
    </w:div>
    <w:div w:id="507716158">
      <w:bodyDiv w:val="1"/>
      <w:marLeft w:val="0"/>
      <w:marRight w:val="0"/>
      <w:marTop w:val="0"/>
      <w:marBottom w:val="0"/>
      <w:divBdr>
        <w:top w:val="none" w:sz="0" w:space="0" w:color="auto"/>
        <w:left w:val="none" w:sz="0" w:space="0" w:color="auto"/>
        <w:bottom w:val="none" w:sz="0" w:space="0" w:color="auto"/>
        <w:right w:val="none" w:sz="0" w:space="0" w:color="auto"/>
      </w:divBdr>
    </w:div>
    <w:div w:id="530075280">
      <w:bodyDiv w:val="1"/>
      <w:marLeft w:val="0"/>
      <w:marRight w:val="0"/>
      <w:marTop w:val="0"/>
      <w:marBottom w:val="0"/>
      <w:divBdr>
        <w:top w:val="none" w:sz="0" w:space="0" w:color="auto"/>
        <w:left w:val="none" w:sz="0" w:space="0" w:color="auto"/>
        <w:bottom w:val="none" w:sz="0" w:space="0" w:color="auto"/>
        <w:right w:val="none" w:sz="0" w:space="0" w:color="auto"/>
      </w:divBdr>
    </w:div>
    <w:div w:id="541401077">
      <w:bodyDiv w:val="1"/>
      <w:marLeft w:val="0"/>
      <w:marRight w:val="0"/>
      <w:marTop w:val="0"/>
      <w:marBottom w:val="0"/>
      <w:divBdr>
        <w:top w:val="none" w:sz="0" w:space="0" w:color="auto"/>
        <w:left w:val="none" w:sz="0" w:space="0" w:color="auto"/>
        <w:bottom w:val="none" w:sz="0" w:space="0" w:color="auto"/>
        <w:right w:val="none" w:sz="0" w:space="0" w:color="auto"/>
      </w:divBdr>
    </w:div>
    <w:div w:id="546796819">
      <w:bodyDiv w:val="1"/>
      <w:marLeft w:val="0"/>
      <w:marRight w:val="0"/>
      <w:marTop w:val="0"/>
      <w:marBottom w:val="0"/>
      <w:divBdr>
        <w:top w:val="none" w:sz="0" w:space="0" w:color="auto"/>
        <w:left w:val="none" w:sz="0" w:space="0" w:color="auto"/>
        <w:bottom w:val="none" w:sz="0" w:space="0" w:color="auto"/>
        <w:right w:val="none" w:sz="0" w:space="0" w:color="auto"/>
      </w:divBdr>
    </w:div>
    <w:div w:id="583223711">
      <w:bodyDiv w:val="1"/>
      <w:marLeft w:val="0"/>
      <w:marRight w:val="0"/>
      <w:marTop w:val="0"/>
      <w:marBottom w:val="0"/>
      <w:divBdr>
        <w:top w:val="none" w:sz="0" w:space="0" w:color="auto"/>
        <w:left w:val="none" w:sz="0" w:space="0" w:color="auto"/>
        <w:bottom w:val="none" w:sz="0" w:space="0" w:color="auto"/>
        <w:right w:val="none" w:sz="0" w:space="0" w:color="auto"/>
      </w:divBdr>
    </w:div>
    <w:div w:id="612904877">
      <w:bodyDiv w:val="1"/>
      <w:marLeft w:val="0"/>
      <w:marRight w:val="0"/>
      <w:marTop w:val="0"/>
      <w:marBottom w:val="0"/>
      <w:divBdr>
        <w:top w:val="none" w:sz="0" w:space="0" w:color="auto"/>
        <w:left w:val="none" w:sz="0" w:space="0" w:color="auto"/>
        <w:bottom w:val="none" w:sz="0" w:space="0" w:color="auto"/>
        <w:right w:val="none" w:sz="0" w:space="0" w:color="auto"/>
      </w:divBdr>
    </w:div>
    <w:div w:id="614290015">
      <w:bodyDiv w:val="1"/>
      <w:marLeft w:val="0"/>
      <w:marRight w:val="0"/>
      <w:marTop w:val="0"/>
      <w:marBottom w:val="0"/>
      <w:divBdr>
        <w:top w:val="none" w:sz="0" w:space="0" w:color="auto"/>
        <w:left w:val="none" w:sz="0" w:space="0" w:color="auto"/>
        <w:bottom w:val="none" w:sz="0" w:space="0" w:color="auto"/>
        <w:right w:val="none" w:sz="0" w:space="0" w:color="auto"/>
      </w:divBdr>
    </w:div>
    <w:div w:id="619846964">
      <w:bodyDiv w:val="1"/>
      <w:marLeft w:val="0"/>
      <w:marRight w:val="0"/>
      <w:marTop w:val="0"/>
      <w:marBottom w:val="0"/>
      <w:divBdr>
        <w:top w:val="none" w:sz="0" w:space="0" w:color="auto"/>
        <w:left w:val="none" w:sz="0" w:space="0" w:color="auto"/>
        <w:bottom w:val="none" w:sz="0" w:space="0" w:color="auto"/>
        <w:right w:val="none" w:sz="0" w:space="0" w:color="auto"/>
      </w:divBdr>
    </w:div>
    <w:div w:id="668367538">
      <w:bodyDiv w:val="1"/>
      <w:marLeft w:val="0"/>
      <w:marRight w:val="0"/>
      <w:marTop w:val="0"/>
      <w:marBottom w:val="0"/>
      <w:divBdr>
        <w:top w:val="none" w:sz="0" w:space="0" w:color="auto"/>
        <w:left w:val="none" w:sz="0" w:space="0" w:color="auto"/>
        <w:bottom w:val="none" w:sz="0" w:space="0" w:color="auto"/>
        <w:right w:val="none" w:sz="0" w:space="0" w:color="auto"/>
      </w:divBdr>
    </w:div>
    <w:div w:id="698745491">
      <w:bodyDiv w:val="1"/>
      <w:marLeft w:val="0"/>
      <w:marRight w:val="0"/>
      <w:marTop w:val="0"/>
      <w:marBottom w:val="0"/>
      <w:divBdr>
        <w:top w:val="none" w:sz="0" w:space="0" w:color="auto"/>
        <w:left w:val="none" w:sz="0" w:space="0" w:color="auto"/>
        <w:bottom w:val="none" w:sz="0" w:space="0" w:color="auto"/>
        <w:right w:val="none" w:sz="0" w:space="0" w:color="auto"/>
      </w:divBdr>
    </w:div>
    <w:div w:id="711079521">
      <w:bodyDiv w:val="1"/>
      <w:marLeft w:val="0"/>
      <w:marRight w:val="0"/>
      <w:marTop w:val="0"/>
      <w:marBottom w:val="0"/>
      <w:divBdr>
        <w:top w:val="none" w:sz="0" w:space="0" w:color="auto"/>
        <w:left w:val="none" w:sz="0" w:space="0" w:color="auto"/>
        <w:bottom w:val="none" w:sz="0" w:space="0" w:color="auto"/>
        <w:right w:val="none" w:sz="0" w:space="0" w:color="auto"/>
      </w:divBdr>
    </w:div>
    <w:div w:id="741605936">
      <w:bodyDiv w:val="1"/>
      <w:marLeft w:val="0"/>
      <w:marRight w:val="0"/>
      <w:marTop w:val="0"/>
      <w:marBottom w:val="0"/>
      <w:divBdr>
        <w:top w:val="none" w:sz="0" w:space="0" w:color="auto"/>
        <w:left w:val="none" w:sz="0" w:space="0" w:color="auto"/>
        <w:bottom w:val="none" w:sz="0" w:space="0" w:color="auto"/>
        <w:right w:val="none" w:sz="0" w:space="0" w:color="auto"/>
      </w:divBdr>
    </w:div>
    <w:div w:id="751244635">
      <w:bodyDiv w:val="1"/>
      <w:marLeft w:val="0"/>
      <w:marRight w:val="0"/>
      <w:marTop w:val="0"/>
      <w:marBottom w:val="0"/>
      <w:divBdr>
        <w:top w:val="none" w:sz="0" w:space="0" w:color="auto"/>
        <w:left w:val="none" w:sz="0" w:space="0" w:color="auto"/>
        <w:bottom w:val="none" w:sz="0" w:space="0" w:color="auto"/>
        <w:right w:val="none" w:sz="0" w:space="0" w:color="auto"/>
      </w:divBdr>
    </w:div>
    <w:div w:id="761797993">
      <w:bodyDiv w:val="1"/>
      <w:marLeft w:val="0"/>
      <w:marRight w:val="0"/>
      <w:marTop w:val="0"/>
      <w:marBottom w:val="0"/>
      <w:divBdr>
        <w:top w:val="none" w:sz="0" w:space="0" w:color="auto"/>
        <w:left w:val="none" w:sz="0" w:space="0" w:color="auto"/>
        <w:bottom w:val="none" w:sz="0" w:space="0" w:color="auto"/>
        <w:right w:val="none" w:sz="0" w:space="0" w:color="auto"/>
      </w:divBdr>
    </w:div>
    <w:div w:id="773095126">
      <w:bodyDiv w:val="1"/>
      <w:marLeft w:val="0"/>
      <w:marRight w:val="0"/>
      <w:marTop w:val="0"/>
      <w:marBottom w:val="0"/>
      <w:divBdr>
        <w:top w:val="none" w:sz="0" w:space="0" w:color="auto"/>
        <w:left w:val="none" w:sz="0" w:space="0" w:color="auto"/>
        <w:bottom w:val="none" w:sz="0" w:space="0" w:color="auto"/>
        <w:right w:val="none" w:sz="0" w:space="0" w:color="auto"/>
      </w:divBdr>
    </w:div>
    <w:div w:id="784039613">
      <w:bodyDiv w:val="1"/>
      <w:marLeft w:val="0"/>
      <w:marRight w:val="0"/>
      <w:marTop w:val="0"/>
      <w:marBottom w:val="0"/>
      <w:divBdr>
        <w:top w:val="none" w:sz="0" w:space="0" w:color="auto"/>
        <w:left w:val="none" w:sz="0" w:space="0" w:color="auto"/>
        <w:bottom w:val="none" w:sz="0" w:space="0" w:color="auto"/>
        <w:right w:val="none" w:sz="0" w:space="0" w:color="auto"/>
      </w:divBdr>
    </w:div>
    <w:div w:id="794518168">
      <w:bodyDiv w:val="1"/>
      <w:marLeft w:val="0"/>
      <w:marRight w:val="0"/>
      <w:marTop w:val="0"/>
      <w:marBottom w:val="0"/>
      <w:divBdr>
        <w:top w:val="none" w:sz="0" w:space="0" w:color="auto"/>
        <w:left w:val="none" w:sz="0" w:space="0" w:color="auto"/>
        <w:bottom w:val="none" w:sz="0" w:space="0" w:color="auto"/>
        <w:right w:val="none" w:sz="0" w:space="0" w:color="auto"/>
      </w:divBdr>
    </w:div>
    <w:div w:id="826173059">
      <w:bodyDiv w:val="1"/>
      <w:marLeft w:val="0"/>
      <w:marRight w:val="0"/>
      <w:marTop w:val="0"/>
      <w:marBottom w:val="0"/>
      <w:divBdr>
        <w:top w:val="none" w:sz="0" w:space="0" w:color="auto"/>
        <w:left w:val="none" w:sz="0" w:space="0" w:color="auto"/>
        <w:bottom w:val="none" w:sz="0" w:space="0" w:color="auto"/>
        <w:right w:val="none" w:sz="0" w:space="0" w:color="auto"/>
      </w:divBdr>
    </w:div>
    <w:div w:id="857350004">
      <w:bodyDiv w:val="1"/>
      <w:marLeft w:val="0"/>
      <w:marRight w:val="0"/>
      <w:marTop w:val="0"/>
      <w:marBottom w:val="0"/>
      <w:divBdr>
        <w:top w:val="none" w:sz="0" w:space="0" w:color="auto"/>
        <w:left w:val="none" w:sz="0" w:space="0" w:color="auto"/>
        <w:bottom w:val="none" w:sz="0" w:space="0" w:color="auto"/>
        <w:right w:val="none" w:sz="0" w:space="0" w:color="auto"/>
      </w:divBdr>
    </w:div>
    <w:div w:id="859199326">
      <w:bodyDiv w:val="1"/>
      <w:marLeft w:val="0"/>
      <w:marRight w:val="0"/>
      <w:marTop w:val="0"/>
      <w:marBottom w:val="0"/>
      <w:divBdr>
        <w:top w:val="none" w:sz="0" w:space="0" w:color="auto"/>
        <w:left w:val="none" w:sz="0" w:space="0" w:color="auto"/>
        <w:bottom w:val="none" w:sz="0" w:space="0" w:color="auto"/>
        <w:right w:val="none" w:sz="0" w:space="0" w:color="auto"/>
      </w:divBdr>
    </w:div>
    <w:div w:id="873350189">
      <w:bodyDiv w:val="1"/>
      <w:marLeft w:val="0"/>
      <w:marRight w:val="0"/>
      <w:marTop w:val="0"/>
      <w:marBottom w:val="0"/>
      <w:divBdr>
        <w:top w:val="none" w:sz="0" w:space="0" w:color="auto"/>
        <w:left w:val="none" w:sz="0" w:space="0" w:color="auto"/>
        <w:bottom w:val="none" w:sz="0" w:space="0" w:color="auto"/>
        <w:right w:val="none" w:sz="0" w:space="0" w:color="auto"/>
      </w:divBdr>
    </w:div>
    <w:div w:id="880283584">
      <w:bodyDiv w:val="1"/>
      <w:marLeft w:val="0"/>
      <w:marRight w:val="0"/>
      <w:marTop w:val="0"/>
      <w:marBottom w:val="0"/>
      <w:divBdr>
        <w:top w:val="none" w:sz="0" w:space="0" w:color="auto"/>
        <w:left w:val="none" w:sz="0" w:space="0" w:color="auto"/>
        <w:bottom w:val="none" w:sz="0" w:space="0" w:color="auto"/>
        <w:right w:val="none" w:sz="0" w:space="0" w:color="auto"/>
      </w:divBdr>
    </w:div>
    <w:div w:id="888611514">
      <w:bodyDiv w:val="1"/>
      <w:marLeft w:val="0"/>
      <w:marRight w:val="0"/>
      <w:marTop w:val="0"/>
      <w:marBottom w:val="0"/>
      <w:divBdr>
        <w:top w:val="none" w:sz="0" w:space="0" w:color="auto"/>
        <w:left w:val="none" w:sz="0" w:space="0" w:color="auto"/>
        <w:bottom w:val="none" w:sz="0" w:space="0" w:color="auto"/>
        <w:right w:val="none" w:sz="0" w:space="0" w:color="auto"/>
      </w:divBdr>
    </w:div>
    <w:div w:id="898133087">
      <w:bodyDiv w:val="1"/>
      <w:marLeft w:val="0"/>
      <w:marRight w:val="0"/>
      <w:marTop w:val="0"/>
      <w:marBottom w:val="0"/>
      <w:divBdr>
        <w:top w:val="none" w:sz="0" w:space="0" w:color="auto"/>
        <w:left w:val="none" w:sz="0" w:space="0" w:color="auto"/>
        <w:bottom w:val="none" w:sz="0" w:space="0" w:color="auto"/>
        <w:right w:val="none" w:sz="0" w:space="0" w:color="auto"/>
      </w:divBdr>
    </w:div>
    <w:div w:id="928270962">
      <w:bodyDiv w:val="1"/>
      <w:marLeft w:val="0"/>
      <w:marRight w:val="0"/>
      <w:marTop w:val="0"/>
      <w:marBottom w:val="0"/>
      <w:divBdr>
        <w:top w:val="none" w:sz="0" w:space="0" w:color="auto"/>
        <w:left w:val="none" w:sz="0" w:space="0" w:color="auto"/>
        <w:bottom w:val="none" w:sz="0" w:space="0" w:color="auto"/>
        <w:right w:val="none" w:sz="0" w:space="0" w:color="auto"/>
      </w:divBdr>
    </w:div>
    <w:div w:id="936789991">
      <w:bodyDiv w:val="1"/>
      <w:marLeft w:val="0"/>
      <w:marRight w:val="0"/>
      <w:marTop w:val="0"/>
      <w:marBottom w:val="0"/>
      <w:divBdr>
        <w:top w:val="none" w:sz="0" w:space="0" w:color="auto"/>
        <w:left w:val="none" w:sz="0" w:space="0" w:color="auto"/>
        <w:bottom w:val="none" w:sz="0" w:space="0" w:color="auto"/>
        <w:right w:val="none" w:sz="0" w:space="0" w:color="auto"/>
      </w:divBdr>
    </w:div>
    <w:div w:id="938023823">
      <w:bodyDiv w:val="1"/>
      <w:marLeft w:val="0"/>
      <w:marRight w:val="0"/>
      <w:marTop w:val="0"/>
      <w:marBottom w:val="0"/>
      <w:divBdr>
        <w:top w:val="none" w:sz="0" w:space="0" w:color="auto"/>
        <w:left w:val="none" w:sz="0" w:space="0" w:color="auto"/>
        <w:bottom w:val="none" w:sz="0" w:space="0" w:color="auto"/>
        <w:right w:val="none" w:sz="0" w:space="0" w:color="auto"/>
      </w:divBdr>
    </w:div>
    <w:div w:id="939996448">
      <w:bodyDiv w:val="1"/>
      <w:marLeft w:val="0"/>
      <w:marRight w:val="0"/>
      <w:marTop w:val="0"/>
      <w:marBottom w:val="0"/>
      <w:divBdr>
        <w:top w:val="none" w:sz="0" w:space="0" w:color="auto"/>
        <w:left w:val="none" w:sz="0" w:space="0" w:color="auto"/>
        <w:bottom w:val="none" w:sz="0" w:space="0" w:color="auto"/>
        <w:right w:val="none" w:sz="0" w:space="0" w:color="auto"/>
      </w:divBdr>
    </w:div>
    <w:div w:id="946280366">
      <w:bodyDiv w:val="1"/>
      <w:marLeft w:val="0"/>
      <w:marRight w:val="0"/>
      <w:marTop w:val="0"/>
      <w:marBottom w:val="0"/>
      <w:divBdr>
        <w:top w:val="none" w:sz="0" w:space="0" w:color="auto"/>
        <w:left w:val="none" w:sz="0" w:space="0" w:color="auto"/>
        <w:bottom w:val="none" w:sz="0" w:space="0" w:color="auto"/>
        <w:right w:val="none" w:sz="0" w:space="0" w:color="auto"/>
      </w:divBdr>
    </w:div>
    <w:div w:id="954285143">
      <w:bodyDiv w:val="1"/>
      <w:marLeft w:val="0"/>
      <w:marRight w:val="0"/>
      <w:marTop w:val="0"/>
      <w:marBottom w:val="0"/>
      <w:divBdr>
        <w:top w:val="none" w:sz="0" w:space="0" w:color="auto"/>
        <w:left w:val="none" w:sz="0" w:space="0" w:color="auto"/>
        <w:bottom w:val="none" w:sz="0" w:space="0" w:color="auto"/>
        <w:right w:val="none" w:sz="0" w:space="0" w:color="auto"/>
      </w:divBdr>
    </w:div>
    <w:div w:id="960695603">
      <w:bodyDiv w:val="1"/>
      <w:marLeft w:val="0"/>
      <w:marRight w:val="0"/>
      <w:marTop w:val="0"/>
      <w:marBottom w:val="0"/>
      <w:divBdr>
        <w:top w:val="none" w:sz="0" w:space="0" w:color="auto"/>
        <w:left w:val="none" w:sz="0" w:space="0" w:color="auto"/>
        <w:bottom w:val="none" w:sz="0" w:space="0" w:color="auto"/>
        <w:right w:val="none" w:sz="0" w:space="0" w:color="auto"/>
      </w:divBdr>
    </w:div>
    <w:div w:id="968978010">
      <w:bodyDiv w:val="1"/>
      <w:marLeft w:val="0"/>
      <w:marRight w:val="0"/>
      <w:marTop w:val="0"/>
      <w:marBottom w:val="0"/>
      <w:divBdr>
        <w:top w:val="none" w:sz="0" w:space="0" w:color="auto"/>
        <w:left w:val="none" w:sz="0" w:space="0" w:color="auto"/>
        <w:bottom w:val="none" w:sz="0" w:space="0" w:color="auto"/>
        <w:right w:val="none" w:sz="0" w:space="0" w:color="auto"/>
      </w:divBdr>
    </w:div>
    <w:div w:id="981499341">
      <w:bodyDiv w:val="1"/>
      <w:marLeft w:val="0"/>
      <w:marRight w:val="0"/>
      <w:marTop w:val="0"/>
      <w:marBottom w:val="0"/>
      <w:divBdr>
        <w:top w:val="none" w:sz="0" w:space="0" w:color="auto"/>
        <w:left w:val="none" w:sz="0" w:space="0" w:color="auto"/>
        <w:bottom w:val="none" w:sz="0" w:space="0" w:color="auto"/>
        <w:right w:val="none" w:sz="0" w:space="0" w:color="auto"/>
      </w:divBdr>
    </w:div>
    <w:div w:id="985091503">
      <w:bodyDiv w:val="1"/>
      <w:marLeft w:val="0"/>
      <w:marRight w:val="0"/>
      <w:marTop w:val="0"/>
      <w:marBottom w:val="0"/>
      <w:divBdr>
        <w:top w:val="none" w:sz="0" w:space="0" w:color="auto"/>
        <w:left w:val="none" w:sz="0" w:space="0" w:color="auto"/>
        <w:bottom w:val="none" w:sz="0" w:space="0" w:color="auto"/>
        <w:right w:val="none" w:sz="0" w:space="0" w:color="auto"/>
      </w:divBdr>
    </w:div>
    <w:div w:id="986126535">
      <w:bodyDiv w:val="1"/>
      <w:marLeft w:val="0"/>
      <w:marRight w:val="0"/>
      <w:marTop w:val="0"/>
      <w:marBottom w:val="0"/>
      <w:divBdr>
        <w:top w:val="none" w:sz="0" w:space="0" w:color="auto"/>
        <w:left w:val="none" w:sz="0" w:space="0" w:color="auto"/>
        <w:bottom w:val="none" w:sz="0" w:space="0" w:color="auto"/>
        <w:right w:val="none" w:sz="0" w:space="0" w:color="auto"/>
      </w:divBdr>
    </w:div>
    <w:div w:id="997423309">
      <w:bodyDiv w:val="1"/>
      <w:marLeft w:val="0"/>
      <w:marRight w:val="0"/>
      <w:marTop w:val="0"/>
      <w:marBottom w:val="0"/>
      <w:divBdr>
        <w:top w:val="none" w:sz="0" w:space="0" w:color="auto"/>
        <w:left w:val="none" w:sz="0" w:space="0" w:color="auto"/>
        <w:bottom w:val="none" w:sz="0" w:space="0" w:color="auto"/>
        <w:right w:val="none" w:sz="0" w:space="0" w:color="auto"/>
      </w:divBdr>
    </w:div>
    <w:div w:id="997538437">
      <w:bodyDiv w:val="1"/>
      <w:marLeft w:val="0"/>
      <w:marRight w:val="0"/>
      <w:marTop w:val="0"/>
      <w:marBottom w:val="0"/>
      <w:divBdr>
        <w:top w:val="none" w:sz="0" w:space="0" w:color="auto"/>
        <w:left w:val="none" w:sz="0" w:space="0" w:color="auto"/>
        <w:bottom w:val="none" w:sz="0" w:space="0" w:color="auto"/>
        <w:right w:val="none" w:sz="0" w:space="0" w:color="auto"/>
      </w:divBdr>
    </w:div>
    <w:div w:id="1057123063">
      <w:bodyDiv w:val="1"/>
      <w:marLeft w:val="0"/>
      <w:marRight w:val="0"/>
      <w:marTop w:val="0"/>
      <w:marBottom w:val="0"/>
      <w:divBdr>
        <w:top w:val="none" w:sz="0" w:space="0" w:color="auto"/>
        <w:left w:val="none" w:sz="0" w:space="0" w:color="auto"/>
        <w:bottom w:val="none" w:sz="0" w:space="0" w:color="auto"/>
        <w:right w:val="none" w:sz="0" w:space="0" w:color="auto"/>
      </w:divBdr>
    </w:div>
    <w:div w:id="1058671504">
      <w:bodyDiv w:val="1"/>
      <w:marLeft w:val="0"/>
      <w:marRight w:val="0"/>
      <w:marTop w:val="0"/>
      <w:marBottom w:val="0"/>
      <w:divBdr>
        <w:top w:val="none" w:sz="0" w:space="0" w:color="auto"/>
        <w:left w:val="none" w:sz="0" w:space="0" w:color="auto"/>
        <w:bottom w:val="none" w:sz="0" w:space="0" w:color="auto"/>
        <w:right w:val="none" w:sz="0" w:space="0" w:color="auto"/>
      </w:divBdr>
    </w:div>
    <w:div w:id="1076392126">
      <w:bodyDiv w:val="1"/>
      <w:marLeft w:val="0"/>
      <w:marRight w:val="0"/>
      <w:marTop w:val="0"/>
      <w:marBottom w:val="0"/>
      <w:divBdr>
        <w:top w:val="none" w:sz="0" w:space="0" w:color="auto"/>
        <w:left w:val="none" w:sz="0" w:space="0" w:color="auto"/>
        <w:bottom w:val="none" w:sz="0" w:space="0" w:color="auto"/>
        <w:right w:val="none" w:sz="0" w:space="0" w:color="auto"/>
      </w:divBdr>
    </w:div>
    <w:div w:id="1101946816">
      <w:bodyDiv w:val="1"/>
      <w:marLeft w:val="0"/>
      <w:marRight w:val="0"/>
      <w:marTop w:val="0"/>
      <w:marBottom w:val="0"/>
      <w:divBdr>
        <w:top w:val="none" w:sz="0" w:space="0" w:color="auto"/>
        <w:left w:val="none" w:sz="0" w:space="0" w:color="auto"/>
        <w:bottom w:val="none" w:sz="0" w:space="0" w:color="auto"/>
        <w:right w:val="none" w:sz="0" w:space="0" w:color="auto"/>
      </w:divBdr>
    </w:div>
    <w:div w:id="1105466380">
      <w:bodyDiv w:val="1"/>
      <w:marLeft w:val="0"/>
      <w:marRight w:val="0"/>
      <w:marTop w:val="0"/>
      <w:marBottom w:val="0"/>
      <w:divBdr>
        <w:top w:val="none" w:sz="0" w:space="0" w:color="auto"/>
        <w:left w:val="none" w:sz="0" w:space="0" w:color="auto"/>
        <w:bottom w:val="none" w:sz="0" w:space="0" w:color="auto"/>
        <w:right w:val="none" w:sz="0" w:space="0" w:color="auto"/>
      </w:divBdr>
    </w:div>
    <w:div w:id="1115905023">
      <w:bodyDiv w:val="1"/>
      <w:marLeft w:val="0"/>
      <w:marRight w:val="0"/>
      <w:marTop w:val="0"/>
      <w:marBottom w:val="0"/>
      <w:divBdr>
        <w:top w:val="none" w:sz="0" w:space="0" w:color="auto"/>
        <w:left w:val="none" w:sz="0" w:space="0" w:color="auto"/>
        <w:bottom w:val="none" w:sz="0" w:space="0" w:color="auto"/>
        <w:right w:val="none" w:sz="0" w:space="0" w:color="auto"/>
      </w:divBdr>
    </w:div>
    <w:div w:id="1124733542">
      <w:bodyDiv w:val="1"/>
      <w:marLeft w:val="0"/>
      <w:marRight w:val="0"/>
      <w:marTop w:val="0"/>
      <w:marBottom w:val="0"/>
      <w:divBdr>
        <w:top w:val="none" w:sz="0" w:space="0" w:color="auto"/>
        <w:left w:val="none" w:sz="0" w:space="0" w:color="auto"/>
        <w:bottom w:val="none" w:sz="0" w:space="0" w:color="auto"/>
        <w:right w:val="none" w:sz="0" w:space="0" w:color="auto"/>
      </w:divBdr>
    </w:div>
    <w:div w:id="1125730917">
      <w:bodyDiv w:val="1"/>
      <w:marLeft w:val="0"/>
      <w:marRight w:val="0"/>
      <w:marTop w:val="0"/>
      <w:marBottom w:val="0"/>
      <w:divBdr>
        <w:top w:val="none" w:sz="0" w:space="0" w:color="auto"/>
        <w:left w:val="none" w:sz="0" w:space="0" w:color="auto"/>
        <w:bottom w:val="none" w:sz="0" w:space="0" w:color="auto"/>
        <w:right w:val="none" w:sz="0" w:space="0" w:color="auto"/>
      </w:divBdr>
    </w:div>
    <w:div w:id="1126196240">
      <w:bodyDiv w:val="1"/>
      <w:marLeft w:val="0"/>
      <w:marRight w:val="0"/>
      <w:marTop w:val="0"/>
      <w:marBottom w:val="0"/>
      <w:divBdr>
        <w:top w:val="none" w:sz="0" w:space="0" w:color="auto"/>
        <w:left w:val="none" w:sz="0" w:space="0" w:color="auto"/>
        <w:bottom w:val="none" w:sz="0" w:space="0" w:color="auto"/>
        <w:right w:val="none" w:sz="0" w:space="0" w:color="auto"/>
      </w:divBdr>
    </w:div>
    <w:div w:id="1136263693">
      <w:bodyDiv w:val="1"/>
      <w:marLeft w:val="0"/>
      <w:marRight w:val="0"/>
      <w:marTop w:val="0"/>
      <w:marBottom w:val="0"/>
      <w:divBdr>
        <w:top w:val="none" w:sz="0" w:space="0" w:color="auto"/>
        <w:left w:val="none" w:sz="0" w:space="0" w:color="auto"/>
        <w:bottom w:val="none" w:sz="0" w:space="0" w:color="auto"/>
        <w:right w:val="none" w:sz="0" w:space="0" w:color="auto"/>
      </w:divBdr>
    </w:div>
    <w:div w:id="1149979474">
      <w:bodyDiv w:val="1"/>
      <w:marLeft w:val="0"/>
      <w:marRight w:val="0"/>
      <w:marTop w:val="0"/>
      <w:marBottom w:val="0"/>
      <w:divBdr>
        <w:top w:val="none" w:sz="0" w:space="0" w:color="auto"/>
        <w:left w:val="none" w:sz="0" w:space="0" w:color="auto"/>
        <w:bottom w:val="none" w:sz="0" w:space="0" w:color="auto"/>
        <w:right w:val="none" w:sz="0" w:space="0" w:color="auto"/>
      </w:divBdr>
    </w:div>
    <w:div w:id="1157457033">
      <w:bodyDiv w:val="1"/>
      <w:marLeft w:val="0"/>
      <w:marRight w:val="0"/>
      <w:marTop w:val="0"/>
      <w:marBottom w:val="0"/>
      <w:divBdr>
        <w:top w:val="none" w:sz="0" w:space="0" w:color="auto"/>
        <w:left w:val="none" w:sz="0" w:space="0" w:color="auto"/>
        <w:bottom w:val="none" w:sz="0" w:space="0" w:color="auto"/>
        <w:right w:val="none" w:sz="0" w:space="0" w:color="auto"/>
      </w:divBdr>
    </w:div>
    <w:div w:id="1164661719">
      <w:bodyDiv w:val="1"/>
      <w:marLeft w:val="0"/>
      <w:marRight w:val="0"/>
      <w:marTop w:val="0"/>
      <w:marBottom w:val="0"/>
      <w:divBdr>
        <w:top w:val="none" w:sz="0" w:space="0" w:color="auto"/>
        <w:left w:val="none" w:sz="0" w:space="0" w:color="auto"/>
        <w:bottom w:val="none" w:sz="0" w:space="0" w:color="auto"/>
        <w:right w:val="none" w:sz="0" w:space="0" w:color="auto"/>
      </w:divBdr>
    </w:div>
    <w:div w:id="1173491475">
      <w:bodyDiv w:val="1"/>
      <w:marLeft w:val="0"/>
      <w:marRight w:val="0"/>
      <w:marTop w:val="0"/>
      <w:marBottom w:val="0"/>
      <w:divBdr>
        <w:top w:val="none" w:sz="0" w:space="0" w:color="auto"/>
        <w:left w:val="none" w:sz="0" w:space="0" w:color="auto"/>
        <w:bottom w:val="none" w:sz="0" w:space="0" w:color="auto"/>
        <w:right w:val="none" w:sz="0" w:space="0" w:color="auto"/>
      </w:divBdr>
    </w:div>
    <w:div w:id="1174757372">
      <w:bodyDiv w:val="1"/>
      <w:marLeft w:val="0"/>
      <w:marRight w:val="0"/>
      <w:marTop w:val="0"/>
      <w:marBottom w:val="0"/>
      <w:divBdr>
        <w:top w:val="none" w:sz="0" w:space="0" w:color="auto"/>
        <w:left w:val="none" w:sz="0" w:space="0" w:color="auto"/>
        <w:bottom w:val="none" w:sz="0" w:space="0" w:color="auto"/>
        <w:right w:val="none" w:sz="0" w:space="0" w:color="auto"/>
      </w:divBdr>
    </w:div>
    <w:div w:id="1178737103">
      <w:bodyDiv w:val="1"/>
      <w:marLeft w:val="0"/>
      <w:marRight w:val="0"/>
      <w:marTop w:val="0"/>
      <w:marBottom w:val="0"/>
      <w:divBdr>
        <w:top w:val="none" w:sz="0" w:space="0" w:color="auto"/>
        <w:left w:val="none" w:sz="0" w:space="0" w:color="auto"/>
        <w:bottom w:val="none" w:sz="0" w:space="0" w:color="auto"/>
        <w:right w:val="none" w:sz="0" w:space="0" w:color="auto"/>
      </w:divBdr>
    </w:div>
    <w:div w:id="1186137134">
      <w:bodyDiv w:val="1"/>
      <w:marLeft w:val="0"/>
      <w:marRight w:val="0"/>
      <w:marTop w:val="0"/>
      <w:marBottom w:val="0"/>
      <w:divBdr>
        <w:top w:val="none" w:sz="0" w:space="0" w:color="auto"/>
        <w:left w:val="none" w:sz="0" w:space="0" w:color="auto"/>
        <w:bottom w:val="none" w:sz="0" w:space="0" w:color="auto"/>
        <w:right w:val="none" w:sz="0" w:space="0" w:color="auto"/>
      </w:divBdr>
    </w:div>
    <w:div w:id="1210413819">
      <w:bodyDiv w:val="1"/>
      <w:marLeft w:val="0"/>
      <w:marRight w:val="0"/>
      <w:marTop w:val="0"/>
      <w:marBottom w:val="0"/>
      <w:divBdr>
        <w:top w:val="none" w:sz="0" w:space="0" w:color="auto"/>
        <w:left w:val="none" w:sz="0" w:space="0" w:color="auto"/>
        <w:bottom w:val="none" w:sz="0" w:space="0" w:color="auto"/>
        <w:right w:val="none" w:sz="0" w:space="0" w:color="auto"/>
      </w:divBdr>
    </w:div>
    <w:div w:id="1217620818">
      <w:bodyDiv w:val="1"/>
      <w:marLeft w:val="0"/>
      <w:marRight w:val="0"/>
      <w:marTop w:val="0"/>
      <w:marBottom w:val="0"/>
      <w:divBdr>
        <w:top w:val="none" w:sz="0" w:space="0" w:color="auto"/>
        <w:left w:val="none" w:sz="0" w:space="0" w:color="auto"/>
        <w:bottom w:val="none" w:sz="0" w:space="0" w:color="auto"/>
        <w:right w:val="none" w:sz="0" w:space="0" w:color="auto"/>
      </w:divBdr>
    </w:div>
    <w:div w:id="1255433680">
      <w:bodyDiv w:val="1"/>
      <w:marLeft w:val="0"/>
      <w:marRight w:val="0"/>
      <w:marTop w:val="0"/>
      <w:marBottom w:val="0"/>
      <w:divBdr>
        <w:top w:val="none" w:sz="0" w:space="0" w:color="auto"/>
        <w:left w:val="none" w:sz="0" w:space="0" w:color="auto"/>
        <w:bottom w:val="none" w:sz="0" w:space="0" w:color="auto"/>
        <w:right w:val="none" w:sz="0" w:space="0" w:color="auto"/>
      </w:divBdr>
    </w:div>
    <w:div w:id="1271931533">
      <w:bodyDiv w:val="1"/>
      <w:marLeft w:val="0"/>
      <w:marRight w:val="0"/>
      <w:marTop w:val="0"/>
      <w:marBottom w:val="0"/>
      <w:divBdr>
        <w:top w:val="none" w:sz="0" w:space="0" w:color="auto"/>
        <w:left w:val="none" w:sz="0" w:space="0" w:color="auto"/>
        <w:bottom w:val="none" w:sz="0" w:space="0" w:color="auto"/>
        <w:right w:val="none" w:sz="0" w:space="0" w:color="auto"/>
      </w:divBdr>
    </w:div>
    <w:div w:id="1271936759">
      <w:bodyDiv w:val="1"/>
      <w:marLeft w:val="0"/>
      <w:marRight w:val="0"/>
      <w:marTop w:val="0"/>
      <w:marBottom w:val="0"/>
      <w:divBdr>
        <w:top w:val="none" w:sz="0" w:space="0" w:color="auto"/>
        <w:left w:val="none" w:sz="0" w:space="0" w:color="auto"/>
        <w:bottom w:val="none" w:sz="0" w:space="0" w:color="auto"/>
        <w:right w:val="none" w:sz="0" w:space="0" w:color="auto"/>
      </w:divBdr>
    </w:div>
    <w:div w:id="1274942646">
      <w:bodyDiv w:val="1"/>
      <w:marLeft w:val="0"/>
      <w:marRight w:val="0"/>
      <w:marTop w:val="0"/>
      <w:marBottom w:val="0"/>
      <w:divBdr>
        <w:top w:val="none" w:sz="0" w:space="0" w:color="auto"/>
        <w:left w:val="none" w:sz="0" w:space="0" w:color="auto"/>
        <w:bottom w:val="none" w:sz="0" w:space="0" w:color="auto"/>
        <w:right w:val="none" w:sz="0" w:space="0" w:color="auto"/>
      </w:divBdr>
    </w:div>
    <w:div w:id="1288318134">
      <w:bodyDiv w:val="1"/>
      <w:marLeft w:val="0"/>
      <w:marRight w:val="0"/>
      <w:marTop w:val="0"/>
      <w:marBottom w:val="0"/>
      <w:divBdr>
        <w:top w:val="none" w:sz="0" w:space="0" w:color="auto"/>
        <w:left w:val="none" w:sz="0" w:space="0" w:color="auto"/>
        <w:bottom w:val="none" w:sz="0" w:space="0" w:color="auto"/>
        <w:right w:val="none" w:sz="0" w:space="0" w:color="auto"/>
      </w:divBdr>
    </w:div>
    <w:div w:id="1296370021">
      <w:bodyDiv w:val="1"/>
      <w:marLeft w:val="0"/>
      <w:marRight w:val="0"/>
      <w:marTop w:val="0"/>
      <w:marBottom w:val="0"/>
      <w:divBdr>
        <w:top w:val="none" w:sz="0" w:space="0" w:color="auto"/>
        <w:left w:val="none" w:sz="0" w:space="0" w:color="auto"/>
        <w:bottom w:val="none" w:sz="0" w:space="0" w:color="auto"/>
        <w:right w:val="none" w:sz="0" w:space="0" w:color="auto"/>
      </w:divBdr>
    </w:div>
    <w:div w:id="1299915285">
      <w:bodyDiv w:val="1"/>
      <w:marLeft w:val="0"/>
      <w:marRight w:val="0"/>
      <w:marTop w:val="0"/>
      <w:marBottom w:val="0"/>
      <w:divBdr>
        <w:top w:val="none" w:sz="0" w:space="0" w:color="auto"/>
        <w:left w:val="none" w:sz="0" w:space="0" w:color="auto"/>
        <w:bottom w:val="none" w:sz="0" w:space="0" w:color="auto"/>
        <w:right w:val="none" w:sz="0" w:space="0" w:color="auto"/>
      </w:divBdr>
    </w:div>
    <w:div w:id="1311715171">
      <w:bodyDiv w:val="1"/>
      <w:marLeft w:val="0"/>
      <w:marRight w:val="0"/>
      <w:marTop w:val="0"/>
      <w:marBottom w:val="0"/>
      <w:divBdr>
        <w:top w:val="none" w:sz="0" w:space="0" w:color="auto"/>
        <w:left w:val="none" w:sz="0" w:space="0" w:color="auto"/>
        <w:bottom w:val="none" w:sz="0" w:space="0" w:color="auto"/>
        <w:right w:val="none" w:sz="0" w:space="0" w:color="auto"/>
      </w:divBdr>
    </w:div>
    <w:div w:id="1318268536">
      <w:bodyDiv w:val="1"/>
      <w:marLeft w:val="0"/>
      <w:marRight w:val="0"/>
      <w:marTop w:val="0"/>
      <w:marBottom w:val="0"/>
      <w:divBdr>
        <w:top w:val="none" w:sz="0" w:space="0" w:color="auto"/>
        <w:left w:val="none" w:sz="0" w:space="0" w:color="auto"/>
        <w:bottom w:val="none" w:sz="0" w:space="0" w:color="auto"/>
        <w:right w:val="none" w:sz="0" w:space="0" w:color="auto"/>
      </w:divBdr>
    </w:div>
    <w:div w:id="1320228479">
      <w:bodyDiv w:val="1"/>
      <w:marLeft w:val="0"/>
      <w:marRight w:val="0"/>
      <w:marTop w:val="0"/>
      <w:marBottom w:val="0"/>
      <w:divBdr>
        <w:top w:val="none" w:sz="0" w:space="0" w:color="auto"/>
        <w:left w:val="none" w:sz="0" w:space="0" w:color="auto"/>
        <w:bottom w:val="none" w:sz="0" w:space="0" w:color="auto"/>
        <w:right w:val="none" w:sz="0" w:space="0" w:color="auto"/>
      </w:divBdr>
    </w:div>
    <w:div w:id="1320306726">
      <w:bodyDiv w:val="1"/>
      <w:marLeft w:val="0"/>
      <w:marRight w:val="0"/>
      <w:marTop w:val="0"/>
      <w:marBottom w:val="0"/>
      <w:divBdr>
        <w:top w:val="none" w:sz="0" w:space="0" w:color="auto"/>
        <w:left w:val="none" w:sz="0" w:space="0" w:color="auto"/>
        <w:bottom w:val="none" w:sz="0" w:space="0" w:color="auto"/>
        <w:right w:val="none" w:sz="0" w:space="0" w:color="auto"/>
      </w:divBdr>
    </w:div>
    <w:div w:id="1327129482">
      <w:bodyDiv w:val="1"/>
      <w:marLeft w:val="0"/>
      <w:marRight w:val="0"/>
      <w:marTop w:val="0"/>
      <w:marBottom w:val="0"/>
      <w:divBdr>
        <w:top w:val="none" w:sz="0" w:space="0" w:color="auto"/>
        <w:left w:val="none" w:sz="0" w:space="0" w:color="auto"/>
        <w:bottom w:val="none" w:sz="0" w:space="0" w:color="auto"/>
        <w:right w:val="none" w:sz="0" w:space="0" w:color="auto"/>
      </w:divBdr>
    </w:div>
    <w:div w:id="1354112332">
      <w:bodyDiv w:val="1"/>
      <w:marLeft w:val="0"/>
      <w:marRight w:val="0"/>
      <w:marTop w:val="0"/>
      <w:marBottom w:val="0"/>
      <w:divBdr>
        <w:top w:val="none" w:sz="0" w:space="0" w:color="auto"/>
        <w:left w:val="none" w:sz="0" w:space="0" w:color="auto"/>
        <w:bottom w:val="none" w:sz="0" w:space="0" w:color="auto"/>
        <w:right w:val="none" w:sz="0" w:space="0" w:color="auto"/>
      </w:divBdr>
    </w:div>
    <w:div w:id="1360088169">
      <w:bodyDiv w:val="1"/>
      <w:marLeft w:val="0"/>
      <w:marRight w:val="0"/>
      <w:marTop w:val="0"/>
      <w:marBottom w:val="0"/>
      <w:divBdr>
        <w:top w:val="none" w:sz="0" w:space="0" w:color="auto"/>
        <w:left w:val="none" w:sz="0" w:space="0" w:color="auto"/>
        <w:bottom w:val="none" w:sz="0" w:space="0" w:color="auto"/>
        <w:right w:val="none" w:sz="0" w:space="0" w:color="auto"/>
      </w:divBdr>
    </w:div>
    <w:div w:id="1365401636">
      <w:bodyDiv w:val="1"/>
      <w:marLeft w:val="0"/>
      <w:marRight w:val="0"/>
      <w:marTop w:val="0"/>
      <w:marBottom w:val="0"/>
      <w:divBdr>
        <w:top w:val="none" w:sz="0" w:space="0" w:color="auto"/>
        <w:left w:val="none" w:sz="0" w:space="0" w:color="auto"/>
        <w:bottom w:val="none" w:sz="0" w:space="0" w:color="auto"/>
        <w:right w:val="none" w:sz="0" w:space="0" w:color="auto"/>
      </w:divBdr>
    </w:div>
    <w:div w:id="1380085903">
      <w:bodyDiv w:val="1"/>
      <w:marLeft w:val="0"/>
      <w:marRight w:val="0"/>
      <w:marTop w:val="0"/>
      <w:marBottom w:val="0"/>
      <w:divBdr>
        <w:top w:val="none" w:sz="0" w:space="0" w:color="auto"/>
        <w:left w:val="none" w:sz="0" w:space="0" w:color="auto"/>
        <w:bottom w:val="none" w:sz="0" w:space="0" w:color="auto"/>
        <w:right w:val="none" w:sz="0" w:space="0" w:color="auto"/>
      </w:divBdr>
    </w:div>
    <w:div w:id="1380134040">
      <w:bodyDiv w:val="1"/>
      <w:marLeft w:val="0"/>
      <w:marRight w:val="0"/>
      <w:marTop w:val="0"/>
      <w:marBottom w:val="0"/>
      <w:divBdr>
        <w:top w:val="none" w:sz="0" w:space="0" w:color="auto"/>
        <w:left w:val="none" w:sz="0" w:space="0" w:color="auto"/>
        <w:bottom w:val="none" w:sz="0" w:space="0" w:color="auto"/>
        <w:right w:val="none" w:sz="0" w:space="0" w:color="auto"/>
      </w:divBdr>
    </w:div>
    <w:div w:id="1387601917">
      <w:bodyDiv w:val="1"/>
      <w:marLeft w:val="0"/>
      <w:marRight w:val="0"/>
      <w:marTop w:val="0"/>
      <w:marBottom w:val="0"/>
      <w:divBdr>
        <w:top w:val="none" w:sz="0" w:space="0" w:color="auto"/>
        <w:left w:val="none" w:sz="0" w:space="0" w:color="auto"/>
        <w:bottom w:val="none" w:sz="0" w:space="0" w:color="auto"/>
        <w:right w:val="none" w:sz="0" w:space="0" w:color="auto"/>
      </w:divBdr>
    </w:div>
    <w:div w:id="1388456970">
      <w:bodyDiv w:val="1"/>
      <w:marLeft w:val="0"/>
      <w:marRight w:val="0"/>
      <w:marTop w:val="0"/>
      <w:marBottom w:val="0"/>
      <w:divBdr>
        <w:top w:val="none" w:sz="0" w:space="0" w:color="auto"/>
        <w:left w:val="none" w:sz="0" w:space="0" w:color="auto"/>
        <w:bottom w:val="none" w:sz="0" w:space="0" w:color="auto"/>
        <w:right w:val="none" w:sz="0" w:space="0" w:color="auto"/>
      </w:divBdr>
    </w:div>
    <w:div w:id="1414857786">
      <w:bodyDiv w:val="1"/>
      <w:marLeft w:val="0"/>
      <w:marRight w:val="0"/>
      <w:marTop w:val="0"/>
      <w:marBottom w:val="0"/>
      <w:divBdr>
        <w:top w:val="none" w:sz="0" w:space="0" w:color="auto"/>
        <w:left w:val="none" w:sz="0" w:space="0" w:color="auto"/>
        <w:bottom w:val="none" w:sz="0" w:space="0" w:color="auto"/>
        <w:right w:val="none" w:sz="0" w:space="0" w:color="auto"/>
      </w:divBdr>
    </w:div>
    <w:div w:id="1422532532">
      <w:bodyDiv w:val="1"/>
      <w:marLeft w:val="0"/>
      <w:marRight w:val="0"/>
      <w:marTop w:val="0"/>
      <w:marBottom w:val="0"/>
      <w:divBdr>
        <w:top w:val="none" w:sz="0" w:space="0" w:color="auto"/>
        <w:left w:val="none" w:sz="0" w:space="0" w:color="auto"/>
        <w:bottom w:val="none" w:sz="0" w:space="0" w:color="auto"/>
        <w:right w:val="none" w:sz="0" w:space="0" w:color="auto"/>
      </w:divBdr>
    </w:div>
    <w:div w:id="1440292348">
      <w:bodyDiv w:val="1"/>
      <w:marLeft w:val="0"/>
      <w:marRight w:val="0"/>
      <w:marTop w:val="0"/>
      <w:marBottom w:val="0"/>
      <w:divBdr>
        <w:top w:val="none" w:sz="0" w:space="0" w:color="auto"/>
        <w:left w:val="none" w:sz="0" w:space="0" w:color="auto"/>
        <w:bottom w:val="none" w:sz="0" w:space="0" w:color="auto"/>
        <w:right w:val="none" w:sz="0" w:space="0" w:color="auto"/>
      </w:divBdr>
    </w:div>
    <w:div w:id="1446995531">
      <w:bodyDiv w:val="1"/>
      <w:marLeft w:val="0"/>
      <w:marRight w:val="0"/>
      <w:marTop w:val="0"/>
      <w:marBottom w:val="0"/>
      <w:divBdr>
        <w:top w:val="none" w:sz="0" w:space="0" w:color="auto"/>
        <w:left w:val="none" w:sz="0" w:space="0" w:color="auto"/>
        <w:bottom w:val="none" w:sz="0" w:space="0" w:color="auto"/>
        <w:right w:val="none" w:sz="0" w:space="0" w:color="auto"/>
      </w:divBdr>
    </w:div>
    <w:div w:id="1462963944">
      <w:bodyDiv w:val="1"/>
      <w:marLeft w:val="0"/>
      <w:marRight w:val="0"/>
      <w:marTop w:val="0"/>
      <w:marBottom w:val="0"/>
      <w:divBdr>
        <w:top w:val="none" w:sz="0" w:space="0" w:color="auto"/>
        <w:left w:val="none" w:sz="0" w:space="0" w:color="auto"/>
        <w:bottom w:val="none" w:sz="0" w:space="0" w:color="auto"/>
        <w:right w:val="none" w:sz="0" w:space="0" w:color="auto"/>
      </w:divBdr>
    </w:div>
    <w:div w:id="1466509679">
      <w:bodyDiv w:val="1"/>
      <w:marLeft w:val="0"/>
      <w:marRight w:val="0"/>
      <w:marTop w:val="0"/>
      <w:marBottom w:val="0"/>
      <w:divBdr>
        <w:top w:val="none" w:sz="0" w:space="0" w:color="auto"/>
        <w:left w:val="none" w:sz="0" w:space="0" w:color="auto"/>
        <w:bottom w:val="none" w:sz="0" w:space="0" w:color="auto"/>
        <w:right w:val="none" w:sz="0" w:space="0" w:color="auto"/>
      </w:divBdr>
    </w:div>
    <w:div w:id="1466780673">
      <w:bodyDiv w:val="1"/>
      <w:marLeft w:val="0"/>
      <w:marRight w:val="0"/>
      <w:marTop w:val="0"/>
      <w:marBottom w:val="0"/>
      <w:divBdr>
        <w:top w:val="none" w:sz="0" w:space="0" w:color="auto"/>
        <w:left w:val="none" w:sz="0" w:space="0" w:color="auto"/>
        <w:bottom w:val="none" w:sz="0" w:space="0" w:color="auto"/>
        <w:right w:val="none" w:sz="0" w:space="0" w:color="auto"/>
      </w:divBdr>
    </w:div>
    <w:div w:id="1472333288">
      <w:bodyDiv w:val="1"/>
      <w:marLeft w:val="0"/>
      <w:marRight w:val="0"/>
      <w:marTop w:val="0"/>
      <w:marBottom w:val="0"/>
      <w:divBdr>
        <w:top w:val="none" w:sz="0" w:space="0" w:color="auto"/>
        <w:left w:val="none" w:sz="0" w:space="0" w:color="auto"/>
        <w:bottom w:val="none" w:sz="0" w:space="0" w:color="auto"/>
        <w:right w:val="none" w:sz="0" w:space="0" w:color="auto"/>
      </w:divBdr>
    </w:div>
    <w:div w:id="1475753553">
      <w:bodyDiv w:val="1"/>
      <w:marLeft w:val="0"/>
      <w:marRight w:val="0"/>
      <w:marTop w:val="0"/>
      <w:marBottom w:val="0"/>
      <w:divBdr>
        <w:top w:val="none" w:sz="0" w:space="0" w:color="auto"/>
        <w:left w:val="none" w:sz="0" w:space="0" w:color="auto"/>
        <w:bottom w:val="none" w:sz="0" w:space="0" w:color="auto"/>
        <w:right w:val="none" w:sz="0" w:space="0" w:color="auto"/>
      </w:divBdr>
    </w:div>
    <w:div w:id="1495410029">
      <w:bodyDiv w:val="1"/>
      <w:marLeft w:val="0"/>
      <w:marRight w:val="0"/>
      <w:marTop w:val="0"/>
      <w:marBottom w:val="0"/>
      <w:divBdr>
        <w:top w:val="none" w:sz="0" w:space="0" w:color="auto"/>
        <w:left w:val="none" w:sz="0" w:space="0" w:color="auto"/>
        <w:bottom w:val="none" w:sz="0" w:space="0" w:color="auto"/>
        <w:right w:val="none" w:sz="0" w:space="0" w:color="auto"/>
      </w:divBdr>
    </w:div>
    <w:div w:id="1508979292">
      <w:bodyDiv w:val="1"/>
      <w:marLeft w:val="0"/>
      <w:marRight w:val="0"/>
      <w:marTop w:val="0"/>
      <w:marBottom w:val="0"/>
      <w:divBdr>
        <w:top w:val="none" w:sz="0" w:space="0" w:color="auto"/>
        <w:left w:val="none" w:sz="0" w:space="0" w:color="auto"/>
        <w:bottom w:val="none" w:sz="0" w:space="0" w:color="auto"/>
        <w:right w:val="none" w:sz="0" w:space="0" w:color="auto"/>
      </w:divBdr>
    </w:div>
    <w:div w:id="1514876603">
      <w:bodyDiv w:val="1"/>
      <w:marLeft w:val="0"/>
      <w:marRight w:val="0"/>
      <w:marTop w:val="0"/>
      <w:marBottom w:val="0"/>
      <w:divBdr>
        <w:top w:val="none" w:sz="0" w:space="0" w:color="auto"/>
        <w:left w:val="none" w:sz="0" w:space="0" w:color="auto"/>
        <w:bottom w:val="none" w:sz="0" w:space="0" w:color="auto"/>
        <w:right w:val="none" w:sz="0" w:space="0" w:color="auto"/>
      </w:divBdr>
    </w:div>
    <w:div w:id="1515654256">
      <w:bodyDiv w:val="1"/>
      <w:marLeft w:val="0"/>
      <w:marRight w:val="0"/>
      <w:marTop w:val="0"/>
      <w:marBottom w:val="0"/>
      <w:divBdr>
        <w:top w:val="none" w:sz="0" w:space="0" w:color="auto"/>
        <w:left w:val="none" w:sz="0" w:space="0" w:color="auto"/>
        <w:bottom w:val="none" w:sz="0" w:space="0" w:color="auto"/>
        <w:right w:val="none" w:sz="0" w:space="0" w:color="auto"/>
      </w:divBdr>
    </w:div>
    <w:div w:id="1535381843">
      <w:bodyDiv w:val="1"/>
      <w:marLeft w:val="0"/>
      <w:marRight w:val="0"/>
      <w:marTop w:val="0"/>
      <w:marBottom w:val="0"/>
      <w:divBdr>
        <w:top w:val="none" w:sz="0" w:space="0" w:color="auto"/>
        <w:left w:val="none" w:sz="0" w:space="0" w:color="auto"/>
        <w:bottom w:val="none" w:sz="0" w:space="0" w:color="auto"/>
        <w:right w:val="none" w:sz="0" w:space="0" w:color="auto"/>
      </w:divBdr>
    </w:div>
    <w:div w:id="1542015158">
      <w:bodyDiv w:val="1"/>
      <w:marLeft w:val="0"/>
      <w:marRight w:val="0"/>
      <w:marTop w:val="0"/>
      <w:marBottom w:val="0"/>
      <w:divBdr>
        <w:top w:val="none" w:sz="0" w:space="0" w:color="auto"/>
        <w:left w:val="none" w:sz="0" w:space="0" w:color="auto"/>
        <w:bottom w:val="none" w:sz="0" w:space="0" w:color="auto"/>
        <w:right w:val="none" w:sz="0" w:space="0" w:color="auto"/>
      </w:divBdr>
    </w:div>
    <w:div w:id="1550873539">
      <w:bodyDiv w:val="1"/>
      <w:marLeft w:val="0"/>
      <w:marRight w:val="0"/>
      <w:marTop w:val="0"/>
      <w:marBottom w:val="0"/>
      <w:divBdr>
        <w:top w:val="none" w:sz="0" w:space="0" w:color="auto"/>
        <w:left w:val="none" w:sz="0" w:space="0" w:color="auto"/>
        <w:bottom w:val="none" w:sz="0" w:space="0" w:color="auto"/>
        <w:right w:val="none" w:sz="0" w:space="0" w:color="auto"/>
      </w:divBdr>
    </w:div>
    <w:div w:id="1560281861">
      <w:bodyDiv w:val="1"/>
      <w:marLeft w:val="0"/>
      <w:marRight w:val="0"/>
      <w:marTop w:val="0"/>
      <w:marBottom w:val="0"/>
      <w:divBdr>
        <w:top w:val="none" w:sz="0" w:space="0" w:color="auto"/>
        <w:left w:val="none" w:sz="0" w:space="0" w:color="auto"/>
        <w:bottom w:val="none" w:sz="0" w:space="0" w:color="auto"/>
        <w:right w:val="none" w:sz="0" w:space="0" w:color="auto"/>
      </w:divBdr>
    </w:div>
    <w:div w:id="1583371772">
      <w:bodyDiv w:val="1"/>
      <w:marLeft w:val="0"/>
      <w:marRight w:val="0"/>
      <w:marTop w:val="0"/>
      <w:marBottom w:val="0"/>
      <w:divBdr>
        <w:top w:val="none" w:sz="0" w:space="0" w:color="auto"/>
        <w:left w:val="none" w:sz="0" w:space="0" w:color="auto"/>
        <w:bottom w:val="none" w:sz="0" w:space="0" w:color="auto"/>
        <w:right w:val="none" w:sz="0" w:space="0" w:color="auto"/>
      </w:divBdr>
    </w:div>
    <w:div w:id="1607153371">
      <w:bodyDiv w:val="1"/>
      <w:marLeft w:val="0"/>
      <w:marRight w:val="0"/>
      <w:marTop w:val="0"/>
      <w:marBottom w:val="0"/>
      <w:divBdr>
        <w:top w:val="none" w:sz="0" w:space="0" w:color="auto"/>
        <w:left w:val="none" w:sz="0" w:space="0" w:color="auto"/>
        <w:bottom w:val="none" w:sz="0" w:space="0" w:color="auto"/>
        <w:right w:val="none" w:sz="0" w:space="0" w:color="auto"/>
      </w:divBdr>
    </w:div>
    <w:div w:id="1625651568">
      <w:bodyDiv w:val="1"/>
      <w:marLeft w:val="0"/>
      <w:marRight w:val="0"/>
      <w:marTop w:val="0"/>
      <w:marBottom w:val="0"/>
      <w:divBdr>
        <w:top w:val="none" w:sz="0" w:space="0" w:color="auto"/>
        <w:left w:val="none" w:sz="0" w:space="0" w:color="auto"/>
        <w:bottom w:val="none" w:sz="0" w:space="0" w:color="auto"/>
        <w:right w:val="none" w:sz="0" w:space="0" w:color="auto"/>
      </w:divBdr>
    </w:div>
    <w:div w:id="1650743755">
      <w:bodyDiv w:val="1"/>
      <w:marLeft w:val="0"/>
      <w:marRight w:val="0"/>
      <w:marTop w:val="0"/>
      <w:marBottom w:val="0"/>
      <w:divBdr>
        <w:top w:val="none" w:sz="0" w:space="0" w:color="auto"/>
        <w:left w:val="none" w:sz="0" w:space="0" w:color="auto"/>
        <w:bottom w:val="none" w:sz="0" w:space="0" w:color="auto"/>
        <w:right w:val="none" w:sz="0" w:space="0" w:color="auto"/>
      </w:divBdr>
    </w:div>
    <w:div w:id="1658802451">
      <w:bodyDiv w:val="1"/>
      <w:marLeft w:val="0"/>
      <w:marRight w:val="0"/>
      <w:marTop w:val="0"/>
      <w:marBottom w:val="0"/>
      <w:divBdr>
        <w:top w:val="none" w:sz="0" w:space="0" w:color="auto"/>
        <w:left w:val="none" w:sz="0" w:space="0" w:color="auto"/>
        <w:bottom w:val="none" w:sz="0" w:space="0" w:color="auto"/>
        <w:right w:val="none" w:sz="0" w:space="0" w:color="auto"/>
      </w:divBdr>
    </w:div>
    <w:div w:id="1668752524">
      <w:bodyDiv w:val="1"/>
      <w:marLeft w:val="0"/>
      <w:marRight w:val="0"/>
      <w:marTop w:val="0"/>
      <w:marBottom w:val="0"/>
      <w:divBdr>
        <w:top w:val="none" w:sz="0" w:space="0" w:color="auto"/>
        <w:left w:val="none" w:sz="0" w:space="0" w:color="auto"/>
        <w:bottom w:val="none" w:sz="0" w:space="0" w:color="auto"/>
        <w:right w:val="none" w:sz="0" w:space="0" w:color="auto"/>
      </w:divBdr>
    </w:div>
    <w:div w:id="1669626690">
      <w:bodyDiv w:val="1"/>
      <w:marLeft w:val="0"/>
      <w:marRight w:val="0"/>
      <w:marTop w:val="0"/>
      <w:marBottom w:val="0"/>
      <w:divBdr>
        <w:top w:val="none" w:sz="0" w:space="0" w:color="auto"/>
        <w:left w:val="none" w:sz="0" w:space="0" w:color="auto"/>
        <w:bottom w:val="none" w:sz="0" w:space="0" w:color="auto"/>
        <w:right w:val="none" w:sz="0" w:space="0" w:color="auto"/>
      </w:divBdr>
    </w:div>
    <w:div w:id="1678582019">
      <w:bodyDiv w:val="1"/>
      <w:marLeft w:val="0"/>
      <w:marRight w:val="0"/>
      <w:marTop w:val="0"/>
      <w:marBottom w:val="0"/>
      <w:divBdr>
        <w:top w:val="none" w:sz="0" w:space="0" w:color="auto"/>
        <w:left w:val="none" w:sz="0" w:space="0" w:color="auto"/>
        <w:bottom w:val="none" w:sz="0" w:space="0" w:color="auto"/>
        <w:right w:val="none" w:sz="0" w:space="0" w:color="auto"/>
      </w:divBdr>
    </w:div>
    <w:div w:id="1701785513">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21903988">
      <w:bodyDiv w:val="1"/>
      <w:marLeft w:val="0"/>
      <w:marRight w:val="0"/>
      <w:marTop w:val="0"/>
      <w:marBottom w:val="0"/>
      <w:divBdr>
        <w:top w:val="none" w:sz="0" w:space="0" w:color="auto"/>
        <w:left w:val="none" w:sz="0" w:space="0" w:color="auto"/>
        <w:bottom w:val="none" w:sz="0" w:space="0" w:color="auto"/>
        <w:right w:val="none" w:sz="0" w:space="0" w:color="auto"/>
      </w:divBdr>
    </w:div>
    <w:div w:id="1731882252">
      <w:bodyDiv w:val="1"/>
      <w:marLeft w:val="0"/>
      <w:marRight w:val="0"/>
      <w:marTop w:val="0"/>
      <w:marBottom w:val="0"/>
      <w:divBdr>
        <w:top w:val="none" w:sz="0" w:space="0" w:color="auto"/>
        <w:left w:val="none" w:sz="0" w:space="0" w:color="auto"/>
        <w:bottom w:val="none" w:sz="0" w:space="0" w:color="auto"/>
        <w:right w:val="none" w:sz="0" w:space="0" w:color="auto"/>
      </w:divBdr>
    </w:div>
    <w:div w:id="1743598147">
      <w:bodyDiv w:val="1"/>
      <w:marLeft w:val="0"/>
      <w:marRight w:val="0"/>
      <w:marTop w:val="0"/>
      <w:marBottom w:val="0"/>
      <w:divBdr>
        <w:top w:val="none" w:sz="0" w:space="0" w:color="auto"/>
        <w:left w:val="none" w:sz="0" w:space="0" w:color="auto"/>
        <w:bottom w:val="none" w:sz="0" w:space="0" w:color="auto"/>
        <w:right w:val="none" w:sz="0" w:space="0" w:color="auto"/>
      </w:divBdr>
    </w:div>
    <w:div w:id="1747801145">
      <w:bodyDiv w:val="1"/>
      <w:marLeft w:val="0"/>
      <w:marRight w:val="0"/>
      <w:marTop w:val="0"/>
      <w:marBottom w:val="0"/>
      <w:divBdr>
        <w:top w:val="none" w:sz="0" w:space="0" w:color="auto"/>
        <w:left w:val="none" w:sz="0" w:space="0" w:color="auto"/>
        <w:bottom w:val="none" w:sz="0" w:space="0" w:color="auto"/>
        <w:right w:val="none" w:sz="0" w:space="0" w:color="auto"/>
      </w:divBdr>
    </w:div>
    <w:div w:id="1748770180">
      <w:bodyDiv w:val="1"/>
      <w:marLeft w:val="0"/>
      <w:marRight w:val="0"/>
      <w:marTop w:val="0"/>
      <w:marBottom w:val="0"/>
      <w:divBdr>
        <w:top w:val="none" w:sz="0" w:space="0" w:color="auto"/>
        <w:left w:val="none" w:sz="0" w:space="0" w:color="auto"/>
        <w:bottom w:val="none" w:sz="0" w:space="0" w:color="auto"/>
        <w:right w:val="none" w:sz="0" w:space="0" w:color="auto"/>
      </w:divBdr>
    </w:div>
    <w:div w:id="1751124553">
      <w:bodyDiv w:val="1"/>
      <w:marLeft w:val="0"/>
      <w:marRight w:val="0"/>
      <w:marTop w:val="0"/>
      <w:marBottom w:val="0"/>
      <w:divBdr>
        <w:top w:val="none" w:sz="0" w:space="0" w:color="auto"/>
        <w:left w:val="none" w:sz="0" w:space="0" w:color="auto"/>
        <w:bottom w:val="none" w:sz="0" w:space="0" w:color="auto"/>
        <w:right w:val="none" w:sz="0" w:space="0" w:color="auto"/>
      </w:divBdr>
    </w:div>
    <w:div w:id="1762993428">
      <w:bodyDiv w:val="1"/>
      <w:marLeft w:val="0"/>
      <w:marRight w:val="0"/>
      <w:marTop w:val="0"/>
      <w:marBottom w:val="0"/>
      <w:divBdr>
        <w:top w:val="none" w:sz="0" w:space="0" w:color="auto"/>
        <w:left w:val="none" w:sz="0" w:space="0" w:color="auto"/>
        <w:bottom w:val="none" w:sz="0" w:space="0" w:color="auto"/>
        <w:right w:val="none" w:sz="0" w:space="0" w:color="auto"/>
      </w:divBdr>
    </w:div>
    <w:div w:id="1765302233">
      <w:bodyDiv w:val="1"/>
      <w:marLeft w:val="0"/>
      <w:marRight w:val="0"/>
      <w:marTop w:val="0"/>
      <w:marBottom w:val="0"/>
      <w:divBdr>
        <w:top w:val="none" w:sz="0" w:space="0" w:color="auto"/>
        <w:left w:val="none" w:sz="0" w:space="0" w:color="auto"/>
        <w:bottom w:val="none" w:sz="0" w:space="0" w:color="auto"/>
        <w:right w:val="none" w:sz="0" w:space="0" w:color="auto"/>
      </w:divBdr>
    </w:div>
    <w:div w:id="1768772247">
      <w:bodyDiv w:val="1"/>
      <w:marLeft w:val="0"/>
      <w:marRight w:val="0"/>
      <w:marTop w:val="0"/>
      <w:marBottom w:val="0"/>
      <w:divBdr>
        <w:top w:val="none" w:sz="0" w:space="0" w:color="auto"/>
        <w:left w:val="none" w:sz="0" w:space="0" w:color="auto"/>
        <w:bottom w:val="none" w:sz="0" w:space="0" w:color="auto"/>
        <w:right w:val="none" w:sz="0" w:space="0" w:color="auto"/>
      </w:divBdr>
    </w:div>
    <w:div w:id="1773354893">
      <w:bodyDiv w:val="1"/>
      <w:marLeft w:val="0"/>
      <w:marRight w:val="0"/>
      <w:marTop w:val="0"/>
      <w:marBottom w:val="0"/>
      <w:divBdr>
        <w:top w:val="none" w:sz="0" w:space="0" w:color="auto"/>
        <w:left w:val="none" w:sz="0" w:space="0" w:color="auto"/>
        <w:bottom w:val="none" w:sz="0" w:space="0" w:color="auto"/>
        <w:right w:val="none" w:sz="0" w:space="0" w:color="auto"/>
      </w:divBdr>
    </w:div>
    <w:div w:id="1782650399">
      <w:bodyDiv w:val="1"/>
      <w:marLeft w:val="0"/>
      <w:marRight w:val="0"/>
      <w:marTop w:val="0"/>
      <w:marBottom w:val="0"/>
      <w:divBdr>
        <w:top w:val="none" w:sz="0" w:space="0" w:color="auto"/>
        <w:left w:val="none" w:sz="0" w:space="0" w:color="auto"/>
        <w:bottom w:val="none" w:sz="0" w:space="0" w:color="auto"/>
        <w:right w:val="none" w:sz="0" w:space="0" w:color="auto"/>
      </w:divBdr>
    </w:div>
    <w:div w:id="1790708134">
      <w:bodyDiv w:val="1"/>
      <w:marLeft w:val="0"/>
      <w:marRight w:val="0"/>
      <w:marTop w:val="0"/>
      <w:marBottom w:val="0"/>
      <w:divBdr>
        <w:top w:val="none" w:sz="0" w:space="0" w:color="auto"/>
        <w:left w:val="none" w:sz="0" w:space="0" w:color="auto"/>
        <w:bottom w:val="none" w:sz="0" w:space="0" w:color="auto"/>
        <w:right w:val="none" w:sz="0" w:space="0" w:color="auto"/>
      </w:divBdr>
      <w:divsChild>
        <w:div w:id="631406384">
          <w:marLeft w:val="0"/>
          <w:marRight w:val="0"/>
          <w:marTop w:val="0"/>
          <w:marBottom w:val="0"/>
          <w:divBdr>
            <w:top w:val="none" w:sz="0" w:space="0" w:color="auto"/>
            <w:left w:val="none" w:sz="0" w:space="0" w:color="auto"/>
            <w:bottom w:val="none" w:sz="0" w:space="0" w:color="auto"/>
            <w:right w:val="none" w:sz="0" w:space="0" w:color="auto"/>
          </w:divBdr>
        </w:div>
        <w:div w:id="346441549">
          <w:marLeft w:val="0"/>
          <w:marRight w:val="0"/>
          <w:marTop w:val="0"/>
          <w:marBottom w:val="0"/>
          <w:divBdr>
            <w:top w:val="none" w:sz="0" w:space="0" w:color="auto"/>
            <w:left w:val="none" w:sz="0" w:space="0" w:color="auto"/>
            <w:bottom w:val="none" w:sz="0" w:space="0" w:color="auto"/>
            <w:right w:val="none" w:sz="0" w:space="0" w:color="auto"/>
          </w:divBdr>
        </w:div>
      </w:divsChild>
    </w:div>
    <w:div w:id="1792675054">
      <w:bodyDiv w:val="1"/>
      <w:marLeft w:val="0"/>
      <w:marRight w:val="0"/>
      <w:marTop w:val="0"/>
      <w:marBottom w:val="0"/>
      <w:divBdr>
        <w:top w:val="none" w:sz="0" w:space="0" w:color="auto"/>
        <w:left w:val="none" w:sz="0" w:space="0" w:color="auto"/>
        <w:bottom w:val="none" w:sz="0" w:space="0" w:color="auto"/>
        <w:right w:val="none" w:sz="0" w:space="0" w:color="auto"/>
      </w:divBdr>
    </w:div>
    <w:div w:id="1816413668">
      <w:bodyDiv w:val="1"/>
      <w:marLeft w:val="0"/>
      <w:marRight w:val="0"/>
      <w:marTop w:val="0"/>
      <w:marBottom w:val="0"/>
      <w:divBdr>
        <w:top w:val="none" w:sz="0" w:space="0" w:color="auto"/>
        <w:left w:val="none" w:sz="0" w:space="0" w:color="auto"/>
        <w:bottom w:val="none" w:sz="0" w:space="0" w:color="auto"/>
        <w:right w:val="none" w:sz="0" w:space="0" w:color="auto"/>
      </w:divBdr>
    </w:div>
    <w:div w:id="1830363306">
      <w:bodyDiv w:val="1"/>
      <w:marLeft w:val="0"/>
      <w:marRight w:val="0"/>
      <w:marTop w:val="0"/>
      <w:marBottom w:val="0"/>
      <w:divBdr>
        <w:top w:val="none" w:sz="0" w:space="0" w:color="auto"/>
        <w:left w:val="none" w:sz="0" w:space="0" w:color="auto"/>
        <w:bottom w:val="none" w:sz="0" w:space="0" w:color="auto"/>
        <w:right w:val="none" w:sz="0" w:space="0" w:color="auto"/>
      </w:divBdr>
    </w:div>
    <w:div w:id="1836147634">
      <w:bodyDiv w:val="1"/>
      <w:marLeft w:val="0"/>
      <w:marRight w:val="0"/>
      <w:marTop w:val="0"/>
      <w:marBottom w:val="0"/>
      <w:divBdr>
        <w:top w:val="none" w:sz="0" w:space="0" w:color="auto"/>
        <w:left w:val="none" w:sz="0" w:space="0" w:color="auto"/>
        <w:bottom w:val="none" w:sz="0" w:space="0" w:color="auto"/>
        <w:right w:val="none" w:sz="0" w:space="0" w:color="auto"/>
      </w:divBdr>
    </w:div>
    <w:div w:id="1840778178">
      <w:bodyDiv w:val="1"/>
      <w:marLeft w:val="0"/>
      <w:marRight w:val="0"/>
      <w:marTop w:val="0"/>
      <w:marBottom w:val="0"/>
      <w:divBdr>
        <w:top w:val="none" w:sz="0" w:space="0" w:color="auto"/>
        <w:left w:val="none" w:sz="0" w:space="0" w:color="auto"/>
        <w:bottom w:val="none" w:sz="0" w:space="0" w:color="auto"/>
        <w:right w:val="none" w:sz="0" w:space="0" w:color="auto"/>
      </w:divBdr>
    </w:div>
    <w:div w:id="1853764025">
      <w:bodyDiv w:val="1"/>
      <w:marLeft w:val="0"/>
      <w:marRight w:val="0"/>
      <w:marTop w:val="0"/>
      <w:marBottom w:val="0"/>
      <w:divBdr>
        <w:top w:val="none" w:sz="0" w:space="0" w:color="auto"/>
        <w:left w:val="none" w:sz="0" w:space="0" w:color="auto"/>
        <w:bottom w:val="none" w:sz="0" w:space="0" w:color="auto"/>
        <w:right w:val="none" w:sz="0" w:space="0" w:color="auto"/>
      </w:divBdr>
    </w:div>
    <w:div w:id="1858811381">
      <w:bodyDiv w:val="1"/>
      <w:marLeft w:val="0"/>
      <w:marRight w:val="0"/>
      <w:marTop w:val="0"/>
      <w:marBottom w:val="0"/>
      <w:divBdr>
        <w:top w:val="none" w:sz="0" w:space="0" w:color="auto"/>
        <w:left w:val="none" w:sz="0" w:space="0" w:color="auto"/>
        <w:bottom w:val="none" w:sz="0" w:space="0" w:color="auto"/>
        <w:right w:val="none" w:sz="0" w:space="0" w:color="auto"/>
      </w:divBdr>
    </w:div>
    <w:div w:id="1868450250">
      <w:bodyDiv w:val="1"/>
      <w:marLeft w:val="0"/>
      <w:marRight w:val="0"/>
      <w:marTop w:val="0"/>
      <w:marBottom w:val="0"/>
      <w:divBdr>
        <w:top w:val="none" w:sz="0" w:space="0" w:color="auto"/>
        <w:left w:val="none" w:sz="0" w:space="0" w:color="auto"/>
        <w:bottom w:val="none" w:sz="0" w:space="0" w:color="auto"/>
        <w:right w:val="none" w:sz="0" w:space="0" w:color="auto"/>
      </w:divBdr>
    </w:div>
    <w:div w:id="1875993862">
      <w:bodyDiv w:val="1"/>
      <w:marLeft w:val="0"/>
      <w:marRight w:val="0"/>
      <w:marTop w:val="0"/>
      <w:marBottom w:val="0"/>
      <w:divBdr>
        <w:top w:val="none" w:sz="0" w:space="0" w:color="auto"/>
        <w:left w:val="none" w:sz="0" w:space="0" w:color="auto"/>
        <w:bottom w:val="none" w:sz="0" w:space="0" w:color="auto"/>
        <w:right w:val="none" w:sz="0" w:space="0" w:color="auto"/>
      </w:divBdr>
    </w:div>
    <w:div w:id="1876887829">
      <w:bodyDiv w:val="1"/>
      <w:marLeft w:val="0"/>
      <w:marRight w:val="0"/>
      <w:marTop w:val="0"/>
      <w:marBottom w:val="0"/>
      <w:divBdr>
        <w:top w:val="none" w:sz="0" w:space="0" w:color="auto"/>
        <w:left w:val="none" w:sz="0" w:space="0" w:color="auto"/>
        <w:bottom w:val="none" w:sz="0" w:space="0" w:color="auto"/>
        <w:right w:val="none" w:sz="0" w:space="0" w:color="auto"/>
      </w:divBdr>
    </w:div>
    <w:div w:id="1887794107">
      <w:bodyDiv w:val="1"/>
      <w:marLeft w:val="0"/>
      <w:marRight w:val="0"/>
      <w:marTop w:val="0"/>
      <w:marBottom w:val="0"/>
      <w:divBdr>
        <w:top w:val="none" w:sz="0" w:space="0" w:color="auto"/>
        <w:left w:val="none" w:sz="0" w:space="0" w:color="auto"/>
        <w:bottom w:val="none" w:sz="0" w:space="0" w:color="auto"/>
        <w:right w:val="none" w:sz="0" w:space="0" w:color="auto"/>
      </w:divBdr>
    </w:div>
    <w:div w:id="1894342301">
      <w:bodyDiv w:val="1"/>
      <w:marLeft w:val="0"/>
      <w:marRight w:val="0"/>
      <w:marTop w:val="0"/>
      <w:marBottom w:val="0"/>
      <w:divBdr>
        <w:top w:val="none" w:sz="0" w:space="0" w:color="auto"/>
        <w:left w:val="none" w:sz="0" w:space="0" w:color="auto"/>
        <w:bottom w:val="none" w:sz="0" w:space="0" w:color="auto"/>
        <w:right w:val="none" w:sz="0" w:space="0" w:color="auto"/>
      </w:divBdr>
    </w:div>
    <w:div w:id="1936159809">
      <w:bodyDiv w:val="1"/>
      <w:marLeft w:val="0"/>
      <w:marRight w:val="0"/>
      <w:marTop w:val="0"/>
      <w:marBottom w:val="0"/>
      <w:divBdr>
        <w:top w:val="none" w:sz="0" w:space="0" w:color="auto"/>
        <w:left w:val="none" w:sz="0" w:space="0" w:color="auto"/>
        <w:bottom w:val="none" w:sz="0" w:space="0" w:color="auto"/>
        <w:right w:val="none" w:sz="0" w:space="0" w:color="auto"/>
      </w:divBdr>
    </w:div>
    <w:div w:id="1944915266">
      <w:bodyDiv w:val="1"/>
      <w:marLeft w:val="0"/>
      <w:marRight w:val="0"/>
      <w:marTop w:val="0"/>
      <w:marBottom w:val="0"/>
      <w:divBdr>
        <w:top w:val="none" w:sz="0" w:space="0" w:color="auto"/>
        <w:left w:val="none" w:sz="0" w:space="0" w:color="auto"/>
        <w:bottom w:val="none" w:sz="0" w:space="0" w:color="auto"/>
        <w:right w:val="none" w:sz="0" w:space="0" w:color="auto"/>
      </w:divBdr>
    </w:div>
    <w:div w:id="1950429590">
      <w:bodyDiv w:val="1"/>
      <w:marLeft w:val="0"/>
      <w:marRight w:val="0"/>
      <w:marTop w:val="0"/>
      <w:marBottom w:val="0"/>
      <w:divBdr>
        <w:top w:val="none" w:sz="0" w:space="0" w:color="auto"/>
        <w:left w:val="none" w:sz="0" w:space="0" w:color="auto"/>
        <w:bottom w:val="none" w:sz="0" w:space="0" w:color="auto"/>
        <w:right w:val="none" w:sz="0" w:space="0" w:color="auto"/>
      </w:divBdr>
    </w:div>
    <w:div w:id="1957561014">
      <w:bodyDiv w:val="1"/>
      <w:marLeft w:val="0"/>
      <w:marRight w:val="0"/>
      <w:marTop w:val="0"/>
      <w:marBottom w:val="0"/>
      <w:divBdr>
        <w:top w:val="none" w:sz="0" w:space="0" w:color="auto"/>
        <w:left w:val="none" w:sz="0" w:space="0" w:color="auto"/>
        <w:bottom w:val="none" w:sz="0" w:space="0" w:color="auto"/>
        <w:right w:val="none" w:sz="0" w:space="0" w:color="auto"/>
      </w:divBdr>
    </w:div>
    <w:div w:id="1961261028">
      <w:bodyDiv w:val="1"/>
      <w:marLeft w:val="0"/>
      <w:marRight w:val="0"/>
      <w:marTop w:val="0"/>
      <w:marBottom w:val="0"/>
      <w:divBdr>
        <w:top w:val="none" w:sz="0" w:space="0" w:color="auto"/>
        <w:left w:val="none" w:sz="0" w:space="0" w:color="auto"/>
        <w:bottom w:val="none" w:sz="0" w:space="0" w:color="auto"/>
        <w:right w:val="none" w:sz="0" w:space="0" w:color="auto"/>
      </w:divBdr>
    </w:div>
    <w:div w:id="1970821342">
      <w:bodyDiv w:val="1"/>
      <w:marLeft w:val="0"/>
      <w:marRight w:val="0"/>
      <w:marTop w:val="0"/>
      <w:marBottom w:val="0"/>
      <w:divBdr>
        <w:top w:val="none" w:sz="0" w:space="0" w:color="auto"/>
        <w:left w:val="none" w:sz="0" w:space="0" w:color="auto"/>
        <w:bottom w:val="none" w:sz="0" w:space="0" w:color="auto"/>
        <w:right w:val="none" w:sz="0" w:space="0" w:color="auto"/>
      </w:divBdr>
    </w:div>
    <w:div w:id="2011324386">
      <w:bodyDiv w:val="1"/>
      <w:marLeft w:val="0"/>
      <w:marRight w:val="0"/>
      <w:marTop w:val="0"/>
      <w:marBottom w:val="0"/>
      <w:divBdr>
        <w:top w:val="none" w:sz="0" w:space="0" w:color="auto"/>
        <w:left w:val="none" w:sz="0" w:space="0" w:color="auto"/>
        <w:bottom w:val="none" w:sz="0" w:space="0" w:color="auto"/>
        <w:right w:val="none" w:sz="0" w:space="0" w:color="auto"/>
      </w:divBdr>
    </w:div>
    <w:div w:id="2016761118">
      <w:bodyDiv w:val="1"/>
      <w:marLeft w:val="0"/>
      <w:marRight w:val="0"/>
      <w:marTop w:val="0"/>
      <w:marBottom w:val="0"/>
      <w:divBdr>
        <w:top w:val="none" w:sz="0" w:space="0" w:color="auto"/>
        <w:left w:val="none" w:sz="0" w:space="0" w:color="auto"/>
        <w:bottom w:val="none" w:sz="0" w:space="0" w:color="auto"/>
        <w:right w:val="none" w:sz="0" w:space="0" w:color="auto"/>
      </w:divBdr>
    </w:div>
    <w:div w:id="2019766104">
      <w:bodyDiv w:val="1"/>
      <w:marLeft w:val="0"/>
      <w:marRight w:val="0"/>
      <w:marTop w:val="0"/>
      <w:marBottom w:val="0"/>
      <w:divBdr>
        <w:top w:val="none" w:sz="0" w:space="0" w:color="auto"/>
        <w:left w:val="none" w:sz="0" w:space="0" w:color="auto"/>
        <w:bottom w:val="none" w:sz="0" w:space="0" w:color="auto"/>
        <w:right w:val="none" w:sz="0" w:space="0" w:color="auto"/>
      </w:divBdr>
    </w:div>
    <w:div w:id="2023120165">
      <w:bodyDiv w:val="1"/>
      <w:marLeft w:val="0"/>
      <w:marRight w:val="0"/>
      <w:marTop w:val="0"/>
      <w:marBottom w:val="0"/>
      <w:divBdr>
        <w:top w:val="none" w:sz="0" w:space="0" w:color="auto"/>
        <w:left w:val="none" w:sz="0" w:space="0" w:color="auto"/>
        <w:bottom w:val="none" w:sz="0" w:space="0" w:color="auto"/>
        <w:right w:val="none" w:sz="0" w:space="0" w:color="auto"/>
      </w:divBdr>
    </w:div>
    <w:div w:id="2030178943">
      <w:bodyDiv w:val="1"/>
      <w:marLeft w:val="0"/>
      <w:marRight w:val="0"/>
      <w:marTop w:val="0"/>
      <w:marBottom w:val="0"/>
      <w:divBdr>
        <w:top w:val="none" w:sz="0" w:space="0" w:color="auto"/>
        <w:left w:val="none" w:sz="0" w:space="0" w:color="auto"/>
        <w:bottom w:val="none" w:sz="0" w:space="0" w:color="auto"/>
        <w:right w:val="none" w:sz="0" w:space="0" w:color="auto"/>
      </w:divBdr>
    </w:div>
    <w:div w:id="2031947584">
      <w:bodyDiv w:val="1"/>
      <w:marLeft w:val="0"/>
      <w:marRight w:val="0"/>
      <w:marTop w:val="0"/>
      <w:marBottom w:val="0"/>
      <w:divBdr>
        <w:top w:val="none" w:sz="0" w:space="0" w:color="auto"/>
        <w:left w:val="none" w:sz="0" w:space="0" w:color="auto"/>
        <w:bottom w:val="none" w:sz="0" w:space="0" w:color="auto"/>
        <w:right w:val="none" w:sz="0" w:space="0" w:color="auto"/>
      </w:divBdr>
    </w:div>
    <w:div w:id="2032418521">
      <w:bodyDiv w:val="1"/>
      <w:marLeft w:val="0"/>
      <w:marRight w:val="0"/>
      <w:marTop w:val="0"/>
      <w:marBottom w:val="0"/>
      <w:divBdr>
        <w:top w:val="none" w:sz="0" w:space="0" w:color="auto"/>
        <w:left w:val="none" w:sz="0" w:space="0" w:color="auto"/>
        <w:bottom w:val="none" w:sz="0" w:space="0" w:color="auto"/>
        <w:right w:val="none" w:sz="0" w:space="0" w:color="auto"/>
      </w:divBdr>
    </w:div>
    <w:div w:id="2049646803">
      <w:bodyDiv w:val="1"/>
      <w:marLeft w:val="0"/>
      <w:marRight w:val="0"/>
      <w:marTop w:val="0"/>
      <w:marBottom w:val="0"/>
      <w:divBdr>
        <w:top w:val="none" w:sz="0" w:space="0" w:color="auto"/>
        <w:left w:val="none" w:sz="0" w:space="0" w:color="auto"/>
        <w:bottom w:val="none" w:sz="0" w:space="0" w:color="auto"/>
        <w:right w:val="none" w:sz="0" w:space="0" w:color="auto"/>
      </w:divBdr>
    </w:div>
    <w:div w:id="2051374679">
      <w:bodyDiv w:val="1"/>
      <w:marLeft w:val="0"/>
      <w:marRight w:val="0"/>
      <w:marTop w:val="0"/>
      <w:marBottom w:val="0"/>
      <w:divBdr>
        <w:top w:val="none" w:sz="0" w:space="0" w:color="auto"/>
        <w:left w:val="none" w:sz="0" w:space="0" w:color="auto"/>
        <w:bottom w:val="none" w:sz="0" w:space="0" w:color="auto"/>
        <w:right w:val="none" w:sz="0" w:space="0" w:color="auto"/>
      </w:divBdr>
    </w:div>
    <w:div w:id="2058968504">
      <w:bodyDiv w:val="1"/>
      <w:marLeft w:val="0"/>
      <w:marRight w:val="0"/>
      <w:marTop w:val="0"/>
      <w:marBottom w:val="0"/>
      <w:divBdr>
        <w:top w:val="none" w:sz="0" w:space="0" w:color="auto"/>
        <w:left w:val="none" w:sz="0" w:space="0" w:color="auto"/>
        <w:bottom w:val="none" w:sz="0" w:space="0" w:color="auto"/>
        <w:right w:val="none" w:sz="0" w:space="0" w:color="auto"/>
      </w:divBdr>
    </w:div>
    <w:div w:id="2063021819">
      <w:bodyDiv w:val="1"/>
      <w:marLeft w:val="0"/>
      <w:marRight w:val="0"/>
      <w:marTop w:val="0"/>
      <w:marBottom w:val="0"/>
      <w:divBdr>
        <w:top w:val="none" w:sz="0" w:space="0" w:color="auto"/>
        <w:left w:val="none" w:sz="0" w:space="0" w:color="auto"/>
        <w:bottom w:val="none" w:sz="0" w:space="0" w:color="auto"/>
        <w:right w:val="none" w:sz="0" w:space="0" w:color="auto"/>
      </w:divBdr>
    </w:div>
    <w:div w:id="2066756067">
      <w:bodyDiv w:val="1"/>
      <w:marLeft w:val="0"/>
      <w:marRight w:val="0"/>
      <w:marTop w:val="0"/>
      <w:marBottom w:val="0"/>
      <w:divBdr>
        <w:top w:val="none" w:sz="0" w:space="0" w:color="auto"/>
        <w:left w:val="none" w:sz="0" w:space="0" w:color="auto"/>
        <w:bottom w:val="none" w:sz="0" w:space="0" w:color="auto"/>
        <w:right w:val="none" w:sz="0" w:space="0" w:color="auto"/>
      </w:divBdr>
    </w:div>
    <w:div w:id="2072730301">
      <w:bodyDiv w:val="1"/>
      <w:marLeft w:val="0"/>
      <w:marRight w:val="0"/>
      <w:marTop w:val="0"/>
      <w:marBottom w:val="0"/>
      <w:divBdr>
        <w:top w:val="none" w:sz="0" w:space="0" w:color="auto"/>
        <w:left w:val="none" w:sz="0" w:space="0" w:color="auto"/>
        <w:bottom w:val="none" w:sz="0" w:space="0" w:color="auto"/>
        <w:right w:val="none" w:sz="0" w:space="0" w:color="auto"/>
      </w:divBdr>
    </w:div>
    <w:div w:id="2086799108">
      <w:bodyDiv w:val="1"/>
      <w:marLeft w:val="0"/>
      <w:marRight w:val="0"/>
      <w:marTop w:val="0"/>
      <w:marBottom w:val="0"/>
      <w:divBdr>
        <w:top w:val="none" w:sz="0" w:space="0" w:color="auto"/>
        <w:left w:val="none" w:sz="0" w:space="0" w:color="auto"/>
        <w:bottom w:val="none" w:sz="0" w:space="0" w:color="auto"/>
        <w:right w:val="none" w:sz="0" w:space="0" w:color="auto"/>
      </w:divBdr>
    </w:div>
    <w:div w:id="2120373385">
      <w:bodyDiv w:val="1"/>
      <w:marLeft w:val="0"/>
      <w:marRight w:val="0"/>
      <w:marTop w:val="0"/>
      <w:marBottom w:val="0"/>
      <w:divBdr>
        <w:top w:val="none" w:sz="0" w:space="0" w:color="auto"/>
        <w:left w:val="none" w:sz="0" w:space="0" w:color="auto"/>
        <w:bottom w:val="none" w:sz="0" w:space="0" w:color="auto"/>
        <w:right w:val="none" w:sz="0" w:space="0" w:color="auto"/>
      </w:divBdr>
    </w:div>
    <w:div w:id="2124878376">
      <w:bodyDiv w:val="1"/>
      <w:marLeft w:val="0"/>
      <w:marRight w:val="0"/>
      <w:marTop w:val="0"/>
      <w:marBottom w:val="0"/>
      <w:divBdr>
        <w:top w:val="none" w:sz="0" w:space="0" w:color="auto"/>
        <w:left w:val="none" w:sz="0" w:space="0" w:color="auto"/>
        <w:bottom w:val="none" w:sz="0" w:space="0" w:color="auto"/>
        <w:right w:val="none" w:sz="0" w:space="0" w:color="auto"/>
      </w:divBdr>
    </w:div>
    <w:div w:id="21343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BAE7-4B2F-E44A-BFA4-7D66EEF2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24994</Words>
  <Characters>142472</Characters>
  <Application>Microsoft Macintosh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CompuTOP</dc:creator>
  <cp:lastModifiedBy>Na Ma</cp:lastModifiedBy>
  <cp:revision>2</cp:revision>
  <dcterms:created xsi:type="dcterms:W3CDTF">2017-01-17T00:13:00Z</dcterms:created>
  <dcterms:modified xsi:type="dcterms:W3CDTF">2017-01-17T00:13:00Z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id="vTYyL9wf"/&gt;&lt;style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