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5D" w:rsidRDefault="00111B5D">
      <w:r>
        <w:t xml:space="preserve">World Journal Hepatology </w:t>
      </w:r>
      <w:r w:rsidR="00BF233C">
        <w:t>Institutional Review Board</w:t>
      </w:r>
      <w:r w:rsidR="00453D21">
        <w:t xml:space="preserve"> and Informed Consent</w:t>
      </w:r>
      <w:bookmarkStart w:id="0" w:name="_GoBack"/>
      <w:bookmarkEnd w:id="0"/>
      <w:r w:rsidR="00BF233C">
        <w:t xml:space="preserve"> Statement</w:t>
      </w:r>
    </w:p>
    <w:p w:rsidR="00111B5D" w:rsidRPr="00717BC2" w:rsidRDefault="00111B5D" w:rsidP="00111B5D">
      <w:pPr>
        <w:spacing w:before="100" w:beforeAutospacing="1" w:after="100" w:afterAutospacing="1" w:line="240" w:lineRule="auto"/>
        <w:rPr>
          <w:rFonts w:cs="Helvetica"/>
          <w:sz w:val="24"/>
          <w:szCs w:val="24"/>
        </w:rPr>
      </w:pPr>
      <w:r>
        <w:t xml:space="preserve">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Features of </w:t>
      </w:r>
      <w:r w:rsidRPr="00717BC2">
        <w:rPr>
          <w:rFonts w:eastAsia="Times New Roman" w:cs="Times New Roman"/>
          <w:b/>
          <w:color w:val="000000" w:themeColor="text1"/>
          <w:sz w:val="24"/>
          <w:szCs w:val="24"/>
        </w:rPr>
        <w:t>Hepatocellular Carcinoma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in Hispanics Differ from African Americans and Non-Hispanic Whites</w:t>
      </w:r>
      <w:r w:rsidRPr="00717BC2" w:rsidDel="00F71A28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11B5D" w:rsidRDefault="00C7756A" w:rsidP="00111B5D">
      <w:pPr>
        <w:spacing w:before="100" w:beforeAutospacing="1" w:after="100" w:afterAutospacing="1"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Neeta K. Venepalli</w:t>
      </w:r>
      <w:r w:rsidR="00111B5D">
        <w:rPr>
          <w:rFonts w:cs="Arial"/>
          <w:color w:val="000000" w:themeColor="text1"/>
          <w:sz w:val="24"/>
          <w:szCs w:val="24"/>
        </w:rPr>
        <w:t xml:space="preserve"> MD MBA</w:t>
      </w:r>
      <w:r w:rsidR="00111B5D" w:rsidRPr="00717BC2">
        <w:rPr>
          <w:rFonts w:cs="Helvetica"/>
          <w:sz w:val="24"/>
          <w:szCs w:val="24"/>
          <w:vertAlign w:val="superscript"/>
        </w:rPr>
        <w:t>1</w:t>
      </w:r>
      <w:r w:rsidR="00111B5D" w:rsidRPr="00717BC2">
        <w:rPr>
          <w:rFonts w:cs="Arial"/>
          <w:color w:val="000000" w:themeColor="text1"/>
          <w:sz w:val="24"/>
          <w:szCs w:val="24"/>
        </w:rPr>
        <w:t>, Mary Modayil</w:t>
      </w:r>
      <w:r w:rsidR="00111B5D" w:rsidRPr="00717BC2">
        <w:rPr>
          <w:rFonts w:cs="Helvetica"/>
          <w:sz w:val="24"/>
          <w:szCs w:val="24"/>
          <w:vertAlign w:val="superscript"/>
        </w:rPr>
        <w:t>2</w:t>
      </w:r>
      <w:r w:rsidR="00111B5D" w:rsidRPr="00717BC2">
        <w:rPr>
          <w:rFonts w:cs="Arial"/>
          <w:color w:val="000000" w:themeColor="text1"/>
          <w:sz w:val="24"/>
          <w:szCs w:val="24"/>
        </w:rPr>
        <w:t>, Stephanie A. Berg</w:t>
      </w:r>
      <w:r w:rsidR="00111B5D" w:rsidRPr="00717BC2">
        <w:rPr>
          <w:rFonts w:cs="Helvetica"/>
          <w:sz w:val="24"/>
          <w:szCs w:val="24"/>
          <w:vertAlign w:val="superscript"/>
        </w:rPr>
        <w:t>1</w:t>
      </w:r>
      <w:r w:rsidR="00111B5D" w:rsidRPr="00717BC2">
        <w:rPr>
          <w:rFonts w:cs="Arial"/>
          <w:color w:val="000000" w:themeColor="text1"/>
          <w:sz w:val="24"/>
          <w:szCs w:val="24"/>
        </w:rPr>
        <w:t>, Tad D. Nair</w:t>
      </w:r>
      <w:r w:rsidR="00111B5D" w:rsidRPr="00717BC2">
        <w:rPr>
          <w:rFonts w:cs="Helvetica"/>
          <w:sz w:val="24"/>
          <w:szCs w:val="24"/>
          <w:vertAlign w:val="superscript"/>
        </w:rPr>
        <w:t>1</w:t>
      </w:r>
      <w:r w:rsidR="00111B5D" w:rsidRPr="00717BC2">
        <w:rPr>
          <w:rFonts w:cs="Arial"/>
          <w:color w:val="000000" w:themeColor="text1"/>
          <w:sz w:val="24"/>
          <w:szCs w:val="24"/>
        </w:rPr>
        <w:t>, Mayur Parepally</w:t>
      </w:r>
      <w:r w:rsidR="00111B5D" w:rsidRPr="00717BC2">
        <w:rPr>
          <w:rFonts w:cs="Helvetica"/>
          <w:sz w:val="24"/>
          <w:szCs w:val="24"/>
          <w:vertAlign w:val="superscript"/>
        </w:rPr>
        <w:t>1</w:t>
      </w:r>
      <w:r w:rsidR="00111B5D" w:rsidRPr="00717BC2">
        <w:rPr>
          <w:rFonts w:cs="Arial"/>
          <w:color w:val="000000" w:themeColor="text1"/>
          <w:sz w:val="24"/>
          <w:szCs w:val="24"/>
        </w:rPr>
        <w:t>, Priyanka Rajaram</w:t>
      </w:r>
      <w:r w:rsidR="00111B5D" w:rsidRPr="00717BC2">
        <w:rPr>
          <w:rFonts w:cs="Helvetica"/>
          <w:sz w:val="24"/>
          <w:szCs w:val="24"/>
          <w:vertAlign w:val="superscript"/>
        </w:rPr>
        <w:t>1</w:t>
      </w:r>
      <w:r w:rsidR="00111B5D" w:rsidRPr="00717BC2">
        <w:rPr>
          <w:rFonts w:cs="Arial"/>
          <w:color w:val="000000" w:themeColor="text1"/>
          <w:sz w:val="24"/>
          <w:szCs w:val="24"/>
        </w:rPr>
        <w:t>, Ron C. Gaba</w:t>
      </w:r>
      <w:r w:rsidR="00111B5D" w:rsidRPr="00717BC2">
        <w:rPr>
          <w:rFonts w:cs="Helvetica"/>
          <w:sz w:val="24"/>
          <w:szCs w:val="24"/>
          <w:vertAlign w:val="superscript"/>
        </w:rPr>
        <w:t>3</w:t>
      </w:r>
      <w:r w:rsidR="00111B5D" w:rsidRPr="00717BC2">
        <w:rPr>
          <w:rFonts w:cs="Arial"/>
          <w:color w:val="000000" w:themeColor="text1"/>
          <w:sz w:val="24"/>
          <w:szCs w:val="24"/>
        </w:rPr>
        <w:t>, James T. Bui</w:t>
      </w:r>
      <w:r w:rsidR="00111B5D" w:rsidRPr="00717BC2">
        <w:rPr>
          <w:rFonts w:cs="Helvetica"/>
          <w:sz w:val="24"/>
          <w:szCs w:val="24"/>
          <w:vertAlign w:val="superscript"/>
        </w:rPr>
        <w:t>3</w:t>
      </w:r>
      <w:r w:rsidR="00111B5D" w:rsidRPr="00717BC2">
        <w:rPr>
          <w:rFonts w:cs="Arial"/>
          <w:color w:val="000000" w:themeColor="text1"/>
          <w:sz w:val="24"/>
          <w:szCs w:val="24"/>
        </w:rPr>
        <w:t>, Yue Huang</w:t>
      </w:r>
      <w:r w:rsidR="00111B5D" w:rsidRPr="00717BC2">
        <w:rPr>
          <w:rFonts w:cs="Helvetica"/>
          <w:sz w:val="24"/>
          <w:szCs w:val="24"/>
          <w:vertAlign w:val="superscript"/>
        </w:rPr>
        <w:t>1</w:t>
      </w:r>
      <w:r w:rsidR="00111B5D" w:rsidRPr="00717BC2">
        <w:rPr>
          <w:rFonts w:cs="Arial"/>
          <w:color w:val="000000" w:themeColor="text1"/>
          <w:sz w:val="24"/>
          <w:szCs w:val="24"/>
        </w:rPr>
        <w:t>, Scott J. Cotler</w:t>
      </w:r>
      <w:r w:rsidR="00111B5D" w:rsidRPr="00717BC2">
        <w:rPr>
          <w:rFonts w:cs="Helvetica"/>
          <w:sz w:val="24"/>
          <w:szCs w:val="24"/>
          <w:vertAlign w:val="superscript"/>
        </w:rPr>
        <w:t>4</w:t>
      </w:r>
    </w:p>
    <w:p w:rsidR="00BF233C" w:rsidRPr="00BF233C" w:rsidRDefault="00111B5D" w:rsidP="00BF233C">
      <w:pPr>
        <w:pStyle w:val="NoSpacing"/>
        <w:rPr>
          <w:color w:val="000000" w:themeColor="text1"/>
        </w:rPr>
      </w:pPr>
      <w:r>
        <w:rPr>
          <w:rFonts w:cs="Arial"/>
          <w:color w:val="000000" w:themeColor="text1"/>
          <w:sz w:val="24"/>
          <w:szCs w:val="24"/>
        </w:rPr>
        <w:br/>
      </w:r>
    </w:p>
    <w:p w:rsidR="00BF233C" w:rsidRPr="004305FF" w:rsidRDefault="00BF233C" w:rsidP="00BF233C">
      <w:pPr>
        <w:pStyle w:val="NoSpacing"/>
        <w:rPr>
          <w:color w:val="000033"/>
          <w:shd w:val="clear" w:color="auto" w:fill="FFFFFF"/>
        </w:rPr>
      </w:pPr>
      <w:r w:rsidRPr="004305FF">
        <w:rPr>
          <w:color w:val="000033"/>
          <w:shd w:val="clear" w:color="auto" w:fill="FFFFFF"/>
        </w:rPr>
        <w:t>This was a retrospective stud</w:t>
      </w:r>
      <w:r>
        <w:rPr>
          <w:color w:val="000033"/>
          <w:shd w:val="clear" w:color="auto" w:fill="FFFFFF"/>
        </w:rPr>
        <w:t xml:space="preserve">y which was approved by the University of Illinois </w:t>
      </w:r>
      <w:r w:rsidRPr="004305FF">
        <w:rPr>
          <w:color w:val="000033"/>
          <w:shd w:val="clear" w:color="auto" w:fill="FFFFFF"/>
        </w:rPr>
        <w:t xml:space="preserve">IRB as an expedited review, under expedited category 5(Protocol 2005-0283).  As such, it was granted a waiver of informed consent and HIPAA authorization.  </w:t>
      </w:r>
    </w:p>
    <w:p w:rsidR="00111B5D" w:rsidRDefault="00111B5D" w:rsidP="00BF233C">
      <w:pPr>
        <w:spacing w:before="100" w:beforeAutospacing="1" w:after="100" w:afterAutospacing="1" w:line="240" w:lineRule="auto"/>
      </w:pPr>
    </w:p>
    <w:sectPr w:rsidR="0011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5D"/>
    <w:rsid w:val="00111B5D"/>
    <w:rsid w:val="001D6A9E"/>
    <w:rsid w:val="00293D3D"/>
    <w:rsid w:val="00447562"/>
    <w:rsid w:val="00453D21"/>
    <w:rsid w:val="00BF233C"/>
    <w:rsid w:val="00C7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2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F2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Nkv</dc:creator>
  <cp:lastModifiedBy>Nkv</cp:lastModifiedBy>
  <cp:revision>3</cp:revision>
  <dcterms:created xsi:type="dcterms:W3CDTF">2016-09-23T21:10:00Z</dcterms:created>
  <dcterms:modified xsi:type="dcterms:W3CDTF">2016-09-23T21:10:00Z</dcterms:modified>
</cp:coreProperties>
</file>