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1B" w:rsidRPr="003860ED" w:rsidRDefault="0083541B" w:rsidP="003860ED">
      <w:pPr>
        <w:snapToGrid w:val="0"/>
        <w:spacing w:line="360" w:lineRule="auto"/>
        <w:jc w:val="both"/>
        <w:rPr>
          <w:rFonts w:ascii="Book Antiqua" w:hAnsi="Book Antiqua" w:cs="Arial"/>
          <w:b/>
        </w:rPr>
      </w:pPr>
      <w:r w:rsidRPr="003860ED">
        <w:rPr>
          <w:rFonts w:ascii="Book Antiqua" w:hAnsi="Book Antiqua" w:cs="Arial"/>
          <w:b/>
        </w:rPr>
        <w:t xml:space="preserve">Name of Journal: </w:t>
      </w:r>
      <w:r w:rsidRPr="003860ED">
        <w:rPr>
          <w:rFonts w:ascii="Book Antiqua" w:hAnsi="Book Antiqua" w:cs="Arial"/>
          <w:b/>
          <w:i/>
        </w:rPr>
        <w:t>World Journal of Gastrointestinal Oncology</w:t>
      </w:r>
    </w:p>
    <w:p w:rsidR="0083541B" w:rsidRPr="003860ED" w:rsidRDefault="0083541B" w:rsidP="003860ED">
      <w:pPr>
        <w:snapToGrid w:val="0"/>
        <w:spacing w:line="360" w:lineRule="auto"/>
        <w:jc w:val="both"/>
        <w:rPr>
          <w:rFonts w:ascii="Book Antiqua" w:hAnsi="Book Antiqua" w:cs="Arial"/>
          <w:b/>
        </w:rPr>
      </w:pPr>
      <w:r w:rsidRPr="003860ED">
        <w:rPr>
          <w:rFonts w:ascii="Book Antiqua" w:hAnsi="Book Antiqua" w:cs="Arial"/>
          <w:b/>
        </w:rPr>
        <w:t xml:space="preserve">ESPS Manuscript NO: </w:t>
      </w:r>
      <w:r w:rsidR="00817A80">
        <w:rPr>
          <w:rFonts w:ascii="Book Antiqua" w:hAnsi="Book Antiqua" w:cs="Arial"/>
          <w:b/>
        </w:rPr>
        <w:t>30362</w:t>
      </w:r>
    </w:p>
    <w:p w:rsidR="0083541B" w:rsidRPr="003860ED" w:rsidRDefault="0083541B" w:rsidP="003860ED">
      <w:pPr>
        <w:snapToGrid w:val="0"/>
        <w:spacing w:line="360" w:lineRule="auto"/>
        <w:jc w:val="both"/>
        <w:rPr>
          <w:rFonts w:ascii="Book Antiqua" w:hAnsi="Book Antiqua" w:cs="Arial"/>
          <w:b/>
        </w:rPr>
      </w:pPr>
      <w:r w:rsidRPr="003860ED">
        <w:rPr>
          <w:rFonts w:ascii="Book Antiqua" w:hAnsi="Book Antiqua" w:cs="Arial"/>
          <w:b/>
        </w:rPr>
        <w:t>Manuscript Type: Review</w:t>
      </w:r>
    </w:p>
    <w:p w:rsidR="0083541B" w:rsidRPr="003860ED" w:rsidRDefault="0083541B" w:rsidP="003860ED">
      <w:pPr>
        <w:snapToGrid w:val="0"/>
        <w:spacing w:line="360" w:lineRule="auto"/>
        <w:jc w:val="both"/>
        <w:rPr>
          <w:rFonts w:ascii="Book Antiqua" w:hAnsi="Book Antiqua" w:cs="Arial"/>
          <w:b/>
        </w:rPr>
      </w:pPr>
    </w:p>
    <w:p w:rsidR="0083541B" w:rsidRPr="003860ED" w:rsidRDefault="0083541B" w:rsidP="003860ED">
      <w:pPr>
        <w:snapToGrid w:val="0"/>
        <w:spacing w:line="360" w:lineRule="auto"/>
        <w:jc w:val="both"/>
        <w:rPr>
          <w:rFonts w:ascii="Book Antiqua" w:hAnsi="Book Antiqua" w:cs="Arial"/>
          <w:b/>
        </w:rPr>
      </w:pPr>
      <w:bookmarkStart w:id="0" w:name="OLE_LINK1"/>
      <w:bookmarkStart w:id="1" w:name="OLE_LINK2"/>
      <w:r w:rsidRPr="003860ED">
        <w:rPr>
          <w:rFonts w:ascii="Book Antiqua" w:hAnsi="Book Antiqua" w:cs="Arial"/>
          <w:b/>
        </w:rPr>
        <w:t>Emerging molecular targets and therapy for cholangiocarcinoma</w:t>
      </w:r>
    </w:p>
    <w:bookmarkEnd w:id="0"/>
    <w:bookmarkEnd w:id="1"/>
    <w:p w:rsidR="0083541B" w:rsidRPr="003860ED" w:rsidRDefault="0083541B" w:rsidP="003860ED">
      <w:pPr>
        <w:snapToGrid w:val="0"/>
        <w:spacing w:line="360" w:lineRule="auto"/>
        <w:jc w:val="both"/>
        <w:rPr>
          <w:rFonts w:ascii="Book Antiqua" w:hAnsi="Book Antiqua" w:cs="Arial"/>
          <w:b/>
        </w:rPr>
      </w:pPr>
    </w:p>
    <w:p w:rsidR="004B42C3" w:rsidRPr="003860ED" w:rsidRDefault="0083541B" w:rsidP="003860ED">
      <w:pPr>
        <w:snapToGrid w:val="0"/>
        <w:spacing w:line="360" w:lineRule="auto"/>
        <w:jc w:val="both"/>
        <w:rPr>
          <w:rFonts w:ascii="Book Antiqua" w:hAnsi="Book Antiqua" w:cs="Arial"/>
        </w:rPr>
      </w:pPr>
      <w:r w:rsidRPr="003860ED">
        <w:rPr>
          <w:rFonts w:ascii="Book Antiqua" w:hAnsi="Book Antiqua" w:cs="Arial"/>
        </w:rPr>
        <w:t xml:space="preserve">Kayhanian </w:t>
      </w:r>
      <w:r w:rsidRPr="003860ED">
        <w:rPr>
          <w:rFonts w:ascii="Book Antiqua" w:hAnsi="Book Antiqua" w:cs="Arial"/>
          <w:i/>
        </w:rPr>
        <w:t>et al</w:t>
      </w:r>
      <w:r w:rsidRPr="003860ED">
        <w:rPr>
          <w:rFonts w:ascii="Book Antiqua" w:hAnsi="Book Antiqua" w:cs="Arial"/>
        </w:rPr>
        <w:t xml:space="preserve">. </w:t>
      </w:r>
      <w:r w:rsidR="004B42C3" w:rsidRPr="003860ED">
        <w:rPr>
          <w:rFonts w:ascii="Book Antiqua" w:hAnsi="Book Antiqua" w:cs="Arial"/>
        </w:rPr>
        <w:t>Molecular targets in cholangiocarcinoma</w:t>
      </w:r>
    </w:p>
    <w:p w:rsidR="004B42C3" w:rsidRPr="003860ED" w:rsidRDefault="004B42C3" w:rsidP="003860ED">
      <w:pPr>
        <w:snapToGrid w:val="0"/>
        <w:spacing w:line="360" w:lineRule="auto"/>
        <w:jc w:val="both"/>
        <w:rPr>
          <w:rFonts w:ascii="Book Antiqua" w:hAnsi="Book Antiqua" w:cs="Arial"/>
          <w:b/>
        </w:rPr>
      </w:pPr>
    </w:p>
    <w:p w:rsidR="004B42C3" w:rsidRPr="003860ED" w:rsidRDefault="004B42C3" w:rsidP="003860ED">
      <w:pPr>
        <w:snapToGrid w:val="0"/>
        <w:spacing w:line="360" w:lineRule="auto"/>
        <w:jc w:val="both"/>
        <w:rPr>
          <w:rFonts w:ascii="Book Antiqua" w:hAnsi="Book Antiqua" w:cs="Arial"/>
          <w:b/>
        </w:rPr>
      </w:pPr>
      <w:r w:rsidRPr="003860ED">
        <w:rPr>
          <w:rFonts w:ascii="Book Antiqua" w:hAnsi="Book Antiqua" w:cs="Arial"/>
          <w:b/>
        </w:rPr>
        <w:t>Hamzeh Kayhanian</w:t>
      </w:r>
      <w:r w:rsidR="0083541B" w:rsidRPr="003860ED">
        <w:rPr>
          <w:rFonts w:ascii="Book Antiqua" w:hAnsi="Book Antiqua" w:cs="Arial"/>
          <w:b/>
        </w:rPr>
        <w:t>,</w:t>
      </w:r>
      <w:r w:rsidR="003860ED" w:rsidRPr="003860ED">
        <w:rPr>
          <w:rFonts w:ascii="Book Antiqua" w:eastAsia="宋体" w:hAnsi="Book Antiqua" w:cs="Arial" w:hint="eastAsia"/>
          <w:b/>
          <w:lang w:eastAsia="zh-CN"/>
        </w:rPr>
        <w:t xml:space="preserve"> </w:t>
      </w:r>
      <w:r w:rsidRPr="003860ED">
        <w:rPr>
          <w:rFonts w:ascii="Book Antiqua" w:hAnsi="Book Antiqua" w:cs="Arial"/>
          <w:b/>
        </w:rPr>
        <w:t>Elizabeth C Smyth</w:t>
      </w:r>
      <w:r w:rsidR="0083541B" w:rsidRPr="003860ED">
        <w:rPr>
          <w:rFonts w:ascii="Book Antiqua" w:hAnsi="Book Antiqua" w:cs="Arial"/>
          <w:b/>
        </w:rPr>
        <w:t xml:space="preserve">, </w:t>
      </w:r>
      <w:r w:rsidRPr="003860ED">
        <w:rPr>
          <w:rFonts w:ascii="Book Antiqua" w:hAnsi="Book Antiqua" w:cs="Arial"/>
          <w:b/>
        </w:rPr>
        <w:t>Chiara Braconi</w:t>
      </w:r>
    </w:p>
    <w:p w:rsidR="004B42C3" w:rsidRPr="003860ED" w:rsidRDefault="004B42C3" w:rsidP="003860ED">
      <w:pPr>
        <w:snapToGrid w:val="0"/>
        <w:spacing w:line="360" w:lineRule="auto"/>
        <w:jc w:val="both"/>
        <w:rPr>
          <w:rFonts w:ascii="Book Antiqua" w:hAnsi="Book Antiqua" w:cs="Arial"/>
        </w:rPr>
      </w:pPr>
    </w:p>
    <w:p w:rsidR="004B42C3" w:rsidRPr="003860ED" w:rsidRDefault="0083541B" w:rsidP="003860ED">
      <w:pPr>
        <w:snapToGrid w:val="0"/>
        <w:spacing w:line="360" w:lineRule="auto"/>
        <w:jc w:val="both"/>
        <w:rPr>
          <w:rFonts w:ascii="Book Antiqua" w:eastAsia="宋体" w:hAnsi="Book Antiqua" w:cs="Arial"/>
          <w:lang w:eastAsia="zh-CN"/>
        </w:rPr>
      </w:pPr>
      <w:r w:rsidRPr="003860ED">
        <w:rPr>
          <w:rFonts w:ascii="Book Antiqua" w:hAnsi="Book Antiqua" w:cs="Arial"/>
          <w:b/>
        </w:rPr>
        <w:t>Hamzeh Kayhanian</w:t>
      </w:r>
      <w:r w:rsidRPr="003860ED">
        <w:rPr>
          <w:rFonts w:ascii="Book Antiqua" w:hAnsi="Book Antiqua" w:cs="Arial"/>
        </w:rPr>
        <w:t xml:space="preserve">, </w:t>
      </w:r>
      <w:r w:rsidR="002D6485" w:rsidRPr="003860ED">
        <w:rPr>
          <w:rFonts w:ascii="Book Antiqua" w:hAnsi="Book Antiqua" w:cs="Arial"/>
          <w:b/>
        </w:rPr>
        <w:t>Elizabeth C Smyth</w:t>
      </w:r>
      <w:r w:rsidR="002D6485" w:rsidRPr="003860ED">
        <w:rPr>
          <w:rFonts w:ascii="Book Antiqua" w:hAnsi="Book Antiqua" w:cs="Arial"/>
        </w:rPr>
        <w:t>,</w:t>
      </w:r>
      <w:r w:rsidR="002D6485">
        <w:rPr>
          <w:rFonts w:ascii="Book Antiqua" w:eastAsia="宋体" w:hAnsi="Book Antiqua" w:cs="Arial" w:hint="eastAsia"/>
          <w:lang w:eastAsia="zh-CN"/>
        </w:rPr>
        <w:t xml:space="preserve"> </w:t>
      </w:r>
      <w:r w:rsidR="002D6485" w:rsidRPr="003860ED">
        <w:rPr>
          <w:rFonts w:ascii="Book Antiqua" w:hAnsi="Book Antiqua" w:cs="Arial"/>
          <w:b/>
        </w:rPr>
        <w:t>Chiara Braconi</w:t>
      </w:r>
      <w:r w:rsidR="002D6485" w:rsidRPr="003860ED">
        <w:rPr>
          <w:rFonts w:ascii="Book Antiqua" w:hAnsi="Book Antiqua" w:cs="Arial"/>
        </w:rPr>
        <w:t>,</w:t>
      </w:r>
      <w:r w:rsidR="002D6485">
        <w:rPr>
          <w:rFonts w:ascii="Book Antiqua" w:eastAsia="宋体" w:hAnsi="Book Antiqua" w:cs="Arial" w:hint="eastAsia"/>
          <w:lang w:eastAsia="zh-CN"/>
        </w:rPr>
        <w:t xml:space="preserve"> </w:t>
      </w:r>
      <w:r w:rsidR="004B42C3" w:rsidRPr="003860ED">
        <w:rPr>
          <w:rFonts w:ascii="Book Antiqua" w:hAnsi="Book Antiqua" w:cs="Arial"/>
        </w:rPr>
        <w:t xml:space="preserve">Department of Gastrointestinal Oncology, Royal Marsden Hospital, London </w:t>
      </w:r>
      <w:r w:rsidR="003860ED">
        <w:rPr>
          <w:rFonts w:ascii="Book Antiqua" w:eastAsia="宋体" w:hAnsi="Book Antiqua" w:cs="Arial" w:hint="eastAsia"/>
          <w:lang w:eastAsia="zh-CN"/>
        </w:rPr>
        <w:t>and</w:t>
      </w:r>
      <w:r w:rsidR="004B42C3" w:rsidRPr="003860ED">
        <w:rPr>
          <w:rFonts w:ascii="Book Antiqua" w:hAnsi="Book Antiqua" w:cs="Arial"/>
        </w:rPr>
        <w:t xml:space="preserve"> Surrey</w:t>
      </w:r>
      <w:r w:rsidR="003860ED">
        <w:rPr>
          <w:rFonts w:ascii="Book Antiqua" w:eastAsia="宋体" w:hAnsi="Book Antiqua" w:cs="Arial" w:hint="eastAsia"/>
          <w:lang w:eastAsia="zh-CN"/>
        </w:rPr>
        <w:t xml:space="preserve"> </w:t>
      </w:r>
      <w:r w:rsidR="003860ED" w:rsidRPr="003860ED">
        <w:rPr>
          <w:rFonts w:ascii="Book Antiqua" w:eastAsia="宋体" w:hAnsi="Book Antiqua" w:cs="Arial"/>
          <w:lang w:eastAsia="zh-CN"/>
        </w:rPr>
        <w:t>SM2 5PT</w:t>
      </w:r>
      <w:r w:rsidR="003860ED">
        <w:rPr>
          <w:rFonts w:ascii="Book Antiqua" w:eastAsia="宋体" w:hAnsi="Book Antiqua" w:cs="Arial" w:hint="eastAsia"/>
          <w:lang w:eastAsia="zh-CN"/>
        </w:rPr>
        <w:t>,</w:t>
      </w:r>
      <w:r w:rsidR="003860ED">
        <w:rPr>
          <w:rFonts w:ascii="Book Antiqua" w:hAnsi="Book Antiqua" w:cs="Arial"/>
        </w:rPr>
        <w:t xml:space="preserve"> United Kingdom</w:t>
      </w:r>
    </w:p>
    <w:p w:rsidR="0083541B" w:rsidRPr="002D6485" w:rsidRDefault="0083541B" w:rsidP="003860ED">
      <w:pPr>
        <w:snapToGrid w:val="0"/>
        <w:spacing w:line="360" w:lineRule="auto"/>
        <w:jc w:val="both"/>
        <w:rPr>
          <w:rFonts w:ascii="Book Antiqua" w:eastAsia="宋体" w:hAnsi="Book Antiqua" w:cs="Arial"/>
          <w:lang w:eastAsia="zh-CN"/>
        </w:rPr>
      </w:pPr>
    </w:p>
    <w:p w:rsidR="002D6485" w:rsidRPr="003860ED" w:rsidRDefault="004B42C3" w:rsidP="002D6485">
      <w:pPr>
        <w:snapToGrid w:val="0"/>
        <w:spacing w:line="360" w:lineRule="auto"/>
        <w:jc w:val="both"/>
        <w:rPr>
          <w:rFonts w:ascii="Book Antiqua" w:eastAsia="宋体" w:hAnsi="Book Antiqua" w:cs="Arial"/>
          <w:lang w:eastAsia="zh-CN"/>
        </w:rPr>
      </w:pPr>
      <w:r w:rsidRPr="003860ED">
        <w:rPr>
          <w:rFonts w:ascii="Book Antiqua" w:hAnsi="Book Antiqua" w:cs="Arial"/>
          <w:b/>
        </w:rPr>
        <w:t>Chiara Braconi</w:t>
      </w:r>
      <w:r w:rsidR="0083541B" w:rsidRPr="003860ED">
        <w:rPr>
          <w:rFonts w:ascii="Book Antiqua" w:hAnsi="Book Antiqua" w:cs="Arial"/>
        </w:rPr>
        <w:t xml:space="preserve">, </w:t>
      </w:r>
      <w:r w:rsidRPr="003860ED">
        <w:rPr>
          <w:rFonts w:ascii="Book Antiqua" w:hAnsi="Book Antiqua" w:cs="Arial"/>
        </w:rPr>
        <w:t xml:space="preserve">Institute of Cancer Research, </w:t>
      </w:r>
      <w:r w:rsidR="002D6485" w:rsidRPr="003860ED">
        <w:rPr>
          <w:rFonts w:ascii="Book Antiqua" w:hAnsi="Book Antiqua" w:cs="Arial"/>
        </w:rPr>
        <w:t xml:space="preserve">London </w:t>
      </w:r>
      <w:r w:rsidR="002D6485">
        <w:rPr>
          <w:rFonts w:ascii="Book Antiqua" w:eastAsia="宋体" w:hAnsi="Book Antiqua" w:cs="Arial" w:hint="eastAsia"/>
          <w:lang w:eastAsia="zh-CN"/>
        </w:rPr>
        <w:t>and</w:t>
      </w:r>
      <w:r w:rsidR="002D6485" w:rsidRPr="003860ED">
        <w:rPr>
          <w:rFonts w:ascii="Book Antiqua" w:hAnsi="Book Antiqua" w:cs="Arial"/>
        </w:rPr>
        <w:t xml:space="preserve"> Surrey</w:t>
      </w:r>
      <w:r w:rsidR="002D6485">
        <w:rPr>
          <w:rFonts w:ascii="Book Antiqua" w:eastAsia="宋体" w:hAnsi="Book Antiqua" w:cs="Arial" w:hint="eastAsia"/>
          <w:lang w:eastAsia="zh-CN"/>
        </w:rPr>
        <w:t xml:space="preserve"> </w:t>
      </w:r>
      <w:r w:rsidR="002D6485" w:rsidRPr="003860ED">
        <w:rPr>
          <w:rFonts w:ascii="Book Antiqua" w:eastAsia="宋体" w:hAnsi="Book Antiqua" w:cs="Arial"/>
          <w:lang w:eastAsia="zh-CN"/>
        </w:rPr>
        <w:t>SM2 5PT</w:t>
      </w:r>
      <w:r w:rsidR="002D6485">
        <w:rPr>
          <w:rFonts w:ascii="Book Antiqua" w:eastAsia="宋体" w:hAnsi="Book Antiqua" w:cs="Arial" w:hint="eastAsia"/>
          <w:lang w:eastAsia="zh-CN"/>
        </w:rPr>
        <w:t>,</w:t>
      </w:r>
      <w:r w:rsidR="002D6485">
        <w:rPr>
          <w:rFonts w:ascii="Book Antiqua" w:hAnsi="Book Antiqua" w:cs="Arial"/>
        </w:rPr>
        <w:t xml:space="preserve"> United Kingdom</w:t>
      </w:r>
    </w:p>
    <w:p w:rsidR="0083541B" w:rsidRPr="002D6485" w:rsidRDefault="0083541B" w:rsidP="003860ED">
      <w:pPr>
        <w:snapToGrid w:val="0"/>
        <w:spacing w:line="360" w:lineRule="auto"/>
        <w:jc w:val="both"/>
        <w:rPr>
          <w:rFonts w:ascii="Book Antiqua" w:hAnsi="Book Antiqua" w:cs="Arial"/>
        </w:rPr>
      </w:pPr>
    </w:p>
    <w:p w:rsidR="0083541B" w:rsidRPr="002D6485" w:rsidRDefault="0083541B" w:rsidP="003860ED">
      <w:pPr>
        <w:snapToGrid w:val="0"/>
        <w:spacing w:line="360" w:lineRule="auto"/>
        <w:jc w:val="both"/>
        <w:rPr>
          <w:rFonts w:ascii="Book Antiqua" w:eastAsia="宋体" w:hAnsi="Book Antiqua" w:cs="Arial"/>
          <w:lang w:eastAsia="zh-CN"/>
        </w:rPr>
      </w:pPr>
      <w:r w:rsidRPr="003860ED">
        <w:rPr>
          <w:rFonts w:ascii="Book Antiqua" w:hAnsi="Book Antiqua" w:cs="Arial"/>
          <w:b/>
        </w:rPr>
        <w:t>Author contributions:</w:t>
      </w:r>
      <w:r w:rsidRPr="003860ED">
        <w:rPr>
          <w:rFonts w:ascii="Book Antiqua" w:hAnsi="Book Antiqua" w:cs="Arial"/>
        </w:rPr>
        <w:t xml:space="preserve"> </w:t>
      </w:r>
      <w:r w:rsidR="002D6485" w:rsidRPr="002D6485">
        <w:rPr>
          <w:rFonts w:ascii="Book Antiqua" w:hAnsi="Book Antiqua" w:cs="Arial"/>
        </w:rPr>
        <w:t xml:space="preserve">Smyth </w:t>
      </w:r>
      <w:r w:rsidR="002D6485" w:rsidRPr="002D6485">
        <w:rPr>
          <w:rFonts w:ascii="Book Antiqua" w:eastAsia="宋体" w:hAnsi="Book Antiqua" w:cs="Arial" w:hint="eastAsia"/>
          <w:lang w:eastAsia="zh-CN"/>
        </w:rPr>
        <w:t xml:space="preserve">EC and </w:t>
      </w:r>
      <w:r w:rsidR="002D6485" w:rsidRPr="002D6485">
        <w:rPr>
          <w:rFonts w:ascii="Book Antiqua" w:hAnsi="Book Antiqua" w:cs="Arial"/>
        </w:rPr>
        <w:t xml:space="preserve">Braconi </w:t>
      </w:r>
      <w:r w:rsidR="002D6485" w:rsidRPr="002D6485">
        <w:rPr>
          <w:rFonts w:ascii="Book Antiqua" w:eastAsia="宋体" w:hAnsi="Book Antiqua" w:cs="Arial" w:hint="eastAsia"/>
          <w:lang w:eastAsia="zh-CN"/>
        </w:rPr>
        <w:t>C</w:t>
      </w:r>
      <w:r w:rsidR="002D6485">
        <w:rPr>
          <w:rFonts w:ascii="Book Antiqua" w:eastAsia="宋体" w:hAnsi="Book Antiqua" w:cs="Arial" w:hint="eastAsia"/>
          <w:lang w:eastAsia="zh-CN"/>
        </w:rPr>
        <w:t xml:space="preserve"> should be as the co-</w:t>
      </w:r>
      <w:r w:rsidR="002D6485" w:rsidRPr="002D6485">
        <w:rPr>
          <w:rFonts w:ascii="Book Antiqua" w:eastAsia="宋体" w:hAnsi="Book Antiqua" w:cs="Arial"/>
          <w:lang w:eastAsia="zh-CN"/>
        </w:rPr>
        <w:t>corresponding author</w:t>
      </w:r>
      <w:r w:rsidR="002D6485">
        <w:rPr>
          <w:rFonts w:ascii="Book Antiqua" w:eastAsia="宋体" w:hAnsi="Book Antiqua" w:cs="Arial" w:hint="eastAsia"/>
          <w:lang w:eastAsia="zh-CN"/>
        </w:rPr>
        <w:t>s;</w:t>
      </w:r>
      <w:r w:rsidR="002D6485" w:rsidRPr="002D6485">
        <w:rPr>
          <w:rFonts w:ascii="Book Antiqua" w:eastAsia="宋体" w:hAnsi="Book Antiqua" w:cs="Arial"/>
          <w:lang w:eastAsia="zh-CN"/>
        </w:rPr>
        <w:t xml:space="preserve"> </w:t>
      </w:r>
      <w:r w:rsidRPr="003860ED">
        <w:rPr>
          <w:rFonts w:ascii="Book Antiqua" w:hAnsi="Book Antiqua" w:cs="Arial"/>
        </w:rPr>
        <w:t>all authors wrote and edited the paper</w:t>
      </w:r>
      <w:r w:rsidR="002D6485">
        <w:rPr>
          <w:rFonts w:ascii="Book Antiqua" w:eastAsia="宋体" w:hAnsi="Book Antiqua" w:cs="Arial" w:hint="eastAsia"/>
          <w:lang w:eastAsia="zh-CN"/>
        </w:rPr>
        <w:t>.</w:t>
      </w:r>
    </w:p>
    <w:p w:rsidR="0083541B" w:rsidRPr="003860ED" w:rsidRDefault="0083541B" w:rsidP="003860ED">
      <w:pPr>
        <w:snapToGrid w:val="0"/>
        <w:spacing w:line="360" w:lineRule="auto"/>
        <w:jc w:val="both"/>
        <w:rPr>
          <w:rFonts w:ascii="Book Antiqua" w:hAnsi="Book Antiqua" w:cs="Arial"/>
          <w:lang w:eastAsia="zh-CN"/>
        </w:rPr>
      </w:pPr>
    </w:p>
    <w:p w:rsidR="0083541B" w:rsidRPr="002D6485" w:rsidRDefault="002D6485" w:rsidP="003860ED">
      <w:pPr>
        <w:snapToGrid w:val="0"/>
        <w:spacing w:line="360" w:lineRule="auto"/>
        <w:jc w:val="both"/>
        <w:rPr>
          <w:rFonts w:ascii="Book Antiqua" w:hAnsi="Book Antiqua" w:cs="Arial"/>
          <w:b/>
          <w:bCs/>
          <w:iCs/>
          <w:lang w:val="en-US"/>
        </w:rPr>
      </w:pPr>
      <w:bookmarkStart w:id="2" w:name="OLE_LINK23"/>
      <w:bookmarkStart w:id="3" w:name="OLE_LINK24"/>
      <w:r w:rsidRPr="002D6485">
        <w:rPr>
          <w:rFonts w:ascii="Book Antiqua" w:hAnsi="Book Antiqua" w:cs="Arial"/>
          <w:b/>
          <w:bCs/>
          <w:iCs/>
          <w:lang w:val="en-US"/>
        </w:rPr>
        <w:t>Conflict-of-interest statement:</w:t>
      </w:r>
      <w:r>
        <w:rPr>
          <w:rFonts w:ascii="Book Antiqua" w:eastAsia="宋体" w:hAnsi="Book Antiqua" w:cs="Arial" w:hint="eastAsia"/>
          <w:b/>
          <w:bCs/>
          <w:iCs/>
          <w:lang w:val="en-US" w:eastAsia="zh-CN"/>
        </w:rPr>
        <w:t xml:space="preserve"> </w:t>
      </w:r>
      <w:r w:rsidRPr="003860ED">
        <w:rPr>
          <w:rFonts w:ascii="Book Antiqua" w:hAnsi="Book Antiqua" w:cs="Arial"/>
        </w:rPr>
        <w:t xml:space="preserve">Smyth </w:t>
      </w:r>
      <w:r w:rsidR="0083541B" w:rsidRPr="003860ED">
        <w:rPr>
          <w:rFonts w:ascii="Book Antiqua" w:hAnsi="Book Antiqua" w:cs="Arial"/>
        </w:rPr>
        <w:t>E</w:t>
      </w:r>
      <w:r>
        <w:rPr>
          <w:rFonts w:ascii="Book Antiqua" w:eastAsia="宋体" w:hAnsi="Book Antiqua" w:cs="Arial" w:hint="eastAsia"/>
          <w:lang w:eastAsia="zh-CN"/>
        </w:rPr>
        <w:t>C</w:t>
      </w:r>
      <w:r w:rsidR="0083541B" w:rsidRPr="003860ED">
        <w:rPr>
          <w:rFonts w:ascii="Book Antiqua" w:hAnsi="Book Antiqua" w:cs="Arial"/>
        </w:rPr>
        <w:t xml:space="preserve"> declares payment for advisory board participation from Five Prime Therapeutics and </w:t>
      </w:r>
      <w:r w:rsidR="00396C05" w:rsidRPr="003860ED">
        <w:rPr>
          <w:rFonts w:ascii="Book Antiqua" w:hAnsi="Book Antiqua" w:cs="Arial"/>
        </w:rPr>
        <w:t>for</w:t>
      </w:r>
      <w:r>
        <w:rPr>
          <w:rFonts w:ascii="Book Antiqua" w:eastAsia="宋体" w:hAnsi="Book Antiqua" w:cs="Arial" w:hint="eastAsia"/>
          <w:lang w:eastAsia="zh-CN"/>
        </w:rPr>
        <w:t xml:space="preserve"> </w:t>
      </w:r>
      <w:proofErr w:type="gramStart"/>
      <w:r w:rsidR="00396C05" w:rsidRPr="003860ED">
        <w:rPr>
          <w:rFonts w:ascii="Book Antiqua" w:hAnsi="Book Antiqua" w:cs="Arial"/>
        </w:rPr>
        <w:t>speakers</w:t>
      </w:r>
      <w:proofErr w:type="gramEnd"/>
      <w:r w:rsidR="00396C05" w:rsidRPr="003860ED">
        <w:rPr>
          <w:rFonts w:ascii="Book Antiqua" w:hAnsi="Book Antiqua" w:cs="Arial"/>
        </w:rPr>
        <w:t xml:space="preserve"> bureau participation from Bristol Meyer-Squibb</w:t>
      </w:r>
      <w:r>
        <w:rPr>
          <w:rFonts w:ascii="Book Antiqua" w:eastAsia="宋体" w:hAnsi="Book Antiqua" w:cs="Arial" w:hint="eastAsia"/>
          <w:lang w:eastAsia="zh-CN"/>
        </w:rPr>
        <w:t>.</w:t>
      </w:r>
    </w:p>
    <w:bookmarkEnd w:id="2"/>
    <w:bookmarkEnd w:id="3"/>
    <w:p w:rsidR="004B42C3" w:rsidRPr="002D6485" w:rsidRDefault="004B42C3" w:rsidP="003860ED">
      <w:pPr>
        <w:snapToGrid w:val="0"/>
        <w:spacing w:line="360" w:lineRule="auto"/>
        <w:jc w:val="both"/>
        <w:rPr>
          <w:rFonts w:ascii="Book Antiqua" w:hAnsi="Book Antiqua" w:cs="Arial"/>
        </w:rPr>
      </w:pPr>
    </w:p>
    <w:p w:rsidR="002D6485" w:rsidRPr="00005305" w:rsidRDefault="002D6485" w:rsidP="002D6485">
      <w:pPr>
        <w:pStyle w:val="1"/>
        <w:snapToGrid w:val="0"/>
        <w:spacing w:line="360" w:lineRule="auto"/>
        <w:jc w:val="both"/>
        <w:rPr>
          <w:rFonts w:ascii="Book Antiqua" w:hAnsi="Book Antiqua" w:cs="Times New Roman"/>
          <w:bCs/>
          <w:color w:val="auto"/>
          <w:sz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005305">
        <w:rPr>
          <w:rFonts w:ascii="Book Antiqua" w:hAnsi="Book Antiqua" w:cs="Times New Roman"/>
          <w:bCs/>
          <w:color w:val="auto"/>
          <w:sz w:val="24"/>
          <w:highlight w:val="white"/>
          <w:lang w:val="en-US"/>
        </w:rPr>
        <w:lastRenderedPageBreak/>
        <w:t xml:space="preserve">use is non-commercial. See: </w:t>
      </w:r>
      <w:hyperlink r:id="rId9" w:history="1">
        <w:r w:rsidRPr="006F417F">
          <w:rPr>
            <w:rStyle w:val="a4"/>
            <w:rFonts w:ascii="Book Antiqua" w:hAnsi="Book Antiqua" w:cs="Times New Roman"/>
            <w:bCs/>
            <w:color w:val="auto"/>
            <w:sz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rsidR="002D6485" w:rsidRDefault="002D6485" w:rsidP="002D6485">
      <w:pPr>
        <w:pStyle w:val="1"/>
        <w:snapToGrid w:val="0"/>
        <w:spacing w:line="360" w:lineRule="auto"/>
        <w:jc w:val="both"/>
        <w:rPr>
          <w:rFonts w:ascii="Book Antiqua" w:hAnsi="Book Antiqua" w:cs="Times New Roman"/>
          <w:b/>
          <w:bCs/>
          <w:color w:val="FF0000"/>
          <w:sz w:val="24"/>
          <w:highlight w:val="white"/>
          <w:lang w:val="en-US" w:eastAsia="zh-CN"/>
        </w:rPr>
      </w:pPr>
    </w:p>
    <w:p w:rsidR="002D6485" w:rsidRDefault="002D6485" w:rsidP="002D6485">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7344BD" w:rsidRPr="003860ED" w:rsidRDefault="007344BD" w:rsidP="003860ED">
      <w:pPr>
        <w:snapToGrid w:val="0"/>
        <w:spacing w:line="360" w:lineRule="auto"/>
        <w:jc w:val="both"/>
        <w:rPr>
          <w:rFonts w:ascii="Book Antiqua" w:hAnsi="Book Antiqua" w:cs="Arial"/>
          <w:b/>
        </w:rPr>
      </w:pPr>
    </w:p>
    <w:p w:rsidR="002D6485" w:rsidRPr="009F0CFB" w:rsidRDefault="00396C05" w:rsidP="002D6485">
      <w:pPr>
        <w:snapToGrid w:val="0"/>
        <w:spacing w:line="360" w:lineRule="auto"/>
        <w:jc w:val="both"/>
        <w:rPr>
          <w:rFonts w:ascii="Book Antiqua" w:eastAsia="宋体" w:hAnsi="Book Antiqua" w:cs="Arial"/>
          <w:lang w:eastAsia="zh-CN"/>
        </w:rPr>
      </w:pPr>
      <w:r w:rsidRPr="003860ED">
        <w:rPr>
          <w:rFonts w:ascii="Book Antiqua" w:hAnsi="Book Antiqua" w:cs="Arial"/>
          <w:b/>
        </w:rPr>
        <w:t>Correspondence to</w:t>
      </w:r>
      <w:r w:rsidR="002D6485">
        <w:rPr>
          <w:rFonts w:ascii="Book Antiqua" w:hAnsi="Book Antiqua" w:cs="Arial"/>
          <w:b/>
        </w:rPr>
        <w:t>:</w:t>
      </w:r>
      <w:r w:rsidR="002D6485">
        <w:rPr>
          <w:rFonts w:ascii="Book Antiqua" w:eastAsia="宋体" w:hAnsi="Book Antiqua" w:cs="Arial" w:hint="eastAsia"/>
          <w:b/>
          <w:lang w:eastAsia="zh-CN"/>
        </w:rPr>
        <w:t xml:space="preserve"> </w:t>
      </w:r>
      <w:proofErr w:type="spellStart"/>
      <w:r w:rsidR="004B42C3" w:rsidRPr="002D6485">
        <w:rPr>
          <w:rFonts w:ascii="Book Antiqua" w:hAnsi="Book Antiqua" w:cs="Arial"/>
          <w:b/>
        </w:rPr>
        <w:t>Dr</w:t>
      </w:r>
      <w:r w:rsidR="002D6485" w:rsidRPr="002D6485">
        <w:rPr>
          <w:rFonts w:ascii="Book Antiqua" w:eastAsia="宋体" w:hAnsi="Book Antiqua" w:cs="Arial" w:hint="eastAsia"/>
          <w:b/>
          <w:lang w:eastAsia="zh-CN"/>
        </w:rPr>
        <w:t>.</w:t>
      </w:r>
      <w:proofErr w:type="spellEnd"/>
      <w:r w:rsidR="004B42C3" w:rsidRPr="002D6485">
        <w:rPr>
          <w:rFonts w:ascii="Book Antiqua" w:hAnsi="Book Antiqua" w:cs="Arial"/>
          <w:b/>
        </w:rPr>
        <w:t xml:space="preserve"> Elizabeth </w:t>
      </w:r>
      <w:r w:rsidR="002D6485" w:rsidRPr="002D6485">
        <w:rPr>
          <w:rFonts w:ascii="Book Antiqua" w:eastAsia="宋体" w:hAnsi="Book Antiqua" w:cs="Arial" w:hint="eastAsia"/>
          <w:b/>
          <w:lang w:eastAsia="zh-CN"/>
        </w:rPr>
        <w:t xml:space="preserve">C </w:t>
      </w:r>
      <w:r w:rsidR="004B42C3" w:rsidRPr="002D6485">
        <w:rPr>
          <w:rFonts w:ascii="Book Antiqua" w:hAnsi="Book Antiqua" w:cs="Arial"/>
          <w:b/>
        </w:rPr>
        <w:t>Smyth</w:t>
      </w:r>
      <w:r w:rsidR="002D6485" w:rsidRPr="002D6485">
        <w:rPr>
          <w:rFonts w:ascii="Book Antiqua" w:eastAsia="宋体" w:hAnsi="Book Antiqua" w:cs="Arial" w:hint="eastAsia"/>
          <w:b/>
          <w:lang w:eastAsia="zh-CN"/>
        </w:rPr>
        <w:t>,</w:t>
      </w:r>
      <w:r w:rsidR="002D6485">
        <w:rPr>
          <w:rFonts w:ascii="Book Antiqua" w:eastAsia="宋体" w:hAnsi="Book Antiqua" w:cs="Arial" w:hint="eastAsia"/>
          <w:lang w:eastAsia="zh-CN"/>
        </w:rPr>
        <w:t xml:space="preserve"> </w:t>
      </w:r>
      <w:r w:rsidR="004B42C3" w:rsidRPr="003860ED">
        <w:rPr>
          <w:rFonts w:ascii="Book Antiqua" w:hAnsi="Book Antiqua" w:cs="Arial"/>
        </w:rPr>
        <w:t>Department of Gastrointestinal Oncology</w:t>
      </w:r>
      <w:r w:rsidR="002D6485">
        <w:rPr>
          <w:rFonts w:ascii="Book Antiqua" w:eastAsia="宋体" w:hAnsi="Book Antiqua" w:cs="Arial" w:hint="eastAsia"/>
          <w:lang w:eastAsia="zh-CN"/>
        </w:rPr>
        <w:t xml:space="preserve">, </w:t>
      </w:r>
      <w:r w:rsidR="004B42C3" w:rsidRPr="003860ED">
        <w:rPr>
          <w:rFonts w:ascii="Book Antiqua" w:hAnsi="Book Antiqua" w:cs="Arial"/>
        </w:rPr>
        <w:t>Royal Marsden Hospital</w:t>
      </w:r>
      <w:r w:rsidR="002D6485">
        <w:rPr>
          <w:rFonts w:ascii="Book Antiqua" w:eastAsia="宋体" w:hAnsi="Book Antiqua" w:cs="Arial" w:hint="eastAsia"/>
          <w:lang w:eastAsia="zh-CN"/>
        </w:rPr>
        <w:t xml:space="preserve">, </w:t>
      </w:r>
      <w:r w:rsidR="002D6485" w:rsidRPr="003860ED">
        <w:rPr>
          <w:rFonts w:ascii="Book Antiqua" w:hAnsi="Book Antiqua" w:cs="Arial"/>
        </w:rPr>
        <w:t xml:space="preserve">London </w:t>
      </w:r>
      <w:r w:rsidR="002D6485">
        <w:rPr>
          <w:rFonts w:ascii="Book Antiqua" w:eastAsia="宋体" w:hAnsi="Book Antiqua" w:cs="Arial" w:hint="eastAsia"/>
          <w:lang w:eastAsia="zh-CN"/>
        </w:rPr>
        <w:t>and</w:t>
      </w:r>
      <w:r w:rsidR="002D6485" w:rsidRPr="003860ED">
        <w:rPr>
          <w:rFonts w:ascii="Book Antiqua" w:hAnsi="Book Antiqua" w:cs="Arial"/>
        </w:rPr>
        <w:t xml:space="preserve"> Surrey</w:t>
      </w:r>
      <w:r w:rsidR="002D6485">
        <w:rPr>
          <w:rFonts w:ascii="Book Antiqua" w:eastAsia="宋体" w:hAnsi="Book Antiqua" w:cs="Arial" w:hint="eastAsia"/>
          <w:lang w:eastAsia="zh-CN"/>
        </w:rPr>
        <w:t xml:space="preserve"> </w:t>
      </w:r>
      <w:r w:rsidR="002D6485" w:rsidRPr="003860ED">
        <w:rPr>
          <w:rFonts w:ascii="Book Antiqua" w:eastAsia="宋体" w:hAnsi="Book Antiqua" w:cs="Arial"/>
          <w:lang w:eastAsia="zh-CN"/>
        </w:rPr>
        <w:t>SM2 5PT</w:t>
      </w:r>
      <w:r w:rsidR="002D6485">
        <w:rPr>
          <w:rFonts w:ascii="Book Antiqua" w:eastAsia="宋体" w:hAnsi="Book Antiqua" w:cs="Arial" w:hint="eastAsia"/>
          <w:lang w:eastAsia="zh-CN"/>
        </w:rPr>
        <w:t>,</w:t>
      </w:r>
      <w:r w:rsidR="002D6485">
        <w:rPr>
          <w:rFonts w:ascii="Book Antiqua" w:hAnsi="Book Antiqua" w:cs="Arial"/>
        </w:rPr>
        <w:t xml:space="preserve"> United </w:t>
      </w:r>
      <w:r w:rsidR="002D6485" w:rsidRPr="009F0CFB">
        <w:rPr>
          <w:rFonts w:ascii="Book Antiqua" w:hAnsi="Book Antiqua" w:cs="Arial"/>
        </w:rPr>
        <w:t>Kingdom</w:t>
      </w:r>
      <w:r w:rsidR="002D6485" w:rsidRPr="009F0CFB">
        <w:rPr>
          <w:rFonts w:ascii="Book Antiqua" w:eastAsia="宋体" w:hAnsi="Book Antiqua" w:cs="Arial" w:hint="eastAsia"/>
          <w:lang w:eastAsia="zh-CN"/>
        </w:rPr>
        <w:t xml:space="preserve">. </w:t>
      </w:r>
      <w:hyperlink r:id="rId10" w:history="1">
        <w:r w:rsidR="002D6485" w:rsidRPr="009F0CFB">
          <w:rPr>
            <w:rStyle w:val="a4"/>
            <w:rFonts w:ascii="Book Antiqua" w:hAnsi="Book Antiqua" w:cs="Arial"/>
            <w:color w:val="auto"/>
            <w:u w:val="none"/>
          </w:rPr>
          <w:t>elizabeth.smyth@rmh.nhs.uk</w:t>
        </w:r>
      </w:hyperlink>
    </w:p>
    <w:p w:rsidR="002D6485" w:rsidRPr="009F0CFB" w:rsidRDefault="002D6485" w:rsidP="002D6485">
      <w:pPr>
        <w:snapToGrid w:val="0"/>
        <w:spacing w:line="360" w:lineRule="auto"/>
        <w:jc w:val="both"/>
        <w:rPr>
          <w:rFonts w:ascii="Book Antiqua" w:hAnsi="Book Antiqua"/>
          <w:b/>
          <w:lang w:val="pl-PL"/>
        </w:rPr>
      </w:pPr>
      <w:bookmarkStart w:id="14" w:name="OLE_LINK389"/>
      <w:bookmarkStart w:id="15" w:name="OLE_LINK406"/>
      <w:bookmarkStart w:id="16" w:name="OLE_LINK658"/>
      <w:bookmarkStart w:id="17" w:name="OLE_LINK904"/>
      <w:bookmarkStart w:id="18" w:name="OLE_LINK1009"/>
      <w:bookmarkStart w:id="19" w:name="OLE_LINK1027"/>
      <w:r w:rsidRPr="009F0CFB">
        <w:rPr>
          <w:rFonts w:ascii="Book Antiqua" w:hAnsi="Book Antiqua" w:hint="eastAsia"/>
          <w:b/>
          <w:lang w:val="pl-PL"/>
        </w:rPr>
        <w:t xml:space="preserve">Telephone: </w:t>
      </w:r>
      <w:r w:rsidR="009F0CFB" w:rsidRPr="009F0CFB">
        <w:rPr>
          <w:rFonts w:ascii="Book Antiqua" w:hAnsi="Book Antiqua" w:hint="eastAsia"/>
          <w:lang w:val="pl-PL" w:eastAsia="zh-CN"/>
        </w:rPr>
        <w:t>+44-</w:t>
      </w:r>
      <w:r w:rsidR="0065702A" w:rsidRPr="009F0CFB">
        <w:rPr>
          <w:rFonts w:ascii="Book Antiqua" w:hAnsi="Book Antiqua"/>
          <w:lang w:val="pl-PL"/>
        </w:rPr>
        <w:t>208</w:t>
      </w:r>
      <w:r w:rsidR="009F0CFB" w:rsidRPr="009F0CFB">
        <w:rPr>
          <w:rFonts w:ascii="Book Antiqua" w:hAnsi="Book Antiqua" w:hint="eastAsia"/>
          <w:lang w:val="pl-PL" w:eastAsia="zh-CN"/>
        </w:rPr>
        <w:t>-</w:t>
      </w:r>
      <w:r w:rsidR="0065702A" w:rsidRPr="009F0CFB">
        <w:rPr>
          <w:rFonts w:ascii="Book Antiqua" w:hAnsi="Book Antiqua"/>
          <w:lang w:val="pl-PL"/>
        </w:rPr>
        <w:t>6426011</w:t>
      </w:r>
    </w:p>
    <w:p w:rsidR="002D6485" w:rsidRPr="009F0CFB" w:rsidRDefault="002D6485" w:rsidP="002D6485">
      <w:pPr>
        <w:snapToGrid w:val="0"/>
        <w:spacing w:line="360" w:lineRule="auto"/>
        <w:jc w:val="both"/>
        <w:rPr>
          <w:rFonts w:ascii="Book Antiqua" w:hAnsi="Book Antiqua"/>
          <w:b/>
          <w:lang w:val="pl-PL"/>
        </w:rPr>
      </w:pPr>
      <w:r w:rsidRPr="009F0CFB">
        <w:rPr>
          <w:rFonts w:ascii="Book Antiqua" w:hAnsi="Book Antiqua" w:hint="eastAsia"/>
          <w:b/>
          <w:lang w:val="pl-PL"/>
        </w:rPr>
        <w:t>Fax:</w:t>
      </w:r>
      <w:r w:rsidR="009F0CFB" w:rsidRPr="009F0CFB">
        <w:rPr>
          <w:rFonts w:ascii="Book Antiqua" w:hAnsi="Book Antiqua" w:hint="eastAsia"/>
          <w:b/>
          <w:lang w:val="pl-PL" w:eastAsia="zh-CN"/>
        </w:rPr>
        <w:t xml:space="preserve"> </w:t>
      </w:r>
      <w:r w:rsidR="009F0CFB" w:rsidRPr="009F0CFB">
        <w:rPr>
          <w:rFonts w:ascii="Book Antiqua" w:hAnsi="Book Antiqua" w:hint="eastAsia"/>
          <w:lang w:val="pl-PL" w:eastAsia="zh-CN"/>
        </w:rPr>
        <w:t>+44-</w:t>
      </w:r>
      <w:r w:rsidR="00DA2BD2" w:rsidRPr="009F0CFB">
        <w:rPr>
          <w:rFonts w:ascii="Book Antiqua" w:hAnsi="Book Antiqua"/>
          <w:lang w:val="pl-PL"/>
        </w:rPr>
        <w:t>20</w:t>
      </w:r>
      <w:r w:rsidR="009F0CFB" w:rsidRPr="009F0CFB">
        <w:rPr>
          <w:rFonts w:ascii="Book Antiqua" w:hAnsi="Book Antiqua" w:hint="eastAsia"/>
          <w:lang w:val="pl-PL" w:eastAsia="zh-CN"/>
        </w:rPr>
        <w:t>-</w:t>
      </w:r>
      <w:r w:rsidR="009F0CFB" w:rsidRPr="009F0CFB">
        <w:rPr>
          <w:rFonts w:ascii="Book Antiqua" w:hAnsi="Book Antiqua"/>
          <w:lang w:val="pl-PL"/>
        </w:rPr>
        <w:t>8643</w:t>
      </w:r>
      <w:r w:rsidR="00DA2BD2" w:rsidRPr="009F0CFB">
        <w:rPr>
          <w:rFonts w:ascii="Book Antiqua" w:hAnsi="Book Antiqua"/>
          <w:lang w:val="pl-PL"/>
        </w:rPr>
        <w:t>9414</w:t>
      </w:r>
    </w:p>
    <w:bookmarkEnd w:id="14"/>
    <w:bookmarkEnd w:id="15"/>
    <w:bookmarkEnd w:id="16"/>
    <w:bookmarkEnd w:id="17"/>
    <w:bookmarkEnd w:id="18"/>
    <w:bookmarkEnd w:id="19"/>
    <w:p w:rsidR="00396C05" w:rsidRDefault="00396C05" w:rsidP="003860ED">
      <w:pPr>
        <w:snapToGrid w:val="0"/>
        <w:spacing w:line="360" w:lineRule="auto"/>
        <w:jc w:val="both"/>
        <w:rPr>
          <w:rFonts w:ascii="Book Antiqua" w:eastAsia="宋体" w:hAnsi="Book Antiqua" w:cs="Arial"/>
          <w:b/>
          <w:lang w:eastAsia="zh-CN"/>
        </w:rPr>
      </w:pPr>
    </w:p>
    <w:p w:rsidR="002D6485" w:rsidRPr="002D6485" w:rsidRDefault="002D6485" w:rsidP="002D6485">
      <w:pPr>
        <w:snapToGrid w:val="0"/>
        <w:spacing w:line="360" w:lineRule="auto"/>
        <w:jc w:val="both"/>
        <w:rPr>
          <w:rFonts w:ascii="Book Antiqua" w:eastAsia="宋体" w:hAnsi="Book Antiqua"/>
          <w:b/>
          <w:lang w:eastAsia="zh-CN"/>
        </w:rPr>
      </w:pPr>
      <w:bookmarkStart w:id="20" w:name="OLE_LINK952"/>
      <w:r w:rsidRPr="003F4CB8">
        <w:rPr>
          <w:rFonts w:ascii="Book Antiqua" w:hAnsi="Book Antiqua"/>
          <w:b/>
        </w:rPr>
        <w:t>Received:</w:t>
      </w:r>
      <w:r>
        <w:rPr>
          <w:rFonts w:ascii="Book Antiqua" w:eastAsia="宋体" w:hAnsi="Book Antiqua" w:hint="eastAsia"/>
          <w:b/>
          <w:lang w:eastAsia="zh-CN"/>
        </w:rPr>
        <w:t xml:space="preserve"> </w:t>
      </w:r>
      <w:r w:rsidRPr="002D6485">
        <w:rPr>
          <w:rFonts w:ascii="Book Antiqua" w:eastAsia="宋体" w:hAnsi="Book Antiqua" w:hint="eastAsia"/>
          <w:lang w:eastAsia="zh-CN"/>
        </w:rPr>
        <w:t>September 28, 2016</w:t>
      </w:r>
    </w:p>
    <w:p w:rsidR="002D6485" w:rsidRPr="002D6485" w:rsidRDefault="002D6485" w:rsidP="002D6485">
      <w:pPr>
        <w:snapToGrid w:val="0"/>
        <w:spacing w:line="360" w:lineRule="auto"/>
        <w:jc w:val="both"/>
        <w:rPr>
          <w:rFonts w:ascii="Book Antiqua" w:eastAsia="宋体" w:hAnsi="Book Antiqua"/>
          <w:b/>
          <w:lang w:eastAsia="zh-CN"/>
        </w:rPr>
      </w:pPr>
      <w:r w:rsidRPr="003F4CB8">
        <w:rPr>
          <w:rFonts w:ascii="Book Antiqua" w:hAnsi="Book Antiqua"/>
          <w:b/>
        </w:rPr>
        <w:t>Peer-review started:</w:t>
      </w:r>
      <w:r>
        <w:rPr>
          <w:rFonts w:ascii="Book Antiqua" w:eastAsia="宋体" w:hAnsi="Book Antiqua" w:hint="eastAsia"/>
          <w:b/>
          <w:lang w:eastAsia="zh-CN"/>
        </w:rPr>
        <w:t xml:space="preserve"> </w:t>
      </w:r>
      <w:r w:rsidRPr="002D6485">
        <w:rPr>
          <w:rFonts w:ascii="Book Antiqua" w:eastAsia="宋体" w:hAnsi="Book Antiqua" w:hint="eastAsia"/>
          <w:lang w:eastAsia="zh-CN"/>
        </w:rPr>
        <w:t>October 7, 2016</w:t>
      </w:r>
    </w:p>
    <w:p w:rsidR="002D6485" w:rsidRPr="002D6485" w:rsidRDefault="002D6485" w:rsidP="002D6485">
      <w:pPr>
        <w:snapToGrid w:val="0"/>
        <w:spacing w:line="360" w:lineRule="auto"/>
        <w:jc w:val="both"/>
        <w:rPr>
          <w:rFonts w:ascii="Book Antiqua" w:eastAsia="宋体" w:hAnsi="Book Antiqua"/>
          <w:b/>
          <w:lang w:eastAsia="zh-CN"/>
        </w:rPr>
      </w:pPr>
      <w:r w:rsidRPr="003F4CB8">
        <w:rPr>
          <w:rFonts w:ascii="Book Antiqua" w:hAnsi="Book Antiqua"/>
          <w:b/>
        </w:rPr>
        <w:t>First decision:</w:t>
      </w:r>
      <w:r>
        <w:rPr>
          <w:rFonts w:ascii="Book Antiqua" w:eastAsia="宋体" w:hAnsi="Book Antiqua" w:hint="eastAsia"/>
          <w:b/>
          <w:lang w:eastAsia="zh-CN"/>
        </w:rPr>
        <w:t xml:space="preserve"> </w:t>
      </w:r>
      <w:r w:rsidR="003E31E2" w:rsidRPr="003E31E2">
        <w:rPr>
          <w:rFonts w:ascii="Book Antiqua" w:eastAsia="宋体" w:hAnsi="Book Antiqua" w:hint="eastAsia"/>
          <w:lang w:eastAsia="zh-CN"/>
        </w:rPr>
        <w:t>December 1, 2016</w:t>
      </w:r>
    </w:p>
    <w:p w:rsidR="002D6485" w:rsidRPr="003E31E2" w:rsidRDefault="002D6485" w:rsidP="002D6485">
      <w:pPr>
        <w:snapToGrid w:val="0"/>
        <w:spacing w:line="360" w:lineRule="auto"/>
        <w:jc w:val="both"/>
        <w:rPr>
          <w:rFonts w:ascii="Book Antiqua" w:eastAsia="宋体" w:hAnsi="Book Antiqua"/>
          <w:b/>
          <w:lang w:eastAsia="zh-CN"/>
        </w:rPr>
      </w:pPr>
      <w:r w:rsidRPr="003F4CB8">
        <w:rPr>
          <w:rFonts w:ascii="Book Antiqua" w:hAnsi="Book Antiqua"/>
          <w:b/>
        </w:rPr>
        <w:t>Revised:</w:t>
      </w:r>
      <w:r w:rsidR="003E31E2">
        <w:rPr>
          <w:rFonts w:ascii="Book Antiqua" w:eastAsia="宋体" w:hAnsi="Book Antiqua" w:hint="eastAsia"/>
          <w:b/>
          <w:lang w:eastAsia="zh-CN"/>
        </w:rPr>
        <w:t xml:space="preserve"> </w:t>
      </w:r>
      <w:r w:rsidR="003E31E2" w:rsidRPr="003E31E2">
        <w:rPr>
          <w:rFonts w:ascii="Book Antiqua" w:eastAsia="宋体" w:hAnsi="Book Antiqua" w:hint="eastAsia"/>
          <w:lang w:eastAsia="zh-CN"/>
        </w:rPr>
        <w:t>January 5, 2017</w:t>
      </w:r>
    </w:p>
    <w:p w:rsidR="002D6485" w:rsidRPr="006C0575" w:rsidRDefault="002D6485" w:rsidP="006C0575">
      <w:pPr>
        <w:rPr>
          <w:rFonts w:ascii="Book Antiqua" w:hAnsi="Book Antiqua"/>
          <w:iCs/>
        </w:rPr>
      </w:pPr>
      <w:r w:rsidRPr="003F4CB8">
        <w:rPr>
          <w:rFonts w:ascii="Book Antiqua" w:hAnsi="Book Antiqua"/>
          <w:b/>
        </w:rPr>
        <w:t>Accepted:</w:t>
      </w:r>
      <w:r w:rsidR="006C0575">
        <w:rPr>
          <w:rFonts w:ascii="Book Antiqua" w:hAnsi="Book Antiqua"/>
          <w:b/>
        </w:rPr>
        <w:t xml:space="preserve"> </w:t>
      </w:r>
      <w:r w:rsidR="006C0575">
        <w:rPr>
          <w:rStyle w:val="ae"/>
        </w:rPr>
        <w:t>March 23</w:t>
      </w:r>
      <w:r w:rsidR="006C0575">
        <w:rPr>
          <w:rStyle w:val="ae"/>
          <w:rFonts w:cs="宋体"/>
        </w:rPr>
        <w:t>,</w:t>
      </w:r>
      <w:r w:rsidR="006C0575">
        <w:rPr>
          <w:rStyle w:val="ae"/>
        </w:rPr>
        <w:t xml:space="preserve"> 2017</w:t>
      </w:r>
    </w:p>
    <w:p w:rsidR="002D6485" w:rsidRPr="003F4CB8" w:rsidRDefault="002D6485" w:rsidP="002D6485">
      <w:pPr>
        <w:snapToGrid w:val="0"/>
        <w:spacing w:line="360" w:lineRule="auto"/>
        <w:jc w:val="both"/>
        <w:rPr>
          <w:rFonts w:ascii="Book Antiqua" w:hAnsi="Book Antiqua"/>
          <w:b/>
        </w:rPr>
      </w:pPr>
      <w:r w:rsidRPr="003F4CB8">
        <w:rPr>
          <w:rFonts w:ascii="Book Antiqua" w:hAnsi="Book Antiqua"/>
          <w:b/>
        </w:rPr>
        <w:t>Article in press:</w:t>
      </w:r>
    </w:p>
    <w:p w:rsidR="002D6485" w:rsidRPr="003F4CB8" w:rsidRDefault="002D6485" w:rsidP="002D6485">
      <w:pPr>
        <w:snapToGrid w:val="0"/>
        <w:spacing w:line="360" w:lineRule="auto"/>
        <w:jc w:val="both"/>
        <w:rPr>
          <w:rFonts w:ascii="Book Antiqua" w:hAnsi="Book Antiqua" w:cs="Arial"/>
          <w:b/>
          <w:lang w:val="pl-PL"/>
        </w:rPr>
      </w:pPr>
      <w:r w:rsidRPr="003F4CB8">
        <w:rPr>
          <w:rFonts w:ascii="Book Antiqua" w:hAnsi="Book Antiqua" w:cs="Arial"/>
          <w:b/>
          <w:lang w:val="pl-PL" w:eastAsia="pl-PL"/>
        </w:rPr>
        <w:t>Published online</w:t>
      </w:r>
      <w:r w:rsidRPr="003F4CB8">
        <w:rPr>
          <w:rFonts w:ascii="Book Antiqua" w:hAnsi="Book Antiqua" w:cs="Arial" w:hint="eastAsia"/>
          <w:b/>
          <w:lang w:val="pl-PL" w:eastAsia="pl-PL"/>
        </w:rPr>
        <w:t>:</w:t>
      </w:r>
    </w:p>
    <w:bookmarkEnd w:id="20"/>
    <w:p w:rsidR="002D6485" w:rsidRPr="002D6485" w:rsidRDefault="002D6485" w:rsidP="003860ED">
      <w:pPr>
        <w:snapToGrid w:val="0"/>
        <w:spacing w:line="360" w:lineRule="auto"/>
        <w:jc w:val="both"/>
        <w:rPr>
          <w:rFonts w:ascii="Book Antiqua" w:eastAsia="宋体" w:hAnsi="Book Antiqua" w:cs="Arial"/>
          <w:b/>
          <w:lang w:eastAsia="zh-CN"/>
        </w:rPr>
      </w:pPr>
    </w:p>
    <w:p w:rsidR="003860ED" w:rsidRDefault="003860ED">
      <w:pPr>
        <w:rPr>
          <w:rFonts w:ascii="Book Antiqua" w:hAnsi="Book Antiqua" w:cs="Arial"/>
          <w:b/>
        </w:rPr>
      </w:pPr>
      <w:r>
        <w:rPr>
          <w:rFonts w:ascii="Book Antiqua" w:hAnsi="Book Antiqua" w:cs="Arial"/>
          <w:b/>
        </w:rPr>
        <w:br w:type="page"/>
      </w:r>
    </w:p>
    <w:p w:rsidR="002D4BCB" w:rsidRPr="003860ED" w:rsidRDefault="002D4BCB" w:rsidP="003860ED">
      <w:pPr>
        <w:snapToGrid w:val="0"/>
        <w:spacing w:line="360" w:lineRule="auto"/>
        <w:jc w:val="both"/>
        <w:rPr>
          <w:rFonts w:ascii="Book Antiqua" w:hAnsi="Book Antiqua" w:cs="Arial"/>
          <w:b/>
        </w:rPr>
      </w:pPr>
      <w:r w:rsidRPr="003860ED">
        <w:rPr>
          <w:rFonts w:ascii="Book Antiqua" w:hAnsi="Book Antiqua" w:cs="Arial"/>
          <w:b/>
        </w:rPr>
        <w:lastRenderedPageBreak/>
        <w:t>Abstract</w:t>
      </w:r>
    </w:p>
    <w:p w:rsidR="00AD0889" w:rsidRPr="003860ED" w:rsidRDefault="002D4BCB" w:rsidP="003860ED">
      <w:pPr>
        <w:snapToGrid w:val="0"/>
        <w:spacing w:line="360" w:lineRule="auto"/>
        <w:jc w:val="both"/>
        <w:rPr>
          <w:rFonts w:ascii="Book Antiqua" w:eastAsia="宋体" w:hAnsi="Book Antiqua" w:cs="Arial"/>
          <w:lang w:eastAsia="zh-CN"/>
        </w:rPr>
      </w:pPr>
      <w:r w:rsidRPr="003860ED">
        <w:rPr>
          <w:rFonts w:ascii="Book Antiqua" w:hAnsi="Book Antiqua" w:cs="Arial"/>
        </w:rPr>
        <w:t>Cholangiocarcinoma is a rare cancer arising from the biliary tree with a poor prognosis and limited therapeutic options.</w:t>
      </w:r>
      <w:r w:rsidR="003E31E2">
        <w:rPr>
          <w:rFonts w:ascii="Book Antiqua" w:hAnsi="Book Antiqua" w:cs="Arial"/>
        </w:rPr>
        <w:t xml:space="preserve"> </w:t>
      </w:r>
      <w:r w:rsidR="001A305C" w:rsidRPr="003860ED">
        <w:rPr>
          <w:rFonts w:ascii="Book Antiqua" w:hAnsi="Book Antiqua" w:cs="Arial"/>
        </w:rPr>
        <w:t>Recent large scale molecular characterisation studies have identified recurrent genetic alterations in cholangiocarcinoma which may be amenable to therapeutic targeting.</w:t>
      </w:r>
      <w:r w:rsidR="003E31E2">
        <w:rPr>
          <w:rFonts w:ascii="Book Antiqua" w:hAnsi="Book Antiqua" w:cs="Arial"/>
        </w:rPr>
        <w:t xml:space="preserve"> </w:t>
      </w:r>
      <w:r w:rsidR="001A305C" w:rsidRPr="003860ED">
        <w:rPr>
          <w:rFonts w:ascii="Book Antiqua" w:hAnsi="Book Antiqua" w:cs="Arial"/>
        </w:rPr>
        <w:t>In thi</w:t>
      </w:r>
      <w:r w:rsidR="007B75E4" w:rsidRPr="003860ED">
        <w:rPr>
          <w:rFonts w:ascii="Book Antiqua" w:hAnsi="Book Antiqua" w:cs="Arial"/>
        </w:rPr>
        <w:t>s review we explore the genomic landscape of cholangiocarcinoma and examine results from trials of molecularly targeted agents and immunotherapy in this disease.</w:t>
      </w:r>
      <w:r w:rsidR="003E31E2">
        <w:rPr>
          <w:rFonts w:ascii="Book Antiqua" w:eastAsia="宋体" w:hAnsi="Book Antiqua" w:cs="Arial" w:hint="eastAsia"/>
          <w:lang w:eastAsia="zh-CN"/>
        </w:rPr>
        <w:t xml:space="preserve"> </w:t>
      </w:r>
      <w:r w:rsidR="007B75E4" w:rsidRPr="003860ED">
        <w:rPr>
          <w:rFonts w:ascii="Book Antiqua" w:hAnsi="Book Antiqua" w:cs="Arial"/>
        </w:rPr>
        <w:t xml:space="preserve">Challenges </w:t>
      </w:r>
      <w:r w:rsidR="00DF3213" w:rsidRPr="003860ED">
        <w:rPr>
          <w:rFonts w:ascii="Book Antiqua" w:hAnsi="Book Antiqua" w:cs="Arial"/>
        </w:rPr>
        <w:t>in cholangiocarcinoma</w:t>
      </w:r>
      <w:r w:rsidR="007B75E4" w:rsidRPr="003860ED">
        <w:rPr>
          <w:rFonts w:ascii="Book Antiqua" w:hAnsi="Book Antiqua" w:cs="Arial"/>
        </w:rPr>
        <w:t xml:space="preserve"> diagnosis, treatment and trial design are </w:t>
      </w:r>
      <w:r w:rsidR="00EF5409" w:rsidRPr="003860ED">
        <w:rPr>
          <w:rFonts w:ascii="Book Antiqua" w:hAnsi="Book Antiqua" w:cs="Arial"/>
        </w:rPr>
        <w:t>discussed and we reflect on future directions which may lead to improved outcomes fo</w:t>
      </w:r>
      <w:r w:rsidR="003860ED">
        <w:rPr>
          <w:rFonts w:ascii="Book Antiqua" w:hAnsi="Book Antiqua" w:cs="Arial"/>
        </w:rPr>
        <w:t xml:space="preserve">r cholangiocarcinoma patients. </w:t>
      </w:r>
    </w:p>
    <w:p w:rsidR="00396C05" w:rsidRPr="003860ED" w:rsidRDefault="00396C05" w:rsidP="003860ED">
      <w:pPr>
        <w:snapToGrid w:val="0"/>
        <w:spacing w:line="360" w:lineRule="auto"/>
        <w:jc w:val="both"/>
        <w:rPr>
          <w:rFonts w:ascii="Book Antiqua" w:hAnsi="Book Antiqua" w:cs="Arial"/>
        </w:rPr>
      </w:pPr>
    </w:p>
    <w:p w:rsidR="00396C05" w:rsidRPr="003860ED" w:rsidRDefault="00396C05" w:rsidP="003860ED">
      <w:pPr>
        <w:snapToGrid w:val="0"/>
        <w:spacing w:line="360" w:lineRule="auto"/>
        <w:jc w:val="both"/>
        <w:rPr>
          <w:rFonts w:ascii="Book Antiqua" w:hAnsi="Book Antiqua" w:cs="Arial"/>
        </w:rPr>
      </w:pPr>
      <w:r w:rsidRPr="003860ED">
        <w:rPr>
          <w:rFonts w:ascii="Book Antiqua" w:hAnsi="Book Antiqua" w:cs="Arial"/>
          <w:b/>
        </w:rPr>
        <w:t>Key</w:t>
      </w:r>
      <w:r w:rsidR="003860ED">
        <w:rPr>
          <w:rFonts w:ascii="Book Antiqua" w:eastAsia="宋体" w:hAnsi="Book Antiqua" w:cs="Arial" w:hint="eastAsia"/>
          <w:b/>
          <w:lang w:eastAsia="zh-CN"/>
        </w:rPr>
        <w:t xml:space="preserve"> </w:t>
      </w:r>
      <w:r w:rsidRPr="003860ED">
        <w:rPr>
          <w:rFonts w:ascii="Book Antiqua" w:hAnsi="Book Antiqua" w:cs="Arial"/>
          <w:b/>
        </w:rPr>
        <w:t>words:</w:t>
      </w:r>
      <w:r w:rsidR="003860ED">
        <w:rPr>
          <w:rFonts w:ascii="Book Antiqua" w:eastAsia="宋体" w:hAnsi="Book Antiqua" w:cs="Arial" w:hint="eastAsia"/>
          <w:b/>
          <w:lang w:eastAsia="zh-CN"/>
        </w:rPr>
        <w:t xml:space="preserve"> </w:t>
      </w:r>
      <w:r w:rsidRPr="003860ED">
        <w:rPr>
          <w:rFonts w:ascii="Book Antiqua" w:hAnsi="Book Antiqua" w:cs="Arial"/>
        </w:rPr>
        <w:t>Cholangiocarcinoma;</w:t>
      </w:r>
      <w:r w:rsidR="006C14DF">
        <w:rPr>
          <w:rFonts w:ascii="Book Antiqua" w:eastAsia="宋体" w:hAnsi="Book Antiqua" w:cs="Arial" w:hint="eastAsia"/>
          <w:lang w:eastAsia="zh-CN"/>
        </w:rPr>
        <w:t xml:space="preserve"> </w:t>
      </w:r>
      <w:r w:rsidRPr="003E31E2">
        <w:rPr>
          <w:rFonts w:ascii="Book Antiqua" w:hAnsi="Book Antiqua" w:cs="Arial"/>
          <w:caps/>
        </w:rPr>
        <w:t>b</w:t>
      </w:r>
      <w:r w:rsidRPr="003860ED">
        <w:rPr>
          <w:rFonts w:ascii="Book Antiqua" w:hAnsi="Book Antiqua" w:cs="Arial"/>
        </w:rPr>
        <w:t>iliary tract cancer;</w:t>
      </w:r>
      <w:r w:rsidR="006C14DF">
        <w:rPr>
          <w:rFonts w:ascii="Book Antiqua" w:eastAsia="宋体" w:hAnsi="Book Antiqua" w:cs="Arial" w:hint="eastAsia"/>
          <w:lang w:eastAsia="zh-CN"/>
        </w:rPr>
        <w:t xml:space="preserve"> </w:t>
      </w:r>
      <w:r w:rsidRPr="003E31E2">
        <w:rPr>
          <w:rFonts w:ascii="Book Antiqua" w:hAnsi="Book Antiqua" w:cs="Arial"/>
          <w:caps/>
        </w:rPr>
        <w:t>t</w:t>
      </w:r>
      <w:r w:rsidRPr="003860ED">
        <w:rPr>
          <w:rFonts w:ascii="Book Antiqua" w:hAnsi="Book Antiqua" w:cs="Arial"/>
        </w:rPr>
        <w:t xml:space="preserve">argeted therapy; </w:t>
      </w:r>
      <w:r w:rsidRPr="003E31E2">
        <w:rPr>
          <w:rFonts w:ascii="Book Antiqua" w:hAnsi="Book Antiqua" w:cs="Arial"/>
          <w:caps/>
        </w:rPr>
        <w:t>i</w:t>
      </w:r>
      <w:r w:rsidRPr="003860ED">
        <w:rPr>
          <w:rFonts w:ascii="Book Antiqua" w:hAnsi="Book Antiqua" w:cs="Arial"/>
        </w:rPr>
        <w:t>mmunotherapy;</w:t>
      </w:r>
      <w:r w:rsidR="003E31E2">
        <w:rPr>
          <w:rFonts w:ascii="Book Antiqua" w:eastAsia="宋体" w:hAnsi="Book Antiqua" w:cs="Arial" w:hint="eastAsia"/>
          <w:lang w:eastAsia="zh-CN"/>
        </w:rPr>
        <w:t xml:space="preserve"> </w:t>
      </w:r>
      <w:r w:rsidRPr="003E31E2">
        <w:rPr>
          <w:rFonts w:ascii="Book Antiqua" w:hAnsi="Book Antiqua" w:cs="Arial"/>
          <w:caps/>
        </w:rPr>
        <w:t>m</w:t>
      </w:r>
      <w:r w:rsidRPr="003860ED">
        <w:rPr>
          <w:rFonts w:ascii="Book Antiqua" w:hAnsi="Book Antiqua" w:cs="Arial"/>
        </w:rPr>
        <w:t>utation;</w:t>
      </w:r>
      <w:r w:rsidR="003E31E2">
        <w:rPr>
          <w:rFonts w:ascii="Book Antiqua" w:eastAsia="宋体" w:hAnsi="Book Antiqua" w:cs="Arial" w:hint="eastAsia"/>
          <w:lang w:eastAsia="zh-CN"/>
        </w:rPr>
        <w:t xml:space="preserve"> </w:t>
      </w:r>
      <w:r w:rsidRPr="003E31E2">
        <w:rPr>
          <w:rFonts w:ascii="Book Antiqua" w:hAnsi="Book Antiqua" w:cs="Arial"/>
          <w:caps/>
        </w:rPr>
        <w:t>m</w:t>
      </w:r>
      <w:r w:rsidRPr="003860ED">
        <w:rPr>
          <w:rFonts w:ascii="Book Antiqua" w:hAnsi="Book Antiqua" w:cs="Arial"/>
        </w:rPr>
        <w:t xml:space="preserve">olecular; </w:t>
      </w:r>
      <w:r w:rsidRPr="003E31E2">
        <w:rPr>
          <w:rFonts w:ascii="Book Antiqua" w:hAnsi="Book Antiqua" w:cs="Arial"/>
          <w:caps/>
        </w:rPr>
        <w:t>m</w:t>
      </w:r>
      <w:r w:rsidRPr="003860ED">
        <w:rPr>
          <w:rFonts w:ascii="Book Antiqua" w:hAnsi="Book Antiqua" w:cs="Arial"/>
        </w:rPr>
        <w:t>icroenvironment;</w:t>
      </w:r>
      <w:r w:rsidR="003E31E2">
        <w:rPr>
          <w:rFonts w:ascii="Book Antiqua" w:hAnsi="Book Antiqua" w:cs="Arial"/>
        </w:rPr>
        <w:t xml:space="preserve"> </w:t>
      </w:r>
      <w:r w:rsidRPr="003E31E2">
        <w:rPr>
          <w:rFonts w:ascii="Book Antiqua" w:hAnsi="Book Antiqua" w:cs="Arial"/>
          <w:caps/>
        </w:rPr>
        <w:t>s</w:t>
      </w:r>
      <w:r w:rsidRPr="003860ED">
        <w:rPr>
          <w:rFonts w:ascii="Book Antiqua" w:hAnsi="Book Antiqua" w:cs="Arial"/>
        </w:rPr>
        <w:t>troma;</w:t>
      </w:r>
      <w:r w:rsidR="003E31E2">
        <w:rPr>
          <w:rFonts w:ascii="Book Antiqua" w:hAnsi="Book Antiqua" w:cs="Arial"/>
        </w:rPr>
        <w:t xml:space="preserve"> </w:t>
      </w:r>
      <w:r w:rsidRPr="003860ED">
        <w:rPr>
          <w:rFonts w:ascii="Book Antiqua" w:hAnsi="Book Antiqua" w:cs="Arial"/>
        </w:rPr>
        <w:t>miRNA</w:t>
      </w:r>
    </w:p>
    <w:p w:rsidR="00396C05" w:rsidRDefault="00396C05" w:rsidP="003860ED">
      <w:pPr>
        <w:snapToGrid w:val="0"/>
        <w:spacing w:line="360" w:lineRule="auto"/>
        <w:jc w:val="both"/>
        <w:rPr>
          <w:rFonts w:ascii="Book Antiqua" w:eastAsia="宋体" w:hAnsi="Book Antiqua" w:cs="Arial"/>
          <w:lang w:eastAsia="zh-CN"/>
        </w:rPr>
      </w:pPr>
    </w:p>
    <w:p w:rsidR="006C14DF" w:rsidRPr="00EC68EF" w:rsidRDefault="006C14DF" w:rsidP="006C14DF">
      <w:pPr>
        <w:adjustRightInd w:val="0"/>
        <w:snapToGrid w:val="0"/>
        <w:spacing w:line="360" w:lineRule="auto"/>
        <w:jc w:val="both"/>
        <w:rPr>
          <w:rFonts w:ascii="Book Antiqua" w:hAnsi="Book Antiqua"/>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bookmarkStart w:id="29" w:name="OLE_LINK916"/>
      <w:bookmarkStart w:id="30" w:name="OLE_LINK956"/>
      <w:bookmarkStart w:id="31" w:name="OLE_LINK994"/>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proofErr w:type="gramEnd"/>
      <w:r w:rsidRPr="00EC68EF">
        <w:rPr>
          <w:rFonts w:ascii="Book Antiqua" w:hAnsi="Book Antiqua"/>
        </w:rPr>
        <w:t xml:space="preserve"> </w:t>
      </w:r>
      <w:proofErr w:type="gramStart"/>
      <w:r w:rsidRPr="00EC68EF">
        <w:rPr>
          <w:rFonts w:ascii="Book Antiqua" w:hAnsi="Book Antiqua"/>
        </w:rPr>
        <w:t xml:space="preserve">Published by </w:t>
      </w:r>
      <w:proofErr w:type="spellStart"/>
      <w:r w:rsidRPr="00EC68EF">
        <w:rPr>
          <w:rFonts w:ascii="Book Antiqua" w:hAnsi="Book Antiqua"/>
        </w:rPr>
        <w:t>Baishideng</w:t>
      </w:r>
      <w:proofErr w:type="spellEnd"/>
      <w:r w:rsidRPr="00EC68EF">
        <w:rPr>
          <w:rFonts w:ascii="Book Antiqua" w:hAnsi="Book Antiqua"/>
        </w:rPr>
        <w:t xml:space="preserve"> Publishing Group Inc.</w:t>
      </w:r>
      <w:proofErr w:type="gramEnd"/>
      <w:r w:rsidRPr="00EC68EF">
        <w:rPr>
          <w:rFonts w:ascii="Book Antiqua" w:hAnsi="Book Antiqua"/>
        </w:rPr>
        <w:t xml:space="preserve"> All rights reserved.</w:t>
      </w:r>
    </w:p>
    <w:bookmarkEnd w:id="21"/>
    <w:bookmarkEnd w:id="22"/>
    <w:bookmarkEnd w:id="23"/>
    <w:bookmarkEnd w:id="24"/>
    <w:bookmarkEnd w:id="25"/>
    <w:bookmarkEnd w:id="26"/>
    <w:bookmarkEnd w:id="27"/>
    <w:bookmarkEnd w:id="28"/>
    <w:bookmarkEnd w:id="29"/>
    <w:bookmarkEnd w:id="30"/>
    <w:bookmarkEnd w:id="31"/>
    <w:p w:rsidR="006C14DF" w:rsidRPr="006C14DF" w:rsidRDefault="006C14DF" w:rsidP="003860ED">
      <w:pPr>
        <w:snapToGrid w:val="0"/>
        <w:spacing w:line="360" w:lineRule="auto"/>
        <w:jc w:val="both"/>
        <w:rPr>
          <w:rFonts w:ascii="Book Antiqua" w:eastAsia="宋体" w:hAnsi="Book Antiqua" w:cs="Arial"/>
          <w:lang w:eastAsia="zh-CN"/>
        </w:rPr>
      </w:pPr>
    </w:p>
    <w:p w:rsidR="00396C05" w:rsidRPr="003860ED" w:rsidRDefault="00396C05" w:rsidP="003860ED">
      <w:pPr>
        <w:snapToGrid w:val="0"/>
        <w:spacing w:line="360" w:lineRule="auto"/>
        <w:jc w:val="both"/>
        <w:rPr>
          <w:rFonts w:ascii="Book Antiqua" w:hAnsi="Book Antiqua" w:cs="Arial"/>
          <w:b/>
        </w:rPr>
      </w:pPr>
      <w:r w:rsidRPr="003860ED">
        <w:rPr>
          <w:rFonts w:ascii="Book Antiqua" w:hAnsi="Book Antiqua" w:cs="Arial"/>
          <w:b/>
        </w:rPr>
        <w:t>Core tip:</w:t>
      </w:r>
      <w:r w:rsidR="003860ED">
        <w:rPr>
          <w:rFonts w:ascii="Book Antiqua" w:eastAsia="宋体" w:hAnsi="Book Antiqua" w:cs="Arial" w:hint="eastAsia"/>
          <w:b/>
          <w:lang w:eastAsia="zh-CN"/>
        </w:rPr>
        <w:t xml:space="preserve"> </w:t>
      </w:r>
      <w:r w:rsidR="00DA55A4" w:rsidRPr="003860ED">
        <w:rPr>
          <w:rFonts w:ascii="Book Antiqua" w:hAnsi="Book Antiqua" w:cs="Arial"/>
        </w:rPr>
        <w:t>Cholangiocarcinoma is a clinically challenging malignancy; it is rare, molecularly heterogenous and associated with a poor prognosis. Here we review recent data on the genomic landscape of cholangiocarcinoma and highlight the results of clinical trials using targeted agents and immunotherapy. We find a number of promising therapeutic agents in development and discuss strategies to improve diagnosis and outcomes in this patient group</w:t>
      </w:r>
      <w:r w:rsidR="007344BD" w:rsidRPr="003860ED">
        <w:rPr>
          <w:rFonts w:ascii="Book Antiqua" w:hAnsi="Book Antiqua" w:cs="Arial"/>
        </w:rPr>
        <w:t>.</w:t>
      </w:r>
    </w:p>
    <w:p w:rsidR="007344BD" w:rsidRPr="003860ED" w:rsidRDefault="007344BD" w:rsidP="003860ED">
      <w:pPr>
        <w:snapToGrid w:val="0"/>
        <w:spacing w:line="360" w:lineRule="auto"/>
        <w:jc w:val="both"/>
        <w:rPr>
          <w:rFonts w:ascii="Book Antiqua" w:hAnsi="Book Antiqua" w:cs="Arial"/>
        </w:rPr>
      </w:pPr>
    </w:p>
    <w:p w:rsidR="00AC7083" w:rsidRPr="003E31E2" w:rsidRDefault="007344BD" w:rsidP="003860ED">
      <w:pPr>
        <w:snapToGrid w:val="0"/>
        <w:spacing w:line="360" w:lineRule="auto"/>
        <w:jc w:val="both"/>
        <w:rPr>
          <w:rFonts w:ascii="Book Antiqua" w:eastAsia="宋体" w:hAnsi="Book Antiqua" w:cs="Arial"/>
          <w:b/>
          <w:lang w:eastAsia="zh-CN"/>
        </w:rPr>
      </w:pPr>
      <w:r w:rsidRPr="003860ED">
        <w:rPr>
          <w:rFonts w:ascii="Book Antiqua" w:hAnsi="Book Antiqua" w:cs="Arial"/>
        </w:rPr>
        <w:t>Kayhanian H, Smyth EC, Braconi C</w:t>
      </w:r>
      <w:r w:rsidR="00AC7083" w:rsidRPr="003860ED">
        <w:rPr>
          <w:rFonts w:ascii="Book Antiqua" w:hAnsi="Book Antiqua" w:cs="Arial"/>
        </w:rPr>
        <w:t>. Emerging molecular targets and therapy for cholangiocarcinoma</w:t>
      </w:r>
      <w:r w:rsidR="003E31E2">
        <w:rPr>
          <w:rFonts w:ascii="Book Antiqua" w:eastAsia="宋体" w:hAnsi="Book Antiqua" w:cs="Arial" w:hint="eastAsia"/>
          <w:lang w:eastAsia="zh-CN"/>
        </w:rPr>
        <w:t xml:space="preserve">. </w:t>
      </w:r>
      <w:r w:rsidR="003E31E2" w:rsidRPr="003E31E2">
        <w:rPr>
          <w:rFonts w:ascii="Book Antiqua" w:hAnsi="Book Antiqua" w:cs="Arial"/>
          <w:i/>
        </w:rPr>
        <w:t>World J</w:t>
      </w:r>
      <w:r w:rsidR="003E31E2" w:rsidRPr="003E31E2">
        <w:rPr>
          <w:rFonts w:ascii="Book Antiqua" w:eastAsia="宋体" w:hAnsi="Book Antiqua" w:cs="Arial" w:hint="eastAsia"/>
          <w:i/>
          <w:lang w:eastAsia="zh-CN"/>
        </w:rPr>
        <w:t xml:space="preserve"> </w:t>
      </w:r>
      <w:r w:rsidR="003E31E2" w:rsidRPr="003E31E2">
        <w:rPr>
          <w:rFonts w:ascii="Book Antiqua" w:hAnsi="Book Antiqua" w:cs="Arial"/>
          <w:i/>
        </w:rPr>
        <w:t>Gastrointest</w:t>
      </w:r>
      <w:r w:rsidR="003E31E2" w:rsidRPr="003E31E2">
        <w:rPr>
          <w:rFonts w:ascii="Book Antiqua" w:eastAsia="宋体" w:hAnsi="Book Antiqua" w:cs="Arial" w:hint="eastAsia"/>
          <w:i/>
          <w:lang w:eastAsia="zh-CN"/>
        </w:rPr>
        <w:t xml:space="preserve"> </w:t>
      </w:r>
      <w:r w:rsidR="003E31E2" w:rsidRPr="003E31E2">
        <w:rPr>
          <w:rFonts w:ascii="Book Antiqua" w:hAnsi="Book Antiqua" w:cs="Arial"/>
          <w:i/>
        </w:rPr>
        <w:t>Oncol</w:t>
      </w:r>
      <w:r w:rsidR="003E31E2" w:rsidRPr="003E31E2">
        <w:rPr>
          <w:rFonts w:ascii="Book Antiqua" w:eastAsia="宋体" w:hAnsi="Book Antiqua" w:cs="Arial" w:hint="eastAsia"/>
          <w:i/>
          <w:lang w:eastAsia="zh-CN"/>
        </w:rPr>
        <w:t xml:space="preserve"> </w:t>
      </w:r>
      <w:r w:rsidR="003E31E2" w:rsidRPr="003E31E2">
        <w:rPr>
          <w:rFonts w:ascii="Book Antiqua" w:hAnsi="Book Antiqua" w:cs="Times New Roman"/>
        </w:rPr>
        <w:t>201</w:t>
      </w:r>
      <w:r w:rsidR="003E31E2" w:rsidRPr="003E31E2">
        <w:rPr>
          <w:rFonts w:ascii="Book Antiqua" w:hAnsi="Book Antiqua" w:cs="Times New Roman" w:hint="eastAsia"/>
        </w:rPr>
        <w:t>7</w:t>
      </w:r>
      <w:r w:rsidR="003E31E2" w:rsidRPr="003E31E2">
        <w:rPr>
          <w:rFonts w:ascii="Book Antiqua" w:hAnsi="Book Antiqua" w:cs="Times New Roman"/>
        </w:rPr>
        <w:t xml:space="preserve">; </w:t>
      </w:r>
      <w:proofErr w:type="gramStart"/>
      <w:r w:rsidR="003E31E2" w:rsidRPr="003E31E2">
        <w:rPr>
          <w:rFonts w:ascii="Book Antiqua" w:hAnsi="Book Antiqua" w:cs="Times New Roman"/>
        </w:rPr>
        <w:t>In</w:t>
      </w:r>
      <w:proofErr w:type="gramEnd"/>
      <w:r w:rsidR="003E31E2" w:rsidRPr="003E31E2">
        <w:rPr>
          <w:rFonts w:ascii="Book Antiqua" w:hAnsi="Book Antiqua" w:cs="Times New Roman"/>
        </w:rPr>
        <w:t xml:space="preserve"> press</w:t>
      </w:r>
    </w:p>
    <w:p w:rsidR="007344BD" w:rsidRPr="003860ED" w:rsidRDefault="007344BD" w:rsidP="003860ED">
      <w:pPr>
        <w:snapToGrid w:val="0"/>
        <w:spacing w:line="360" w:lineRule="auto"/>
        <w:jc w:val="both"/>
        <w:rPr>
          <w:rFonts w:ascii="Book Antiqua" w:hAnsi="Book Antiqua" w:cs="Arial"/>
        </w:rPr>
      </w:pPr>
    </w:p>
    <w:p w:rsidR="003860ED" w:rsidRDefault="003860ED">
      <w:pPr>
        <w:rPr>
          <w:rFonts w:ascii="Book Antiqua" w:hAnsi="Book Antiqua" w:cs="Arial"/>
          <w:b/>
        </w:rPr>
      </w:pPr>
      <w:r>
        <w:rPr>
          <w:rFonts w:ascii="Book Antiqua" w:hAnsi="Book Antiqua" w:cs="Arial"/>
          <w:b/>
        </w:rPr>
        <w:br w:type="page"/>
      </w:r>
    </w:p>
    <w:p w:rsidR="004211B9" w:rsidRPr="003E31E2" w:rsidRDefault="004211B9" w:rsidP="003860ED">
      <w:pPr>
        <w:snapToGrid w:val="0"/>
        <w:spacing w:line="360" w:lineRule="auto"/>
        <w:jc w:val="both"/>
        <w:rPr>
          <w:rFonts w:ascii="Book Antiqua" w:hAnsi="Book Antiqua" w:cs="Arial"/>
          <w:b/>
          <w:caps/>
        </w:rPr>
      </w:pPr>
      <w:r w:rsidRPr="003E31E2">
        <w:rPr>
          <w:rFonts w:ascii="Book Antiqua" w:hAnsi="Book Antiqua" w:cs="Arial"/>
          <w:b/>
          <w:caps/>
        </w:rPr>
        <w:lastRenderedPageBreak/>
        <w:t>Introduction</w:t>
      </w:r>
    </w:p>
    <w:p w:rsidR="00356DAE" w:rsidRPr="003E31E2" w:rsidRDefault="00CF6829" w:rsidP="003860ED">
      <w:pPr>
        <w:widowControl w:val="0"/>
        <w:autoSpaceDE w:val="0"/>
        <w:autoSpaceDN w:val="0"/>
        <w:adjustRightInd w:val="0"/>
        <w:snapToGrid w:val="0"/>
        <w:spacing w:line="360" w:lineRule="auto"/>
        <w:jc w:val="both"/>
        <w:rPr>
          <w:rFonts w:ascii="Book Antiqua" w:eastAsia="宋体" w:hAnsi="Book Antiqua" w:cs="Arial"/>
          <w:lang w:eastAsia="zh-CN"/>
        </w:rPr>
      </w:pPr>
      <w:r w:rsidRPr="003860ED">
        <w:rPr>
          <w:rFonts w:ascii="Book Antiqua" w:hAnsi="Book Antiqua" w:cs="Arial"/>
        </w:rPr>
        <w:t>Cholangiocarcinoma (CCA) is a relat</w:t>
      </w:r>
      <w:r w:rsidR="00BE4477" w:rsidRPr="003860ED">
        <w:rPr>
          <w:rFonts w:ascii="Book Antiqua" w:hAnsi="Book Antiqua" w:cs="Arial"/>
        </w:rPr>
        <w:t>ively infrequent malignancy</w:t>
      </w:r>
      <w:r w:rsidR="007374FE" w:rsidRPr="003860ED">
        <w:rPr>
          <w:rFonts w:ascii="Book Antiqua" w:hAnsi="Book Antiqua" w:cs="Arial"/>
        </w:rPr>
        <w:t xml:space="preserve"> arising from epithelial cells lining the biliary tree.</w:t>
      </w:r>
      <w:r w:rsidR="003E31E2">
        <w:rPr>
          <w:rFonts w:ascii="Book Antiqua" w:hAnsi="Book Antiqua" w:cs="Arial"/>
        </w:rPr>
        <w:t xml:space="preserve"> </w:t>
      </w:r>
      <w:r w:rsidR="007374FE" w:rsidRPr="003860ED">
        <w:rPr>
          <w:rFonts w:ascii="Book Antiqua" w:hAnsi="Book Antiqua" w:cs="Arial"/>
        </w:rPr>
        <w:t>It is</w:t>
      </w:r>
      <w:r w:rsidR="00356DAE" w:rsidRPr="003860ED">
        <w:rPr>
          <w:rFonts w:ascii="Book Antiqua" w:hAnsi="Book Antiqua" w:cs="Arial"/>
        </w:rPr>
        <w:t xml:space="preserve"> associated with</w:t>
      </w:r>
      <w:r w:rsidR="00A163E1" w:rsidRPr="003860ED">
        <w:rPr>
          <w:rFonts w:ascii="Book Antiqua" w:hAnsi="Book Antiqua" w:cs="Arial"/>
        </w:rPr>
        <w:t xml:space="preserve"> </w:t>
      </w:r>
      <w:r w:rsidR="00BE4477" w:rsidRPr="003860ED">
        <w:rPr>
          <w:rFonts w:ascii="Book Antiqua" w:hAnsi="Book Antiqua" w:cs="Arial"/>
        </w:rPr>
        <w:t>poor prognosis</w:t>
      </w:r>
      <w:r w:rsidR="00690E72" w:rsidRPr="003860ED">
        <w:rPr>
          <w:rFonts w:ascii="Book Antiqua" w:hAnsi="Book Antiqua" w:cs="Arial"/>
        </w:rPr>
        <w:t xml:space="preserve"> and limited standard therapeutic options</w:t>
      </w:r>
      <w:r w:rsidR="00BE4477" w:rsidRPr="003860ED">
        <w:rPr>
          <w:rFonts w:ascii="Book Antiqua" w:hAnsi="Book Antiqua" w:cs="Arial"/>
        </w:rPr>
        <w:t>.</w:t>
      </w:r>
      <w:r w:rsidR="003E31E2">
        <w:rPr>
          <w:rFonts w:ascii="Book Antiqua" w:hAnsi="Book Antiqua" w:cs="Arial"/>
        </w:rPr>
        <w:t xml:space="preserve"> </w:t>
      </w:r>
      <w:r w:rsidR="00BE4477" w:rsidRPr="003860ED">
        <w:rPr>
          <w:rFonts w:ascii="Book Antiqua" w:hAnsi="Book Antiqua" w:cs="Arial"/>
        </w:rPr>
        <w:t>Globally incidence varies</w:t>
      </w:r>
      <w:r w:rsidR="00690E72" w:rsidRPr="003860ED">
        <w:rPr>
          <w:rFonts w:ascii="Book Antiqua" w:hAnsi="Book Antiqua" w:cs="Arial"/>
        </w:rPr>
        <w:t xml:space="preserve"> considerably</w:t>
      </w:r>
      <w:r w:rsidR="00BE4477" w:rsidRPr="003860ED">
        <w:rPr>
          <w:rFonts w:ascii="Book Antiqua" w:hAnsi="Book Antiqua" w:cs="Arial"/>
        </w:rPr>
        <w:t xml:space="preserve"> according to geographical </w:t>
      </w:r>
      <w:r w:rsidR="00690E72" w:rsidRPr="003860ED">
        <w:rPr>
          <w:rFonts w:ascii="Book Antiqua" w:hAnsi="Book Antiqua" w:cs="Arial"/>
        </w:rPr>
        <w:t xml:space="preserve">location with </w:t>
      </w:r>
      <w:r w:rsidR="002221E2" w:rsidRPr="003860ED">
        <w:rPr>
          <w:rFonts w:ascii="Book Antiqua" w:hAnsi="Book Antiqua" w:cs="Arial"/>
        </w:rPr>
        <w:t xml:space="preserve">significantly </w:t>
      </w:r>
      <w:r w:rsidR="00702D12" w:rsidRPr="003860ED">
        <w:rPr>
          <w:rFonts w:ascii="Book Antiqua" w:hAnsi="Book Antiqua" w:cs="Arial"/>
        </w:rPr>
        <w:t>higher</w:t>
      </w:r>
      <w:r w:rsidR="00D1347A" w:rsidRPr="003860ED">
        <w:rPr>
          <w:rFonts w:ascii="Book Antiqua" w:hAnsi="Book Antiqua" w:cs="Arial"/>
        </w:rPr>
        <w:t xml:space="preserve"> rates in south-east A</w:t>
      </w:r>
      <w:r w:rsidR="00253A78" w:rsidRPr="003860ED">
        <w:rPr>
          <w:rFonts w:ascii="Book Antiqua" w:hAnsi="Book Antiqua" w:cs="Arial"/>
        </w:rPr>
        <w:t xml:space="preserve">sia </w:t>
      </w:r>
      <w:r w:rsidR="00356DAE" w:rsidRPr="003860ED">
        <w:rPr>
          <w:rFonts w:ascii="Book Antiqua" w:hAnsi="Book Antiqua" w:cs="Arial"/>
        </w:rPr>
        <w:t>compared to</w:t>
      </w:r>
      <w:r w:rsidR="00D1347A" w:rsidRPr="003860ED">
        <w:rPr>
          <w:rFonts w:ascii="Book Antiqua" w:hAnsi="Book Antiqua" w:cs="Arial"/>
        </w:rPr>
        <w:t xml:space="preserve"> western</w:t>
      </w:r>
      <w:r w:rsidR="00254329" w:rsidRPr="003860ED">
        <w:rPr>
          <w:rFonts w:ascii="Book Antiqua" w:hAnsi="Book Antiqua" w:cs="Arial"/>
        </w:rPr>
        <w:t xml:space="preserve"> countries.</w:t>
      </w:r>
      <w:r w:rsidR="003E31E2">
        <w:rPr>
          <w:rFonts w:ascii="Book Antiqua" w:hAnsi="Book Antiqua" w:cs="Arial"/>
        </w:rPr>
        <w:t xml:space="preserve"> </w:t>
      </w:r>
      <w:r w:rsidR="00A34000" w:rsidRPr="003860ED">
        <w:rPr>
          <w:rFonts w:ascii="Book Antiqua" w:hAnsi="Book Antiqua" w:cs="Arial"/>
        </w:rPr>
        <w:t xml:space="preserve">In north-east Thailand the </w:t>
      </w:r>
      <w:r w:rsidR="003E31E2">
        <w:rPr>
          <w:rFonts w:ascii="Book Antiqua" w:hAnsi="Book Antiqua" w:cs="Arial"/>
        </w:rPr>
        <w:t>incidence is high at 85 per 100</w:t>
      </w:r>
      <w:r w:rsidR="00A34000" w:rsidRPr="003860ED">
        <w:rPr>
          <w:rFonts w:ascii="Book Antiqua" w:hAnsi="Book Antiqua" w:cs="Arial"/>
        </w:rPr>
        <w:t>000</w:t>
      </w:r>
      <w:r w:rsidR="005F280D" w:rsidRPr="003860ED">
        <w:rPr>
          <w:rFonts w:ascii="Book Antiqua" w:hAnsi="Book Antiqua" w:cs="Arial"/>
        </w:rPr>
        <w:fldChar w:fldCharType="begin" w:fldLock="1"/>
      </w:r>
      <w:r w:rsidR="005D5822">
        <w:rPr>
          <w:rFonts w:ascii="Book Antiqua" w:hAnsi="Book Antiqua" w:cs="Arial"/>
        </w:rPr>
        <w:instrText>ADDIN CSL_CITATION { "citationItems" : [ { "id" : "ITEM-1", "itemData" : { "ISSN" : "0140-6736 (Print)", "PMID" : "1967406", "author" : [ { "dropping-particle" : "", "family" : "Vatanasapt", "given" : "V", "non-dropping-particle" : "", "parse-names" : false, "suffix" : "" }, { "dropping-particle" : "", "family" : "Uttaravichien", "given" : "T", "non-dropping-particle" : "", "parse-names" : false, "suffix" : "" }, { "dropping-particle" : "", "family" : "Mairiang", "given" : "E O", "non-dropping-particle" : "", "parse-names" : false, "suffix" : "" }, { "dropping-particle" : "", "family" : "Pairojkul", "given" : "C", "non-dropping-particle" : "", "parse-names" : false, "suffix" : "" }, { "dropping-particle" : "", "family" : "Chartbanchachai", "given" : "W", "non-dropping-particle" : "", "parse-names" : false, "suffix" : "" }, { "dropping-particle" : "", "family" : "Haswell-Elkins", "given" : "M", "non-dropping-particle" : "", "parse-names" : false, "suffix" : "" } ], "container-title" : "Lancet (London, England)", "id" : "ITEM-1", "issue" : "8681", "issued" : { "date-parts" : [ [ "1990", "1" ] ] }, "language" : "eng", "page" : "116-117", "publisher-place" : "ENGLAND", "title" : "Cholangiocarcinoma in north-east Thailand.", "type" : "article", "volume" : "335" }, "uris" : [ "http://www.mendeley.com/documents/?uuid=4aced48c-0e3a-4de7-9f7c-33d9f50b0018" ] } ], "mendeley" : { "formattedCitation" : "&lt;sup&gt;[1]&lt;/sup&gt;", "plainTextFormattedCitation" : "[1]", "previouslyFormattedCitation" : "&lt;sup&gt;[1]&lt;/sup&gt;" }, "properties" : { "noteIndex" : 0 }, "schema" : "https://github.com/citation-style-language/schema/raw/master/csl-citation.json" }</w:instrText>
      </w:r>
      <w:r w:rsidR="005F280D" w:rsidRPr="003860ED">
        <w:rPr>
          <w:rFonts w:ascii="Book Antiqua" w:hAnsi="Book Antiqua" w:cs="Arial"/>
        </w:rPr>
        <w:fldChar w:fldCharType="separate"/>
      </w:r>
      <w:r w:rsidR="004C6F72" w:rsidRPr="003860ED">
        <w:rPr>
          <w:rFonts w:ascii="Book Antiqua" w:hAnsi="Book Antiqua" w:cs="Arial"/>
          <w:noProof/>
          <w:vertAlign w:val="superscript"/>
        </w:rPr>
        <w:t>[1]</w:t>
      </w:r>
      <w:r w:rsidR="005F280D" w:rsidRPr="003860ED">
        <w:rPr>
          <w:rFonts w:ascii="Book Antiqua" w:hAnsi="Book Antiqua" w:cs="Arial"/>
        </w:rPr>
        <w:fldChar w:fldCharType="end"/>
      </w:r>
      <w:r w:rsidR="00A34000" w:rsidRPr="003860ED">
        <w:rPr>
          <w:rFonts w:ascii="Book Antiqua" w:hAnsi="Book Antiqua" w:cs="Arial"/>
        </w:rPr>
        <w:t>, whilst in the United States and United Kingdom the incidence is much lo</w:t>
      </w:r>
      <w:r w:rsidR="003E31E2">
        <w:rPr>
          <w:rFonts w:ascii="Book Antiqua" w:hAnsi="Book Antiqua" w:cs="Arial"/>
        </w:rPr>
        <w:t>wer at around 1-3 cases per 100</w:t>
      </w:r>
      <w:r w:rsidR="00A34000" w:rsidRPr="003860ED">
        <w:rPr>
          <w:rFonts w:ascii="Book Antiqua" w:hAnsi="Book Antiqua" w:cs="Arial"/>
        </w:rPr>
        <w:t>000 population</w:t>
      </w:r>
      <w:r w:rsidR="005F280D" w:rsidRPr="003860ED">
        <w:rPr>
          <w:rFonts w:ascii="Book Antiqua" w:hAnsi="Book Antiqua" w:cs="Arial"/>
        </w:rPr>
        <w:fldChar w:fldCharType="begin" w:fldLock="1"/>
      </w:r>
      <w:r w:rsidR="005F4205" w:rsidRPr="003860ED">
        <w:rPr>
          <w:rFonts w:ascii="Book Antiqua" w:hAnsi="Book Antiqua" w:cs="Arial"/>
        </w:rPr>
        <w:instrText>ADDIN CSL_CITATION { "citationItems" : [ { "id" : "ITEM-1", "itemData" : { "URL" : "http://www.ncin.org.uk/publications/reports/", "author" : [ { "dropping-particle" : "", "family" : "England", "given" : "Public health", "non-dropping-particle" : "", "parse-names" : false, "suffix" : "" } ], "id" : "ITEM-1", "issued" : { "date-parts" : [ [ "2015" ] ] }, "title" : "National Cancer Intelligence Network Rare and less common cancers Incidence and Mortality in England, 2010 to 2013", "type" : "webpage" }, "uris" : [ "http://www.mendeley.com/documents/?uuid=20d9a74b-ddca-41b3-a467-d95b79894c88" ] }, { "id" : "ITEM-2", "itemData" : { "DOI" : "10.1371/journal.pone.0120574", "ISBN" : "1932-6203", "ISSN" : "19326203", "PMID" : "25837669", "abstract" : "BACKGROUND: Intrahepatic (ICC) and extrahepatic cholangiocarcinomas (ECC) are tumors that arise from cholangiocytes in the bile duct, but ICCs are coded as primary liver cancers while ECCs are coded as biliary tract cancers. The etiology of these tumors is not well understood. It has been suggested that the etiology of ICC is more similar to that of another type of liver cancer, hepatocellular carcinoma (HCC), than to the etiology of ECC. If this is true, geographic incidence patterns and trends in ICC incidence should be more similar to that of HCC than ECC.\\n\\nMETHODS: To examine this hypothesis, data from the North American Association of Central Cancer Registries Cancer in North America data file were analyzed. Incidence rates and joinpoint trends were calculated by demographic subgroup. County-level incidence rates were mapped.\\n\\nRESULTS: Overall incidence rates, racial distribution, male:female ratio, and peak ages were more similar between ICC and ECC than with HCC. During 2000-2009, average annual incidence rates of ECC increased. During 2005-2009, average annual ICC incidence rates also increased. High rates for all three cancer sites were found in the Pacific region, particularly Hawaii and Alaska. Rates of ICC and ECC were also high in the Northeast and the upper Midwest, while rates of HCC were high in the South.\\n\\nCONCLUSIONS: Demographic patterns and geographical variation were more closely related between ICC and ECC than HCC, suggesting that the etiology of ICC and ECC may be similar. Increasing rates of both tumors suggest that further etiology studies are warranted.", "author" : [ { "dropping-particle" : "", "family" : "Altekruse", "given" : "Sean F.", "non-dropping-particle" : "", "parse-names" : false, "suffix" : "" }, { "dropping-particle" : "", "family" : "Petrick", "given" : "Jessica L.", "non-dropping-particle" : "", "parse-names" : false, "suffix" : "" }, { "dropping-particle" : "", "family" : "Rolin", "given" : "Alicia I.", "non-dropping-particle" : "", "parse-names" : false, "suffix" : "" }, { "dropping-particle" : "", "family" : "Cuccinelli", "given" : "James E.", "non-dropping-particle" : "", "parse-names" : false, "suffix" : "" }, { "dropping-particle" : "", "family" : "Zou", "given" : "Zhaohui", "non-dropping-particle" : "", "parse-names" : false, "suffix" : "" }, { "dropping-particle" : "", "family" : "Tatalovich", "given" : "Zaria", "non-dropping-particle" : "", "parse-names" : false, "suffix" : "" }, { "dropping-particle" : "", "family" : "McGlynn", "given" : "Katherine A.", "non-dropping-particle" : "", "parse-names" : false, "suffix" : "" } ], "container-title" : "PLoS ONE", "id" : "ITEM-2", "issue" : "4", "issued" : { "date-parts" : [ [ "2015" ] ] }, "page" : "1-11", "title" : "Geographic variation of intrahepatic cholangiocarcinoma, extrahepatic cholangiocarcinoma, and hepatocellular carcinoma in the United States", "type" : "article-journal", "volume" : "10" }, "uris" : [ "http://www.mendeley.com/documents/?uuid=34b1a6ba-7cb7-498f-88ea-0b5eeac995c7" ] } ], "mendeley" : { "formattedCitation" : "&lt;sup&gt;[2,3]&lt;/sup&gt;", "plainTextFormattedCitation" : "[2,3]", "previouslyFormattedCitation" : "&lt;sup&gt;[2,3]&lt;/sup&gt;" }, "properties" : { "noteIndex" : 0 }, "schema" : "https://github.com/citation-style-language/schema/raw/master/csl-citation.json" }</w:instrText>
      </w:r>
      <w:r w:rsidR="005F280D" w:rsidRPr="003860ED">
        <w:rPr>
          <w:rFonts w:ascii="Book Antiqua" w:hAnsi="Book Antiqua" w:cs="Arial"/>
        </w:rPr>
        <w:fldChar w:fldCharType="separate"/>
      </w:r>
      <w:r w:rsidR="007B5AE3" w:rsidRPr="003860ED">
        <w:rPr>
          <w:rFonts w:ascii="Book Antiqua" w:hAnsi="Book Antiqua" w:cs="Arial"/>
          <w:noProof/>
          <w:vertAlign w:val="superscript"/>
        </w:rPr>
        <w:t>[2,3]</w:t>
      </w:r>
      <w:r w:rsidR="005F280D" w:rsidRPr="003860ED">
        <w:rPr>
          <w:rFonts w:ascii="Book Antiqua" w:hAnsi="Book Antiqua" w:cs="Arial"/>
        </w:rPr>
        <w:fldChar w:fldCharType="end"/>
      </w:r>
      <w:r w:rsidR="00A34000" w:rsidRPr="003860ED">
        <w:rPr>
          <w:rFonts w:ascii="Book Antiqua" w:hAnsi="Book Antiqua" w:cs="Arial"/>
        </w:rPr>
        <w:t xml:space="preserve">. </w:t>
      </w:r>
      <w:r w:rsidR="00356DAE" w:rsidRPr="003860ED">
        <w:rPr>
          <w:rFonts w:ascii="Book Antiqua" w:hAnsi="Book Antiqua" w:cs="Arial"/>
        </w:rPr>
        <w:t>The typical age at diagnosis</w:t>
      </w:r>
      <w:r w:rsidR="00AE45D1" w:rsidRPr="003860ED">
        <w:rPr>
          <w:rFonts w:ascii="Book Antiqua" w:hAnsi="Book Antiqua" w:cs="Arial"/>
        </w:rPr>
        <w:t xml:space="preserve"> of CCA is around 70 years</w:t>
      </w:r>
      <w:r w:rsidR="00356DAE" w:rsidRPr="003860ED">
        <w:rPr>
          <w:rFonts w:ascii="Book Antiqua" w:hAnsi="Book Antiqua" w:cs="Arial"/>
        </w:rPr>
        <w:t>, with slightly higher incidence</w:t>
      </w:r>
      <w:r w:rsidR="00AE45D1" w:rsidRPr="003860ED">
        <w:rPr>
          <w:rFonts w:ascii="Book Antiqua" w:hAnsi="Book Antiqua" w:cs="Arial"/>
        </w:rPr>
        <w:t xml:space="preserve"> in men than women</w:t>
      </w:r>
      <w:r w:rsidR="005F280D" w:rsidRPr="003860ED">
        <w:rPr>
          <w:rFonts w:ascii="Book Antiqua" w:hAnsi="Book Antiqua" w:cs="Arial"/>
        </w:rPr>
        <w:fldChar w:fldCharType="begin" w:fldLock="1"/>
      </w:r>
      <w:r w:rsidR="005D5822">
        <w:rPr>
          <w:rFonts w:ascii="Book Antiqua" w:hAnsi="Book Antiqua" w:cs="Arial"/>
        </w:rPr>
        <w:instrText>ADDIN CSL_CITATION { "citationItems" : [ { "id" : "ITEM-1", "itemData" : { "DOI" : "10.1002/hep.22310", "ISSN" : "1527-3350 (Electronic)", "PMID" : "18536057", "author" : [ { "dropping-particle" : "", "family" : "Blechacz", "given" : "Boris", "non-dropping-particle" : "", "parse-names" : false, "suffix" : "" }, { "dropping-particle" : "", "family" : "Gores", "given" : "Gregory J", "non-dropping-particle" : "", "parse-names" : false, "suffix" : "" } ], "container-title" : "Hepatology (Baltimore, Md.)", "id" : "ITEM-1", "issue" : "1", "issued" : { "date-parts" : [ [ "2008", "7" ] ] }, "language" : "eng", "page" : "308-321", "publisher-place" : "United States", "title" : "Cholangiocarcinoma: advances in pathogenesis, diagnosis, and treatment.", "type" : "article-journal", "volume" : "48" }, "uris" : [ "http://www.mendeley.com/documents/?uuid=625a54d6-a195-4b11-b681-9a7816f24a17" ] } ], "mendeley" : { "formattedCitation" : "&lt;sup&gt;[4]&lt;/sup&gt;", "plainTextFormattedCitation" : "[4]", "previouslyFormattedCitation" : "&lt;sup&gt;[4]&lt;/sup&gt;" }, "properties" : { "noteIndex" : 0 }, "schema" : "https://github.com/citation-style-language/schema/raw/master/csl-citation.json" }</w:instrText>
      </w:r>
      <w:r w:rsidR="005F280D" w:rsidRPr="003860ED">
        <w:rPr>
          <w:rFonts w:ascii="Book Antiqua" w:hAnsi="Book Antiqua" w:cs="Arial"/>
        </w:rPr>
        <w:fldChar w:fldCharType="separate"/>
      </w:r>
      <w:r w:rsidR="0047674D" w:rsidRPr="003860ED">
        <w:rPr>
          <w:rFonts w:ascii="Book Antiqua" w:hAnsi="Book Antiqua" w:cs="Arial"/>
          <w:noProof/>
          <w:vertAlign w:val="superscript"/>
        </w:rPr>
        <w:t>[4]</w:t>
      </w:r>
      <w:r w:rsidR="005F280D" w:rsidRPr="003860ED">
        <w:rPr>
          <w:rFonts w:ascii="Book Antiqua" w:hAnsi="Book Antiqua" w:cs="Arial"/>
        </w:rPr>
        <w:fldChar w:fldCharType="end"/>
      </w:r>
      <w:r w:rsidR="00356DAE" w:rsidRPr="003860ED">
        <w:rPr>
          <w:rFonts w:ascii="Book Antiqua" w:hAnsi="Book Antiqua" w:cs="Arial"/>
        </w:rPr>
        <w:t xml:space="preserve">. Survival depends on the stage of disease at presentation, but even in patients with localised disease, five-year survival is poor at 15% and 30% for </w:t>
      </w:r>
      <w:r w:rsidR="00AE45D1" w:rsidRPr="003860ED">
        <w:rPr>
          <w:rFonts w:ascii="Book Antiqua" w:hAnsi="Book Antiqua" w:cs="Arial"/>
        </w:rPr>
        <w:t>intrahepatic (</w:t>
      </w:r>
      <w:r w:rsidR="00F74CDC" w:rsidRPr="003860ED">
        <w:rPr>
          <w:rFonts w:ascii="Book Antiqua" w:hAnsi="Book Antiqua" w:cs="Arial"/>
        </w:rPr>
        <w:t>ICC</w:t>
      </w:r>
      <w:r w:rsidR="00AE45D1" w:rsidRPr="003860ED">
        <w:rPr>
          <w:rFonts w:ascii="Book Antiqua" w:hAnsi="Book Antiqua" w:cs="Arial"/>
        </w:rPr>
        <w:t>)</w:t>
      </w:r>
      <w:r w:rsidR="00356DAE" w:rsidRPr="003860ED">
        <w:rPr>
          <w:rFonts w:ascii="Book Antiqua" w:hAnsi="Book Antiqua" w:cs="Arial"/>
        </w:rPr>
        <w:t xml:space="preserve"> and </w:t>
      </w:r>
      <w:r w:rsidR="00AE45D1" w:rsidRPr="003860ED">
        <w:rPr>
          <w:rFonts w:ascii="Book Antiqua" w:hAnsi="Book Antiqua" w:cs="Arial"/>
        </w:rPr>
        <w:t xml:space="preserve">extrahepatic </w:t>
      </w:r>
      <w:r w:rsidR="00F74CDC" w:rsidRPr="003860ED">
        <w:rPr>
          <w:rFonts w:ascii="Book Antiqua" w:hAnsi="Book Antiqua" w:cs="Arial"/>
        </w:rPr>
        <w:t>(ECC) cholangiocarcinoma</w:t>
      </w:r>
      <w:r w:rsidR="00167567" w:rsidRPr="003860ED">
        <w:rPr>
          <w:rFonts w:ascii="Book Antiqua" w:hAnsi="Book Antiqua" w:cs="Arial"/>
        </w:rPr>
        <w:t xml:space="preserve"> respectively</w:t>
      </w:r>
      <w:r w:rsidR="005F280D" w:rsidRPr="003860ED">
        <w:rPr>
          <w:rFonts w:ascii="Book Antiqua" w:hAnsi="Book Antiqua" w:cs="Arial"/>
        </w:rPr>
        <w:fldChar w:fldCharType="begin" w:fldLock="1"/>
      </w:r>
      <w:r w:rsidR="0047674D" w:rsidRPr="003860ED">
        <w:rPr>
          <w:rFonts w:ascii="Book Antiqua" w:hAnsi="Book Antiqua" w:cs="Arial"/>
        </w:rPr>
        <w:instrText>ADDIN CSL_CITATION { "citationItems" : [ { "id" : "ITEM-1", "itemData" : { "author" : [ { "dropping-particle" : "", "family" : "Society", "given" : "American Cancer", "non-dropping-particle" : "", "parse-names" : false, "suffix" : "" } ], "container-title" : "http://www.cancer.org/cancer/bileductcancer/detailedguide/bile-duct-cancer-survival-by-stage", "id" : "ITEM-1", "issued" : { "date-parts" : [ [ "2014" ] ] }, "title" : "Survival statistics for bile duct cancers", "type" : "webpage" }, "uris" : [ "http://www.mendeley.com/documents/?uuid=2b1a7e53-f7a2-49bb-b796-6d75b88eec58" ] } ], "mendeley" : { "formattedCitation" : "&lt;sup&gt;[5]&lt;/sup&gt;", "plainTextFormattedCitation" : "[5]", "previouslyFormattedCitation" : "&lt;sup&gt;[5]&lt;/sup&gt;" }, "properties" : { "noteIndex" : 0 }, "schema" : "https://github.com/citation-style-language/schema/raw/master/csl-citation.json" }</w:instrText>
      </w:r>
      <w:r w:rsidR="005F280D" w:rsidRPr="003860ED">
        <w:rPr>
          <w:rFonts w:ascii="Book Antiqua" w:hAnsi="Book Antiqua" w:cs="Arial"/>
        </w:rPr>
        <w:fldChar w:fldCharType="separate"/>
      </w:r>
      <w:r w:rsidR="0047674D" w:rsidRPr="003860ED">
        <w:rPr>
          <w:rFonts w:ascii="Book Antiqua" w:hAnsi="Book Antiqua" w:cs="Arial"/>
          <w:noProof/>
          <w:vertAlign w:val="superscript"/>
        </w:rPr>
        <w:t>[5]</w:t>
      </w:r>
      <w:r w:rsidR="005F280D" w:rsidRPr="003860ED">
        <w:rPr>
          <w:rFonts w:ascii="Book Antiqua" w:hAnsi="Book Antiqua" w:cs="Arial"/>
        </w:rPr>
        <w:fldChar w:fldCharType="end"/>
      </w:r>
      <w:r w:rsidR="00356DAE" w:rsidRPr="003860ED">
        <w:rPr>
          <w:rFonts w:ascii="Book Antiqua" w:hAnsi="Book Antiqua" w:cs="Arial"/>
        </w:rPr>
        <w:t xml:space="preserve">. For unclear reasons the incidence of </w:t>
      </w:r>
      <w:r w:rsidR="00F74CDC" w:rsidRPr="003860ED">
        <w:rPr>
          <w:rFonts w:ascii="Book Antiqua" w:hAnsi="Book Antiqua" w:cs="Arial"/>
        </w:rPr>
        <w:t>ICC</w:t>
      </w:r>
      <w:r w:rsidR="00356DAE" w:rsidRPr="003860ED">
        <w:rPr>
          <w:rFonts w:ascii="Book Antiqua" w:hAnsi="Book Antiqua" w:cs="Arial"/>
        </w:rPr>
        <w:t xml:space="preserve"> is increasing in western countries whilst rates of </w:t>
      </w:r>
      <w:r w:rsidR="00F74CDC" w:rsidRPr="003860ED">
        <w:rPr>
          <w:rFonts w:ascii="Book Antiqua" w:hAnsi="Book Antiqua" w:cs="Arial"/>
        </w:rPr>
        <w:t>ECC</w:t>
      </w:r>
      <w:r w:rsidR="00356DAE" w:rsidRPr="003860ED">
        <w:rPr>
          <w:rFonts w:ascii="Book Antiqua" w:hAnsi="Book Antiqua" w:cs="Arial"/>
        </w:rPr>
        <w:t xml:space="preserve"> are falling internationally</w:t>
      </w:r>
      <w:r w:rsidR="005F280D" w:rsidRPr="003860ED">
        <w:rPr>
          <w:rFonts w:ascii="Book Antiqua" w:hAnsi="Book Antiqua" w:cs="Arial"/>
        </w:rPr>
        <w:fldChar w:fldCharType="begin" w:fldLock="1"/>
      </w:r>
      <w:r w:rsidR="00DF5042" w:rsidRPr="003860ED">
        <w:rPr>
          <w:rFonts w:ascii="Book Antiqua" w:hAnsi="Book Antiqua" w:cs="Arial"/>
        </w:rPr>
        <w:instrText>ADDIN CSL_CITATION { "citationItems" : [ { "id" : "ITEM-1", "itemData" : { "DOI" : "10.1016/s0140-6736(05)67530-7", "ISBN" : "1474-547X (Electronic)\\r0140-6736 (Linking)", "ISSN" : "1474-547X", "PMID" : "16214602", "abstract" : "Cholangiocarcinoma is a devastating malignancy that presents late, is notoriously difficult to diagnose, and is associated with a high mortality. The incidence of intrahepatic cholangiocarcinoma is increasing worldwide. The cause for this rise is unclear, although it could be related to an interplay between predisposing genetic factors and environmental triggers. MRI and CT with endoscopic ultrasound and PET provide useful diagnostic information in certain patients. Surgical resection is the only chance for cure, with results depending on careful technique and patient selection. Data suggest that liver transplantation could offer long-term survival in selected patients when combined with neoadjuvant chemoradiotherapy. Chemotherapy and radiotherapy have been ineffective for patients with inoperable tumours. For most of these patients biliary drainage is the mainstay of palliation. However, controversy exists over the type and positioning of biliary stents. Photodynamic treatment is a new palliative technique that might improve quality of life.", "author" : [ { "dropping-particle" : "", "family" : "Khan", "given" : "S a", "non-dropping-particle" : "", "parse-names" : false, "suffix" : "" }, { "dropping-particle" : "", "family" : "Thomas", "given" : "H C", "non-dropping-particle" : "", "parse-names" : false, "suffix" : "" }, { "dropping-particle" : "", "family" : "Davidson", "given" : "B R", "non-dropping-particle" : "", "parse-names" : false, "suffix" : "" }, { "dropping-particle" : "", "family" : "Taylor-Robinson", "given" : "S D", "non-dropping-particle" : "", "parse-names" : false, "suffix" : "" } ], "container-title" : "Lancet", "id" : "ITEM-1", "issue" : "9493", "issued" : { "date-parts" : [ [ "2005" ] ] }, "page" : "1303-1314", "title" : "Cholangiocarcinoma", "type" : "article-journal", "volume" : "366" }, "uris" : [ "http://www.mendeley.com/documents/?uuid=1c5bf46b-ce0d-46b7-b6b2-79cf9892105b" ] } ], "mendeley" : { "formattedCitation" : "&lt;sup&gt;[6]&lt;/sup&gt;", "plainTextFormattedCitation" : "[6]", "previouslyFormattedCitation" : "&lt;sup&gt;[6]&lt;/sup&gt;" }, "properties" : { "noteIndex" : 0 }, "schema" : "https://github.com/citation-style-language/schema/raw/master/csl-citation.json" }</w:instrText>
      </w:r>
      <w:r w:rsidR="005F280D" w:rsidRPr="003860ED">
        <w:rPr>
          <w:rFonts w:ascii="Book Antiqua" w:hAnsi="Book Antiqua" w:cs="Arial"/>
        </w:rPr>
        <w:fldChar w:fldCharType="separate"/>
      </w:r>
      <w:r w:rsidR="0047674D" w:rsidRPr="003860ED">
        <w:rPr>
          <w:rFonts w:ascii="Book Antiqua" w:hAnsi="Book Antiqua" w:cs="Arial"/>
          <w:noProof/>
          <w:vertAlign w:val="superscript"/>
        </w:rPr>
        <w:t>[6]</w:t>
      </w:r>
      <w:r w:rsidR="005F280D" w:rsidRPr="003860ED">
        <w:rPr>
          <w:rFonts w:ascii="Book Antiqua" w:hAnsi="Book Antiqua" w:cs="Arial"/>
        </w:rPr>
        <w:fldChar w:fldCharType="end"/>
      </w:r>
      <w:r w:rsidR="003E31E2">
        <w:rPr>
          <w:rFonts w:ascii="Book Antiqua" w:hAnsi="Book Antiqua" w:cs="Arial"/>
        </w:rPr>
        <w:t>.</w:t>
      </w:r>
    </w:p>
    <w:p w:rsidR="004C6F72" w:rsidRPr="003860ED" w:rsidRDefault="004C6F72" w:rsidP="003860ED">
      <w:pPr>
        <w:snapToGrid w:val="0"/>
        <w:spacing w:line="360" w:lineRule="auto"/>
        <w:jc w:val="both"/>
        <w:rPr>
          <w:rFonts w:ascii="Book Antiqua" w:hAnsi="Book Antiqua" w:cs="Arial"/>
          <w:b/>
        </w:rPr>
      </w:pPr>
    </w:p>
    <w:p w:rsidR="002221E2" w:rsidRPr="006C14DF" w:rsidRDefault="002221E2" w:rsidP="003860ED">
      <w:pPr>
        <w:snapToGrid w:val="0"/>
        <w:spacing w:line="360" w:lineRule="auto"/>
        <w:jc w:val="both"/>
        <w:rPr>
          <w:rFonts w:ascii="Book Antiqua" w:hAnsi="Book Antiqua" w:cs="Arial"/>
          <w:b/>
          <w:caps/>
        </w:rPr>
      </w:pPr>
      <w:r w:rsidRPr="006C14DF">
        <w:rPr>
          <w:rFonts w:ascii="Book Antiqua" w:hAnsi="Book Antiqua" w:cs="Arial"/>
          <w:b/>
          <w:caps/>
        </w:rPr>
        <w:t>Classification</w:t>
      </w:r>
    </w:p>
    <w:p w:rsidR="002221E2" w:rsidRPr="003860ED" w:rsidRDefault="002221E2" w:rsidP="003860ED">
      <w:pPr>
        <w:snapToGrid w:val="0"/>
        <w:spacing w:line="360" w:lineRule="auto"/>
        <w:jc w:val="both"/>
        <w:rPr>
          <w:rFonts w:ascii="Book Antiqua" w:hAnsi="Book Antiqua" w:cs="Arial"/>
        </w:rPr>
      </w:pPr>
      <w:r w:rsidRPr="003860ED">
        <w:rPr>
          <w:rFonts w:ascii="Book Antiqua" w:hAnsi="Book Antiqua" w:cs="Arial"/>
        </w:rPr>
        <w:t xml:space="preserve">CCA is </w:t>
      </w:r>
      <w:r w:rsidR="00121CFD" w:rsidRPr="003860ED">
        <w:rPr>
          <w:rFonts w:ascii="Book Antiqua" w:hAnsi="Book Antiqua" w:cs="Arial"/>
        </w:rPr>
        <w:t xml:space="preserve">now </w:t>
      </w:r>
      <w:r w:rsidRPr="003860ED">
        <w:rPr>
          <w:rFonts w:ascii="Book Antiqua" w:hAnsi="Book Antiqua" w:cs="Arial"/>
        </w:rPr>
        <w:t>classified according to anatomical location into intrahepatic (</w:t>
      </w:r>
      <w:r w:rsidR="00F74CDC" w:rsidRPr="003860ED">
        <w:rPr>
          <w:rFonts w:ascii="Book Antiqua" w:hAnsi="Book Antiqua" w:cs="Arial"/>
        </w:rPr>
        <w:t>ICC</w:t>
      </w:r>
      <w:r w:rsidRPr="003860ED">
        <w:rPr>
          <w:rFonts w:ascii="Book Antiqua" w:hAnsi="Book Antiqua" w:cs="Arial"/>
        </w:rPr>
        <w:t>)</w:t>
      </w:r>
      <w:r w:rsidR="00121CFD" w:rsidRPr="003860ED">
        <w:rPr>
          <w:rFonts w:ascii="Book Antiqua" w:hAnsi="Book Antiqua" w:cs="Arial"/>
        </w:rPr>
        <w:t>, perihilar and distal subtypes; the latter two are</w:t>
      </w:r>
      <w:r w:rsidRPr="003860ED">
        <w:rPr>
          <w:rFonts w:ascii="Book Antiqua" w:hAnsi="Book Antiqua" w:cs="Arial"/>
        </w:rPr>
        <w:t xml:space="preserve"> extrahepatic (</w:t>
      </w:r>
      <w:r w:rsidR="00F74CDC" w:rsidRPr="003860ED">
        <w:rPr>
          <w:rFonts w:ascii="Book Antiqua" w:hAnsi="Book Antiqua" w:cs="Arial"/>
        </w:rPr>
        <w:t>ECC</w:t>
      </w:r>
      <w:r w:rsidRPr="003860ED">
        <w:rPr>
          <w:rFonts w:ascii="Book Antiqua" w:hAnsi="Book Antiqua" w:cs="Arial"/>
        </w:rPr>
        <w:t xml:space="preserve">) </w:t>
      </w:r>
      <w:r w:rsidR="00B07A26" w:rsidRPr="003860ED">
        <w:rPr>
          <w:rFonts w:ascii="Book Antiqua" w:hAnsi="Book Antiqua" w:cs="Arial"/>
        </w:rPr>
        <w:t>tumours</w:t>
      </w:r>
      <w:r w:rsidRPr="003860ED">
        <w:rPr>
          <w:rFonts w:ascii="Book Antiqua" w:hAnsi="Book Antiqua" w:cs="Arial"/>
        </w:rPr>
        <w:t>.</w:t>
      </w:r>
      <w:r w:rsidR="003E31E2">
        <w:rPr>
          <w:rFonts w:ascii="Book Antiqua" w:hAnsi="Book Antiqua" w:cs="Arial"/>
        </w:rPr>
        <w:t xml:space="preserve"> </w:t>
      </w:r>
      <w:r w:rsidR="00121CFD" w:rsidRPr="003860ED">
        <w:rPr>
          <w:rFonts w:ascii="Book Antiqua" w:hAnsi="Book Antiqua" w:cs="Arial"/>
        </w:rPr>
        <w:t xml:space="preserve">Prior to this novel classification the terms intra- and extrahepatic CCA predominated, and we will use this nomenclature </w:t>
      </w:r>
      <w:r w:rsidR="006674BD" w:rsidRPr="003860ED">
        <w:rPr>
          <w:rFonts w:ascii="Book Antiqua" w:hAnsi="Book Antiqua" w:cs="Arial"/>
        </w:rPr>
        <w:t>f</w:t>
      </w:r>
      <w:r w:rsidR="00121CFD" w:rsidRPr="003860ED">
        <w:rPr>
          <w:rFonts w:ascii="Book Antiqua" w:hAnsi="Book Antiqua" w:cs="Arial"/>
        </w:rPr>
        <w:t>or the purposes of this review.</w:t>
      </w:r>
      <w:r w:rsidR="003E31E2">
        <w:rPr>
          <w:rFonts w:ascii="Book Antiqua" w:hAnsi="Book Antiqua" w:cs="Arial"/>
        </w:rPr>
        <w:t xml:space="preserve"> </w:t>
      </w:r>
      <w:r w:rsidRPr="003860ED">
        <w:rPr>
          <w:rFonts w:ascii="Book Antiqua" w:hAnsi="Book Antiqua" w:cs="Arial"/>
        </w:rPr>
        <w:t>This anatomical classification is useful</w:t>
      </w:r>
      <w:r w:rsidR="00167567" w:rsidRPr="003860ED">
        <w:rPr>
          <w:rFonts w:ascii="Book Antiqua" w:hAnsi="Book Antiqua" w:cs="Arial"/>
        </w:rPr>
        <w:t xml:space="preserve"> as in addition to guiding surgical management, it is increasingly recognised that </w:t>
      </w:r>
      <w:r w:rsidR="00F74CDC" w:rsidRPr="003860ED">
        <w:rPr>
          <w:rFonts w:ascii="Book Antiqua" w:hAnsi="Book Antiqua" w:cs="Arial"/>
        </w:rPr>
        <w:t xml:space="preserve">ICC </w:t>
      </w:r>
      <w:r w:rsidR="00167567" w:rsidRPr="003860ED">
        <w:rPr>
          <w:rFonts w:ascii="Book Antiqua" w:hAnsi="Book Antiqua" w:cs="Arial"/>
        </w:rPr>
        <w:t xml:space="preserve">and </w:t>
      </w:r>
      <w:r w:rsidR="00F74CDC" w:rsidRPr="003860ED">
        <w:rPr>
          <w:rFonts w:ascii="Book Antiqua" w:hAnsi="Book Antiqua" w:cs="Arial"/>
        </w:rPr>
        <w:t>ECC</w:t>
      </w:r>
      <w:r w:rsidR="00167567" w:rsidRPr="003860ED">
        <w:rPr>
          <w:rFonts w:ascii="Book Antiqua" w:hAnsi="Book Antiqua" w:cs="Arial"/>
        </w:rPr>
        <w:t xml:space="preserve"> have differing molecular </w:t>
      </w:r>
      <w:r w:rsidR="00E92BA4" w:rsidRPr="003860ED">
        <w:rPr>
          <w:rFonts w:ascii="Book Antiqua" w:hAnsi="Book Antiqua" w:cs="Arial"/>
        </w:rPr>
        <w:t>profiles</w:t>
      </w:r>
      <w:r w:rsidR="00167567" w:rsidRPr="003860ED">
        <w:rPr>
          <w:rFonts w:ascii="Book Antiqua" w:hAnsi="Book Antiqua" w:cs="Arial"/>
        </w:rPr>
        <w:t xml:space="preserve"> and may arise from differing cells of origin. </w:t>
      </w:r>
      <w:r w:rsidR="00DF5042" w:rsidRPr="003860ED">
        <w:rPr>
          <w:rFonts w:ascii="Book Antiqua" w:hAnsi="Book Antiqua" w:cs="Arial"/>
        </w:rPr>
        <w:t>There is evidence to suggest</w:t>
      </w:r>
      <w:r w:rsidR="0026212A" w:rsidRPr="003860ED">
        <w:rPr>
          <w:rFonts w:ascii="Book Antiqua" w:hAnsi="Book Antiqua" w:cs="Arial"/>
        </w:rPr>
        <w:t xml:space="preserve"> that</w:t>
      </w:r>
      <w:r w:rsidR="00294967" w:rsidRPr="003860ED">
        <w:rPr>
          <w:rFonts w:ascii="Book Antiqua" w:hAnsi="Book Antiqua" w:cs="Arial"/>
        </w:rPr>
        <w:t xml:space="preserve"> </w:t>
      </w:r>
      <w:r w:rsidR="0077355B" w:rsidRPr="003860ED">
        <w:rPr>
          <w:rFonts w:ascii="Book Antiqua" w:hAnsi="Book Antiqua" w:cs="Arial"/>
        </w:rPr>
        <w:t xml:space="preserve">some </w:t>
      </w:r>
      <w:r w:rsidR="00F74CDC" w:rsidRPr="003860ED">
        <w:rPr>
          <w:rFonts w:ascii="Book Antiqua" w:hAnsi="Book Antiqua" w:cs="Arial"/>
        </w:rPr>
        <w:t>ICC</w:t>
      </w:r>
      <w:r w:rsidR="0077355B" w:rsidRPr="003860ED">
        <w:rPr>
          <w:rFonts w:ascii="Book Antiqua" w:hAnsi="Book Antiqua" w:cs="Arial"/>
        </w:rPr>
        <w:t xml:space="preserve">s arise from the hepatic stem cell lineage whilst other </w:t>
      </w:r>
      <w:r w:rsidR="00F74CDC" w:rsidRPr="003860ED">
        <w:rPr>
          <w:rFonts w:ascii="Book Antiqua" w:hAnsi="Book Antiqua" w:cs="Arial"/>
        </w:rPr>
        <w:t>ICCs</w:t>
      </w:r>
      <w:r w:rsidR="0077355B" w:rsidRPr="003860ED">
        <w:rPr>
          <w:rFonts w:ascii="Book Antiqua" w:hAnsi="Book Antiqua" w:cs="Arial"/>
        </w:rPr>
        <w:t xml:space="preserve"> and</w:t>
      </w:r>
      <w:r w:rsidR="00DF5042" w:rsidRPr="003860ED">
        <w:rPr>
          <w:rFonts w:ascii="Book Antiqua" w:hAnsi="Book Antiqua" w:cs="Arial"/>
        </w:rPr>
        <w:t xml:space="preserve"> most</w:t>
      </w:r>
      <w:r w:rsidR="0077355B" w:rsidRPr="003860ED">
        <w:rPr>
          <w:rFonts w:ascii="Book Antiqua" w:hAnsi="Book Antiqua" w:cs="Arial"/>
        </w:rPr>
        <w:t xml:space="preserve"> </w:t>
      </w:r>
      <w:r w:rsidR="00F74CDC" w:rsidRPr="003860ED">
        <w:rPr>
          <w:rFonts w:ascii="Book Antiqua" w:hAnsi="Book Antiqua" w:cs="Arial"/>
        </w:rPr>
        <w:t>ECCs</w:t>
      </w:r>
      <w:r w:rsidR="0077355B" w:rsidRPr="003860ED">
        <w:rPr>
          <w:rFonts w:ascii="Book Antiqua" w:hAnsi="Book Antiqua" w:cs="Arial"/>
        </w:rPr>
        <w:t xml:space="preserve"> arise</w:t>
      </w:r>
      <w:r w:rsidR="00F22FF4" w:rsidRPr="003860ED">
        <w:rPr>
          <w:rFonts w:ascii="Book Antiqua" w:hAnsi="Book Antiqua" w:cs="Arial"/>
        </w:rPr>
        <w:t xml:space="preserve"> from </w:t>
      </w:r>
      <w:r w:rsidR="0077355B" w:rsidRPr="003860ED">
        <w:rPr>
          <w:rFonts w:ascii="Book Antiqua" w:hAnsi="Book Antiqua" w:cs="Arial"/>
        </w:rPr>
        <w:t>the biliary tree stem cell lineage</w:t>
      </w:r>
      <w:r w:rsidR="005F280D" w:rsidRPr="003860ED">
        <w:rPr>
          <w:rFonts w:ascii="Book Antiqua" w:hAnsi="Book Antiqua" w:cs="Arial"/>
        </w:rPr>
        <w:fldChar w:fldCharType="begin" w:fldLock="1"/>
      </w:r>
      <w:r w:rsidR="00435899" w:rsidRPr="003860ED">
        <w:rPr>
          <w:rFonts w:ascii="Book Antiqua" w:hAnsi="Book Antiqua" w:cs="Arial"/>
        </w:rPr>
        <w:instrText>ADDIN CSL_CITATION { "citationItems" : [ { "id" : "ITEM-1", "itemData" : { "DOI" : "10.4251/wjgo.v4.i5.94", "ISSN" : "1948-5204", "PMID" : "22645632", "abstract" : "Recent histological and molecular characterization of cholangiocarcinoma (CCA) highlights the heterogeneity of this cancer that may emerge at different sites of the biliary tree and with different macroscopic or morphological features. Furthermore, different stem cell niches have been recently described in the liver and biliary tree, suggesting this as the basis of the heterogeneity of intrahepatic (IH)- and extrahepatic (EH)-CCAs, which are two largely different tumors from both biological and epidemiological points of view. The complexity of the organization of the liver stem cell compartments could underlie the CCA clinical-pathological heterogeneity and the criticisms in classifying primitive liver tumors. These recent advances highlight a possible new classification of CCAs based on cells of origin and this responds to the need of generating homogenous diagnostic, prognostic and, hopefully, therapeutic categories of IH- and EH-CCAs.", "author" : [ { "dropping-particle" : "", "family" : "Cardinale", "given" : "Vincenzo", "non-dropping-particle" : "", "parse-names" : false, "suffix" : "" } ], "container-title" : "World Journal of Gastrointestinal Oncology", "id" : "ITEM-1", "issue" : "5", "issued" : { "date-parts" : [ [ "2012" ] ] }, "page" : "94", "title" : "Multiple cells of origin in cholangiocarcinoma underlie biological, epidemiological and clinical heterogeneity", "type" : "article-journal", "volume" : "4" }, "uris" : [ "http://www.mendeley.com/documents/?uuid=a2b617de-b84c-4e03-bb58-5b618e08388b" ] } ], "mendeley" : { "formattedCitation" : "&lt;sup&gt;[7]&lt;/sup&gt;", "plainTextFormattedCitation" : "[7]", "previouslyFormattedCitation" : "&lt;sup&gt;[7]&lt;/sup&gt;" }, "properties" : { "noteIndex" : 0 }, "schema" : "https://github.com/citation-style-language/schema/raw/master/csl-citation.json" }</w:instrText>
      </w:r>
      <w:r w:rsidR="005F280D" w:rsidRPr="003860ED">
        <w:rPr>
          <w:rFonts w:ascii="Book Antiqua" w:hAnsi="Book Antiqua" w:cs="Arial"/>
        </w:rPr>
        <w:fldChar w:fldCharType="separate"/>
      </w:r>
      <w:r w:rsidR="00DF5042" w:rsidRPr="003860ED">
        <w:rPr>
          <w:rFonts w:ascii="Book Antiqua" w:hAnsi="Book Antiqua" w:cs="Arial"/>
          <w:noProof/>
          <w:vertAlign w:val="superscript"/>
        </w:rPr>
        <w:t>[7]</w:t>
      </w:r>
      <w:r w:rsidR="005F280D" w:rsidRPr="003860ED">
        <w:rPr>
          <w:rFonts w:ascii="Book Antiqua" w:hAnsi="Book Antiqua" w:cs="Arial"/>
        </w:rPr>
        <w:fldChar w:fldCharType="end"/>
      </w:r>
      <w:r w:rsidR="00294967" w:rsidRPr="003860ED">
        <w:rPr>
          <w:rFonts w:ascii="Book Antiqua" w:hAnsi="Book Antiqua" w:cs="Arial"/>
        </w:rPr>
        <w:t>.</w:t>
      </w:r>
      <w:r w:rsidRPr="003860ED">
        <w:rPr>
          <w:rFonts w:ascii="Book Antiqua" w:hAnsi="Book Antiqua" w:cs="Arial"/>
        </w:rPr>
        <w:t xml:space="preserve"> </w:t>
      </w:r>
      <w:r w:rsidR="00C343D2" w:rsidRPr="003860ED">
        <w:rPr>
          <w:rFonts w:ascii="Book Antiqua" w:hAnsi="Book Antiqua" w:cs="Arial"/>
        </w:rPr>
        <w:t>Understanding the</w:t>
      </w:r>
      <w:r w:rsidR="0077355B" w:rsidRPr="003860ED">
        <w:rPr>
          <w:rFonts w:ascii="Book Antiqua" w:hAnsi="Book Antiqua" w:cs="Arial"/>
        </w:rPr>
        <w:t xml:space="preserve"> differences in tumour </w:t>
      </w:r>
      <w:r w:rsidR="00C511E3" w:rsidRPr="003860ED">
        <w:rPr>
          <w:rFonts w:ascii="Book Antiqua" w:hAnsi="Book Antiqua" w:cs="Arial"/>
        </w:rPr>
        <w:t xml:space="preserve">aetiology and </w:t>
      </w:r>
      <w:r w:rsidR="0077355B" w:rsidRPr="003860ED">
        <w:rPr>
          <w:rFonts w:ascii="Book Antiqua" w:hAnsi="Book Antiqua" w:cs="Arial"/>
        </w:rPr>
        <w:t xml:space="preserve">biology </w:t>
      </w:r>
      <w:r w:rsidR="00C343D2" w:rsidRPr="003860ED">
        <w:rPr>
          <w:rFonts w:ascii="Book Antiqua" w:hAnsi="Book Antiqua" w:cs="Arial"/>
        </w:rPr>
        <w:t xml:space="preserve">between CCA subtypes </w:t>
      </w:r>
      <w:r w:rsidR="00597D41" w:rsidRPr="003860ED">
        <w:rPr>
          <w:rFonts w:ascii="Book Antiqua" w:hAnsi="Book Antiqua" w:cs="Arial"/>
        </w:rPr>
        <w:t xml:space="preserve">will help guide stratification of </w:t>
      </w:r>
      <w:r w:rsidR="00AA6932" w:rsidRPr="003860ED">
        <w:rPr>
          <w:rFonts w:ascii="Book Antiqua" w:hAnsi="Book Antiqua" w:cs="Arial"/>
        </w:rPr>
        <w:t xml:space="preserve">targeted </w:t>
      </w:r>
      <w:r w:rsidR="00597D41" w:rsidRPr="003860ED">
        <w:rPr>
          <w:rFonts w:ascii="Book Antiqua" w:hAnsi="Book Antiqua" w:cs="Arial"/>
        </w:rPr>
        <w:t>therapies.</w:t>
      </w:r>
    </w:p>
    <w:p w:rsidR="006866BF" w:rsidRPr="003860ED" w:rsidRDefault="006866BF" w:rsidP="003860ED">
      <w:pPr>
        <w:snapToGrid w:val="0"/>
        <w:spacing w:line="360" w:lineRule="auto"/>
        <w:jc w:val="both"/>
        <w:rPr>
          <w:rFonts w:ascii="Book Antiqua" w:hAnsi="Book Antiqua" w:cs="Arial"/>
        </w:rPr>
      </w:pPr>
    </w:p>
    <w:p w:rsidR="00C511E3" w:rsidRPr="006C14DF" w:rsidRDefault="00C511E3" w:rsidP="003860ED">
      <w:pPr>
        <w:snapToGrid w:val="0"/>
        <w:spacing w:line="360" w:lineRule="auto"/>
        <w:jc w:val="both"/>
        <w:rPr>
          <w:rFonts w:ascii="Book Antiqua" w:hAnsi="Book Antiqua" w:cs="Arial"/>
          <w:b/>
          <w:caps/>
        </w:rPr>
      </w:pPr>
      <w:r w:rsidRPr="006C14DF">
        <w:rPr>
          <w:rFonts w:ascii="Book Antiqua" w:hAnsi="Book Antiqua" w:cs="Arial"/>
          <w:b/>
          <w:caps/>
        </w:rPr>
        <w:t>Aetiology</w:t>
      </w:r>
    </w:p>
    <w:p w:rsidR="00C511E3" w:rsidRPr="003860ED" w:rsidRDefault="00C511E3" w:rsidP="003860ED">
      <w:pPr>
        <w:snapToGrid w:val="0"/>
        <w:spacing w:line="360" w:lineRule="auto"/>
        <w:jc w:val="both"/>
        <w:rPr>
          <w:rFonts w:ascii="Book Antiqua" w:hAnsi="Book Antiqua" w:cs="Arial"/>
        </w:rPr>
      </w:pPr>
      <w:r w:rsidRPr="003860ED">
        <w:rPr>
          <w:rFonts w:ascii="Book Antiqua" w:hAnsi="Book Antiqua" w:cs="Arial"/>
        </w:rPr>
        <w:lastRenderedPageBreak/>
        <w:t xml:space="preserve">Parasitic infection with the liver flukes </w:t>
      </w:r>
      <w:r w:rsidRPr="003860ED">
        <w:rPr>
          <w:rFonts w:ascii="Book Antiqua" w:hAnsi="Book Antiqua" w:cs="Arial"/>
          <w:i/>
        </w:rPr>
        <w:t xml:space="preserve">Clonorchis sinensis </w:t>
      </w:r>
      <w:r w:rsidRPr="003860ED">
        <w:rPr>
          <w:rFonts w:ascii="Book Antiqua" w:hAnsi="Book Antiqua" w:cs="Arial"/>
        </w:rPr>
        <w:t xml:space="preserve">and </w:t>
      </w:r>
      <w:r w:rsidRPr="003860ED">
        <w:rPr>
          <w:rFonts w:ascii="Book Antiqua" w:hAnsi="Book Antiqua" w:cs="Arial"/>
          <w:i/>
        </w:rPr>
        <w:t xml:space="preserve">Opisthorchis viverrini, </w:t>
      </w:r>
      <w:r w:rsidRPr="003860ED">
        <w:rPr>
          <w:rFonts w:ascii="Book Antiqua" w:hAnsi="Book Antiqua" w:cs="Arial"/>
        </w:rPr>
        <w:t xml:space="preserve">which are endemic in parts of south-east </w:t>
      </w:r>
      <w:r w:rsidR="00366041" w:rsidRPr="003860ED">
        <w:rPr>
          <w:rFonts w:ascii="Book Antiqua" w:hAnsi="Book Antiqua" w:cs="Arial"/>
        </w:rPr>
        <w:t>Asia,</w:t>
      </w:r>
      <w:r w:rsidRPr="003860ED">
        <w:rPr>
          <w:rFonts w:ascii="Book Antiqua" w:hAnsi="Book Antiqua" w:cs="Arial"/>
        </w:rPr>
        <w:t xml:space="preserve"> are strongly associated with development of CCA.</w:t>
      </w:r>
      <w:r w:rsidR="003E31E2">
        <w:rPr>
          <w:rFonts w:ascii="Book Antiqua" w:hAnsi="Book Antiqua" w:cs="Arial"/>
        </w:rPr>
        <w:t xml:space="preserve"> </w:t>
      </w:r>
      <w:r w:rsidR="0012575F" w:rsidRPr="003860ED">
        <w:rPr>
          <w:rFonts w:ascii="Book Antiqua" w:hAnsi="Book Antiqua" w:cs="Arial"/>
        </w:rPr>
        <w:t>In non-Asian</w:t>
      </w:r>
      <w:r w:rsidRPr="003860ED">
        <w:rPr>
          <w:rFonts w:ascii="Book Antiqua" w:hAnsi="Book Antiqua" w:cs="Arial"/>
        </w:rPr>
        <w:t xml:space="preserve"> countries most cases occur sporadically, </w:t>
      </w:r>
      <w:r w:rsidR="001024B6" w:rsidRPr="003860ED">
        <w:rPr>
          <w:rFonts w:ascii="Book Antiqua" w:hAnsi="Book Antiqua" w:cs="Arial"/>
        </w:rPr>
        <w:t>however</w:t>
      </w:r>
      <w:r w:rsidRPr="003860ED">
        <w:rPr>
          <w:rFonts w:ascii="Book Antiqua" w:hAnsi="Book Antiqua" w:cs="Arial"/>
        </w:rPr>
        <w:t xml:space="preserve"> conditions causing bile stasis and chronic biliary inflammation are associated with CCA development.</w:t>
      </w:r>
      <w:r w:rsidR="003E31E2">
        <w:rPr>
          <w:rFonts w:ascii="Book Antiqua" w:hAnsi="Book Antiqua" w:cs="Arial"/>
        </w:rPr>
        <w:t xml:space="preserve"> </w:t>
      </w:r>
      <w:r w:rsidRPr="003860ED">
        <w:rPr>
          <w:rFonts w:ascii="Book Antiqua" w:hAnsi="Book Antiqua" w:cs="Arial"/>
        </w:rPr>
        <w:t>Specific risk factors include primary sclerosing cholangitis, hepatolithiasis, choledocal cysts and Caroli’s syndrome (congenital cystic dilation of intrahepatic bile ducts). All causes of liver cirrhosis potentially predispose to CCA and studies have identified viral hepatitis and alcoholic liver disease as specific risk factors. The now banned radiocontrast, thorotrast has also been associated with CCA development.</w:t>
      </w:r>
    </w:p>
    <w:p w:rsidR="007803C7" w:rsidRPr="003860ED" w:rsidRDefault="007803C7" w:rsidP="003860ED">
      <w:pPr>
        <w:snapToGrid w:val="0"/>
        <w:spacing w:line="360" w:lineRule="auto"/>
        <w:jc w:val="both"/>
        <w:rPr>
          <w:rFonts w:ascii="Book Antiqua" w:hAnsi="Book Antiqua" w:cs="Arial"/>
        </w:rPr>
      </w:pPr>
    </w:p>
    <w:p w:rsidR="007803C7" w:rsidRPr="006C14DF" w:rsidRDefault="00366041" w:rsidP="003860ED">
      <w:pPr>
        <w:snapToGrid w:val="0"/>
        <w:spacing w:line="360" w:lineRule="auto"/>
        <w:jc w:val="both"/>
        <w:rPr>
          <w:rFonts w:ascii="Book Antiqua" w:eastAsia="宋体" w:hAnsi="Book Antiqua" w:cs="Arial"/>
          <w:b/>
          <w:caps/>
          <w:lang w:eastAsia="zh-CN"/>
        </w:rPr>
      </w:pPr>
      <w:r w:rsidRPr="006C14DF">
        <w:rPr>
          <w:rFonts w:ascii="Book Antiqua" w:hAnsi="Book Antiqua" w:cs="Arial"/>
          <w:b/>
          <w:caps/>
        </w:rPr>
        <w:t xml:space="preserve">Management of cholangiocarcinoma </w:t>
      </w:r>
    </w:p>
    <w:p w:rsidR="00EB16DF" w:rsidRPr="006C14DF" w:rsidRDefault="00EB16DF" w:rsidP="003860ED">
      <w:pPr>
        <w:snapToGrid w:val="0"/>
        <w:spacing w:line="360" w:lineRule="auto"/>
        <w:jc w:val="both"/>
        <w:rPr>
          <w:rFonts w:ascii="Book Antiqua" w:hAnsi="Book Antiqua" w:cs="Arial"/>
          <w:b/>
          <w:i/>
        </w:rPr>
      </w:pPr>
      <w:r w:rsidRPr="006C14DF">
        <w:rPr>
          <w:rFonts w:ascii="Book Antiqua" w:hAnsi="Book Antiqua" w:cs="Arial"/>
          <w:b/>
          <w:i/>
        </w:rPr>
        <w:t>Localised disease</w:t>
      </w:r>
    </w:p>
    <w:p w:rsidR="00C1763D" w:rsidRPr="006C14DF" w:rsidRDefault="00BF144B" w:rsidP="003860ED">
      <w:pPr>
        <w:snapToGrid w:val="0"/>
        <w:spacing w:line="360" w:lineRule="auto"/>
        <w:jc w:val="both"/>
        <w:rPr>
          <w:rFonts w:ascii="Book Antiqua" w:eastAsia="宋体" w:hAnsi="Book Antiqua" w:cs="Arial"/>
          <w:b/>
          <w:lang w:eastAsia="zh-CN"/>
        </w:rPr>
      </w:pPr>
      <w:r w:rsidRPr="003860ED">
        <w:rPr>
          <w:rFonts w:ascii="Book Antiqua" w:hAnsi="Book Antiqua" w:cs="Arial"/>
          <w:b/>
        </w:rPr>
        <w:t>Surgery</w:t>
      </w:r>
      <w:r w:rsidR="00575ECA" w:rsidRPr="003860ED">
        <w:rPr>
          <w:rFonts w:ascii="Book Antiqua" w:hAnsi="Book Antiqua" w:cs="Arial"/>
          <w:b/>
        </w:rPr>
        <w:t xml:space="preserve"> and locoregional therapy</w:t>
      </w:r>
      <w:r w:rsidR="006C14DF">
        <w:rPr>
          <w:rFonts w:ascii="Book Antiqua" w:eastAsia="宋体" w:hAnsi="Book Antiqua" w:cs="Arial" w:hint="eastAsia"/>
          <w:b/>
          <w:lang w:eastAsia="zh-CN"/>
        </w:rPr>
        <w:t xml:space="preserve">: </w:t>
      </w:r>
      <w:r w:rsidR="007710E8" w:rsidRPr="003860ED">
        <w:rPr>
          <w:rFonts w:ascii="Book Antiqua" w:hAnsi="Book Antiqua" w:cs="Arial"/>
        </w:rPr>
        <w:t>Less than 40%</w:t>
      </w:r>
      <w:r w:rsidR="00855F72" w:rsidRPr="003860ED">
        <w:rPr>
          <w:rFonts w:ascii="Book Antiqua" w:hAnsi="Book Antiqua" w:cs="Arial"/>
        </w:rPr>
        <w:t xml:space="preserve"> of patients present with</w:t>
      </w:r>
      <w:r w:rsidR="00643EF0" w:rsidRPr="003860ED">
        <w:rPr>
          <w:rFonts w:ascii="Book Antiqua" w:hAnsi="Book Antiqua" w:cs="Arial"/>
        </w:rPr>
        <w:t xml:space="preserve"> </w:t>
      </w:r>
      <w:r w:rsidR="00FF14BA" w:rsidRPr="003860ED">
        <w:rPr>
          <w:rFonts w:ascii="Book Antiqua" w:hAnsi="Book Antiqua" w:cs="Arial"/>
        </w:rPr>
        <w:t>resectable</w:t>
      </w:r>
      <w:r w:rsidR="00643EF0" w:rsidRPr="003860ED">
        <w:rPr>
          <w:rFonts w:ascii="Book Antiqua" w:hAnsi="Book Antiqua" w:cs="Arial"/>
        </w:rPr>
        <w:t xml:space="preserve"> disease</w:t>
      </w:r>
      <w:r w:rsidR="005F280D" w:rsidRPr="003860ED">
        <w:rPr>
          <w:rFonts w:ascii="Book Antiqua" w:hAnsi="Book Antiqua" w:cs="Arial"/>
        </w:rPr>
        <w:fldChar w:fldCharType="begin" w:fldLock="1"/>
      </w:r>
      <w:r w:rsidR="00DE7F12" w:rsidRPr="003860ED">
        <w:rPr>
          <w:rFonts w:ascii="Book Antiqua" w:hAnsi="Book Antiqua" w:cs="Arial"/>
        </w:rPr>
        <w:instrText>ADDIN CSL_CITATION { "citationItems" : [ { "id" : "ITEM-1", "itemData" : { "DOI" : "10.1097/00000658-200110000-00010", "ISBN" : "0003-4932 (Print)", "ISSN" : "0003-4932", "PMID" : "11573044", "abstract" : "OBJECTIVE: To analyze resectability and survival in patients with hilar cholangiocarcinoma according to a proposed preoperative staging scheme that fully integrates local, tumor-related factors.\\n\\nSUMMARY BACKGROUND DATA: In patients with hilar cholangiocarcinoma, long-term survival depends critically on complete tumor resection. The current staging systems ignore factors related to local tumor extent, preclude accurate preoperative disease assessment, and correlate poorly with resectability and survival.\\n\\nMETHODS: Demographics, results of imaging studies, surgical findings, pathology, and survival were analyzed prospectively in consecutive patients. Using data from imaging studies, all patients were placed into one of three stages based on the extent of ductal involvement by tumor, the presence or absence of portal vein compromise, and the presence or absence of hepatic lobar atrophy.\\n\\nRESULTS: From March 1991 through December 2000, 225 patients were evaluated, 77% of whom were seen and treated within the last 6 years. Sixty-five patients had unresectable disease; 160 patients underwent exploration with curative intent. Eighty patients underwent resection: 62 (78%) had a concomitant hepatic resection and 62 (78%) had an R0 resection (negative histologic margins). Negative histologic margins, concomitant partial hepatectomy, and well-differentiated tumor histology were associated with improved outcome after all resections. However, in patients who underwent an R0 resection, concomitant partial hepatectomy was the only independent predictor of long-term survival. Of the 9 actual 5-year survivors (of 30 at risk), all had a concomitant hepatic resection and none had tumor-involved margins; 3 of these 9 patients remained free of disease at a median follow-up of 88 months. The rates of complications and death after resection were 64% and 10%, respectively. In the 219 patients whose disease could be staged, the proposed system predicted resectability and the likelihood of an R0 resection and correlated with metastatic disease and survival.\\n\\nCONCLUSION: By taking full account of local tumor extent, the proposed staging system for hilar cholangiocarcinoma accurately predicts resectability, the likelihood of metastatic disease, and survival. Complete resection remains the only therapy that offers the possibility of long-term survival, and hepatic resection is a critical component of the surgical approach.", "author" : [ { "dropping-particle" : "", "family" : "Jarnagin", "given" : "W R", "non-dropping-particle" : "", "parse-names" : false, "suffix" : "" }, { "dropping-particle" : "", "family" : "Fong", "given" : "Y", "non-dropping-particle" : "", "parse-names" : false, "suffix" : "" }, { "dropping-particle" : "", "family" : "DeMatteo", "given" : "R P", "non-dropping-particle" : "", "parse-names" : false, "suffix" : "" }, { "dropping-particle" : "", "family" : "Gonen", "given" : "M", "non-dropping-particle" : "", "parse-names" : false, "suffix" : "" }, { "dropping-particle" : "", "family" : "Burke", "given" : "E C", "non-dropping-particle" : "", "parse-names" : false, "suffix" : "" }, { "dropping-particle" : "", "family" : "Bodniewicz BS", "given" : "J", "non-dropping-particle" : "", "parse-names" : false, "suffix" : "" }, { "dropping-particle" : "", "family" : "Youssef BA", "given" : "M", "non-dropping-particle" : "", "parse-names" : false, "suffix" : "" }, { "dropping-particle" : "", "family" : "Klimstra", "given" : "D", "non-dropping-particle" : "", "parse-names" : false, "suffix" : "" }, { "dropping-particle" : "", "family" : "Blumgart", "given" : "L H", "non-dropping-particle" : "", "parse-names" : false, "suffix" : "" } ], "container-title" : "Annals of surgery", "id" : "ITEM-1", "issue" : "4", "issued" : { "date-parts" : [ [ "2001" ] ] }, "page" : "507-17; discussion 517-9", "title" : "Staging, resectability, and outcome in 225 patients with hilar cholangiocarcinoma.", "type" : "article-journal", "volume" : "234" }, "uris" : [ "http://www.mendeley.com/documents/?uuid=4e866ef2-5e3b-4cd3-bc8d-aca4074ad30d" ] } ], "mendeley" : { "formattedCitation" : "&lt;sup&gt;[8]&lt;/sup&gt;", "plainTextFormattedCitation" : "[8]", "previouslyFormattedCitation" : "&lt;sup&gt;[8]&lt;/sup&gt;" }, "properties" : { "noteIndex" : 0 }, "schema" : "https://github.com/citation-style-language/schema/raw/master/csl-citation.json" }</w:instrText>
      </w:r>
      <w:r w:rsidR="005F280D" w:rsidRPr="003860ED">
        <w:rPr>
          <w:rFonts w:ascii="Book Antiqua" w:hAnsi="Book Antiqua" w:cs="Arial"/>
        </w:rPr>
        <w:fldChar w:fldCharType="separate"/>
      </w:r>
      <w:r w:rsidR="00435899" w:rsidRPr="003860ED">
        <w:rPr>
          <w:rFonts w:ascii="Book Antiqua" w:hAnsi="Book Antiqua" w:cs="Arial"/>
          <w:noProof/>
          <w:vertAlign w:val="superscript"/>
        </w:rPr>
        <w:t>[8]</w:t>
      </w:r>
      <w:r w:rsidR="005F280D" w:rsidRPr="003860ED">
        <w:rPr>
          <w:rFonts w:ascii="Book Antiqua" w:hAnsi="Book Antiqua" w:cs="Arial"/>
        </w:rPr>
        <w:fldChar w:fldCharType="end"/>
      </w:r>
      <w:r w:rsidR="00AE6964" w:rsidRPr="003860ED">
        <w:rPr>
          <w:rFonts w:ascii="Book Antiqua" w:hAnsi="Book Antiqua" w:cs="Arial"/>
        </w:rPr>
        <w:t xml:space="preserve"> and </w:t>
      </w:r>
      <w:r w:rsidR="00121CFD" w:rsidRPr="003860ED">
        <w:rPr>
          <w:rFonts w:ascii="Book Antiqua" w:hAnsi="Book Antiqua" w:cs="Arial"/>
        </w:rPr>
        <w:t xml:space="preserve">5-year survival rate for patients with completely resected bile duct and GBC is in the range of </w:t>
      </w:r>
      <w:r w:rsidR="0058382E" w:rsidRPr="003860ED">
        <w:rPr>
          <w:rFonts w:ascii="Book Antiqua" w:hAnsi="Book Antiqua" w:cs="Arial"/>
        </w:rPr>
        <w:t>20</w:t>
      </w:r>
      <w:r w:rsidR="006C14DF" w:rsidRPr="003860ED">
        <w:rPr>
          <w:rFonts w:ascii="Book Antiqua" w:hAnsi="Book Antiqua" w:cs="Arial"/>
        </w:rPr>
        <w:t>%</w:t>
      </w:r>
      <w:r w:rsidR="0058382E" w:rsidRPr="003860ED">
        <w:rPr>
          <w:rFonts w:ascii="Book Antiqua" w:hAnsi="Book Antiqua" w:cs="Arial"/>
        </w:rPr>
        <w:t>-50%</w:t>
      </w:r>
      <w:r w:rsidR="00F40C09" w:rsidRPr="003860ED">
        <w:rPr>
          <w:rFonts w:ascii="Book Antiqua" w:hAnsi="Book Antiqua" w:cs="Arial"/>
        </w:rPr>
        <w:t>.</w:t>
      </w:r>
      <w:r w:rsidR="00121CFD" w:rsidRPr="003860ED">
        <w:rPr>
          <w:rFonts w:ascii="Book Antiqua" w:hAnsi="Book Antiqua" w:cs="Arial"/>
        </w:rPr>
        <w:t xml:space="preserve"> Loco-regional failure occurs in more than half of patients, even in absence of residual disease (R0) and provides the justification for the study of adjuvant therapy.</w:t>
      </w:r>
    </w:p>
    <w:p w:rsidR="00F40C09" w:rsidRPr="003860ED" w:rsidRDefault="00574A06" w:rsidP="006C14DF">
      <w:pPr>
        <w:snapToGrid w:val="0"/>
        <w:spacing w:line="360" w:lineRule="auto"/>
        <w:ind w:firstLineChars="100" w:firstLine="240"/>
        <w:jc w:val="both"/>
        <w:rPr>
          <w:rFonts w:ascii="Book Antiqua" w:hAnsi="Book Antiqua" w:cs="Arial"/>
        </w:rPr>
      </w:pPr>
      <w:r w:rsidRPr="003860ED">
        <w:rPr>
          <w:rFonts w:ascii="Book Antiqua" w:hAnsi="Book Antiqua" w:cs="Arial"/>
        </w:rPr>
        <w:t>However, t</w:t>
      </w:r>
      <w:r w:rsidR="00C1763D" w:rsidRPr="003860ED">
        <w:rPr>
          <w:rFonts w:ascii="Book Antiqua" w:hAnsi="Book Antiqua" w:cs="Arial"/>
        </w:rPr>
        <w:t xml:space="preserve">he role of adjuvant chemotherapy </w:t>
      </w:r>
      <w:r w:rsidR="0012575F" w:rsidRPr="003860ED">
        <w:rPr>
          <w:rFonts w:ascii="Book Antiqua" w:hAnsi="Book Antiqua" w:cs="Arial"/>
        </w:rPr>
        <w:t xml:space="preserve">for resected patients </w:t>
      </w:r>
      <w:r w:rsidR="00C1763D" w:rsidRPr="003860ED">
        <w:rPr>
          <w:rFonts w:ascii="Book Antiqua" w:hAnsi="Book Antiqua" w:cs="Arial"/>
        </w:rPr>
        <w:t xml:space="preserve">is not clearly defined. </w:t>
      </w:r>
      <w:r w:rsidR="007172C9" w:rsidRPr="003860ED">
        <w:rPr>
          <w:rFonts w:ascii="Book Antiqua" w:hAnsi="Book Antiqua" w:cs="Arial"/>
        </w:rPr>
        <w:t xml:space="preserve">Phase III trials in this setting have not demonstrated a survival advantage in cholangiocarcinoma, but these studies have included a range of tumour types (including pancreatobiliary, gallbladder and ampullary carcinomas) and have lacked sufficient power to identify a survival difference specifically in </w:t>
      </w:r>
      <w:r w:rsidR="00B67255" w:rsidRPr="003860ED">
        <w:rPr>
          <w:rFonts w:ascii="Book Antiqua" w:hAnsi="Book Antiqua" w:cs="Arial"/>
        </w:rPr>
        <w:t>CCA</w:t>
      </w:r>
      <w:r w:rsidR="005F280D" w:rsidRPr="003860ED">
        <w:rPr>
          <w:rFonts w:ascii="Book Antiqua" w:hAnsi="Book Antiqua" w:cs="Arial"/>
        </w:rPr>
        <w:fldChar w:fldCharType="begin" w:fldLock="1"/>
      </w:r>
      <w:r w:rsidR="005D5822">
        <w:rPr>
          <w:rFonts w:ascii="Book Antiqua" w:hAnsi="Book Antiqua" w:cs="Arial"/>
        </w:rPr>
        <w:instrText>ADDIN CSL_CITATION { "citationItems" : [ { "id" : "ITEM-1", "itemData" : { "DOI" : "10.1002/cncr.10831", "ISBN" : "0008-543X", "ISSN" : "0008543X", "PMID" : "12365016", "abstract" : "BACKGROUND: To the authors' knowledge, the significance of postoperative adjuvant chemotherapy in pancreaticobiliary carcinoma has not yet been clarified. A randomized controlled study evaluated the effect of postoperative adjuvant therapy with mitomycin C (MMC) and 5-fluorouracil (5-FU) (MF arm) versus surgery alone (control arm) on survival and disease-free survival (DFS) for each specific disease comprising resected pancreaticobiliary carcinoma (pancreatic, gallbladder, bile duct, or ampulla of Vater carcinoma) separately. METHODS: Between April 1986 and June 1992, a total of 508 patients with resected pancreatic (n = 173), bile duct (n = 139), gallbladder (n = 140), or ampulla of Vater (n = 56) carcinomas were allocated randomly to either the MF group or the control group. The MF group received MMC (6 mg/m(2) intravenously [i.v.]) at the time of surgery and 5-FU (310 mg/m(2) i.v.) in 2 courses of treatment for 5 consecutive days during postoperative Weeks 1 and 3, followed by 5-FU (100 mg/m(2)orally) daily from postoperative Week 5 until disease recurrence. All patients were followed for 5 years. RESULTS: After ineligible patients were excluded, 158 patients with pancreatic carcinoma (81 in the MF group and 77 in the control group), 118 patients with bile duct carcinoma (58 in the MF group and 60 in the control group), 112 patients with gallbladder carcinoma (69 in the MF group and 43 in the control group), and 48 patients with carcinoma of the ampulla of Vater (24 in the MF group and 24 in the control group) were evaluated. Good compliance (&gt; 80%) was achieved with MF treatment. The 5-year survival rate in gallbladder carcinoma patients was significantly better in the MF group (26.0%) compared with the control group (14.4%) (P = 0.0367). Similarly, the 5-year DFS rate of patients with gallbladder carcinoma was 20.3% in the MF group, which was significantly higher than the 11.6% DFS rate reported in the control group (P = 0.0210). Significant improvement in body weight compared with the control was observed only in patients with gallbladder carcinoma. There were no apparent differences in 5-year survival and 5-year DFS rates between patients with pancreatic, bile duct, or ampulla of Vater carcinomas. Multivariate analyses demonstrated a tendency for the MF group to have a lower risk of mortality (risk ratio of 0.654; P = 0.0825) and recurrence (risk ratio of 0.626; P = 0.0589). The most commonly reported adverse drug reactions were anorexia, nausea/\u2026", "author" : [ { "dropping-particle" : "", "family" : "Takada", "given" : "Tadahiro", "non-dropping-particle" : "", "parse-names" : false, "suffix" : "" }, { "dropping-particle" : "", "family" : "Amano", "given" : "Hodaka", "non-dropping-particle" : "", "parse-names" : false, "suffix" : "" }, { "dropping-particle" : "", "family" : "Yasuda", "given" : "Hideki", "non-dropping-particle" : "", "parse-names" : false, "suffix" : "" }, { "dropping-particle" : "", "family" : "Nimura", "given" : "Yuji", "non-dropping-particle" : "", "parse-names" : false, "suffix" : "" }, { "dropping-particle" : "", "family" : "Matsushiro", "given" : "Takashi", "non-dropping-particle" : "", "parse-names" : false, "suffix" : "" }, { "dropping-particle" : "", "family" : "Kato", "given" : "Hiroyuki", "non-dropping-particle" : "", "parse-names" : false, "suffix" : "" }, { "dropping-particle" : "", "family" : "Nagakawa", "given" : "Takukazu", "non-dropping-particle" : "", "parse-names" : false, "suffix" : "" }, { "dropping-particle" : "", "family" : "Nakayama", "given" : "Toshimichi", "non-dropping-particle" : "", "parse-names" : false, "suffix" : "" } ], "container-title" : "Cancer", "id" : "ITEM-1", "issue" : "8", "issued" : { "date-parts" : [ [ "2002" ] ] }, "page" : "1685-1695", "title" : "Is postoperative adjuvant chemotherapy useful for gallbladder carcinoma? A phase III multicenter prospective randomized controlled trial in patients with resected pancreaticobiliary carcinoma", "type" : "article-journal", "volume" : "95" }, "uris" : [ "http://www.mendeley.com/documents/?uuid=358bce44-a48c-4301-b1b1-61526f9a2a64" ] }, { "id" : "ITEM-2", "itemData" : { "DOI" : "10.1001/jama.2012.7352", "ISBN" : "1538-3598 (Electronic)\\n0098-7484 (Linking)", "ISSN" : "1538-3598", "PMID" : "22782416", "abstract" : "CONTEXT: Patients with periampullary adenocarcinomas undergo the same resectional surgery as that of patients with pancreatic ductal adenocarcinoma. Although adjuvant chemotherapy has been shown to have a survival benefit for pancreatic cancer, there have been no randomized trials for periampullary adenocarcinomas.\\n\\nOBJECTIVE: To determine whether adjuvant chemotherapy (fluorouracil or gemcitabine) provides improved overall survival following resection.\\n\\nDESIGN, SETTING, AND PATIENTS: The European Study Group for Pancreatic Cancer (ESPAC)-3 periampullary trial, an open-label, phase 3, randomized controlled trial (July 2000-May 2008) in 100 centers in Europe, Australia, Japan, and Canada. Of the 428 patients included in the primary analysis, 297 had ampullary, 96 had bile duct, and 35 had other cancers.\\n\\nINTERVENTIONS: One hundred forty-four patients were assigned to the observation group, 143 patients to receive 20 mg/m2 of folinic acid via intravenous bolus injection followed by 425 mg/m2 of fluorouracil via intravenous bolus injection administered 1 to 5 days every 28 days, and 141 patients to receive 1000 mg/m2 of intravenous infusion of gemcitabine once a week for 3 of every 4 weeks for 6 months.\\n\\nMAIN OUTCOME MEASURES: The primary outcome measure was overall survival with chemotherapy vs no chemotherapy; secondary measures were chemotherapy type, toxic effects, progression-free survival, and quality of life.\\n\\nRESULTS: Eighty-eight patients (61%) in the observation group, 83 (58%) in the fluorouracil plus folinic acid group, and 73 (52%) in the gemcitabine group died. In the observation group, the median survival was 35.2 months (95%% CI, 27.2-43.0 months) and was 43.1 (95%, CI, 34.0-56.0) in the 2 chemotherapy groups (hazard ratio, 0.86; (95% CI, 0.66-1.11; \u03c72 = 1.33; P = .25). After adjusting for independent prognostic variables of age, bile duct cancer, poor tumor differentiation, and positive lymph nodes and after conducting multiple regression analysis, the hazard ratio for chemotherapy compared with observation was 0.75 (95% CI, 0.57-0.98; Wald \u03c72 = 4.53, P = .03).\\n\\nCONCLUSIONS: Among patients with resected periampullary adenocarcinoma, adjuvant chemotherapy, compared with observation, was not associated with a significant survival benefit in the primary analysis; however, multivariable analysis adjusting for prognostic variables demonstrated a statistically significant survival benefit associated with adjuvant chemotherapy.\\n\\nTRI\u2026", "author" : [ { "dropping-particle" : "", "family" : "Neoptolemos", "given" : "John P", "non-dropping-particle" : "", "parse-names" : false, "suffix" : "" }, { "dropping-particle" : "", "family" : "Moore", "given" : "Malcolm J", "non-dropping-particle" : "", "parse-names" : false, "suffix" : "" }, { "dropping-particle" : "", "family" : "Cox", "given" : "Trevor F", "non-dropping-particle" : "", "parse-names" : false, "suffix" : "" }, { "dropping-particle" : "", "family" : "Valle", "given" : "Juan W", "non-dropping-particle" : "", "parse-names" : false, "suffix" : "" }, { "dropping-particle" : "", "family" : "Palmer", "given" : "Daniel H", "non-dropping-particle" : "", "parse-names" : false, "suffix" : "" }, { "dropping-particle" : "", "family" : "McDonald", "given" : "Alexander C", "non-dropping-particle" : "", "parse-names" : false, "suffix" : "" }, { "dropping-particle" : "", "family" : "Carter", "given" : "Ross", "non-dropping-particle" : "", "parse-names" : false, "suffix" : "" }, { "dropping-particle" : "", "family" : "Tebbutt", "given" : "Niall C", "non-dropping-particle" : "", "parse-names" : false, "suffix" : "" }, { "dropping-particle" : "", "family" : "Dervenis", "given" : "Christos", "non-dropping-particle" : "", "parse-names" : false, "suffix" : "" }, { "dropping-particle" : "", "family" : "Smith", "given" : "David", "non-dropping-particle" : "", "parse-names" : false, "suffix" : "" }, { "dropping-particle" : "", "family" : "Glimelius", "given" : "Bengt", "non-dropping-particle" : "", "parse-names" : false, "suffix" : "" }, { "dropping-particle" : "", "family" : "Charnley", "given" : "Richard M", "non-dropping-particle" : "", "parse-names" : false, "suffix" : "" }, { "dropping-particle" : "", "family" : "Lacaine", "given" : "Fran\u00e7ois", "non-dropping-particle" : "", "parse-names" : false, "suffix" : "" }, { "dropping-particle" : "", "family" : "Scarfe", "given" : "Andrew G", "non-dropping-particle" : "", "parse-names" : false, "suffix" : "" }, { "dropping-particle" : "", "family" : "Middleton", "given" : "Mark R", "non-dropping-particle" : "", "parse-names" : false, "suffix" : "" }, { "dropping-particle" : "", "family" : "Anthoney", "given" : "Alan", "non-dropping-particle" : "", "parse-names" : false, "suffix" : "" }, { "dropping-particle" : "", "family" : "Ghaneh", "given" : "Paula", "non-dropping-particle" : "", "parse-names" : false, "suffix" : "" }, { "dropping-particle" : "", "family" : "Halloran", "given" : "Christopher M", "non-dropping-particle" : "", "parse-names" : false, "suffix" : "" }, { "dropping-particle" : "", "family" : "Lerch", "given" : "Markus M", "non-dropping-particle" : "", "parse-names" : false, "suffix" : "" }, { "dropping-particle" : "", "family" : "Ol\u00e1h", "given" : "Attila", "non-dropping-particle" : "", "parse-names" : false, "suffix" : "" }, { "dropping-particle" : "", "family" : "Rawcliffe", "given" : "Charlotte L", "non-dropping-particle" : "", "parse-names" : false, "suffix" : "" }, { "dropping-particle" : "", "family" : "Verbeke", "given" : "Caroline S", "non-dropping-particle" : "", "parse-names" : false, "suffix" : "" }, { "dropping-particle" : "", "family" : "Campbell", "given" : "Fiona", "non-dropping-particle" : "", "parse-names" : false, "suffix" : "" }, { "dropping-particle" : "", "family" : "B\u00fcchler", "given" : "Markus W", "non-dropping-particle" : "", "parse-names" : false, "suffix" : "" } ], "container-title" : "Jama", "id" : "ITEM-2", "issue" : "2", "issued" : { "date-parts" : [ [ "2012" ] ] }, "page" : "147-56", "title" : "Effect of adjuvant chemotherapy with fluorouracil plus folinic acid or gemcitabine vs observation on survival in patients with resected periampullary adenocarcinoma: the ESPAC-3 periampullary cancer randomized trial.", "type" : "article-journal", "volume" : "308" }, "uris" : [ "http://www.mendeley.com/documents/?uuid=838aca1c-3602-4c7f-a4f5-4cc67fed1588" ] } ], "mendeley" : { "formattedCitation" : "&lt;sup&gt;[9,10]&lt;/sup&gt;", "plainTextFormattedCitation" : "[9,10]", "previouslyFormattedCitation" : "&lt;sup&gt;[9,10]&lt;/sup&gt;" }, "properties" : { "noteIndex" : 0 }, "schema" : "https://github.com/citation-style-language/schema/raw/master/csl-citation.json" }</w:instrText>
      </w:r>
      <w:r w:rsidR="005F280D" w:rsidRPr="003860ED">
        <w:rPr>
          <w:rFonts w:ascii="Book Antiqua" w:hAnsi="Book Antiqua" w:cs="Arial"/>
        </w:rPr>
        <w:fldChar w:fldCharType="separate"/>
      </w:r>
      <w:r w:rsidR="005F4205" w:rsidRPr="003860ED">
        <w:rPr>
          <w:rFonts w:ascii="Book Antiqua" w:hAnsi="Book Antiqua" w:cs="Arial"/>
          <w:noProof/>
          <w:vertAlign w:val="superscript"/>
        </w:rPr>
        <w:t>[9,10]</w:t>
      </w:r>
      <w:r w:rsidR="005F280D" w:rsidRPr="003860ED">
        <w:rPr>
          <w:rFonts w:ascii="Book Antiqua" w:hAnsi="Book Antiqua" w:cs="Arial"/>
        </w:rPr>
        <w:fldChar w:fldCharType="end"/>
      </w:r>
      <w:r w:rsidR="007172C9" w:rsidRPr="003860ED">
        <w:rPr>
          <w:rFonts w:ascii="Book Antiqua" w:hAnsi="Book Antiqua" w:cs="Arial"/>
        </w:rPr>
        <w:t xml:space="preserve">. In the absence of more robust data, adjuvant chemotherapy may be considered in high-risk cases such as those with lymph node involvement or vascular invasion; the results of the </w:t>
      </w:r>
      <w:r w:rsidR="006C14DF" w:rsidRPr="006C14DF">
        <w:rPr>
          <w:rFonts w:ascii="Book Antiqua" w:hAnsi="Book Antiqua" w:cs="Arial"/>
        </w:rPr>
        <w:t>United Kingdom</w:t>
      </w:r>
      <w:r w:rsidR="007172C9" w:rsidRPr="003860ED">
        <w:rPr>
          <w:rFonts w:ascii="Book Antiqua" w:hAnsi="Book Antiqua" w:cs="Arial"/>
        </w:rPr>
        <w:t xml:space="preserve"> adjuvant BILCAP study are awaited.</w:t>
      </w:r>
      <w:r w:rsidR="003E31E2">
        <w:rPr>
          <w:rFonts w:ascii="Book Antiqua" w:hAnsi="Book Antiqua" w:cs="Arial"/>
        </w:rPr>
        <w:t xml:space="preserve"> </w:t>
      </w:r>
    </w:p>
    <w:p w:rsidR="00831FE1" w:rsidRPr="006C14DF" w:rsidRDefault="004504A4" w:rsidP="006C14DF">
      <w:pPr>
        <w:snapToGrid w:val="0"/>
        <w:spacing w:line="360" w:lineRule="auto"/>
        <w:ind w:firstLineChars="100" w:firstLine="240"/>
        <w:jc w:val="both"/>
        <w:rPr>
          <w:rFonts w:ascii="Book Antiqua" w:eastAsia="宋体" w:hAnsi="Book Antiqua" w:cs="Arial"/>
          <w:lang w:eastAsia="zh-CN"/>
        </w:rPr>
      </w:pPr>
      <w:r w:rsidRPr="003860ED">
        <w:rPr>
          <w:rFonts w:ascii="Book Antiqua" w:hAnsi="Book Antiqua" w:cs="Arial"/>
        </w:rPr>
        <w:t>Liver transplantation is not a standard treatment for cholangiocarcinom</w:t>
      </w:r>
      <w:r w:rsidR="005A0522" w:rsidRPr="003860ED">
        <w:rPr>
          <w:rFonts w:ascii="Book Antiqua" w:hAnsi="Book Antiqua" w:cs="Arial"/>
        </w:rPr>
        <w:t>a due historically high recurrence rates</w:t>
      </w:r>
      <w:r w:rsidR="00CD3FE1" w:rsidRPr="003860ED">
        <w:rPr>
          <w:rFonts w:ascii="Book Antiqua" w:hAnsi="Book Antiqua" w:cs="Arial"/>
        </w:rPr>
        <w:t xml:space="preserve"> and donor shortage</w:t>
      </w:r>
      <w:r w:rsidR="005A0522" w:rsidRPr="003860ED">
        <w:rPr>
          <w:rFonts w:ascii="Book Antiqua" w:hAnsi="Book Antiqua" w:cs="Arial"/>
        </w:rPr>
        <w:t>. More modern series, have reported more encouraging results</w:t>
      </w:r>
      <w:r w:rsidR="005F280D" w:rsidRPr="003860ED">
        <w:rPr>
          <w:rFonts w:ascii="Book Antiqua" w:hAnsi="Book Antiqua" w:cs="Arial"/>
        </w:rPr>
        <w:fldChar w:fldCharType="begin" w:fldLock="1"/>
      </w:r>
      <w:r w:rsidR="006E0BB6" w:rsidRPr="003860ED">
        <w:rPr>
          <w:rFonts w:ascii="Book Antiqua" w:hAnsi="Book Antiqua" w:cs="Arial"/>
        </w:rPr>
        <w:instrText>ADDIN CSL_CITATION { "citationItems" : [ { "id" : "ITEM-1", "itemData" : { "DOI" : "10.1097/01.sla.0000179678.13285.fa", "ISBN" : "0066-0833", "ISSN" : "0066-0833", "PMID" : "16135931", "abstract" : "OBJECTIVE: Compare survival after neoadjuvant therapy and liver transplantation with survival after resection for patients with hilar CCA. SUMMARY BACKGROUND DATA: We developed a protocol combining neoadjuvant radiotherapy, chemosensitization, and orthotopic liver transplantation for patients with operatively confirmed stage I and II hilar CCA in 1993. Since then, patients with unresectable CCA or CCA arising in the setting of PSC have been enrolled in the transplant protocol. Patients with tumors amenable to resection have undergone excision of the extrahepatic duct with lymphadenectomy and liver resection. METHODS: We reviewed our experience between January 1993 and August 2004 and compared patient survival between the treatment groups. RESULTS: Seventy-one patients entered the transplant treatment protocol and 38 underwent liver transplantation. Fifty-four patients were explored for resection. Twenty-six (48%) underwent resection, and 28 (52%) had unresectable disease. One-, 3-, and 5-year patient survival were 92%, 82%, and 82% after transplantation and 82%, 48%, and 21% after resection (P = 0.022). There were fewer recurrences in the transplant patients (13% versus 27%). CONCLUSIONS: Liver transplantation with neoadjuvant chemoradiation achieved better survival with less recurrence than conventional resection and should be considered as an alternative to resection for patients with localized, node-negative hilar CCA.", "author" : [ { "dropping-particle" : "", "family" : "Rea", "given" : "David J", "non-dropping-particle" : "", "parse-names" : false, "suffix" : "" }, { "dropping-particle" : "", "family" : "Heimbach", "given" : "Julie K", "non-dropping-particle" : "", "parse-names" : false, "suffix" : "" }, { "dropping-particle" : "", "family" : "Rosen", "given" : "Charles B", "non-dropping-particle" : "", "parse-names" : false, "suffix" : "" }, { "dropping-particle" : "", "family" : "Haddock", "given" : "Michael G", "non-dropping-particle" : "", "parse-names" : false, "suffix" : "" }, { "dropping-particle" : "", "family" : "Alberts", "given" : "Steven R", "non-dropping-particle" : "", "parse-names" : false, "suffix" : "" }, { "dropping-particle" : "", "family" : "Kremers", "given" : "Walter K", "non-dropping-particle" : "", "parse-names" : false, "suffix" : "" }, { "dropping-particle" : "", "family" : "Gores", "given" : "Gregory J", "non-dropping-particle" : "", "parse-names" : false, "suffix" : "" }, { "dropping-particle" : "", "family" : "Nagorney", "given" : "David M", "non-dropping-particle" : "", "parse-names" : false, "suffix" : "" } ], "container-title" : "Annals of surgery", "id" : "ITEM-1", "issue" : "3", "issued" : { "date-parts" : [ [ "2005" ] ] }, "page" : "451-458; discussion 458-461", "title" : "Liver transplantation with neoadjuvant chemoradiation is more effective than resection for hilar cholangiocarcinoma.", "type" : "article-journal", "volume" : "242" }, "uris" : [ "http://www.mendeley.com/documents/?uuid=6e5f096a-ac23-4fdc-9e41-cbe6bff8bbec" ] } ], "mendeley" : { "formattedCitation" : "&lt;sup&gt;[11]&lt;/sup&gt;", "plainTextFormattedCitation" : "[11]", "previouslyFormattedCitation" : "&lt;sup&gt;[11]&lt;/sup&gt;" }, "properties" : { "noteIndex" : 0 }, "schema" : "https://github.com/citation-style-language/schema/raw/master/csl-citation.json" }</w:instrText>
      </w:r>
      <w:r w:rsidR="005F280D" w:rsidRPr="003860ED">
        <w:rPr>
          <w:rFonts w:ascii="Book Antiqua" w:hAnsi="Book Antiqua" w:cs="Arial"/>
        </w:rPr>
        <w:fldChar w:fldCharType="separate"/>
      </w:r>
      <w:r w:rsidR="006E0BB6" w:rsidRPr="003860ED">
        <w:rPr>
          <w:rFonts w:ascii="Book Antiqua" w:hAnsi="Book Antiqua" w:cs="Arial"/>
          <w:noProof/>
          <w:vertAlign w:val="superscript"/>
        </w:rPr>
        <w:t>[11]</w:t>
      </w:r>
      <w:r w:rsidR="005F280D" w:rsidRPr="003860ED">
        <w:rPr>
          <w:rFonts w:ascii="Book Antiqua" w:hAnsi="Book Antiqua" w:cs="Arial"/>
        </w:rPr>
        <w:fldChar w:fldCharType="end"/>
      </w:r>
      <w:r w:rsidR="005A0522" w:rsidRPr="003860ED">
        <w:rPr>
          <w:rFonts w:ascii="Book Antiqua" w:hAnsi="Book Antiqua" w:cs="Arial"/>
        </w:rPr>
        <w:t xml:space="preserve">. </w:t>
      </w:r>
      <w:r w:rsidR="007172C9" w:rsidRPr="003860ED">
        <w:rPr>
          <w:rFonts w:ascii="Book Antiqua" w:hAnsi="Book Antiqua" w:cs="Arial"/>
        </w:rPr>
        <w:t>Potential candidates</w:t>
      </w:r>
      <w:r w:rsidR="00C0265A" w:rsidRPr="003860ED">
        <w:rPr>
          <w:rFonts w:ascii="Book Antiqua" w:hAnsi="Book Antiqua" w:cs="Arial"/>
        </w:rPr>
        <w:t>,</w:t>
      </w:r>
      <w:r w:rsidR="007172C9" w:rsidRPr="003860ED">
        <w:rPr>
          <w:rFonts w:ascii="Book Antiqua" w:hAnsi="Book Antiqua" w:cs="Arial"/>
        </w:rPr>
        <w:t xml:space="preserve"> such </w:t>
      </w:r>
      <w:r w:rsidR="007172C9" w:rsidRPr="003860ED">
        <w:rPr>
          <w:rFonts w:ascii="Book Antiqua" w:hAnsi="Book Antiqua" w:cs="Arial"/>
        </w:rPr>
        <w:lastRenderedPageBreak/>
        <w:t>as</w:t>
      </w:r>
      <w:r w:rsidR="003E31E2">
        <w:rPr>
          <w:rFonts w:ascii="Book Antiqua" w:hAnsi="Book Antiqua" w:cs="Arial"/>
        </w:rPr>
        <w:t xml:space="preserve"> </w:t>
      </w:r>
      <w:r w:rsidR="007172C9" w:rsidRPr="003860ED">
        <w:rPr>
          <w:rFonts w:ascii="Book Antiqua" w:hAnsi="Book Antiqua" w:cs="Arial"/>
        </w:rPr>
        <w:t>patients</w:t>
      </w:r>
      <w:r w:rsidR="00855F72" w:rsidRPr="003860ED">
        <w:rPr>
          <w:rFonts w:ascii="Book Antiqua" w:hAnsi="Book Antiqua" w:cs="Arial"/>
        </w:rPr>
        <w:t xml:space="preserve"> </w:t>
      </w:r>
      <w:r w:rsidR="00EA5877" w:rsidRPr="003860ED">
        <w:rPr>
          <w:rFonts w:ascii="Book Antiqua" w:hAnsi="Book Antiqua" w:cs="Arial"/>
        </w:rPr>
        <w:t xml:space="preserve">with poor hepatic reserve for extended hepatectomy or </w:t>
      </w:r>
      <w:r w:rsidR="00DA3146" w:rsidRPr="003860ED">
        <w:rPr>
          <w:rFonts w:ascii="Book Antiqua" w:hAnsi="Book Antiqua" w:cs="Arial"/>
        </w:rPr>
        <w:t>those</w:t>
      </w:r>
      <w:r w:rsidR="00EA5877" w:rsidRPr="003860ED">
        <w:rPr>
          <w:rFonts w:ascii="Book Antiqua" w:hAnsi="Book Antiqua" w:cs="Arial"/>
        </w:rPr>
        <w:t xml:space="preserve"> with </w:t>
      </w:r>
      <w:r w:rsidR="006B56BC" w:rsidRPr="003860ED">
        <w:rPr>
          <w:rFonts w:ascii="Book Antiqua" w:hAnsi="Book Antiqua" w:cs="Arial"/>
        </w:rPr>
        <w:t xml:space="preserve">localised but </w:t>
      </w:r>
      <w:r w:rsidR="00366041" w:rsidRPr="003860ED">
        <w:rPr>
          <w:rFonts w:ascii="Book Antiqua" w:hAnsi="Book Antiqua" w:cs="Arial"/>
        </w:rPr>
        <w:t>unresectable</w:t>
      </w:r>
      <w:r w:rsidR="00EA5877" w:rsidRPr="003860ED">
        <w:rPr>
          <w:rFonts w:ascii="Book Antiqua" w:hAnsi="Book Antiqua" w:cs="Arial"/>
        </w:rPr>
        <w:t xml:space="preserve"> perihilar cholangiocarcinoma</w:t>
      </w:r>
      <w:r w:rsidR="001E6032" w:rsidRPr="003860ED">
        <w:rPr>
          <w:rFonts w:ascii="Book Antiqua" w:hAnsi="Book Antiqua" w:cs="Arial"/>
        </w:rPr>
        <w:t xml:space="preserve"> should be enrolled </w:t>
      </w:r>
      <w:r w:rsidR="006C14DF">
        <w:rPr>
          <w:rFonts w:ascii="Book Antiqua" w:hAnsi="Book Antiqua" w:cs="Arial"/>
        </w:rPr>
        <w:t>on to suitable clinical trials.</w:t>
      </w:r>
    </w:p>
    <w:p w:rsidR="00DA3146" w:rsidRPr="003860ED" w:rsidRDefault="00831FE1" w:rsidP="006C14DF">
      <w:pPr>
        <w:snapToGrid w:val="0"/>
        <w:spacing w:line="360" w:lineRule="auto"/>
        <w:ind w:firstLineChars="100" w:firstLine="240"/>
        <w:jc w:val="both"/>
        <w:rPr>
          <w:rFonts w:ascii="Book Antiqua" w:hAnsi="Book Antiqua" w:cs="Arial"/>
        </w:rPr>
      </w:pPr>
      <w:r w:rsidRPr="003860ED">
        <w:rPr>
          <w:rFonts w:ascii="Book Antiqua" w:hAnsi="Book Antiqua" w:cs="Arial"/>
        </w:rPr>
        <w:t xml:space="preserve">Locoregional therapies, </w:t>
      </w:r>
      <w:r w:rsidR="00647CDC" w:rsidRPr="003860ED">
        <w:rPr>
          <w:rFonts w:ascii="Book Antiqua" w:hAnsi="Book Antiqua" w:cs="Arial"/>
        </w:rPr>
        <w:t>includ</w:t>
      </w:r>
      <w:r w:rsidRPr="003860ED">
        <w:rPr>
          <w:rFonts w:ascii="Book Antiqua" w:hAnsi="Book Antiqua" w:cs="Arial"/>
        </w:rPr>
        <w:t>ing</w:t>
      </w:r>
      <w:r w:rsidR="00647CDC" w:rsidRPr="003860ED">
        <w:rPr>
          <w:rFonts w:ascii="Book Antiqua" w:hAnsi="Book Antiqua" w:cs="Arial"/>
        </w:rPr>
        <w:t xml:space="preserve"> radiotherapy,</w:t>
      </w:r>
      <w:r w:rsidR="00DF105B" w:rsidRPr="003860ED">
        <w:rPr>
          <w:rFonts w:ascii="Book Antiqua" w:hAnsi="Book Antiqua" w:cs="Arial"/>
        </w:rPr>
        <w:t xml:space="preserve"> photodynamic therapy,</w:t>
      </w:r>
      <w:r w:rsidR="00647CDC" w:rsidRPr="003860ED">
        <w:rPr>
          <w:rFonts w:ascii="Book Antiqua" w:hAnsi="Book Antiqua" w:cs="Arial"/>
        </w:rPr>
        <w:t xml:space="preserve"> </w:t>
      </w:r>
      <w:proofErr w:type="gramStart"/>
      <w:r w:rsidR="00A71F36" w:rsidRPr="003860ED">
        <w:rPr>
          <w:rFonts w:ascii="Book Antiqua" w:hAnsi="Book Antiqua" w:cs="Arial"/>
        </w:rPr>
        <w:t>chemo</w:t>
      </w:r>
      <w:proofErr w:type="gramEnd"/>
      <w:r w:rsidR="00A71F36" w:rsidRPr="003860ED">
        <w:rPr>
          <w:rFonts w:ascii="Book Antiqua" w:hAnsi="Book Antiqua" w:cs="Arial"/>
        </w:rPr>
        <w:t xml:space="preserve">/radio-embolisation and </w:t>
      </w:r>
      <w:r w:rsidR="00531085" w:rsidRPr="003860ED">
        <w:rPr>
          <w:rFonts w:ascii="Book Antiqua" w:hAnsi="Book Antiqua" w:cs="Arial"/>
        </w:rPr>
        <w:t xml:space="preserve">radiofrequency </w:t>
      </w:r>
      <w:r w:rsidR="00A71F36" w:rsidRPr="003860ED">
        <w:rPr>
          <w:rFonts w:ascii="Book Antiqua" w:hAnsi="Book Antiqua" w:cs="Arial"/>
        </w:rPr>
        <w:t>ablation</w:t>
      </w:r>
      <w:r w:rsidRPr="003860ED">
        <w:rPr>
          <w:rFonts w:ascii="Book Antiqua" w:hAnsi="Book Antiqua" w:cs="Arial"/>
        </w:rPr>
        <w:t xml:space="preserve"> may have a role in locally advanced disease or patients who are surgically unfit</w:t>
      </w:r>
      <w:r w:rsidR="00A71F36" w:rsidRPr="003860ED">
        <w:rPr>
          <w:rFonts w:ascii="Book Antiqua" w:hAnsi="Book Antiqua" w:cs="Arial"/>
        </w:rPr>
        <w:t xml:space="preserve">. There is a lack of </w:t>
      </w:r>
      <w:r w:rsidR="00DF105B" w:rsidRPr="003860ED">
        <w:rPr>
          <w:rFonts w:ascii="Book Antiqua" w:hAnsi="Book Antiqua" w:cs="Arial"/>
        </w:rPr>
        <w:t>comparative</w:t>
      </w:r>
      <w:r w:rsidR="00A71F36" w:rsidRPr="003860ED">
        <w:rPr>
          <w:rFonts w:ascii="Book Antiqua" w:hAnsi="Book Antiqua" w:cs="Arial"/>
        </w:rPr>
        <w:t xml:space="preserve"> clinical trial evidence </w:t>
      </w:r>
      <w:r w:rsidR="00EB16DF" w:rsidRPr="003860ED">
        <w:rPr>
          <w:rFonts w:ascii="Book Antiqua" w:hAnsi="Book Antiqua" w:cs="Arial"/>
        </w:rPr>
        <w:t xml:space="preserve">to support any of these </w:t>
      </w:r>
      <w:r w:rsidR="00DF105B" w:rsidRPr="003860ED">
        <w:rPr>
          <w:rFonts w:ascii="Book Antiqua" w:hAnsi="Book Antiqua" w:cs="Arial"/>
        </w:rPr>
        <w:t>modalities improving survival compared to standard of care chemotherapy</w:t>
      </w:r>
      <w:r w:rsidR="005F280D" w:rsidRPr="009535B5">
        <w:rPr>
          <w:rFonts w:ascii="Book Antiqua" w:hAnsi="Book Antiqua" w:cs="Arial"/>
        </w:rPr>
        <w:fldChar w:fldCharType="begin" w:fldLock="1"/>
      </w:r>
      <w:r w:rsidR="006E0BB6" w:rsidRPr="009535B5">
        <w:rPr>
          <w:rFonts w:ascii="Book Antiqua" w:hAnsi="Book Antiqua" w:cs="Arial"/>
        </w:rPr>
        <w:instrText>ADDIN CSL_CITATION { "citationItems" : [ { "id" : "ITEM-1", "itemData" : { "DOI" : "10.1016/j.jhep.2014.01.021", "ISSN" : "0168-8278", "author" : [ { "dropping-particle" : "", "family" : "Bridgewater", "given" : "John", "non-dropping-particle" : "", "parse-names" : false, "suffix" : "" }, { "dropping-particle" : "", "family" : "Galle", "given" : "Peter R", "non-dropping-particle" : "", "parse-names" : false, "suffix" : "" }, { "dropping-particle" : "", "family" : "Khan", "given" : "Shahid a", "non-dropping-particle" : "", "parse-names" : false, "suffix" : "" }, { "dropping-particle" : "", "family" : "Llovet", "given" : "Josep M", "non-dropping-particle" : "", "parse-names" : false, "suffix" : "" }, { "dropping-particle" : "", "family" : "Park", "given" : "Joong-won", "non-dropping-particle" : "", "parse-names" : false, "suffix" : "" }, { "dropping-particle" : "", "family" : "Patel", "given" : "Tushar", "non-dropping-particle" : "", "parse-names" : false, "suffix" : "" }, { "dropping-particle" : "", "family" : "Pawlik", "given" : "Timothy M", "non-dropping-particle" : "", "parse-names" : false, "suffix" : "" }, { "dropping-particle" : "", "family" : "Gores", "given" : "Gregory J", "non-dropping-particle" : "", "parse-names" : false, "suffix" : "" } ], "container-title" : "Journal of Hepatology", "id" : "ITEM-1", "issued" : { "date-parts" : [ [ "2014" ] ] }, "page" : "1-22", "title" : "Guidelines Guidelines for the diagnosis and management of intrahepatic cholangiocarcinoma", "type" : "article-journal", "volume" : "xxx" }, "uris" : [ "http://www.mendeley.com/documents/?uuid=f976cd44-a642-4bb8-becf-15b1ed20738c" ] } ], "mendeley" : { "formattedCitation" : "&lt;sup&gt;[12]&lt;/sup&gt;", "plainTextFormattedCitation" : "[12]", "previouslyFormattedCitation" : "&lt;sup&gt;[12]&lt;/sup&gt;" }, "properties" : { "noteIndex" : 0 }, "schema" : "https://github.com/citation-style-language/schema/raw/master/csl-citation.json" }</w:instrText>
      </w:r>
      <w:r w:rsidR="005F280D" w:rsidRPr="009535B5">
        <w:rPr>
          <w:rFonts w:ascii="Book Antiqua" w:hAnsi="Book Antiqua" w:cs="Arial"/>
        </w:rPr>
        <w:fldChar w:fldCharType="separate"/>
      </w:r>
      <w:r w:rsidR="006E0BB6" w:rsidRPr="009535B5">
        <w:rPr>
          <w:rFonts w:ascii="Book Antiqua" w:hAnsi="Book Antiqua" w:cs="Arial"/>
          <w:noProof/>
          <w:vertAlign w:val="superscript"/>
        </w:rPr>
        <w:t>[12]</w:t>
      </w:r>
      <w:r w:rsidR="005F280D" w:rsidRPr="009535B5">
        <w:rPr>
          <w:rFonts w:ascii="Book Antiqua" w:hAnsi="Book Antiqua" w:cs="Arial"/>
        </w:rPr>
        <w:fldChar w:fldCharType="end"/>
      </w:r>
      <w:r w:rsidR="00DF105B" w:rsidRPr="003860ED">
        <w:rPr>
          <w:rFonts w:ascii="Book Antiqua" w:hAnsi="Book Antiqua" w:cs="Arial"/>
        </w:rPr>
        <w:t>.</w:t>
      </w:r>
      <w:r w:rsidR="008E65C4" w:rsidRPr="003860ED">
        <w:rPr>
          <w:rFonts w:ascii="Book Antiqua" w:hAnsi="Book Antiqua" w:cs="Arial"/>
        </w:rPr>
        <w:t xml:space="preserve"> However </w:t>
      </w:r>
      <w:r w:rsidR="007803C7" w:rsidRPr="003860ED">
        <w:rPr>
          <w:rFonts w:ascii="Book Antiqua" w:hAnsi="Book Antiqua" w:cs="Arial"/>
        </w:rPr>
        <w:t>retrospective</w:t>
      </w:r>
      <w:r w:rsidR="008E65C4" w:rsidRPr="003860ED">
        <w:rPr>
          <w:rFonts w:ascii="Book Antiqua" w:hAnsi="Book Antiqua" w:cs="Arial"/>
        </w:rPr>
        <w:t xml:space="preserve"> and phase II </w:t>
      </w:r>
      <w:r w:rsidRPr="003860ED">
        <w:rPr>
          <w:rFonts w:ascii="Book Antiqua" w:hAnsi="Book Antiqua" w:cs="Arial"/>
        </w:rPr>
        <w:t>data</w:t>
      </w:r>
      <w:r w:rsidR="008E65C4" w:rsidRPr="003860ED">
        <w:rPr>
          <w:rFonts w:ascii="Book Antiqua" w:hAnsi="Book Antiqua" w:cs="Arial"/>
        </w:rPr>
        <w:t xml:space="preserve"> suggest a promising rate of local control by adding radiotherapy</w:t>
      </w:r>
      <w:r w:rsidR="003E31E2">
        <w:rPr>
          <w:rFonts w:ascii="Book Antiqua" w:hAnsi="Book Antiqua" w:cs="Arial"/>
        </w:rPr>
        <w:t xml:space="preserve"> </w:t>
      </w:r>
      <w:r w:rsidR="008E65C4" w:rsidRPr="003860ED">
        <w:rPr>
          <w:rFonts w:ascii="Book Antiqua" w:hAnsi="Book Antiqua" w:cs="Arial"/>
        </w:rPr>
        <w:t xml:space="preserve">in the management of ICC, and </w:t>
      </w:r>
      <w:r w:rsidRPr="003860ED">
        <w:rPr>
          <w:rFonts w:ascii="Book Antiqua" w:hAnsi="Book Antiqua" w:cs="Arial"/>
        </w:rPr>
        <w:t>warrants further investigation</w:t>
      </w:r>
      <w:r w:rsidR="005F280D">
        <w:rPr>
          <w:rFonts w:ascii="Book Antiqua" w:hAnsi="Book Antiqua" w:cs="Arial"/>
        </w:rPr>
        <w:fldChar w:fldCharType="begin" w:fldLock="1"/>
      </w:r>
      <w:r w:rsidR="004627B1">
        <w:rPr>
          <w:rFonts w:ascii="Book Antiqua" w:hAnsi="Book Antiqua" w:cs="Arial"/>
        </w:rPr>
        <w:instrText>ADDIN CSL_CITATION { "citationItems" : [ { "id" : "ITEM-1", "itemData" : { "ISSN" : "0890-9091", "PMID" : "16922259", "abstract" : "The prognosis of patients with biliary cancers is poor. Although surgery is potentially curative in selected patients, local recurrence is a common pattern of failure. Adjuvant or neoadjuvant radiation therapy improves local control and possibly survival. In locally advanced patients, radiation therapy provides palliation and may prolong survival. Concurrently administered chemotherapy may further enhance these results. Newer radiation therapy techniques, including intraluminal transcatheter brachytherapy, intraoperative radiation therapy, intensity-modulated radiation therapy, and three- and four-dimensional treatment planning, permit radiation dose escalation without significant increases in normal tissue toxicity, thereby increasing the effective radiation dose. Preliminary results of studies employing hepatic transplantation with radiation therapy are encouraging. Although these new approaches hold promise, the prognosis in patients with biliary cancers remains poor, and the integration of novel therapeutic strategies is indicated.", "author" : [ { "dropping-particle" : "", "family" : "Czito", "given" : "BG", "non-dropping-particle" : "", "parse-names" : false, "suffix" : "" }, { "dropping-particle" : "", "family" : "Anscher", "given" : "MS", "non-dropping-particle" : "", "parse-names" : false, "suffix" : "" }, { "dropping-particle" : "", "family" : "Willett", "given" : "CG", "non-dropping-particle" : "", "parse-names" : false, "suffix" : "" } ], "container-title" : "Oncology (Williston Park)", "id" : "ITEM-1", "issue" : "8", "issued" : { "date-parts" : [ [ "2006" ] ] }, "title" : "Radiation therapy in the treatment of cholangiocarcinoma.", "type" : "article-journal", "volume" : "20" }, "uris" : [ "http://www.mendeley.com/documents/?uuid=8923cc80-98a4-4580-bbf4-da87bbf5b890" ] }, { "id" : "ITEM-2", "itemData" : { "DOI" : "10.1186/1748-717X-8-292", "ISSN" : "1748-717X", "PMID" : "24359879", "abstract" : "BACKGROUND: A standard treatment for unresectable advanced-stage intrahepatic cholangiocarcinoma (IHCC) has not yet been established. Although neoadjuvant concurrent chemoradiotherapy (CCRT) and liver transplantation are associated with long-term survival in select patients, the outcomes of CCRT for advanced-stage unresectable IHCC remain unclear. The aim of our study was to evaluate the outcomes of CCRT in patients with unresectable advanced-stage IHCC.\\n\\nMETHODS: We retrospectively reviewed the records of all patients with unresectable advanced stage (stage IVa or IVb) IHCC who were pathologically diagnosed and treated at National Cancer Center, Korea, from June 2001 to March 2012. Of the total of 92 patients, 25 (27.1%) received capecitabine plus cisplatin (XP) chemotherapy with external radiotherapy (RT) (XP-CCRT group) and 67 (72.8%) received XP chemotherapy alone (XP group). The clinical characteristics and outcomes of the 2 groups were compared.\\n\\nRESULTS: The 92 patients comprised 72 male and 20 female patients, with a median age of 58\u00a0years (range 26-78\u00a0years). The baseline clinical characteristics of the 2 groups were similar. Patients in the XP-CCRT group received a mean 44.7\u00a0Gy of RT and a mean 5.6\u00a0cycles of XP chemotherapy, whereas patients in the XP group received a mean 4.0\u00a0cycles. The disease control rate was higher in the XP-CCRT group than in the XP group, but the difference was not statistically significant (56.0% vs. 41.5%, p\u2009=\u20090.217). Although neutropenia was significantly more frequent in the XP-CCRT than in the XP group (48% vs. 9%, p\u2009&lt;\u20090.001), the rates of other toxicities and\u2009&gt;\u2009grade 3 toxicities did not differ. At a median follow-up of 5.3\u00a0months, PFS (4.3 vs. 1.9\u00a0months, p\u2009=\u20090.001) and OS (9.3 vs. 6.2\u00a0months, p\u2009=\u20090.048) were significantly longer in the XP-CCRT than in the XP group.\\n\\nCONCLUSIONS: XP-CCRT was well tolerated and was associated with longer PFS and OS than XP chemotherapy alone in patients with unresectable advanced IHCC. Controlled randomized trials are required to determine whether XP-CCRT is a primary treatment option for patients with unresectable advanced IHCC.", "author" : [ { "dropping-particle" : "", "family" : "Kim", "given" : "Young-Il", "non-dropping-particle" : "", "parse-names" : false, "suffix" : "" }, { "dropping-particle" : "", "family" : "Park", "given" : "Joong-Won", "non-dropping-particle" : "", "parse-names" : false, "suffix" : "" }, { "dropping-particle" : "", "family" : "Kim", "given" : "Bo Hyun", "non-dropping-particle" : "", "parse-names" : false, "suffix" : "" }, { "dropping-particle" : "", "family" : "Woo", "given" : "Sang Myung", "non-dropping-particle" : "", "parse-names" : false, "suffix" : "" }, { "dropping-particle" : "", "family" : "Kim", "given" : "Tae Hyun", "non-dropping-particle" : "", "parse-names" : false, "suffix" : "" }, { "dropping-particle" : "", "family" : "Koh", "given" : "Young Hwan", "non-dropping-particle" : "", "parse-names" : false, "suffix" : "" }, { "dropping-particle" : "", "family" : "Lee", "given" : "Woo Jin", "non-dropping-particle" : "", "parse-names" : false, "suffix" : "" }, { "dropping-particle" : "", "family" : "Kim", "given" : "Chang-Min", "non-dropping-particle" : "", "parse-names" : false, "suffix" : "" } ], "container-title" : "Radiation oncology (London, England)", "id" : "ITEM-2", "issued" : { "date-parts" : [ [ "2013" ] ] }, "page" : "292", "title" : "Outcomes of concurrent chemoradiotherapy versus chemotherapy alone for advanced-stage unresectable intrahepatic cholangiocarcinoma.", "type" : "article-journal", "volume" : "8" }, "uris" : [ "http://www.mendeley.com/documents/?uuid=57eb0a86-ff73-48d6-8393-0bc9714cd7a2" ] } ], "mendeley" : { "formattedCitation" : "&lt;sup&gt;[13,14]&lt;/sup&gt;", "plainTextFormattedCitation" : "[13,14]", "previouslyFormattedCitation" : "&lt;sup&gt;[13,14]&lt;/sup&gt;" }, "properties" : { "noteIndex" : 0 }, "schema" : "https://github.com/citation-style-language/schema/raw/master/csl-citation.json" }</w:instrText>
      </w:r>
      <w:r w:rsidR="005F280D">
        <w:rPr>
          <w:rFonts w:ascii="Book Antiqua" w:hAnsi="Book Antiqua" w:cs="Arial"/>
        </w:rPr>
        <w:fldChar w:fldCharType="separate"/>
      </w:r>
      <w:r w:rsidR="004627B1" w:rsidRPr="004627B1">
        <w:rPr>
          <w:rFonts w:ascii="Book Antiqua" w:hAnsi="Book Antiqua" w:cs="Arial"/>
          <w:noProof/>
          <w:vertAlign w:val="superscript"/>
        </w:rPr>
        <w:t>[13,14]</w:t>
      </w:r>
      <w:r w:rsidR="005F280D">
        <w:rPr>
          <w:rFonts w:ascii="Book Antiqua" w:hAnsi="Book Antiqua" w:cs="Arial"/>
        </w:rPr>
        <w:fldChar w:fldCharType="end"/>
      </w:r>
      <w:r w:rsidR="008E65C4" w:rsidRPr="001914D4">
        <w:rPr>
          <w:rFonts w:ascii="Book Antiqua" w:hAnsi="Book Antiqua" w:cs="Arial"/>
        </w:rPr>
        <w:t xml:space="preserve">. </w:t>
      </w:r>
    </w:p>
    <w:p w:rsidR="00EB16DF" w:rsidRPr="003860ED" w:rsidRDefault="00EB16DF" w:rsidP="003860ED">
      <w:pPr>
        <w:snapToGrid w:val="0"/>
        <w:spacing w:line="360" w:lineRule="auto"/>
        <w:jc w:val="both"/>
        <w:rPr>
          <w:rFonts w:ascii="Book Antiqua" w:hAnsi="Book Antiqua" w:cs="Arial"/>
          <w:b/>
        </w:rPr>
      </w:pPr>
    </w:p>
    <w:p w:rsidR="00291BC6" w:rsidRPr="006C14DF" w:rsidRDefault="00EC50C3" w:rsidP="003860ED">
      <w:pPr>
        <w:snapToGrid w:val="0"/>
        <w:spacing w:line="360" w:lineRule="auto"/>
        <w:jc w:val="both"/>
        <w:rPr>
          <w:rFonts w:ascii="Book Antiqua" w:hAnsi="Book Antiqua" w:cs="Arial"/>
          <w:b/>
          <w:i/>
        </w:rPr>
      </w:pPr>
      <w:r w:rsidRPr="006C14DF">
        <w:rPr>
          <w:rFonts w:ascii="Book Antiqua" w:hAnsi="Book Antiqua" w:cs="Arial"/>
          <w:b/>
          <w:i/>
        </w:rPr>
        <w:t xml:space="preserve">Unresectable/ </w:t>
      </w:r>
      <w:r w:rsidR="006C14DF" w:rsidRPr="006C14DF">
        <w:rPr>
          <w:rFonts w:ascii="Book Antiqua" w:hAnsi="Book Antiqua" w:cs="Arial"/>
          <w:b/>
          <w:i/>
        </w:rPr>
        <w:t>m</w:t>
      </w:r>
      <w:r w:rsidRPr="006C14DF">
        <w:rPr>
          <w:rFonts w:ascii="Book Antiqua" w:hAnsi="Book Antiqua" w:cs="Arial"/>
          <w:b/>
          <w:i/>
        </w:rPr>
        <w:t>etastatic disease</w:t>
      </w:r>
    </w:p>
    <w:p w:rsidR="001E6032" w:rsidRPr="003860ED" w:rsidRDefault="009149CB" w:rsidP="003860ED">
      <w:pPr>
        <w:snapToGrid w:val="0"/>
        <w:spacing w:line="360" w:lineRule="auto"/>
        <w:jc w:val="both"/>
        <w:rPr>
          <w:rFonts w:ascii="Book Antiqua" w:hAnsi="Book Antiqua" w:cs="Arial"/>
        </w:rPr>
      </w:pPr>
      <w:r w:rsidRPr="003860ED">
        <w:rPr>
          <w:rFonts w:ascii="Book Antiqua" w:hAnsi="Book Antiqua" w:cs="Arial"/>
        </w:rPr>
        <w:t>The</w:t>
      </w:r>
      <w:r w:rsidR="00210E1F" w:rsidRPr="003860ED">
        <w:rPr>
          <w:rFonts w:ascii="Book Antiqua" w:hAnsi="Book Antiqua" w:cs="Arial"/>
        </w:rPr>
        <w:t xml:space="preserve"> </w:t>
      </w:r>
      <w:r w:rsidR="006C14DF" w:rsidRPr="006C14DF">
        <w:rPr>
          <w:rFonts w:ascii="Book Antiqua" w:hAnsi="Book Antiqua" w:cs="Arial"/>
        </w:rPr>
        <w:t>United Kingdom</w:t>
      </w:r>
      <w:r w:rsidR="00210E1F" w:rsidRPr="003860ED">
        <w:rPr>
          <w:rFonts w:ascii="Book Antiqua" w:hAnsi="Book Antiqua" w:cs="Arial"/>
        </w:rPr>
        <w:t xml:space="preserve"> </w:t>
      </w:r>
      <w:r w:rsidR="000E250C" w:rsidRPr="003860ED">
        <w:rPr>
          <w:rFonts w:ascii="Book Antiqua" w:hAnsi="Book Antiqua" w:cs="Arial"/>
        </w:rPr>
        <w:t xml:space="preserve">phase 3 </w:t>
      </w:r>
      <w:r w:rsidR="00210E1F" w:rsidRPr="003860ED">
        <w:rPr>
          <w:rFonts w:ascii="Book Antiqua" w:hAnsi="Book Antiqua" w:cs="Arial"/>
        </w:rPr>
        <w:t>ABC-02</w:t>
      </w:r>
      <w:r w:rsidRPr="003860ED">
        <w:rPr>
          <w:rFonts w:ascii="Book Antiqua" w:hAnsi="Book Antiqua" w:cs="Arial"/>
        </w:rPr>
        <w:t xml:space="preserve"> trial established </w:t>
      </w:r>
      <w:r w:rsidR="001F10A4" w:rsidRPr="003860ED">
        <w:rPr>
          <w:rFonts w:ascii="Book Antiqua" w:hAnsi="Book Antiqua" w:cs="Arial"/>
        </w:rPr>
        <w:t xml:space="preserve">cisplatin-gemcitabine </w:t>
      </w:r>
      <w:r w:rsidRPr="003860ED">
        <w:rPr>
          <w:rFonts w:ascii="Book Antiqua" w:hAnsi="Book Antiqua" w:cs="Arial"/>
        </w:rPr>
        <w:t xml:space="preserve">combination </w:t>
      </w:r>
      <w:r w:rsidR="00B523C2" w:rsidRPr="003860ED">
        <w:rPr>
          <w:rFonts w:ascii="Book Antiqua" w:hAnsi="Book Antiqua" w:cs="Arial"/>
        </w:rPr>
        <w:t xml:space="preserve">therapy </w:t>
      </w:r>
      <w:r w:rsidRPr="003860ED">
        <w:rPr>
          <w:rFonts w:ascii="Book Antiqua" w:hAnsi="Book Antiqua" w:cs="Arial"/>
        </w:rPr>
        <w:t xml:space="preserve">as standard of care for </w:t>
      </w:r>
      <w:r w:rsidR="00F31D8F" w:rsidRPr="003860ED">
        <w:rPr>
          <w:rFonts w:ascii="Book Antiqua" w:hAnsi="Book Antiqua" w:cs="Arial"/>
        </w:rPr>
        <w:t xml:space="preserve">the </w:t>
      </w:r>
      <w:r w:rsidR="008C3476" w:rsidRPr="003860ED">
        <w:rPr>
          <w:rFonts w:ascii="Book Antiqua" w:hAnsi="Book Antiqua" w:cs="Arial"/>
        </w:rPr>
        <w:t xml:space="preserve">first line treatment of advanced </w:t>
      </w:r>
      <w:r w:rsidR="001715E1" w:rsidRPr="003860ED">
        <w:rPr>
          <w:rFonts w:ascii="Book Antiqua" w:hAnsi="Book Antiqua" w:cs="Arial"/>
        </w:rPr>
        <w:t>CCA</w:t>
      </w:r>
      <w:r w:rsidR="00831FE1" w:rsidRPr="003860ED">
        <w:rPr>
          <w:rFonts w:ascii="Book Antiqua" w:hAnsi="Book Antiqua" w:cs="Arial"/>
        </w:rPr>
        <w:t>, providing a</w:t>
      </w:r>
      <w:r w:rsidR="00B523C2" w:rsidRPr="003860ED">
        <w:rPr>
          <w:rFonts w:ascii="Book Antiqua" w:hAnsi="Book Antiqua" w:cs="Arial"/>
        </w:rPr>
        <w:t xml:space="preserve"> clinically significant survival advantage compared to gemcitabine alone (median OS 11.7 </w:t>
      </w:r>
      <w:proofErr w:type="spellStart"/>
      <w:r w:rsidR="006C14DF">
        <w:rPr>
          <w:rFonts w:ascii="Book Antiqua" w:eastAsia="宋体" w:hAnsi="Book Antiqua" w:cs="Arial" w:hint="eastAsia"/>
          <w:lang w:eastAsia="zh-CN"/>
        </w:rPr>
        <w:t>mo</w:t>
      </w:r>
      <w:proofErr w:type="spellEnd"/>
      <w:r w:rsidR="006C14DF">
        <w:rPr>
          <w:rFonts w:ascii="Book Antiqua" w:eastAsia="宋体" w:hAnsi="Book Antiqua" w:cs="Arial" w:hint="eastAsia"/>
          <w:lang w:eastAsia="zh-CN"/>
        </w:rPr>
        <w:t xml:space="preserve"> </w:t>
      </w:r>
      <w:proofErr w:type="spellStart"/>
      <w:r w:rsidR="00684B09" w:rsidRPr="006C14DF">
        <w:rPr>
          <w:rFonts w:ascii="Book Antiqua" w:hAnsi="Book Antiqua" w:cs="Arial"/>
          <w:i/>
        </w:rPr>
        <w:t>vs</w:t>
      </w:r>
      <w:proofErr w:type="spellEnd"/>
      <w:r w:rsidR="006C14DF">
        <w:rPr>
          <w:rFonts w:ascii="Book Antiqua" w:hAnsi="Book Antiqua" w:cs="Arial"/>
        </w:rPr>
        <w:t xml:space="preserve"> 8.1 </w:t>
      </w:r>
      <w:proofErr w:type="spellStart"/>
      <w:r w:rsidR="006C14DF">
        <w:rPr>
          <w:rFonts w:ascii="Book Antiqua" w:hAnsi="Book Antiqua" w:cs="Arial"/>
        </w:rPr>
        <w:t>mo</w:t>
      </w:r>
      <w:proofErr w:type="spellEnd"/>
      <w:r w:rsidR="006C14DF">
        <w:rPr>
          <w:rFonts w:ascii="Book Antiqua" w:hAnsi="Book Antiqua" w:cs="Arial"/>
        </w:rPr>
        <w:t xml:space="preserve">, HR </w:t>
      </w:r>
      <w:r w:rsidR="006C14DF">
        <w:rPr>
          <w:rFonts w:ascii="Book Antiqua" w:eastAsia="宋体" w:hAnsi="Book Antiqua" w:cs="Arial" w:hint="eastAsia"/>
          <w:lang w:eastAsia="zh-CN"/>
        </w:rPr>
        <w:t xml:space="preserve">= </w:t>
      </w:r>
      <w:r w:rsidR="006C14DF">
        <w:rPr>
          <w:rFonts w:ascii="Book Antiqua" w:hAnsi="Book Antiqua" w:cs="Arial"/>
        </w:rPr>
        <w:t>0.64, 95%</w:t>
      </w:r>
      <w:r w:rsidR="00B523C2" w:rsidRPr="003860ED">
        <w:rPr>
          <w:rFonts w:ascii="Book Antiqua" w:hAnsi="Book Antiqua" w:cs="Arial"/>
        </w:rPr>
        <w:t>CI</w:t>
      </w:r>
      <w:r w:rsidR="006C14DF">
        <w:rPr>
          <w:rFonts w:ascii="Book Antiqua" w:eastAsia="宋体" w:hAnsi="Book Antiqua" w:cs="Arial" w:hint="eastAsia"/>
          <w:lang w:eastAsia="zh-CN"/>
        </w:rPr>
        <w:t>:</w:t>
      </w:r>
      <w:r w:rsidR="00B523C2" w:rsidRPr="003860ED">
        <w:rPr>
          <w:rFonts w:ascii="Book Antiqua" w:hAnsi="Book Antiqua" w:cs="Arial"/>
        </w:rPr>
        <w:t xml:space="preserve"> 0.52-0.80, </w:t>
      </w:r>
      <w:r w:rsidR="00B523C2" w:rsidRPr="006C14DF">
        <w:rPr>
          <w:rFonts w:ascii="Book Antiqua" w:hAnsi="Book Antiqua" w:cs="Arial"/>
          <w:i/>
        </w:rPr>
        <w:t>P</w:t>
      </w:r>
      <w:r w:rsidR="006C14DF">
        <w:rPr>
          <w:rFonts w:ascii="Book Antiqua" w:eastAsia="宋体" w:hAnsi="Book Antiqua" w:cs="Arial" w:hint="eastAsia"/>
          <w:lang w:eastAsia="zh-CN"/>
        </w:rPr>
        <w:t xml:space="preserve"> </w:t>
      </w:r>
      <w:r w:rsidR="00B523C2" w:rsidRPr="003860ED">
        <w:rPr>
          <w:rFonts w:ascii="Book Antiqua" w:hAnsi="Book Antiqua" w:cs="Arial"/>
        </w:rPr>
        <w:t>&lt;</w:t>
      </w:r>
      <w:r w:rsidR="006C14DF">
        <w:rPr>
          <w:rFonts w:ascii="Book Antiqua" w:eastAsia="宋体" w:hAnsi="Book Antiqua" w:cs="Arial" w:hint="eastAsia"/>
          <w:lang w:eastAsia="zh-CN"/>
        </w:rPr>
        <w:t xml:space="preserve"> </w:t>
      </w:r>
      <w:r w:rsidR="00B523C2" w:rsidRPr="003860ED">
        <w:rPr>
          <w:rFonts w:ascii="Book Antiqua" w:hAnsi="Book Antiqua" w:cs="Arial"/>
        </w:rPr>
        <w:t>0.001)</w:t>
      </w:r>
      <w:r w:rsidR="005F280D" w:rsidRPr="003860ED">
        <w:rPr>
          <w:rFonts w:ascii="Book Antiqua" w:hAnsi="Book Antiqua" w:cs="Arial"/>
        </w:rPr>
        <w:fldChar w:fldCharType="begin" w:fldLock="1"/>
      </w:r>
      <w:r w:rsidR="004627B1">
        <w:rPr>
          <w:rFonts w:ascii="Book Antiqua" w:hAnsi="Book Antiqua" w:cs="Arial"/>
        </w:rPr>
        <w:instrText>ADDIN CSL_CITATION { "citationItems" : [ { "id" : "ITEM-1", "itemData" : { "DOI" : "10.1586/egh.10.45", "ISBN" : "1533-4406 (Electronic) 0028-4793 (Linking)", "ISSN" : "1747-4124", "PMID" : "20678012", "abstract" : "Evaluation of: Valle J, Wasan H, Palmer DH et al. Cisplatin plus gemcitabine versus gemcitabine for biliary tract cancer. N. Engl. J. Med. 362, 1273-1281 (2010). Biliary tract cancer is a rare disease and it is associated with a poor clinical outcome and survival. A standard therapy has not been established yet. The evaluated article reports on the first Phase III randomized controlled multicenter trial (ABC-02 trial) on palliative chemotherapy for biliary tract cancer. A total of 410 patients with locally advanced or metastatic cholangiocarcinoma, gallbladder cancer or ampullary cancer were included to receive either cisplatin followed by gemcitabine or gemcitabine alone for up to 24 weeks. The primary end point was overall survival and the secondary end point was progression-free survival. The median overall survival was 11.7 months in the cisplatin plus gemcitabine group and 8.1 months in the gemcitabine only group. The median progression-free survival was 8.0 months in the cisplatin plus gemcitabine group and 5.0 months in the gemcitabine-only group (p &lt; 0.001). Adverse events were comparable in the two groups. Cisplatin plus gemcitabine, compared with gemcitabine alone, was associated with a significant survival advantage without an increase in substantial toxicity.", "author" : [ { "dropping-particle" : "", "family" : "Valle", "given" : "Juan", "non-dropping-particle" : "", "parse-names" : false, "suffix" : "" }, { "dropping-particle" : "", "family" : "Wasan", "given" : "Harpreet", "non-dropping-particle" : "", "parse-names" : false, "suffix" : "" }, { "dropping-particle" : "", "family" : "Palmer", "given" : "Daniel H", "non-dropping-particle" : "", "parse-names" : false, "suffix" : "" }, { "dropping-particle" : "", "family" : "Cunningham", "given" : "David", "non-dropping-particle" : "", "parse-names" : false, "suffix" : "" }, { "dropping-particle" : "", "family" : "Anthoney", "given" : "Alan", "non-dropping-particle" : "", "parse-names" : false, "suffix" : "" }, { "dropping-particle" : "", "family" : "Maraveyas", "given" : "Anthony", "non-dropping-particle" : "", "parse-names" : false, "suffix" : "" }, { "dropping-particle" : "", "family" : "Madhusudan", "given" : "Srinivasan", "non-dropping-particle" : "", "parse-names" : false, "suffix" : "" }, { "dropping-particle" : "", "family" : "Iveson", "given" : "Tim", "non-dropping-particle" : "", "parse-names" : false, "suffix" : "" }, { "dropping-particle" : "", "family" : "Hughes", "given" : "Sharon", "non-dropping-particle" : "", "parse-names" : false, "suffix" : "" }, { "dropping-particle" : "", "family" : "Pereira", "given" : "Stephen P", "non-dropping-particle" : "", "parse-names" : false, "suffix" : "" }, { "dropping-particle" : "", "family" : "Roughton", "given" : "Michael", "non-dropping-particle" : "", "parse-names" : false, "suffix" : "" }, { "dropping-particle" : "", "family" : "Bridgewater", "given" : "John", "non-dropping-particle" : "", "parse-names" : false, "suffix" : "" } ], "container-title" : "New England Journal of Medicine", "id" : "ITEM-1", "issue" : "4", "issued" : { "date-parts" : [ [ "2010" ] ] }, "page" : "395-397", "title" : "Cisplatin plus gemcitabine versus gemcitabine for biliary tract cancer.", "type" : "article-journal", "volume" : "4" }, "uris" : [ "http://www.mendeley.com/documents/?uuid=ad9b549c-17a6-43a2-b5ed-01faa16e48af" ] } ], "mendeley" : { "formattedCitation" : "&lt;sup&gt;[15]&lt;/sup&gt;", "plainTextFormattedCitation" : "[15]", "previouslyFormattedCitation" : "&lt;sup&gt;[15]&lt;/sup&gt;" }, "properties" : { "noteIndex" : 0 }, "schema" : "https://github.com/citation-style-language/schema/raw/master/csl-citation.json" }</w:instrText>
      </w:r>
      <w:r w:rsidR="005F280D" w:rsidRPr="003860ED">
        <w:rPr>
          <w:rFonts w:ascii="Book Antiqua" w:hAnsi="Book Antiqua" w:cs="Arial"/>
        </w:rPr>
        <w:fldChar w:fldCharType="separate"/>
      </w:r>
      <w:r w:rsidR="004627B1" w:rsidRPr="004627B1">
        <w:rPr>
          <w:rFonts w:ascii="Book Antiqua" w:hAnsi="Book Antiqua" w:cs="Arial"/>
          <w:noProof/>
          <w:vertAlign w:val="superscript"/>
        </w:rPr>
        <w:t>[15]</w:t>
      </w:r>
      <w:r w:rsidR="005F280D" w:rsidRPr="003860ED">
        <w:rPr>
          <w:rFonts w:ascii="Book Antiqua" w:hAnsi="Book Antiqua" w:cs="Arial"/>
        </w:rPr>
        <w:fldChar w:fldCharType="end"/>
      </w:r>
      <w:r w:rsidR="00B523C2" w:rsidRPr="003860ED">
        <w:rPr>
          <w:rFonts w:ascii="Book Antiqua" w:hAnsi="Book Antiqua" w:cs="Arial"/>
        </w:rPr>
        <w:t>.</w:t>
      </w:r>
      <w:r w:rsidR="003E31E2">
        <w:rPr>
          <w:rFonts w:ascii="Book Antiqua" w:hAnsi="Book Antiqua" w:cs="Arial"/>
        </w:rPr>
        <w:t xml:space="preserve"> </w:t>
      </w:r>
      <w:r w:rsidR="00210E1F" w:rsidRPr="003860ED">
        <w:rPr>
          <w:rFonts w:ascii="Book Antiqua" w:hAnsi="Book Antiqua" w:cs="Arial"/>
        </w:rPr>
        <w:t xml:space="preserve">There is </w:t>
      </w:r>
      <w:r w:rsidR="00B80D18" w:rsidRPr="003860ED">
        <w:rPr>
          <w:rFonts w:ascii="Book Antiqua" w:hAnsi="Book Antiqua" w:cs="Arial"/>
        </w:rPr>
        <w:t xml:space="preserve">currently </w:t>
      </w:r>
      <w:r w:rsidR="00210E1F" w:rsidRPr="003860ED">
        <w:rPr>
          <w:rFonts w:ascii="Book Antiqua" w:hAnsi="Book Antiqua" w:cs="Arial"/>
        </w:rPr>
        <w:t xml:space="preserve">no established second line treatment for advanced </w:t>
      </w:r>
      <w:r w:rsidR="00D058D2" w:rsidRPr="003860ED">
        <w:rPr>
          <w:rFonts w:ascii="Book Antiqua" w:hAnsi="Book Antiqua" w:cs="Arial"/>
        </w:rPr>
        <w:t>CCA</w:t>
      </w:r>
      <w:r w:rsidR="00B80D18" w:rsidRPr="003860ED">
        <w:rPr>
          <w:rFonts w:ascii="Book Antiqua" w:hAnsi="Book Antiqua" w:cs="Arial"/>
        </w:rPr>
        <w:t xml:space="preserve"> and although a number of small</w:t>
      </w:r>
      <w:r w:rsidR="00831FE1" w:rsidRPr="003860ED">
        <w:rPr>
          <w:rFonts w:ascii="Book Antiqua" w:hAnsi="Book Antiqua" w:cs="Arial"/>
        </w:rPr>
        <w:t xml:space="preserve"> phase </w:t>
      </w:r>
      <w:r w:rsidR="00C0265A" w:rsidRPr="003860ED">
        <w:rPr>
          <w:rFonts w:ascii="Book Antiqua" w:hAnsi="Book Antiqua" w:cs="Arial"/>
        </w:rPr>
        <w:t>II</w:t>
      </w:r>
      <w:r w:rsidR="00B80D18" w:rsidRPr="003860ED">
        <w:rPr>
          <w:rFonts w:ascii="Book Antiqua" w:hAnsi="Book Antiqua" w:cs="Arial"/>
        </w:rPr>
        <w:t xml:space="preserve"> studies have shown disease activity</w:t>
      </w:r>
      <w:r w:rsidR="00B67255" w:rsidRPr="003860ED">
        <w:rPr>
          <w:rFonts w:ascii="Book Antiqua" w:hAnsi="Book Antiqua" w:cs="Arial"/>
        </w:rPr>
        <w:t>,</w:t>
      </w:r>
      <w:r w:rsidR="000C7276" w:rsidRPr="003860ED">
        <w:rPr>
          <w:rFonts w:ascii="Book Antiqua" w:hAnsi="Book Antiqua" w:cs="Arial"/>
        </w:rPr>
        <w:t xml:space="preserve"> </w:t>
      </w:r>
      <w:r w:rsidR="00C0265A" w:rsidRPr="003860ED">
        <w:rPr>
          <w:rFonts w:ascii="Book Antiqua" w:hAnsi="Book Antiqua" w:cs="Arial"/>
        </w:rPr>
        <w:t>using</w:t>
      </w:r>
      <w:r w:rsidR="000C7276" w:rsidRPr="003860ED">
        <w:rPr>
          <w:rFonts w:ascii="Book Antiqua" w:hAnsi="Book Antiqua" w:cs="Arial"/>
        </w:rPr>
        <w:t xml:space="preserve"> single agent or doublet combinations of 5</w:t>
      </w:r>
      <w:r w:rsidR="008B509E">
        <w:rPr>
          <w:rFonts w:ascii="Book Antiqua" w:eastAsia="宋体" w:hAnsi="Book Antiqua" w:cs="Arial" w:hint="eastAsia"/>
          <w:lang w:eastAsia="zh-CN"/>
        </w:rPr>
        <w:t>-</w:t>
      </w:r>
      <w:r w:rsidR="000C7276" w:rsidRPr="003860ED">
        <w:rPr>
          <w:rFonts w:ascii="Book Antiqua" w:hAnsi="Book Antiqua" w:cs="Arial"/>
        </w:rPr>
        <w:t>FU, oxaliplatin, and gemcitabine</w:t>
      </w:r>
      <w:r w:rsidR="00B80D18" w:rsidRPr="003860ED">
        <w:rPr>
          <w:rFonts w:ascii="Book Antiqua" w:hAnsi="Book Antiqua" w:cs="Arial"/>
        </w:rPr>
        <w:t xml:space="preserve">, </w:t>
      </w:r>
      <w:r w:rsidR="00F42FA5" w:rsidRPr="003860ED">
        <w:rPr>
          <w:rFonts w:ascii="Book Antiqua" w:hAnsi="Book Antiqua" w:cs="Arial"/>
        </w:rPr>
        <w:t>this has not</w:t>
      </w:r>
      <w:r w:rsidR="003B3690" w:rsidRPr="003860ED">
        <w:rPr>
          <w:rFonts w:ascii="Book Antiqua" w:hAnsi="Book Antiqua" w:cs="Arial"/>
        </w:rPr>
        <w:t xml:space="preserve"> been validated in a randomised trial</w:t>
      </w:r>
      <w:r w:rsidR="005F280D" w:rsidRPr="003860ED">
        <w:rPr>
          <w:rFonts w:ascii="Book Antiqua" w:hAnsi="Book Antiqua" w:cs="Arial"/>
        </w:rPr>
        <w:fldChar w:fldCharType="begin" w:fldLock="1"/>
      </w:r>
      <w:r w:rsidR="004627B1">
        <w:rPr>
          <w:rFonts w:ascii="Book Antiqua" w:hAnsi="Book Antiqua" w:cs="Arial"/>
        </w:rPr>
        <w:instrText>ADDIN CSL_CITATION { "citationItems" : [ { "id" : "ITEM-1", "itemData" : { "DOI" : "10.1093/annonc/mdu162", "ISBN" : "4201300420", "ISSN" : "1569-8041", "PMID" : "24769639", "abstract" : "The randomized NCRN phase III ABC-02 trial provided level-A evidence for first-line chemotherapy with cisplatin and gemcitabine combination in advanced biliary cancer (ABC). This systematic literature review aims to evaluate the level of evidence for the use of second-line chemotherapy for patients with ABC in terms of overall survival (OS), response, toxicity and quality of life. Eligible studies were identified using Medline, ASCO, ESMO and the World Gastrointestinal Congress databases. Searches were last updated on 15 December 2013. Eligible studies reported survival and/or response data for patients with ABC receiving second-line systemic chemotherapy. This systematic review was registered in the PROSPERO database (No. CRD42013004205). Five hundred and fifty-eight studies were identified from the searches in Medline (n = 342), ASCO (n = 160), ESMO (n = 27) and World Gastrointestinal Congress (n = 29). Twenty-five studies were eligible: 14 phase II clinical trials, 9 retrospective analyses and 2 case reports. In total, data from 761 patients were reported with median number of patients included in each study of 22 (range 9-96). The mean OS was 7.2 months [95% confidence interval (CI) 6.2-8.2] [phase II: 6.6 (95% CI 5.1-8.1); retrospective analysis: 7.7 (95% CI 6.5-8.9)]. The mean progression-free survival (PFS), response rate (RR) and disease control rate were 3.2 months (95% CI 2.7-3.7), 7.7% (95% CI 4.6-10.9) and 49.5% (95% CI 41.4-57.7), respectively. The best correlations were between OS and PFS for all studies (r = 0.54; P = 0.01) and between OS and PFS (r = 0.61; P = 0.04) and OS and RR (r = 0.62; P = 0.03) for phase II studies, respectively. Biliary tract cancer is known to be a chemo-responsive disease. There is insufficient evidence (level C) to recommend a second-line chemotherapy schedule in ABC, although the available data suggest that a cohort of patients may benefit. Further prospective and randomized studies are needed to clarify the relative value of second-line chemotherapy in this setting.", "author" : [ { "dropping-particle" : "", "family" : "Lamarca", "given" : "A", "non-dropping-particle" : "", "parse-names" : false, "suffix" : "" }, { "dropping-particle" : "", "family" : "Hubner", "given" : "R A", "non-dropping-particle" : "", "parse-names" : false, "suffix" : "" }, { "dropping-particle" : "", "family" : "David Ryder", "given" : "W", "non-dropping-particle" : "", "parse-names" : false, "suffix" : "" }, { "dropping-particle" : "", "family" : "Valle", "given" : "J W", "non-dropping-particle" : "", "parse-names" : false, "suffix" : "" } ], "container-title" : "Annals of oncology : official journal of the European Society for Medical Oncology / ESMO", "id" : "ITEM-1", "issue" : "12", "issued" : { "date-parts" : [ [ "2014" ] ] }, "page" : "2328-38", "title" : "Second-line chemotherapy in advanced biliary cancer: a systematic review.", "type" : "article-journal", "volume" : "25" }, "uris" : [ "http://www.mendeley.com/documents/?uuid=a9f7bf90-3e58-4202-bef9-41d94e820c8c" ] } ], "mendeley" : { "formattedCitation" : "&lt;sup&gt;[16]&lt;/sup&gt;", "plainTextFormattedCitation" : "[16]", "previouslyFormattedCitation" : "&lt;sup&gt;[16]&lt;/sup&gt;" }, "properties" : { "noteIndex" : 0 }, "schema" : "https://github.com/citation-style-language/schema/raw/master/csl-citation.json" }</w:instrText>
      </w:r>
      <w:r w:rsidR="005F280D" w:rsidRPr="003860ED">
        <w:rPr>
          <w:rFonts w:ascii="Book Antiqua" w:hAnsi="Book Antiqua" w:cs="Arial"/>
        </w:rPr>
        <w:fldChar w:fldCharType="separate"/>
      </w:r>
      <w:r w:rsidR="004627B1" w:rsidRPr="004627B1">
        <w:rPr>
          <w:rFonts w:ascii="Book Antiqua" w:hAnsi="Book Antiqua" w:cs="Arial"/>
          <w:noProof/>
          <w:vertAlign w:val="superscript"/>
        </w:rPr>
        <w:t>[16]</w:t>
      </w:r>
      <w:r w:rsidR="005F280D" w:rsidRPr="003860ED">
        <w:rPr>
          <w:rFonts w:ascii="Book Antiqua" w:hAnsi="Book Antiqua" w:cs="Arial"/>
        </w:rPr>
        <w:fldChar w:fldCharType="end"/>
      </w:r>
      <w:r w:rsidR="00B80D18" w:rsidRPr="003860ED">
        <w:rPr>
          <w:rFonts w:ascii="Book Antiqua" w:hAnsi="Book Antiqua" w:cs="Arial"/>
        </w:rPr>
        <w:t>.</w:t>
      </w:r>
      <w:r w:rsidR="001F10A4" w:rsidRPr="003860ED">
        <w:rPr>
          <w:rFonts w:ascii="Book Antiqua" w:hAnsi="Book Antiqua" w:cs="Arial"/>
        </w:rPr>
        <w:t xml:space="preserve"> </w:t>
      </w:r>
      <w:r w:rsidR="001E6032" w:rsidRPr="003860ED">
        <w:rPr>
          <w:rFonts w:ascii="Book Antiqua" w:hAnsi="Book Antiqua" w:cs="Arial"/>
        </w:rPr>
        <w:t>Results from the ABC-06 (NCT01926236) phase III trial, investigating FOLFOX chemotherapy compared to supportive care in the second line setting are awaited.</w:t>
      </w:r>
    </w:p>
    <w:p w:rsidR="00C46378" w:rsidRPr="008B509E" w:rsidRDefault="00C46378" w:rsidP="003860ED">
      <w:pPr>
        <w:snapToGrid w:val="0"/>
        <w:spacing w:line="360" w:lineRule="auto"/>
        <w:jc w:val="both"/>
        <w:rPr>
          <w:rFonts w:ascii="Book Antiqua" w:eastAsia="宋体" w:hAnsi="Book Antiqua" w:cs="Arial"/>
          <w:b/>
          <w:lang w:eastAsia="zh-CN"/>
        </w:rPr>
      </w:pPr>
    </w:p>
    <w:p w:rsidR="00C46378" w:rsidRPr="008B509E" w:rsidRDefault="00C46378" w:rsidP="003860ED">
      <w:pPr>
        <w:snapToGrid w:val="0"/>
        <w:spacing w:line="360" w:lineRule="auto"/>
        <w:jc w:val="both"/>
        <w:rPr>
          <w:rFonts w:ascii="Book Antiqua" w:hAnsi="Book Antiqua" w:cs="Arial"/>
          <w:b/>
          <w:i/>
        </w:rPr>
      </w:pPr>
      <w:r w:rsidRPr="008B509E">
        <w:rPr>
          <w:rFonts w:ascii="Book Antiqua" w:hAnsi="Book Antiqua" w:cs="Arial"/>
          <w:b/>
          <w:i/>
        </w:rPr>
        <w:t>Pathophysiology</w:t>
      </w:r>
    </w:p>
    <w:p w:rsidR="00B32F5D" w:rsidRPr="008B509E" w:rsidRDefault="008B509E" w:rsidP="003860ED">
      <w:pPr>
        <w:snapToGrid w:val="0"/>
        <w:spacing w:line="360" w:lineRule="auto"/>
        <w:jc w:val="both"/>
        <w:rPr>
          <w:rFonts w:ascii="Book Antiqua" w:hAnsi="Book Antiqua" w:cs="Arial"/>
          <w:b/>
        </w:rPr>
      </w:pPr>
      <w:r>
        <w:rPr>
          <w:rFonts w:ascii="Book Antiqua" w:hAnsi="Book Antiqua" w:cs="Arial"/>
          <w:b/>
        </w:rPr>
        <w:t>Desmoplastic stroma:</w:t>
      </w:r>
      <w:r>
        <w:rPr>
          <w:rFonts w:ascii="Book Antiqua" w:eastAsia="宋体" w:hAnsi="Book Antiqua" w:cs="Arial" w:hint="eastAsia"/>
          <w:b/>
          <w:lang w:eastAsia="zh-CN"/>
        </w:rPr>
        <w:t xml:space="preserve"> </w:t>
      </w:r>
      <w:r w:rsidR="00C46378" w:rsidRPr="003860ED">
        <w:rPr>
          <w:rFonts w:ascii="Book Antiqua" w:hAnsi="Book Antiqua" w:cs="Arial"/>
        </w:rPr>
        <w:t xml:space="preserve">The </w:t>
      </w:r>
      <w:r w:rsidR="004423B2" w:rsidRPr="003860ED">
        <w:rPr>
          <w:rFonts w:ascii="Book Antiqua" w:hAnsi="Book Antiqua" w:cs="Arial"/>
        </w:rPr>
        <w:t>tumour microenvironment</w:t>
      </w:r>
      <w:r w:rsidR="00C46378" w:rsidRPr="003860ED">
        <w:rPr>
          <w:rFonts w:ascii="Book Antiqua" w:hAnsi="Book Antiqua" w:cs="Arial"/>
        </w:rPr>
        <w:t xml:space="preserve"> plays an important role in </w:t>
      </w:r>
      <w:r w:rsidR="004423B2" w:rsidRPr="003860ED">
        <w:rPr>
          <w:rFonts w:ascii="Book Antiqua" w:hAnsi="Book Antiqua" w:cs="Arial"/>
        </w:rPr>
        <w:t>CCA</w:t>
      </w:r>
      <w:r w:rsidR="00D25E0D" w:rsidRPr="003860ED">
        <w:rPr>
          <w:rFonts w:ascii="Book Antiqua" w:hAnsi="Book Antiqua" w:cs="Arial"/>
        </w:rPr>
        <w:t xml:space="preserve"> pathogenesis</w:t>
      </w:r>
      <w:r w:rsidR="00A45D74" w:rsidRPr="003860ED">
        <w:rPr>
          <w:rFonts w:ascii="Book Antiqua" w:hAnsi="Book Antiqua" w:cs="Arial"/>
        </w:rPr>
        <w:t xml:space="preserve">. </w:t>
      </w:r>
      <w:r w:rsidR="00E543F3" w:rsidRPr="003860ED">
        <w:rPr>
          <w:rFonts w:ascii="Book Antiqua" w:hAnsi="Book Antiqua" w:cs="Arial"/>
        </w:rPr>
        <w:t>CCA bile ducts</w:t>
      </w:r>
      <w:r w:rsidR="00C46378" w:rsidRPr="003860ED">
        <w:rPr>
          <w:rFonts w:ascii="Book Antiqua" w:hAnsi="Book Antiqua" w:cs="Arial"/>
        </w:rPr>
        <w:t xml:space="preserve"> </w:t>
      </w:r>
      <w:r w:rsidR="00E543F3" w:rsidRPr="003860ED">
        <w:rPr>
          <w:rFonts w:ascii="Book Antiqua" w:hAnsi="Book Antiqua" w:cs="Arial"/>
        </w:rPr>
        <w:t xml:space="preserve">are </w:t>
      </w:r>
      <w:r w:rsidR="00346984" w:rsidRPr="003860ED">
        <w:rPr>
          <w:rFonts w:ascii="Book Antiqua" w:hAnsi="Book Antiqua" w:cs="Arial"/>
        </w:rPr>
        <w:t xml:space="preserve">typically </w:t>
      </w:r>
      <w:r w:rsidR="00E543F3" w:rsidRPr="003860ED">
        <w:rPr>
          <w:rFonts w:ascii="Book Antiqua" w:hAnsi="Book Antiqua" w:cs="Arial"/>
        </w:rPr>
        <w:t>surrounded</w:t>
      </w:r>
      <w:r w:rsidR="00C46378" w:rsidRPr="003860ED">
        <w:rPr>
          <w:rFonts w:ascii="Book Antiqua" w:hAnsi="Book Antiqua" w:cs="Arial"/>
        </w:rPr>
        <w:t xml:space="preserve"> by a </w:t>
      </w:r>
      <w:r w:rsidR="00D25E0D" w:rsidRPr="003860ED">
        <w:rPr>
          <w:rFonts w:ascii="Book Antiqua" w:hAnsi="Book Antiqua" w:cs="Arial"/>
        </w:rPr>
        <w:t xml:space="preserve">dense hypovascular </w:t>
      </w:r>
      <w:r w:rsidR="00C46378" w:rsidRPr="003860ED">
        <w:rPr>
          <w:rFonts w:ascii="Book Antiqua" w:hAnsi="Book Antiqua" w:cs="Arial"/>
        </w:rPr>
        <w:t>desmoplastic stroma</w:t>
      </w:r>
      <w:r w:rsidR="00D25E0D" w:rsidRPr="003860ED">
        <w:rPr>
          <w:rFonts w:ascii="Book Antiqua" w:hAnsi="Book Antiqua" w:cs="Arial"/>
        </w:rPr>
        <w:t>,</w:t>
      </w:r>
      <w:r w:rsidR="00A45D74" w:rsidRPr="003860ED">
        <w:rPr>
          <w:rFonts w:ascii="Book Antiqua" w:hAnsi="Book Antiqua" w:cs="Arial"/>
        </w:rPr>
        <w:t xml:space="preserve"> </w:t>
      </w:r>
      <w:r w:rsidR="00D25E0D" w:rsidRPr="003860ED">
        <w:rPr>
          <w:rFonts w:ascii="Book Antiqua" w:hAnsi="Book Antiqua" w:cs="Arial"/>
        </w:rPr>
        <w:t>consisting</w:t>
      </w:r>
      <w:r w:rsidR="00A45D74" w:rsidRPr="003860ED">
        <w:rPr>
          <w:rFonts w:ascii="Book Antiqua" w:hAnsi="Book Antiqua" w:cs="Arial"/>
        </w:rPr>
        <w:t xml:space="preserve"> of </w:t>
      </w:r>
      <w:r w:rsidR="008753B3" w:rsidRPr="003860ED">
        <w:rPr>
          <w:rFonts w:ascii="Book Antiqua" w:hAnsi="Book Antiqua" w:cs="Arial"/>
        </w:rPr>
        <w:t>cancer associated</w:t>
      </w:r>
      <w:r w:rsidR="00A45D74" w:rsidRPr="003860ED">
        <w:rPr>
          <w:rFonts w:ascii="Book Antiqua" w:hAnsi="Book Antiqua" w:cs="Arial"/>
        </w:rPr>
        <w:t xml:space="preserve"> fibroblasts </w:t>
      </w:r>
      <w:r w:rsidR="00520728" w:rsidRPr="003860ED">
        <w:rPr>
          <w:rFonts w:ascii="Book Antiqua" w:hAnsi="Book Antiqua" w:cs="Arial"/>
        </w:rPr>
        <w:t xml:space="preserve">(CAF) </w:t>
      </w:r>
      <w:r w:rsidR="00346984" w:rsidRPr="003860ED">
        <w:rPr>
          <w:rFonts w:ascii="Book Antiqua" w:hAnsi="Book Antiqua" w:cs="Arial"/>
        </w:rPr>
        <w:t>expressing</w:t>
      </w:r>
      <w:r w:rsidR="00520728" w:rsidRPr="003860ED">
        <w:rPr>
          <w:rFonts w:ascii="Book Antiqua" w:hAnsi="Book Antiqua" w:cs="Arial"/>
        </w:rPr>
        <w:t xml:space="preserve"> </w:t>
      </w:r>
      <w:r w:rsidR="00520728" w:rsidRPr="003860ED">
        <w:rPr>
          <w:rFonts w:ascii="Book Antiqua" w:hAnsi="Book Antiqua" w:cs="Arial"/>
          <w:color w:val="000000"/>
        </w:rPr>
        <w:t>α-smooth muscle actin (SMA)</w:t>
      </w:r>
      <w:r w:rsidR="00A45D74" w:rsidRPr="003860ED">
        <w:rPr>
          <w:rFonts w:ascii="Book Antiqua" w:hAnsi="Book Antiqua" w:cs="Arial"/>
        </w:rPr>
        <w:t xml:space="preserve">, activated macrophages </w:t>
      </w:r>
      <w:r w:rsidR="004D09FB" w:rsidRPr="003860ED">
        <w:rPr>
          <w:rFonts w:ascii="Book Antiqua" w:hAnsi="Book Antiqua" w:cs="Arial"/>
        </w:rPr>
        <w:t>and</w:t>
      </w:r>
      <w:r w:rsidR="00A45D74" w:rsidRPr="003860ED">
        <w:rPr>
          <w:rFonts w:ascii="Book Antiqua" w:hAnsi="Book Antiqua" w:cs="Arial"/>
        </w:rPr>
        <w:t xml:space="preserve"> </w:t>
      </w:r>
      <w:r w:rsidR="007375B5" w:rsidRPr="003860ED">
        <w:rPr>
          <w:rFonts w:ascii="Book Antiqua" w:hAnsi="Book Antiqua" w:cs="Arial"/>
        </w:rPr>
        <w:t>a fibrotic</w:t>
      </w:r>
      <w:r w:rsidR="00EB2135" w:rsidRPr="003860ED">
        <w:rPr>
          <w:rFonts w:ascii="Book Antiqua" w:hAnsi="Book Antiqua" w:cs="Arial"/>
        </w:rPr>
        <w:t xml:space="preserve"> collagen rich</w:t>
      </w:r>
      <w:r w:rsidR="007375B5" w:rsidRPr="003860ED">
        <w:rPr>
          <w:rFonts w:ascii="Book Antiqua" w:hAnsi="Book Antiqua" w:cs="Arial"/>
        </w:rPr>
        <w:t xml:space="preserve"> </w:t>
      </w:r>
      <w:r w:rsidR="00A45D74" w:rsidRPr="003860ED">
        <w:rPr>
          <w:rFonts w:ascii="Book Antiqua" w:hAnsi="Book Antiqua" w:cs="Arial"/>
        </w:rPr>
        <w:t>extracellular</w:t>
      </w:r>
      <w:r w:rsidR="00274ECF" w:rsidRPr="003860ED">
        <w:rPr>
          <w:rFonts w:ascii="Book Antiqua" w:hAnsi="Book Antiqua" w:cs="Arial"/>
        </w:rPr>
        <w:t xml:space="preserve"> matrix</w:t>
      </w:r>
      <w:r w:rsidR="005F280D" w:rsidRPr="003860ED">
        <w:rPr>
          <w:rFonts w:ascii="Book Antiqua" w:hAnsi="Book Antiqua" w:cs="Arial"/>
        </w:rPr>
        <w:fldChar w:fldCharType="begin" w:fldLock="1"/>
      </w:r>
      <w:r w:rsidR="004627B1">
        <w:rPr>
          <w:rFonts w:ascii="Book Antiqua" w:hAnsi="Book Antiqua" w:cs="Arial"/>
        </w:rPr>
        <w:instrText>ADDIN CSL_CITATION { "citationItems" : [ { "id" : "ITEM-1", "itemData" : { "DOI" : "10.1002/hep.26762", "ISSN" : "1527-3350 (Electronic)", "PMID" : "24123296", "author" : [ { "dropping-particle" : "", "family" : "Sirica", "given" : "Alphonse E", "non-dropping-particle" : "", "parse-names" : false, "suffix" : "" }, { "dropping-particle" : "", "family" : "Gores", "given" : "Gregory J", "non-dropping-particle" : "", "parse-names" : false, "suffix" : "" } ], "container-title" : "Hepatology (Baltimore, Md.)", "id" : "ITEM-1", "issue" : "6", "issued" : { "date-parts" : [ [ "2014", "6" ] ] }, "language" : "eng", "page" : "2397-2402", "publisher-place" : "United States", "title" : "Desmoplastic stroma and cholangiocarcinoma: clinical implications and therapeutic targeting.", "type" : "article-journal", "volume" : "59" }, "uris" : [ "http://www.mendeley.com/documents/?uuid=9f0352c1-4b91-4f05-ab84-323ce849ba05" ] } ], "mendeley" : { "formattedCitation" : "&lt;sup&gt;[17]&lt;/sup&gt;", "plainTextFormattedCitation" : "[17]", "previouslyFormattedCitation" : "&lt;sup&gt;[17]&lt;/sup&gt;" }, "properties" : { "noteIndex" : 0 }, "schema" : "https://github.com/citation-style-language/schema/raw/master/csl-citation.json" }</w:instrText>
      </w:r>
      <w:r w:rsidR="005F280D" w:rsidRPr="003860ED">
        <w:rPr>
          <w:rFonts w:ascii="Book Antiqua" w:hAnsi="Book Antiqua" w:cs="Arial"/>
        </w:rPr>
        <w:fldChar w:fldCharType="separate"/>
      </w:r>
      <w:r w:rsidR="004627B1" w:rsidRPr="004627B1">
        <w:rPr>
          <w:rFonts w:ascii="Book Antiqua" w:hAnsi="Book Antiqua" w:cs="Arial"/>
          <w:noProof/>
          <w:vertAlign w:val="superscript"/>
        </w:rPr>
        <w:t>[17]</w:t>
      </w:r>
      <w:r w:rsidR="005F280D" w:rsidRPr="003860ED">
        <w:rPr>
          <w:rFonts w:ascii="Book Antiqua" w:hAnsi="Book Antiqua" w:cs="Arial"/>
        </w:rPr>
        <w:fldChar w:fldCharType="end"/>
      </w:r>
      <w:r w:rsidR="003A6D99" w:rsidRPr="003860ED">
        <w:rPr>
          <w:rFonts w:ascii="Book Antiqua" w:hAnsi="Book Antiqua" w:cs="Arial"/>
        </w:rPr>
        <w:t xml:space="preserve">. </w:t>
      </w:r>
      <w:r w:rsidR="004423B2" w:rsidRPr="003860ED">
        <w:rPr>
          <w:rFonts w:ascii="Book Antiqua" w:hAnsi="Book Antiqua" w:cs="Arial"/>
          <w:color w:val="000000"/>
        </w:rPr>
        <w:t xml:space="preserve">α-SMA positive </w:t>
      </w:r>
      <w:r w:rsidR="003A6D99" w:rsidRPr="003860ED">
        <w:rPr>
          <w:rFonts w:ascii="Book Antiqua" w:hAnsi="Book Antiqua" w:cs="Arial"/>
        </w:rPr>
        <w:t>CAFs</w:t>
      </w:r>
      <w:r w:rsidR="008753B3" w:rsidRPr="003860ED">
        <w:rPr>
          <w:rFonts w:ascii="Book Antiqua" w:hAnsi="Book Antiqua" w:cs="Arial"/>
        </w:rPr>
        <w:t xml:space="preserve"> </w:t>
      </w:r>
      <w:r w:rsidR="004C06AC" w:rsidRPr="003860ED">
        <w:rPr>
          <w:rFonts w:ascii="Book Antiqua" w:hAnsi="Book Antiqua" w:cs="Arial"/>
          <w:color w:val="000000"/>
        </w:rPr>
        <w:t xml:space="preserve">are </w:t>
      </w:r>
      <w:r w:rsidR="004C06AC" w:rsidRPr="003860ED">
        <w:rPr>
          <w:rFonts w:ascii="Book Antiqua" w:hAnsi="Book Antiqua" w:cs="Arial"/>
          <w:color w:val="000000"/>
        </w:rPr>
        <w:lastRenderedPageBreak/>
        <w:t>involved in</w:t>
      </w:r>
      <w:r w:rsidR="00587BB8" w:rsidRPr="003860ED">
        <w:rPr>
          <w:rFonts w:ascii="Book Antiqua" w:hAnsi="Book Antiqua" w:cs="Arial"/>
          <w:color w:val="000000"/>
        </w:rPr>
        <w:t xml:space="preserve"> CCA progression and tumours of patients expressing high levels of α-SMA have poorer survival</w:t>
      </w:r>
      <w:r w:rsidR="005F280D" w:rsidRPr="003860ED">
        <w:rPr>
          <w:rFonts w:ascii="Book Antiqua" w:hAnsi="Book Antiqua" w:cs="Arial"/>
          <w:color w:val="000000"/>
        </w:rPr>
        <w:fldChar w:fldCharType="begin" w:fldLock="1"/>
      </w:r>
      <w:r w:rsidR="004627B1">
        <w:rPr>
          <w:rFonts w:ascii="Book Antiqua" w:hAnsi="Book Antiqua" w:cs="Arial"/>
          <w:color w:val="000000"/>
        </w:rPr>
        <w:instrText>ADDIN CSL_CITATION { "citationItems" : [ { "id" : "ITEM-1", "itemData" : { "DOI" : "10.3892/or_00000309", "ISSN" : "1021335X", "PMID" : "19287994", "abstract" : "Cancer-associated fibroblasts have been proposed to play a role in promoting carcinogenesis and tumor progression. To our knowledge, no direct evidence concerning fibroblasts in the genesis of cholangiocarcinoma (CCA) has previously been presented. This study aims to assess the value of activated fibroblasts with high alpha-smooth muscle actin (alpha-SMA) expression as an indicator for survival in CCA patients. The immunohistochemistry results indicated a high expression of alpha-SMA in CCA fibroblasts which had a statistically significant correlation with larger tumor size (P=0.009) and shorter survival time (P=0.013). The effect of CCA-associated fibroblasts (Cfs) on non-tumorigenic biliary epithelial cells (H-69) and CCA cell lines was investigated in vitro and compared to the effect of non-tumorigenic liver fibroblasts (Lfs). The increased proliferation effect of Cfs having high alpha-SMA on H-69 and 4 CCA cell lines compared to Lfs that expressed low alpha-SMA was observed. Cell cycle analysis indicated that Cf-derived conditioned-medium and direct Cf-epithelial cell contaction could drive epithelial cells into S+G2/M phases. These results indicate that fibroblasts in CCA stroma express high alpha-SMA and can be a prognostic indicator for poor patient survival. CCA fibroblasts have proliferative effects which may directly effect tumor promotion and progression of biliary epithelial cells. This warrants further investigation of fibroblasts as alternative therapeutic targets in CCA patients.", "author" : [ { "dropping-particle" : "", "family" : "Chuaysri", "given" : "Chanisa", "non-dropping-particle" : "", "parse-names" : false, "suffix" : "" }, { "dropping-particle" : "", "family" : "Thuwajit", "given" : "Peti", "non-dropping-particle" : "", "parse-names" : false, "suffix" : "" }, { "dropping-particle" : "", "family" : "Paupairoj", "given" : "Anucha", "non-dropping-particle" : "", "parse-names" : false, "suffix" : "" }, { "dropping-particle" : "", "family" : "Chau-In", "given" : "Siri", "non-dropping-particle" : "", "parse-names" : false, "suffix" : "" }, { "dropping-particle" : "", "family" : "Suthiphongchai", "given" : "Tuangporn", "non-dropping-particle" : "", "parse-names" : false, "suffix" : "" }, { "dropping-particle" : "", "family" : "Thuwajit", "given" : "Chanitra", "non-dropping-particle" : "", "parse-names" : false, "suffix" : "" } ], "container-title" : "Oncology Reports", "id" : "ITEM-1", "issue" : "4", "issued" : { "date-parts" : [ [ "2009" ] ] }, "page" : "957-969", "title" : "Alpha-smooth muscle actin-positive fibroblasts promote biliary cell proliferation and correlate with poor survival in cholangiocarcinoma", "type" : "article-journal", "volume" : "21" }, "uris" : [ "http://www.mendeley.com/documents/?uuid=9cfb9ebf-bcb7-4f0b-af41-3d5f2dbd94cc" ] } ], "mendeley" : { "formattedCitation" : "&lt;sup&gt;[18]&lt;/sup&gt;", "plainTextFormattedCitation" : "[18]", "previouslyFormattedCitation" : "&lt;sup&gt;[18]&lt;/sup&gt;" }, "properties" : { "noteIndex" : 0 }, "schema" : "https://github.com/citation-style-language/schema/raw/master/csl-citation.json" }</w:instrText>
      </w:r>
      <w:r w:rsidR="005F280D" w:rsidRPr="003860ED">
        <w:rPr>
          <w:rFonts w:ascii="Book Antiqua" w:hAnsi="Book Antiqua" w:cs="Arial"/>
          <w:color w:val="000000"/>
        </w:rPr>
        <w:fldChar w:fldCharType="separate"/>
      </w:r>
      <w:r w:rsidR="004627B1" w:rsidRPr="004627B1">
        <w:rPr>
          <w:rFonts w:ascii="Book Antiqua" w:hAnsi="Book Antiqua" w:cs="Arial"/>
          <w:noProof/>
          <w:color w:val="000000"/>
          <w:vertAlign w:val="superscript"/>
        </w:rPr>
        <w:t>[18]</w:t>
      </w:r>
      <w:r w:rsidR="005F280D" w:rsidRPr="003860ED">
        <w:rPr>
          <w:rFonts w:ascii="Book Antiqua" w:hAnsi="Book Antiqua" w:cs="Arial"/>
          <w:color w:val="000000"/>
        </w:rPr>
        <w:fldChar w:fldCharType="end"/>
      </w:r>
      <w:r w:rsidR="00587BB8" w:rsidRPr="003860ED">
        <w:rPr>
          <w:rFonts w:ascii="Book Antiqua" w:hAnsi="Book Antiqua" w:cs="Arial"/>
          <w:color w:val="000000"/>
        </w:rPr>
        <w:t>.</w:t>
      </w:r>
      <w:r w:rsidR="003E31E2">
        <w:rPr>
          <w:rFonts w:ascii="Book Antiqua" w:hAnsi="Book Antiqua" w:cs="Arial"/>
          <w:color w:val="000000"/>
        </w:rPr>
        <w:t xml:space="preserve"> </w:t>
      </w:r>
      <w:r w:rsidR="00587BB8" w:rsidRPr="003860ED">
        <w:rPr>
          <w:rFonts w:ascii="Book Antiqua" w:hAnsi="Book Antiqua" w:cs="Arial"/>
          <w:color w:val="000000"/>
        </w:rPr>
        <w:t xml:space="preserve">CAFs produce </w:t>
      </w:r>
      <w:r w:rsidR="00D71322" w:rsidRPr="003860ED">
        <w:rPr>
          <w:rFonts w:ascii="Book Antiqua" w:hAnsi="Book Antiqua" w:cs="Arial"/>
          <w:color w:val="000000"/>
        </w:rPr>
        <w:t xml:space="preserve">a range of </w:t>
      </w:r>
      <w:r w:rsidR="00587BB8" w:rsidRPr="003860ED">
        <w:rPr>
          <w:rFonts w:ascii="Book Antiqua" w:hAnsi="Book Antiqua" w:cs="Arial"/>
          <w:color w:val="000000"/>
        </w:rPr>
        <w:t xml:space="preserve">factors involved in </w:t>
      </w:r>
      <w:r w:rsidR="008753B3" w:rsidRPr="003860ED">
        <w:rPr>
          <w:rFonts w:ascii="Book Antiqua" w:hAnsi="Book Antiqua" w:cs="Arial"/>
          <w:color w:val="000000"/>
        </w:rPr>
        <w:t xml:space="preserve">autocrine and paracrine </w:t>
      </w:r>
      <w:r w:rsidR="00E85112" w:rsidRPr="003860ED">
        <w:rPr>
          <w:rFonts w:ascii="Book Antiqua" w:hAnsi="Book Antiqua" w:cs="Arial"/>
          <w:color w:val="000000"/>
        </w:rPr>
        <w:t>signalling</w:t>
      </w:r>
      <w:r w:rsidR="00BC3E9A" w:rsidRPr="003860ED">
        <w:rPr>
          <w:rFonts w:ascii="Book Antiqua" w:hAnsi="Book Antiqua" w:cs="Arial"/>
          <w:color w:val="000000"/>
        </w:rPr>
        <w:t xml:space="preserve">, promoting oncogenic processes such as proliferation, invasion, </w:t>
      </w:r>
      <w:r w:rsidR="00366041" w:rsidRPr="003860ED">
        <w:rPr>
          <w:rFonts w:ascii="Book Antiqua" w:hAnsi="Book Antiqua" w:cs="Arial"/>
          <w:color w:val="000000"/>
        </w:rPr>
        <w:t>metastasis</w:t>
      </w:r>
      <w:r w:rsidR="004423B2" w:rsidRPr="003860ED">
        <w:rPr>
          <w:rFonts w:ascii="Book Antiqua" w:hAnsi="Book Antiqua" w:cs="Arial"/>
          <w:color w:val="000000"/>
        </w:rPr>
        <w:t xml:space="preserve"> and apoptosis evasion</w:t>
      </w:r>
      <w:r w:rsidR="008753B3" w:rsidRPr="003860ED">
        <w:rPr>
          <w:rFonts w:ascii="Book Antiqua" w:hAnsi="Book Antiqua" w:cs="Arial"/>
          <w:color w:val="000000"/>
        </w:rPr>
        <w:t>.</w:t>
      </w:r>
      <w:r w:rsidR="005E057B" w:rsidRPr="003860ED">
        <w:rPr>
          <w:rFonts w:ascii="Book Antiqua" w:hAnsi="Book Antiqua" w:cs="Arial"/>
          <w:color w:val="000000"/>
        </w:rPr>
        <w:t xml:space="preserve"> </w:t>
      </w:r>
      <w:r w:rsidR="00D71322" w:rsidRPr="003860ED">
        <w:rPr>
          <w:rFonts w:ascii="Book Antiqua" w:hAnsi="Book Antiqua" w:cs="Arial"/>
          <w:color w:val="000000"/>
        </w:rPr>
        <w:t>Specifically</w:t>
      </w:r>
      <w:r w:rsidR="00D31AED" w:rsidRPr="003860ED">
        <w:rPr>
          <w:rFonts w:ascii="Book Antiqua" w:hAnsi="Book Antiqua" w:cs="Arial"/>
          <w:color w:val="000000"/>
        </w:rPr>
        <w:t>,</w:t>
      </w:r>
      <w:r w:rsidR="00D71322" w:rsidRPr="003860ED">
        <w:rPr>
          <w:rFonts w:ascii="Book Antiqua" w:hAnsi="Book Antiqua" w:cs="Arial"/>
          <w:color w:val="000000"/>
        </w:rPr>
        <w:t xml:space="preserve"> the factors produced</w:t>
      </w:r>
      <w:r w:rsidR="009C7E8B" w:rsidRPr="003860ED">
        <w:rPr>
          <w:rFonts w:ascii="Book Antiqua" w:hAnsi="Book Antiqua" w:cs="Arial"/>
          <w:color w:val="000000"/>
        </w:rPr>
        <w:t xml:space="preserve"> by CAFs</w:t>
      </w:r>
      <w:r w:rsidR="00D71322" w:rsidRPr="003860ED">
        <w:rPr>
          <w:rFonts w:ascii="Book Antiqua" w:hAnsi="Book Antiqua" w:cs="Arial"/>
          <w:color w:val="000000"/>
        </w:rPr>
        <w:t xml:space="preserve"> include</w:t>
      </w:r>
      <w:r w:rsidR="00E85112" w:rsidRPr="003860ED">
        <w:rPr>
          <w:rFonts w:ascii="Book Antiqua" w:hAnsi="Book Antiqua" w:cs="Arial"/>
          <w:color w:val="000000"/>
        </w:rPr>
        <w:t xml:space="preserve"> periostin, tenascin</w:t>
      </w:r>
      <w:r w:rsidR="00EA3EAD" w:rsidRPr="003860ED">
        <w:rPr>
          <w:rFonts w:ascii="Book Antiqua" w:hAnsi="Book Antiqua" w:cs="Arial"/>
          <w:color w:val="000000"/>
        </w:rPr>
        <w:t>-c</w:t>
      </w:r>
      <w:r w:rsidR="00E85112" w:rsidRPr="003860ED">
        <w:rPr>
          <w:rFonts w:ascii="Book Antiqua" w:hAnsi="Book Antiqua" w:cs="Arial"/>
          <w:color w:val="000000"/>
        </w:rPr>
        <w:t xml:space="preserve">, thrombospandin 1, </w:t>
      </w:r>
      <w:r w:rsidRPr="003860ED">
        <w:rPr>
          <w:rFonts w:ascii="Book Antiqua" w:hAnsi="Book Antiqua" w:cs="Arial"/>
          <w:color w:val="000000"/>
        </w:rPr>
        <w:t>stromal cell derived factor 1</w:t>
      </w:r>
      <w:r>
        <w:rPr>
          <w:rFonts w:ascii="Book Antiqua" w:eastAsia="宋体" w:hAnsi="Book Antiqua" w:cs="Arial" w:hint="eastAsia"/>
          <w:color w:val="000000"/>
          <w:lang w:eastAsia="zh-CN"/>
        </w:rPr>
        <w:t xml:space="preserve"> </w:t>
      </w:r>
      <w:r w:rsidR="00E85112" w:rsidRPr="003860ED">
        <w:rPr>
          <w:rFonts w:ascii="Book Antiqua" w:hAnsi="Book Antiqua" w:cs="Arial"/>
          <w:color w:val="000000"/>
        </w:rPr>
        <w:t>(</w:t>
      </w:r>
      <w:r w:rsidRPr="003860ED">
        <w:rPr>
          <w:rFonts w:ascii="Book Antiqua" w:hAnsi="Book Antiqua" w:cs="Arial"/>
          <w:color w:val="000000"/>
        </w:rPr>
        <w:t>SDF1</w:t>
      </w:r>
      <w:r w:rsidR="00D71322" w:rsidRPr="003860ED">
        <w:rPr>
          <w:rFonts w:ascii="Book Antiqua" w:hAnsi="Book Antiqua" w:cs="Arial"/>
          <w:color w:val="000000"/>
        </w:rPr>
        <w:t>)</w:t>
      </w:r>
      <w:r w:rsidR="009C7E8B" w:rsidRPr="003860ED">
        <w:rPr>
          <w:rFonts w:ascii="Book Antiqua" w:hAnsi="Book Antiqua" w:cs="Arial"/>
          <w:color w:val="000000"/>
        </w:rPr>
        <w:t>, hepatocyte growth factor (HGF)</w:t>
      </w:r>
      <w:r w:rsidR="00D71322" w:rsidRPr="003860ED">
        <w:rPr>
          <w:rFonts w:ascii="Book Antiqua" w:hAnsi="Book Antiqua" w:cs="Arial"/>
          <w:color w:val="000000"/>
        </w:rPr>
        <w:t xml:space="preserve"> and </w:t>
      </w:r>
      <w:r w:rsidR="009C7E8B" w:rsidRPr="003860ED">
        <w:rPr>
          <w:rFonts w:ascii="Book Antiqua" w:hAnsi="Book Antiqua" w:cs="Arial"/>
          <w:color w:val="000000"/>
        </w:rPr>
        <w:t>Wnt-inducible signalling</w:t>
      </w:r>
      <w:r w:rsidR="00D31AED" w:rsidRPr="003860ED">
        <w:rPr>
          <w:rFonts w:ascii="Book Antiqua" w:hAnsi="Book Antiqua" w:cs="Arial"/>
          <w:color w:val="000000"/>
        </w:rPr>
        <w:t xml:space="preserve"> protein-</w:t>
      </w:r>
      <w:r w:rsidR="009C7E8B" w:rsidRPr="003860ED">
        <w:rPr>
          <w:rFonts w:ascii="Book Antiqua" w:hAnsi="Book Antiqua" w:cs="Arial"/>
          <w:color w:val="000000"/>
        </w:rPr>
        <w:t>1v (</w:t>
      </w:r>
      <w:r w:rsidR="00E85112" w:rsidRPr="003860ED">
        <w:rPr>
          <w:rFonts w:ascii="Book Antiqua" w:hAnsi="Book Antiqua" w:cs="Arial"/>
          <w:color w:val="000000"/>
        </w:rPr>
        <w:t>WISP1</w:t>
      </w:r>
      <w:r w:rsidR="009C7E8B" w:rsidRPr="003860ED">
        <w:rPr>
          <w:rFonts w:ascii="Book Antiqua" w:hAnsi="Book Antiqua" w:cs="Arial"/>
          <w:color w:val="000000"/>
        </w:rPr>
        <w:t>)</w:t>
      </w:r>
      <w:r w:rsidR="005F280D" w:rsidRPr="003860ED">
        <w:rPr>
          <w:rFonts w:ascii="Book Antiqua" w:hAnsi="Book Antiqua" w:cs="Arial"/>
          <w:color w:val="000000"/>
        </w:rPr>
        <w:fldChar w:fldCharType="begin" w:fldLock="1"/>
      </w:r>
      <w:r w:rsidR="004627B1">
        <w:rPr>
          <w:rFonts w:ascii="Book Antiqua" w:hAnsi="Book Antiqua" w:cs="Arial"/>
          <w:color w:val="000000"/>
        </w:rPr>
        <w:instrText>ADDIN CSL_CITATION { "citationItems" : [ { "id" : "ITEM-1", "itemData" : { "DOI" : "10.3892/or_00000309", "ISSN" : "1021335X", "PMID" : "19287994", "abstract" : "Cancer-associated fibroblasts have been proposed to play a role in promoting carcinogenesis and tumor progression. To our knowledge, no direct evidence concerning fibroblasts in the genesis of cholangiocarcinoma (CCA) has previously been presented. This study aims to assess the value of activated fibroblasts with high alpha-smooth muscle actin (alpha-SMA) expression as an indicator for survival in CCA patients. The immunohistochemistry results indicated a high expression of alpha-SMA in CCA fibroblasts which had a statistically significant correlation with larger tumor size (P=0.009) and shorter survival time (P=0.013). The effect of CCA-associated fibroblasts (Cfs) on non-tumorigenic biliary epithelial cells (H-69) and CCA cell lines was investigated in vitro and compared to the effect of non-tumorigenic liver fibroblasts (Lfs). The increased proliferation effect of Cfs having high alpha-SMA on H-69 and 4 CCA cell lines compared to Lfs that expressed low alpha-SMA was observed. Cell cycle analysis indicated that Cf-derived conditioned-medium and direct Cf-epithelial cell contaction could drive epithelial cells into S+G2/M phases. These results indicate that fibroblasts in CCA stroma express high alpha-SMA and can be a prognostic indicator for poor patient survival. CCA fibroblasts have proliferative effects which may directly effect tumor promotion and progression of biliary epithelial cells. This warrants further investigation of fibroblasts as alternative therapeutic targets in CCA patients.", "author" : [ { "dropping-particle" : "", "family" : "Chuaysri", "given" : "Chanisa", "non-dropping-particle" : "", "parse-names" : false, "suffix" : "" }, { "dropping-particle" : "", "family" : "Thuwajit", "given" : "Peti", "non-dropping-particle" : "", "parse-names" : false, "suffix" : "" }, { "dropping-particle" : "", "family" : "Paupairoj", "given" : "Anucha", "non-dropping-particle" : "", "parse-names" : false, "suffix" : "" }, { "dropping-particle" : "", "family" : "Chau-In", "given" : "Siri", "non-dropping-particle" : "", "parse-names" : false, "suffix" : "" }, { "dropping-particle" : "", "family" : "Suthiphongchai", "given" : "Tuangporn", "non-dropping-particle" : "", "parse-names" : false, "suffix" : "" }, { "dropping-particle" : "", "family" : "Thuwajit", "given" : "Chanitra", "non-dropping-particle" : "", "parse-names" : false, "suffix" : "" } ], "container-title" : "Oncology Reports", "id" : "ITEM-1", "issue" : "4", "issued" : { "date-parts" : [ [ "2009" ] ] }, "page" : "957-969", "title" : "Alpha-smooth muscle actin-positive fibroblasts promote biliary cell proliferation and correlate with poor survival in cholangiocarcinoma", "type" : "article-journal", "volume" : "21" }, "uris" : [ "http://www.mendeley.com/documents/?uuid=9cfb9ebf-bcb7-4f0b-af41-3d5f2dbd94cc" ] } ], "mendeley" : { "formattedCitation" : "&lt;sup&gt;[18]&lt;/sup&gt;", "plainTextFormattedCitation" : "[18]", "previouslyFormattedCitation" : "&lt;sup&gt;[18]&lt;/sup&gt;" }, "properties" : { "noteIndex" : 0 }, "schema" : "https://github.com/citation-style-language/schema/raw/master/csl-citation.json" }</w:instrText>
      </w:r>
      <w:r w:rsidR="005F280D" w:rsidRPr="003860ED">
        <w:rPr>
          <w:rFonts w:ascii="Book Antiqua" w:hAnsi="Book Antiqua" w:cs="Arial"/>
          <w:color w:val="000000"/>
        </w:rPr>
        <w:fldChar w:fldCharType="separate"/>
      </w:r>
      <w:r w:rsidR="004627B1" w:rsidRPr="004627B1">
        <w:rPr>
          <w:rFonts w:ascii="Book Antiqua" w:hAnsi="Book Antiqua" w:cs="Arial"/>
          <w:noProof/>
          <w:color w:val="000000"/>
          <w:vertAlign w:val="superscript"/>
        </w:rPr>
        <w:t>[18]</w:t>
      </w:r>
      <w:r w:rsidR="005F280D" w:rsidRPr="003860ED">
        <w:rPr>
          <w:rFonts w:ascii="Book Antiqua" w:hAnsi="Book Antiqua" w:cs="Arial"/>
          <w:color w:val="000000"/>
        </w:rPr>
        <w:fldChar w:fldCharType="end"/>
      </w:r>
      <w:r w:rsidR="00CD3047" w:rsidRPr="003860ED">
        <w:rPr>
          <w:rFonts w:ascii="Book Antiqua" w:hAnsi="Book Antiqua" w:cs="Arial"/>
          <w:color w:val="000000"/>
        </w:rPr>
        <w:t>.</w:t>
      </w:r>
      <w:r w:rsidR="003E31E2">
        <w:rPr>
          <w:rFonts w:ascii="Book Antiqua" w:hAnsi="Book Antiqua" w:cs="Arial"/>
          <w:color w:val="000000"/>
        </w:rPr>
        <w:t xml:space="preserve"> </w:t>
      </w:r>
      <w:r w:rsidR="00CD3047" w:rsidRPr="003860ED">
        <w:rPr>
          <w:rFonts w:ascii="Book Antiqua" w:hAnsi="Book Antiqua" w:cs="Arial"/>
          <w:color w:val="000000"/>
        </w:rPr>
        <w:t xml:space="preserve">These factors interact with </w:t>
      </w:r>
      <w:r w:rsidR="00D31AED" w:rsidRPr="003860ED">
        <w:rPr>
          <w:rFonts w:ascii="Book Antiqua" w:hAnsi="Book Antiqua" w:cs="Arial"/>
          <w:color w:val="000000"/>
        </w:rPr>
        <w:t>CCA</w:t>
      </w:r>
      <w:r w:rsidR="00CD3047" w:rsidRPr="003860ED">
        <w:rPr>
          <w:rFonts w:ascii="Book Antiqua" w:hAnsi="Book Antiqua" w:cs="Arial"/>
          <w:color w:val="000000"/>
        </w:rPr>
        <w:t xml:space="preserve"> cells to manipulate </w:t>
      </w:r>
      <w:r w:rsidR="00520728" w:rsidRPr="003860ED">
        <w:rPr>
          <w:rFonts w:ascii="Book Antiqua" w:hAnsi="Book Antiqua" w:cs="Arial"/>
          <w:color w:val="000000"/>
        </w:rPr>
        <w:t>cell-signalling</w:t>
      </w:r>
      <w:r w:rsidR="00CD3047" w:rsidRPr="003860ED">
        <w:rPr>
          <w:rFonts w:ascii="Book Antiqua" w:hAnsi="Book Antiqua" w:cs="Arial"/>
          <w:color w:val="000000"/>
        </w:rPr>
        <w:t xml:space="preserve"> pathways. For instance periostin </w:t>
      </w:r>
      <w:r w:rsidR="00D42D88" w:rsidRPr="003860ED">
        <w:rPr>
          <w:rFonts w:ascii="Book Antiqua" w:hAnsi="Book Antiqua" w:cs="Arial"/>
          <w:color w:val="000000"/>
        </w:rPr>
        <w:t>interacts with tenascin-C, HGF a</w:t>
      </w:r>
      <w:r w:rsidR="00D31AED" w:rsidRPr="003860ED">
        <w:rPr>
          <w:rFonts w:ascii="Book Antiqua" w:hAnsi="Book Antiqua" w:cs="Arial"/>
          <w:color w:val="000000"/>
        </w:rPr>
        <w:t>nd SDF-1, which bind to</w:t>
      </w:r>
      <w:r w:rsidR="00520728" w:rsidRPr="003860ED">
        <w:rPr>
          <w:rFonts w:ascii="Book Antiqua" w:hAnsi="Book Antiqua" w:cs="Arial"/>
          <w:color w:val="000000"/>
        </w:rPr>
        <w:t xml:space="preserve"> their respective receptors,</w:t>
      </w:r>
      <w:r w:rsidR="00D31AED" w:rsidRPr="003860ED">
        <w:rPr>
          <w:rFonts w:ascii="Book Antiqua" w:hAnsi="Book Antiqua" w:cs="Arial"/>
          <w:color w:val="000000"/>
        </w:rPr>
        <w:t xml:space="preserve"> integrin,</w:t>
      </w:r>
      <w:r w:rsidR="00520728" w:rsidRPr="003860ED">
        <w:rPr>
          <w:rFonts w:ascii="Book Antiqua" w:hAnsi="Book Antiqua" w:cs="Arial"/>
          <w:color w:val="000000"/>
        </w:rPr>
        <w:t xml:space="preserve"> MET and CXCR4</w:t>
      </w:r>
      <w:r w:rsidR="00D42D88" w:rsidRPr="003860ED">
        <w:rPr>
          <w:rFonts w:ascii="Book Antiqua" w:hAnsi="Book Antiqua" w:cs="Arial"/>
          <w:color w:val="000000"/>
        </w:rPr>
        <w:t xml:space="preserve"> </w:t>
      </w:r>
      <w:r w:rsidR="00D31AED" w:rsidRPr="003860ED">
        <w:rPr>
          <w:rFonts w:ascii="Book Antiqua" w:hAnsi="Book Antiqua" w:cs="Arial"/>
          <w:color w:val="000000"/>
        </w:rPr>
        <w:t>on CCA cells</w:t>
      </w:r>
      <w:r w:rsidR="00520728" w:rsidRPr="003860ED">
        <w:rPr>
          <w:rFonts w:ascii="Book Antiqua" w:hAnsi="Book Antiqua" w:cs="Arial"/>
          <w:color w:val="000000"/>
        </w:rPr>
        <w:t>, leading to activation of</w:t>
      </w:r>
      <w:r w:rsidR="00D31AED" w:rsidRPr="003860ED">
        <w:rPr>
          <w:rFonts w:ascii="Book Antiqua" w:hAnsi="Book Antiqua" w:cs="Arial"/>
          <w:color w:val="000000"/>
        </w:rPr>
        <w:t xml:space="preserve"> the</w:t>
      </w:r>
      <w:r w:rsidR="00D42D88" w:rsidRPr="003860ED">
        <w:rPr>
          <w:rFonts w:ascii="Book Antiqua" w:hAnsi="Book Antiqua" w:cs="Arial"/>
          <w:color w:val="000000"/>
        </w:rPr>
        <w:t xml:space="preserve"> PI3K/AKT signalling pathway. </w:t>
      </w:r>
      <w:r w:rsidR="00BB51C0" w:rsidRPr="003860ED">
        <w:rPr>
          <w:rFonts w:ascii="Book Antiqua" w:hAnsi="Book Antiqua" w:cs="Arial"/>
          <w:color w:val="000000"/>
        </w:rPr>
        <w:t>C</w:t>
      </w:r>
      <w:r w:rsidR="00520728" w:rsidRPr="003860ED">
        <w:rPr>
          <w:rFonts w:ascii="Book Antiqua" w:hAnsi="Book Antiqua" w:cs="Arial"/>
          <w:color w:val="000000"/>
        </w:rPr>
        <w:t xml:space="preserve">ancer associated macrophages </w:t>
      </w:r>
      <w:r w:rsidR="00EB2135" w:rsidRPr="003860ED">
        <w:rPr>
          <w:rFonts w:ascii="Book Antiqua" w:hAnsi="Book Antiqua" w:cs="Arial"/>
          <w:color w:val="000000"/>
        </w:rPr>
        <w:t xml:space="preserve">are </w:t>
      </w:r>
      <w:r w:rsidR="00520728" w:rsidRPr="003860ED">
        <w:rPr>
          <w:rFonts w:ascii="Book Antiqua" w:hAnsi="Book Antiqua" w:cs="Arial"/>
          <w:color w:val="000000"/>
        </w:rPr>
        <w:t>also</w:t>
      </w:r>
      <w:r w:rsidR="00EB2135" w:rsidRPr="003860ED">
        <w:rPr>
          <w:rFonts w:ascii="Book Antiqua" w:hAnsi="Book Antiqua" w:cs="Arial"/>
          <w:color w:val="000000"/>
        </w:rPr>
        <w:t xml:space="preserve"> important in the stromal microenvironment and appear to have</w:t>
      </w:r>
      <w:r w:rsidR="00520728" w:rsidRPr="003860ED">
        <w:rPr>
          <w:rFonts w:ascii="Book Antiqua" w:hAnsi="Book Antiqua" w:cs="Arial"/>
          <w:color w:val="000000"/>
        </w:rPr>
        <w:t xml:space="preserve"> prognostic significance</w:t>
      </w:r>
      <w:r w:rsidR="00EB2135" w:rsidRPr="003860ED">
        <w:rPr>
          <w:rFonts w:ascii="Book Antiqua" w:hAnsi="Book Antiqua" w:cs="Arial"/>
          <w:color w:val="000000"/>
        </w:rPr>
        <w:t>.</w:t>
      </w:r>
      <w:r w:rsidR="00520728" w:rsidRPr="003860ED">
        <w:rPr>
          <w:rFonts w:ascii="Book Antiqua" w:hAnsi="Book Antiqua" w:cs="Arial"/>
          <w:color w:val="000000"/>
        </w:rPr>
        <w:t xml:space="preserve"> </w:t>
      </w:r>
      <w:r w:rsidR="00EB2135" w:rsidRPr="003860ED">
        <w:rPr>
          <w:rFonts w:ascii="Book Antiqua" w:hAnsi="Book Antiqua" w:cs="Arial"/>
          <w:color w:val="000000"/>
        </w:rPr>
        <w:t>I</w:t>
      </w:r>
      <w:r w:rsidR="00520728" w:rsidRPr="003860ED">
        <w:rPr>
          <w:rFonts w:ascii="Book Antiqua" w:hAnsi="Book Antiqua" w:cs="Arial"/>
          <w:color w:val="000000"/>
        </w:rPr>
        <w:t>n one study, high</w:t>
      </w:r>
      <w:r w:rsidR="00E53D17" w:rsidRPr="003860ED">
        <w:rPr>
          <w:rFonts w:ascii="Book Antiqua" w:hAnsi="Book Antiqua" w:cs="Arial"/>
          <w:color w:val="000000"/>
        </w:rPr>
        <w:t xml:space="preserve"> numbers of CD163+ macrophages in the stroma of resected </w:t>
      </w:r>
      <w:r w:rsidR="00A75A51" w:rsidRPr="003860ED">
        <w:rPr>
          <w:rFonts w:ascii="Book Antiqua" w:hAnsi="Book Antiqua" w:cs="Arial"/>
          <w:color w:val="000000"/>
        </w:rPr>
        <w:t>ICC</w:t>
      </w:r>
      <w:r w:rsidR="00E53D17" w:rsidRPr="003860ED">
        <w:rPr>
          <w:rFonts w:ascii="Book Antiqua" w:hAnsi="Book Antiqua" w:cs="Arial"/>
          <w:color w:val="000000"/>
        </w:rPr>
        <w:t xml:space="preserve"> correlated with poor disease free survival</w:t>
      </w:r>
      <w:r w:rsidR="005F280D" w:rsidRPr="003860ED">
        <w:rPr>
          <w:rFonts w:ascii="Book Antiqua" w:hAnsi="Book Antiqua" w:cs="Arial"/>
          <w:color w:val="000000"/>
        </w:rPr>
        <w:fldChar w:fldCharType="begin" w:fldLock="1"/>
      </w:r>
      <w:r w:rsidR="004627B1">
        <w:rPr>
          <w:rFonts w:ascii="Book Antiqua" w:hAnsi="Book Antiqua" w:cs="Arial"/>
          <w:color w:val="000000"/>
        </w:rPr>
        <w:instrText>ADDIN CSL_CITATION { "citationItems" : [ { "id" : "ITEM-1", "itemData" : { "DOI" : "10.1111/j.1349-7006.2010.01614.x", "ISBN" : "1349-7006 (Electronic)\\n1347-9032 (Linking)", "ISSN" : "13479032", "PMID" : "20545696", "abstract" : "Many studies have shown that tumor-associated macrophages (TAMs) contribute to tumor development and poor prognosis in various cancers. In this study, we investigated the macrophage populations and phenotypes, and their correlation to angiogenesis, immunosuppression, and clinical prognosis in intrahepatic cholangiocarcinoma (ICC). CD68 (+) and CD163 (+) macrophage infiltration was analyzed in paraffin-embedded tissue samples from 39 patients. CD163 is used as a marker of M2 macrophages. Neovascularization and infiltration of forkhead box P3 (FOXP3) (+) regulatory T cells were also evaluated. The number of CD68 (+) and CD163 (+) macrophages was positively correlated with the numbers of vessels and regulatory T cells. The number of CD163 (+) cells was more closely associated with them. Intrahepatic cholangiocarcinoma (ICC) patients with high counts of CD163 (+) macrophages showed poor disease-free survival (P = 0.0426). The macrophage density was not correlated with overall survival. In an in vitro study using ICC cell lines (HuCCT1, RBE, and MEC) and human macrophages, tumor cell supernatant (TCS) from cell lines induced an activation of signal transducers and activators of transcription-3 (Stat3) and macrophage polarization toward the M2 phenotype. Tumor cell supernatant (TCS) from HuCCT1 most strongly induced Stat3 activation and production of cytokines and other bioactive molecules such as interleukin (IL)-10, vascular endothelial growth factor (VEGF)-A, transforming growth factor (TGF)-beta, and matrix metalloproteinase (MMP)-2. Down-regulation of Stat3 by siRNA significantly suppressed the production of IL-10 and VEGF-A. These results provide suggestive evidence that TAMs contribute to cancer progression via Stat3 activation, and CD163 is useful for evaluating M2 TAMs and predicting the clinical prognosis of ICC patients.", "author" : [ { "dropping-particle" : "", "family" : "Hasita", "given" : "Horlad", "non-dropping-particle" : "", "parse-names" : false, "suffix" : "" }, { "dropping-particle" : "", "family" : "Komohara", "given" : "Yoshihiro", "non-dropping-particle" : "", "parse-names" : false, "suffix" : "" }, { "dropping-particle" : "", "family" : "Okabe", "given" : "Hirohisa", "non-dropping-particle" : "", "parse-names" : false, "suffix" : "" }, { "dropping-particle" : "", "family" : "Masuda", "given" : "Toshiro", "non-dropping-particle" : "", "parse-names" : false, "suffix" : "" }, { "dropping-particle" : "", "family" : "Ohnishi", "given" : "Koji", "non-dropping-particle" : "", "parse-names" : false, "suffix" : "" }, { "dropping-particle" : "", "family" : "Lei", "given" : "Xiao F.", "non-dropping-particle" : "", "parse-names" : false, "suffix" : "" }, { "dropping-particle" : "", "family" : "Beppu", "given" : "Toru", "non-dropping-particle" : "", "parse-names" : false, "suffix" : "" }, { "dropping-particle" : "", "family" : "Baba", "given" : "Hideo", "non-dropping-particle" : "", "parse-names" : false, "suffix" : "" }, { "dropping-particle" : "", "family" : "Takeya", "given" : "Motohiro", "non-dropping-particle" : "", "parse-names" : false, "suffix" : "" } ], "container-title" : "Cancer Science", "id" : "ITEM-1", "issue" : "8", "issued" : { "date-parts" : [ [ "2010" ] ] }, "page" : "1913-1919", "title" : "Significance of alternatively activated macrophages in patients with intrahepatic cholangiocarcinoma", "type" : "article-journal", "volume" : "101" }, "uris" : [ "http://www.mendeley.com/documents/?uuid=d2cf8442-083e-44ba-9751-288a1c8ed5d3" ] } ], "mendeley" : { "formattedCitation" : "&lt;sup&gt;[19]&lt;/sup&gt;", "plainTextFormattedCitation" : "[19]", "previouslyFormattedCitation" : "&lt;sup&gt;[19]&lt;/sup&gt;" }, "properties" : { "noteIndex" : 0 }, "schema" : "https://github.com/citation-style-language/schema/raw/master/csl-citation.json" }</w:instrText>
      </w:r>
      <w:r w:rsidR="005F280D" w:rsidRPr="003860ED">
        <w:rPr>
          <w:rFonts w:ascii="Book Antiqua" w:hAnsi="Book Antiqua" w:cs="Arial"/>
          <w:color w:val="000000"/>
        </w:rPr>
        <w:fldChar w:fldCharType="separate"/>
      </w:r>
      <w:r w:rsidR="004627B1" w:rsidRPr="004627B1">
        <w:rPr>
          <w:rFonts w:ascii="Book Antiqua" w:hAnsi="Book Antiqua" w:cs="Arial"/>
          <w:noProof/>
          <w:color w:val="000000"/>
          <w:vertAlign w:val="superscript"/>
        </w:rPr>
        <w:t>[19]</w:t>
      </w:r>
      <w:r w:rsidR="005F280D" w:rsidRPr="003860ED">
        <w:rPr>
          <w:rFonts w:ascii="Book Antiqua" w:hAnsi="Book Antiqua" w:cs="Arial"/>
          <w:color w:val="000000"/>
        </w:rPr>
        <w:fldChar w:fldCharType="end"/>
      </w:r>
      <w:r w:rsidR="00E53D17" w:rsidRPr="003860ED">
        <w:rPr>
          <w:rFonts w:ascii="Book Antiqua" w:hAnsi="Book Antiqua" w:cs="Arial"/>
          <w:color w:val="000000"/>
        </w:rPr>
        <w:t>.</w:t>
      </w:r>
      <w:r w:rsidR="003E31E2">
        <w:rPr>
          <w:rFonts w:ascii="Book Antiqua" w:hAnsi="Book Antiqua" w:cs="Arial"/>
          <w:color w:val="000000"/>
        </w:rPr>
        <w:t xml:space="preserve"> </w:t>
      </w:r>
      <w:r w:rsidR="00C65653" w:rsidRPr="003860ED">
        <w:rPr>
          <w:rFonts w:ascii="Book Antiqua" w:hAnsi="Book Antiqua" w:cs="Arial"/>
          <w:color w:val="000000"/>
        </w:rPr>
        <w:t>Inflammatory</w:t>
      </w:r>
      <w:r w:rsidR="006C1DF3" w:rsidRPr="003860ED">
        <w:rPr>
          <w:rFonts w:ascii="Book Antiqua" w:hAnsi="Book Antiqua" w:cs="Arial"/>
          <w:color w:val="000000"/>
        </w:rPr>
        <w:t xml:space="preserve"> macrophage infiltrates in cholangiocarcinoma are also associated with increased WNT signalling</w:t>
      </w:r>
      <w:r w:rsidR="00C65653" w:rsidRPr="003860ED">
        <w:rPr>
          <w:rFonts w:ascii="Book Antiqua" w:hAnsi="Book Antiqua" w:cs="Arial"/>
          <w:color w:val="000000"/>
        </w:rPr>
        <w:t>, and abrogation of WNT signalling in preclinical models inhibits cholangiocarcinoma growth</w:t>
      </w:r>
      <w:r w:rsidR="005F280D">
        <w:rPr>
          <w:rFonts w:ascii="Book Antiqua" w:hAnsi="Book Antiqua" w:cs="Arial"/>
          <w:color w:val="000000"/>
        </w:rPr>
        <w:fldChar w:fldCharType="begin" w:fldLock="1"/>
      </w:r>
      <w:r w:rsidR="004627B1">
        <w:rPr>
          <w:rFonts w:ascii="Book Antiqua" w:hAnsi="Book Antiqua" w:cs="Arial"/>
          <w:color w:val="000000"/>
        </w:rPr>
        <w:instrText>ADDIN CSL_CITATION { "citationItems" : [ { "id" : "ITEM-1", "itemData" : { "DOI" : "10.1007/s13277-014-1698-2", "ISBN" : "1423-0380 (Electronic)\\r1010-4283 (Linking)", "ISSN" : "14230380", "PMID" : "24549785", "abstract" : "TheWnt/\u03b2-catenin signaling pathway is patholog- ically activated in cholangiocarcinoma (CCA). Here, we de- termined the expression profile as well as biological role of activated Wnt/\u03b2-catenin signaling in CCA. The quantitative reverse transcription polymerase chain reaction demonstrated that Wnt3a, Wnt5a, and Wnt7b mRNA were significantly higher in CCA tissues than adjacent non-tumor tissues and normal liver tissues. Immunohistochemical staining revealed that Wnt3a, Wnt5a, and Wnt7b were positive in 92.1, 76.3, and 100%of 38 CCA tissues studied. It was noted thatWnt3 had a low expression in tumor cells, whereas a high expres- sion was mainly found in inflammatory cells. Interestingly, a high expression level ofWnt5a was significantly correlated to poor survival of CCA patients (P=0.009). Membrane locali- zation of \u03b2-catenin was reduced in the tumors compared to normal bile duct epithelia, and we also found that 73.7 % of CCA cases showed the cytoplasmic localization. Inflammation is known to be a risk factor for CCA develop- ment, and we tested whether thismight induceWnt/\u03b2-catenin signaling. We found that lipopolysaccharides (LPS) elevated the expression ofWnt3 both mRNA and protein levels in the macrophage cell line. Additionally, the conditioned media taken from LPS-induced activated macrophage culture pro- moted \u03b2-catenin accumulation in CCA cells. Furthermore, transient suppression of \u03b2-catenin by siRNA significantly induced growth inhibition of CCA cells, concurrently with decreasing cyclin D1 protein level. In conclusion, the present study reports the abundant expression of Wnt protein family and \u03b2-catenin in CCA as well as the effect of inflammatory condition on Wnt/\u03b2-catenin activation in CCA cells. Importantly, abrogation of \u03b2-catenin expression caused sig- nificant CCA cell growth inhibition. Thus, the Wnt/\u03b2-catenin signaling pathway may contribute to CCA cell proliferation and hence may serve as a prognostic marker for CCA pro- gression and provide a potential target for CCA therapy", "author" : [ { "dropping-particle" : "", "family" : "Loilome", "given" : "Watcharin", "non-dropping-particle" : "", "parse-names" : false, "suffix" : "" }, { "dropping-particle" : "", "family" : "Bungkanjana", "given" : "Pornpan", "non-dropping-particle" : "", "parse-names" : false, "suffix" : "" }, { "dropping-particle" : "", "family" : "Techasen", "given" : "Anchalee", "non-dropping-particle" : "", "parse-names" : false, "suffix" : "" }, { "dropping-particle" : "", "family" : "Namwat", "given" : "Nisana", "non-dropping-particle" : "", "parse-names" : false, "suffix" : "" }, { "dropping-particle" : "", "family" : "Yongvanit", "given" : "Puangrat", "non-dropping-particle" : "", "parse-names" : false, "suffix" : "" }, { "dropping-particle" : "", "family" : "Puapairoj", "given" : "Anucha", "non-dropping-particle" : "", "parse-names" : false, "suffix" : "" }, { "dropping-particle" : "", "family" : "Khuntikeo", "given" : "Narong", "non-dropping-particle" : "", "parse-names" : false, "suffix" : "" }, { "dropping-particle" : "", "family" : "Riggins", "given" : "Gregory J.", "non-dropping-particle" : "", "parse-names" : false, "suffix" : "" } ], "container-title" : "Tumor Biology", "id" : "ITEM-1", "issue" : "6", "issued" : { "date-parts" : [ [ "2014" ] ] }, "page" : "5357-5367", "title" : "Activated macrophages promote Wnt/??-catenin signaling in cholangiocarcinoma cells", "type" : "article-journal", "volume" : "35" }, "uris" : [ "http://www.mendeley.com/documents/?uuid=cb2545ca-d91b-4da0-9e97-e5e1d6e0f63b" ] } ], "mendeley" : { "formattedCitation" : "&lt;sup&gt;[20]&lt;/sup&gt;", "plainTextFormattedCitation" : "[20]", "previouslyFormattedCitation" : "&lt;sup&gt;[20]&lt;/sup&gt;" }, "properties" : { "noteIndex" : 0 }, "schema" : "https://github.com/citation-style-language/schema/raw/master/csl-citation.json" }</w:instrText>
      </w:r>
      <w:r w:rsidR="005F280D">
        <w:rPr>
          <w:rFonts w:ascii="Book Antiqua" w:hAnsi="Book Antiqua" w:cs="Arial"/>
          <w:color w:val="000000"/>
        </w:rPr>
        <w:fldChar w:fldCharType="separate"/>
      </w:r>
      <w:r w:rsidR="004627B1" w:rsidRPr="004627B1">
        <w:rPr>
          <w:rFonts w:ascii="Book Antiqua" w:hAnsi="Book Antiqua" w:cs="Arial"/>
          <w:noProof/>
          <w:color w:val="000000"/>
          <w:vertAlign w:val="superscript"/>
        </w:rPr>
        <w:t>[20]</w:t>
      </w:r>
      <w:r w:rsidR="005F280D">
        <w:rPr>
          <w:rFonts w:ascii="Book Antiqua" w:hAnsi="Book Antiqua" w:cs="Arial"/>
          <w:color w:val="000000"/>
        </w:rPr>
        <w:fldChar w:fldCharType="end"/>
      </w:r>
      <w:r w:rsidR="00C65653" w:rsidRPr="001914D4">
        <w:rPr>
          <w:rFonts w:ascii="Book Antiqua" w:hAnsi="Book Antiqua" w:cs="Arial"/>
          <w:color w:val="000000"/>
        </w:rPr>
        <w:t>.</w:t>
      </w:r>
      <w:r w:rsidR="003E31E2" w:rsidRPr="001914D4">
        <w:rPr>
          <w:rFonts w:ascii="Book Antiqua" w:hAnsi="Book Antiqua" w:cs="Arial"/>
          <w:color w:val="000000"/>
        </w:rPr>
        <w:t xml:space="preserve"> </w:t>
      </w:r>
      <w:r w:rsidR="00D66F5C" w:rsidRPr="003860ED">
        <w:rPr>
          <w:rFonts w:ascii="Book Antiqua" w:hAnsi="Book Antiqua" w:cs="Arial"/>
          <w:color w:val="000000"/>
        </w:rPr>
        <w:t xml:space="preserve">In cholangiocarcinoma, </w:t>
      </w:r>
      <w:r w:rsidR="00E96307" w:rsidRPr="003860ED">
        <w:rPr>
          <w:rFonts w:ascii="Book Antiqua" w:hAnsi="Book Antiqua" w:cs="Arial"/>
          <w:color w:val="000000"/>
        </w:rPr>
        <w:t>sustained IL-6 signalling which promotes tumour growth via autocrine mechanisms is also associated with increasing fibrosis and dense stroma formation; it is</w:t>
      </w:r>
      <w:r w:rsidR="00EB2135" w:rsidRPr="003860ED">
        <w:rPr>
          <w:rFonts w:ascii="Book Antiqua" w:hAnsi="Book Antiqua" w:cs="Arial"/>
          <w:color w:val="000000"/>
        </w:rPr>
        <w:t xml:space="preserve"> </w:t>
      </w:r>
      <w:r w:rsidR="004A31B5" w:rsidRPr="003860ED">
        <w:rPr>
          <w:rFonts w:ascii="Book Antiqua" w:hAnsi="Book Antiqua" w:cs="Arial"/>
          <w:color w:val="000000"/>
        </w:rPr>
        <w:t>recognised that th</w:t>
      </w:r>
      <w:r w:rsidR="00E96307" w:rsidRPr="003860ED">
        <w:rPr>
          <w:rFonts w:ascii="Book Antiqua" w:hAnsi="Book Antiqua" w:cs="Arial"/>
          <w:color w:val="000000"/>
        </w:rPr>
        <w:t>is</w:t>
      </w:r>
      <w:r w:rsidR="004A31B5" w:rsidRPr="003860ED">
        <w:rPr>
          <w:rFonts w:ascii="Book Antiqua" w:hAnsi="Book Antiqua" w:cs="Arial"/>
          <w:color w:val="000000"/>
        </w:rPr>
        <w:t xml:space="preserve"> dense hypovascular stroma poses a chal</w:t>
      </w:r>
      <w:r w:rsidR="00EB2135" w:rsidRPr="003860ED">
        <w:rPr>
          <w:rFonts w:ascii="Book Antiqua" w:hAnsi="Book Antiqua" w:cs="Arial"/>
          <w:color w:val="000000"/>
        </w:rPr>
        <w:t>lenge to cytotoxic drug delivery</w:t>
      </w:r>
      <w:r w:rsidR="005F280D">
        <w:rPr>
          <w:rFonts w:ascii="Book Antiqua" w:hAnsi="Book Antiqua" w:cs="Arial"/>
          <w:color w:val="000000"/>
        </w:rPr>
        <w:fldChar w:fldCharType="begin" w:fldLock="1"/>
      </w:r>
      <w:r w:rsidR="004627B1">
        <w:rPr>
          <w:rFonts w:ascii="Book Antiqua" w:hAnsi="Book Antiqua" w:cs="Arial"/>
          <w:color w:val="000000"/>
        </w:rPr>
        <w:instrText>ADDIN CSL_CITATION { "citationItems" : [ { "id" : "ITEM-1", "itemData" : { "DOI" : "10.3892/or_00000309", "ISSN" : "1021335X", "PMID" : "19287994", "abstract" : "Cancer-associated fibroblasts have been proposed to play a role in promoting carcinogenesis and tumor progression. To our knowledge, no direct evidence concerning fibroblasts in the genesis of cholangiocarcinoma (CCA) has previously been presented. This study aims to assess the value of activated fibroblasts with high alpha-smooth muscle actin (alpha-SMA) expression as an indicator for survival in CCA patients. The immunohistochemistry results indicated a high expression of alpha-SMA in CCA fibroblasts which had a statistically significant correlation with larger tumor size (P=0.009) and shorter survival time (P=0.013). The effect of CCA-associated fibroblasts (Cfs) on non-tumorigenic biliary epithelial cells (H-69) and CCA cell lines was investigated in vitro and compared to the effect of non-tumorigenic liver fibroblasts (Lfs). The increased proliferation effect of Cfs having high alpha-SMA on H-69 and 4 CCA cell lines compared to Lfs that expressed low alpha-SMA was observed. Cell cycle analysis indicated that Cf-derived conditioned-medium and direct Cf-epithelial cell contaction could drive epithelial cells into S+G2/M phases. These results indicate that fibroblasts in CCA stroma express high alpha-SMA and can be a prognostic indicator for poor patient survival. CCA fibroblasts have proliferative effects which may directly effect tumor promotion and progression of biliary epithelial cells. This warrants further investigation of fibroblasts as alternative therapeutic targets in CCA patients.", "author" : [ { "dropping-particle" : "", "family" : "Chuaysri", "given" : "Chanisa", "non-dropping-particle" : "", "parse-names" : false, "suffix" : "" }, { "dropping-particle" : "", "family" : "Thuwajit", "given" : "Peti", "non-dropping-particle" : "", "parse-names" : false, "suffix" : "" }, { "dropping-particle" : "", "family" : "Paupairoj", "given" : "Anucha", "non-dropping-particle" : "", "parse-names" : false, "suffix" : "" }, { "dropping-particle" : "", "family" : "Chau-In", "given" : "Siri", "non-dropping-particle" : "", "parse-names" : false, "suffix" : "" }, { "dropping-particle" : "", "family" : "Suthiphongchai", "given" : "Tuangporn", "non-dropping-particle" : "", "parse-names" : false, "suffix" : "" }, { "dropping-particle" : "", "family" : "Thuwajit", "given" : "Chanitra", "non-dropping-particle" : "", "parse-names" : false, "suffix" : "" } ], "container-title" : "Oncology Reports", "id" : "ITEM-1", "issue" : "4", "issued" : { "date-parts" : [ [ "2009" ] ] }, "page" : "957-969", "title" : "Alpha-smooth muscle actin-positive fibroblasts promote biliary cell proliferation and correlate with poor survival in cholangiocarcinoma", "type" : "article-journal", "volume" : "21" }, "uris" : [ "http://www.mendeley.com/documents/?uuid=9cfb9ebf-bcb7-4f0b-af41-3d5f2dbd94cc" ] } ], "mendeley" : { "formattedCitation" : "&lt;sup&gt;[18]&lt;/sup&gt;", "plainTextFormattedCitation" : "[18]", "previouslyFormattedCitation" : "&lt;sup&gt;[18]&lt;/sup&gt;" }, "properties" : { "noteIndex" : 0 }, "schema" : "https://github.com/citation-style-language/schema/raw/master/csl-citation.json" }</w:instrText>
      </w:r>
      <w:r w:rsidR="005F280D">
        <w:rPr>
          <w:rFonts w:ascii="Book Antiqua" w:hAnsi="Book Antiqua" w:cs="Arial"/>
          <w:color w:val="000000"/>
        </w:rPr>
        <w:fldChar w:fldCharType="separate"/>
      </w:r>
      <w:r w:rsidR="004627B1" w:rsidRPr="004627B1">
        <w:rPr>
          <w:rFonts w:ascii="Book Antiqua" w:hAnsi="Book Antiqua" w:cs="Arial"/>
          <w:noProof/>
          <w:color w:val="000000"/>
          <w:vertAlign w:val="superscript"/>
        </w:rPr>
        <w:t>[18]</w:t>
      </w:r>
      <w:r w:rsidR="005F280D">
        <w:rPr>
          <w:rFonts w:ascii="Book Antiqua" w:hAnsi="Book Antiqua" w:cs="Arial"/>
          <w:color w:val="000000"/>
        </w:rPr>
        <w:fldChar w:fldCharType="end"/>
      </w:r>
      <w:r w:rsidR="004A31B5" w:rsidRPr="003860ED">
        <w:rPr>
          <w:rFonts w:ascii="Book Antiqua" w:hAnsi="Book Antiqua" w:cs="Arial"/>
          <w:color w:val="000000"/>
        </w:rPr>
        <w:t xml:space="preserve">. </w:t>
      </w:r>
      <w:r w:rsidR="00CA135A" w:rsidRPr="003860ED">
        <w:rPr>
          <w:rFonts w:ascii="Book Antiqua" w:hAnsi="Book Antiqua" w:cs="Arial"/>
          <w:color w:val="000000"/>
        </w:rPr>
        <w:t>Therefore t</w:t>
      </w:r>
      <w:r w:rsidR="004A31B5" w:rsidRPr="003860ED">
        <w:rPr>
          <w:rFonts w:ascii="Book Antiqua" w:hAnsi="Book Antiqua" w:cs="Arial"/>
          <w:color w:val="000000"/>
        </w:rPr>
        <w:t xml:space="preserve">argeting stromal factors involved in cholangiocarcinogenesis or </w:t>
      </w:r>
      <w:r w:rsidR="00EC4A33" w:rsidRPr="003860ED">
        <w:rPr>
          <w:rFonts w:ascii="Book Antiqua" w:hAnsi="Book Antiqua" w:cs="Arial"/>
          <w:color w:val="000000"/>
        </w:rPr>
        <w:t>improving drug delivery through the desmoplastic stroma are attracti</w:t>
      </w:r>
      <w:r w:rsidR="00AF09C6" w:rsidRPr="003860ED">
        <w:rPr>
          <w:rFonts w:ascii="Book Antiqua" w:hAnsi="Book Antiqua" w:cs="Arial"/>
          <w:color w:val="000000"/>
        </w:rPr>
        <w:t>ve targets for novel therapeutics</w:t>
      </w:r>
      <w:r w:rsidR="00EC4A33" w:rsidRPr="003860ED">
        <w:rPr>
          <w:rFonts w:ascii="Book Antiqua" w:hAnsi="Book Antiqua" w:cs="Arial"/>
          <w:color w:val="000000"/>
        </w:rPr>
        <w:t xml:space="preserve">. </w:t>
      </w:r>
    </w:p>
    <w:p w:rsidR="00C46378" w:rsidRPr="003860ED" w:rsidRDefault="00C46378" w:rsidP="003860ED">
      <w:pPr>
        <w:snapToGrid w:val="0"/>
        <w:spacing w:line="360" w:lineRule="auto"/>
        <w:jc w:val="both"/>
        <w:rPr>
          <w:rFonts w:ascii="Book Antiqua" w:hAnsi="Book Antiqua" w:cs="Arial"/>
          <w:b/>
        </w:rPr>
      </w:pPr>
    </w:p>
    <w:p w:rsidR="005029FC" w:rsidRPr="008B509E" w:rsidRDefault="00104A83" w:rsidP="003860ED">
      <w:pPr>
        <w:snapToGrid w:val="0"/>
        <w:spacing w:line="360" w:lineRule="auto"/>
        <w:jc w:val="both"/>
        <w:rPr>
          <w:rFonts w:ascii="Book Antiqua" w:eastAsia="宋体" w:hAnsi="Book Antiqua" w:cs="Arial"/>
          <w:b/>
          <w:caps/>
          <w:lang w:eastAsia="zh-CN"/>
        </w:rPr>
      </w:pPr>
      <w:r w:rsidRPr="008B509E">
        <w:rPr>
          <w:rFonts w:ascii="Book Antiqua" w:hAnsi="Book Antiqua" w:cs="Arial"/>
          <w:b/>
          <w:caps/>
        </w:rPr>
        <w:t xml:space="preserve">Molecular </w:t>
      </w:r>
      <w:r w:rsidR="00C46378" w:rsidRPr="008B509E">
        <w:rPr>
          <w:rFonts w:ascii="Book Antiqua" w:hAnsi="Book Antiqua" w:cs="Arial"/>
          <w:b/>
          <w:caps/>
        </w:rPr>
        <w:t>characterisation</w:t>
      </w:r>
      <w:r w:rsidR="000B36B6" w:rsidRPr="008B509E">
        <w:rPr>
          <w:rFonts w:ascii="Book Antiqua" w:hAnsi="Book Antiqua" w:cs="Arial"/>
          <w:b/>
          <w:caps/>
        </w:rPr>
        <w:t xml:space="preserve"> and potential for targeted therapies</w:t>
      </w:r>
    </w:p>
    <w:p w:rsidR="00207ACA" w:rsidRPr="003860ED" w:rsidRDefault="000A4011" w:rsidP="003860ED">
      <w:pPr>
        <w:snapToGrid w:val="0"/>
        <w:spacing w:line="360" w:lineRule="auto"/>
        <w:jc w:val="both"/>
        <w:rPr>
          <w:rFonts w:ascii="Book Antiqua" w:hAnsi="Book Antiqua" w:cs="Arial"/>
        </w:rPr>
      </w:pPr>
      <w:r w:rsidRPr="003860ED">
        <w:rPr>
          <w:rFonts w:ascii="Book Antiqua" w:hAnsi="Book Antiqua" w:cs="Arial"/>
        </w:rPr>
        <w:t xml:space="preserve">With recent </w:t>
      </w:r>
      <w:r w:rsidR="006C3652" w:rsidRPr="003860ED">
        <w:rPr>
          <w:rFonts w:ascii="Book Antiqua" w:hAnsi="Book Antiqua" w:cs="Arial"/>
        </w:rPr>
        <w:t>technological advances in genomic</w:t>
      </w:r>
      <w:r w:rsidRPr="003860ED">
        <w:rPr>
          <w:rFonts w:ascii="Book Antiqua" w:hAnsi="Book Antiqua" w:cs="Arial"/>
        </w:rPr>
        <w:t xml:space="preserve"> sequencing, the </w:t>
      </w:r>
      <w:r w:rsidR="006C3652" w:rsidRPr="003860ED">
        <w:rPr>
          <w:rFonts w:ascii="Book Antiqua" w:hAnsi="Book Antiqua" w:cs="Arial"/>
        </w:rPr>
        <w:t>mutational</w:t>
      </w:r>
      <w:r w:rsidR="00E026A7" w:rsidRPr="003860ED">
        <w:rPr>
          <w:rFonts w:ascii="Book Antiqua" w:hAnsi="Book Antiqua" w:cs="Arial"/>
        </w:rPr>
        <w:t xml:space="preserve"> landscape of CC</w:t>
      </w:r>
      <w:r w:rsidR="00947FD4" w:rsidRPr="003860ED">
        <w:rPr>
          <w:rFonts w:ascii="Book Antiqua" w:hAnsi="Book Antiqua" w:cs="Arial"/>
        </w:rPr>
        <w:t>A</w:t>
      </w:r>
      <w:r w:rsidR="00E026A7" w:rsidRPr="003860ED">
        <w:rPr>
          <w:rFonts w:ascii="Book Antiqua" w:hAnsi="Book Antiqua" w:cs="Arial"/>
        </w:rPr>
        <w:t xml:space="preserve"> is increasingly </w:t>
      </w:r>
      <w:r w:rsidR="00286BB8" w:rsidRPr="003860ED">
        <w:rPr>
          <w:rFonts w:ascii="Book Antiqua" w:hAnsi="Book Antiqua" w:cs="Arial"/>
        </w:rPr>
        <w:t>understood</w:t>
      </w:r>
      <w:r w:rsidR="00635B64" w:rsidRPr="003860ED">
        <w:rPr>
          <w:rFonts w:ascii="Book Antiqua" w:hAnsi="Book Antiqua" w:cs="Arial"/>
        </w:rPr>
        <w:t xml:space="preserve">. </w:t>
      </w:r>
      <w:r w:rsidR="00404CFC" w:rsidRPr="003860ED">
        <w:rPr>
          <w:rFonts w:ascii="Book Antiqua" w:hAnsi="Book Antiqua" w:cs="Arial"/>
        </w:rPr>
        <w:t>Careful evaluation is needed to</w:t>
      </w:r>
      <w:r w:rsidR="00567B36" w:rsidRPr="003860ED">
        <w:rPr>
          <w:rFonts w:ascii="Book Antiqua" w:hAnsi="Book Antiqua" w:cs="Arial"/>
        </w:rPr>
        <w:t xml:space="preserve"> determine </w:t>
      </w:r>
      <w:r w:rsidR="009F4D58" w:rsidRPr="003860ED">
        <w:rPr>
          <w:rFonts w:ascii="Book Antiqua" w:hAnsi="Book Antiqua" w:cs="Arial"/>
        </w:rPr>
        <w:t xml:space="preserve">which </w:t>
      </w:r>
      <w:r w:rsidR="00404CFC" w:rsidRPr="003860ED">
        <w:rPr>
          <w:rFonts w:ascii="Book Antiqua" w:hAnsi="Book Antiqua" w:cs="Arial"/>
        </w:rPr>
        <w:t xml:space="preserve">genetic aberrations </w:t>
      </w:r>
      <w:r w:rsidR="00016E4A" w:rsidRPr="003860ED">
        <w:rPr>
          <w:rFonts w:ascii="Book Antiqua" w:hAnsi="Book Antiqua" w:cs="Arial"/>
        </w:rPr>
        <w:t xml:space="preserve">are true drivers </w:t>
      </w:r>
      <w:r w:rsidR="003135CC" w:rsidRPr="003860ED">
        <w:rPr>
          <w:rFonts w:ascii="Book Antiqua" w:hAnsi="Book Antiqua" w:cs="Arial"/>
        </w:rPr>
        <w:t>of</w:t>
      </w:r>
      <w:r w:rsidR="004E5796" w:rsidRPr="003860ED">
        <w:rPr>
          <w:rFonts w:ascii="Book Antiqua" w:hAnsi="Book Antiqua" w:cs="Arial"/>
        </w:rPr>
        <w:t xml:space="preserve"> CC</w:t>
      </w:r>
      <w:r w:rsidR="00947FD4" w:rsidRPr="003860ED">
        <w:rPr>
          <w:rFonts w:ascii="Book Antiqua" w:hAnsi="Book Antiqua" w:cs="Arial"/>
        </w:rPr>
        <w:t>A</w:t>
      </w:r>
      <w:r w:rsidR="00F006C5" w:rsidRPr="003860ED">
        <w:rPr>
          <w:rFonts w:ascii="Book Antiqua" w:hAnsi="Book Antiqua" w:cs="Arial"/>
        </w:rPr>
        <w:t xml:space="preserve">. </w:t>
      </w:r>
      <w:r w:rsidR="00376CF2" w:rsidRPr="003860ED">
        <w:rPr>
          <w:rFonts w:ascii="Book Antiqua" w:hAnsi="Book Antiqua" w:cs="Arial"/>
        </w:rPr>
        <w:t xml:space="preserve">This section will review recent data on </w:t>
      </w:r>
      <w:r w:rsidR="00F006C5" w:rsidRPr="003860ED">
        <w:rPr>
          <w:rFonts w:ascii="Book Antiqua" w:hAnsi="Book Antiqua" w:cs="Arial"/>
        </w:rPr>
        <w:t xml:space="preserve">key </w:t>
      </w:r>
      <w:r w:rsidR="00376CF2" w:rsidRPr="003860ED">
        <w:rPr>
          <w:rFonts w:ascii="Book Antiqua" w:hAnsi="Book Antiqua" w:cs="Arial"/>
        </w:rPr>
        <w:t xml:space="preserve">genetic abnormalities </w:t>
      </w:r>
      <w:r w:rsidR="00567B36" w:rsidRPr="003860ED">
        <w:rPr>
          <w:rFonts w:ascii="Book Antiqua" w:hAnsi="Book Antiqua" w:cs="Arial"/>
        </w:rPr>
        <w:t xml:space="preserve">thought to be </w:t>
      </w:r>
      <w:r w:rsidR="00376CF2" w:rsidRPr="003860ED">
        <w:rPr>
          <w:rFonts w:ascii="Book Antiqua" w:hAnsi="Book Antiqua" w:cs="Arial"/>
        </w:rPr>
        <w:t xml:space="preserve">implicated in </w:t>
      </w:r>
      <w:r w:rsidR="00376CF2" w:rsidRPr="003860ED">
        <w:rPr>
          <w:rFonts w:ascii="Book Antiqua" w:hAnsi="Book Antiqua" w:cs="Arial"/>
        </w:rPr>
        <w:lastRenderedPageBreak/>
        <w:t>CC</w:t>
      </w:r>
      <w:r w:rsidR="00947FD4" w:rsidRPr="003860ED">
        <w:rPr>
          <w:rFonts w:ascii="Book Antiqua" w:hAnsi="Book Antiqua" w:cs="Arial"/>
        </w:rPr>
        <w:t>A</w:t>
      </w:r>
      <w:r w:rsidR="00376CF2" w:rsidRPr="003860ED">
        <w:rPr>
          <w:rFonts w:ascii="Book Antiqua" w:hAnsi="Book Antiqua" w:cs="Arial"/>
        </w:rPr>
        <w:t xml:space="preserve"> pathogenesis.</w:t>
      </w:r>
      <w:r w:rsidR="003E31E2">
        <w:rPr>
          <w:rFonts w:ascii="Book Antiqua" w:hAnsi="Book Antiqua" w:cs="Arial"/>
        </w:rPr>
        <w:t xml:space="preserve"> </w:t>
      </w:r>
      <w:r w:rsidR="000B36B6" w:rsidRPr="003860ED">
        <w:rPr>
          <w:rFonts w:ascii="Book Antiqua" w:hAnsi="Book Antiqua" w:cs="Arial"/>
        </w:rPr>
        <w:t>There are clear differences in the prevalence of known oncogenic driver mutations between ICC and ECC, implicating distinct processes of oncoge</w:t>
      </w:r>
      <w:r w:rsidR="00006A17" w:rsidRPr="003860ED">
        <w:rPr>
          <w:rFonts w:ascii="Book Antiqua" w:hAnsi="Book Antiqua" w:cs="Arial"/>
        </w:rPr>
        <w:t xml:space="preserve">nesis for these tumour subtypes (Table </w:t>
      </w:r>
      <w:r w:rsidR="003D61FE" w:rsidRPr="003860ED">
        <w:rPr>
          <w:rFonts w:ascii="Book Antiqua" w:hAnsi="Book Antiqua" w:cs="Arial"/>
        </w:rPr>
        <w:t>1</w:t>
      </w:r>
      <w:r w:rsidR="00006A17" w:rsidRPr="003860ED">
        <w:rPr>
          <w:rFonts w:ascii="Book Antiqua" w:hAnsi="Book Antiqua" w:cs="Arial"/>
        </w:rPr>
        <w:t>).</w:t>
      </w:r>
      <w:r w:rsidR="003E31E2">
        <w:rPr>
          <w:rFonts w:ascii="Book Antiqua" w:hAnsi="Book Antiqua" w:cs="Arial"/>
        </w:rPr>
        <w:t xml:space="preserve"> </w:t>
      </w:r>
      <w:r w:rsidR="00006A17" w:rsidRPr="003860ED">
        <w:rPr>
          <w:rFonts w:ascii="Book Antiqua" w:hAnsi="Book Antiqua" w:cs="Arial"/>
        </w:rPr>
        <w:t xml:space="preserve">However it is also noteworthy that the prevalence of mutations is highly variable across studies, this heterogeneity may be reflective of regional variation, small sample size, or differences in the pathological classification of </w:t>
      </w:r>
      <w:r w:rsidR="0008222E" w:rsidRPr="003860ED">
        <w:rPr>
          <w:rFonts w:ascii="Book Antiqua" w:hAnsi="Book Antiqua" w:cs="Arial"/>
        </w:rPr>
        <w:t>ICC and ECC prior to sequencing.</w:t>
      </w:r>
      <w:r w:rsidR="003E31E2">
        <w:rPr>
          <w:rFonts w:ascii="Book Antiqua" w:hAnsi="Book Antiqua" w:cs="Arial"/>
        </w:rPr>
        <w:t xml:space="preserve"> </w:t>
      </w:r>
    </w:p>
    <w:p w:rsidR="000F54A6" w:rsidRPr="008B509E" w:rsidRDefault="0008222E" w:rsidP="008B509E">
      <w:pPr>
        <w:snapToGrid w:val="0"/>
        <w:spacing w:line="360" w:lineRule="auto"/>
        <w:ind w:firstLineChars="100" w:firstLine="240"/>
        <w:jc w:val="both"/>
        <w:rPr>
          <w:rFonts w:ascii="Book Antiqua" w:eastAsia="宋体" w:hAnsi="Book Antiqua" w:cs="Arial"/>
          <w:lang w:eastAsia="zh-CN"/>
        </w:rPr>
      </w:pPr>
      <w:r w:rsidRPr="003860ED">
        <w:rPr>
          <w:rFonts w:ascii="Book Antiqua" w:hAnsi="Book Antiqua" w:cs="Arial"/>
        </w:rPr>
        <w:t>Also of interest is that liver fluke related CCA is associated with a differing pattern of genetic mutations compared to non-fluke CCA.</w:t>
      </w:r>
      <w:r w:rsidR="003B59D1" w:rsidRPr="003860ED">
        <w:rPr>
          <w:rFonts w:ascii="Book Antiqua" w:hAnsi="Book Antiqua" w:cs="Arial"/>
        </w:rPr>
        <w:t xml:space="preserve"> </w:t>
      </w:r>
      <w:r w:rsidR="00CE2B6D" w:rsidRPr="003860ED">
        <w:rPr>
          <w:rFonts w:ascii="Book Antiqua" w:hAnsi="Book Antiqua" w:cs="Arial"/>
        </w:rPr>
        <w:t>In one of the first studies to sequence CCA</w:t>
      </w:r>
      <w:r w:rsidR="009F4D58" w:rsidRPr="003860ED">
        <w:rPr>
          <w:rFonts w:ascii="Book Antiqua" w:hAnsi="Book Antiqua" w:cs="Arial"/>
        </w:rPr>
        <w:t>,</w:t>
      </w:r>
      <w:r w:rsidR="00CE2B6D" w:rsidRPr="003860ED">
        <w:rPr>
          <w:rFonts w:ascii="Book Antiqua" w:hAnsi="Book Antiqua" w:cs="Arial"/>
        </w:rPr>
        <w:t xml:space="preserve"> 8 liver fluke CCA were analysed, </w:t>
      </w:r>
      <w:r w:rsidR="00EC6DD2" w:rsidRPr="003860ED">
        <w:rPr>
          <w:rFonts w:ascii="Book Antiqua" w:hAnsi="Book Antiqua" w:cs="Arial"/>
        </w:rPr>
        <w:t>revealing novel mutatio</w:t>
      </w:r>
      <w:r w:rsidR="009F4D58" w:rsidRPr="003860ED">
        <w:rPr>
          <w:rFonts w:ascii="Book Antiqua" w:hAnsi="Book Antiqua" w:cs="Arial"/>
        </w:rPr>
        <w:t>n</w:t>
      </w:r>
      <w:r w:rsidR="00EC6DD2" w:rsidRPr="003860ED">
        <w:rPr>
          <w:rFonts w:ascii="Book Antiqua" w:hAnsi="Book Antiqua" w:cs="Arial"/>
        </w:rPr>
        <w:t>s in SMAD4 (17%), MLL3 (15%), ROBO2, GNAS and RNF (9%) each and CKDN2A and PEG3 (5%) each</w:t>
      </w:r>
      <w:r w:rsidR="005F280D">
        <w:rPr>
          <w:rFonts w:ascii="Book Antiqua" w:hAnsi="Book Antiqua" w:cs="Arial"/>
        </w:rPr>
        <w:fldChar w:fldCharType="begin" w:fldLock="1"/>
      </w:r>
      <w:r w:rsidR="00904460">
        <w:rPr>
          <w:rFonts w:ascii="Book Antiqua" w:hAnsi="Book Antiqua" w:cs="Arial"/>
        </w:rPr>
        <w:instrText>ADDIN CSL_CITATION { "citationItems" : [ { "id" : "ITEM-1", "itemData" : { "DOI" : "10.1038/ng.2273", "ISBN" : "1546-1718 (Electronic) 1061-4036 (Linking)", "ISSN" : "1061-4036", "PMID" : "22561520", "abstract" : "Opisthorchis viverrini-related cholangiocarcinoma (CCA), a fatal bile duct cancer, is a major public health concern in areas endemic for this parasite. We report here whole-exome sequencing of eight O. viverrini-related tumors and matched normal tissue. We identified and validated 206 somatic mutations in 187 genes using Sanger sequencing and selected 15 genes for mutation prevalence screening in an additional 46 individuals with CCA (cases). In addition to the known cancer-related genes TP53 (mutated in 44.4% of cases), KRAS (16.7%) and SMAD4 (16.7%), we identified somatic mutations in 10 newly implicated genes in 14.8-3.7% of cases. These included inactivating mutations in MLL3 (in 14.8% of cases), ROBO2 (9.3%), RNF43 (9.3%) and PEG3 (5.6%), and activating mutations in the GNAS oncogene (9.3%). These genes have functions that can be broadly grouped into three biological classes: (i) deactivation of histone modifiers, (ii) activation of G protein signaling and (iii) loss of genome stability. This study provides insight into the mutational landscape contributing to O. viverrini-related CCA.", "author" : [ { "dropping-particle" : "", "family" : "Ong", "given" : "Choon Kiat", "non-dropping-particle" : "", "parse-names" : false, "suffix" : "" }, { "dropping-particle" : "", "family" : "Subimerb", "given" : "Chutima", "non-dropping-particle" : "", "parse-names" : false, "suffix" : "" }, { "dropping-particle" : "", "family" : "Pairojkul", "given" : "Chawalit", "non-dropping-particle" : "", "parse-names" : false, "suffix" : "" }, { "dropping-particle" : "", "family" : "Wongkham", "given" : "Sopit", "non-dropping-particle" : "", "parse-names" : false, "suffix" : "" }, { "dropping-particle" : "", "family" : "Cutcutache", "given" : "Ioana", "non-dropping-particle" : "", "parse-names" : false, "suffix" : "" }, { "dropping-particle" : "", "family" : "Yu", "given" : "Willie", "non-dropping-particle" : "", "parse-names" : false, "suffix" : "" }, { "dropping-particle" : "", "family" : "McPherson", "given" : "John R", "non-dropping-particle" : "", "parse-names" : false, "suffix" : "" }, { "dropping-particle" : "", "family" : "Allen", "given" : "George E", "non-dropping-particle" : "", "parse-names" : false, "suffix" : "" }, { "dropping-particle" : "", "family" : "Ng", "given" : "Cedric Chuan Young", "non-dropping-particle" : "", "parse-names" : false, "suffix" : "" }, { "dropping-particle" : "", "family" : "Wong", "given" : "Bernice Huimin", "non-dropping-particle" : "", "parse-names" : false, "suffix" : "" }, { "dropping-particle" : "", "family" : "Myint", "given" : "Swe Swe", "non-dropping-particle" : "", "parse-names" : false, "suffix" : "" }, { "dropping-particle" : "", "family" : "Rajasegaran", "given" : "Vikneswari", "non-dropping-particle" : "", "parse-names" : false, "suffix" : "" }, { "dropping-particle" : "", "family" : "Heng", "given" : "Hong Lee", "non-dropping-particle" : "", "parse-names" : false, "suffix" : "" }, { "dropping-particle" : "", "family" : "Gan", "given" : "Anna", "non-dropping-particle" : "", "parse-names" : false, "suffix" : "" }, { "dropping-particle" : "", "family" : "Zang", "given" : "Zhi Jiang", "non-dropping-particle" : "", "parse-names" : false, "suffix" : "" }, { "dropping-particle" : "", "family" : "Wu", "given" : "Yingting", "non-dropping-particle" : "", "parse-names" : false, "suffix" : "" }, { "dropping-particle" : "", "family" : "Wu", "given" : "Jeanie", "non-dropping-particle" : "", "parse-names" : false, "suffix" : "" }, { "dropping-particle" : "", "family" : "Lee", "given" : "Ming Hui", "non-dropping-particle" : "", "parse-names" : false, "suffix" : "" }, { "dropping-particle" : "", "family" : "Huang", "given" : "DaChuan", "non-dropping-particle" : "", "parse-names" : false, "suffix" : "" }, { "dropping-particle" : "", "family" : "Ong", "given" : "Pauline", "non-dropping-particle" : "", "parse-names" : false, "suffix" : "" }, { "dropping-particle" : "", "family" : "Chan-on", "given" : "Waraporn", "non-dropping-particle" : "", "parse-names" : false, "suffix" : "" }, { "dropping-particle" : "", "family" : "Cao", "given" : "Yun", "non-dropping-particle" : "", "parse-names" : false, "suffix" : "" }, { "dropping-particle" : "", "family" : "Qian", "given" : "Chao-Nan", "non-dropping-particle" : "", "parse-names" : false, "suffix" : "" }, { "dropping-particle" : "", "family" : "Lim", "given" : "Kiat Hon", "non-dropping-particle" : "", "parse-names" : false, "suffix" : "" }, { "dropping-particle" : "", "family" : "Ooi", "given" : "Aikseng", "non-dropping-particle" : "", "parse-names" : false, "suffix" : "" }, { "dropping-particle" : "", "family" : "Dykema", "given" : "Karl", "non-dropping-particle" : "", "parse-names" : false, "suffix" : "" }, { "dropping-particle" : "", "family" : "Furge", "given" : "Kyle", "non-dropping-particle" : "", "parse-names" : false, "suffix" : "" }, { "dropping-particle" : "", "family" : "Kukongviriyapan", "given" : "Veerapol", "non-dropping-particle" : "", "parse-names" : false, "suffix" : "" }, { "dropping-particle" : "", "family" : "Sripa", "given" : "Banchob", "non-dropping-particle" : "", "parse-names" : false, "suffix" : "" }, { "dropping-particle" : "", "family" : "Wongkham", "given" : "Chaisiri", "non-dropping-particle" : "", "parse-names" : false, "suffix" : "" }, { "dropping-particle" : "", "family" : "Yongvanit", "given" : "Puangrat", "non-dropping-particle" : "", "parse-names" : false, "suffix" : "" }, { "dropping-particle" : "", "family" : "Futreal", "given" : "P Andrew", "non-dropping-particle" : "", "parse-names" : false, "suffix" : "" }, { "dropping-particle" : "", "family" : "Bhudhisawasdi", "given" : "Vajarabhongsa", "non-dropping-particle" : "", "parse-names" : false, "suffix" : "" }, { "dropping-particle" : "", "family" : "Rozen", "given" : "Steve", "non-dropping-particle" : "", "parse-names" : false, "suffix" : "" }, { "dropping-particle" : "", "family" : "Tan", "given" : "Patrick", "non-dropping-particle" : "", "parse-names" : false, "suffix" : "" }, { "dropping-particle" : "", "family" : "Teh", "given" : "Bin Tean", "non-dropping-particle" : "", "parse-names" : false, "suffix" : "" } ], "container-title" : "Nature Genetics", "id" : "ITEM-1", "issue" : "6", "issued" : { "date-parts" : [ [ "2012" ] ] }, "page" : "690-693", "title" : "Exome sequencing of liver fluke\u2013associated cholangiocarcinoma", "type" : "article-journal", "volume" : "44" }, "uris" : [ "http://www.mendeley.com/documents/?uuid=f5870570-6bdf-4907-bc25-10f965078154" ] } ], "mendeley" : { "formattedCitation" : "&lt;sup&gt;[21]&lt;/sup&gt;", "plainTextFormattedCitation" : "[21]", "previouslyFormattedCitation" : "&lt;sup&gt;[21]&lt;/sup&gt;" }, "properties" : { "noteIndex" : 0 }, "schema" : "https://github.com/citation-style-language/schema/raw/master/csl-citation.json" }</w:instrText>
      </w:r>
      <w:r w:rsidR="005F280D">
        <w:rPr>
          <w:rFonts w:ascii="Book Antiqua" w:hAnsi="Book Antiqua" w:cs="Arial"/>
        </w:rPr>
        <w:fldChar w:fldCharType="separate"/>
      </w:r>
      <w:r w:rsidR="0065702A" w:rsidRPr="0065702A">
        <w:rPr>
          <w:rFonts w:ascii="Book Antiqua" w:hAnsi="Book Antiqua" w:cs="Arial"/>
          <w:noProof/>
          <w:vertAlign w:val="superscript"/>
        </w:rPr>
        <w:t>[21]</w:t>
      </w:r>
      <w:r w:rsidR="005F280D">
        <w:rPr>
          <w:rFonts w:ascii="Book Antiqua" w:hAnsi="Book Antiqua" w:cs="Arial"/>
        </w:rPr>
        <w:fldChar w:fldCharType="end"/>
      </w:r>
      <w:r w:rsidR="00EC6DD2" w:rsidRPr="003860ED">
        <w:rPr>
          <w:rFonts w:ascii="Book Antiqua" w:hAnsi="Book Antiqua" w:cs="Arial"/>
        </w:rPr>
        <w:t>.</w:t>
      </w:r>
      <w:r w:rsidR="005029FC" w:rsidRPr="003860ED">
        <w:rPr>
          <w:rFonts w:ascii="Book Antiqua" w:hAnsi="Book Antiqua" w:cs="Arial"/>
        </w:rPr>
        <w:t xml:space="preserve"> </w:t>
      </w:r>
      <w:r w:rsidRPr="003860ED">
        <w:rPr>
          <w:rFonts w:ascii="Book Antiqua" w:hAnsi="Book Antiqua" w:cs="Arial"/>
        </w:rPr>
        <w:t>In a</w:t>
      </w:r>
      <w:r w:rsidR="003B59D1" w:rsidRPr="003860ED">
        <w:rPr>
          <w:rFonts w:ascii="Book Antiqua" w:hAnsi="Book Antiqua" w:cs="Arial"/>
        </w:rPr>
        <w:t xml:space="preserve"> </w:t>
      </w:r>
      <w:r w:rsidR="00EC6DD2" w:rsidRPr="003860ED">
        <w:rPr>
          <w:rFonts w:ascii="Book Antiqua" w:hAnsi="Book Antiqua" w:cs="Arial"/>
        </w:rPr>
        <w:t xml:space="preserve">subsequent follow up </w:t>
      </w:r>
      <w:r w:rsidRPr="003860ED">
        <w:rPr>
          <w:rFonts w:ascii="Book Antiqua" w:hAnsi="Book Antiqua" w:cs="Arial"/>
        </w:rPr>
        <w:t xml:space="preserve">study of 208 cholangiocarcinoma cases (108 caused by liver fluke </w:t>
      </w:r>
      <w:r w:rsidRPr="003860ED">
        <w:rPr>
          <w:rFonts w:ascii="Book Antiqua" w:hAnsi="Book Antiqua" w:cs="Arial"/>
          <w:i/>
        </w:rPr>
        <w:t>O. viverinni</w:t>
      </w:r>
      <w:r w:rsidR="005635E4" w:rsidRPr="003860ED">
        <w:rPr>
          <w:rFonts w:ascii="Book Antiqua" w:hAnsi="Book Antiqua" w:cs="Arial"/>
        </w:rPr>
        <w:t>)</w:t>
      </w:r>
      <w:r w:rsidRPr="003860ED">
        <w:rPr>
          <w:rFonts w:ascii="Book Antiqua" w:hAnsi="Book Antiqua" w:cs="Arial"/>
        </w:rPr>
        <w:t xml:space="preserve">, </w:t>
      </w:r>
      <w:r w:rsidRPr="003860ED">
        <w:rPr>
          <w:rFonts w:ascii="Book Antiqua" w:hAnsi="Book Antiqua" w:cs="Arial"/>
          <w:i/>
        </w:rPr>
        <w:t>TP53</w:t>
      </w:r>
      <w:r w:rsidRPr="003860ED">
        <w:rPr>
          <w:rFonts w:ascii="Book Antiqua" w:hAnsi="Book Antiqua" w:cs="Arial"/>
        </w:rPr>
        <w:t xml:space="preserve"> mutations were more often seen in fluke related CCA, whilst IDH1/2 and </w:t>
      </w:r>
      <w:r w:rsidRPr="003860ED">
        <w:rPr>
          <w:rFonts w:ascii="Book Antiqua" w:hAnsi="Book Antiqua" w:cs="Arial"/>
          <w:i/>
        </w:rPr>
        <w:t xml:space="preserve">BAP1 </w:t>
      </w:r>
      <w:r w:rsidRPr="003860ED">
        <w:rPr>
          <w:rFonts w:ascii="Book Antiqua" w:hAnsi="Book Antiqua" w:cs="Arial"/>
        </w:rPr>
        <w:t>mutations were more common in non-fluke CCA</w:t>
      </w:r>
      <w:r w:rsidR="005F280D">
        <w:rPr>
          <w:rFonts w:ascii="Book Antiqua" w:hAnsi="Book Antiqua" w:cs="Arial"/>
        </w:rPr>
        <w:fldChar w:fldCharType="begin" w:fldLock="1"/>
      </w:r>
      <w:r w:rsidR="00904460">
        <w:rPr>
          <w:rFonts w:ascii="Book Antiqua" w:hAnsi="Book Antiqua" w:cs="Arial"/>
        </w:rPr>
        <w:instrText>ADDIN CSL_CITATION { "citationItems" : [ { "id" : "ITEM-1", "itemData" : { "DOI" : "10.1038/ng.2806", "ISBN" : "1061-4036", "ISSN" : "1546-1718", "PMID" : "24185513", "abstract" : "The impact of different carcinogenic exposures on the specific patterns of somatic mutation in human tumors remains unclear. To address this issue, we profiled 209 cholangiocarcinomas (CCAs) from Asia and Europe, including 108 cases caused by infection with the liver fluke Opisthorchis viverrini and 101 cases caused by non-O. viverrini-related etiologies. Whole-exome sequencing (n = 15) and prevalence screening (n = 194) identified recurrent somatic mutations in BAP1 and ARID1A, neither of which, to our knowledge, has previously been reported to be mutated in CCA. Comparisons between intrahepatic O. viverrini-related and non-O. viverrini-related CCAs demonstrated statistically significant differences in mutation patterns: BAP1, IDH1 and IDH2 were more frequently mutated in non-O. viverrini CCAs, whereas TP53 mutations showed the reciprocal pattern. Functional studies demonstrated tumor suppressive functions for BAP1 and ARID1A, establishing the role of chromatin modulators in CCA pathogenesis. These findings indicate that different causative etiologies may induce distinct somatic alterations, even within the same tumor type.;", "author" : [ { "dropping-particle" : "", "family" : "Chan-On", "given" : "Waraporn", "non-dropping-particle" : "", "parse-names" : false, "suffix" : "" }, { "dropping-particle" : "", "family" : "Nairism\u00e4gi", "given" : "Maarja-Liisa", "non-dropping-particle" : "", "parse-names" : false, "suffix" : "" }, { "dropping-particle" : "", "family" : "Ong", "given" : "Choon Kiat", "non-dropping-particle" : "", "parse-names" : false, "suffix" : "" }, { "dropping-particle" : "", "family" : "Lim", "given" : "Weng Khong", "non-dropping-particle" : "", "parse-names" : false, "suffix" : "" }, { "dropping-particle" : "", "family" : "Dima", "given" : "Simona", "non-dropping-particle" : "", "parse-names" : false, "suffix" : "" }, { "dropping-particle" : "", "family" : "Pairojkul", "given" : "Chawalit", "non-dropping-particle" : "", "parse-names" : false, "suffix" : "" }, { "dropping-particle" : "", "family" : "Lim", "given" : "Kiat Hon", "non-dropping-particle" : "", "parse-names" : false, "suffix" : "" }, { "dropping-particle" : "", "family" : "McPherson", "given" : "John R", "non-dropping-particle" : "", "parse-names" : false, "suffix" : "" }, { "dropping-particle" : "", "family" : "Cutcutache", "given" : "Ioana", "non-dropping-particle" : "", "parse-names" : false, "suffix" : "" }, { "dropping-particle" : "", "family" : "Heng", "given" : "Hong Lee", "non-dropping-particle" : "", "parse-names" : false, "suffix" : "" }, { "dropping-particle" : "", "family" : "Ooi", "given" : "London", "non-dropping-particle" : "", "parse-names" : false, "suffix" : "" }, { "dropping-particle" : "", "family" : "Chung", "given" : "Alexander", "non-dropping-particle" : "", "parse-names" : false, "suffix" : "" }, { "dropping-particle" : "", "family" : "Chow", "given" : "Pierce", "non-dropping-particle" : "", "parse-names" : false, "suffix" : "" }, { "dropping-particle" : "", "family" : "Cheow", "given" : "Peng Chung", "non-dropping-particle" : "", "parse-names" : false, "suffix" : "" }, { "dropping-particle" : "", "family" : "Lee", "given" : "Ser Yee", "non-dropping-particle" : "", "parse-names" : false, "suffix" : "" }, { "dropping-particle" : "", "family" : "Choo", "given" : "Su Pin", "non-dropping-particle" : "", "parse-names" : false, "suffix" : "" }, { "dropping-particle" : "", "family" : "Tan", "given" : "Iain Bee Huat", "non-dropping-particle" : "", "parse-names" : false, "suffix" : "" }, { "dropping-particle" : "", "family" : "Duda", "given" : "Dan", "non-dropping-particle" : "", "parse-names" : false, "suffix" : "" }, { "dropping-particle" : "", "family" : "Nastase", "given" : "Anca", "non-dropping-particle" : "", "parse-names" : false, "suffix" : "" }, { "dropping-particle" : "", "family" : "Myint", "given" : "Swe Swe", "non-dropping-particle" : "", "parse-names" : false, "suffix" : "" }, { "dropping-particle" : "", "family" : "Wong", "given" : "Bernice Huimin", "non-dropping-particle" : "", "parse-names" : false, "suffix" : "" }, { "dropping-particle" : "", "family" : "Gan", "given" : "Anna", "non-dropping-particle" : "", "parse-names" : false, "suffix" : "" }, { "dropping-particle" : "", "family" : "Rajasegaran", "given" : "Vikneswari", "non-dropping-particle" : "", "parse-names" : false, "suffix" : "" }, { "dropping-particle" : "", "family" : "Ng", "given" : "Cedric Chuan Young", "non-dropping-particle" : "", "parse-names" : false, "suffix" : "" }, { "dropping-particle" : "", "family" : "Nagarajan", "given" : "Sanjanaa", "non-dropping-particle" : "", "parse-names" : false, "suffix" : "" }, { "dropping-particle" : "", "family" : "Jusakul", "given" : "Apinya", "non-dropping-particle" : "", "parse-names" : false, "suffix" : "" }, { "dropping-particle" : "", "family" : "Zhang", "given" : "Shenli", "non-dropping-particle" : "", "parse-names" : false, "suffix" : "" }, { "dropping-particle" : "", "family" : "Vohra", "given" : "Priya", "non-dropping-particle" : "", "parse-names" : false, "suffix" : "" }, { "dropping-particle" : "", "family" : "Yu", "given" : "Willie", "non-dropping-particle" : "", "parse-names" : false, "suffix" : "" }, { "dropping-particle" : "", "family" : "Huang", "given" : "DaChuan", "non-dropping-particle" : "", "parse-names" : false, "suffix" : "" }, { "dropping-particle" : "", "family" : "Sithithaworn", "given" : "Paiboon", "non-dropping-particle" : "", "parse-names" : false, "suffix" : "" }, { "dropping-particle" : "", "family" : "Yongvanit", "given" : "Puangrat", "non-dropping-particle" : "", "parse-names" : false, "suffix" : "" }, { "dropping-particle" : "", "family" : "Wongkham", "given" : "Sopit", "non-dropping-particle" : "", "parse-names" : false, "suffix" : "" }, { "dropping-particle" : "", "family" : "Khuntikeo", "given" : "Narong", "non-dropping-particle" : "", "parse-names" : false, "suffix" : "" }, { "dropping-particle" : "", "family" : "Bhudhisawasdi", "given" : "Vajaraphongsa", "non-dropping-particle" : "", "parse-names" : false, "suffix" : "" }, { "dropping-particle" : "", "family" : "Popescu", "given" : "Irinel", "non-dropping-particle" : "", "parse-names" : false, "suffix" : "" }, { "dropping-particle" : "", "family" : "Rozen", "given" : "Steven G", "non-dropping-particle" : "", "parse-names" : false, "suffix" : "" }, { "dropping-particle" : "", "family" : "Tan", "given" : "Patrick", "non-dropping-particle" : "", "parse-names" : false, "suffix" : "" }, { "dropping-particle" : "", "family" : "Teh", "given" : "Bin Tean", "non-dropping-particle" : "", "parse-names" : false, "suffix" : "" } ], "container-title" : "Nature Genetics", "id" : "ITEM-1", "issue" : "12", "issued" : { "date-parts" : [ [ "2013" ] ] }, "page" : "1474-1478", "title" : "Exome sequencing identifies distinct mutational patterns in liver fluke-related and non-infection-related bile duct cancers.", "type" : "article-journal", "volume" : "45" }, "uris" : [ "http://www.mendeley.com/documents/?uuid=216df5ec-b1dd-4202-8718-f169a890f3a6" ] } ], "mendeley" : { "formattedCitation" : "&lt;sup&gt;[22]&lt;/sup&gt;", "plainTextFormattedCitation" : "[22]", "previouslyFormattedCitation" : "&lt;sup&gt;[22]&lt;/sup&gt;" }, "properties" : { "noteIndex" : 0 }, "schema" : "https://github.com/citation-style-language/schema/raw/master/csl-citation.json" }</w:instrText>
      </w:r>
      <w:r w:rsidR="005F280D">
        <w:rPr>
          <w:rFonts w:ascii="Book Antiqua" w:hAnsi="Book Antiqua" w:cs="Arial"/>
        </w:rPr>
        <w:fldChar w:fldCharType="separate"/>
      </w:r>
      <w:r w:rsidR="00904460" w:rsidRPr="00904460">
        <w:rPr>
          <w:rFonts w:ascii="Book Antiqua" w:hAnsi="Book Antiqua" w:cs="Arial"/>
          <w:noProof/>
          <w:vertAlign w:val="superscript"/>
        </w:rPr>
        <w:t>[22]</w:t>
      </w:r>
      <w:r w:rsidR="005F280D">
        <w:rPr>
          <w:rFonts w:ascii="Book Antiqua" w:hAnsi="Book Antiqua" w:cs="Arial"/>
        </w:rPr>
        <w:fldChar w:fldCharType="end"/>
      </w:r>
      <w:r w:rsidRPr="003860ED">
        <w:rPr>
          <w:rFonts w:ascii="Book Antiqua" w:hAnsi="Book Antiqua" w:cs="Arial"/>
        </w:rPr>
        <w:t>. This highlights the impact of environmental risk factors on</w:t>
      </w:r>
      <w:r w:rsidR="003B59D1" w:rsidRPr="003860ED">
        <w:rPr>
          <w:rFonts w:ascii="Book Antiqua" w:hAnsi="Book Antiqua" w:cs="Arial"/>
        </w:rPr>
        <w:t xml:space="preserve"> the</w:t>
      </w:r>
      <w:r w:rsidRPr="003860ED">
        <w:rPr>
          <w:rFonts w:ascii="Book Antiqua" w:hAnsi="Book Antiqua" w:cs="Arial"/>
        </w:rPr>
        <w:t xml:space="preserve"> pattern of somatic mutations.</w:t>
      </w:r>
      <w:r w:rsidR="003E31E2">
        <w:rPr>
          <w:rFonts w:ascii="Book Antiqua" w:hAnsi="Book Antiqua" w:cs="Arial"/>
        </w:rPr>
        <w:t xml:space="preserve"> </w:t>
      </w:r>
      <w:r w:rsidR="00655BDB" w:rsidRPr="003860ED">
        <w:rPr>
          <w:rFonts w:ascii="Book Antiqua" w:hAnsi="Book Antiqua" w:cs="Arial"/>
        </w:rPr>
        <w:t>The prognostic value of several somatic mutations seen in CCA has been evaluated, h</w:t>
      </w:r>
      <w:r w:rsidR="008B509E">
        <w:rPr>
          <w:rFonts w:ascii="Book Antiqua" w:hAnsi="Book Antiqua" w:cs="Arial"/>
        </w:rPr>
        <w:t>owever results are conflicting.</w:t>
      </w:r>
    </w:p>
    <w:p w:rsidR="00655BDB" w:rsidRPr="003860ED" w:rsidRDefault="00655BDB" w:rsidP="008B509E">
      <w:pPr>
        <w:snapToGrid w:val="0"/>
        <w:spacing w:line="360" w:lineRule="auto"/>
        <w:ind w:firstLineChars="100" w:firstLine="240"/>
        <w:jc w:val="both"/>
        <w:rPr>
          <w:rFonts w:ascii="Book Antiqua" w:hAnsi="Book Antiqua" w:cs="Arial"/>
        </w:rPr>
      </w:pPr>
      <w:r w:rsidRPr="003860ED">
        <w:rPr>
          <w:rFonts w:ascii="Book Antiqua" w:hAnsi="Book Antiqua" w:cs="Arial"/>
        </w:rPr>
        <w:t xml:space="preserve">Interestingly IDH1/2 (Isocitrate dehydrogenase) mutations are seen almost exclusively in </w:t>
      </w:r>
      <w:r w:rsidR="00351848" w:rsidRPr="003860ED">
        <w:rPr>
          <w:rFonts w:ascii="Book Antiqua" w:hAnsi="Book Antiqua" w:cs="Arial"/>
        </w:rPr>
        <w:t>ICC</w:t>
      </w:r>
      <w:r w:rsidRPr="003860ED">
        <w:rPr>
          <w:rFonts w:ascii="Book Antiqua" w:hAnsi="Book Antiqua" w:cs="Arial"/>
        </w:rPr>
        <w:t>. The IDH mutation results in reduced normal function of this enzyme and leads to increased production of 2-hydroxyglutarate (2-HG) from alpha-ketoglutarate. 2-HG is considered an oncometabolite and causes epigenetic changes, including histone and DNA methylation, which promotes tumour development</w:t>
      </w:r>
      <w:r w:rsidR="005F280D">
        <w:rPr>
          <w:rFonts w:ascii="Book Antiqua" w:hAnsi="Book Antiqua" w:cs="Arial"/>
        </w:rPr>
        <w:fldChar w:fldCharType="begin" w:fldLock="1"/>
      </w:r>
      <w:r w:rsidR="00414D4F">
        <w:rPr>
          <w:rFonts w:ascii="Book Antiqua" w:hAnsi="Book Antiqua" w:cs="Arial"/>
        </w:rPr>
        <w:instrText>ADDIN CSL_CITATION { "citationItems" : [ { "id" : "ITEM-1", "itemData" : { "DOI" : "10.1097/MOG.0000000000000050", "ISBN" : "0000000000000", "ISSN" : "1531-7056", "PMID" : "24569570", "abstract" : "PURPOSE OF REVIEW: Exome sequencing studies have recently expanded the genetic characterization of intrahepatic cholangiocarcinomas. Among a number of novel genes, isocitrate dehydrogenase (IDH) is recurrently mutated in intrahepatic cholangiocarcinomas. We review the effects of these mutations on several biochemical pathways, as well as potential changes to downstream signaling pathways.\\n\\nRECENT FINDINGS: Hotspot mutations in IDH isoforms 1 or 2 occur in approximately 15% of intrahepatic cholangiocarcinomas. These mutations result in elevated levels of an oncometabolite, 2-hydroxyglutarate, which is associated with higher DNA CpG methylation and altered histone methylation that accompany a block in cellular differentiation. Exploratory studies have suggested additional phenotypes associated with IDH1/2 mutations.\\n\\nSUMMARY: Tumors with IDH1 or IDH2 mutations may represent a distinct subtype of cholangiocarcinomas. Further studies are required to elucidate the exact role that mutant IDH1/2 and 2-hydroxyglutarate play in tumorigenesis, and what are the best strategies to target these tumor types.", "author" : [ { "dropping-particle" : "", "family" : "Grassian", "given" : "Alexandra R", "non-dropping-particle" : "", "parse-names" : false, "suffix" : "" }, { "dropping-particle" : "", "family" : "Pagliarini", "given" : "Raymond", "non-dropping-particle" : "", "parse-names" : false, "suffix" : "" }, { "dropping-particle" : "", "family" : "Chiang", "given" : "Derek Y", "non-dropping-particle" : "", "parse-names" : false, "suffix" : "" } ], "container-title" : "Current opinion in gastroenterology", "id" : "ITEM-1", "issue" : "3", "issued" : { "date-parts" : [ [ "2014" ] ] }, "page" : "295-302", "title" : "Mutations of isocitrate dehydrogenase 1 and 2 in intrahepatic cholangiocarcinoma.", "type" : "article-journal", "volume" : "30" }, "uris" : [ "http://www.mendeley.com/documents/?uuid=9d3bd48e-ee8b-4960-ad17-bf298d439dea" ] } ], "mendeley" : { "formattedCitation" : "&lt;sup&gt;[23]&lt;/sup&gt;", "plainTextFormattedCitation" : "[23]", "previouslyFormattedCitation" : "&lt;sup&gt;[23]&lt;/sup&gt;" }, "properties" : { "noteIndex" : 0 }, "schema" : "https://github.com/citation-style-language/schema/raw/master/csl-citation.json" }</w:instrText>
      </w:r>
      <w:r w:rsidR="005F280D">
        <w:rPr>
          <w:rFonts w:ascii="Book Antiqua" w:hAnsi="Book Antiqua" w:cs="Arial"/>
        </w:rPr>
        <w:fldChar w:fldCharType="separate"/>
      </w:r>
      <w:r w:rsidR="00414D4F" w:rsidRPr="00414D4F">
        <w:rPr>
          <w:rFonts w:ascii="Book Antiqua" w:hAnsi="Book Antiqua" w:cs="Arial"/>
          <w:noProof/>
          <w:vertAlign w:val="superscript"/>
        </w:rPr>
        <w:t>[23]</w:t>
      </w:r>
      <w:r w:rsidR="005F280D">
        <w:rPr>
          <w:rFonts w:ascii="Book Antiqua" w:hAnsi="Book Antiqua" w:cs="Arial"/>
        </w:rPr>
        <w:fldChar w:fldCharType="end"/>
      </w:r>
      <w:r w:rsidRPr="003860ED">
        <w:rPr>
          <w:rFonts w:ascii="Book Antiqua" w:hAnsi="Book Antiqua" w:cs="Arial"/>
        </w:rPr>
        <w:t>. In one study of 326 patients with resected ICC, IDH1/2 mutations were associated with improved overall survival</w:t>
      </w:r>
      <w:r w:rsidR="005F280D">
        <w:rPr>
          <w:rFonts w:ascii="Book Antiqua" w:hAnsi="Book Antiqua" w:cs="Arial"/>
        </w:rPr>
        <w:fldChar w:fldCharType="begin" w:fldLock="1"/>
      </w:r>
      <w:r w:rsidR="00414D4F">
        <w:rPr>
          <w:rFonts w:ascii="Book Antiqua" w:hAnsi="Book Antiqua" w:cs="Arial"/>
        </w:rPr>
        <w:instrText>ADDIN CSL_CITATION { "citationItems" : [ { "id" : "ITEM-1", "itemData" : { "DOI" : "10.1038/onc.2012.315", "ISBN" : "1476-5594 (Electronic)\\n0950-9232 (Linking)", "ISSN" : "0950-9232", "PMID" : "22824796", "abstract" : "Mutations in the genes encoding isocitrate dehydrogenase, IDH1 and IDH2, have been reported in gliomas, myeloid leukemias, chondrosarcomas and thyroid cancer. We discovered IDH1 and IDH2 mutations in 34 of 326 (10%) intrahepatic cholangiocarcinomas. Tumor with mutations in IDH1 or IDH2 had lower 5-hydroxymethylcytosine and higher 5-methylcytosine levels, as well as increased dimethylation of histone H3 lysine 79 (H3K79). Mutations in IDH1 or IDH2 were associated with longer overall survival (P=0.028) and were independently associated with a longer time to tumor recurrence after intrahepatic cholangiocarcinoma resection in multivariate analysis (P=0.021). IDH1 and IDH2 mutations were significantly associated with increased levels of p53 in intrahepatic cholangiocarcinomas, but no mutations in the p53 gene were found, suggesting that mutations in IDH1 and IDH2 may cause a stress that leads to p53 activation. We identified 2309 genes that were significantly hypermethylated in 19 cholangiocarcinomas with mutations in IDH1 or IDH2, compared with cholangiocarcinomas without these mutations. Hypermethylated CpG sites were significantly enriched in CpG shores and upstream of transcription start sites, suggesting a global regulation of transcriptional potential. Half of the hypermethylated genes overlapped with DNA hypermethylation in IDH1-mutant gliobastomas, suggesting the existence of a common set of genes whose expression may be affected by mutations in IDH1 or IDH2 in different types of tumors.", "author" : [ { "dropping-particle" : "", "family" : "Wang", "given" : "P.", "non-dropping-particle" : "", "parse-names" : false, "suffix" : "" }, { "dropping-particle" : "", "family" : "Dong", "given" : "Q.", "non-dropping-particle" : "", "parse-names" : false, "suffix" : "" }, { "dropping-particle" : "", "family" : "Zhang", "given" : "C.", "non-dropping-particle" : "", "parse-names" : false, "suffix" : "" }, { "dropping-particle" : "", "family" : "Kuan", "given" : "P.-F.", "non-dropping-particle" : "", "parse-names" : false, "suffix" : "" }, { "dropping-particle" : "", "family" : "Liu", "given" : "Y.", "non-dropping-particle" : "", "parse-names" : false, "suffix" : "" }, { "dropping-particle" : "", "family" : "Jeck", "given" : "W. R.", "non-dropping-particle" : "", "parse-names" : false, "suffix" : "" }, { "dropping-particle" : "", "family" : "Andersen", "given" : "J. B.", "non-dropping-particle" : "", "parse-names" : false, "suffix" : "" }, { "dropping-particle" : "", "family" : "Jiang", "given" : "W.", "non-dropping-particle" : "", "parse-names" : false, "suffix" : "" }, { "dropping-particle" : "", "family" : "Savich", "given" : "G. L.", "non-dropping-particle" : "", "parse-names" : false, "suffix" : "" }, { "dropping-particle" : "", "family" : "Tan", "given" : "T.-X.", "non-dropping-particle" : "", "parse-names" : false, "suffix" : "" }, { "dropping-particle" : "", "family" : "Auman", "given" : "J. T.", "non-dropping-particle" : "", "parse-names" : false, "suffix" : "" }, { "dropping-particle" : "", "family" : "Hoskins", "given" : "J. M.", "non-dropping-particle" : "", "parse-names" : false, "suffix" : "" }, { "dropping-particle" : "", "family" : "Misher", "given" : "A. D.", "non-dropping-particle" : "", "parse-names" : false, "suffix" : "" }, { "dropping-particle" : "", "family" : "Moser", "given" : "C. D.", "non-dropping-particle" : "", "parse-names" : false, "suffix" : "" }, { "dropping-particle" : "", "family" : "Yourstone", "given" : "S. M.", "non-dropping-particle" : "", "parse-names" : false, "suffix" : "" }, { "dropping-particle" : "", "family" : "Kim", "given" : "J. W.", "non-dropping-particle" : "", "parse-names" : false, "suffix" : "" }, { "dropping-particle" : "", "family" : "Cibulskis", "given" : "K.", "non-dropping-particle" : "", "parse-names" : false, "suffix" : "" }, { "dropping-particle" : "", "family" : "Getz", "given" : "G.", "non-dropping-particle" : "", "parse-names" : false, "suffix" : "" }, { "dropping-particle" : "V.", "family" : "Hunt", "given" : "H.", "non-dropping-particle" : "", "parse-names" : false, "suffix" : "" }, { "dropping-particle" : "", "family" : "Thorgeirsson", "given" : "S. S.", "non-dropping-particle" : "", "parse-names" : false, "suffix" : "" }, { "dropping-particle" : "", "family" : "Roberts", "given" : "L. R.", "non-dropping-particle" : "", "parse-names" : false, "suffix" : "" }, { "dropping-particle" : "", "family" : "Ye", "given" : "D.", "non-dropping-particle" : "", "parse-names" : false, "suffix" : "" }, { "dropping-particle" : "", "family" : "Guan", "given" : "K.-L.", "non-dropping-particle" : "", "parse-names" : false, "suffix" : "" }, { "dropping-particle" : "", "family" : "Xiong", "given" : "Y.", "non-dropping-particle" : "", "parse-names" : false, "suffix" : "" }, { "dropping-particle" : "", "family" : "Qin", "given" : "L.-X.", "non-dropping-particle" : "", "parse-names" : false, "suffix" : "" }, { "dropping-particle" : "", "family" : "Chiang", "given" : "D. Y.", "non-dropping-particle" : "", "parse-names" : false, "suffix" : "" } ], "container-title" : "Oncogene", "id" : "ITEM-1", "issue" : "25", "issued" : { "date-parts" : [ [ "2013" ] ] }, "page" : "3091-3100", "title" : "Mutations in isocitrate dehydrogenase 1 and 2 occur frequently in intrahepatic cholangiocarcinomas and share hypermethylation targets with glioblastomas", "type" : "article-journal", "volume" : "32" }, "uris" : [ "http://www.mendeley.com/documents/?uuid=b2d12021-592c-443b-a207-260e8b9e643f" ] } ], "mendeley" : { "formattedCitation" : "&lt;sup&gt;[24]&lt;/sup&gt;", "plainTextFormattedCitation" : "[24]", "previouslyFormattedCitation" : "&lt;sup&gt;[24]&lt;/sup&gt;" }, "properties" : { "noteIndex" : 0 }, "schema" : "https://github.com/citation-style-language/schema/raw/master/csl-citation.json" }</w:instrText>
      </w:r>
      <w:r w:rsidR="005F280D">
        <w:rPr>
          <w:rFonts w:ascii="Book Antiqua" w:hAnsi="Book Antiqua" w:cs="Arial"/>
        </w:rPr>
        <w:fldChar w:fldCharType="separate"/>
      </w:r>
      <w:r w:rsidR="00874F0D" w:rsidRPr="00874F0D">
        <w:rPr>
          <w:rFonts w:ascii="Book Antiqua" w:hAnsi="Book Antiqua" w:cs="Arial"/>
          <w:noProof/>
          <w:vertAlign w:val="superscript"/>
        </w:rPr>
        <w:t>[24]</w:t>
      </w:r>
      <w:r w:rsidR="005F280D">
        <w:rPr>
          <w:rFonts w:ascii="Book Antiqua" w:hAnsi="Book Antiqua" w:cs="Arial"/>
        </w:rPr>
        <w:fldChar w:fldCharType="end"/>
      </w:r>
      <w:r w:rsidRPr="003860ED">
        <w:rPr>
          <w:rFonts w:ascii="Book Antiqua" w:hAnsi="Book Antiqua" w:cs="Arial"/>
        </w:rPr>
        <w:t>, however another whole exome sequencing study (</w:t>
      </w:r>
      <w:r w:rsidRPr="008B509E">
        <w:rPr>
          <w:rFonts w:ascii="Book Antiqua" w:hAnsi="Book Antiqua" w:cs="Arial"/>
          <w:i/>
        </w:rPr>
        <w:t>n</w:t>
      </w:r>
      <w:r w:rsidR="008B509E">
        <w:rPr>
          <w:rFonts w:ascii="Book Antiqua" w:eastAsia="宋体" w:hAnsi="Book Antiqua" w:cs="Arial" w:hint="eastAsia"/>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3</w:t>
      </w:r>
      <w:r w:rsidR="00874F0D">
        <w:rPr>
          <w:rFonts w:ascii="Book Antiqua" w:hAnsi="Book Antiqua" w:cs="Arial"/>
        </w:rPr>
        <w:t>2</w:t>
      </w:r>
      <w:r w:rsidRPr="003860ED">
        <w:rPr>
          <w:rFonts w:ascii="Book Antiqua" w:hAnsi="Book Antiqua" w:cs="Arial"/>
        </w:rPr>
        <w:t xml:space="preserve">) suggested worse overall survival for patients with these aberrations (3 year OS 33% mutant vs 81% wildtype, </w:t>
      </w:r>
      <w:r w:rsidRPr="008B509E">
        <w:rPr>
          <w:rFonts w:ascii="Book Antiqua" w:hAnsi="Book Antiqua" w:cs="Arial"/>
          <w:i/>
          <w:caps/>
        </w:rPr>
        <w:t>p</w:t>
      </w:r>
      <w:r w:rsidR="008B509E" w:rsidRPr="008B509E">
        <w:rPr>
          <w:rFonts w:ascii="Book Antiqua" w:eastAsia="宋体" w:hAnsi="Book Antiqua" w:cs="Arial" w:hint="eastAsia"/>
          <w:i/>
          <w:caps/>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0.003)</w:t>
      </w:r>
      <w:r w:rsidR="005F280D">
        <w:rPr>
          <w:rFonts w:ascii="Book Antiqua" w:hAnsi="Book Antiqua" w:cs="Arial"/>
        </w:rPr>
        <w:fldChar w:fldCharType="begin" w:fldLock="1"/>
      </w:r>
      <w:r w:rsidR="00874F0D">
        <w:rPr>
          <w:rFonts w:ascii="Book Antiqua" w:hAnsi="Book Antiqua" w:cs="Arial"/>
        </w:rPr>
        <w:instrText>ADDIN CSL_CITATION { "citationItems" : [ { "id" : "ITEM-1", "itemData" : { "DOI" : "10.1038/ng.2813", "ISBN" : "1546-1718 (Electronic) 1061-4036 (Linking)", "ISSN" : "1061-4036", "PMID" : "24185509", "abstract" : "Through exomic sequencing of 32 intrahepatic cholangiocarcinomas, we discovered frequent inactivating mutations in multiple chromatin-remodeling genes (including BAP1, ARID1A and PBRM1), and mutation in one of these genes occurred in almost half of the carcinomas sequenced. We also identified frequent mutations at previously reported hotspots in the IDH1 and IDH2 genes encoding metabolic enzymes in intrahepatic cholangiocarcinomas. In contrast, TP53 was the most frequently altered gene in a series of nine gallbladder carcinomas. These discoveries highlight the key role of dysregulated chromatin remodeling in intrahepatic cholangiocarcinomas.", "author" : [ { "dropping-particle" : "", "family" : "Jiao", "given" : "Yuchen", "non-dropping-particle" : "", "parse-names" : false, "suffix" : "" }, { "dropping-particle" : "", "family" : "Pawlik", "given" : "Timothy M.", "non-dropping-particle" : "", "parse-names" : false, "suffix" : "" }, { "dropping-particle" : "", "family" : "Anders", "given" : "Robert A.", "non-dropping-particle" : "", "parse-names" : false, "suffix" : "" }, { "dropping-particle" : "", "family" : "Selaru", "given" : "Florin M.", "non-dropping-particle" : "", "parse-names" : false, "suffix" : "" }, { "dropping-particle" : "", "family" : "Streppel", "given" : "Mirte M.", "non-dropping-particle" : "", "parse-names" : false, "suffix" : "" }, { "dropping-particle" : "", "family" : "Lucas", "given" : "Donald J.", "non-dropping-particle" : "", "parse-names" : false, "suffix" : "" }, { "dropping-particle" : "", "family" : "Niknafs", "given" : "Noushin", "non-dropping-particle" : "", "parse-names" : false, "suffix" : "" }, { "dropping-particle" : "", "family" : "Guthrie", "given" : "Violeta Beleva", "non-dropping-particle" : "", "parse-names" : false, "suffix" : "" }, { "dropping-particle" : "", "family" : "Maitra", "given" : "Anirban", "non-dropping-particle" : "", "parse-names" : false, "suffix" : "" }, { "dropping-particle" : "", "family" : "Argani", "given" : "Pedram", "non-dropping-particle" : "", "parse-names" : false, "suffix" : "" }, { "dropping-particle" : "", "family" : "Offerhaus", "given" : "G. Johan A.", "non-dropping-particle" : "", "parse-names" : false, "suffix" : "" }, { "dropping-particle" : "", "family" : "Roa", "given" : "Juan Carlos", "non-dropping-particle" : "", "parse-names" : false, "suffix" : "" }, { "dropping-particle" : "", "family" : "Roberts", "given" : "Lewis R.", "non-dropping-particle" : "", "parse-names" : false, "suffix" : "" }, { "dropping-particle" : "", "family" : "Gores", "given" : "Gregory J.", "non-dropping-particle" : "", "parse-names" : false, "suffix" : "" }, { "dropping-particle" : "", "family" : "Popescu", "given" : "Irinel", "non-dropping-particle" : "", "parse-names" : false, "suffix" : "" }, { "dropping-particle" : "", "family" : "Alexandrescu", "given" : "Sorin T.", "non-dropping-particle" : "", "parse-names" : false, "suffix" : "" }, { "dropping-particle" : "", "family" : "Dima", "given" : "Simona", "non-dropping-particle" : "", "parse-names" : false, "suffix" : "" }, { "dropping-particle" : "", "family" : "Fassan", "given" : "Matteo", "non-dropping-particle" : "", "parse-names" : false, "suffix" : "" }, { "dropping-particle" : "", "family" : "Simbolo", "given" : "Michele", "non-dropping-particle" : "", "parse-names" : false, "suffix" : "" }, { "dropping-particle" : "", "family" : "Mafficini", "given" : "Andrea", "non-dropping-particle" : "", "parse-names" : false, "suffix" : "" }, { "dropping-particle" : "", "family" : "Capelli", "given" : "Paola", "non-dropping-particle" : "", "parse-names" : false, "suffix" : "" }, { "dropping-particle" : "", "family" : "Lawlor", "given" : "Rita T.", "non-dropping-particle" : "", "parse-names" : false, "suffix" : "" }, { "dropping-particle" : "", "family" : "Ruzzenente", "given" : "Andrea",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"dropping-particle" : "", "family" : "Jarnagin", "given" : "William", "non-dropping-particle" : "", "parse-names" : false, "suffix" : "" }, { "dropping-particle" : "", "family" : "Klimstra", "given" : "David", "non-dropping-particle" : "", "parse-names" : false, "suffix" : "" }, { "dropping-particle" : "", "family" : "Karchin", "given" : "Rachel", "non-dropping-particle" : "", "parse-names" : false, "suffix" : "" }, { "dropping-particle" : "", "family" : "Velculescu", "given" : "Victor E.", "non-dropping-particle" : "", "parse-names" : false, "suffix" : "" }, { "dropping-particle" : "", "family" : "Hruban", "given" : "Ralph H.", "non-dropping-particle" : "", "parse-names" : false, "suffix" : "" }, { "dropping-particle" : "", "family" : "Vogelstein", "given" : "Bert", "non-dropping-particle" : "", "parse-names" : false, "suffix" : "" }, { "dropping-particle" : "", "family" : "Kinzler", "given" : "Kenneth W.", "non-dropping-particle" : "", "parse-names" : false, "suffix" : "" }, { "dropping-particle" : "", "family" : "Papadopoulos", "given" : "Nickolas", "non-dropping-particle" : "", "parse-names" : false, "suffix" : "" }, { "dropping-particle" : "", "family" : "Wood", "given" : "Laura D.", "non-dropping-particle" : "", "parse-names" : false, "suffix" : "" } ], "container-title" : "Nature Genetics", "id" : "ITEM-1", "issue" : "12", "issued" : { "date-parts" : [ [ "2013" ] ] }, "page" : "1470-1473", "title" : "Exome sequencing identifies frequent inactivating mutations in BAP1, ARID1A and PBRM1 in intrahepatic cholangiocarcinomas", "type" : "article-journal", "volume" : "45" }, "uris" : [ "http://www.mendeley.com/documents/?uuid=5447db28-8e2e-4712-901e-55940e2d9147" ] } ], "mendeley" : { "formattedCitation" : "&lt;sup&gt;[25]&lt;/sup&gt;", "plainTextFormattedCitation" : "[25]", "previouslyFormattedCitation" : "&lt;sup&gt;[25]&lt;/sup&gt;" }, "properties" : { "noteIndex" : 0 }, "schema" : "https://github.com/citation-style-language/schema/raw/master/csl-citation.json" }</w:instrText>
      </w:r>
      <w:r w:rsidR="005F280D">
        <w:rPr>
          <w:rFonts w:ascii="Book Antiqua" w:hAnsi="Book Antiqua" w:cs="Arial"/>
        </w:rPr>
        <w:fldChar w:fldCharType="separate"/>
      </w:r>
      <w:r w:rsidR="00874F0D" w:rsidRPr="00874F0D">
        <w:rPr>
          <w:rFonts w:ascii="Book Antiqua" w:hAnsi="Book Antiqua" w:cs="Arial"/>
          <w:noProof/>
          <w:vertAlign w:val="superscript"/>
        </w:rPr>
        <w:t>[25]</w:t>
      </w:r>
      <w:r w:rsidR="005F280D">
        <w:rPr>
          <w:rFonts w:ascii="Book Antiqua" w:hAnsi="Book Antiqua" w:cs="Arial"/>
        </w:rPr>
        <w:fldChar w:fldCharType="end"/>
      </w:r>
      <w:r w:rsidRPr="003860ED">
        <w:rPr>
          <w:rFonts w:ascii="Book Antiqua" w:hAnsi="Book Antiqua" w:cs="Arial"/>
        </w:rPr>
        <w:t xml:space="preserve">, however in this study a higher proportion of patients with IDH mutations had advanced disease (50% </w:t>
      </w:r>
      <w:r w:rsidRPr="008B509E">
        <w:rPr>
          <w:rFonts w:ascii="Book Antiqua" w:hAnsi="Book Antiqua" w:cs="Arial"/>
          <w:i/>
        </w:rPr>
        <w:t xml:space="preserve">vs </w:t>
      </w:r>
      <w:r w:rsidRPr="003860ED">
        <w:rPr>
          <w:rFonts w:ascii="Book Antiqua" w:hAnsi="Book Antiqua" w:cs="Arial"/>
        </w:rPr>
        <w:t>15%).</w:t>
      </w:r>
      <w:r w:rsidR="003E31E2">
        <w:rPr>
          <w:rFonts w:ascii="Book Antiqua" w:hAnsi="Book Antiqua" w:cs="Arial"/>
        </w:rPr>
        <w:t xml:space="preserve"> </w:t>
      </w:r>
      <w:r w:rsidRPr="003860ED">
        <w:rPr>
          <w:rFonts w:ascii="Book Antiqua" w:hAnsi="Book Antiqua" w:cs="Arial"/>
        </w:rPr>
        <w:t>Two other studies examining the effect of IDH mutations in patients with resected and advanced ICC demonstrated no significant association with prognosis</w:t>
      </w:r>
      <w:r w:rsidR="005F280D">
        <w:rPr>
          <w:rFonts w:ascii="Book Antiqua" w:hAnsi="Book Antiqua" w:cs="Arial"/>
        </w:rPr>
        <w:fldChar w:fldCharType="begin" w:fldLock="1"/>
      </w:r>
      <w:r w:rsidR="00414D4F">
        <w:rPr>
          <w:rFonts w:ascii="Book Antiqua" w:hAnsi="Book Antiqua" w:cs="Arial"/>
        </w:rPr>
        <w:instrText>ADDIN CSL_CITATION { "citationItems" : [ { "id" : "ITEM-1", "itemData" : { "DOI" : "10.1634/theoncologist.2015-0210", "ISSN" : "1549-490X (Electronic)", "PMID" : "26245674", "abstract" : "BACKGROUND: Conflicting data exist regarding the prognostic impact of the isocitrate dehydrogenase (IDH) mutation in intrahepatic cholangiocarcinoma (ICC), and limited data exist in patients with advanced-stage disease. Similarly, the clinical phenotype of patients with advanced IDH mutant (IDHm) ICC has not been characterized. In this study, we report the correlation of IDH mutation status with prognosis and clinicopathologic features in patients with advanced ICC. METHODS: Patients with histologically confirmed advanced ICC who underwent tumor mutational profiling as a routine part of their care between 2009 and 2014 were evaluated. Clinical and pathological data were collected by retrospective chart review for patients with IDHm versus IDH wild-type (IDHwt) ICC. Pretreatment tumor volume was calculated on computed tomography or magnetic resonance imaging. RESULTS: Of the 104 patients with ICC who were evaluated, 30 (28.8%) had an IDH mutation (25.0% IDH1, 3.8% IDH2). The median overall survival did not differ significantly between IDHm and IDHwt patients (15.0 vs. 20.1 months, respectively; p = .17). The pretreatment serum carbohydrate antigen 19-9 (CA19-9) level in IDHm and IDHwt patients was 34.5 and 118.0 U/mL, respectively (p = .04). Age at diagnosis, sex, histologic grade, and pattern of metastasis did not differ significantly by IDH mutation status. CONCLUSION: The IDH mutation was not associated with prognosis in patients with advanced ICC. The clinical phenotypes of advanced IDHm and IDHwt ICC were similar, but patients with IDHm ICC had a lower median serum CA19-9 level at presentation. IMPLICATIONS FOR PRACTICE: Previous studies assessing the prognostic impact of the isocitrate dehydrogenase (IDH) gene mutation in intrahepatic cholangiocarcinoma (ICC) mainly focused on patients with early-stage disease who have undergone resection. These studies offer conflicting results. The target population for clinical trials of IDH inhibitors is patients with unresectable or metastatic disease, and the current study is the first to focus on the prognosis and clinical phenotype of this population and reports on the largest cohort of patients with advanced IDH mutant ICC to date. The finding that the IDH mutation lacks prognostic significance in advanced ICC is preliminary and needs to be confirmed prospectively in a larger study.", "author" : [ { "dropping-particle" : "", "family" : "Goyal", "given" : "Lipika", "non-dropping-particle" : "", "parse-names" : false, "suffix" : "" }, { "dropping-particle" : "", "family" : "Govindan", "given" : "Aparna", "non-dropping-particle" : "", "parse-names" : false, "suffix" : "" }, { "dropping-particle" : "", "family" : "Sheth", "given" : "Rahul A", "non-dropping-particle" : "", "parse-names" : false, "suffix" : "" }, { "dropping-particle" : "", "family" : "Nardi", "given" : "Valentina", "non-dropping-particle" : "", "parse-names" : false, "suffix" : "" }, { "dropping-particle" : "", "family" : "Blaszkowsky", "given" : "Lawrence S", "non-dropping-particle" : "", "parse-names" : false, "suffix" : "" }, { "dropping-particle" : "", "family" : "Faris", "given" : "Jason E", "non-dropping-particle" : "", "parse-names" : false, "suffix" : "" }, { "dropping-particle" : "", "family" : "Clark", "given" : "Jeffrey W", "non-dropping-particle" : "", "parse-names" : false, "suffix" : "" }, { "dropping-particle" : "", "family" : "Ryan", "given" : "David P", "non-dropping-particle" : "", "parse-names" : false, "suffix" : "" }, { "dropping-particle" : "", "family" : "Kwak", "given" : "Eunice L", "non-dropping-particle" : "", "parse-names" : false, "suffix" : "" }, { "dropping-particle" : "", "family" : "Allen", "given" : "Jill N", "non-dropping-particle" : "", "parse-names" : false, "suffix" : "" }, { "dropping-particle" : "", "family" : "Murphy", "given" : "Janet E", "non-dropping-particle" : "", "parse-names" : false, "suffix" : "" }, { "dropping-particle" : "", "family" : "Saha", "given" : "Supriya K", "non-dropping-particle" : "", "parse-names" : false, "suffix" : "" }, { "dropping-particle" : "", "family" : "Hong", "given" : "Theodore S", "non-dropping-particle" : "", "parse-names" : false, "suffix" : "" }, { "dropping-particle" : "", "family" : "Wo", "given" : "Jennifer Y", "non-dropping-particle" : "", "parse-names" : false, "suffix" : "" }, { "dropping-particle" : "", "family" : "Ferrone", "given" : "Cristina R", "non-dropping-particle" : "", "parse-names" : false, "suffix" : "" }, { "dropping-particle" : "", "family" : "Tanabe", "given" : "Kenneth K", "non-dropping-particle" : "", "parse-names" : false, "suffix" : "" }, { "dropping-particle" : "", "family" : "Chong", "given" : "Dawn Q", "non-dropping-particle" : "", "parse-names" : false, "suffix" : "" }, { "dropping-particle" : "", "family" : "Deshpande", "given" : "Vikram", "non-dropping-particle" : "", "parse-names" : false, "suffix" : "" }, { "dropping-particle" : "", "family" : "Borger", "given" : "Darrell R", "non-dropping-particle" : "", "parse-names" : false, "suffix" : "" }, { "dropping-particle" : "", "family" : "Iafrate", "given" : "A John", "non-dropping-particle" : "", "parse-names" : false, "suffix" : "" }, { "dropping-particle" : "", "family" : "Bardeesy", "given" : "Nabeel", "non-dropping-particle" : "", "parse-names" : false, "suffix" : "" }, { "dropping-particle" : "", "family" : "Zheng", "given" : "Hui", "non-dropping-particle" : "", "parse-names" : false, "suffix" : "" }, { "dropping-particle" : "", "family" : "Zhu", "given" : "Andrew X", "non-dropping-particle" : "", "parse-names" : false, "suffix" : "" } ], "container-title" : "The oncologist", "id" : "ITEM-1", "issue" : "9", "issued" : { "date-parts" : [ [ "2015", "9" ] ] }, "language" : "eng", "page" : "1019-1027", "publisher-place" : "United States", "title" : "Prognosis and Clinicopathologic Features of Patients With Advanced Stage Isocitrate Dehydrogenase (IDH) Mutant and IDH Wild-Type Intrahepatic Cholangiocarcinoma.", "type" : "article-journal", "volume" : "20" }, "uris" : [ "http://www.mendeley.com/documents/?uuid=0b4612a3-dd66-41b8-9741-62cede851c54" ] }, { "id" : "ITEM-2", "itemData" : { "DOI" : "10.1245/s10434-014-3828-x", "ISBN" : "1534-4681 (Electronic)\\r1068-9265 (Linking)", "ISSN" : "1534-4681", "PMID" : "24889489", "abstract" : "BACKGROUND: The molecular alterations that drive tumorigenesis in intrahepatic cholangiocarcinoma (ICC) remain poorly defined. We sought to determine the incidence and prognostic significance of mutations associated with ICC among patients undergoing surgical resection.\\n\\nMETHODS: Multiplexed mutational profiling was performed using nucleic acids that were extracted from 200 resected ICC tumor specimens from 7 centers. The frequency of mutations was ascertained and the effect on outcome was determined.\\n\\nRESULTS: The majority of patients (61.5\u00a0%) had no genetic mutation identified. Among the 77 patients (38.5\u00a0%) with a genetic mutation, only a small number of gene mutations were identified with a frequency of &gt;5\u00a0%: IDH1 (15.5\u00a0%) and KRAS (8.6\u00a0%). Other genetic mutations were identified in very low frequency: BRAF (4.9\u00a0%), IDH2 (4.5\u00a0%), PIK3CA (4.3\u00a0%), NRAS (3.1\u00a0%), TP53 (2.5\u00a0%), MAP2K1 (1.9\u00a0%), CTNNB1 (0.6\u00a0%), and PTEN (0.6\u00a0%). Among patients with an IDH1-mutant tumor, approximately 7\u00a0% were associated with a concurrent PIK3CA gene mutation or a mutation in MAP2K1 (4\u00a0%). No concurrent mutations in IDH1 and KRAS were noted. Compared with ICC tumors that had no identified mutation, IDH1-mutant tumors were more often bilateral (odds ratio 2.75), while KRAS-mutant tumors were more likely to be associated with R1 margin (odds ratio 6.51) (both P\u00a0&lt;\u00a00.05). Although clinicopathological features such as tumor number and nodal status were associated with survival, no specific mutation was associated with prognosis.\\n\\nCONCLUSIONS: Most somatic mutations in resected ICC tissue are found at low frequency, supporting a need for broad-based mutational profiling in these patients. IDH1 and KRAS were the most common mutations noted. Although certain mutations were associated with ICC clinicopathological features, mutational status did not seemingly affect long-term prognosis.", "author" : [ { "dropping-particle" : "", "family" : "Zhu", "given" : "Andrew X", "non-dropping-particle" : "", "parse-names" : false, "suffix" : "" }, { "dropping-particle" : "", "family" : "Borger", "given" : "Darrell R", "non-dropping-particle" : "", "parse-names" : false, "suffix" : "" }, { "dropping-particle" : "", "family" : "Kim", "given" : "Yuhree", "non-dropping-particle" : "", "parse-names" : false, "suffix" : "" }, { "dropping-particle" : "", "family" : "Cosgrove", "given" : "David", "non-dropping-particle" : "", "parse-names" : false, "suffix" : "" }, { "dropping-particle" : "", "family" : "Ejaz", "given" : "Aslam", "non-dropping-particle" : "", "parse-names" : false, "suffix" : "" }, { "dropping-particle" : "", "family" : "Alexandrescu", "given" : "Sorin", "non-dropping-particle" : "", "parse-names" : false, "suffix" : "" }, { "dropping-particle" : "", "family" : "Groeschl", "given" : "Ryan Thomas", "non-dropping-particle" : "", "parse-names" : false, "suffix" : "" }, { "dropping-particle" : "", "family" : "Deshpande", "given" : "Vikram", "non-dropping-particle" : "", "parse-names" : false, "suffix" : "" }, { "dropping-particle" : "", "family" : "Lindberg", "given" : "James M", "non-dropping-particle" : "", "parse-names" : false, "suffix" : "" }, { "dropping-particle" : "", "family" : "Ferrone", "given" : "Cristina", "non-dropping-particle" : "", "parse-names" : false, "suffix" : "" }, { "dropping-particle" : "", "family" : "Sempoux", "given" : "Christine", "non-dropping-particle" : "", "parse-names" : false, "suffix" : "" }, { "dropping-particle" : "", "family" : "Yau", "given" : "Thomas", "non-dropping-particle" : "", "parse-names" : false, "suffix" : "" }, { "dropping-particle" : "", "family" : "Poon", "given" : "Ronnie", "non-dropping-particle" : "", "parse-names" : false, "suffix" : "" }, { "dropping-particle" : "", "family" : "Popescu", "given" : "Irinel", "non-dropping-particle" : "", "parse-names" : false, "suffix" : "" }, { "dropping-particle" : "", "family" : "Bauer", "given" : "Todd W", "non-dropping-particle" : "", "parse-names" : false, "suffix" : "" }, { "dropping-particle" : "", "family" : "Gamblin", "given" : "T Clark", "non-dropping-particle" : "", "parse-names" : false, "suffix" : "" }, { "dropping-particle" : "", "family" : "Gigot", "given" : "Jean Francois", "non-dropping-particle" : "", "parse-names" : false, "suffix" : "" }, { "dropping-particle" : "", "family" : "Anders", "given" : "Robert a", "non-dropping-particle" : "", "parse-names" : false, "suffix" : "" }, { "dropping-particle" : "", "family" : "Pawlik", "given" : "Timothy M", "non-dropping-particle" : "", "parse-names" : false, "suffix" : "" } ], "container-title" : "Annals of surgical oncology", "id" : "ITEM-2", "issue" : "March", "issued" : { "date-parts" : [ [ "2014" ] ] }, "page" : "3827-3834", "title" : "Genomic Profiling of Intrahepatic Cholangiocarcinoma: Refining Prognosis and Identifying Therapeutic Targets.", "type" : "article-journal" }, "uris" : [ "http://www.mendeley.com/documents/?uuid=ebc8b0f0-3c4f-4f9e-84b6-6a93829c1188" ] } ], "mendeley" : { "formattedCitation" : "&lt;sup&gt;[26,27]&lt;/sup&gt;", "plainTextFormattedCitation" : "[26,27]", "previouslyFormattedCitation" : "&lt;sup&gt;[26,27]&lt;/sup&gt;" }, "properties" : { "noteIndex" : 0 }, "schema" : "https://github.com/citation-style-language/schema/raw/master/csl-citation.json" }</w:instrText>
      </w:r>
      <w:r w:rsidR="005F280D">
        <w:rPr>
          <w:rFonts w:ascii="Book Antiqua" w:hAnsi="Book Antiqua" w:cs="Arial"/>
        </w:rPr>
        <w:fldChar w:fldCharType="separate"/>
      </w:r>
      <w:r w:rsidR="00414D4F" w:rsidRPr="00414D4F">
        <w:rPr>
          <w:rFonts w:ascii="Book Antiqua" w:hAnsi="Book Antiqua" w:cs="Arial"/>
          <w:noProof/>
          <w:vertAlign w:val="superscript"/>
        </w:rPr>
        <w:t>[26,27]</w:t>
      </w:r>
      <w:r w:rsidR="005F280D">
        <w:rPr>
          <w:rFonts w:ascii="Book Antiqua" w:hAnsi="Book Antiqua" w:cs="Arial"/>
        </w:rPr>
        <w:fldChar w:fldCharType="end"/>
      </w:r>
      <w:r w:rsidRPr="003860ED">
        <w:rPr>
          <w:rFonts w:ascii="Book Antiqua" w:hAnsi="Book Antiqua" w:cs="Arial"/>
        </w:rPr>
        <w:t>.</w:t>
      </w:r>
      <w:r w:rsidR="003E31E2">
        <w:rPr>
          <w:rFonts w:ascii="Book Antiqua" w:hAnsi="Book Antiqua" w:cs="Arial"/>
        </w:rPr>
        <w:t xml:space="preserve"> </w:t>
      </w:r>
      <w:r w:rsidRPr="003860ED">
        <w:rPr>
          <w:rFonts w:ascii="Book Antiqua" w:hAnsi="Book Antiqua" w:cs="Arial"/>
        </w:rPr>
        <w:lastRenderedPageBreak/>
        <w:t>Pre-clinical data suggesting oncogenic addiction to IDH signalling can be pharmacologically abrogated resulting in control of cancer cell growth has been demonstrated in IDH mutant glioma lines</w:t>
      </w:r>
      <w:r w:rsidR="005F280D">
        <w:rPr>
          <w:rFonts w:ascii="Book Antiqua" w:hAnsi="Book Antiqua" w:cs="Arial"/>
        </w:rPr>
        <w:fldChar w:fldCharType="begin" w:fldLock="1"/>
      </w:r>
      <w:r w:rsidR="00F66F75">
        <w:rPr>
          <w:rFonts w:ascii="Book Antiqua" w:hAnsi="Book Antiqua" w:cs="Arial"/>
        </w:rPr>
        <w:instrText>ADDIN CSL_CITATION { "citationItems" : [ { "id" : "ITEM-1", "itemData" : { "DOI" : "10.1126/science.1236062", "ISSN" : "1095-9203 (Electronic)", "PMID" : "23558169", "abstract" : "The recent discovery of mutations in metabolic enzymes has rekindled interest in  harnessing the altered metabolism of cancer cells for cancer therapy. One potential drug target is isocitrate dehydrogenase 1 (IDH1), which is mutated in multiple human cancers. Here, we examine the role of mutant IDH1 in fully transformed cells with endogenous IDH1 mutations. A selective R132H-IDH1 inhibitor (AGI-5198) identified through a high-throughput screen blocked, in a dose-dependent manner, the ability of the mutant enzyme (mIDH1) to produce R-2-hydroxyglutarate (R-2HG). Under conditions of near-complete R-2HG inhibition, the mIDH1 inhibitor induced demethylation of histone H3K9me3 and expression of genes associated with gliogenic differentiation. Blockade of mIDH1 impaired the growth of IDH1-mutant--but not IDH1-wild-type--glioma cells without appreciable changes in genome-wide DNA methylation. These data suggest that mIDH1 may promote glioma growth through mechanisms beyond its well-characterized epigenetic effects.", "author" : [ { "dropping-particle" : "", "family" : "Rohle", "given" : "Dan", "non-dropping-particle" : "", "parse-names" : false, "suffix" : "" }, { "dropping-particle" : "", "family" : "Popovici-Muller", "given" : "Janeta", "non-dropping-particle" : "", "parse-names" : false, "suffix" : "" }, { "dropping-particle" : "", "family" : "Palaskas", "given" : "Nicolaos", "non-dropping-particle" : "", "parse-names" : false, "suffix" : "" }, { "dropping-particle" : "", "family" : "Turcan", "given" : "Sevin", "non-dropping-particle" : "", "parse-names" : false, "suffix" : "" }, { "dropping-particle" : "", "family" : "Grommes", "given" : "Christian", "non-dropping-particle" : "", "parse-names" : false, "suffix" : "" }, { "dropping-particle" : "", "family" : "Campos", "given" : "Carl", "non-dropping-particle" : "", "parse-names" : false, "suffix" : "" }, { "dropping-particle" : "", "family" : "Tsoi", "given" : "Jennifer", "non-dropping-particle" : "", "parse-names" : false, "suffix" : "" }, { "dropping-particle" : "", "family" : "Clark", "given" : "Owen", "non-dropping-particle" : "", "parse-names" : false, "suffix" : "" }, { "dropping-particle" : "", "family" : "Oldrini", "given" : "Barbara", "non-dropping-particle" : "", "parse-names" : false, "suffix" : "" }, { "dropping-particle" : "", "family" : "Komisopoulou", "given" : "Evangelia", "non-dropping-particle" : "", "parse-names" : false, "suffix" : "" }, { "dropping-particle" : "", "family" : "Kunii", "given" : "Kaiko", "non-dropping-particle" : "", "parse-names" : false, "suffix" : "" }, { "dropping-particle" : "", "family" : "Pedraza", "given" : "Alicia", "non-dropping-particle" : "", "parse-names" : false, "suffix" : "" }, { "dropping-particle" : "", "family" : "Schalm", "given" : "Stefanie", "non-dropping-particle" : "", "parse-names" : false, "suffix" : "" }, { "dropping-particle" : "", "family" : "Silverman", "given" : "Lee", "non-dropping-particle" : "", "parse-names" : false, "suffix" : "" }, { "dropping-particle" : "", "family" : "Miller", "given" : "Alexandra", "non-dropping-particle" : "", "parse-names" : false, "suffix" : "" }, { "dropping-particle" : "", "family" : "Wang", "given" : "Fang", "non-dropping-particle" : "", "parse-names" : false, "suffix" : "" }, { "dropping-particle" : "", "family" : "Yang", "given" : "Hua", "non-dropping-particle" : "", "parse-names" : false, "suffix" : "" }, { "dropping-particle" : "", "family" : "Chen", "given" : "Yue", "non-dropping-particle" : "", "parse-names" : false, "suffix" : "" }, { "dropping-particle" : "", "family" : "Kernytsky", "given" : "Andrew", "non-dropping-particle" : "", "parse-names" : false, "suffix" : "" }, { "dropping-particle" : "", "family" : "Rosenblum", "given" : "Marc K", "non-dropping-particle" : "", "parse-names" : false, "suffix" : "" }, { "dropping-particle" : "", "family" : "Liu", "given" : "Wei", "non-dropping-particle" : "", "parse-names" : false, "suffix" : "" }, { "dropping-particle" : "", "family" : "Biller", "given" : "Scott A", "non-dropping-particle" : "", "parse-names" : false, "suffix" : "" }, { "dropping-particle" : "", "family" : "Su", "given" : "Shinsan M", "non-dropping-particle" : "", "parse-names" : false, "suffix" : "" }, { "dropping-particle" : "", "family" : "Brennan", "given" : "Cameron W", "non-dropping-particle" : "", "parse-names" : false, "suffix" : "" }, { "dropping-particle" : "", "family" : "Chan", "given" : "Timothy A", "non-dropping-particle" : "", "parse-names" : false, "suffix" : "" }, { "dropping-particle" : "", "family" : "Graeber", "given" : "Thomas G", "non-dropping-particle" : "", "parse-names" : false, "suffix" : "" }, { "dropping-particle" : "", "family" : "Yen", "given" : "Katharine E", "non-dropping-particle" : "", "parse-names" : false, "suffix" : "" }, { "dropping-particle" : "", "family" : "Mellinghoff", "given" : "Ingo K", "non-dropping-particle" : "", "parse-names" : false, "suffix" : "" } ], "container-title" : "Science (New York, N.Y.)", "id" : "ITEM-1", "issue" : "6132", "issued" : { "date-parts" : [ [ "2013", "5" ] ] }, "language" : "eng", "page" : "626-630", "publisher-place" : "United States", "title" : "An inhibitor of mutant IDH1 delays growth and promotes differentiation of glioma  cells.", "type" : "article-journal", "volume" : "340" }, "uris" : [ "http://www.mendeley.com/documents/?uuid=531a9345-2f57-4238-9f8f-a1ed3b3eea5c" ] } ], "mendeley" : { "formattedCitation" : "&lt;sup&gt;[28]&lt;/sup&gt;", "plainTextFormattedCitation" : "[28]", "previouslyFormattedCitation" : "&lt;sup&gt;[28]&lt;/sup&gt;" }, "properties" : { "noteIndex" : 0 }, "schema" : "https://github.com/citation-style-language/schema/raw/master/csl-citation.json" }</w:instrText>
      </w:r>
      <w:r w:rsidR="005F280D">
        <w:rPr>
          <w:rFonts w:ascii="Book Antiqua" w:hAnsi="Book Antiqua" w:cs="Arial"/>
        </w:rPr>
        <w:fldChar w:fldCharType="separate"/>
      </w:r>
      <w:r w:rsidR="00414D4F" w:rsidRPr="00414D4F">
        <w:rPr>
          <w:rFonts w:ascii="Book Antiqua" w:hAnsi="Book Antiqua" w:cs="Arial"/>
          <w:noProof/>
          <w:vertAlign w:val="superscript"/>
        </w:rPr>
        <w:t>[28]</w:t>
      </w:r>
      <w:r w:rsidR="005F280D">
        <w:rPr>
          <w:rFonts w:ascii="Book Antiqua" w:hAnsi="Book Antiqua" w:cs="Arial"/>
        </w:rPr>
        <w:fldChar w:fldCharType="end"/>
      </w:r>
      <w:r w:rsidRPr="003860ED">
        <w:rPr>
          <w:rFonts w:ascii="Book Antiqua" w:hAnsi="Book Antiqua" w:cs="Arial"/>
        </w:rPr>
        <w:t>.</w:t>
      </w:r>
      <w:r w:rsidR="000F54A6" w:rsidRPr="003860ED">
        <w:rPr>
          <w:rFonts w:ascii="Book Antiqua" w:hAnsi="Book Antiqua" w:cs="Arial"/>
        </w:rPr>
        <w:t xml:space="preserve"> </w:t>
      </w:r>
      <w:r w:rsidRPr="003860ED">
        <w:rPr>
          <w:rFonts w:ascii="Book Antiqua" w:hAnsi="Book Antiqua" w:cs="Arial"/>
        </w:rPr>
        <w:t xml:space="preserve">Inhibitors of mutant IDH1 and IDH2 are currently in clinical trials (see Table 2); early results for AG-120 which is an IDH1 inhibitor demonstrated tolerable toxicity with evidence of pharmacodynamic endpoint modulation </w:t>
      </w:r>
      <w:r w:rsidR="000F54A6" w:rsidRPr="003860ED">
        <w:rPr>
          <w:rFonts w:ascii="Book Antiqua" w:hAnsi="Book Antiqua" w:cs="Arial"/>
        </w:rPr>
        <w:t>with reduced</w:t>
      </w:r>
      <w:r w:rsidRPr="003860ED">
        <w:rPr>
          <w:rFonts w:ascii="Book Antiqua" w:hAnsi="Book Antiqua" w:cs="Arial"/>
        </w:rPr>
        <w:t xml:space="preserve"> circulating levels of 2-hydroxyglulatrate were observed in most patients</w:t>
      </w:r>
      <w:r w:rsidR="005F280D">
        <w:rPr>
          <w:rFonts w:ascii="Book Antiqua" w:hAnsi="Book Antiqua" w:cs="Arial"/>
        </w:rPr>
        <w:fldChar w:fldCharType="begin" w:fldLock="1"/>
      </w:r>
      <w:r w:rsidR="00F66F75">
        <w:rPr>
          <w:rFonts w:ascii="Book Antiqua" w:hAnsi="Book Antiqua" w:cs="Arial"/>
        </w:rPr>
        <w:instrText>ADDIN CSL_CITATION { "citationItems" : [ { "id" : "ITEM-1", "itemData" : { "abstract" : "Abstracts: AACR-NCI-EORTC International Conference: Molecular Targets and Cancer Therapeutics; November 5-9, 2015; Boston, MAIntroduction: Somatic mutations in the metabolic enzymes isocitrate dehydrogenase (IDH) 1 and 2 occur in a spectrum of solid and hematologic malignancies. Mutant IDH1/2 in cancer cells results in the neomorphic production of the oncometabolite, D-2-hydroxyglutarate (2-HG), which impairs cellular differentiation via an epigenetic mechanism. AG-120 is a first-in-class, oral, potent, reversible and selective inhibitor of mutated IDH1 protein. We report preliminary results from the ongoing, first-in-human, phase 1, open-label, single-arm study of AG-120 (NCT02073994).Aims: Key objectives are to evaluate the safety, tolerability, and maximum tolerated dose (MTD), pharmacokinetics (PK), pharmacodynamics (PD), and preliminary clinical activity. Key exploratory objectives include an analysis of tumor tissue samples in non-glioma subjects and magnetic resonance imagining/spectroscopy (MRI/MRS) in glioma subjects, pre and on AG-120 treatment.Methods: Patients with advanced, IDH1-mutant solid tumors, including glioma, who have recurred or progressed following standard therapy, or who have not responded to standard therapy, are eligible to receive continuous, single-agent, oral AG-120 dosed daily in 28-day cycles. Informed consent is obtained prior to entry. Sequential dose cohorts are being enrolled, with expansion cohorts planned. Blood and tumor biopsies are collected for PK/PD assessment. Objective responses are investigator assessed using either RECIST or RANO criteria for subjects with solid tumors and gliomas, respectively.Results: As of 1 July 2015, 55 patients (glioma: 20, non-glioma: 35) were treated with AG-120. Median age was 54 years (range, 23-88) and median number of prior systemic regimens 3 (range, 1-6). Doses administered were 100 mg BID (n = 4), 300 mg QD (n = 9), 400 mg QD (n = 5), 500 mg QD (n = 17), 600 mg QD (n = 5), 800 mg QD (n = 6), 900 mg QD (n = 4), and 1200 mg QD (n = 5). Median treatment duration was 1.9 months (range, 0.1-12.5). The MTD was not reached. PK analyses showed high plasma exposure and drug accumulation following oral administration and a mean half-life of 73.1 \u00b1 66.6 hr. Overall, treatment was well tolerated: 49 patients experienced treatment-emergent adverse events (AEs), regardless of causality. Most frequently occurring AEs (%) were nausea (21.8), diarrhea (16.4), vomiting (14.5), anemia (12.7), a\u2026", "author" : [ { "dropping-particle" : "", "family" : "Burris", "given" : "Howard", "non-dropping-particle" : "", "parse-names" : false, "suffix" : "" }, { "dropping-particle" : "", "family" : "Mellinghoff", "given" : "Ingo", "non-dropping-particle" : "", "parse-names" : false, "suffix" : "" }, { "dropping-particle" : "", "family" : "Maher", "given" : "Elizabeth", "non-dropping-particle" : "", "parse-names" : false, "suffix" : "" }, { "dropping-particle" : "", "family" : "Wen", "given" : "Patrick", "non-dropping-particle" : "", "parse-names" : false, "suffix" : "" }, { "dropping-particle" : "", "family" : "Beeram", "given" : "Murali", "non-dropping-particle" : "", "parse-names" : false, "suffix" : "" }, { "dropping-particle" : "", "family" : "Touat", "given" : "Mehdi", "non-dropping-particle" : "", "parse-names" : false, "suffix" : "" }, { "dropping-particle" : "", "family" : "Faris", "given" : "Jason", "non-dropping-particle" : "", "parse-names" : false, "suffix" : "" }, { "dropping-particle" : "", "family" : "Azad", "given" : "Nilofer", "non-dropping-particle" : "", "parse-names" : false, "suffix" : "" }, { "dropping-particle" : "", "family" : "Cloughesy", "given" : "Timothy", "non-dropping-particle" : "", "parse-names" : false, "suffix" : "" }, { "dropping-particle" : "", "family" : "Gore", "given" : "Lia", "non-dropping-particle" : "", "parse-names" : false, "suffix" : "" }, { "dropping-particle" : "", "family" : "Trent", "given" : "Jonathan", "non-dropping-particle" : "", "parse-names" : false, "suffix" : "" }, { "dropping-particle" : "Von", "family" : "Hoff", "given" : "Daniel", "non-dropping-particle" : "", "parse-names" : false, "suffix" : "" }, { "dropping-particle" : "", "family" : "Goldwasser", "given" : "Meredith", "non-dropping-particle" : "", "parse-names" : false, "suffix" : "" }, { "dropping-particle" : "", "family" : "Fan", "given" : "Bin", "non-dropping-particle" : "", "parse-names" : false, "suffix" : "" }, { "dropping-particle" : "", "family" : "Agresta", "given" : "Sam", "non-dropping-particle" : "", "parse-names" : false, "suffix" : "" } ], "container-title" : "Molecular Cancer Therapeutics", "id" : "ITEM-1", "issue" : "12 Supplement 2", "issued" : { "date-parts" : [ [ "2016", "1", "7" ] ] }, "page" : "PL04-05 LP  - PL04-05", "title" : "Abstract PL04-05: The first reported results of AG-120, a first-in-class, potent inhibitor of the IDH1 mutant protein, in a Phase I study of patients with advanced IDH1-mutant solid tumors, including gliomas", "type" : "article-journal", "volume" : "14" }, "uris" : [ "http://www.mendeley.com/documents/?uuid=4e00090d-2caf-4299-af7e-fdc8524d7a6f" ] } ], "mendeley" : { "formattedCitation" : "&lt;sup&gt;[29]&lt;/sup&gt;", "plainTextFormattedCitation" : "[29]", "previouslyFormattedCitation" : "&lt;sup&gt;[29]&lt;/sup&gt;" }, "properties" : { "noteIndex" : 0 }, "schema" : "https://github.com/citation-style-language/schema/raw/master/csl-citation.json" }</w:instrText>
      </w:r>
      <w:r w:rsidR="005F280D">
        <w:rPr>
          <w:rFonts w:ascii="Book Antiqua" w:hAnsi="Book Antiqua" w:cs="Arial"/>
        </w:rPr>
        <w:fldChar w:fldCharType="separate"/>
      </w:r>
      <w:r w:rsidR="00F66F75" w:rsidRPr="00F66F75">
        <w:rPr>
          <w:rFonts w:ascii="Book Antiqua" w:hAnsi="Book Antiqua" w:cs="Arial"/>
          <w:noProof/>
          <w:vertAlign w:val="superscript"/>
        </w:rPr>
        <w:t>[29]</w:t>
      </w:r>
      <w:r w:rsidR="005F280D">
        <w:rPr>
          <w:rFonts w:ascii="Book Antiqua" w:hAnsi="Book Antiqua" w:cs="Arial"/>
        </w:rPr>
        <w:fldChar w:fldCharType="end"/>
      </w:r>
      <w:r w:rsidRPr="003860ED">
        <w:rPr>
          <w:rFonts w:ascii="Book Antiqua" w:hAnsi="Book Antiqua" w:cs="Arial"/>
        </w:rPr>
        <w:t>. Of twenty cholangiocarcinoma patients treated, one (5%) had a partial response whereas 11 (55%) had stable disease.</w:t>
      </w:r>
      <w:r w:rsidR="003E31E2">
        <w:rPr>
          <w:rFonts w:ascii="Book Antiqua" w:hAnsi="Book Antiqua" w:cs="Arial"/>
        </w:rPr>
        <w:t xml:space="preserve"> </w:t>
      </w:r>
    </w:p>
    <w:p w:rsidR="007332E9" w:rsidRPr="003860ED" w:rsidRDefault="002250BD" w:rsidP="008B509E">
      <w:pPr>
        <w:snapToGrid w:val="0"/>
        <w:spacing w:line="360" w:lineRule="auto"/>
        <w:ind w:firstLineChars="100" w:firstLine="240"/>
        <w:jc w:val="both"/>
        <w:rPr>
          <w:rFonts w:ascii="Book Antiqua" w:hAnsi="Book Antiqua" w:cs="Arial"/>
        </w:rPr>
      </w:pPr>
      <w:r w:rsidRPr="003860ED">
        <w:rPr>
          <w:rFonts w:ascii="Book Antiqua" w:hAnsi="Book Antiqua" w:cs="Arial"/>
        </w:rPr>
        <w:t>The</w:t>
      </w:r>
      <w:r w:rsidR="00831729" w:rsidRPr="003860ED">
        <w:rPr>
          <w:rFonts w:ascii="Book Antiqua" w:hAnsi="Book Antiqua" w:cs="Arial"/>
        </w:rPr>
        <w:t xml:space="preserve"> genes </w:t>
      </w:r>
      <w:r w:rsidR="00831729" w:rsidRPr="003860ED">
        <w:rPr>
          <w:rFonts w:ascii="Book Antiqua" w:hAnsi="Book Antiqua" w:cs="Arial"/>
          <w:i/>
        </w:rPr>
        <w:t xml:space="preserve">BAP1, ARID1A </w:t>
      </w:r>
      <w:r w:rsidR="00831729" w:rsidRPr="003860ED">
        <w:rPr>
          <w:rFonts w:ascii="Book Antiqua" w:hAnsi="Book Antiqua" w:cs="Arial"/>
        </w:rPr>
        <w:t>and</w:t>
      </w:r>
      <w:r w:rsidR="00AE07DC" w:rsidRPr="003860ED">
        <w:rPr>
          <w:rFonts w:ascii="Book Antiqua" w:hAnsi="Book Antiqua" w:cs="Arial"/>
          <w:i/>
        </w:rPr>
        <w:t xml:space="preserve"> PBRM1</w:t>
      </w:r>
      <w:r w:rsidR="00AE07DC" w:rsidRPr="003860ED">
        <w:rPr>
          <w:rFonts w:ascii="Book Antiqua" w:hAnsi="Book Antiqua" w:cs="Arial"/>
        </w:rPr>
        <w:t>, which are involved in chromatin remodelling</w:t>
      </w:r>
      <w:r w:rsidRPr="003860ED">
        <w:rPr>
          <w:rFonts w:ascii="Book Antiqua" w:hAnsi="Book Antiqua" w:cs="Arial"/>
        </w:rPr>
        <w:t xml:space="preserve">, have been found to be </w:t>
      </w:r>
      <w:r w:rsidR="000F54A6" w:rsidRPr="003860ED">
        <w:rPr>
          <w:rFonts w:ascii="Book Antiqua" w:hAnsi="Book Antiqua" w:cs="Arial"/>
        </w:rPr>
        <w:t xml:space="preserve">frequently </w:t>
      </w:r>
      <w:r w:rsidRPr="003860ED">
        <w:rPr>
          <w:rFonts w:ascii="Book Antiqua" w:hAnsi="Book Antiqua" w:cs="Arial"/>
        </w:rPr>
        <w:t xml:space="preserve">mutated in </w:t>
      </w:r>
      <w:r w:rsidR="00A75A51" w:rsidRPr="003860ED">
        <w:rPr>
          <w:rFonts w:ascii="Book Antiqua" w:hAnsi="Book Antiqua" w:cs="Arial"/>
        </w:rPr>
        <w:t>ICC</w:t>
      </w:r>
      <w:r w:rsidRPr="003860ED">
        <w:rPr>
          <w:rFonts w:ascii="Book Antiqua" w:hAnsi="Book Antiqua" w:cs="Arial"/>
        </w:rPr>
        <w:t xml:space="preserve"> and in one study</w:t>
      </w:r>
      <w:r w:rsidR="00AE07DC" w:rsidRPr="003860ED">
        <w:rPr>
          <w:rFonts w:ascii="Book Antiqua" w:hAnsi="Book Antiqua" w:cs="Arial"/>
        </w:rPr>
        <w:t xml:space="preserve"> </w:t>
      </w:r>
      <w:r w:rsidR="00D82AE6" w:rsidRPr="003860ED">
        <w:rPr>
          <w:rFonts w:ascii="Book Antiqua" w:hAnsi="Book Antiqua" w:cs="Arial"/>
        </w:rPr>
        <w:t>had inactivating mutations</w:t>
      </w:r>
      <w:r w:rsidR="00AE07DC" w:rsidRPr="003860ED">
        <w:rPr>
          <w:rFonts w:ascii="Book Antiqua" w:hAnsi="Book Antiqua" w:cs="Arial"/>
        </w:rPr>
        <w:t xml:space="preserve"> in just</w:t>
      </w:r>
      <w:r w:rsidR="00D82AE6" w:rsidRPr="003860ED">
        <w:rPr>
          <w:rFonts w:ascii="Book Antiqua" w:hAnsi="Book Antiqua" w:cs="Arial"/>
        </w:rPr>
        <w:t xml:space="preserve"> under half (</w:t>
      </w:r>
      <w:r w:rsidR="00D82AE6" w:rsidRPr="008B509E">
        <w:rPr>
          <w:rFonts w:ascii="Book Antiqua" w:hAnsi="Book Antiqua" w:cs="Arial"/>
          <w:i/>
        </w:rPr>
        <w:t>n</w:t>
      </w:r>
      <w:r w:rsidR="008B509E">
        <w:rPr>
          <w:rFonts w:ascii="Book Antiqua" w:eastAsia="宋体" w:hAnsi="Book Antiqua" w:cs="Arial" w:hint="eastAsia"/>
          <w:lang w:eastAsia="zh-CN"/>
        </w:rPr>
        <w:t xml:space="preserve"> </w:t>
      </w:r>
      <w:r w:rsidR="00D82AE6" w:rsidRPr="003860ED">
        <w:rPr>
          <w:rFonts w:ascii="Book Antiqua" w:hAnsi="Book Antiqua" w:cs="Arial"/>
        </w:rPr>
        <w:t>=</w:t>
      </w:r>
      <w:r w:rsidR="008B509E">
        <w:rPr>
          <w:rFonts w:ascii="Book Antiqua" w:eastAsia="宋体" w:hAnsi="Book Antiqua" w:cs="Arial" w:hint="eastAsia"/>
          <w:lang w:eastAsia="zh-CN"/>
        </w:rPr>
        <w:t xml:space="preserve"> </w:t>
      </w:r>
      <w:r w:rsidR="00D82AE6" w:rsidRPr="003860ED">
        <w:rPr>
          <w:rFonts w:ascii="Book Antiqua" w:hAnsi="Book Antiqua" w:cs="Arial"/>
        </w:rPr>
        <w:t xml:space="preserve">15/32) of </w:t>
      </w:r>
      <w:r w:rsidR="00A75A51" w:rsidRPr="003860ED">
        <w:rPr>
          <w:rFonts w:ascii="Book Antiqua" w:hAnsi="Book Antiqua" w:cs="Arial"/>
        </w:rPr>
        <w:t>ICC</w:t>
      </w:r>
      <w:r w:rsidR="00D82AE6" w:rsidRPr="003860ED">
        <w:rPr>
          <w:rFonts w:ascii="Book Antiqua" w:hAnsi="Book Antiqua" w:cs="Arial"/>
        </w:rPr>
        <w:t xml:space="preserve"> cases</w:t>
      </w:r>
      <w:r w:rsidR="005F280D">
        <w:rPr>
          <w:rFonts w:ascii="Book Antiqua" w:hAnsi="Book Antiqua" w:cs="Arial"/>
        </w:rPr>
        <w:fldChar w:fldCharType="begin" w:fldLock="1"/>
      </w:r>
      <w:r w:rsidR="00414D4F">
        <w:rPr>
          <w:rFonts w:ascii="Book Antiqua" w:hAnsi="Book Antiqua" w:cs="Arial"/>
        </w:rPr>
        <w:instrText>ADDIN CSL_CITATION { "citationItems" : [ { "id" : "ITEM-1", "itemData" : { "DOI" : "10.1038/ng.2813", "ISBN" : "1546-1718 (Electronic) 1061-4036 (Linking)", "ISSN" : "1061-4036", "PMID" : "24185509", "abstract" : "Through exomic sequencing of 32 intrahepatic cholangiocarcinomas, we discovered frequent inactivating mutations in multiple chromatin-remodeling genes (including BAP1, ARID1A and PBRM1), and mutation in one of these genes occurred in almost half of the carcinomas sequenced. We also identified frequent mutations at previously reported hotspots in the IDH1 and IDH2 genes encoding metabolic enzymes in intrahepatic cholangiocarcinomas. In contrast, TP53 was the most frequently altered gene in a series of nine gallbladder carcinomas. These discoveries highlight the key role of dysregulated chromatin remodeling in intrahepatic cholangiocarcinomas.", "author" : [ { "dropping-particle" : "", "family" : "Jiao", "given" : "Yuchen", "non-dropping-particle" : "", "parse-names" : false, "suffix" : "" }, { "dropping-particle" : "", "family" : "Pawlik", "given" : "Timothy M.", "non-dropping-particle" : "", "parse-names" : false, "suffix" : "" }, { "dropping-particle" : "", "family" : "Anders", "given" : "Robert A.", "non-dropping-particle" : "", "parse-names" : false, "suffix" : "" }, { "dropping-particle" : "", "family" : "Selaru", "given" : "Florin M.", "non-dropping-particle" : "", "parse-names" : false, "suffix" : "" }, { "dropping-particle" : "", "family" : "Streppel", "given" : "Mirte M.", "non-dropping-particle" : "", "parse-names" : false, "suffix" : "" }, { "dropping-particle" : "", "family" : "Lucas", "given" : "Donald J.", "non-dropping-particle" : "", "parse-names" : false, "suffix" : "" }, { "dropping-particle" : "", "family" : "Niknafs", "given" : "Noushin", "non-dropping-particle" : "", "parse-names" : false, "suffix" : "" }, { "dropping-particle" : "", "family" : "Guthrie", "given" : "Violeta Beleva", "non-dropping-particle" : "", "parse-names" : false, "suffix" : "" }, { "dropping-particle" : "", "family" : "Maitra", "given" : "Anirban", "non-dropping-particle" : "", "parse-names" : false, "suffix" : "" }, { "dropping-particle" : "", "family" : "Argani", "given" : "Pedram", "non-dropping-particle" : "", "parse-names" : false, "suffix" : "" }, { "dropping-particle" : "", "family" : "Offerhaus", "given" : "G. Johan A.", "non-dropping-particle" : "", "parse-names" : false, "suffix" : "" }, { "dropping-particle" : "", "family" : "Roa", "given" : "Juan Carlos", "non-dropping-particle" : "", "parse-names" : false, "suffix" : "" }, { "dropping-particle" : "", "family" : "Roberts", "given" : "Lewis R.", "non-dropping-particle" : "", "parse-names" : false, "suffix" : "" }, { "dropping-particle" : "", "family" : "Gores", "given" : "Gregory J.", "non-dropping-particle" : "", "parse-names" : false, "suffix" : "" }, { "dropping-particle" : "", "family" : "Popescu", "given" : "Irinel", "non-dropping-particle" : "", "parse-names" : false, "suffix" : "" }, { "dropping-particle" : "", "family" : "Alexandrescu", "given" : "Sorin T.", "non-dropping-particle" : "", "parse-names" : false, "suffix" : "" }, { "dropping-particle" : "", "family" : "Dima", "given" : "Simona", "non-dropping-particle" : "", "parse-names" : false, "suffix" : "" }, { "dropping-particle" : "", "family" : "Fassan", "given" : "Matteo", "non-dropping-particle" : "", "parse-names" : false, "suffix" : "" }, { "dropping-particle" : "", "family" : "Simbolo", "given" : "Michele", "non-dropping-particle" : "", "parse-names" : false, "suffix" : "" }, { "dropping-particle" : "", "family" : "Mafficini", "given" : "Andrea", "non-dropping-particle" : "", "parse-names" : false, "suffix" : "" }, { "dropping-particle" : "", "family" : "Capelli", "given" : "Paola", "non-dropping-particle" : "", "parse-names" : false, "suffix" : "" }, { "dropping-particle" : "", "family" : "Lawlor", "given" : "Rita T.", "non-dropping-particle" : "", "parse-names" : false, "suffix" : "" }, { "dropping-particle" : "", "family" : "Ruzzenente", "given" : "Andrea",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"dropping-particle" : "", "family" : "Jarnagin", "given" : "William", "non-dropping-particle" : "", "parse-names" : false, "suffix" : "" }, { "dropping-particle" : "", "family" : "Klimstra", "given" : "David", "non-dropping-particle" : "", "parse-names" : false, "suffix" : "" }, { "dropping-particle" : "", "family" : "Karchin", "given" : "Rachel", "non-dropping-particle" : "", "parse-names" : false, "suffix" : "" }, { "dropping-particle" : "", "family" : "Velculescu", "given" : "Victor E.", "non-dropping-particle" : "", "parse-names" : false, "suffix" : "" }, { "dropping-particle" : "", "family" : "Hruban", "given" : "Ralph H.", "non-dropping-particle" : "", "parse-names" : false, "suffix" : "" }, { "dropping-particle" : "", "family" : "Vogelstein", "given" : "Bert", "non-dropping-particle" : "", "parse-names" : false, "suffix" : "" }, { "dropping-particle" : "", "family" : "Kinzler", "given" : "Kenneth W.", "non-dropping-particle" : "", "parse-names" : false, "suffix" : "" }, { "dropping-particle" : "", "family" : "Papadopoulos", "given" : "Nickolas", "non-dropping-particle" : "", "parse-names" : false, "suffix" : "" }, { "dropping-particle" : "", "family" : "Wood", "given" : "Laura D.", "non-dropping-particle" : "", "parse-names" : false, "suffix" : "" } ], "container-title" : "Nature Genetics", "id" : "ITEM-1", "issue" : "12", "issued" : { "date-parts" : [ [ "2013" ] ] }, "page" : "1470-1473", "title" : "Exome sequencing identifies frequent inactivating mutations in BAP1, ARID1A and PBRM1 in intrahepatic cholangiocarcinomas", "type" : "article-journal", "volume" : "45" }, "uris" : [ "http://www.mendeley.com/documents/?uuid=5447db28-8e2e-4712-901e-55940e2d9147" ] } ], "mendeley" : { "formattedCitation" : "&lt;sup&gt;[25]&lt;/sup&gt;", "plainTextFormattedCitation" : "[25]", "previouslyFormattedCitation" : "&lt;sup&gt;[25]&lt;/sup&gt;" }, "properties" : { "noteIndex" : 0 }, "schema" : "https://github.com/citation-style-language/schema/raw/master/csl-citation.json" }</w:instrText>
      </w:r>
      <w:r w:rsidR="005F280D">
        <w:rPr>
          <w:rFonts w:ascii="Book Antiqua" w:hAnsi="Book Antiqua" w:cs="Arial"/>
        </w:rPr>
        <w:fldChar w:fldCharType="separate"/>
      </w:r>
      <w:r w:rsidR="00414D4F" w:rsidRPr="00414D4F">
        <w:rPr>
          <w:rFonts w:ascii="Book Antiqua" w:hAnsi="Book Antiqua" w:cs="Arial"/>
          <w:noProof/>
          <w:vertAlign w:val="superscript"/>
        </w:rPr>
        <w:t>[25]</w:t>
      </w:r>
      <w:r w:rsidR="005F280D">
        <w:rPr>
          <w:rFonts w:ascii="Book Antiqua" w:hAnsi="Book Antiqua" w:cs="Arial"/>
        </w:rPr>
        <w:fldChar w:fldCharType="end"/>
      </w:r>
      <w:r w:rsidR="009C6382" w:rsidRPr="003860ED">
        <w:rPr>
          <w:rFonts w:ascii="Book Antiqua" w:hAnsi="Book Antiqua" w:cs="Arial"/>
        </w:rPr>
        <w:t>.</w:t>
      </w:r>
      <w:r w:rsidR="003E31E2">
        <w:rPr>
          <w:rFonts w:ascii="Book Antiqua" w:hAnsi="Book Antiqua" w:cs="Arial"/>
        </w:rPr>
        <w:t xml:space="preserve"> </w:t>
      </w:r>
      <w:r w:rsidR="001B4ACE" w:rsidRPr="003860ED">
        <w:rPr>
          <w:rFonts w:ascii="Book Antiqua" w:hAnsi="Book Antiqua" w:cs="Arial"/>
        </w:rPr>
        <w:t>Whether these mutations can predict sensitivity to the</w:t>
      </w:r>
      <w:r w:rsidR="00947FD4" w:rsidRPr="003860ED">
        <w:rPr>
          <w:rFonts w:ascii="Book Antiqua" w:hAnsi="Book Antiqua" w:cs="Arial"/>
        </w:rPr>
        <w:t xml:space="preserve"> </w:t>
      </w:r>
      <w:r w:rsidR="00D00162" w:rsidRPr="003860ED">
        <w:rPr>
          <w:rFonts w:ascii="Book Antiqua" w:hAnsi="Book Antiqua" w:cs="Arial"/>
        </w:rPr>
        <w:t>histone deacetylase inhibitor</w:t>
      </w:r>
      <w:r w:rsidR="001B4ACE" w:rsidRPr="003860ED">
        <w:rPr>
          <w:rFonts w:ascii="Book Antiqua" w:hAnsi="Book Antiqua" w:cs="Arial"/>
        </w:rPr>
        <w:t xml:space="preserve"> </w:t>
      </w:r>
      <w:r w:rsidR="00382F93" w:rsidRPr="003860ED">
        <w:rPr>
          <w:rFonts w:ascii="Book Antiqua" w:hAnsi="Book Antiqua" w:cs="Arial"/>
        </w:rPr>
        <w:t>v</w:t>
      </w:r>
      <w:r w:rsidR="007210DC" w:rsidRPr="003860ED">
        <w:rPr>
          <w:rFonts w:ascii="Book Antiqua" w:hAnsi="Book Antiqua" w:cs="Arial"/>
        </w:rPr>
        <w:t>orinostat</w:t>
      </w:r>
      <w:r w:rsidR="00D00162" w:rsidRPr="003860ED">
        <w:rPr>
          <w:rFonts w:ascii="Book Antiqua" w:hAnsi="Book Antiqua" w:cs="Arial"/>
        </w:rPr>
        <w:t>,</w:t>
      </w:r>
      <w:r w:rsidR="001B4ACE" w:rsidRPr="003860ED">
        <w:rPr>
          <w:rFonts w:ascii="Book Antiqua" w:hAnsi="Book Antiqua" w:cs="Arial"/>
        </w:rPr>
        <w:t xml:space="preserve"> which targets chromatin regulation has not yet been determined. However in a preclinical study </w:t>
      </w:r>
      <w:r w:rsidR="00382F93" w:rsidRPr="003860ED">
        <w:rPr>
          <w:rFonts w:ascii="Book Antiqua" w:hAnsi="Book Antiqua" w:cs="Arial"/>
        </w:rPr>
        <w:t>v</w:t>
      </w:r>
      <w:r w:rsidR="007210DC" w:rsidRPr="003860ED">
        <w:rPr>
          <w:rFonts w:ascii="Book Antiqua" w:hAnsi="Book Antiqua" w:cs="Arial"/>
        </w:rPr>
        <w:t xml:space="preserve">orinostat </w:t>
      </w:r>
      <w:r w:rsidR="001B4ACE" w:rsidRPr="003860ED">
        <w:rPr>
          <w:rFonts w:ascii="Book Antiqua" w:hAnsi="Book Antiqua" w:cs="Arial"/>
        </w:rPr>
        <w:t>did show anti-cancer activity against the HuCC-T1</w:t>
      </w:r>
      <w:r w:rsidR="00D00162" w:rsidRPr="003860ED">
        <w:rPr>
          <w:rFonts w:ascii="Book Antiqua" w:hAnsi="Book Antiqua" w:cs="Arial"/>
        </w:rPr>
        <w:t xml:space="preserve"> human</w:t>
      </w:r>
      <w:r w:rsidR="001B4ACE" w:rsidRPr="003860ED">
        <w:rPr>
          <w:rFonts w:ascii="Book Antiqua" w:hAnsi="Book Antiqua" w:cs="Arial"/>
        </w:rPr>
        <w:t xml:space="preserve"> cholangiocarcinoma cell</w:t>
      </w:r>
      <w:r w:rsidR="00D00162" w:rsidRPr="003860ED">
        <w:rPr>
          <w:rFonts w:ascii="Book Antiqua" w:hAnsi="Book Antiqua" w:cs="Arial"/>
        </w:rPr>
        <w:t xml:space="preserve"> line</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"10.1186/s12951-015-0122-4", "ISSN" : "1477-3155 (Electronic)", "PMID" : "26410576", "abstract" : "BACKGROUND: The aim of this study is to evaluate the anticancer activity of vorinostat-incorporated nanoparticles (vorinostat-NPs) against HuCC-T1 human cholangiocarcinoma cells. Vorinostat-NPs were fabricated by a nanoprecipitation method using poly(DL-lactide-co-glycolide)/poly(ethylene glycol) copolymer. RESULTS: Vorinostat-NPs exhibited spherical shapes with sizes &lt;100 nm. Vorinostat-NPs have anticancer activity similar to that of vorinostat in vitro. Vorinostat-NPs as well as vorinostat itself increased acetylation of histone-H3. Furthermore, vorinostat-NPs have similar effectiveness in the suppression or expression of histone deacetylase, mutant type p53, p21, and PARP/cleaved caspase-3. However, vorinostat-NPs showed improved antitumor activity against HuCC-T1 cancer cell-bearing mice compared to vorinostat, whereas empty nanoparticles had no effect on tumor growth. Furthermore, vorinostat-NPs increased the expression of acetylated histone H3 in tumor tissue and suppressed histone deacetylase (HDAC) expression in vivo. The improved antitumor activity of vorinostat-NPs can be explained by molecular imaging studies using near-infrared (NIR) dye-incorporated nanoparticles, i.e. NIR-dye-incorporated nanoparticles were intensively accumulated in the tumor region rather than normal one. CONCLUSIONS: Our results demonstrate that vorinostat and vorinostat-NPs exert anticancer activity against HuCC-T1 cholangiocarcinoma cells by specific inhibition of HDAC expression. Thus, we suggest that vorinostat-NPs are a promising candidate for anticancer chemotherapy in cholangiocarcinoma. Graphical abstract Local delivery strategy of vorinostat-NPs against cholangiocarcinomas.", "author" : [ { "dropping-particle" : "", "family" : "Kwak", "given" : "Tae Won", "non-dropping-particle" : "", "parse-names" : false, "suffix" : "" }, { "dropping-particle" : "", "family" : "Kim", "given" : "Do Hyung", "non-dropping-particle" : "", "parse-names" : false, "suffix" : "" }, { "dropping-particle" : "", "family" : "Jeong", "given" : "Young-Il", "non-dropping-particle" : "", "parse-names" : false, "suffix" : "" }, { "dropping-particle" : "", "family" : "Kang", "given" : "Dae Hwan", "non-dropping-particle" : "", "parse-names" : false, "suffix" : "" } ], "container-title" : "Journal of nanobiotechnology", "id" : "ITEM-1", "issued" : { "date-parts" : [ [ "2015" ] ] }, "language" : "eng", "page" : "60", "publisher-place" : "England", "title" : "Antitumor activity of vorinostat-incorporated nanoparticles against human cholangiocarcinoma cells.", "type" : "article-journal", "volume" : "13" }, "uris" : [ "http://www.mendeley.com/documents/?uuid=e93e3bb1-261e-46a6-b6bb-96d49d8918ad" ] } ], "mendeley" : { "formattedCitation" : "&lt;sup&gt;[30]&lt;/sup&gt;", "plainTextFormattedCitation" : "[30]", "previouslyFormattedCitation" : "&lt;sup&gt;[30]&lt;/sup&gt;"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[30]</w:t>
      </w:r>
      <w:r w:rsidR="005F280D" w:rsidRPr="003860ED">
        <w:rPr>
          <w:rFonts w:ascii="Book Antiqua" w:hAnsi="Book Antiqua" w:cs="Arial"/>
        </w:rPr>
        <w:fldChar w:fldCharType="end"/>
      </w:r>
      <w:r w:rsidR="00D00162" w:rsidRPr="003860ED">
        <w:rPr>
          <w:rFonts w:ascii="Book Antiqua" w:hAnsi="Book Antiqua" w:cs="Arial"/>
        </w:rPr>
        <w:t xml:space="preserve">. </w:t>
      </w:r>
    </w:p>
    <w:p w:rsidR="00A32AAA" w:rsidRPr="003860ED" w:rsidRDefault="00A32AAA" w:rsidP="003860ED">
      <w:pPr>
        <w:snapToGrid w:val="0"/>
        <w:spacing w:line="360" w:lineRule="auto"/>
        <w:jc w:val="both"/>
        <w:rPr>
          <w:rFonts w:ascii="Book Antiqua" w:hAnsi="Book Antiqua" w:cs="Arial"/>
        </w:rPr>
      </w:pPr>
    </w:p>
    <w:p w:rsidR="00337A07" w:rsidRPr="008B509E" w:rsidRDefault="00337A07" w:rsidP="003860ED">
      <w:pPr>
        <w:snapToGrid w:val="0"/>
        <w:spacing w:line="360" w:lineRule="auto"/>
        <w:jc w:val="both"/>
        <w:rPr>
          <w:rFonts w:ascii="Book Antiqua" w:hAnsi="Book Antiqua" w:cs="Arial"/>
          <w:b/>
          <w:i/>
        </w:rPr>
      </w:pPr>
      <w:r w:rsidRPr="008B509E">
        <w:rPr>
          <w:rFonts w:ascii="Book Antiqua" w:hAnsi="Book Antiqua" w:cs="Arial"/>
          <w:b/>
          <w:i/>
        </w:rPr>
        <w:t>E</w:t>
      </w:r>
      <w:r w:rsidR="00EA2183" w:rsidRPr="008B509E">
        <w:rPr>
          <w:rFonts w:ascii="Book Antiqua" w:hAnsi="Book Antiqua" w:cs="Arial"/>
          <w:b/>
          <w:i/>
        </w:rPr>
        <w:t xml:space="preserve">pidermal </w:t>
      </w:r>
      <w:r w:rsidR="008B509E" w:rsidRPr="008B509E">
        <w:rPr>
          <w:rFonts w:ascii="Book Antiqua" w:hAnsi="Book Antiqua" w:cs="Arial"/>
          <w:b/>
          <w:i/>
        </w:rPr>
        <w:t>growth factor receptor</w:t>
      </w:r>
      <w:r w:rsidR="008B509E" w:rsidRPr="008B509E">
        <w:rPr>
          <w:rFonts w:ascii="Book Antiqua" w:eastAsia="宋体" w:hAnsi="Book Antiqua" w:cs="Arial"/>
          <w:b/>
          <w:i/>
          <w:lang w:eastAsia="zh-CN"/>
        </w:rPr>
        <w:t xml:space="preserve"> </w:t>
      </w:r>
      <w:r w:rsidR="00EA2183" w:rsidRPr="008B509E">
        <w:rPr>
          <w:rFonts w:ascii="Book Antiqua" w:hAnsi="Book Antiqua" w:cs="Arial"/>
          <w:b/>
          <w:i/>
        </w:rPr>
        <w:t>alterations as a target in CCA</w:t>
      </w:r>
    </w:p>
    <w:p w:rsidR="00702A04" w:rsidRPr="003860ED" w:rsidRDefault="00BC01B0" w:rsidP="003860ED">
      <w:pPr>
        <w:snapToGrid w:val="0"/>
        <w:spacing w:line="360" w:lineRule="auto"/>
        <w:jc w:val="both"/>
        <w:rPr>
          <w:rFonts w:ascii="Book Antiqua" w:hAnsi="Book Antiqua" w:cs="Arial"/>
        </w:rPr>
      </w:pPr>
      <w:r w:rsidRPr="003860ED">
        <w:rPr>
          <w:rFonts w:ascii="Book Antiqua" w:hAnsi="Book Antiqua" w:cs="Arial"/>
        </w:rPr>
        <w:t>The epidermal growth factor receptor (EGFR)</w:t>
      </w:r>
      <w:r w:rsidR="005005F4" w:rsidRPr="003860ED">
        <w:rPr>
          <w:rFonts w:ascii="Book Antiqua" w:hAnsi="Book Antiqua" w:cs="Arial"/>
        </w:rPr>
        <w:t xml:space="preserve"> is </w:t>
      </w:r>
      <w:r w:rsidR="008756A0" w:rsidRPr="003860ED">
        <w:rPr>
          <w:rFonts w:ascii="Book Antiqua" w:hAnsi="Book Antiqua" w:cs="Arial"/>
        </w:rPr>
        <w:t xml:space="preserve">abnormally activated in a number of human cancers and </w:t>
      </w:r>
      <w:r w:rsidR="00B95401" w:rsidRPr="003860ED">
        <w:rPr>
          <w:rFonts w:ascii="Book Antiqua" w:hAnsi="Book Antiqua" w:cs="Arial"/>
        </w:rPr>
        <w:t>is</w:t>
      </w:r>
      <w:r w:rsidR="008756A0" w:rsidRPr="003860ED">
        <w:rPr>
          <w:rFonts w:ascii="Book Antiqua" w:hAnsi="Book Antiqua" w:cs="Arial"/>
        </w:rPr>
        <w:t xml:space="preserve"> therapeutically targeted </w:t>
      </w:r>
      <w:r w:rsidRPr="003860ED">
        <w:rPr>
          <w:rFonts w:ascii="Book Antiqua" w:hAnsi="Book Antiqua" w:cs="Arial"/>
        </w:rPr>
        <w:t>using</w:t>
      </w:r>
      <w:r w:rsidR="008756A0" w:rsidRPr="003860ED">
        <w:rPr>
          <w:rFonts w:ascii="Book Antiqua" w:hAnsi="Book Antiqua" w:cs="Arial"/>
        </w:rPr>
        <w:t xml:space="preserve"> monoclonal antibodies </w:t>
      </w:r>
      <w:r w:rsidR="00AF20A9" w:rsidRPr="003860ED">
        <w:rPr>
          <w:rFonts w:ascii="Book Antiqua" w:hAnsi="Book Antiqua" w:cs="Arial"/>
        </w:rPr>
        <w:t>or</w:t>
      </w:r>
      <w:r w:rsidR="008756A0" w:rsidRPr="003860ED">
        <w:rPr>
          <w:rFonts w:ascii="Book Antiqua" w:hAnsi="Book Antiqua" w:cs="Arial"/>
        </w:rPr>
        <w:t xml:space="preserve"> tyrosine</w:t>
      </w:r>
      <w:r w:rsidRPr="003860ED">
        <w:rPr>
          <w:rFonts w:ascii="Book Antiqua" w:hAnsi="Book Antiqua" w:cs="Arial"/>
        </w:rPr>
        <w:t xml:space="preserve"> kinase inhibitors</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"10.1016/j.biomaterials.2013.07.100", "ISBN" : "0142-9612", "ISSN" : "01429612", "PMID" : "23953842", "abstract" : "The epidermal growth factor receptor (EGFR) is a cell-surface receptor belonging to ErbB family of tyrosine kinase and it plays a vital role in the regulation of cell proliferation, survival and differentiation. However; EGFR is aberrantly activated by various mechanisms like receptor overexpression, mutation, ligand-dependent receptor dimerization, ligand-independent activation and is associated with development of variety of tumors. Therefore, specific EGFR inhibition is one of the key targets for cancer therapy. Two major approaches have been developed and demonstrated benefits in clinical trials for targeting EGFR; monoclonal antibodies (mAbs) and tyrosine kinase inhibitors (TKIs). EGFR inhibitors like, cetuximab, panitumumab, etc. (mAbs) and gefitinib, erlotinib, lapatinib, etc. (TKIs) are now commercially available for treatment of variety of cancers. Recently, many other agents like peptides, nanobodies, affibodies and antisense oligonucleotide have also shown better efficacy in targeting and inhibiting EGFR. Now a days, efforts are being focused to identify molecular markers that can predict patients more likely to respond to anti-EGFR therapy; to find out combinatorial approaches with EGFR inhibitors and to bring new therapeutic agents with clinical efficacy. In this review we have outlined the role of EGFR in cancer, different types of EGFR inhibitors, preclinical and clinical status of EGFR inhibitors as well as summarized the recent efforts made in the field of molecular EGFR targeting. ?? 2013 Elsevier Ltd.", "author" : [ { "dropping-particle" : "", "family" : "Yewale", "given" : "Chetan", "non-dropping-particle" : "", "parse-names" : false, "suffix" : "" }, { "dropping-particle" : "", "family" : "Baradia", "given" : "Dipesh", "non-dropping-particle" : "", "parse-names" : false, "suffix" : "" }, { "dropping-particle" : "", "family" : "Vhora", "given" : "Imran", "non-dropping-particle" : "", "parse-names" : false, "suffix" : "" }, { "dropping-particle" : "", "family" : "Patil", "given" : "Sushilkumar", "non-dropping-particle" : "", "parse-names" : false, "suffix" : "" }, { "dropping-particle" : "", "family" : "Misra", "given" : "Ambikanandan", "non-dropping-particle" : "", "parse-names" : false, "suffix" : "" } ], "container-title" : "Biomaterials", "id" : "ITEM-1", "issue" : "34", "issued" : { "date-parts" : [ [ "2013" ] ] }, "page" : "8690-8707", "title" : "Epidermal growth factor receptor targeting in cancer: A review of trends and strategies", "type" : "article", "volume" : "34" }, "uris" : [ "http://www.mendeley.com/documents/?uuid=6752173c-5b50-4ab8-80ef-3f416e62c854" ] } ], "mendeley" : { "formattedCitation" : "&lt;sup&gt;[31]&lt;/sup&gt;", "plainTextFormattedCitation" : "[31]", "previouslyFormattedCitation" : "&lt;sup&gt;[31]&lt;/sup&gt;"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[31]</w:t>
      </w:r>
      <w:r w:rsidR="005F280D" w:rsidRPr="003860ED">
        <w:rPr>
          <w:rFonts w:ascii="Book Antiqua" w:hAnsi="Book Antiqua" w:cs="Arial"/>
        </w:rPr>
        <w:fldChar w:fldCharType="end"/>
      </w:r>
      <w:r w:rsidRPr="003860ED">
        <w:rPr>
          <w:rFonts w:ascii="Book Antiqua" w:hAnsi="Book Antiqua" w:cs="Arial"/>
        </w:rPr>
        <w:t xml:space="preserve">. EGFR targeted agents </w:t>
      </w:r>
      <w:r w:rsidR="00373CAD" w:rsidRPr="003860ED">
        <w:rPr>
          <w:rFonts w:ascii="Book Antiqua" w:hAnsi="Book Antiqua" w:cs="Arial"/>
        </w:rPr>
        <w:t>have demonstrated clinical efficacy</w:t>
      </w:r>
      <w:r w:rsidRPr="003860ED">
        <w:rPr>
          <w:rFonts w:ascii="Book Antiqua" w:hAnsi="Book Antiqua" w:cs="Arial"/>
        </w:rPr>
        <w:t xml:space="preserve"> in</w:t>
      </w:r>
      <w:r w:rsidR="008756A0" w:rsidRPr="003860ED">
        <w:rPr>
          <w:rFonts w:ascii="Book Antiqua" w:hAnsi="Book Antiqua" w:cs="Arial"/>
        </w:rPr>
        <w:t xml:space="preserve"> non-small cell lung cancer (NSCLC), colorectal cancer and </w:t>
      </w:r>
      <w:r w:rsidR="00373CAD" w:rsidRPr="003860ED">
        <w:rPr>
          <w:rFonts w:ascii="Book Antiqua" w:hAnsi="Book Antiqua" w:cs="Arial"/>
        </w:rPr>
        <w:t xml:space="preserve">SCC of the </w:t>
      </w:r>
      <w:r w:rsidR="008756A0" w:rsidRPr="003860ED">
        <w:rPr>
          <w:rFonts w:ascii="Book Antiqua" w:hAnsi="Book Antiqua" w:cs="Arial"/>
        </w:rPr>
        <w:t>head and ne</w:t>
      </w:r>
      <w:r w:rsidR="00373CAD" w:rsidRPr="003860ED">
        <w:rPr>
          <w:rFonts w:ascii="Book Antiqua" w:hAnsi="Book Antiqua" w:cs="Arial"/>
        </w:rPr>
        <w:t>ck, where they are now established standard therapies.</w:t>
      </w:r>
      <w:r w:rsidR="003E31E2">
        <w:rPr>
          <w:rFonts w:ascii="Book Antiqua" w:hAnsi="Book Antiqua" w:cs="Arial"/>
        </w:rPr>
        <w:t xml:space="preserve"> </w:t>
      </w:r>
      <w:r w:rsidR="004E3DF4" w:rsidRPr="003860ED">
        <w:rPr>
          <w:rFonts w:ascii="Book Antiqua" w:hAnsi="Book Antiqua" w:cs="Arial"/>
        </w:rPr>
        <w:t xml:space="preserve">In NSCLC </w:t>
      </w:r>
      <w:r w:rsidR="004E3DF4" w:rsidRPr="003860ED">
        <w:rPr>
          <w:rFonts w:ascii="Book Antiqua" w:hAnsi="Book Antiqua" w:cs="Arial"/>
          <w:i/>
        </w:rPr>
        <w:t>EGFR</w:t>
      </w:r>
      <w:r w:rsidR="004E3DF4" w:rsidRPr="003860ED">
        <w:rPr>
          <w:rFonts w:ascii="Book Antiqua" w:hAnsi="Book Antiqua" w:cs="Arial"/>
        </w:rPr>
        <w:t xml:space="preserve"> gene mutation, predicts response to EGFR inhibiti</w:t>
      </w:r>
      <w:r w:rsidR="000F54A6" w:rsidRPr="003860ED">
        <w:rPr>
          <w:rFonts w:ascii="Book Antiqua" w:hAnsi="Book Antiqua" w:cs="Arial"/>
        </w:rPr>
        <w:t>on</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"10.1056/NEJMoa040938", "ISBN" : "1260900026626", "ISSN" : "1533-4406", "PMID" : "15118073", "abstract" : "BACKGROUND Most patients with non-small-cell lung cancer have no response to the tyrosine kinase inhibitor gefitinib, which targets the epidermal growth factor receptor (EGFR). However, about 10 percent of patients have a rapid and often dramatic clinical response. The molecular mechanisms underlying sensitivity to gefitinib are unknown. METHODS We searched for mutations in the EGFR gene in primary tumors from patients with non-small-cell lung cancer who had a response to gefitinib, those who did not have a response, and those who had not been exposed to gefitinib. The functional consequences of identified mutations were evaluated after the mutant proteins were expressed in cultured cells. RESULTS Somatic mutations were identified in the tyrosine kinase domain of the EGFR gene in eight of nine patients with gefitinib-responsive lung cancer, as compared with none of the seven patients with no response (P&lt;0.001). Mutations were either small, in-frame deletions or amino acid substitutions clustered around the ATP-binding pocket of the tyrosine kinase domain. Similar mutations were detected in tumors from 2 of 25 patients with primary non-small-cell lung cancer who had not been exposed to gefitinib (8 percent). All mutations were heterozygous, and identical mutations were observed in multiple patients, suggesting an additive specific gain of function. In vitro, EGFR mutants demonstrated enhanced tyrosine kinase activity in response to epidermal growth factor and increased sensitivity to inhibition by gefitinib. CONCLUSIONS A subgroup of patients with non-small-cell lung cancer have specific mutations in the EGFR gene, which correlate with clinical responsiveness to the tyrosine kinase inhibitor gefitinib. These mutations lead to increased growth factor signaling and confer susceptibility to the inhibitor. Screening for such mutations in lung cancers may identify patients who will have a response to gefitinib.", "author" : [ { "dropping-particle" : "", "family" : "Lynch", "given" : "Thomas J", "non-dropping-particle" : "", "parse-names" : false, "suffix" : "" }, { "dropping-particle" : "", "family" : "Bell", "given" : "Daphne W", "non-dropping-particle" : "", "parse-names" : false, "suffix" : "" }, { "dropping-particle" : "", "family" : "Sordella", "given" : "Raffaella", "non-dropping-particle" : "", "parse-names" : false, "suffix" : "" }, { "dropping-particle" : "", "family" : "Gurubhagavatula", "given" : "Sarada", "non-dropping-particle" : "", "parse-names" : false, "suffix" : "" }, { "dropping-particle" : "", "family" : "Okimoto", "given" : "Ross A", "non-dropping-particle" : "", "parse-names" : false, "suffix" : "" }, { "dropping-particle" : "", "family" : "Brannigan", "given" : "Brian W", "non-dropping-particle" : "", "parse-names" : false, "suffix" : "" }, { "dropping-particle" : "", "family" : "Harris", "given" : "Patricia L", "non-dropping-particle" : "", "parse-names" : false, "suffix" : "" }, { "dropping-particle" : "", "family" : "Haserlat", "given" : "Sara M", "non-dropping-particle" : "", "parse-names" : false, "suffix" : "" }, { "dropping-particle" : "", "family" : "Supko", "given" : "Jeffrey G", "non-dropping-particle" : "", "parse-names" : false, "suffix" : "" }, { "dropping-particle" : "", "family" : "Haluska", "given" : "Frank G", "non-dropping-particle" : "", "parse-names" : false, "suffix" : "" }, { "dropping-particle" : "", "family" : "Louis", "given" : "David N", "non-dropping-particle" : "", "parse-names" : false, "suffix" : "" }, { "dropping-particle" : "", "family" : "Christiani", "given" : "David C", "non-dropping-particle" : "", "parse-names" : false, "suffix" : "" }, { "dropping-particle" : "", "family" : "Settleman", "given" : "Jeff", "non-dropping-particle" : "", "parse-names" : false, "suffix" : "" }, { "dropping-particle" : "", "family" : "Haber", "given" : "Daniel A", "non-dropping-particle" : "", "parse-names" : false, "suffix" : "" } ], "container-title" : "The New England journal of medicine", "id" : "ITEM-1", "issue" : "21", "issued" : { "date-parts" : [ [ "2004" ] ] }, "page" : "2129-39", "title" : "Activating mutations in the epidermal growth factor receptor underlying responsiveness of non-small-cell lung cancer to gefitinib.", "type" : "article-journal", "volume" : "350" }, "uris" : [ "http://www.mendeley.com/documents/?uuid=58e33d83-97a5-4288-a39b-35d241f39113" ] } ], "mendeley" : { "formattedCitation" : "&lt;sup&gt;[32]&lt;/sup&gt;", "plainTextFormattedCitation" : "[32]", "previouslyFormattedCitation" : "&lt;sup&gt;[32]&lt;/sup&gt;"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[32]</w:t>
      </w:r>
      <w:r w:rsidR="005F280D" w:rsidRPr="003860ED">
        <w:rPr>
          <w:rFonts w:ascii="Book Antiqua" w:hAnsi="Book Antiqua" w:cs="Arial"/>
        </w:rPr>
        <w:fldChar w:fldCharType="end"/>
      </w:r>
      <w:r w:rsidR="004E3DF4" w:rsidRPr="003860ED">
        <w:rPr>
          <w:rFonts w:ascii="Book Antiqua" w:hAnsi="Book Antiqua" w:cs="Arial"/>
        </w:rPr>
        <w:t>.</w:t>
      </w:r>
      <w:r w:rsidR="000C3019" w:rsidRPr="003860ED">
        <w:rPr>
          <w:rFonts w:ascii="Book Antiqua" w:hAnsi="Book Antiqua" w:cs="Arial"/>
        </w:rPr>
        <w:t xml:space="preserve"> </w:t>
      </w:r>
      <w:r w:rsidR="00337A07" w:rsidRPr="003860ED">
        <w:rPr>
          <w:rFonts w:ascii="Book Antiqua" w:hAnsi="Book Antiqua" w:cs="Arial"/>
        </w:rPr>
        <w:t xml:space="preserve">Both activating mutations and amplifications of the </w:t>
      </w:r>
      <w:r w:rsidR="00337A07" w:rsidRPr="003860ED">
        <w:rPr>
          <w:rFonts w:ascii="Book Antiqua" w:hAnsi="Book Antiqua" w:cs="Arial"/>
          <w:i/>
        </w:rPr>
        <w:t xml:space="preserve">EGFR </w:t>
      </w:r>
      <w:r w:rsidR="00337A07" w:rsidRPr="003860ED">
        <w:rPr>
          <w:rFonts w:ascii="Book Antiqua" w:hAnsi="Book Antiqua" w:cs="Arial"/>
        </w:rPr>
        <w:t xml:space="preserve">gene have been observed in CCA. </w:t>
      </w:r>
      <w:r w:rsidR="00337A07" w:rsidRPr="003860ED">
        <w:rPr>
          <w:rFonts w:ascii="Book Antiqua" w:hAnsi="Book Antiqua" w:cs="Arial"/>
          <w:i/>
        </w:rPr>
        <w:t xml:space="preserve">EGFR </w:t>
      </w:r>
      <w:r w:rsidR="00337A07" w:rsidRPr="003860ED">
        <w:rPr>
          <w:rFonts w:ascii="Book Antiqua" w:hAnsi="Book Antiqua" w:cs="Arial"/>
        </w:rPr>
        <w:t xml:space="preserve">mutations </w:t>
      </w:r>
      <w:r w:rsidR="00E65D9E" w:rsidRPr="003860ED">
        <w:rPr>
          <w:rFonts w:ascii="Book Antiqua" w:hAnsi="Book Antiqua" w:cs="Arial"/>
        </w:rPr>
        <w:t>have been</w:t>
      </w:r>
      <w:r w:rsidR="00337A07" w:rsidRPr="003860ED">
        <w:rPr>
          <w:rFonts w:ascii="Book Antiqua" w:hAnsi="Book Antiqua" w:cs="Arial"/>
        </w:rPr>
        <w:t xml:space="preserve"> </w:t>
      </w:r>
      <w:r w:rsidR="00E35AFB" w:rsidRPr="003860ED">
        <w:rPr>
          <w:rFonts w:ascii="Book Antiqua" w:hAnsi="Book Antiqua" w:cs="Arial"/>
        </w:rPr>
        <w:t>observed</w:t>
      </w:r>
      <w:r w:rsidR="00337A07" w:rsidRPr="003860ED">
        <w:rPr>
          <w:rFonts w:ascii="Book Antiqua" w:hAnsi="Book Antiqua" w:cs="Arial"/>
        </w:rPr>
        <w:t xml:space="preserve"> in </w:t>
      </w:r>
      <w:r w:rsidR="00E35AFB" w:rsidRPr="003860ED">
        <w:rPr>
          <w:rFonts w:ascii="Book Antiqua" w:hAnsi="Book Antiqua" w:cs="Arial"/>
        </w:rPr>
        <w:t>10</w:t>
      </w:r>
      <w:r w:rsidR="008B509E" w:rsidRPr="003860ED">
        <w:rPr>
          <w:rFonts w:ascii="Book Antiqua" w:hAnsi="Book Antiqua" w:cs="Arial"/>
        </w:rPr>
        <w:t>%</w:t>
      </w:r>
      <w:r w:rsidR="00337A07" w:rsidRPr="003860ED">
        <w:rPr>
          <w:rFonts w:ascii="Book Antiqua" w:hAnsi="Book Antiqua" w:cs="Arial"/>
        </w:rPr>
        <w:t>-15% of CCA</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"10.1158/1078-0432.CCR-05-1692", "ISSN" : "1078-0432", "PMID" : "16551849", "abstract" : "OBJECTIVE: Conventional therapies are still unsuccessful in patients with carcinoma arising from the biliary tract. Somatic mutations of the epidermal growth factor receptor (EGFR) gene and the activation of its downstream pathways predict the sensitivity to small-molecule inhibitors in non-small cell lung carcinoma. Therefore, we analyzed EGFR mutations and related pathways in gallbladder and bile duct carcinomas to consider the possible application of these alternative therapeutic strategies. EXPERIMENTAL DESIGN: Forty paraffin-embedded samples, including intrahepatic or extrahepatic cholangiocarcinoma and gallbladder carcinoma, were studied after tumor cell isolation by laser microdissection and sequencing of EGFR tyrosine kinase domain (exons 18-21). Activation of EGFR pathway was studied by evaluating phosphorylation of mitogen-activated protein kinase and Akt. RESULTS: None of the 40 specimens had mutations in exon 18; one had one missense point mutation in exon 19, two in exon 20, and three in exon 21. In addition, 36 of 40 specimens had the same silent mutation at codon 787 in exon 20, which was also found in peripheral blood cells from healthy donors. Tumor samples harboring EGFR mutation had phosphorylation of one or both downstream transducers analyzed. CONCLUSIONS: This is the first evidence of somatic mutations of the EGFR gene in bile duct carcinoma. Our findings suggest that a subgroup of patients with cholangiocarcinoma or gallbladder carcinoma exhibits somatic mutations of EGFR in the tyrosine kinase domain that can elicit cell signals sustaining survival and proliferation. These tumors might be further evaluated for their susceptibility to small-molecule inhibitor treatment.", "author" : [ { "dropping-particle" : "", "family" : "Leone", "given" : "Francesco", "non-dropping-particle" : "", "parse-names" : false, "suffix" : "" }, { "dropping-particle" : "", "family" : "Cavalloni", "given" : "Giuliana", "non-dropping-particle" : "", "parse-names" : false, "suffix" : "" }, { "dropping-particle" : "", "family" : "Pignochino", "given" : "Ymera", "non-dropping-particle" : "", "parse-names" : false, "suffix" : "" }, { "dropping-particle" : "", "family" : "Sarotto", "given" : "Ivana", "non-dropping-particle" : "", "parse-names" : false, "suffix" : "" }, { "dropping-particle" : "", "family" : "Ferraris", "given" : "Renato", "non-dropping-particle" : "", "parse-names" : false, "suffix" : "" }, { "dropping-particle" : "", "family" : "Piacibello", "given" : "Wanda", "non-dropping-particle" : "", "parse-names" : false, "suffix" : "" }, { "dropping-particle" : "", "family" : "Venesio", "given" : "Tiziana", "non-dropping-particle" : "", "parse-names" : false, "suffix" : "" }, { "dropping-particle" : "", "family" : "Capussotti", "given" : "Lorenzo", "non-dropping-particle" : "", "parse-names" : false, "suffix" : "" }, { "dropping-particle" : "", "family" : "Risio", "given" : "Mauro", "non-dropping-particle" : "", "parse-names" : false, "suffix" : "" }, { "dropping-particle" : "", "family" : "Aglietta", "given" : "Massimo", "non-dropping-particle" : "", "parse-names" : false, "suffix" : "" } ], "container-title" : "Clinical cancer research : an official journal of the American Association for Cancer Research", "id" : "ITEM-1", "issued" : { "date-parts" : [ [ "2006" ] ] }, "page" : "1680-1685", "title" : "Somatic mutations of epidermal growth factor receptor in bile duct and gallbladder carcinoma.", "type" : "article-journal", "volume" : "12" }, "uris" : [ "http://www.mendeley.com/documents/?uuid=935d2ebd-ab01-4554-96a2-4f3a77010643" ] }, { "id" : "ITEM-2", "itemData" : { "DOI" : "10.1007/s00432-005-0016-1", "ISBN" : "0043200500161", "ISSN" : "01715216", "PMID" : "16032426", "abstract" : "Epidermal growth factor receptor (EGFR) signalings have recently been implicated in the genesis and progression of cholangiocarcinomas. Thus, the EGFR kinase inhibitor appears to be promising in the treatment of this cancer. The response-predicting mutations in the tyrosine kinase domain of EGFR gene have recently been detected in non-small cell lung cancers. This study was, therefore, to investigate if these mutations are also found in cholangiocarcinomas.", "author" : [ { "dropping-particle" : "", "family" : "Gwak", "given" : "G. Y.", "non-dropping-particle" : "", "parse-names" : false, "suffix" : "" }, { "dropping-particle" : "", "family" : "Yoon", "given" : "J. H.", "non-dropping-particle" : "", "parse-names" : false, "suffix" : "" }, { "dropping-particle" : "", "family" : "Shin", "given" : "C. M.", "non-dropping-particle" : "", "parse-names" : false, "suffix" : "" }, { "dropping-particle" : "", "family" : "Ahn", "given" : "Y. J.", "non-dropping-particle" : "", "parse-names" : false, "suffix" : "" }, { "dropping-particle" : "", "family" : "Chung", "given" : "J. K.", "non-dropping-particle" : "", "parse-names" : false, "suffix" : "" }, { "dropping-particle" : "", "family" : "Kim", "given" : "Y. A.", "non-dropping-particle" : "", "parse-names" : false, "suffix" : "" }, { "dropping-particle" : "", "family" : "Kim", "given" : "T. Y.", "non-dropping-particle" : "", "parse-names" : false, "suffix" : "" }, { "dropping-particle" : "", "family" : "Lee", "given" : "H. S.", "non-dropping-particle" : "", "parse-names" : false, "suffix" : "" } ], "container-title" : "Journal of Cancer Research and Clinical Oncology", "id" : "ITEM-2", "issue" : "10", "issued" : { "date-parts" : [ [ "2005" ] ] }, "page" : "649-652", "title" : "Detection of response-predicting mutations in the kinase domain of the epidermal growth factor receptor gene in cholangiocarcinomas", "type" : "article-journal", "volume" : "131" }, "uris" : [ "http://www.mendeley.com/documents/?uuid=4d6a684a-d300-4774-8f1e-6f030d7e05be" ] }, { "id" : "ITEM-3", "itemData" : { "DOI" : "10.1111/jgh.12505", "ISBN" : "1440-1746 (Electronic)\\r0815-9319 (Linking)", "ISSN" : "14401746", "PMID" : "24372748", "abstract" : "BACKGROUND AND AIM: Biliary tract carcinomas (BTCs) are difficult to diagnose and treat. Epidermal growth factor receptor (EGFR) represents a therapeutic target for the BTCs. Mutations of the EGFR gene and the activation of its downstream pathways, including KRAS and BRAF, predict the sensitivity to anti-EGFR treatment. The aims of this study were to analyze the EGFR, KRAS and BRAF mutations in BTCs and their association with clinical outcomes. METHODS: Paraffin-embedded specimens containing 137 BTCs resected at the National Taiwan University Hospital between 1995 and 2004 were analyzed. The exons 18-21 of EGFR gene, the codon 12, 13 and 61 of KRAS gene, and BRAF V600E mutation were analyzed. We examined the correlation between these mutations and the overall survival, tumor location, stage, and differentiation in BTCs. RESULTS: Thirteen (9.5%) BTC patients had EGFR mutations while 23 (16.8%) patients had KRAS mutations. Only one patient had BRAF mutation. Factors influencing survival on univariate analysis were tumor stage, tumor differentiation, and EGFR mutation. On multivariate analysis, EGFR mutation and tumor stage were independent prognostic factors. A correlation between KRAS or BRAF mutations and prognosis was not observed. CONCLUSIONS: EGFR and KRAS mutations are not uncommon in BTCs. BRAF mutation is rare in BTCs. EGFR mutation was an independent prognostic marker in BTCs in addition to tumor stage and differentiation. No simultaneous EGFR and KRAS mutations in extrahepatic cholangiocarcinoma and gallbladder carcinoma were found. EGFR and KRAS mutations should be evaluated when tailoring molecular-targeted therapy to patients with BTCs.", "author" : [ { "dropping-particle" : "", "family" : "Chang", "given" : "Yu Ting", "non-dropping-particle" : "", "parse-names" : false, "suffix" : "" }, { "dropping-particle" : "", "family" : "Chang", "given" : "Ming Chu", "non-dropping-particle" : "", "parse-names" : false, "suffix" : "" }, { "dropping-particle" : "", "family" : "Huang", "given" : "Kai Wen", "non-dropping-particle" : "", "parse-names" : false, "suffix" : "" }, { "dropping-particle" : "", "family" : "Tung", "given" : "Chien Chih", "non-dropping-particle" : "", "parse-names" : false, "suffix" : "" }, { "dropping-particle" : "", "family" : "Hsu", "given" : "Chiun", "non-dropping-particle" : "", "parse-names" : false, "suffix" : "" }, { "dropping-particle" : "", "family" : "Wong", "given" : "Jau Min", "non-dropping-particle" : "", "parse-names" : false, "suffix" : "" } ], "container-title" : "Journal of Gastroenterology and Hepatology (Australia)", "id" : "ITEM-3", "issue" : "5", "issued" : { "date-parts" : [ [ "2014" ] ] }, "page" : "1119-1125", "title" : "Clinicopathological and prognostic significances of EGFR, KRAS and BRAF mutations in biliary tract carcinomas in Taiwan", "type" : "article-journal", "volume" : "29" }, "uris" : [ "http://www.mendeley.com/documents/?uuid=7d9d36eb-dcce-4807-ae6c-6419149d1bd0" ] } ], "mendeley" : { "formattedCitation" : "&lt;sup&gt;[33\u201335]&lt;/sup&gt;", "plainTextFormattedCitation" : "[33\u201335]", "previouslyFormattedCitation" : "&lt;sup&gt;[33\u201335]&lt;/sup&gt;"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[33–35]</w:t>
      </w:r>
      <w:r w:rsidR="005F280D" w:rsidRPr="003860ED">
        <w:rPr>
          <w:rFonts w:ascii="Book Antiqua" w:hAnsi="Book Antiqua" w:cs="Arial"/>
        </w:rPr>
        <w:fldChar w:fldCharType="end"/>
      </w:r>
      <w:r w:rsidR="008D6F61" w:rsidRPr="003860ED">
        <w:rPr>
          <w:rFonts w:ascii="Book Antiqua" w:hAnsi="Book Antiqua" w:cs="Arial"/>
        </w:rPr>
        <w:t>,</w:t>
      </w:r>
      <w:r w:rsidR="007803C7" w:rsidRPr="003860ED">
        <w:rPr>
          <w:rFonts w:ascii="Book Antiqua" w:hAnsi="Book Antiqua" w:cs="Arial"/>
        </w:rPr>
        <w:t xml:space="preserve"> </w:t>
      </w:r>
      <w:r w:rsidR="008D6F61" w:rsidRPr="003860ED">
        <w:rPr>
          <w:rFonts w:ascii="Book Antiqua" w:hAnsi="Book Antiqua" w:cs="Arial"/>
        </w:rPr>
        <w:t>h</w:t>
      </w:r>
      <w:r w:rsidR="00E35AFB" w:rsidRPr="003860ED">
        <w:rPr>
          <w:rFonts w:ascii="Book Antiqua" w:hAnsi="Book Antiqua" w:cs="Arial"/>
        </w:rPr>
        <w:t xml:space="preserve">owever due to small sample numbers data are conflicting regarding whether prevalence is higher in </w:t>
      </w:r>
      <w:r w:rsidR="00A75A51" w:rsidRPr="003860ED">
        <w:rPr>
          <w:rFonts w:ascii="Book Antiqua" w:hAnsi="Book Antiqua" w:cs="Arial"/>
        </w:rPr>
        <w:t>ICC</w:t>
      </w:r>
      <w:r w:rsidR="00E35AFB" w:rsidRPr="003860ED">
        <w:rPr>
          <w:rFonts w:ascii="Book Antiqua" w:hAnsi="Book Antiqua" w:cs="Arial"/>
        </w:rPr>
        <w:t xml:space="preserve"> or </w:t>
      </w:r>
      <w:r w:rsidR="00A75A51" w:rsidRPr="003860ED">
        <w:rPr>
          <w:rFonts w:ascii="Book Antiqua" w:hAnsi="Book Antiqua" w:cs="Arial"/>
        </w:rPr>
        <w:t>ECC</w:t>
      </w:r>
      <w:r w:rsidR="00E35AFB" w:rsidRPr="003860ED">
        <w:rPr>
          <w:rFonts w:ascii="Book Antiqua" w:hAnsi="Book Antiqua" w:cs="Arial"/>
        </w:rPr>
        <w:t>.</w:t>
      </w:r>
      <w:r w:rsidR="003E31E2">
        <w:rPr>
          <w:rFonts w:ascii="Book Antiqua" w:hAnsi="Book Antiqua" w:cs="Arial"/>
        </w:rPr>
        <w:t xml:space="preserve"> </w:t>
      </w:r>
      <w:r w:rsidR="00337A07" w:rsidRPr="003860ED">
        <w:rPr>
          <w:rFonts w:ascii="Book Antiqua" w:hAnsi="Book Antiqua" w:cs="Arial"/>
          <w:i/>
        </w:rPr>
        <w:t xml:space="preserve">EGFR </w:t>
      </w:r>
      <w:r w:rsidR="00337A07" w:rsidRPr="003860ED">
        <w:rPr>
          <w:rFonts w:ascii="Book Antiqua" w:hAnsi="Book Antiqua" w:cs="Arial"/>
        </w:rPr>
        <w:t xml:space="preserve">overexpression </w:t>
      </w:r>
      <w:r w:rsidR="00F21E3C" w:rsidRPr="003860ED">
        <w:rPr>
          <w:rFonts w:ascii="Book Antiqua" w:hAnsi="Book Antiqua" w:cs="Arial"/>
        </w:rPr>
        <w:t xml:space="preserve">appears to be more prevalent in </w:t>
      </w:r>
      <w:r w:rsidR="00A75A51" w:rsidRPr="003860ED">
        <w:rPr>
          <w:rFonts w:ascii="Book Antiqua" w:hAnsi="Book Antiqua" w:cs="Arial"/>
        </w:rPr>
        <w:t>ICC</w:t>
      </w:r>
      <w:r w:rsidR="00F21E3C" w:rsidRPr="003860ED">
        <w:rPr>
          <w:rFonts w:ascii="Book Antiqua" w:hAnsi="Book Antiqua" w:cs="Arial"/>
        </w:rPr>
        <w:t xml:space="preserve"> (</w:t>
      </w:r>
      <w:r w:rsidR="001C6081" w:rsidRPr="003860ED">
        <w:rPr>
          <w:rFonts w:ascii="Book Antiqua" w:hAnsi="Book Antiqua" w:cs="Arial"/>
        </w:rPr>
        <w:t>11</w:t>
      </w:r>
      <w:r w:rsidR="008B509E" w:rsidRPr="003860ED">
        <w:rPr>
          <w:rFonts w:ascii="Book Antiqua" w:hAnsi="Book Antiqua" w:cs="Arial"/>
        </w:rPr>
        <w:t>%</w:t>
      </w:r>
      <w:r w:rsidR="001C6081" w:rsidRPr="003860ED">
        <w:rPr>
          <w:rFonts w:ascii="Book Antiqua" w:hAnsi="Book Antiqua" w:cs="Arial"/>
        </w:rPr>
        <w:t xml:space="preserve">-27%) compared to </w:t>
      </w:r>
      <w:r w:rsidR="00A75A51" w:rsidRPr="003860ED">
        <w:rPr>
          <w:rFonts w:ascii="Book Antiqua" w:hAnsi="Book Antiqua" w:cs="Arial"/>
        </w:rPr>
        <w:t>ECC</w:t>
      </w:r>
      <w:r w:rsidR="001C6081" w:rsidRPr="003860ED">
        <w:rPr>
          <w:rFonts w:ascii="Book Antiqua" w:hAnsi="Book Antiqua" w:cs="Arial"/>
        </w:rPr>
        <w:t xml:space="preserve"> (5</w:t>
      </w:r>
      <w:r w:rsidR="008B509E" w:rsidRPr="003860ED">
        <w:rPr>
          <w:rFonts w:ascii="Book Antiqua" w:hAnsi="Book Antiqua" w:cs="Arial"/>
        </w:rPr>
        <w:t>%</w:t>
      </w:r>
      <w:r w:rsidR="001C6081" w:rsidRPr="003860ED">
        <w:rPr>
          <w:rFonts w:ascii="Book Antiqua" w:hAnsi="Book Antiqua" w:cs="Arial"/>
        </w:rPr>
        <w:t>-19%)</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"10.1002/path.1779", "ISBN" : "0022-3417 (Print)\\n0022-3417 (Linking)", "ISSN" : "00223417", "PMID" : "15892172", "abstract" : "Carcinomas of the biliary tract have a poor prognosis. It is important to understand the molecular genetic characteristics of these tumours in order to employ newer effective treatments and to improve patient prognosis. There is increasing evidence that overexpression of tyrosine kinase growth factor receptors such as ErbB-2, epidermal growth factor receptor (EGFR), and Met may play important roles in the development of biliary tract carcinomas. The aim of this study was to assess the potential for novel chemotherapies targeting these receptors. Overexpression of the tyrosine kinase receptor proteins was examined by immunohistochemistry in 221 biliary tract carcinomas, of which 28 were from the intrahepatic bile duct, 78 from the extrahepatic bile duct, 89 from the gall bladder, and 26 from the ampulla of Vater. Positively stained tumours were further examined for gene amplification by fluorescence in situ hybridization. Overexpression of ErbB-2 was found in 15.7%, 11.5%, and 5.1% of carcinomas of the gall bladder, ampulla of Vater, and extrahepatic bile duct, respectively, and gene amplification was present in 79% of these. Overexpression of EGFR was found in 8.1% of tumours with no predominant location and was also associated with gene amplification with high frequency (77%). Met overexpression, most frequent in intrahepatic bile duct carcinomas (21.4%), was not associated with gene amplification. It is proposed that the new adjuvant chemotherapies could be directed to carcinomas of the biliary tract in which ErbB-2 and EGFR are overexpressed.", "author" : [ { "dropping-particle" : "", "family" : "Nakazawa", "given" : "Kumiko", "non-dropping-particle" : "", "parse-names" : false, "suffix" : "" }, { "dropping-particle" : "", "family" : "Dobashi", "given" : "Yoh", "non-dropping-particle" : "", "parse-names" : false, "suffix" : "" }, { "dropping-particle" : "", "family" : "Suzuki", "given" : "Shioto", "non-dropping-particle" : "", "parse-names" : false, "suffix" : "" }, { "dropping-particle" : "", "family" : "Fujii", "given" : "Hideki", "non-dropping-particle" : "", "parse-names" : false, "suffix" : "" }, { "dropping-particle" : "", "family" : "Takeda", "given" : "Yasuhisa", "non-dropping-particle" : "", "parse-names" : false, "suffix" : "" }, { "dropping-particle" : "", "family" : "Ooi", "given" : "Akishi", "non-dropping-particle" : "", "parse-names" : false, "suffix" : "" } ], "container-title" : "Journal of Pathology", "id" : "ITEM-1", "issue" : "3", "issued" : { "date-parts" : [ [ "2005" ] ] }, "page" : "356-365", "title" : "Amplification and overexpression of c-erbB-2, epidermal growth factor receptor, and c-met in biliary tract cancers", "type" : "article-journal", "volume" : "206" }, "uris" : [ "http://www.mendeley.com/documents/?uuid=1ef2861f-cfce-42e4-8638-740a6cda304a" ] }, { "id" : "ITEM-2", "itemData" : { "DOI" : "10.1038/sj.bjc.6604129", "ISBN" : "0007-0920 (Print)\\n0007-0920 (Linking)", "ISSN" : "0007-0920", "PMID" : "18087285", "abstract" : "Epidermal growth factor receptor (EGFR), vascular endothelial growth factor (VEGF), and human epidermal growth factor receptor 2 (HER2) have been considered as potential therapeutic targets in cholangiocarcinoma, but no studies have yet clarified the clinicopathological or prognostic significance of these molecules. Immunohistochemical expression of these molecules was assessed retrospectively in 236 cases of cholangiocarcinoma, as well as associations between the expression of these molecules and clinicopathological factors or clinical outcome. The proportions of positive cases for EGFR, VEGF, and HER2 overexpression were 27.4, 53.8, and 0.9% in intrahepatic cholangiocarcinoma (IHCC), and 19.2, 59.2, and 8.5% in extrahepatic cholangiocarcinoma (EHCC), respectively. Clinicopathologically, EGFR overexpression was associated with macroscopic type (P=0.0120), lymph node metastasis (P=0.0006), tumour stage (P=0.0424), lymphatic vessel invasion (P=0.0371), and perineural invasion (P=0.0459) in EHCC, and VEGF overexpression with intrahepatic metastasis (P=0.0224) in IHCC. Multivariate analysis showed that EGFR expression was a significant prognostic factor (hazard ratio (HR), 2.67; 95% confidence interval (CI), 1.52-4.69; P=0.0006) and also a risk factor for tumour recurrence (HR, 1.89; 95% CI, 1.05-3.39, P=0.0335) in IHCC. These results suggest that EGFR expression is associated with tumour progression and VEGF expression may be involved in haematogenic metastasis in cholangiocarcinoma.", "author" : [ { "dropping-particle" : "", "family" : "Yoshikawa", "given" : "D", "non-dropping-particle" : "", "parse-names" : false, "suffix" : "" }, { "dropping-particle" : "", "family" : "Ojima", "given" : "H", "non-dropping-particle" : "", "parse-names" : false, "suffix" : "" }, { "dropping-particle" : "", "family" : "Iwasaki", "given" : "M", "non-dropping-particle" : "", "parse-names" : false, "suffix" : "" }, { "dropping-particle" : "", "family" : "Hiraoka", "given" : "N", "non-dropping-particle" : "", "parse-names" : false, "suffix" : "" }, { "dropping-particle" : "", "family" : "Kosuge", "given" : "T", "non-dropping-particle" : "", "parse-names" : false, "suffix" : "" }, { "dropping-particle" : "", "family" : "Kasai", "given" : "S", "non-dropping-particle" : "", "parse-names" : false, "suffix" : "" }, { "dropping-particle" : "", "family" : "Hirohashi", "given" : "S", "non-dropping-particle" : "", "parse-names" : false, "suffix" : "" }, { "dropping-particle" : "", "family" : "Shibata", "given" : "T", "non-dropping-particle" : "", "parse-names" : false, "suffix" : "" } ], "container-title" : "British journal of cancer", "id" : "ITEM-2", "issue" : "2", "issued" : { "date-parts" : [ [ "2008" ] ] }, "page" : "418-425", "title" : "Clinicopathological and prognostic significance of EGFR, VEGF, and HER2 expression in cholangiocarcinoma.", "type" : "article-journal", "volume" : "98" }, "uris" : [ "http://www.mendeley.com/documents/?uuid=a4ead5ea-57a3-40eb-9a23-5fed36c42f90" ] } ], "mendeley" : { "formattedCitation" : "&lt;sup&gt;[36,37]&lt;/sup&gt;", "plainTextFormattedCitation" : "[36,37]", "previouslyFormattedCitation" : "&lt;sup&gt;[36,37]&lt;/sup&gt;"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[36,37]</w:t>
      </w:r>
      <w:r w:rsidR="005F280D" w:rsidRPr="003860ED">
        <w:rPr>
          <w:rFonts w:ascii="Book Antiqua" w:hAnsi="Book Antiqua" w:cs="Arial"/>
        </w:rPr>
        <w:fldChar w:fldCharType="end"/>
      </w:r>
      <w:r w:rsidR="008D6F61" w:rsidRPr="003860ED">
        <w:rPr>
          <w:rFonts w:ascii="Book Antiqua" w:hAnsi="Book Antiqua" w:cs="Arial"/>
        </w:rPr>
        <w:t>.</w:t>
      </w:r>
      <w:r w:rsidR="003E31E2">
        <w:rPr>
          <w:rFonts w:ascii="Book Antiqua" w:hAnsi="Book Antiqua" w:cs="Arial"/>
        </w:rPr>
        <w:t xml:space="preserve"> </w:t>
      </w:r>
      <w:r w:rsidR="00560532" w:rsidRPr="003860ED">
        <w:rPr>
          <w:rFonts w:ascii="Book Antiqua" w:hAnsi="Book Antiqua" w:cs="Arial"/>
        </w:rPr>
        <w:t>Prognostically,</w:t>
      </w:r>
      <w:r w:rsidR="005E0EF7" w:rsidRPr="003860ED">
        <w:rPr>
          <w:rFonts w:ascii="Book Antiqua" w:hAnsi="Book Antiqua" w:cs="Arial"/>
        </w:rPr>
        <w:t xml:space="preserve"> EGFR expression has been </w:t>
      </w:r>
      <w:r w:rsidR="005E0EF7" w:rsidRPr="003860ED">
        <w:rPr>
          <w:rFonts w:ascii="Book Antiqua" w:hAnsi="Book Antiqua" w:cs="Arial"/>
        </w:rPr>
        <w:lastRenderedPageBreak/>
        <w:t>found to be a negative predictor of</w:t>
      </w:r>
      <w:r w:rsidR="00282522" w:rsidRPr="003860ED">
        <w:rPr>
          <w:rFonts w:ascii="Book Antiqua" w:hAnsi="Book Antiqua" w:cs="Arial"/>
        </w:rPr>
        <w:t xml:space="preserve"> </w:t>
      </w:r>
      <w:r w:rsidR="005E0EF7" w:rsidRPr="003860ED">
        <w:rPr>
          <w:rFonts w:ascii="Book Antiqua" w:hAnsi="Book Antiqua" w:cs="Arial"/>
        </w:rPr>
        <w:t>overall survival in CCA</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"10.1038/sj.bjc.6604129", "ISBN" : "0007-0920 (Print)\\n0007-0920 (Linking)", "ISSN" : "0007-0920", "PMID" : "18087285", "abstract" : "Epidermal growth factor receptor (EGFR), vascular endothelial growth factor (VEGF), and human epidermal growth factor receptor 2 (HER2) have been considered as potential therapeutic targets in cholangiocarcinoma, but no studies have yet clarified the clinicopathological or prognostic significance of these molecules. Immunohistochemical expression of these molecules was assessed retrospectively in 236 cases of cholangiocarcinoma, as well as associations between the expression of these molecules and clinicopathological factors or clinical outcome. The proportions of positive cases for EGFR, VEGF, and HER2 overexpression were 27.4, 53.8, and 0.9% in intrahepatic cholangiocarcinoma (IHCC), and 19.2, 59.2, and 8.5% in extrahepatic cholangiocarcinoma (EHCC), respectively. Clinicopathologically, EGFR overexpression was associated with macroscopic type (P=0.0120), lymph node metastasis (P=0.0006), tumour stage (P=0.0424), lymphatic vessel invasion (P=0.0371), and perineural invasion (P=0.0459) in EHCC, and VEGF overexpression with intrahepatic metastasis (P=0.0224) in IHCC. Multivariate analysis showed that EGFR expression was a significant prognostic factor (hazard ratio (HR), 2.67; 95% confidence interval (CI), 1.52-4.69; P=0.0006) and also a risk factor for tumour recurrence (HR, 1.89; 95% CI, 1.05-3.39, P=0.0335) in IHCC. These results suggest that EGFR expression is associated with tumour progression and VEGF expression may be involved in haematogenic metastasis in cholangiocarcinoma.", "author" : [ { "dropping-particle" : "", "family" : "Yoshikawa", "given" : "D", "non-dropping-particle" : "", "parse-names" : false, "suffix" : "" }, { "dropping-particle" : "", "family" : "Ojima", "given" : "H", "non-dropping-particle" : "", "parse-names" : false, "suffix" : "" }, { "dropping-particle" : "", "family" : "Iwasaki", "given" : "M", "non-dropping-particle" : "", "parse-names" : false, "suffix" : "" }, { "dropping-particle" : "", "family" : "Hiraoka", "given" : "N", "non-dropping-particle" : "", "parse-names" : false, "suffix" : "" }, { "dropping-particle" : "", "family" : "Kosuge", "given" : "T", "non-dropping-particle" : "", "parse-names" : false, "suffix" : "" }, { "dropping-particle" : "", "family" : "Kasai", "given" : "S", "non-dropping-particle" : "", "parse-names" : false, "suffix" : "" }, { "dropping-particle" : "", "family" : "Hirohashi", "given" : "S", "non-dropping-particle" : "", "parse-names" : false, "suffix" : "" }, { "dropping-particle" : "", "family" : "Shibata", "given" : "T", "non-dropping-particle" : "", "parse-names" : false, "suffix" : "" } ], "container-title" : "British journal of cancer", "id" : "ITEM-1", "issue" : "2", "issued" : { "date-parts" : [ [ "2008" ] ] }, "page" : "418-425", "title" : "Clinicopathological and prognostic significance of EGFR, VEGF, and HER2 expression in cholangiocarcinoma.", "type" : "article-journal", "volume" : "98" }, "uris" : [ "http://www.mendeley.com/documents/?uuid=a4ead5ea-57a3-40eb-9a23-5fed36c42f90" ] }, { "id" : "ITEM-2", "itemData" : { "DOI" : "10.1053/j.gastro.2011.12.005", "ISBN" : "1528-0012 (Electronic)\\n0016-5085 (Linking)", "ISSN" : "00165085", "PMID" : "22178589", "abstract" : "Background &amp; Aims: Cholangiocarcinoma is a heterogeneous disease with a poor outcome that accounts for 5%-10% of primary liver cancers. We characterized its genomic and genetic features and associated these with patient responses to therapy. Methods: We profiled the transcriptomes from 104 surgically resected cholangiocarcinoma samples collected from patients in Australia, Europe, and the United States; epithelial and stromal compartments from 23 tumors were laser capture microdissected. We analyzed mutations in KRAS, epidermal growth factor receptor (EGFR), and BRAF in samples from 69 tumors. Changes in gene expression were validated by immunoblotting and immunohistochemistry; integrative genomics combined data from the patients with data from 7 human cholangiocarcinoma cell lines, which were then exposed to trastuzumab and lapatinib. Results: Patients were classified into 2 subclasses, based on 5-year survival rate (72% vs 30%; ?? 2 = 11.61; P &lt;.0007), time to recurrence (13.7 vs 22.7 months; P &lt;.001), and the absence or presence of KRAS mutations (24.6%), respectively. Class comparison identified 4 survival subgroups (SGIIV; ?? 2 = 8.34; P &lt;.03); SGIII was characterized by genes associated with proteasomal activity and the worst prognosis. The tumor epithelium was defined by deregulation of the HER2 network and frequent overexpression of EGFR, the hepatocyte growth factor receptor (MET), pRPS6, and Ki67, whereas stroma was enriched in inflammatory cytokines. Lapatinib, an inhibitor of HER2 and EGFR, was more effective in inhibiting growth of cholangiocarcinoma cell lines than trastuzumab. Conclusions: We provide insight into the pathogenesis of cholangiocarcinoma and identify previously unrecognized subclasses of patients, based on KRAS mutations and increased levels of EGFR and HER2 signaling, who might benefit from dual-target tyrosine kinase inhibitors. The group of patients with the worst prognosis was characterized by transcriptional enrichment of genes that regulate proteasome activity, indicating new therapeutic targets. ?? 2012 AGA Institute.", "author" : [ { "dropping-particle" : "", "family" : "Andersen", "given" : "Jesper B.", "non-dropping-particle" : "", "parse-names" : false, "suffix" : "" }, { "dropping-particle" : "", "family" : "Spee", "given" : "Bart", "non-dropping-particle" : "", "parse-names" : false, "suffix" : "" }, { "dropping-particle" : "", "family" : "Blechacz", "given" : "Boris R.", "non-dropping-particle" : "", "parse-names" : false, "suffix" : "" }, { "dropping-particle" : "", "family" : "Avital", "given" : "Itzhak", "non-dropping-particle" : "", "parse-names" : false, "suffix" : "" }, { "dropping-particle" : "", "family" : "Komuta", "given" : "Mina", "non-dropping-particle" : "", "parse-names" : false, "suffix" : "" }, { "dropping-particle" : "", "family" : "Barbour", "given" : "Andrew", "non-dropping-particle" : "", "parse-names" : false, "suffix" : "" }, { "dropping-particle" : "", "family" : "Conner", "given" : "Elizabeth A.", "non-dropping-particle" : "", "parse-names" : false, "suffix" : "" }, { "dropping-particle" : "", "family" : "Gillen", "given" : "Matthew C.", "non-dropping-particle" : "", "parse-names" : false, "suffix" : "" }, { "dropping-particle" : "", "family" : "Roskams", "given" : "Tania", "non-dropping-particle" : "", "parse-names" : false, "suffix" : "" }, { "dropping-particle" : "", "family" : "Roberts", "given" : "Lewis R.", "non-dropping-particle" : "", "parse-names" : false, "suffix" : "" }, { "dropping-particle" : "", "family" : "Factor", "given" : "Valentina M.", "non-dropping-particle" : "", "parse-names" : false, "suffix" : "" }, { "dropping-particle" : "", "family" : "Thorgeirsson", "given" : "Snorri S.", "non-dropping-particle" : "", "parse-names" : false, "suffix" : "" } ], "container-title" : "Gastroenterology", "id" : "ITEM-2", "issue" : "4", "issued" : { "date-parts" : [ [ "2012" ] ] }, "title" : "Genomic and genetic characterization of cholangiocarcinoma identifies therapeutic targets for tyrosine kinase inhibitors", "type" : "article-journal", "volume" : "142" }, "uris" : [ "http://www.mendeley.com/documents/?uuid=7afcf00b-61b0-4928-8405-66072aa07c91" ] } ], "mendeley" : { "formattedCitation" : "&lt;sup&gt;[37,38]&lt;/sup&gt;", "plainTextFormattedCitation" : "[37,38]", "previouslyFormattedCitation" : "&lt;sup&gt;[37,38]&lt;/sup&gt;"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[37,38]</w:t>
      </w:r>
      <w:r w:rsidR="005F280D" w:rsidRPr="003860ED">
        <w:rPr>
          <w:rFonts w:ascii="Book Antiqua" w:hAnsi="Book Antiqua" w:cs="Arial"/>
        </w:rPr>
        <w:fldChar w:fldCharType="end"/>
      </w:r>
      <w:r w:rsidR="009A521D" w:rsidRPr="003860ED">
        <w:rPr>
          <w:rFonts w:ascii="Book Antiqua" w:hAnsi="Book Antiqua" w:cs="Arial"/>
        </w:rPr>
        <w:t>,</w:t>
      </w:r>
      <w:r w:rsidR="00382F93" w:rsidRPr="003860ED">
        <w:rPr>
          <w:rFonts w:ascii="Book Antiqua" w:hAnsi="Book Antiqua" w:cs="Arial"/>
        </w:rPr>
        <w:t xml:space="preserve"> </w:t>
      </w:r>
      <w:r w:rsidR="009A521D" w:rsidRPr="003860ED">
        <w:rPr>
          <w:rFonts w:ascii="Book Antiqua" w:hAnsi="Book Antiqua" w:cs="Arial"/>
        </w:rPr>
        <w:t>making this an attractive target for drug intervention.</w:t>
      </w:r>
      <w:r w:rsidR="003E31E2">
        <w:rPr>
          <w:rFonts w:ascii="Book Antiqua" w:hAnsi="Book Antiqua" w:cs="Arial"/>
        </w:rPr>
        <w:t xml:space="preserve"> </w:t>
      </w:r>
    </w:p>
    <w:p w:rsidR="00337A07" w:rsidRPr="003860ED" w:rsidRDefault="00337A07" w:rsidP="008B509E">
      <w:pPr>
        <w:snapToGrid w:val="0"/>
        <w:spacing w:line="360" w:lineRule="auto"/>
        <w:ind w:firstLineChars="100" w:firstLine="240"/>
        <w:jc w:val="both"/>
        <w:rPr>
          <w:rFonts w:ascii="Book Antiqua" w:hAnsi="Book Antiqua" w:cs="Arial"/>
        </w:rPr>
      </w:pPr>
      <w:r w:rsidRPr="003860ED">
        <w:rPr>
          <w:rFonts w:ascii="Book Antiqua" w:hAnsi="Book Antiqua" w:cs="Arial"/>
        </w:rPr>
        <w:t>There have been 3 reported phase II trials investigating anti-EGFR monoclonal antibodies (mABs) in CCA but none have demonstrated survival advantage in this patient group.</w:t>
      </w:r>
      <w:r w:rsidR="003E31E2">
        <w:rPr>
          <w:rFonts w:ascii="Book Antiqua" w:hAnsi="Book Antiqua" w:cs="Arial"/>
        </w:rPr>
        <w:t xml:space="preserve"> </w:t>
      </w:r>
      <w:r w:rsidRPr="003860ED">
        <w:rPr>
          <w:rFonts w:ascii="Book Antiqua" w:hAnsi="Book Antiqua" w:cs="Arial"/>
        </w:rPr>
        <w:t>In a single arm phase II trial of 30 patients with advanced biliary tract cancer (aBTC) treated with first-line GEMOX-cetuximab, Gruenberger et al reported an objective response rate (CR</w:t>
      </w:r>
      <w:r w:rsidR="008B509E">
        <w:rPr>
          <w:rFonts w:ascii="Book Antiqua" w:eastAsia="宋体" w:hAnsi="Book Antiqua" w:cs="Arial" w:hint="eastAsia"/>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 xml:space="preserve">PR) of 63%, </w:t>
      </w:r>
      <w:proofErr w:type="spellStart"/>
      <w:r w:rsidRPr="003860ED">
        <w:rPr>
          <w:rFonts w:ascii="Book Antiqua" w:hAnsi="Book Antiqua" w:cs="Arial"/>
        </w:rPr>
        <w:t>mOS</w:t>
      </w:r>
      <w:proofErr w:type="spellEnd"/>
      <w:r w:rsidRPr="003860ED">
        <w:rPr>
          <w:rFonts w:ascii="Book Antiqua" w:hAnsi="Book Antiqua" w:cs="Arial"/>
        </w:rPr>
        <w:t xml:space="preserve"> of 15.2 </w:t>
      </w:r>
      <w:proofErr w:type="spellStart"/>
      <w:r w:rsidRPr="003860ED">
        <w:rPr>
          <w:rFonts w:ascii="Book Antiqua" w:hAnsi="Book Antiqua" w:cs="Arial"/>
        </w:rPr>
        <w:t>mo</w:t>
      </w:r>
      <w:proofErr w:type="spellEnd"/>
      <w:r w:rsidR="008B509E">
        <w:rPr>
          <w:rFonts w:ascii="Book Antiqua" w:eastAsia="宋体" w:hAnsi="Book Antiqua" w:cs="Arial" w:hint="eastAsia"/>
          <w:lang w:eastAsia="zh-CN"/>
        </w:rPr>
        <w:t xml:space="preserve"> </w:t>
      </w:r>
      <w:r w:rsidRPr="003860ED">
        <w:rPr>
          <w:rFonts w:ascii="Book Antiqua" w:hAnsi="Book Antiqua" w:cs="Arial"/>
        </w:rPr>
        <w:t xml:space="preserve">(9.9-20.5) and 9 patients were able to undergo potentially curative resection following systemic therapy. Whilst this trial did not have a control arm and patients were unselected for </w:t>
      </w:r>
      <w:r w:rsidRPr="003860ED">
        <w:rPr>
          <w:rFonts w:ascii="Book Antiqua" w:hAnsi="Book Antiqua" w:cs="Arial"/>
          <w:i/>
        </w:rPr>
        <w:t xml:space="preserve">EGFR </w:t>
      </w:r>
      <w:r w:rsidRPr="003860ED">
        <w:rPr>
          <w:rFonts w:ascii="Book Antiqua" w:hAnsi="Book Antiqua" w:cs="Arial"/>
        </w:rPr>
        <w:t xml:space="preserve">expression or </w:t>
      </w:r>
      <w:r w:rsidRPr="003860ED">
        <w:rPr>
          <w:rFonts w:ascii="Book Antiqua" w:hAnsi="Book Antiqua" w:cs="Arial"/>
          <w:i/>
        </w:rPr>
        <w:t xml:space="preserve">KRAS </w:t>
      </w:r>
      <w:r w:rsidRPr="003860ED">
        <w:rPr>
          <w:rFonts w:ascii="Book Antiqua" w:hAnsi="Book Antiqua" w:cs="Arial"/>
        </w:rPr>
        <w:t>status, the reported response rate was considered encouraging</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"10.1016/S1470-2045(10)70247-3", "ISBN" : "1474-5488 (Electronic)\\n1470-2045 (Linking)", "ISSN" : "14702045", "PMID" : "21071270", "abstract" : "Background: Patients with biliary tract cancer have a poor prognosis, and, until recently, no standard palliative chemotherapy has been defined. We aimed to investigate the efficacy and safety of cetuximab in combination with gemcitabine and oxaliplatin (GEMOX) for first-line treatment of biliary tract cancer. Methods: From Oct 1, 2006, to July 26, 2008, patients with unresectable locally advanced or metastatic biliary tract cancer were sequentially enrolled and treated at one centre in Austria. All patients received intravenous infusions of 500 mg/m2 cetuximab on day 1, 1000 mg/m2 gemcitabine on day 1, and 100 mg/m2 oxaliplatin on day 2, every 2 weeks for 12 cycles. The primary outcome was overall response rate. Analysis was by intention to treat. Adverse reactions were assessed according to National Cancer Institute Common Toxicity Criteria. The study is completed and registered with ClinicalTrials.gov, number NCT01216345. Findings: 30 patients with median age of 68 years (IQR 62-73) were enrolled and included in the analysis. Objective response occurred in 19 patients (63%; 95% CI 56??2-69??8), of whom three (10%; 3??2-16??8) achieved complete response, and 16 (53%; 46??2-59??8) achieved partial response. Nine patients underwent potentially curative secondary resection after major response to therapy. Grade 3 adverse events were recorded in 13 patients: skin rash (n=4), peripheral neuropathy (n=4), thrombocytopenia (n=3), nausea (n=1), diarrhoea (n=1), and neutropenia (n=1); no grade 4 adverse events were recorded. Interpretation: Cetuximab plus GEMOX was well tolerated and had encouraging antitumour activity, leading to secondary resection in a third of patients. These findings warrant further study of cetuximab plus GEMOX in a large randomised trial. Funding: Association of Research on the Biology of Liver Tumors, Vienna, Austria. ?? 2010 Elsevier Ltd.", "author" : [ { "dropping-particle" : "", "family" : "Gruenberger", "given" : "Birgit", "non-dropping-particle" : "", "parse-names" : false, "suffix" : "" }, { "dropping-particle" : "", "family" : "Schueller", "given" : "Johannes", "non-dropping-particle" : "", "parse-names" : false, "suffix" : "" }, { "dropping-particle" : "", "family" : "Heubrandtner", "given" : "Ute", "non-dropping-particle" : "", "parse-names" : false, "suffix" : "" }, { "dropping-particle" : "", "family" : "Wrba", "given" : "Fritz", "non-dropping-particle" : "", "parse-names" : false, "suffix" : "" }, { "dropping-particle" : "", "family" : "Tamandl", "given" : "Dietmar", "non-dropping-particle" : "", "parse-names" : false, "suffix" : "" }, { "dropping-particle" : "", "family" : "Kaczirek", "given" : "Klaus", "non-dropping-particle" : "", "parse-names" : false, "suffix" : "" }, { "dropping-particle" : "", "family" : "Roka", "given" : "Rudolf", "non-dropping-particle" : "", "parse-names" : false, "suffix" : "" }, { "dropping-particle" : "", "family" : "Freimann-Pircher", "given" : "Sandra", "non-dropping-particle" : "", "parse-names" : false, "suffix" : "" }, { "dropping-particle" : "", "family" : "Gruenberger", "given" : "Thomas", "non-dropping-particle" : "", "parse-names" : false, "suffix" : "" } ], "container-title" : "The Lancet Oncology", "id" : "ITEM-1", "issue" : "12", "issued" : { "date-parts" : [ [ "2010" ] ] }, "page" : "1142-1148", "publisher" : "Elsevier Ltd", "title" : "Cetuximab, gemcitabine, and oxaliplatin in patients with unresectable advanced or metastatic biliary tract cancer: A phase 2 study", "type" : "article-journal", "volume" : "11" }, "uris" : [ "http://www.mendeley.com/documents/?uuid=b7e71927-d085-4f91-8da4-bb827205c23c" ] } ], "mendeley" : { "formattedCitation" : "&lt;sup&gt;[39]&lt;/sup&gt;", "plainTextFormattedCitation" : "[39]", "previouslyFormattedCitation" : "&lt;sup&gt;[39]&lt;/sup&gt;"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[39]</w:t>
      </w:r>
      <w:r w:rsidR="005F280D" w:rsidRPr="003860ED">
        <w:rPr>
          <w:rFonts w:ascii="Book Antiqua" w:hAnsi="Book Antiqua" w:cs="Arial"/>
        </w:rPr>
        <w:fldChar w:fldCharType="end"/>
      </w:r>
      <w:r w:rsidRPr="003860ED">
        <w:rPr>
          <w:rFonts w:ascii="Book Antiqua" w:hAnsi="Book Antiqua" w:cs="Arial"/>
        </w:rPr>
        <w:t>.</w:t>
      </w:r>
      <w:r w:rsidR="00995109" w:rsidRPr="003860ED">
        <w:rPr>
          <w:rFonts w:ascii="Book Antiqua" w:hAnsi="Book Antiqua" w:cs="Arial"/>
        </w:rPr>
        <w:t xml:space="preserve"> </w:t>
      </w:r>
      <w:r w:rsidRPr="003860ED">
        <w:rPr>
          <w:rFonts w:ascii="Book Antiqua" w:hAnsi="Book Antiqua" w:cs="Arial"/>
        </w:rPr>
        <w:t>Subsequently in the phase II BINGO trial, 150 patients were randomised to first-line gemcitabine and oxaliplatin (GEMOX) with or without the addition of cetuximab</w:t>
      </w:r>
      <w:r w:rsidR="005F280D">
        <w:rPr>
          <w:rFonts w:ascii="Book Antiqua" w:hAnsi="Book Antiqua" w:cs="Arial"/>
        </w:rPr>
        <w:fldChar w:fldCharType="begin" w:fldLock="1"/>
      </w:r>
      <w:r w:rsidR="00F66F75">
        <w:rPr>
          <w:rFonts w:ascii="Book Antiqua" w:hAnsi="Book Antiqua" w:cs="Arial"/>
        </w:rPr>
        <w:instrText>ADDIN CSL_CITATION { "citationItems" : [ { "id" : "ITEM-1", "itemData" : { "DOI" : "10.1016/S1470-2045(14)70212-8", "ISBN" : "14702045", "ISSN" : "14745488", "PMID" : "24852116", "abstract" : "Background: Gemcitabine plus a platinum-based agent (eg, cisplatin or oxaliplatin) is the standard of care for advanced biliary cancers. We investigated the addition of cetuximab to chemotherapy in patients with advanced biliary cancers. Methods: In this non-comparative, open-label, randomised phase 2 trial, we recruited patients with locally advanced (non-resectable) or metastatic cholangiocarcinoma, gallbladder carcinoma, or ampullary carcinoma and a WHO performance status of 0 or 1 from 18 hospitals across France and Germany. Eligible patients were randomly assigned (1:1) centrally with a minimisation procedure to first-line treatment with gemcitabine (1000 mg/m2) and oxaliplatin (100 mg/m2) with or without cetuximab (500 mg/m2), repeated every 2 weeks until disease progression or unacceptable toxicity. Randomisation was stratified by centre, primary site of disease, disease stage, and previous treatment with curative intent or adjuvant therapy. Investigators who assessed treatment response were not masked to group assignment. The primary endpoint was the proportion of patients who were progression-free at 4 months, analysed by intention to treat. This study is registered with ClinicalTrials.gov, number NCT00552149. Findings: Between Oct 10, 2007, and Dec 18, 2009, 76 patients were assigned to chemotherapy plus cetuximab and 74 to chemotherapy alone. 48 (63%; 95% CI 52-74) patients assigned to chemotherapy plus cetuximab and 40 (54%; 43-65) assigned to chemotherapy alone were progression-free at 4 months. Median progression-free survival was 6\u00b71 months (95% CI 5\u00b71-7\u00b76) in the chemotherapy plus cetuximab group and 5\u00b75 months (3\u00b77-6\u00b76) in the chemotherapy alone group. Median overall survival was 11\u00b70 months (9\u00b71-13\u00b77) in the chemotherapy plus cetuximab group and 12\u00b74 months (8\u00b76-16\u00b70) in the chemotherapy alone group. The most common grade 3-4 adverse events were peripheral neuropathy (in 18 [24%] of 76 patients who received chemotherapy plus cetuximab vs ten [15%] of 68 who received chemotherapy alone), neutropenia (17 [22%] vs 11 [16%]), and increased aminotransferase concentrations (17 [22%] vs ten [15%]). 70 serious adverse events were reported in 39 (51%) of 76 patients who received chemotherapy plus cetuximab (34 events in 19 [25%] patients were treatment-related), whereas 41 serious adverse events were reported in 25 (35%) of 71 patients who received chemotherapy alone (20 events in 12 [17%] patients were treatment-related). One patient died of a\u2026", "author" : [ { "dropping-particle" : "", "family" : "Malka", "given" : "David", "non-dropping-particle" : "", "parse-names" : false, "suffix" : "" }, { "dropping-particle" : "", "family" : "Cervera", "given" : "Pascale", "non-dropping-particle" : "", "parse-names" : false, "suffix" : "" }, { "dropping-particle" : "", "family" : "Foulon", "given" : "St\u00e9phanie", "non-dropping-particle" : "", "parse-names" : false, "suffix" : "" }, { "dropping-particle" : "", "family" : "Trarbach", "given" : "Tanja", "non-dropping-particle" : "", "parse-names" : false, "suffix" : "" }, { "dropping-particle" : "", "family" : "la Fouchardi\u00e8re", "given" : "Christelle", "non-dropping-particle" : "de", "parse-names" : false, "suffix" : "" }, { "dropping-particle" : "", "family" : "Boucher", "given" : "Eveline", "non-dropping-particle" : "", "parse-names" : false, "suffix" : "" }, { "dropping-particle" : "", "family" : "Fartoux", "given" : "Laetitia", "non-dropping-particle" : "", "parse-names" : false, "suffix" : "" }, { "dropping-particle" : "", "family" : "Faivre", "given" : "Sandrine", "non-dropping-particle" : "", "parse-names" : false, "suffix" : "" }, { "dropping-particle" : "", "family" : "Blanc", "given" : "Jean Fr\u00e9d\u00e9ric", "non-dropping-particle" : "", "parse-names" : false, "suffix" : "" }, { "dropping-particle" : "", "family" : "Viret", "given" : "Fr\u00e9d\u00e9ric", "non-dropping-particle" : "", "parse-names" : false, "suffix" : "" }, { "dropping-particle" : "", "family" : "Assenat", "given" : "Eric", "non-dropping-particle" : "", "parse-names" : false, "suffix" : "" }, { "dropping-particle" : "", "family" : "Seufferlein", "given" : "Thomas", "non-dropping-particle" : "", "parse-names" : false, "suffix" : "" }, { "dropping-particle" : "", "family" : "Herrmann", "given" : "Thomas", "non-dropping-particle" : "", "parse-names" : false, "suffix" : "" }, { "dropping-particle" : "", "family" : "Grenier", "given" : "Julien", "non-dropping-particle" : "", "parse-names" : false, "suffix" : "" }, { "dropping-particle" : "", "family" : "Hammel", "given" : "Pascal", "non-dropping-particle" : "", "parse-names" : false, "suffix" : "" }, { "dropping-particle" : "", "family" : "Dollinger", "given" : "Matthias", "non-dropping-particle" : "", "parse-names" : false, "suffix" : "" }, { "dropping-particle" : "", "family" : "Andr\u00e9", "given" : "Thierry", "non-dropping-particle" : "", "parse-names" : false, "suffix" : "" }, { "dropping-particle" : "", "family" : "Hahn", "given" : "Philipp", "non-dropping-particle" : "", "parse-names" : false, "suffix" : "" }, { "dropping-particle" : "", "family" : "Heinemann", "given" : "Volker", "non-dropping-particle" : "", "parse-names" : false, "suffix" : "" }, { "dropping-particle" : "", "family" : "Rousseau", "given" : "Vanessa", "non-dropping-particle" : "", "parse-names" : false, "suffix" : "" }, { "dropping-particle" : "", "family" : "Ducreux", "given" : "Michel", "non-dropping-particle" : "", "parse-names" : false, "suffix" : "" }, { "dropping-particle" : "", "family" : "Pignon", "given" : "Jean Pierre", "non-dropping-particle" : "", "parse-names" : false, "suffix" : "" }, { "dropping-particle" : "", "family" : "Wendum", "given" : "Dominique", "non-dropping-particle" : "", "parse-names" : false, "suffix" : "" }, { "dropping-particle" : "", "family" : "Rosmorduc", "given" : "Olivier", "non-dropping-particle" : "", "parse-names" : false, "suffix" : "" }, { "dropping-particle" : "", "family" : "Greten", "given" : "Tim F.", "non-dropping-particle" : "", "parse-names" : false, "suffix" : "" } ], "container-title" : "The Lancet Oncology", "id" : "ITEM-1", "issue" : "8", "issued" : { "date-parts" : [ [ "2014" ] ] }, "page" : "819-828", "title" : "Gemcitabine and oxaliplatin with or without cetuximab in advanced biliary-tract cancer (BINGO): A randomised, open-label, non-comparative phase 2 trial", "type" : "article-journal", "volume" : "15" }, "uris" : [ "http://www.mendeley.com/documents/?uuid=802dbfb0-ca6b-44b6-9adf-bb95133eb05c" ] } ], "mendeley" : { "formattedCitation" : "&lt;sup&gt;[40]&lt;/sup&gt;", "plainTextFormattedCitation" : "[40]", "previouslyFormattedCitation" : "&lt;sup&gt;[40]&lt;/sup&gt;" }, "properties" : { "noteIndex" : 0 }, "schema" : "https://github.com/citation-style-language/schema/raw/master/csl-citation.json" }</w:instrText>
      </w:r>
      <w:r w:rsidR="005F280D">
        <w:rPr>
          <w:rFonts w:ascii="Book Antiqua" w:hAnsi="Book Antiqua" w:cs="Arial"/>
        </w:rPr>
        <w:fldChar w:fldCharType="separate"/>
      </w:r>
      <w:r w:rsidR="00414D4F" w:rsidRPr="00414D4F">
        <w:rPr>
          <w:rFonts w:ascii="Book Antiqua" w:hAnsi="Book Antiqua" w:cs="Arial"/>
          <w:noProof/>
          <w:vertAlign w:val="superscript"/>
        </w:rPr>
        <w:t>[40]</w:t>
      </w:r>
      <w:r w:rsidR="005F280D">
        <w:rPr>
          <w:rFonts w:ascii="Book Antiqua" w:hAnsi="Book Antiqua" w:cs="Arial"/>
        </w:rPr>
        <w:fldChar w:fldCharType="end"/>
      </w:r>
      <w:r w:rsidR="002779F9">
        <w:rPr>
          <w:rFonts w:ascii="Book Antiqua" w:hAnsi="Book Antiqua" w:cs="Arial"/>
        </w:rPr>
        <w:t>.</w:t>
      </w:r>
      <w:r w:rsidRPr="003860ED">
        <w:rPr>
          <w:rFonts w:ascii="Book Antiqua" w:hAnsi="Book Antiqua" w:cs="Arial"/>
        </w:rPr>
        <w:t xml:space="preserve"> </w:t>
      </w:r>
      <w:r w:rsidR="00382F93" w:rsidRPr="003860ED">
        <w:rPr>
          <w:rFonts w:ascii="Book Antiqua" w:hAnsi="Book Antiqua" w:cs="Arial"/>
        </w:rPr>
        <w:t>Median overall survival</w:t>
      </w:r>
      <w:r w:rsidRPr="003860ED">
        <w:rPr>
          <w:rFonts w:ascii="Book Antiqua" w:hAnsi="Book Antiqua" w:cs="Arial"/>
        </w:rPr>
        <w:t xml:space="preserve"> was </w:t>
      </w:r>
      <w:r w:rsidR="00324D52" w:rsidRPr="003860ED">
        <w:rPr>
          <w:rFonts w:ascii="Book Antiqua" w:hAnsi="Book Antiqua" w:cs="Arial"/>
        </w:rPr>
        <w:t xml:space="preserve">numerically </w:t>
      </w:r>
      <w:r w:rsidRPr="003860ED">
        <w:rPr>
          <w:rFonts w:ascii="Book Antiqua" w:hAnsi="Book Antiqua" w:cs="Arial"/>
        </w:rPr>
        <w:t>shorter in the GEMOX-cetuximab group at 11.0 months compared to 12.4 months in the GEMOX group indicating lack of benefit from cetuximab.</w:t>
      </w:r>
      <w:r w:rsidR="003E31E2">
        <w:rPr>
          <w:rFonts w:ascii="Book Antiqua" w:hAnsi="Book Antiqua" w:cs="Arial"/>
        </w:rPr>
        <w:t xml:space="preserve"> </w:t>
      </w:r>
      <w:r w:rsidRPr="003860ED">
        <w:rPr>
          <w:rFonts w:ascii="Book Antiqua" w:hAnsi="Book Antiqua" w:cs="Arial"/>
        </w:rPr>
        <w:t xml:space="preserve">Neither </w:t>
      </w:r>
      <w:r w:rsidRPr="003860ED">
        <w:rPr>
          <w:rFonts w:ascii="Book Antiqua" w:hAnsi="Book Antiqua" w:cs="Arial"/>
          <w:i/>
        </w:rPr>
        <w:t xml:space="preserve">EGFR </w:t>
      </w:r>
      <w:r w:rsidRPr="003860ED">
        <w:rPr>
          <w:rFonts w:ascii="Book Antiqua" w:hAnsi="Book Antiqua" w:cs="Arial"/>
        </w:rPr>
        <w:t xml:space="preserve">overexpression (18 of 77 cases, 23%) nor </w:t>
      </w:r>
      <w:r w:rsidRPr="003860ED">
        <w:rPr>
          <w:rFonts w:ascii="Book Antiqua" w:hAnsi="Book Antiqua" w:cs="Arial"/>
          <w:i/>
        </w:rPr>
        <w:t xml:space="preserve">KRAS </w:t>
      </w:r>
      <w:r w:rsidRPr="003860ED">
        <w:rPr>
          <w:rFonts w:ascii="Book Antiqua" w:hAnsi="Book Antiqua" w:cs="Arial"/>
        </w:rPr>
        <w:t xml:space="preserve">mutation (14 of 75 cases, 19%) was associated with patient outcome in either treatment group. More recently, Leone et al showed that the anti-EGFR mAb panitumumab when used in combination with GEMOX chemotherapy in patients with </w:t>
      </w:r>
      <w:r w:rsidRPr="003860ED">
        <w:rPr>
          <w:rFonts w:ascii="Book Antiqua" w:hAnsi="Book Antiqua" w:cs="Arial"/>
          <w:i/>
        </w:rPr>
        <w:t>KRAS-</w:t>
      </w:r>
      <w:r w:rsidRPr="003860ED">
        <w:rPr>
          <w:rFonts w:ascii="Book Antiqua" w:hAnsi="Book Antiqua" w:cs="Arial"/>
        </w:rPr>
        <w:t>WT aBTC</w:t>
      </w:r>
      <w:r w:rsidR="00324D52" w:rsidRPr="003860ED">
        <w:rPr>
          <w:rFonts w:ascii="Book Antiqua" w:hAnsi="Book Antiqua" w:cs="Arial"/>
        </w:rPr>
        <w:t xml:space="preserve"> </w:t>
      </w:r>
      <w:r w:rsidRPr="003860ED">
        <w:rPr>
          <w:rFonts w:ascii="Book Antiqua" w:hAnsi="Book Antiqua" w:cs="Arial"/>
        </w:rPr>
        <w:t xml:space="preserve">produced no improvement in overall survival when compared to chemotherapy alone (9.9 </w:t>
      </w:r>
      <w:proofErr w:type="spellStart"/>
      <w:r w:rsidR="008B509E" w:rsidRPr="003860ED">
        <w:rPr>
          <w:rFonts w:ascii="Book Antiqua" w:hAnsi="Book Antiqua" w:cs="Arial"/>
        </w:rPr>
        <w:t>mo</w:t>
      </w:r>
      <w:proofErr w:type="spellEnd"/>
      <w:r w:rsidR="008B509E" w:rsidRPr="003860ED">
        <w:rPr>
          <w:rFonts w:ascii="Book Antiqua" w:hAnsi="Book Antiqua" w:cs="Arial"/>
        </w:rPr>
        <w:t xml:space="preserve"> </w:t>
      </w:r>
      <w:proofErr w:type="spellStart"/>
      <w:r w:rsidRPr="008B509E">
        <w:rPr>
          <w:rFonts w:ascii="Book Antiqua" w:hAnsi="Book Antiqua" w:cs="Arial"/>
          <w:i/>
        </w:rPr>
        <w:t>vs</w:t>
      </w:r>
      <w:proofErr w:type="spellEnd"/>
      <w:r w:rsidRPr="008B509E">
        <w:rPr>
          <w:rFonts w:ascii="Book Antiqua" w:hAnsi="Book Antiqua" w:cs="Arial"/>
          <w:i/>
        </w:rPr>
        <w:t xml:space="preserve"> </w:t>
      </w:r>
      <w:r w:rsidRPr="003860ED">
        <w:rPr>
          <w:rFonts w:ascii="Book Antiqua" w:hAnsi="Book Antiqua" w:cs="Arial"/>
        </w:rPr>
        <w:t xml:space="preserve">10.2 </w:t>
      </w:r>
      <w:proofErr w:type="spellStart"/>
      <w:r w:rsidRPr="003860ED">
        <w:rPr>
          <w:rFonts w:ascii="Book Antiqua" w:hAnsi="Book Antiqua" w:cs="Arial"/>
        </w:rPr>
        <w:t>mo</w:t>
      </w:r>
      <w:proofErr w:type="spellEnd"/>
      <w:r w:rsidRPr="003860ED">
        <w:rPr>
          <w:rFonts w:ascii="Book Antiqua" w:hAnsi="Book Antiqua" w:cs="Arial"/>
        </w:rPr>
        <w:t xml:space="preserve">, </w:t>
      </w:r>
      <w:r w:rsidRPr="008B509E">
        <w:rPr>
          <w:rFonts w:ascii="Book Antiqua" w:hAnsi="Book Antiqua" w:cs="Arial"/>
          <w:i/>
          <w:caps/>
        </w:rPr>
        <w:t>p</w:t>
      </w:r>
      <w:r w:rsidR="008B509E">
        <w:rPr>
          <w:rFonts w:ascii="Book Antiqua" w:eastAsia="宋体" w:hAnsi="Book Antiqua" w:cs="Arial" w:hint="eastAsia"/>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0.42)</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"10.1002/cncr.29778", "ISSN" : "10970142", "abstract" : "BACKGROUND Biliary tract cancer (BTC) is a rare and lethal disease with few therapeutic options. Preclinical data suggest that the epidermal growth factor receptor (EGFR) pathway could be involved in its progression. METHODS This open-label, randomized phase 2 trial recruited chemotherapy-naive patients with advanced BTC displaying a wild-type (WT) KRAS status. Patients were randomized to gemcitabine (1000 mg/m&lt;sup&gt;2&lt;/sup&gt;) and oxaliplatin (100 mg/m&lt;sup&gt;2&lt;/sup&gt;) with (arm A) or without (arm B) panitumumab (6 mg/kg) for up to 12 cycles. The primary endpoint was progression-free survival (PFS) analyzed in an intention-to-treat fashion. RESULTS Eighty-nine patients (45 in arm A and 44 in arm B) were enrolled between June 2010 and September 2013. After a median follow-up of 10.1 months, the median PFS was 5.3 months (95% confidence interval, 3.3-7.2 months) in arm A and 4.4 months (95% confidence interval, 2.6-6.2 months) in arm B (P =.27). No survival differences were observed: the median overall survival was 9.9 months in arm A and 10.2 months in arm B (P =.42). In a subgroup analysis, no differences in PFS according to the site of the primary tumor were observed; patients with intrahepatic cholangiocarcinoma treated with panitumumab may have had a survival benefit in comparison with the control group (15.1 vs 11.8 months, P =.13). As for safety, skin toxicity was the main adverse event in arm A (80% of the patients). A higher incidence of diarrhea (55.5% vs 31.8%), mucositis (22.2% vs 13.6%), and constipation (24.4% vs 15.9%) was seen in arm A. CONCLUSIONS These results confirm the marginal role of anti-EGFR therapy even for WT KRAS-selected BTC.", "author" : [ { "dropping-particle" : "", "family" : "Leone", "given" : "Francesco", "non-dropping-particle" : "", "parse-names" : false, "suffix" : "" }, { "dropping-particle" : "", "family" : "Marino", "given" : "Donatella", "non-dropping-particle" : "", "parse-names" : false, "suffix" : "" }, { "dropping-particle" : "", "family" : "Cereda", "given" : "Stefano", "non-dropping-particle" : "", "parse-names" : false, "suffix" : "" }, { "dropping-particle" : "", "family" : "Filippi", "given" : "Roberto", "non-dropping-particle" : "", "parse-names" : false, "suffix" : "" }, { "dropping-particle" : "", "family" : "Belli", "given" : "Carmen", "non-dropping-particle" : "", "parse-names" : false, "suffix" : "" }, { "dropping-particle" : "", "family" : "Spadi", "given" : "Rosella", "non-dropping-particle" : "", "parse-names" : false, "suffix" : "" }, { "dropping-particle" : "", "family" : "Nasti", "given" : "Guglielmo", "non-dropping-particle" : "", "parse-names" : false, "suffix" : "" }, { "dropping-particle" : "", "family" : "Montano", "given" : "Massimo", "non-dropping-particle" : "", "parse-names" : false, "suffix" : "" }, { "dropping-particle" : "", "family" : "Amatu", "given" : "Alessio", "non-dropping-particle" : "", "parse-names" : false, "suffix" : "" }, { "dropping-particle" : "", "family" : "Aprile", "given" : "Giuseppe", "non-dropping-particle" : "", "parse-names" : false, "suffix" : "" }, { "dropping-particle" : "", "family" : "Cagnazzo", "given" : "Celeste", "non-dropping-particle" : "", "parse-names" : false, "suffix" : "" }, { "dropping-particle" : "", "family" : "Fasola", "given" : "Gianpiero", "non-dropping-particle" : "", "parse-names" : false, "suffix" : "" }, { "dropping-particle" : "", "family" : "Siena", "given" : "Salvatore", "non-dropping-particle" : "", "parse-names" : false, "suffix" : "" }, { "dropping-particle" : "", "family" : "Ciuffreda", "given" : "Libero", "non-dropping-particle" : "", "parse-names" : false, "suffix" : "" }, { "dropping-particle" : "", "family" : "Reni", "given" : "Michele", "non-dropping-particle" : "", "parse-names" : false, "suffix" : "" }, { "dropping-particle" : "", "family" : "Aglietta", "given" : "Massimo", "non-dropping-particle" : "", "parse-names" : false, "suffix" : "" } ], "container-title" : "Cancer", "id" : "ITEM-1", "issue" : "4", "issued" : { "date-parts" : [ [ "2016" ] ] }, "page" : "574-581", "title" : "Panitumumab in combination with gemcitabine and oxaliplatin does not prolong survival in wild-type KRAS advanced biliary tract cancer: A randomized phase 2 trial (Vecti-BIL study)", "type" : "article-journal", "volume" : "122" }, "uris" : [ "http://www.mendeley.com/documents/?uuid=6535c1b9-fad7-4eaf-afff-a619c070a56b" ] } ], "mendeley" : { "formattedCitation" : "&lt;sup&gt;[41]&lt;/sup&gt;", "plainTextFormattedCitation" : "[41]", "previouslyFormattedCitation" : "&lt;sup&gt;[41]&lt;/sup&gt;"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[41]</w:t>
      </w:r>
      <w:r w:rsidR="005F280D" w:rsidRPr="003860ED">
        <w:rPr>
          <w:rFonts w:ascii="Book Antiqua" w:hAnsi="Book Antiqua" w:cs="Arial"/>
        </w:rPr>
        <w:fldChar w:fldCharType="end"/>
      </w:r>
      <w:r w:rsidRPr="003860ED">
        <w:rPr>
          <w:rFonts w:ascii="Book Antiqua" w:hAnsi="Book Antiqua" w:cs="Arial"/>
        </w:rPr>
        <w:t xml:space="preserve">. </w:t>
      </w:r>
    </w:p>
    <w:p w:rsidR="00337A07" w:rsidRPr="003860ED" w:rsidRDefault="00337A07" w:rsidP="008B509E">
      <w:pPr>
        <w:snapToGrid w:val="0"/>
        <w:spacing w:line="360" w:lineRule="auto"/>
        <w:ind w:firstLineChars="100" w:firstLine="240"/>
        <w:jc w:val="both"/>
        <w:rPr>
          <w:rFonts w:ascii="Book Antiqua" w:hAnsi="Book Antiqua" w:cs="Arial"/>
        </w:rPr>
      </w:pPr>
      <w:r w:rsidRPr="003860ED">
        <w:rPr>
          <w:rFonts w:ascii="Book Antiqua" w:hAnsi="Book Antiqua" w:cs="Arial"/>
        </w:rPr>
        <w:t xml:space="preserve">The small molecule EGFR tyrosine-kinase inhibitor </w:t>
      </w:r>
      <w:r w:rsidR="00DF5B88" w:rsidRPr="003860ED">
        <w:rPr>
          <w:rFonts w:ascii="Book Antiqua" w:hAnsi="Book Antiqua" w:cs="Arial"/>
        </w:rPr>
        <w:t>e</w:t>
      </w:r>
      <w:r w:rsidRPr="003860ED">
        <w:rPr>
          <w:rFonts w:ascii="Book Antiqua" w:hAnsi="Book Antiqua" w:cs="Arial"/>
        </w:rPr>
        <w:t>rlotinib has also b</w:t>
      </w:r>
      <w:r w:rsidR="00AD053B" w:rsidRPr="003860ED">
        <w:rPr>
          <w:rFonts w:ascii="Book Antiqua" w:hAnsi="Book Antiqua" w:cs="Arial"/>
        </w:rPr>
        <w:t>een investigated in advanced CCA</w:t>
      </w:r>
      <w:r w:rsidRPr="003860ED">
        <w:rPr>
          <w:rFonts w:ascii="Book Antiqua" w:hAnsi="Book Antiqua" w:cs="Arial"/>
        </w:rPr>
        <w:t>. In a randomised phase III trial of 268 patients with aBTC (cholangiocarcinoma, gallbladder and ampulla</w:t>
      </w:r>
      <w:r w:rsidR="00DF5B88" w:rsidRPr="003860ED">
        <w:rPr>
          <w:rFonts w:ascii="Book Antiqua" w:hAnsi="Book Antiqua" w:cs="Arial"/>
        </w:rPr>
        <w:t xml:space="preserve">ry </w:t>
      </w:r>
      <w:r w:rsidRPr="003860ED">
        <w:rPr>
          <w:rFonts w:ascii="Book Antiqua" w:hAnsi="Book Antiqua" w:cs="Arial"/>
        </w:rPr>
        <w:t xml:space="preserve">cancer) there was no significant difference in the primary end-point, </w:t>
      </w:r>
      <w:r w:rsidR="00817081" w:rsidRPr="00817081">
        <w:rPr>
          <w:rFonts w:ascii="Book Antiqua" w:hAnsi="Book Antiqua" w:cs="Arial"/>
        </w:rPr>
        <w:t xml:space="preserve">progression free survival </w:t>
      </w:r>
      <w:r w:rsidR="00817081">
        <w:rPr>
          <w:rFonts w:ascii="Book Antiqua" w:eastAsia="宋体" w:hAnsi="Book Antiqua" w:cs="Arial" w:hint="eastAsia"/>
          <w:lang w:eastAsia="zh-CN"/>
        </w:rPr>
        <w:t>(</w:t>
      </w:r>
      <w:r w:rsidRPr="003860ED">
        <w:rPr>
          <w:rFonts w:ascii="Book Antiqua" w:hAnsi="Book Antiqua" w:cs="Arial"/>
        </w:rPr>
        <w:t>PFS</w:t>
      </w:r>
      <w:r w:rsidR="00817081">
        <w:rPr>
          <w:rFonts w:ascii="Book Antiqua" w:eastAsia="宋体" w:hAnsi="Book Antiqua" w:cs="Arial" w:hint="eastAsia"/>
          <w:lang w:eastAsia="zh-CN"/>
        </w:rPr>
        <w:t>)</w:t>
      </w:r>
      <w:r w:rsidRPr="003860ED">
        <w:rPr>
          <w:rFonts w:ascii="Book Antiqua" w:hAnsi="Book Antiqua" w:cs="Arial"/>
        </w:rPr>
        <w:t xml:space="preserve"> in patients receiving GEMOX with or without </w:t>
      </w:r>
      <w:proofErr w:type="spellStart"/>
      <w:r w:rsidRPr="003860ED">
        <w:rPr>
          <w:rFonts w:ascii="Book Antiqua" w:hAnsi="Book Antiqua" w:cs="Arial"/>
        </w:rPr>
        <w:t>erlotinib</w:t>
      </w:r>
      <w:proofErr w:type="spellEnd"/>
      <w:r w:rsidRPr="003860ED">
        <w:rPr>
          <w:rFonts w:ascii="Book Antiqua" w:hAnsi="Book Antiqua" w:cs="Arial"/>
        </w:rPr>
        <w:t xml:space="preserve"> (5.8 </w:t>
      </w:r>
      <w:proofErr w:type="spellStart"/>
      <w:r w:rsidR="008B509E" w:rsidRPr="003860ED">
        <w:rPr>
          <w:rFonts w:ascii="Book Antiqua" w:hAnsi="Book Antiqua" w:cs="Arial"/>
        </w:rPr>
        <w:t>mo</w:t>
      </w:r>
      <w:proofErr w:type="spellEnd"/>
      <w:r w:rsidR="008B509E" w:rsidRPr="003860ED">
        <w:rPr>
          <w:rFonts w:ascii="Book Antiqua" w:hAnsi="Book Antiqua" w:cs="Arial"/>
        </w:rPr>
        <w:t xml:space="preserve"> </w:t>
      </w:r>
      <w:proofErr w:type="spellStart"/>
      <w:r w:rsidRPr="008B509E">
        <w:rPr>
          <w:rFonts w:ascii="Book Antiqua" w:hAnsi="Book Antiqua" w:cs="Arial"/>
          <w:i/>
        </w:rPr>
        <w:t>vs</w:t>
      </w:r>
      <w:proofErr w:type="spellEnd"/>
      <w:r w:rsidRPr="003860ED">
        <w:rPr>
          <w:rFonts w:ascii="Book Antiqua" w:hAnsi="Book Antiqua" w:cs="Arial"/>
        </w:rPr>
        <w:t xml:space="preserve"> 4.2 </w:t>
      </w:r>
      <w:proofErr w:type="spellStart"/>
      <w:r w:rsidRPr="003860ED">
        <w:rPr>
          <w:rFonts w:ascii="Book Antiqua" w:hAnsi="Book Antiqua" w:cs="Arial"/>
        </w:rPr>
        <w:t>mo</w:t>
      </w:r>
      <w:proofErr w:type="spellEnd"/>
      <w:r w:rsidRPr="003860ED">
        <w:rPr>
          <w:rFonts w:ascii="Book Antiqua" w:hAnsi="Book Antiqua" w:cs="Arial"/>
        </w:rPr>
        <w:t xml:space="preserve">, HR </w:t>
      </w:r>
      <w:r w:rsidR="008B509E">
        <w:rPr>
          <w:rFonts w:ascii="Book Antiqua" w:eastAsia="宋体" w:hAnsi="Book Antiqua" w:cs="Arial" w:hint="eastAsia"/>
          <w:lang w:eastAsia="zh-CN"/>
        </w:rPr>
        <w:t xml:space="preserve">= </w:t>
      </w:r>
      <w:r w:rsidR="008B509E">
        <w:rPr>
          <w:rFonts w:ascii="Book Antiqua" w:hAnsi="Book Antiqua" w:cs="Arial"/>
        </w:rPr>
        <w:t>0.80, 95%C</w:t>
      </w:r>
      <w:r w:rsidRPr="003860ED">
        <w:rPr>
          <w:rFonts w:ascii="Book Antiqua" w:hAnsi="Book Antiqua" w:cs="Arial"/>
        </w:rPr>
        <w:t>I</w:t>
      </w:r>
      <w:r w:rsidR="008B509E">
        <w:rPr>
          <w:rFonts w:ascii="Book Antiqua" w:eastAsia="宋体" w:hAnsi="Book Antiqua" w:cs="Arial" w:hint="eastAsia"/>
          <w:lang w:eastAsia="zh-CN"/>
        </w:rPr>
        <w:t>:</w:t>
      </w:r>
      <w:r w:rsidRPr="003860ED">
        <w:rPr>
          <w:rFonts w:ascii="Book Antiqua" w:hAnsi="Book Antiqua" w:cs="Arial"/>
        </w:rPr>
        <w:t xml:space="preserve"> 0.61-1.03, </w:t>
      </w:r>
      <w:r w:rsidRPr="008B509E">
        <w:rPr>
          <w:rFonts w:ascii="Book Antiqua" w:hAnsi="Book Antiqua" w:cs="Arial"/>
          <w:i/>
          <w:caps/>
        </w:rPr>
        <w:t>p</w:t>
      </w:r>
      <w:r w:rsidR="008B509E">
        <w:rPr>
          <w:rFonts w:ascii="Book Antiqua" w:eastAsia="宋体" w:hAnsi="Book Antiqua" w:cs="Arial" w:hint="eastAsia"/>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0.83)</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"10.1016/S1470-2045(11)70301-1", "ISBN" : "1474-5488 (Electronic)\\n1470-2045 (Linking)", "ISSN" : "14702045", "PMID" : "22192731", "abstract" : "Background: Combination chemotherapy with gemcitabine and a platinum-based agent is regarded as a standard treatment for patients with advanced biliary-tract cancer. Results of phase 2 trials of single-agent erlotinib in biliary-tract cancer and of gemcitabine plus erlotinib in pancreatic cancer have shown modest benefits. Therefore, we aimed to investigate the efficacy of gemcitabine and oxaliplatin plus erlotinib versus chemotherapy alone for advanced biliary-tract cancer. Methods: In this open label, randomised, phase 3 trial, we randomly assigned patients (in a 1:1 ratio) with metastatic biliary-tract cancer (cholangiocarcinoma, gallbladder cancer, or ampulla of Vater cancer) to receive either first-line treatment with chemotherapy alone (gemcitabine 1000 mg/m 2 on day 1 and oxaliplatin 100 mg/m 2 on day 2) or chemotherapy plus erlotinib (100 mg daily). Treatment was repeated every 2 weeks until disease progression or unacceptable toxic effects. Randomisation was done centrally (stratified by participating centre and presence of measurable lesion). The primary endpoint was progression-free survival. Analyses were by intention-to-treat. This study is registered with ClinicalTrials.gov, number NCT01149122. Findings: 133 patients were randomly assigned to the chemotherapy alone group and 135 to the chemotherapy plus erlotinib group. The groups were balanced except for a higher proportion of patients with cholangiocarcinoma in the group given erlotinib than in the chemotherapy alone group (96 [71%] patients vs 84 [63%]). Median progression-free survival was 4??2 months (95% CI 2??7-5??7) in the chemotherapy alone group and 5??8 months (95% CI 4??6-7??0) in the chemotherapy plus erlotinib group (hazard ratio [HR] 0??80, 95% CI 0??61-1??03; p=0??087). Significantly more patients had an objective response in the chemotherapy plus erlotinib group than in the chemotherapy alone group (40 patients vs 21 patients; p=0??005), but median overall survival was the same in both groups (9??5 months [95% CI 7??5-11??5] in the chemotherapy alone group and 9??5 months [7??6-11??4] in the chemotherapy plus erlotinib group; HR 0??93, 0??69-1??25; p=0??611). All-cause deaths within 30 days of random assignment occurred in one (1%) of the patients in the chemotherapy alone group and in four (3%) of those in the chemotherapy plus erlotinib group. The most common grade 3-4 adverse event was febrile neutropenia (eight [6%] patients in the chemotherapy alone group and six [4%]\u2026", "author" : [ { "dropping-particle" : "", "family" : "Lee", "given" : "Jeeyun", "non-dropping-particle" : "", "parse-names" : false, "suffix" : "" }, { "dropping-particle" : "", "family" : "Park", "given" : "Se Hoon", "non-dropping-particle" : "", "parse-names" : false, "suffix" : "" }, { "dropping-particle" : "", "family" : "Chang", "given" : "Heung Moon", "non-dropping-particle" : "", "parse-names" : false, "suffix" : "" }, { "dropping-particle" : "", "family" : "Kim", "given" : "Jun Suk", "non-dropping-particle" : "", "parse-names" : false, "suffix" : "" }, { "dropping-particle" : "", "family" : "Choi", "given" : "Hye Jin", "non-dropping-particle" : "", "parse-names" : false, "suffix" : "" }, { "dropping-particle" : "", "family" : "Lee", "given" : "Myung Ah", "non-dropping-particle" : "", "parse-names" : false, "suffix" : "" }, { "dropping-particle" : "", "family" : "Chang", "given" : "Joung Soon", "non-dropping-particle" : "", "parse-names" : false, "suffix" : "" }, { "dropping-particle" : "", "family" : "Jeung", "given" : "Hei Cheul", "non-dropping-particle" : "", "parse-names" : false, "suffix" : "" }, { "dropping-particle" : "", "family" : "Kang", "given" : "Jung Hun", "non-dropping-particle" : "", "parse-names" : false, "suffix" : "" }, { "dropping-particle" : "", "family" : "Lee", "given" : "Hyun Woo", "non-dropping-particle" : "", "parse-names" : false, "suffix" : "" }, { "dropping-particle" : "", "family" : "Shin", "given" : "Dong Bok", "non-dropping-particle" : "", "parse-names" : false, "suffix" : "" }, { "dropping-particle" : "", "family" : "Kang", "given" : "Hye Jin", "non-dropping-particle" : "", "parse-names" : false, "suffix" : "" }, { "dropping-particle" : "", "family" : "Sun", "given" : "Jong Mu", "non-dropping-particle" : "", "parse-names" : false, "suffix" : "" }, { "dropping-particle" : "", "family" : "Park", "given" : "Joon Oh", "non-dropping-particle" : "", "parse-names" : false, "suffix" : "" }, { "dropping-particle" : "", "family" : "Park", "given" : "Young Suk", "non-dropping-particle" : "", "parse-names" : false, "suffix" : "" }, { "dropping-particle" : "", "family" : "Kang", "given" : "Won Ki", "non-dropping-particle" : "", "parse-names" : false, "suffix" : "" }, { "dropping-particle" : "", "family" : "Lim", "given" : "Ho Yeong", "non-dropping-particle" : "", "parse-names" : false, "suffix" : "" } ], "container-title" : "The Lancet Oncology", "id" : "ITEM-1", "issue" : "2", "issued" : { "date-parts" : [ [ "2012" ] ] }, "page" : "181-188", "title" : "Gemcitabine and oxaliplatin with or without erlotinib in advanced biliary-tract cancer: A multicentre, open-label, randomised, phase 3 study", "type" : "article-journal", "volume" : "13" }, "uris" : [ "http://www.mendeley.com/documents/?uuid=bc572566-9a68-48a8-a691-547b0ae09c45" ] } ], "mendeley" : { "formattedCitation" : "&lt;sup&gt;[42]&lt;/sup&gt;", "plainTextFormattedCitation" : "[42]", "previouslyFormattedCitation" : "&lt;sup&gt;[42]&lt;/sup&gt;"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[42]</w:t>
      </w:r>
      <w:r w:rsidR="005F280D" w:rsidRPr="003860ED">
        <w:rPr>
          <w:rFonts w:ascii="Book Antiqua" w:hAnsi="Book Antiqua" w:cs="Arial"/>
        </w:rPr>
        <w:fldChar w:fldCharType="end"/>
      </w:r>
      <w:r w:rsidRPr="003860ED">
        <w:rPr>
          <w:rFonts w:ascii="Book Antiqua" w:hAnsi="Book Antiqua" w:cs="Arial"/>
        </w:rPr>
        <w:t>. However the objective response rate (CR</w:t>
      </w:r>
      <w:r w:rsidR="008B509E">
        <w:rPr>
          <w:rFonts w:ascii="Book Antiqua" w:eastAsia="宋体" w:hAnsi="Book Antiqua" w:cs="Arial" w:hint="eastAsia"/>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 xml:space="preserve">PR) was higher in the erlotinib group (40 </w:t>
      </w:r>
      <w:r w:rsidRPr="008B509E">
        <w:rPr>
          <w:rFonts w:ascii="Book Antiqua" w:hAnsi="Book Antiqua" w:cs="Arial"/>
          <w:i/>
        </w:rPr>
        <w:t>vs</w:t>
      </w:r>
      <w:r w:rsidRPr="003860ED">
        <w:rPr>
          <w:rFonts w:ascii="Book Antiqua" w:hAnsi="Book Antiqua" w:cs="Arial"/>
        </w:rPr>
        <w:t xml:space="preserve"> 21 patients, </w:t>
      </w:r>
      <w:r w:rsidRPr="008B509E">
        <w:rPr>
          <w:rFonts w:ascii="Book Antiqua" w:hAnsi="Book Antiqua" w:cs="Arial"/>
          <w:i/>
          <w:caps/>
        </w:rPr>
        <w:t>p</w:t>
      </w:r>
      <w:r w:rsidR="008B509E">
        <w:rPr>
          <w:rFonts w:ascii="Book Antiqua" w:eastAsia="宋体" w:hAnsi="Book Antiqua" w:cs="Arial" w:hint="eastAsia"/>
          <w:lang w:eastAsia="zh-CN"/>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 xml:space="preserve">0.005) and in the subgroup of patients with CCA, PFS was longer in the </w:t>
      </w:r>
      <w:proofErr w:type="spellStart"/>
      <w:r w:rsidRPr="003860ED">
        <w:rPr>
          <w:rFonts w:ascii="Book Antiqua" w:hAnsi="Book Antiqua" w:cs="Arial"/>
        </w:rPr>
        <w:t>erlotinib</w:t>
      </w:r>
      <w:proofErr w:type="spellEnd"/>
      <w:r w:rsidRPr="003860ED">
        <w:rPr>
          <w:rFonts w:ascii="Book Antiqua" w:hAnsi="Book Antiqua" w:cs="Arial"/>
        </w:rPr>
        <w:t xml:space="preserve"> group (</w:t>
      </w:r>
      <w:r w:rsidR="008B509E">
        <w:rPr>
          <w:rFonts w:ascii="Book Antiqua" w:hAnsi="Book Antiqua" w:cs="Arial"/>
        </w:rPr>
        <w:t xml:space="preserve">5.9 </w:t>
      </w:r>
      <w:proofErr w:type="spellStart"/>
      <w:r w:rsidR="008B509E">
        <w:rPr>
          <w:rFonts w:ascii="Book Antiqua" w:hAnsi="Book Antiqua" w:cs="Arial"/>
        </w:rPr>
        <w:t>mo</w:t>
      </w:r>
      <w:proofErr w:type="spellEnd"/>
      <w:r w:rsidR="008B509E">
        <w:rPr>
          <w:rFonts w:ascii="Book Antiqua" w:eastAsia="宋体" w:hAnsi="Book Antiqua" w:cs="Arial" w:hint="eastAsia"/>
          <w:lang w:eastAsia="zh-CN"/>
        </w:rPr>
        <w:t xml:space="preserve"> </w:t>
      </w:r>
      <w:proofErr w:type="spellStart"/>
      <w:r w:rsidR="008B509E" w:rsidRPr="008B509E">
        <w:rPr>
          <w:rFonts w:ascii="Book Antiqua" w:hAnsi="Book Antiqua" w:cs="Arial"/>
          <w:i/>
        </w:rPr>
        <w:t>vs</w:t>
      </w:r>
      <w:proofErr w:type="spellEnd"/>
      <w:r w:rsidR="008B509E">
        <w:rPr>
          <w:rFonts w:ascii="Book Antiqua" w:hAnsi="Book Antiqua" w:cs="Arial"/>
        </w:rPr>
        <w:t xml:space="preserve"> 3.0 </w:t>
      </w:r>
      <w:proofErr w:type="spellStart"/>
      <w:r w:rsidR="008B509E">
        <w:rPr>
          <w:rFonts w:ascii="Book Antiqua" w:hAnsi="Book Antiqua" w:cs="Arial"/>
        </w:rPr>
        <w:t>mo</w:t>
      </w:r>
      <w:proofErr w:type="spellEnd"/>
      <w:r w:rsidR="008B509E">
        <w:rPr>
          <w:rFonts w:ascii="Book Antiqua" w:hAnsi="Book Antiqua" w:cs="Arial"/>
        </w:rPr>
        <w:t xml:space="preserve">, HR </w:t>
      </w:r>
      <w:r w:rsidR="008B509E">
        <w:rPr>
          <w:rFonts w:ascii="Book Antiqua" w:eastAsia="宋体" w:hAnsi="Book Antiqua" w:cs="Arial" w:hint="eastAsia"/>
          <w:lang w:eastAsia="zh-CN"/>
        </w:rPr>
        <w:t xml:space="preserve">= </w:t>
      </w:r>
      <w:r w:rsidR="008B509E">
        <w:rPr>
          <w:rFonts w:ascii="Book Antiqua" w:hAnsi="Book Antiqua" w:cs="Arial"/>
        </w:rPr>
        <w:t>0.73, 95%C</w:t>
      </w:r>
      <w:r w:rsidRPr="003860ED">
        <w:rPr>
          <w:rFonts w:ascii="Book Antiqua" w:hAnsi="Book Antiqua" w:cs="Arial"/>
        </w:rPr>
        <w:t>I</w:t>
      </w:r>
      <w:r w:rsidR="008B509E">
        <w:rPr>
          <w:rFonts w:ascii="Book Antiqua" w:eastAsia="宋体" w:hAnsi="Book Antiqua" w:cs="Arial" w:hint="eastAsia"/>
          <w:lang w:eastAsia="zh-CN"/>
        </w:rPr>
        <w:t>:</w:t>
      </w:r>
      <w:r w:rsidRPr="003860ED">
        <w:rPr>
          <w:rFonts w:ascii="Book Antiqua" w:hAnsi="Book Antiqua" w:cs="Arial"/>
        </w:rPr>
        <w:t xml:space="preserve"> 0.53-1.0, </w:t>
      </w:r>
      <w:r w:rsidR="008B509E" w:rsidRPr="008B509E">
        <w:rPr>
          <w:rFonts w:ascii="Book Antiqua" w:hAnsi="Book Antiqua" w:cs="Arial"/>
          <w:i/>
          <w:caps/>
        </w:rPr>
        <w:t>p</w:t>
      </w:r>
      <w:r w:rsidR="008B509E" w:rsidRPr="003860ED">
        <w:rPr>
          <w:rFonts w:ascii="Book Antiqua" w:hAnsi="Book Antiqua" w:cs="Arial"/>
        </w:rPr>
        <w:t xml:space="preserve"> </w:t>
      </w:r>
      <w:r w:rsidRPr="003860ED">
        <w:rPr>
          <w:rFonts w:ascii="Book Antiqua" w:hAnsi="Book Antiqua" w:cs="Arial"/>
        </w:rPr>
        <w:t>=</w:t>
      </w:r>
      <w:r w:rsidR="008B509E">
        <w:rPr>
          <w:rFonts w:ascii="Book Antiqua" w:eastAsia="宋体" w:hAnsi="Book Antiqua" w:cs="Arial" w:hint="eastAsia"/>
          <w:lang w:eastAsia="zh-CN"/>
        </w:rPr>
        <w:t xml:space="preserve"> </w:t>
      </w:r>
      <w:r w:rsidRPr="003860ED">
        <w:rPr>
          <w:rFonts w:ascii="Book Antiqua" w:hAnsi="Book Antiqua" w:cs="Arial"/>
        </w:rPr>
        <w:t xml:space="preserve">0.049). </w:t>
      </w:r>
      <w:r w:rsidRPr="003860ED">
        <w:rPr>
          <w:rFonts w:ascii="Book Antiqua" w:hAnsi="Book Antiqua" w:cs="Arial"/>
          <w:i/>
        </w:rPr>
        <w:t xml:space="preserve">EGFR </w:t>
      </w:r>
      <w:r w:rsidRPr="003860ED">
        <w:rPr>
          <w:rFonts w:ascii="Book Antiqua" w:hAnsi="Book Antiqua" w:cs="Arial"/>
        </w:rPr>
        <w:lastRenderedPageBreak/>
        <w:t>overexpression was reported in 12 of 60 patients (43%) in the erlotinib group and of these there was 1 PR and 7 cases of SD.</w:t>
      </w:r>
      <w:r w:rsidR="003E31E2">
        <w:rPr>
          <w:rFonts w:ascii="Book Antiqua" w:hAnsi="Book Antiqua" w:cs="Arial"/>
        </w:rPr>
        <w:t xml:space="preserve"> </w:t>
      </w:r>
      <w:r w:rsidRPr="003860ED">
        <w:rPr>
          <w:rFonts w:ascii="Book Antiqua" w:hAnsi="Book Antiqua" w:cs="Arial"/>
        </w:rPr>
        <w:t>In summary trials investigating anti-EGFR therapy in cholangiocarcinoma have to date failed to demonstrate any clinically meaningful benefit over standard of care chemotherapy.</w:t>
      </w:r>
      <w:r w:rsidR="003E31E2">
        <w:rPr>
          <w:rFonts w:ascii="Book Antiqua" w:hAnsi="Book Antiqua" w:cs="Arial"/>
        </w:rPr>
        <w:t xml:space="preserve"> </w:t>
      </w:r>
      <w:r w:rsidR="00C4439F" w:rsidRPr="003860ED">
        <w:rPr>
          <w:rFonts w:ascii="Book Antiqua" w:hAnsi="Book Antiqua" w:cs="Arial"/>
        </w:rPr>
        <w:t xml:space="preserve">The </w:t>
      </w:r>
      <w:r w:rsidR="00CA5C3A" w:rsidRPr="003860ED">
        <w:rPr>
          <w:rFonts w:ascii="Book Antiqua" w:hAnsi="Book Antiqua" w:cs="Arial"/>
        </w:rPr>
        <w:t>caveat to interpretation of these trials is that the inclusion of heterogenous, non-biomarker selected groups of biliary tract cancers may obscure any real survival benefit in smaller patient subsets; biomarker selected studies might be preferred for this reason.</w:t>
      </w:r>
      <w:r w:rsidR="003E31E2">
        <w:rPr>
          <w:rFonts w:ascii="Book Antiqua" w:hAnsi="Book Antiqua" w:cs="Arial"/>
        </w:rPr>
        <w:t xml:space="preserve"> </w:t>
      </w:r>
    </w:p>
    <w:p w:rsidR="00CA5C3A" w:rsidRPr="003860ED" w:rsidRDefault="00C14A55" w:rsidP="008B509E">
      <w:pPr>
        <w:snapToGrid w:val="0"/>
        <w:spacing w:line="360" w:lineRule="auto"/>
        <w:ind w:firstLineChars="100" w:firstLine="240"/>
        <w:jc w:val="both"/>
        <w:rPr>
          <w:rFonts w:ascii="Book Antiqua" w:hAnsi="Book Antiqua" w:cs="Arial"/>
          <w:color w:val="000000"/>
          <w:shd w:val="clear" w:color="auto" w:fill="FFFFFF"/>
        </w:rPr>
      </w:pPr>
      <w:r w:rsidRPr="003860ED">
        <w:rPr>
          <w:rFonts w:ascii="Book Antiqua" w:hAnsi="Book Antiqua" w:cs="Arial"/>
        </w:rPr>
        <w:t>Human epidermal growth factor</w:t>
      </w:r>
      <w:r w:rsidR="008B509E">
        <w:rPr>
          <w:rFonts w:ascii="Book Antiqua" w:eastAsia="宋体" w:hAnsi="Book Antiqua" w:cs="Arial" w:hint="eastAsia"/>
          <w:lang w:eastAsia="zh-CN"/>
        </w:rPr>
        <w:t xml:space="preserve"> </w:t>
      </w:r>
      <w:r w:rsidRPr="003860ED">
        <w:rPr>
          <w:rFonts w:ascii="Book Antiqua" w:hAnsi="Book Antiqua" w:cs="Arial"/>
        </w:rPr>
        <w:t>2</w:t>
      </w:r>
      <w:r w:rsidR="003E31E2">
        <w:rPr>
          <w:rFonts w:ascii="Book Antiqua" w:hAnsi="Book Antiqua" w:cs="Arial"/>
        </w:rPr>
        <w:t xml:space="preserve"> </w:t>
      </w:r>
      <w:r w:rsidRPr="003860ED">
        <w:rPr>
          <w:rFonts w:ascii="Book Antiqua" w:hAnsi="Book Antiqua" w:cs="Arial"/>
        </w:rPr>
        <w:t>(</w:t>
      </w:r>
      <w:r w:rsidR="003F273C" w:rsidRPr="003860ED">
        <w:rPr>
          <w:rFonts w:ascii="Book Antiqua" w:hAnsi="Book Antiqua" w:cs="Arial"/>
        </w:rPr>
        <w:t>HER2</w:t>
      </w:r>
      <w:r w:rsidRPr="003860ED">
        <w:rPr>
          <w:rFonts w:ascii="Book Antiqua" w:hAnsi="Book Antiqua" w:cs="Arial"/>
        </w:rPr>
        <w:t>) or</w:t>
      </w:r>
      <w:r w:rsidR="003E31E2">
        <w:rPr>
          <w:rFonts w:ascii="Book Antiqua" w:hAnsi="Book Antiqua" w:cs="Arial"/>
        </w:rPr>
        <w:t xml:space="preserve"> </w:t>
      </w:r>
      <w:r w:rsidR="00AD053B" w:rsidRPr="003860ED">
        <w:rPr>
          <w:rFonts w:ascii="Book Antiqua" w:hAnsi="Book Antiqua" w:cs="Arial"/>
        </w:rPr>
        <w:t xml:space="preserve">Erb-B2 Receptor Tyrosine Kinase 2 </w:t>
      </w:r>
      <w:r w:rsidRPr="003860ED">
        <w:rPr>
          <w:rFonts w:ascii="Book Antiqua" w:hAnsi="Book Antiqua" w:cs="Arial"/>
        </w:rPr>
        <w:t>(</w:t>
      </w:r>
      <w:r w:rsidR="00AD053B" w:rsidRPr="003860ED">
        <w:rPr>
          <w:rFonts w:ascii="Book Antiqua" w:hAnsi="Book Antiqua" w:cs="Arial"/>
        </w:rPr>
        <w:t>ERBB2)</w:t>
      </w:r>
      <w:r w:rsidR="003F273C" w:rsidRPr="003860ED">
        <w:rPr>
          <w:rFonts w:ascii="Book Antiqua" w:hAnsi="Book Antiqua" w:cs="Arial"/>
        </w:rPr>
        <w:t xml:space="preserve"> amplification</w:t>
      </w:r>
      <w:r w:rsidR="00CA5C3A" w:rsidRPr="003860ED">
        <w:rPr>
          <w:rFonts w:ascii="Book Antiqua" w:hAnsi="Book Antiqua" w:cs="Arial"/>
        </w:rPr>
        <w:t xml:space="preserve"> is rare in ICC, but may be present in up to 20% of ECC</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"10.1093/annonc/mdm006", "ISSN" : "0923-7534 (Print)", "PMID" : "17322545", "abstract" : "BACKGROUND: In cholangiocarcinoma (CC), HER-2/neu protein overexpression has rarely been reported and the results are conflicting. The present study aimed to clarify the rates of HER-2/neu protein overexpression and gene amplification in human extrahepatic CC and to evaluate the correlation between HER-2/neu and several clinicopathologic features. PATIENTS AND METHODS: We investigated HER-2 gene amplification by chromogenic in situ hybridization (CISH) and HER-2/neu protein overexpression by immunohistochemistry in 55 extrahepatic CC patients who underwent curative surgery at our institution. RESULTS: Overexpression of HER-2/neu protein (staining intensity score &gt; or = 2) was found in 16 out of 55 patients (29.1%). CISH revealed that HER-2 gene signals were increased in 10 out of 55 patients (18.1%). There was a positive and significant correlation between HER-2 gene amplification and HER-2/neu protein overexpression (Spearman's rho = 0.718, P &lt; 0.01). In subgroup with lymph node metastases, HER-2 gene amplification by CISH was significant prognostic factor for survival (OR 43.6, 95% confidence interval 1.6-1219.6). CONCLUSIONS: HER-2/neu protein overexpression by HER-2 gene amplification may occur in human extrahepatic CC and constitute an independent prognostic factor in patients with lymph node metastases. In subgroup with lymph node metastases who exhibit HER-2/neu overexpression might constitute potential candidates for new adjuvant therapy, such as humanized monoclonal antibodies.", "author" : [ { "dropping-particle" : "", "family" : "Kim", "given" : "H J", "non-dropping-particle" : "", "parse-names" : false, "suffix" : "" }, { "dropping-particle" : "", "family" : "Yoo", "given" : "T W", "non-dropping-particle" : "", "parse-names" : false, "suffix" : "" }, { "dropping-particle" : "", "family" : "Park", "given" : "D I", "non-dropping-particle" : "", "parse-names" : false, "suffix" : "" }, { "dropping-particle" : "", "family" : "Park", "given" : "J H", "non-dropping-particle" : "", "parse-names" : false, "suffix" : "" }, { "dropping-particle" : "", "family" : "Cho", "given" : "Y K", "non-dropping-particle" : "", "parse-names" : false, "suffix" : "" }, { "dropping-particle" : "", "family" : "Sohn", "given" : "C I", "non-dropping-particle" : "", "parse-names" : false, "suffix" : "" }, { "dropping-particle" : "", "family" : "Jeon", "given" : "W K", "non-dropping-particle" : "", "parse-names" : false, "suffix" : "" }, { "dropping-particle" : "", "family" : "Kim", "given" : "B I", "non-dropping-particle" : "", "parse-names" : false, "suffix" : "" }, { "dropping-particle" : "", "family" : "Kim", "given" : "M K", "non-dropping-particle" : "", "parse-names" : false, "suffix" : "" }, { "dropping-particle" : "", "family" : "Chae", "given" : "S W", "non-dropping-particle" : "", "parse-names" : false, "suffix" : "" }, { "dropping-particle" : "", "family" : "Sohn", "given" : "J H", "non-dropping-particle" : "", "parse-names" : false, "suffix" : "" } ], "container-title" : "Annals of oncology : official journal of the European Society for Medical Oncology / ESMO", "id" : "ITEM-1", "issue" : "5", "issued" : { "date-parts" : [ [ "2007", "5" ] ] }, "language" : "eng", "page" : "892-897", "publisher-place" : "England", "title" : "Gene amplification and protein overexpression of HER-2/neu in human extrahepatic  cholangiocarcinoma as detected by chromogenic in situ hybridization and immunohistochemistry: its prognostic implication in node-positive patients.", "type" : "article-journal", "volume" : "18" }, "uris" : [ "http://www.mendeley.com/documents/?uuid=1648abb4-8a0f-4a89-814b-87a893a8ff3f" ] }, { "id" : "ITEM-2", "itemData" : { "DOI" : "10.1038/sj.bjc.6604129", "ISBN" : "0007-0920 (Print)\\n0007-0920 (Linking)", "ISSN" : "0007-0920", "PMID" : "18087285", "abstract" : "Epidermal growth factor receptor (EGFR), vascular endothelial growth factor (VEGF), and human epidermal growth factor receptor 2 (HER2) have been considered as potential therapeutic targets in cholangiocarcinoma, but no studies have yet clarified the clinicopathological or prognostic significance of these molecules. Immunohistochemical expression of these molecules was assessed retrospectively in 236 cases of cholangiocarcinoma, as well as associations between the expression of these molecules and clinicopathological factors or clinical outcome. The proportions of positive cases for EGFR, VEGF, and HER2 overexpression were 27.4, 53.8, and 0.9% in intrahepatic cholangiocarcinoma (IHCC), and 19.2, 59.2, and 8.5% in extrahepatic cholangiocarcinoma (EHCC), respectively. Clinicopathologically, EGFR overexpression was associated with macroscopic type (P=0.0120), lymph node metastasis (P=0.0006), tumour stage (P=0.0424), lymphatic vessel invasion (P=0.0371), and perineural invasion (P=0.0459) in EHCC, and VEGF overexpression with intrahepatic metastasis (P=0.0224) in IHCC. Multivariate analysis showed that EGFR expression was a significant prognostic factor (hazard ratio (HR), 2.67; 95% confidence interval (CI), 1.52-4.69; P=0.0006) and also a risk factor for tumour recurrence (HR, 1.89; 95% CI, 1.05-3.39, P=0.0335) in IHCC. These results suggest that EGFR expression is associated with tumour progression and VEGF expression may be involved in haematogenic metastasis in cholangiocarcinoma.", "author" : [ { "dropping-particle" : "", "family" : "Yoshikawa", "given" : "D", "non-dropping-particle" : "", "parse-names" : false, "suffix" : "" }, { "dropping-particle" : "", "family" : "Ojima", "given" : "H", "non-dropping-particle" : "", "parse-names" : false, "suffix" : "" }, { "dropping-particle" : "", "family" : "Iwasaki", "given" : "M", "non-dropping-particle" : "", "parse-names" : false, "suffix" : "" }, { "dropping-particle" : "", "family" : "Hiraoka", "given" : "N", "non-dropping-particle" : "", "parse-names" : false, "suffix" : "" }, { "dropping-particle" : "", "family" : "Kosuge", "given" : "T", "non-dropping-particle" : "", "parse-names" : false, "suffix" : "" }, { "dropping-particle" : "", "family" : "Kasai", "given" : "S", "non-dropping-particle" : "", "parse-names" : false, "suffix" : "" }, { "dropping-particle" : "", "family" : "Hirohashi", "given" : "S", "non-dropping-particle" : "", "parse-names" : false, "suffix" : "" }, { "dropping-particle" : "", "family" : "Shibata", "given" : "T", "non-dropping-particle" : "", "parse-names" : false, "suffix" : "" } ], "container-title" : "British journal of cancer", "id" : "ITEM-2", "issue" : "2", "issued" : { "date-parts" : [ [ "2008" ] ] }, "page" : "418-425", "title" : "Clinicopathological and prognostic significance of EGFR, VEGF, and HER2 expression in cholangiocarcinoma.", "type" : "article-journal", "volume" : "98" }, "uris" : [ "http://www.mendeley.com/documents/?uuid=a4ead5ea-57a3-40eb-9a23-5fed36c42f90" ] } ], "mendeley" : { "formattedCitation" : "&lt;sup&gt;[37,43]&lt;/sup&gt;", "plainTextFormattedCitation" : "[37,43]", "previouslyFormattedCitation" : "&lt;sup&gt;[37,43]&lt;/sup&gt;"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[37,43]</w:t>
      </w:r>
      <w:r w:rsidR="005F280D" w:rsidRPr="003860ED">
        <w:rPr>
          <w:rFonts w:ascii="Book Antiqua" w:hAnsi="Book Antiqua" w:cs="Arial"/>
        </w:rPr>
        <w:fldChar w:fldCharType="end"/>
      </w:r>
      <w:r w:rsidR="003F273C" w:rsidRPr="003860ED">
        <w:rPr>
          <w:rFonts w:ascii="Book Antiqua" w:hAnsi="Book Antiqua" w:cs="Arial"/>
        </w:rPr>
        <w:t xml:space="preserve"> </w:t>
      </w:r>
      <w:r w:rsidR="00CA5C3A" w:rsidRPr="003860ED">
        <w:rPr>
          <w:rFonts w:ascii="Book Antiqua" w:hAnsi="Book Antiqua" w:cs="Arial"/>
        </w:rPr>
        <w:t>and this target has been successfully targeted in breast and gastroesophageal cancer patients.</w:t>
      </w:r>
      <w:r w:rsidR="003E31E2">
        <w:rPr>
          <w:rFonts w:ascii="Book Antiqua" w:hAnsi="Book Antiqua" w:cs="Arial"/>
        </w:rPr>
        <w:t xml:space="preserve"> </w:t>
      </w:r>
      <w:r w:rsidR="004022F0" w:rsidRPr="003860ED">
        <w:rPr>
          <w:rFonts w:ascii="Book Antiqua" w:hAnsi="Book Antiqua" w:cs="Arial"/>
        </w:rPr>
        <w:t>Currently only anecdotal reports</w:t>
      </w:r>
      <w:r w:rsidR="005F280D" w:rsidRPr="003860ED">
        <w:rPr>
          <w:rFonts w:ascii="Book Antiqua" w:hAnsi="Book Antiqua" w:cs="Arial"/>
          <w:color w:val="000000"/>
          <w:shd w:val="clear" w:color="auto" w:fill="FFFFFF"/>
        </w:rPr>
        <w:fldChar w:fldCharType="begin" w:fldLock="1"/>
      </w:r>
      <w:r w:rsidR="00F66F75">
        <w:rPr>
          <w:rFonts w:ascii="Book Antiqua" w:hAnsi="Book Antiqua" w:cs="Arial"/>
          <w:color w:val="000000"/>
          <w:shd w:val="clear" w:color="auto" w:fill="FFFFFF"/>
        </w:rPr>
        <w:instrText>ADDIN CSL_CITATION { "citationItems" : [ { "id" : "ITEM-1", "itemData" : { "DOI" : "10.1200/JCO.2012.42.3061", "ISSN" : "1527-7755 (Electronic)", "PMID" : "22851567", "author" : [ { "dropping-particle" : "", "family" : "Law", "given" : "Lisa Y", "non-dropping-particle" : "", "parse-names" : false, "suffix" : "" } ], "container-title" : "Journal of clinical oncology : official journal of the American Society of Clinical Oncology", "id" : "ITEM-1", "issue" : "27", "issued" : { "date-parts" : [ [ "2012", "9" ] ] }, "language" : "eng", "page" : "e271-3", "publisher-place" : "United States", "title" : "Dramatic response to trastuzumab and paclitaxel in a patient with human epidermal growth factor receptor 2-positive metastatic cholangiocarcinoma.", "type" : "article-journal", "volume" : "30" }, "uris" : [ "http://www.mendeley.com/documents/?uuid=e4b1c883-89bc-4ae4-a372-260a9fd3da12" ] } ], "mendeley" : { "formattedCitation" : "&lt;sup&gt;[44]&lt;/sup&gt;", "plainTextFormattedCitation" : "[44]", "previouslyFormattedCitation" : "&lt;sup&gt;[44]&lt;/sup&gt;" }, "properties" : { "noteIndex" : 0 }, "schema" : "https://github.com/citation-style-language/schema/raw/master/csl-citation.json" }</w:instrText>
      </w:r>
      <w:r w:rsidR="005F280D" w:rsidRPr="003860ED">
        <w:rPr>
          <w:rFonts w:ascii="Book Antiqua" w:hAnsi="Book Antiqua" w:cs="Arial"/>
          <w:color w:val="000000"/>
          <w:shd w:val="clear" w:color="auto" w:fill="FFFFFF"/>
        </w:rPr>
        <w:fldChar w:fldCharType="separate"/>
      </w:r>
      <w:r w:rsidR="00414D4F" w:rsidRPr="00414D4F">
        <w:rPr>
          <w:rFonts w:ascii="Book Antiqua" w:hAnsi="Book Antiqua" w:cs="Arial"/>
          <w:noProof/>
          <w:color w:val="000000"/>
          <w:shd w:val="clear" w:color="auto" w:fill="FFFFFF"/>
          <w:vertAlign w:val="superscript"/>
        </w:rPr>
        <w:t>[44]</w:t>
      </w:r>
      <w:r w:rsidR="005F280D" w:rsidRPr="003860ED">
        <w:rPr>
          <w:rFonts w:ascii="Book Antiqua" w:hAnsi="Book Antiqua" w:cs="Arial"/>
          <w:color w:val="000000"/>
          <w:shd w:val="clear" w:color="auto" w:fill="FFFFFF"/>
        </w:rPr>
        <w:fldChar w:fldCharType="end"/>
      </w:r>
      <w:r w:rsidR="004022F0" w:rsidRPr="003860ED">
        <w:rPr>
          <w:rFonts w:ascii="Book Antiqua" w:hAnsi="Book Antiqua" w:cs="Arial"/>
        </w:rPr>
        <w:t xml:space="preserve"> are present in the literature regarding responses to anti-HER2 therapy in CCA, however a molecularly selected trial of trastuzumab in conjunction with GEMOX is ongoing (</w:t>
      </w:r>
      <w:r w:rsidR="004022F0" w:rsidRPr="003860ED">
        <w:rPr>
          <w:rFonts w:ascii="Book Antiqua" w:hAnsi="Book Antiqua" w:cs="Arial"/>
          <w:color w:val="000000"/>
          <w:shd w:val="clear" w:color="auto" w:fill="FFFFFF"/>
        </w:rPr>
        <w:t>NCT02836847</w:t>
      </w:r>
      <w:r w:rsidR="00624C60" w:rsidRPr="003860ED">
        <w:rPr>
          <w:rFonts w:ascii="Book Antiqua" w:hAnsi="Book Antiqua" w:cs="Arial"/>
          <w:color w:val="000000"/>
          <w:shd w:val="clear" w:color="auto" w:fill="FFFFFF"/>
        </w:rPr>
        <w:t>), and it remains to be seen whether this approach will be beneficial</w:t>
      </w:r>
      <w:r w:rsidR="006D2247" w:rsidRPr="003860ED">
        <w:rPr>
          <w:rFonts w:ascii="Book Antiqua" w:hAnsi="Book Antiqua" w:cs="Arial"/>
          <w:color w:val="000000"/>
          <w:shd w:val="clear" w:color="auto" w:fill="FFFFFF"/>
        </w:rPr>
        <w:t>.</w:t>
      </w:r>
    </w:p>
    <w:p w:rsidR="00624C60" w:rsidRPr="00817081" w:rsidRDefault="00624C60" w:rsidP="003860ED">
      <w:pPr>
        <w:snapToGrid w:val="0"/>
        <w:spacing w:line="360" w:lineRule="auto"/>
        <w:jc w:val="both"/>
        <w:rPr>
          <w:rFonts w:ascii="Book Antiqua" w:eastAsia="宋体" w:hAnsi="Book Antiqua" w:cs="Arial"/>
          <w:b/>
          <w:lang w:eastAsia="zh-CN"/>
        </w:rPr>
      </w:pPr>
    </w:p>
    <w:p w:rsidR="00624C60" w:rsidRPr="00817081" w:rsidRDefault="00C14A55" w:rsidP="003860ED">
      <w:pPr>
        <w:snapToGrid w:val="0"/>
        <w:spacing w:line="360" w:lineRule="auto"/>
        <w:jc w:val="both"/>
        <w:rPr>
          <w:rFonts w:ascii="Book Antiqua" w:hAnsi="Book Antiqua" w:cs="Arial"/>
          <w:b/>
          <w:i/>
        </w:rPr>
      </w:pPr>
      <w:r w:rsidRPr="00817081">
        <w:rPr>
          <w:rFonts w:ascii="Book Antiqua" w:hAnsi="Book Antiqua" w:cs="Arial"/>
          <w:b/>
          <w:i/>
        </w:rPr>
        <w:t>Angiogenesis as a target in CCA</w:t>
      </w:r>
    </w:p>
    <w:p w:rsidR="00624C60" w:rsidRPr="003860ED" w:rsidRDefault="00DA4196" w:rsidP="003860ED">
      <w:pPr>
        <w:snapToGrid w:val="0"/>
        <w:spacing w:line="360" w:lineRule="auto"/>
        <w:jc w:val="both"/>
        <w:rPr>
          <w:rFonts w:ascii="Book Antiqua" w:hAnsi="Book Antiqua" w:cs="Arial"/>
        </w:rPr>
      </w:pPr>
      <w:r w:rsidRPr="003860ED">
        <w:rPr>
          <w:rFonts w:ascii="Book Antiqua" w:hAnsi="Book Antiqua" w:cs="Arial"/>
        </w:rPr>
        <w:t>Vascular endothelial growth factor (VEGF) has been targeted therapeutically in a number of malignancies</w:t>
      </w:r>
      <w:r w:rsidR="00B95401" w:rsidRPr="003860ED">
        <w:rPr>
          <w:rFonts w:ascii="Book Antiqua" w:hAnsi="Book Antiqua" w:cs="Arial"/>
        </w:rPr>
        <w:t>, with anti-VEGF monoclonal antibodies demonstrating efficacy in colorectal, b</w:t>
      </w:r>
      <w:r w:rsidR="005D29AE" w:rsidRPr="003860ED">
        <w:rPr>
          <w:rFonts w:ascii="Book Antiqua" w:hAnsi="Book Antiqua" w:cs="Arial"/>
        </w:rPr>
        <w:t>reast and</w:t>
      </w:r>
      <w:r w:rsidR="00B95401" w:rsidRPr="003860ED">
        <w:rPr>
          <w:rFonts w:ascii="Book Antiqua" w:hAnsi="Book Antiqua" w:cs="Arial"/>
        </w:rPr>
        <w:t xml:space="preserve"> ovarian</w:t>
      </w:r>
      <w:r w:rsidR="005D29AE" w:rsidRPr="003860ED">
        <w:rPr>
          <w:rFonts w:ascii="Book Antiqua" w:hAnsi="Book Antiqua" w:cs="Arial"/>
        </w:rPr>
        <w:t xml:space="preserve"> cancers</w:t>
      </w:r>
      <w:r w:rsidR="00B95401" w:rsidRPr="003860ED">
        <w:rPr>
          <w:rFonts w:ascii="Book Antiqua" w:hAnsi="Book Antiqua" w:cs="Arial"/>
        </w:rPr>
        <w:t>, whilst TKIs targeting the VEGF receptor are in clinical use in renal cell carcinoma</w:t>
      </w:r>
      <w:r w:rsidR="005D29AE" w:rsidRPr="003860ED">
        <w:rPr>
          <w:rFonts w:ascii="Book Antiqua" w:hAnsi="Book Antiqua" w:cs="Arial"/>
        </w:rPr>
        <w:t xml:space="preserve"> and hepatocellular carcinoma</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"10.1007/s10456-014-9420-y", "ISBN" : "1573-7209 (Electronic)\\r0969-6970 (Linking)", "ISSN" : "15737209", "PMID" : "24482243", "abstract" : "Tumours require a vascular supply to grow and can achieve this via the expression of pro-angiogenic growth factors, including members of the vascular endothelial growth factor (VEGF) family of ligands. Since one or more of the VEGF ligand family is overexpressed in most solid cancers, there was great optimism that inhibition of the VEGF pathway would represent an effective anti-angiogenic therapy for most tumour types. Encouragingly, VEGF pathway targeted drugs such as bevacizumab, sunitinib and aflibercept have shown activity in certain settings. However, inhibition of VEGF signalling is not effective in all cancers, prompting the need to further understand how the vasculature can be effectively targeted in tumours. Here we present a succinct review of the progress with VEGF-targeted therapy and the unresolved questions that exist in the field: including its use in different disease stages (metastatic, adjuvant, neoadjuvant), interactions with chemotherapy, duration and scheduling of therapy, potential predictive biomarkers and proposed mechanisms of resistance, including paradoxical effects such as enhanced tumour aggressiveness. In terms of future directions, we discuss the need to delineate further the complexities of tumour vascularisation if we are to develop more effective and personalised anti-angiogenic therapies.", "author" : [ { "dropping-particle" : "", "family" : "Vasudev", "given" : "Naveen S.", "non-dropping-particle" : "", "parse-names" : false, "suffix" : "" }, { "dropping-particle" : "", "family" : "Reynolds", "given" : "Andrew R.", "non-dropping-particle" : "", "parse-names" : false, "suffix" : "" } ], "container-title" : "Angiogenesis", "id" : "ITEM-1", "issue" : "3", "issued" : { "date-parts" : [ [ "2014" ] ] }, "page" : "471-494", "title" : "Anti-angiogenic therapy for cancer: Current progress, unresolved questions and future directions", "type" : "article", "volume" : "17" }, "uris" : [ "http://www.mendeley.com/documents/?uuid=ca4ce7e6-2768-4889-b9b8-a1fa30f8119c" ] } ], "mendeley" : { "formattedCitation" : "&lt;sup&gt;[45]&lt;/sup&gt;", "plainTextFormattedCitation" : "[45]", "previouslyFormattedCitation" : "&lt;sup&gt;[45]&lt;/sup&gt;"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[45]</w:t>
      </w:r>
      <w:r w:rsidR="005F280D" w:rsidRPr="003860ED">
        <w:rPr>
          <w:rFonts w:ascii="Book Antiqua" w:hAnsi="Book Antiqua" w:cs="Arial"/>
        </w:rPr>
        <w:fldChar w:fldCharType="end"/>
      </w:r>
      <w:r w:rsidR="00B95401" w:rsidRPr="003860ED">
        <w:rPr>
          <w:rFonts w:ascii="Book Antiqua" w:hAnsi="Book Antiqua" w:cs="Arial"/>
        </w:rPr>
        <w:t>.</w:t>
      </w:r>
    </w:p>
    <w:p w:rsidR="00624C60" w:rsidRPr="003860ED" w:rsidRDefault="00624C60" w:rsidP="00817081">
      <w:pPr>
        <w:snapToGrid w:val="0"/>
        <w:spacing w:line="360" w:lineRule="auto"/>
        <w:ind w:firstLineChars="100" w:firstLine="240"/>
        <w:jc w:val="both"/>
        <w:rPr>
          <w:rFonts w:ascii="Book Antiqua" w:hAnsi="Book Antiqua" w:cs="Arial"/>
        </w:rPr>
      </w:pPr>
      <w:r w:rsidRPr="003860ED">
        <w:rPr>
          <w:rFonts w:ascii="Book Antiqua" w:hAnsi="Book Antiqua" w:cs="Arial"/>
        </w:rPr>
        <w:t>VEGF</w:t>
      </w:r>
      <w:r w:rsidR="00817081">
        <w:rPr>
          <w:rFonts w:ascii="Book Antiqua" w:eastAsia="宋体" w:hAnsi="Book Antiqua" w:cs="Arial" w:hint="eastAsia"/>
          <w:lang w:eastAsia="zh-CN"/>
        </w:rPr>
        <w:t xml:space="preserve"> </w:t>
      </w:r>
      <w:r w:rsidRPr="003860ED">
        <w:rPr>
          <w:rFonts w:ascii="Book Antiqua" w:hAnsi="Book Antiqua" w:cs="Arial"/>
        </w:rPr>
        <w:t>expression is reported in around 30</w:t>
      </w:r>
      <w:r w:rsidR="00817081" w:rsidRPr="003860ED">
        <w:rPr>
          <w:rFonts w:ascii="Book Antiqua" w:hAnsi="Book Antiqua" w:cs="Arial"/>
        </w:rPr>
        <w:t>%</w:t>
      </w:r>
      <w:r w:rsidRPr="003860ED">
        <w:rPr>
          <w:rFonts w:ascii="Book Antiqua" w:hAnsi="Book Antiqua" w:cs="Arial"/>
        </w:rPr>
        <w:t>-40% of cholangiocarcinomas and correlates with increased lymph node metastasis and poorer survival</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"ISSN" : "0250-7005 (Print)", "PMID" : "10472340", "abstract" : "BACKGROUND: Vascular endothelial growth factor (VEGF) is one of the most important factors for angiogenesis in various tumors. However, its clinical significance in extrahepatic biliary tract carcinoma remains unclear. MATERIALS AND METHODS: To clarify the association of VEGF expression with the clinicopathological features of the disease, surgical specimens from 51 patients were examined for VEGF expression by immunohistochemistry. RESULTS: Sixteen of 51 (31.4%) cases were positive for VEGF. VEGF immunoreactivity showed a tendency toward association with lymph node metastasis, M category and peritoneal recurrence (p = 0.059, 0.086 and 0.069, respectively). Overall survival in patients with VEGF positivity was significantly worse than in those with negativity (p = 0.033 by log-rank test). Multivariate Cox regression analysis revealed that VEGF expression was an independent negative predictor (p = 0.025). CONCLUSION: VEGF immunoreactivity is an independent negative predictor in extrahepatic biliary tract carcinomas.", "author" : [ { "dropping-particle" : "", "family" : "Hida", "given" : "Y", "non-dropping-particle" : "", "parse-names" : false, "suffix" : "" }, { "dropping-particle" : "", "family" : "Morita", "given" : "T", "non-dropping-particle" : "", "parse-names" : false, "suffix" : "" }, { "dropping-particle" : "", "family" : "Fujita", "given" : "M", "non-dropping-particle" : "", "parse-names" : false, "suffix" : "" }, { "dropping-particle" : "", "family" : "Miyasaka", "given" : "Y", "non-dropping-particle" : "", "parse-names" : false, "suffix" : "" }, { "dropping-particle" : "", "family" : "Horita", "given" : "S", "non-dropping-particle" : "", "parse-names" : false, "suffix" : "" }, { "dropping-particle" : "", "family" : "Fujioka", "given" : "Y", "non-dropping-particle" : "", "parse-names" : false, "suffix" : "" }, { "dropping-particle" : "", "family" : "Nagashima", "given" : "K", "non-dropping-particle" : "", "parse-names" : false, "suffix" : "" }, { "dropping-particle" : "", "family" : "Katoh", "given" : "H", "non-dropping-particle" : "", "parse-names" : false, "suffix" : "" } ], "container-title" : "Anticancer research", "id" : "ITEM-1", "issue" : "3B", "issued" : { "date-parts" : [ [ "1999" ] ] }, "language" : "eng", "page" : "2257-2260", "publisher-place" : "GREECE", "title" : "Vascular endothelial growth factor expression is an independent negative predictor in extrahepatic biliary tract carcinomas.", "type" : "article-journal", "volume" : "19" }, "uris" : [ "http://www.mendeley.com/documents/?uuid=1d790857-614b-4f63-9c06-cbbb9047c657" ] }, { "id" : "ITEM-2", "itemData" : { "DOI" : "10.1097/01.coc.0000204402.29830.08", "ISSN" : "1537-453X (Electronic)", "PMID" : "16601431", "abstract" : "OBJECTIVES: Vascular endothelial growth factor-C (VEGF-C) is known to be an important lymphangiogenetic factor. Lymphatic spread is a key prognostic factor in intrahepatic cholangiocarcinoma (ICC). We studied the expression of VEGF-C in ICC tissues to clarify its clinicopathologic significance. METHODS: The expression of VEGF-C in surgical specimens obtained from 36 patients with ICC who underwent hepatic resection was examined by immunohistochemistry and Western blotting. Strong staining was defined as the presence of VEGF-C immunoreactivity in at least 50% of the tumor cells. Immunoreactivity in approximately 10% to approximately 50% of the tumor cells was considered as weak staining, and less than 10% as no staining. RESULTS: Of the 36 patients with ICC, 15 patients (41.7%) showed a strong positive result for VEGF-C. Eleven cases (30.6%) were negative and 10 cases (27.8%) showed weak immunoreactivity. VEGF-C expression was significantly correlated with lymph node metastasis (P = 0.032) and positive surgical margin (P = 0.03). Patients who had strong positive staining for VEGF-C showed significantly less favorable survival rates compared with patients who had negative or weak staining (P &lt; 0.01). Other significant prognostic factors by univariate analysis were vascular invasion, lymph node involvement, and positive surgical margin. Multivariate analysis demonstrated that strong VEGF-C expression (P = 0.028) and vascular invasion (P = 0.021) were independent factors indicating poor prognosis. CONCLUSIONS: Our data suggest that VEGF-C expression serves as an independent and important prognostic factor in ICC patients, and it may play an important role in the lymph node metastasis of ICC.", "author" : [ { "dropping-particle" : "", "family" : "Park", "given" : "Byung Kyu", "non-dropping-particle" : "", "parse-names" : false, "suffix" : "" }, { "dropping-particle" : "", "family" : "Paik", "given" : "Yong-Han", "non-dropping-particle" : "", "parse-names" : false, "suffix" : "" }, { "dropping-particle" : "", "family" : "Park", "given" : "Jeong Youp", "non-dropping-particle" : "", "parse-names" : false, "suffix" : "" }, { "dropping-particle" : "", "family" : "Park", "given" : "Kyung Hwa", "non-dropping-particle" : "", "parse-names" : false, "suffix" : "" }, { "dropping-particle" : "", "family" : "Bang", "given" : "Seungmin", "non-dropping-particle" : "", "parse-names" : false, "suffix" : "" }, { "dropping-particle" : "", "family" : "Park", "given" : "Seung Woo", "non-dropping-particle" : "", "parse-names" : false, "suffix" : "" }, { "dropping-particle" : "", "family" : "Chung", "given" : "Jae Bock", "non-dropping-particle" : "", "parse-names" : false, "suffix" : "" }, { "dropping-particle" : "", "family" : "Park", "given" : "Young Nyun", "non-dropping-particle" : "", "parse-names" : false, "suffix" : "" }, { "dropping-particle" : "", "family" : "Song", "given" : "Si Young", "non-dropping-particle" : "", "parse-names" : false, "suffix" : "" } ], "container-title" : "American journal of clinical oncology", "id" : "ITEM-2", "issue" : "2", "issued" : { "date-parts" : [ [ "2006", "4" ] ] }, "language" : "eng", "page" : "138-142", "publisher-place" : "United States", "title" : "The clinicopathologic significance of the expression of vascular endothelial growth factor-C in intrahepatic cholangiocarcinoma.", "type" : "article-journal", "volume" : "29" }, "uris" : [ "http://www.mendeley.com/documents/?uuid=5e7fdfb1-56d8-452c-b636-3915bb05f3c6" ] } ], "mendeley" : { "formattedCitation" : "&lt;sup&gt;[46,47]&lt;/sup&gt;", "plainTextFormattedCitation" : "[46,47]", "previouslyFormattedCitation" : "&lt;sup&gt;[46,47]&lt;/sup&gt;"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[46,47]</w:t>
      </w:r>
      <w:r w:rsidR="005F280D" w:rsidRPr="003860ED">
        <w:rPr>
          <w:rFonts w:ascii="Book Antiqua" w:hAnsi="Book Antiqua" w:cs="Arial"/>
        </w:rPr>
        <w:fldChar w:fldCharType="end"/>
      </w:r>
      <w:r w:rsidRPr="003860ED">
        <w:rPr>
          <w:rFonts w:ascii="Book Antiqua" w:hAnsi="Book Antiqua" w:cs="Arial"/>
        </w:rPr>
        <w:t>, making angiogenesis an attractive target in CCA.</w:t>
      </w:r>
      <w:r w:rsidR="003E31E2">
        <w:rPr>
          <w:rFonts w:ascii="Book Antiqua" w:hAnsi="Book Antiqua" w:cs="Arial"/>
        </w:rPr>
        <w:t xml:space="preserve"> </w:t>
      </w:r>
      <w:r w:rsidRPr="003860ED">
        <w:rPr>
          <w:rFonts w:ascii="Book Antiqua" w:hAnsi="Book Antiqua" w:cs="Arial"/>
        </w:rPr>
        <w:t>Bevacizumab, a humanised monoclonal antibody against VEGF-A has been investigated in CCA. Zhu et al conducted a single arm phase II trial and treated aBTC patients with first-line GEMOX plus bevacizumab</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"10.1016/S1470-2045(09)70333-X", "ISBN" : "1474-5488 (Electronic)\\n1470-2045 (Linking)", "ISSN" : "14702045", "PMID" : "19932054", "abstract" : "Background: Previous phase 2 studies have shown antitumour activity with gemcitabine and oxaliplatin (GEMOX) in patients with advanced biliary-tract cancers (BTCs). In this phase 2 study, we assessed the efficacy and safety of combined bevacizumab with GEMOX (GEMOX-B) in patients with advanced BTCs, and investigated how changes in 18-fluorodeoxyglucose ([18F]FDG)-PET correlate with clinical outcome. Methods: Patients with advanced measurable BTCs were given the following treatment on days 1 and 15 of a 28-day cycle: bevacizumab 10 mg/kg, followed by gemcitabine 1000 mg/m2 (10 mg/m2 per min) and oxaliplatin 85 mg/m2 (2-h infusion). [18F]FDG-PET scans were obtained at baseline and after completion of the second cycle. The primary endpoint was progression-free survival (PFS). Efficacy and safety analyses were by intention to treat. This trial is registered with ClinicalTrials.gov, number NCT00361231. Findings: 35 patients were enrolled and evaluable for efficacy and toxicity. Median PFS was 7??0 months (95% CI 5??3-10??3), and PFS at 6 months was 63% (47-79), which was below the targeted rate of 70%. Grade 3-4 toxic effects included neutropenia (n=7), raised alanine aminotransferase concentrations (n=5), peripheral neuropathy (n=5), and hypertension (n=5). [18F]FDG-PET scans showed a significant decrease in maximum standardised uptake value (SUVmax) after two cycles of treatment (5??72 [SD 2??01] at baseline; 3??73 [SD 1??88] after two cycles; p&lt;0??0001). These changes were more pronounced in patients with partial response or stable disease than those with progressive disease (24 patients, -2??80 [SD 1??95] vs five patients, 1??41 [SD 3??13]; p=0??009). Change in SUVmax was a significant predictor of PFS (HR 1??35, 1??14-1??60, p=0??0006) and overall survival (1??25, 1??05-1??50, p=0??01). Interpretation: GEMOX-B showed antitumour activity with tolerable safety in patients with advanced BTCs. Decreases in SUVmax on [18F]FDG-PET scans after treatment were associated with disease control and increases in PFS and overall survival. Funding: Genentech Oncology and Sanofi-Aventis. ?? 2010 Elsevier Ltd. All rights reserved.", "author" : [ { "dropping-particle" : "", "family" : "Zhu", "given" : "Andrew X.", "non-dropping-particle" : "", "parse-names" : false, "suffix" : "" }, { "dropping-particle" : "", "family" : "Meyerhardt", "given" : "Jeffrey A.", "non-dropping-particle" : "", "parse-names" : false, "suffix" : "" }, { "dropping-particle" : "", "family" : "Blaszkowsky", "given" : "Lawrence S.", "non-dropping-particle" : "", "parse-names" : false, "suffix" : "" }, { "dropping-particle" : "", "family" : "Kambadakone", "given" : "Avinash R.", "non-dropping-particle" : "", "parse-names" : false, "suffix" : "" }, { "dropping-particle" : "", "family" : "Muzikansky", "given" : "Alona", "non-dropping-particle" : "", "parse-names" : false, "suffix" : "" }, { "dropping-particle" : "", "family" : "Zheng", "given" : "Hui", "non-dropping-particle" : "", "parse-names" : false, "suffix" : "" }, { "dropping-particle" : "", "family" : "Clark", "given" : "Jeffrey W.", "non-dropping-particle" : "", "parse-names" : false, "suffix" : "" }, { "dropping-particle" : "", "family" : "Abrams", "given" : "Thomas A.", "non-dropping-particle" : "", "parse-names" : false, "suffix" : "" }, { "dropping-particle" : "", "family" : "Chan", "given" : "Jennifer A.", "non-dropping-particle" : "", "parse-names" : false, "suffix" : "" }, { "dropping-particle" : "", "family" : "Enzinger", "given" : "Peter C.", "non-dropping-particle" : "", "parse-names" : false, "suffix" : "" }, { "dropping-particle" : "", "family" : "Bhargava", "given" : "Pankaj", "non-dropping-particle" : "", "parse-names" : false, "suffix" : "" }, { "dropping-particle" : "", "family" : "Kwak", "given" : "Eunice L.", "non-dropping-particle" : "", "parse-names" : false, "suffix" : "" }, { "dropping-particle" : "", "family" : "Allen", "given" : "Jill N.", "non-dropping-particle" : "", "parse-names" : false, "suffix" : "" }, { "dropping-particle" : "", "family" : "Jain", "given" : "Sanjay R.", "non-dropping-particle" : "", "parse-names" : false, "suffix" : "" }, { "dropping-particle" : "", "family" : "Stuart", "given" : "Keith", "non-dropping-particle" : "", "parse-names" : false, "suffix" : "" }, { "dropping-particle" : "", "family" : "Horgan", "given" : "Kerry", "non-dropping-particle" : "", "parse-names" : false, "suffix" : "" }, { "dropping-particle" : "", "family" : "Sheehan", "given" : "Susan", "non-dropping-particle" : "", "parse-names" : false, "suffix" : "" }, { "dropping-particle" : "", "family" : "Fuchs", "given" : "Charles S.", "non-dropping-particle" : "", "parse-names" : false, "suffix" : "" }, { "dropping-particle" : "", "family" : "Ryan", "given" : "David P.", "non-dropping-particle" : "", "parse-names" : false, "suffix" : "" }, { "dropping-particle" : "V.", "family" : "Sahani", "given" : "Dushyant", "non-dropping-particle" : "", "parse-names" : false, "suffix" : "" } ], "container-title" : "The Lancet Oncology", "id" : "ITEM-1", "issue" : "1", "issued" : { "date-parts" : [ [ "2010" ] ] }, "page" : "48-54", "title" : "Efficacy and safety of gemcitabine, oxaliplatin, and bevacizumab in advanced biliary-tract cancers and correlation of changes in 18-fluorodeoxyglucose PET with clinical outcome: a phase 2 study", "type" : "article-journal", "volume" : "11" }, "uris" : [ "http://www.mendeley.com/documents/?uuid=c6d31852-94b9-4ccf-af1a-993dd13936ec" ] } ], "mendeley" : { "formattedCitation" : "&lt;sup&gt;[48]&lt;/sup&gt;", "plainTextFormattedCitation" : "[48]", "previouslyFormattedCitation" : "&lt;sup&gt;[48]&lt;/sup&gt;"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[48]</w:t>
      </w:r>
      <w:r w:rsidR="005F280D" w:rsidRPr="003860ED">
        <w:rPr>
          <w:rFonts w:ascii="Book Antiqua" w:hAnsi="Book Antiqua" w:cs="Arial"/>
        </w:rPr>
        <w:fldChar w:fldCharType="end"/>
      </w:r>
      <w:r w:rsidRPr="003860ED">
        <w:rPr>
          <w:rFonts w:ascii="Book Antiqua" w:hAnsi="Book Antiqua" w:cs="Arial"/>
        </w:rPr>
        <w:t xml:space="preserve">. They reported a median PFS of 7.0 </w:t>
      </w:r>
      <w:proofErr w:type="spellStart"/>
      <w:r w:rsidRPr="003860ED">
        <w:rPr>
          <w:rFonts w:ascii="Book Antiqua" w:hAnsi="Book Antiqua" w:cs="Arial"/>
        </w:rPr>
        <w:t>mo</w:t>
      </w:r>
      <w:proofErr w:type="spellEnd"/>
      <w:r w:rsidRPr="003860ED">
        <w:rPr>
          <w:rFonts w:ascii="Book Antiqua" w:hAnsi="Book Antiqua" w:cs="Arial"/>
        </w:rPr>
        <w:t xml:space="preserve">, </w:t>
      </w:r>
      <w:proofErr w:type="spellStart"/>
      <w:r w:rsidRPr="003860ED">
        <w:rPr>
          <w:rFonts w:ascii="Book Antiqua" w:hAnsi="Book Antiqua" w:cs="Arial"/>
        </w:rPr>
        <w:t>mOS</w:t>
      </w:r>
      <w:proofErr w:type="spellEnd"/>
      <w:r w:rsidRPr="003860ED">
        <w:rPr>
          <w:rFonts w:ascii="Book Antiqua" w:hAnsi="Book Antiqua" w:cs="Arial"/>
        </w:rPr>
        <w:t xml:space="preserve"> of 12.7 months and ORR of 40%, which was considered favourable compared to historical controls.</w:t>
      </w:r>
      <w:r w:rsidR="001148A3" w:rsidRPr="003860ED">
        <w:rPr>
          <w:rFonts w:ascii="Book Antiqua" w:hAnsi="Book Antiqua" w:cs="Arial"/>
        </w:rPr>
        <w:t xml:space="preserve"> Similar results were found in a phase II trial </w:t>
      </w:r>
      <w:r w:rsidR="001148A3" w:rsidRPr="003860ED">
        <w:rPr>
          <w:rFonts w:ascii="Book Antiqua" w:hAnsi="Book Antiqua" w:cs="Arial"/>
        </w:rPr>
        <w:lastRenderedPageBreak/>
        <w:t>combining gemcitabine and capecitabine with bevacizumab in</w:t>
      </w:r>
      <w:r w:rsidR="00DF59EA" w:rsidRPr="003860ED">
        <w:rPr>
          <w:rFonts w:ascii="Book Antiqua" w:hAnsi="Book Antiqua" w:cs="Arial"/>
        </w:rPr>
        <w:t xml:space="preserve"> patients with</w:t>
      </w:r>
      <w:r w:rsidR="001148A3" w:rsidRPr="003860ED">
        <w:rPr>
          <w:rFonts w:ascii="Book Antiqua" w:hAnsi="Book Antiqua" w:cs="Arial"/>
        </w:rPr>
        <w:t xml:space="preserve"> aBTC</w:t>
      </w:r>
      <w:r w:rsidR="00DF59EA" w:rsidRPr="003860ED">
        <w:rPr>
          <w:rFonts w:ascii="Book Antiqua" w:hAnsi="Book Antiqua" w:cs="Arial"/>
        </w:rPr>
        <w:t xml:space="preserve"> where a median PFS of 8.1</w:t>
      </w:r>
      <w:r w:rsidR="00817081">
        <w:rPr>
          <w:rFonts w:ascii="Book Antiqua" w:eastAsia="宋体" w:hAnsi="Book Antiqua" w:cs="Arial" w:hint="eastAsia"/>
          <w:lang w:eastAsia="zh-CN"/>
        </w:rPr>
        <w:t xml:space="preserve"> </w:t>
      </w:r>
      <w:proofErr w:type="spellStart"/>
      <w:r w:rsidR="00DF59EA" w:rsidRPr="003860ED">
        <w:rPr>
          <w:rFonts w:ascii="Book Antiqua" w:hAnsi="Book Antiqua" w:cs="Arial"/>
        </w:rPr>
        <w:t>m</w:t>
      </w:r>
      <w:r w:rsidR="00817081">
        <w:rPr>
          <w:rFonts w:ascii="Book Antiqua" w:eastAsia="宋体" w:hAnsi="Book Antiqua" w:cs="Arial" w:hint="eastAsia"/>
          <w:lang w:eastAsia="zh-CN"/>
        </w:rPr>
        <w:t>o</w:t>
      </w:r>
      <w:proofErr w:type="spellEnd"/>
      <w:r w:rsidR="00DF59EA" w:rsidRPr="003860ED">
        <w:rPr>
          <w:rFonts w:ascii="Book Antiqua" w:hAnsi="Book Antiqua" w:cs="Arial"/>
        </w:rPr>
        <w:t xml:space="preserve"> and OS of 11.3</w:t>
      </w:r>
      <w:r w:rsidR="00817081">
        <w:rPr>
          <w:rFonts w:ascii="Book Antiqua" w:eastAsia="宋体" w:hAnsi="Book Antiqua" w:cs="Arial" w:hint="eastAsia"/>
          <w:lang w:eastAsia="zh-CN"/>
        </w:rPr>
        <w:t xml:space="preserve"> </w:t>
      </w:r>
      <w:proofErr w:type="spellStart"/>
      <w:r w:rsidR="00DF59EA" w:rsidRPr="003860ED">
        <w:rPr>
          <w:rFonts w:ascii="Book Antiqua" w:hAnsi="Book Antiqua" w:cs="Arial"/>
        </w:rPr>
        <w:t>m</w:t>
      </w:r>
      <w:r w:rsidR="00817081">
        <w:rPr>
          <w:rFonts w:ascii="Book Antiqua" w:eastAsia="宋体" w:hAnsi="Book Antiqua" w:cs="Arial" w:hint="eastAsia"/>
          <w:lang w:eastAsia="zh-CN"/>
        </w:rPr>
        <w:t>o</w:t>
      </w:r>
      <w:proofErr w:type="spellEnd"/>
      <w:r w:rsidR="00DF59EA" w:rsidRPr="003860ED">
        <w:rPr>
          <w:rFonts w:ascii="Book Antiqua" w:hAnsi="Book Antiqua" w:cs="Arial"/>
        </w:rPr>
        <w:t xml:space="preserve"> was reported</w:t>
      </w:r>
      <w:r w:rsidR="005F280D">
        <w:rPr>
          <w:rFonts w:ascii="Book Antiqua" w:hAnsi="Book Antiqua" w:cs="Arial"/>
        </w:rPr>
        <w:fldChar w:fldCharType="begin" w:fldLock="1"/>
      </w:r>
      <w:r w:rsidR="00E52707">
        <w:rPr>
          <w:rFonts w:ascii="Book Antiqua" w:hAnsi="Book Antiqua" w:cs="Arial"/>
        </w:rPr>
        <w:instrText>ADDIN CSL_CITATION { "citationItems" : [ { "id" : "ITEM-1", "itemData" : { "author" : [ { "dropping-particle" : "", "family" : "Renuka V. Iyer, Adrienne Groman, Wen Wee Ma, Usha Malhotra, Dan Iancu, Catherine Grande, Tanios S. Bekaii-Saab; Roswell Park Cancer Institute, Buffalo, NY; The Ohio State University Comprehensive Cancer Center, Columbus", "given" : "OH", "non-dropping-particle" : "", "parse-names" : false, "suffix" : "" } ], "container-title" : "ASCO Annual Meeting", "id" : "ITEM-1", "issued" : { "date-parts" : [ [ "2015" ] ] }, "page" : "J Clin Oncol 33, 2015 (suppl; abstr 4078)", "title" : "Gemcitabine (G), capecitabine (C) and bevacizumab (BV) in patients with advanced biliary cancers (ABC): final results of a multicenter phase II study.", "type" : "paper-conference" }, "uris" : [ "http://www.mendeley.com/documents/?uuid=7736cc2f-ded7-4d25-8b29-e1ada23f4022" ] } ], "mendeley" : { "formattedCitation" : "&lt;sup&gt;[49]&lt;/sup&gt;", "plainTextFormattedCitation" : "[49]", "previouslyFormattedCitation" : "&lt;sup&gt;[49]&lt;/sup&gt;" }, "properties" : { "noteIndex" : 0 }, "schema" : "https://github.com/citation-style-language/schema/raw/master/csl-citation.json" }</w:instrText>
      </w:r>
      <w:r w:rsidR="005F280D">
        <w:rPr>
          <w:rFonts w:ascii="Book Antiqua" w:hAnsi="Book Antiqua" w:cs="Arial"/>
        </w:rPr>
        <w:fldChar w:fldCharType="separate"/>
      </w:r>
      <w:r w:rsidR="00E52707" w:rsidRPr="00E52707">
        <w:rPr>
          <w:rFonts w:ascii="Book Antiqua" w:hAnsi="Book Antiqua" w:cs="Arial"/>
          <w:noProof/>
          <w:vertAlign w:val="superscript"/>
        </w:rPr>
        <w:t>[49]</w:t>
      </w:r>
      <w:r w:rsidR="005F280D">
        <w:rPr>
          <w:rFonts w:ascii="Book Antiqua" w:hAnsi="Book Antiqua" w:cs="Arial"/>
        </w:rPr>
        <w:fldChar w:fldCharType="end"/>
      </w:r>
      <w:r w:rsidR="00DF59EA" w:rsidRPr="003860ED">
        <w:rPr>
          <w:rFonts w:ascii="Book Antiqua" w:hAnsi="Book Antiqua" w:cs="Arial"/>
        </w:rPr>
        <w:t>.</w:t>
      </w:r>
      <w:r w:rsidR="003E31E2">
        <w:rPr>
          <w:rFonts w:ascii="Book Antiqua" w:hAnsi="Book Antiqua" w:cs="Arial"/>
        </w:rPr>
        <w:t xml:space="preserve"> </w:t>
      </w:r>
      <w:r w:rsidRPr="003860ED">
        <w:rPr>
          <w:rFonts w:ascii="Book Antiqua" w:hAnsi="Book Antiqua" w:cs="Arial"/>
        </w:rPr>
        <w:t>Combin</w:t>
      </w:r>
      <w:r w:rsidR="00DF59EA" w:rsidRPr="003860ED">
        <w:rPr>
          <w:rFonts w:ascii="Book Antiqua" w:hAnsi="Book Antiqua" w:cs="Arial"/>
        </w:rPr>
        <w:t>ing</w:t>
      </w:r>
      <w:r w:rsidRPr="003860ED">
        <w:rPr>
          <w:rFonts w:ascii="Book Antiqua" w:hAnsi="Book Antiqua" w:cs="Arial"/>
        </w:rPr>
        <w:t xml:space="preserve"> VEGF</w:t>
      </w:r>
      <w:r w:rsidR="00DF59EA" w:rsidRPr="003860ED">
        <w:rPr>
          <w:rFonts w:ascii="Book Antiqua" w:hAnsi="Book Antiqua" w:cs="Arial"/>
        </w:rPr>
        <w:t xml:space="preserve"> </w:t>
      </w:r>
      <w:r w:rsidRPr="003860ED">
        <w:rPr>
          <w:rFonts w:ascii="Book Antiqua" w:hAnsi="Book Antiqua" w:cs="Arial"/>
        </w:rPr>
        <w:t>and EGFR</w:t>
      </w:r>
      <w:r w:rsidR="00DF59EA" w:rsidRPr="003860ED">
        <w:rPr>
          <w:rFonts w:ascii="Book Antiqua" w:hAnsi="Book Antiqua" w:cs="Arial"/>
        </w:rPr>
        <w:t xml:space="preserve"> inhibition has not significantly improved outcomes. Lubner et al</w:t>
      </w:r>
      <w:r w:rsidRPr="003860ED">
        <w:rPr>
          <w:rFonts w:ascii="Book Antiqua" w:hAnsi="Book Antiqua" w:cs="Arial"/>
        </w:rPr>
        <w:t xml:space="preserve"> </w:t>
      </w:r>
      <w:r w:rsidR="00DF59EA" w:rsidRPr="003860ED">
        <w:rPr>
          <w:rFonts w:ascii="Book Antiqua" w:hAnsi="Book Antiqua" w:cs="Arial"/>
        </w:rPr>
        <w:t>used a combination of</w:t>
      </w:r>
      <w:r w:rsidRPr="003860ED">
        <w:rPr>
          <w:rFonts w:ascii="Book Antiqua" w:hAnsi="Book Antiqua" w:cs="Arial"/>
        </w:rPr>
        <w:t xml:space="preserve"> bevacizumab and erlotinib in a phase II trial of 49 patients with aBTC</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"10.1200/JCO.2010.28.4075", "ISBN" : "0732-183X\\r1527-7755", "ISSN" : "0732183X", "PMID" : "20530271", "abstract" : "PURPOSE: Biliary cancers overexpress epidermal growth factor receptor (EGFR), and angiogenesis has been correlated with poor outcome. Erlotinib, an EGFR tyrosine kinase inhibitor, and bevacizumab, a vascular endothelial growth factor (VEGF) inhibitor have each been shown to have activity in biliary cancer. The primary objective of this study was to evaluate the response rate by Response Evaluation Criteria in Solid Tumors (RECIST). Secondary end points included overall survival (OS), time to progression (TTP), VEGF levels, and molecular studies of EGFR and k-ras. PATIENTS AND METHODS: Eligible patients had advanced cholangiocarcinoma or gallbladder cancer. Patients were treated with bevacizumab 5 mg/kg intravenously on days 1 and 15 and erlotinib 150 mg by mouth daily on days 1 through 28. Responses were evaluated by RECIST. VEGF levels were collected, and samples were analyzed for EGFR mutation by polymerase chain reaction. RESULTS: Fifty-three eligible patients were enrolled at eight sites. Of 49 evaluable patients, six (12%; 95% CI, 6% to 27%) had a confirmed partial response. Stable disease was documented in another 25 patients (51%). Rash was the most common grade 3 toxicity. Four patients had grade 4 toxicities. Median OS was 9.9 months, and TTP was 4.4 months. Low repeats (&lt; 16) in EGFR intron 1 polymorphism and G&gt;G k-ras Q38 genotype (wild type) were associated with improved outcomes. CONCLUSION: Combination chemotherapy with bevacizumab and erlotinib showed clinical activity with infrequent grade 3 and 4 adverse effects in patients with advanced biliary cancers. On the basis of preliminary molecular analysis, presence of a k-ras mutation may alter erlotinib efficacy. The combination of bevacizumab and erlotinib may be a therapeutic alternative in patients with advanced biliary cancer.", "author" : [ { "dropping-particle" : "", "family" : "Lubner", "given" : "Sam J.", "non-dropping-particle" : "", "parse-names" : false, "suffix" : "" }, { "dropping-particle" : "", "family" : "Mahoney", "given" : "Michelle R.", "non-dropping-particle" : "", "parse-names" : false, "suffix" : "" }, { "dropping-particle" : "", "family" : "Kolesar", "given" : "Jill L.", "non-dropping-particle" : "", "parse-names" : false, "suffix" : "" }, { "dropping-particle" : "", "family" : "LoConte", "given" : "Noelle K.", "non-dropping-particle" : "", "parse-names" : false, "suffix" : "" }, { "dropping-particle" : "", "family" : "Kim", "given" : "George P.", "non-dropping-particle" : "", "parse-names" : false, "suffix" : "" }, { "dropping-particle" : "", "family" : "Pitot", "given" : "Henry C.", "non-dropping-particle" : "", "parse-names" : false, "suffix" : "" }, { "dropping-particle" : "", "family" : "Philip", "given" : "Philip A.", "non-dropping-particle" : "", "parse-names" : false, "suffix" : "" }, { "dropping-particle" : "", "family" : "Picus", "given" : "Joel", "non-dropping-particle" : "", "parse-names" : false, "suffix" : "" }, { "dropping-particle" : "", "family" : "Yong", "given" : "Wei Peng", "non-dropping-particle" : "", "parse-names" : false, "suffix" : "" }, { "dropping-particle" : "", "family" : "Horvath", "given" : "Lisa", "non-dropping-particle" : "", "parse-names" : false, "suffix" : "" }, { "dropping-particle" : "", "family" : "Hazel", "given" : "Guy", "non-dropping-particle" : "Van", "parse-names" : false, "suffix" : "" }, { "dropping-particle" : "", "family" : "Erlichman", "given" : "Charles E.", "non-dropping-particle" : "", "parse-names" : false, "suffix" : "" }, { "dropping-particle" : "", "family" : "Holen", "given" : "Kyle D.", "non-dropping-particle" : "", "parse-names" : false, "suffix" : "" } ], "container-title" : "Journal of Clinical Oncology", "id" : "ITEM-1", "issue" : "21", "issued" : { "date-parts" : [ [ "2010" ] ] }, "page" : "3491-3497", "title" : "Report of a multicenter phase II trial testing a combination of biweekly bevacizumab and daily erlotinib in patients with unresectable biliary cancer: A phase II consortium study", "type" : "article-journal", "volume" : "28" }, "uris" : [ "http://www.mendeley.com/documents/?uuid=68be70b8-cbe9-42fd-bf41-77f363b05075" ] } ], "mendeley" : { "formattedCitation" : "&lt;sup&gt;[50]&lt;/sup&gt;", "plainTextFormattedCitation" : "[50]", "previouslyFormattedCitation" : "&lt;sup&gt;[50]&lt;/sup&gt;"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[50]</w:t>
      </w:r>
      <w:r w:rsidR="005F280D" w:rsidRPr="003860ED">
        <w:rPr>
          <w:rFonts w:ascii="Book Antiqua" w:hAnsi="Book Antiqua" w:cs="Arial"/>
        </w:rPr>
        <w:fldChar w:fldCharType="end"/>
      </w:r>
      <w:r w:rsidRPr="003860ED">
        <w:rPr>
          <w:rFonts w:ascii="Book Antiqua" w:hAnsi="Book Antiqua" w:cs="Arial"/>
        </w:rPr>
        <w:t xml:space="preserve">. This trial reported </w:t>
      </w:r>
      <w:r w:rsidR="00DF59EA" w:rsidRPr="003860ED">
        <w:rPr>
          <w:rFonts w:ascii="Book Antiqua" w:hAnsi="Book Antiqua" w:cs="Arial"/>
        </w:rPr>
        <w:t xml:space="preserve">a </w:t>
      </w:r>
      <w:r w:rsidRPr="003860ED">
        <w:rPr>
          <w:rFonts w:ascii="Book Antiqua" w:hAnsi="Book Antiqua" w:cs="Arial"/>
        </w:rPr>
        <w:t xml:space="preserve">PR in 6 (12.2%) patients in whom the median duration of response was 8.4 months and </w:t>
      </w:r>
      <w:r w:rsidR="00DF59EA" w:rsidRPr="003860ED">
        <w:rPr>
          <w:rFonts w:ascii="Book Antiqua" w:hAnsi="Book Antiqua" w:cs="Arial"/>
        </w:rPr>
        <w:t>the reported</w:t>
      </w:r>
      <w:r w:rsidRPr="003860ED">
        <w:rPr>
          <w:rFonts w:ascii="Book Antiqua" w:hAnsi="Book Antiqua" w:cs="Arial"/>
        </w:rPr>
        <w:t xml:space="preserve"> mOS was 9.9 </w:t>
      </w:r>
      <w:proofErr w:type="gramStart"/>
      <w:r w:rsidRPr="003860ED">
        <w:rPr>
          <w:rFonts w:ascii="Book Antiqua" w:hAnsi="Book Antiqua" w:cs="Arial"/>
        </w:rPr>
        <w:t>mo</w:t>
      </w:r>
      <w:proofErr w:type="gramEnd"/>
      <w:r w:rsidRPr="003860ED">
        <w:rPr>
          <w:rFonts w:ascii="Book Antiqua" w:hAnsi="Book Antiqua" w:cs="Arial"/>
        </w:rPr>
        <w:t>.</w:t>
      </w:r>
      <w:r w:rsidR="003E31E2">
        <w:rPr>
          <w:rFonts w:ascii="Book Antiqua" w:hAnsi="Book Antiqua" w:cs="Arial"/>
        </w:rPr>
        <w:t xml:space="preserve"> </w:t>
      </w:r>
      <w:r w:rsidR="00201536" w:rsidRPr="003860ED">
        <w:rPr>
          <w:rFonts w:ascii="Book Antiqua" w:hAnsi="Book Antiqua" w:cs="Arial"/>
        </w:rPr>
        <w:t xml:space="preserve">However, </w:t>
      </w:r>
      <w:r w:rsidR="00366041" w:rsidRPr="003860ED">
        <w:rPr>
          <w:rFonts w:ascii="Book Antiqua" w:hAnsi="Book Antiqua" w:cs="Arial"/>
        </w:rPr>
        <w:t>overall survival</w:t>
      </w:r>
      <w:r w:rsidR="007D2235" w:rsidRPr="003860ED">
        <w:rPr>
          <w:rFonts w:ascii="Book Antiqua" w:hAnsi="Book Antiqua" w:cs="Arial"/>
        </w:rPr>
        <w:t xml:space="preserve"> in these studies (10-13</w:t>
      </w:r>
      <w:r w:rsidR="00817081">
        <w:rPr>
          <w:rFonts w:ascii="Book Antiqua" w:eastAsia="宋体" w:hAnsi="Book Antiqua" w:cs="Arial" w:hint="eastAsia"/>
          <w:lang w:eastAsia="zh-CN"/>
        </w:rPr>
        <w:t xml:space="preserve"> </w:t>
      </w:r>
      <w:proofErr w:type="spellStart"/>
      <w:r w:rsidR="007D2235" w:rsidRPr="003860ED">
        <w:rPr>
          <w:rFonts w:ascii="Book Antiqua" w:hAnsi="Book Antiqua" w:cs="Arial"/>
        </w:rPr>
        <w:t>m</w:t>
      </w:r>
      <w:r w:rsidR="00817081">
        <w:rPr>
          <w:rFonts w:ascii="Book Antiqua" w:eastAsia="宋体" w:hAnsi="Book Antiqua" w:cs="Arial" w:hint="eastAsia"/>
          <w:lang w:eastAsia="zh-CN"/>
        </w:rPr>
        <w:t>o</w:t>
      </w:r>
      <w:proofErr w:type="spellEnd"/>
      <w:r w:rsidR="007D2235" w:rsidRPr="003860ED">
        <w:rPr>
          <w:rFonts w:ascii="Book Antiqua" w:hAnsi="Book Antiqua" w:cs="Arial"/>
        </w:rPr>
        <w:t xml:space="preserve">) did not reasonably exceed expectations for </w:t>
      </w:r>
      <w:r w:rsidR="00DF59EA" w:rsidRPr="003860ED">
        <w:rPr>
          <w:rFonts w:ascii="Book Antiqua" w:hAnsi="Book Antiqua" w:cs="Arial"/>
        </w:rPr>
        <w:t xml:space="preserve">a </w:t>
      </w:r>
      <w:r w:rsidR="007D2235" w:rsidRPr="003860ED">
        <w:rPr>
          <w:rFonts w:ascii="Book Antiqua" w:hAnsi="Book Antiqua" w:cs="Arial"/>
        </w:rPr>
        <w:t xml:space="preserve">phase II population and no control arm </w:t>
      </w:r>
      <w:r w:rsidR="00DF59EA" w:rsidRPr="003860ED">
        <w:rPr>
          <w:rFonts w:ascii="Book Antiqua" w:hAnsi="Book Antiqua" w:cs="Arial"/>
        </w:rPr>
        <w:t>was</w:t>
      </w:r>
      <w:r w:rsidR="007D2235" w:rsidRPr="003860ED">
        <w:rPr>
          <w:rFonts w:ascii="Book Antiqua" w:hAnsi="Book Antiqua" w:cs="Arial"/>
        </w:rPr>
        <w:t xml:space="preserve"> available for comparison.</w:t>
      </w:r>
      <w:r w:rsidR="003E31E2">
        <w:rPr>
          <w:rFonts w:ascii="Book Antiqua" w:hAnsi="Book Antiqua" w:cs="Arial"/>
          <w:b/>
        </w:rPr>
        <w:t xml:space="preserve"> </w:t>
      </w:r>
    </w:p>
    <w:p w:rsidR="00624C60" w:rsidRPr="003860ED" w:rsidRDefault="00624C60" w:rsidP="00817081">
      <w:pPr>
        <w:snapToGrid w:val="0"/>
        <w:spacing w:line="360" w:lineRule="auto"/>
        <w:ind w:firstLineChars="100" w:firstLine="240"/>
        <w:jc w:val="both"/>
        <w:rPr>
          <w:rFonts w:ascii="Book Antiqua" w:hAnsi="Book Antiqua" w:cs="Arial"/>
        </w:rPr>
      </w:pPr>
      <w:r w:rsidRPr="003860ED">
        <w:rPr>
          <w:rFonts w:ascii="Book Antiqua" w:hAnsi="Book Antiqua" w:cs="Arial"/>
        </w:rPr>
        <w:t xml:space="preserve">More recently disappointing results were reported from the </w:t>
      </w:r>
      <w:r w:rsidR="007D2235" w:rsidRPr="003860ED">
        <w:rPr>
          <w:rFonts w:ascii="Book Antiqua" w:hAnsi="Book Antiqua" w:cs="Arial"/>
        </w:rPr>
        <w:t xml:space="preserve">randomised </w:t>
      </w:r>
      <w:r w:rsidRPr="003860ED">
        <w:rPr>
          <w:rFonts w:ascii="Book Antiqua" w:hAnsi="Book Antiqua" w:cs="Arial"/>
        </w:rPr>
        <w:t>phase II ABC-03 trial, which investigated gemcitabine-cisplatin with either cediranib or placebo as first-line treatment of patients with aBTC</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"10.1016/S1470-2045(15)00139-4", "ISBN" : "1470-2045", "ISSN" : "14745488", "PMID" : "26179201", "abstract" : "Background: Cisplatin and gemcitabine is the standard first-line chemotherapy regimen for patients with advanced biliary tract cancer; expression of VEGF and its receptors is associated with adverse outcomes. We aimed to assess the effect of the addition of cediranib (an oral inhibitor of VEGF receptor 1, 2, and 3) to cisplatin and gemcitabine on progression-free survival. Methods: In this multicentre, placebo-controlled, randomised phase 2 study, we recruited patients aged 18 years or older with histologically confirmed or cytologically confirmed advanced biliary tract cancer from hepatobiliary oncology referral centres in the UK. Patients were eligible if they had an ECOG performance status of 0-1 and an estimated life expectancy of longer than 3 months. Patients were given first-line cisplatin and gemcitabine chemotherapy (25 mg/m&lt;sup&gt;2&lt;/sup&gt; cisplatin and 1000 mg/m&lt;sup&gt;2&lt;/sup&gt; gemcitabine [on days 1 and 8 every 21 days, for up to eight cycles]) with either 20 mg oral cediranib or placebo once a day until disease progression. We randomly assigned patients (1:1) with a minimisation algorithm, incorporating the stratification factors: extent of disease, primary disease site, previous treatment, ECOG performance status, and centre. The primary endpoint was progression-free survival in the intention-to-treat population. This study is registered with ClinicalTrials.gov, number NCT00939848, and was closed on Sept 30, 2014; results of the final analysis for the primary endpoint are presented. Findings: Between April 5, 2011, and Sept 28, 2012, we enrolled 124 patients (62 in each group). With a median follow-up of 12??2 months (IQR 7??3-18??5), median progression-free survival was 8??0 months (95% CI 6??5-9??3) in the cediranib group and 7??4 months (5??7-8??5) in the placebo group (HR 0??93, 80% CI 0??74-1??19, 95% CI 0??65-1??35; p=0??72). Patients who received cediranib had more grade 3-4 toxic effects than did patients who received placebo: hypertension (23 [37%] vs 13 [21%]; p=0??05), diarrhoea (eight [13%] vs two [3%]; p=0??05); platelet count decreased (ten [16%] vs four [6%]; p=0??09), white blood cell decreased (15 [24%] vs seven [11%]; p=0??06) and fatigue (16 [24%] vs seven [11%]; p=0??04). Interpretation: Cediranib did not improve the progression-free survival of patients with advanced biliary tract cancer in combination with cisplatin and gemcitabine, which remains the standard of care. Although patients in the cediranib group had more adverse \u2026", "author" : [ { "dropping-particle" : "", "family" : "Valle", "given" : "Juan W.", "non-dropping-particle" : "", "parse-names" : false, "suffix" : "" }, { "dropping-particle" : "", "family" : "Wasan", "given" : "Harpreet", "non-dropping-particle" : "", "parse-names" : false, "suffix" : "" }, { "dropping-particle" : "", "family" : "Lopes", "given" : "Andre", "non-dropping-particle" : "", "parse-names" : false, "suffix" : "" }, { "dropping-particle" : "", "family" : "Backen", "given" : "Alison C.", "non-dropping-particle" : "", "parse-names" : false, "suffix" : "" }, { "dropping-particle" : "", "family" : "Palmer", "given" : "Daniel H.", "non-dropping-particle" : "", "parse-names" : false, "suffix" : "" }, { "dropping-particle" : "", "family" : "Morris", "given" : "Karen", "non-dropping-particle" : "", "parse-names" : false, "suffix" : "" }, { "dropping-particle" : "", "family" : "Duggan", "given" : "Marian", "non-dropping-particle" : "", "parse-names" : false, "suffix" : "" }, { "dropping-particle" : "", "family" : "Cunningham", "given" : "David", "non-dropping-particle" : "", "parse-names" : false, "suffix" : "" }, { "dropping-particle" : "", "family" : "Anthoney", "given" : "D. Alan", "non-dropping-particle" : "", "parse-names" : false, "suffix" : "" }, { "dropping-particle" : "", "family" : "Corrie", "given" : "Pippa", "non-dropping-particle" : "", "parse-names" : false, "suffix" : "" }, { "dropping-particle" : "", "family" : "Madhusudan", "given" : "Srinivasan", "non-dropping-particle" : "", "parse-names" : false, "suffix" : "" }, { "dropping-particle" : "", "family" : "Maraveyas", "given" : "Anthony", "non-dropping-particle" : "", "parse-names" : false, "suffix" : "" }, { "dropping-particle" : "", "family" : "Ross", "given" : "Paul J.", "non-dropping-particle" : "", "parse-names" : false, "suffix" : "" }, { "dropping-particle" : "", "family" : "Waters", "given" : "Justin S.", "non-dropping-particle" : "", "parse-names" : false, "suffix" : "" }, { "dropping-particle" : "", "family" : "Steward", "given" : "Will P.", "non-dropping-particle" : "", "parse-names" : false, "suffix" : "" }, { "dropping-particle" : "", "family" : "Rees", "given" : "Charlotte", "non-dropping-particle" : "", "parse-names" : false, "suffix" : "" }, { "dropping-particle" : "", "family" : "Beare", "given" : "Sandy", "non-dropping-particle" : "", "parse-names" : false, "suffix" : "" }, { "dropping-particle" : "", "family" : "Dive", "given" : "Caroline", "non-dropping-particle" : "", "parse-names" : false, "suffix" : "" }, { "dropping-particle" : "", "family" : "Bridgewater", "given" : "John A.", "non-dropping-particle" : "", "parse-names" : false, "suffix" : "" } ], "container-title" : "The Lancet Oncology", "id" : "ITEM-1", "issue" : "8", "issued" : { "date-parts" : [ [ "2015" ] ] }, "page" : "967-978", "title" : "Cediranib or placebo in combination with cisplatin and gemcitabine chemotherapy for patients with advanced biliary tract cancer (ABC-03): A randomised phase 2 trial", "type" : "article-journal", "volume" : "16" }, "uris" : [ "http://www.mendeley.com/documents/?uuid=d67ce686-fd2e-465b-ba9c-81ee8e4f1560" ] } ], "mendeley" : { "formattedCitation" : "&lt;sup&gt;[51]&lt;/sup&gt;", "plainTextFormattedCitation" : "[51]", "previouslyFormattedCitation" : "&lt;sup&gt;[51]&lt;/sup&gt;"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[51]</w:t>
      </w:r>
      <w:r w:rsidR="005F280D" w:rsidRPr="003860ED">
        <w:rPr>
          <w:rFonts w:ascii="Book Antiqua" w:hAnsi="Book Antiqua" w:cs="Arial"/>
        </w:rPr>
        <w:fldChar w:fldCharType="end"/>
      </w:r>
      <w:r w:rsidRPr="003860ED">
        <w:rPr>
          <w:rFonts w:ascii="Book Antiqua" w:hAnsi="Book Antiqua" w:cs="Arial"/>
        </w:rPr>
        <w:t xml:space="preserve">. Cediranib, a tyrosine kinase inhibitor of VEGFR1-3 and with additional activity against PDGF and c-KIT, did not improve PFS compared to the control group (PFS 8.0 </w:t>
      </w:r>
      <w:proofErr w:type="spellStart"/>
      <w:r w:rsidR="00817081" w:rsidRPr="003860ED">
        <w:rPr>
          <w:rFonts w:ascii="Book Antiqua" w:hAnsi="Book Antiqua" w:cs="Arial"/>
        </w:rPr>
        <w:t>mo</w:t>
      </w:r>
      <w:proofErr w:type="spellEnd"/>
      <w:r w:rsidR="00817081">
        <w:rPr>
          <w:rFonts w:ascii="Book Antiqua" w:eastAsia="宋体" w:hAnsi="Book Antiqua" w:cs="Arial" w:hint="eastAsia"/>
          <w:lang w:eastAsia="zh-CN"/>
        </w:rPr>
        <w:t xml:space="preserve"> </w:t>
      </w:r>
      <w:proofErr w:type="spellStart"/>
      <w:r w:rsidRPr="00817081">
        <w:rPr>
          <w:rFonts w:ascii="Book Antiqua" w:hAnsi="Book Antiqua" w:cs="Arial"/>
          <w:i/>
        </w:rPr>
        <w:t>vs</w:t>
      </w:r>
      <w:proofErr w:type="spellEnd"/>
      <w:r w:rsidRPr="003860ED">
        <w:rPr>
          <w:rFonts w:ascii="Book Antiqua" w:hAnsi="Book Antiqua" w:cs="Arial"/>
        </w:rPr>
        <w:t xml:space="preserve"> 7.4 </w:t>
      </w:r>
      <w:proofErr w:type="spellStart"/>
      <w:r w:rsidRPr="003860ED">
        <w:rPr>
          <w:rFonts w:ascii="Book Antiqua" w:hAnsi="Book Antiqua" w:cs="Arial"/>
        </w:rPr>
        <w:t>mo</w:t>
      </w:r>
      <w:proofErr w:type="spellEnd"/>
      <w:r w:rsidRPr="003860ED">
        <w:rPr>
          <w:rFonts w:ascii="Book Antiqua" w:hAnsi="Book Antiqua" w:cs="Arial"/>
        </w:rPr>
        <w:t>, H</w:t>
      </w:r>
      <w:r w:rsidR="0096620A" w:rsidRPr="003860ED">
        <w:rPr>
          <w:rFonts w:ascii="Book Antiqua" w:hAnsi="Book Antiqua" w:cs="Arial"/>
        </w:rPr>
        <w:t xml:space="preserve">R </w:t>
      </w:r>
      <w:r w:rsidR="00817081">
        <w:rPr>
          <w:rFonts w:ascii="Book Antiqua" w:eastAsia="宋体" w:hAnsi="Book Antiqua" w:cs="Arial" w:hint="eastAsia"/>
          <w:lang w:eastAsia="zh-CN"/>
        </w:rPr>
        <w:t xml:space="preserve">= </w:t>
      </w:r>
      <w:r w:rsidR="00817081">
        <w:rPr>
          <w:rFonts w:ascii="Book Antiqua" w:hAnsi="Book Antiqua" w:cs="Arial"/>
        </w:rPr>
        <w:t>0.93, C</w:t>
      </w:r>
      <w:r w:rsidR="0096620A" w:rsidRPr="003860ED">
        <w:rPr>
          <w:rFonts w:ascii="Book Antiqua" w:hAnsi="Book Antiqua" w:cs="Arial"/>
        </w:rPr>
        <w:t>I</w:t>
      </w:r>
      <w:r w:rsidR="00817081">
        <w:rPr>
          <w:rFonts w:ascii="Book Antiqua" w:eastAsia="宋体" w:hAnsi="Book Antiqua" w:cs="Arial" w:hint="eastAsia"/>
          <w:lang w:eastAsia="zh-CN"/>
        </w:rPr>
        <w:t>:</w:t>
      </w:r>
      <w:r w:rsidR="0096620A" w:rsidRPr="003860ED">
        <w:rPr>
          <w:rFonts w:ascii="Book Antiqua" w:hAnsi="Book Antiqua" w:cs="Arial"/>
        </w:rPr>
        <w:t xml:space="preserve"> 0.65-1.35, </w:t>
      </w:r>
      <w:r w:rsidR="0096620A" w:rsidRPr="00817081">
        <w:rPr>
          <w:rFonts w:ascii="Book Antiqua" w:hAnsi="Book Antiqua" w:cs="Arial"/>
          <w:i/>
          <w:caps/>
        </w:rPr>
        <w:t>p</w:t>
      </w:r>
      <w:r w:rsidR="00817081">
        <w:rPr>
          <w:rFonts w:ascii="Book Antiqua" w:eastAsia="宋体" w:hAnsi="Book Antiqua" w:cs="Arial" w:hint="eastAsia"/>
          <w:lang w:eastAsia="zh-CN"/>
        </w:rPr>
        <w:t xml:space="preserve"> </w:t>
      </w:r>
      <w:r w:rsidR="0096620A" w:rsidRPr="003860ED">
        <w:rPr>
          <w:rFonts w:ascii="Book Antiqua" w:hAnsi="Book Antiqua" w:cs="Arial"/>
        </w:rPr>
        <w:t>=</w:t>
      </w:r>
      <w:r w:rsidR="00817081">
        <w:rPr>
          <w:rFonts w:ascii="Book Antiqua" w:eastAsia="宋体" w:hAnsi="Book Antiqua" w:cs="Arial" w:hint="eastAsia"/>
          <w:lang w:eastAsia="zh-CN"/>
        </w:rPr>
        <w:t xml:space="preserve"> </w:t>
      </w:r>
      <w:r w:rsidR="0096620A" w:rsidRPr="003860ED">
        <w:rPr>
          <w:rFonts w:ascii="Book Antiqua" w:hAnsi="Book Antiqua" w:cs="Arial"/>
        </w:rPr>
        <w:t>0.72) or overall survival (14.1</w:t>
      </w:r>
      <w:r w:rsidR="00817081">
        <w:rPr>
          <w:rFonts w:ascii="Book Antiqua" w:eastAsia="宋体" w:hAnsi="Book Antiqua" w:cs="Arial" w:hint="eastAsia"/>
          <w:lang w:eastAsia="zh-CN"/>
        </w:rPr>
        <w:t xml:space="preserve"> </w:t>
      </w:r>
      <w:proofErr w:type="spellStart"/>
      <w:r w:rsidR="00817081">
        <w:rPr>
          <w:rFonts w:ascii="Book Antiqua" w:eastAsia="宋体" w:hAnsi="Book Antiqua" w:cs="Arial" w:hint="eastAsia"/>
          <w:lang w:eastAsia="zh-CN"/>
        </w:rPr>
        <w:t>mo</w:t>
      </w:r>
      <w:proofErr w:type="spellEnd"/>
      <w:r w:rsidR="0096620A" w:rsidRPr="003860ED">
        <w:rPr>
          <w:rFonts w:ascii="Book Antiqua" w:hAnsi="Book Antiqua" w:cs="Arial"/>
        </w:rPr>
        <w:t xml:space="preserve"> </w:t>
      </w:r>
      <w:proofErr w:type="spellStart"/>
      <w:r w:rsidR="0096620A" w:rsidRPr="00817081">
        <w:rPr>
          <w:rFonts w:ascii="Book Antiqua" w:hAnsi="Book Antiqua" w:cs="Arial"/>
          <w:i/>
        </w:rPr>
        <w:t>vs</w:t>
      </w:r>
      <w:proofErr w:type="spellEnd"/>
      <w:r w:rsidR="00817081">
        <w:rPr>
          <w:rFonts w:ascii="Book Antiqua" w:eastAsia="宋体" w:hAnsi="Book Antiqua" w:cs="Arial" w:hint="eastAsia"/>
          <w:lang w:eastAsia="zh-CN"/>
        </w:rPr>
        <w:t xml:space="preserve"> </w:t>
      </w:r>
      <w:r w:rsidR="0096620A" w:rsidRPr="003860ED">
        <w:rPr>
          <w:rFonts w:ascii="Book Antiqua" w:hAnsi="Book Antiqua" w:cs="Arial"/>
        </w:rPr>
        <w:t>11.9</w:t>
      </w:r>
      <w:r w:rsidR="00817081">
        <w:rPr>
          <w:rFonts w:ascii="Book Antiqua" w:eastAsia="宋体" w:hAnsi="Book Antiqua" w:cs="Arial" w:hint="eastAsia"/>
          <w:lang w:eastAsia="zh-CN"/>
        </w:rPr>
        <w:t xml:space="preserve"> </w:t>
      </w:r>
      <w:proofErr w:type="spellStart"/>
      <w:r w:rsidR="0096620A" w:rsidRPr="003860ED">
        <w:rPr>
          <w:rFonts w:ascii="Book Antiqua" w:hAnsi="Book Antiqua" w:cs="Arial"/>
        </w:rPr>
        <w:t>m</w:t>
      </w:r>
      <w:r w:rsidR="00817081">
        <w:rPr>
          <w:rFonts w:ascii="Book Antiqua" w:eastAsia="宋体" w:hAnsi="Book Antiqua" w:cs="Arial" w:hint="eastAsia"/>
          <w:lang w:eastAsia="zh-CN"/>
        </w:rPr>
        <w:t>o</w:t>
      </w:r>
      <w:proofErr w:type="spellEnd"/>
      <w:r w:rsidR="0096620A" w:rsidRPr="003860ED">
        <w:rPr>
          <w:rFonts w:ascii="Book Antiqua" w:hAnsi="Book Antiqua" w:cs="Arial"/>
        </w:rPr>
        <w:t xml:space="preserve">, HR </w:t>
      </w:r>
      <w:r w:rsidR="00817081">
        <w:rPr>
          <w:rFonts w:ascii="Book Antiqua" w:eastAsia="宋体" w:hAnsi="Book Antiqua" w:cs="Arial" w:hint="eastAsia"/>
          <w:lang w:eastAsia="zh-CN"/>
        </w:rPr>
        <w:t xml:space="preserve">= </w:t>
      </w:r>
      <w:r w:rsidR="0096620A" w:rsidRPr="003860ED">
        <w:rPr>
          <w:rFonts w:ascii="Book Antiqua" w:hAnsi="Book Antiqua" w:cs="Arial"/>
        </w:rPr>
        <w:t xml:space="preserve">0.86, </w:t>
      </w:r>
      <w:r w:rsidR="0096620A" w:rsidRPr="00817081">
        <w:rPr>
          <w:rFonts w:ascii="Book Antiqua" w:hAnsi="Book Antiqua" w:cs="Arial"/>
          <w:i/>
          <w:caps/>
        </w:rPr>
        <w:t>p</w:t>
      </w:r>
      <w:r w:rsidR="00817081">
        <w:rPr>
          <w:rFonts w:ascii="Book Antiqua" w:eastAsia="宋体" w:hAnsi="Book Antiqua" w:cs="Arial" w:hint="eastAsia"/>
          <w:i/>
          <w:caps/>
          <w:lang w:eastAsia="zh-CN"/>
        </w:rPr>
        <w:t xml:space="preserve"> </w:t>
      </w:r>
      <w:r w:rsidR="0096620A" w:rsidRPr="003860ED">
        <w:rPr>
          <w:rFonts w:ascii="Book Antiqua" w:hAnsi="Book Antiqua" w:cs="Arial"/>
        </w:rPr>
        <w:t>=</w:t>
      </w:r>
      <w:r w:rsidR="00817081">
        <w:rPr>
          <w:rFonts w:ascii="Book Antiqua" w:eastAsia="宋体" w:hAnsi="Book Antiqua" w:cs="Arial" w:hint="eastAsia"/>
          <w:lang w:eastAsia="zh-CN"/>
        </w:rPr>
        <w:t xml:space="preserve"> </w:t>
      </w:r>
      <w:r w:rsidR="0096620A" w:rsidRPr="003860ED">
        <w:rPr>
          <w:rFonts w:ascii="Book Antiqua" w:hAnsi="Book Antiqua" w:cs="Arial"/>
        </w:rPr>
        <w:t>0.44).</w:t>
      </w:r>
      <w:r w:rsidR="003E31E2">
        <w:rPr>
          <w:rFonts w:ascii="Book Antiqua" w:hAnsi="Book Antiqua" w:cs="Arial"/>
        </w:rPr>
        <w:t xml:space="preserve"> </w:t>
      </w:r>
      <w:r w:rsidR="0096620A" w:rsidRPr="003860ED">
        <w:rPr>
          <w:rFonts w:ascii="Book Antiqua" w:hAnsi="Book Antiqua" w:cs="Arial"/>
        </w:rPr>
        <w:t xml:space="preserve">Response rates were higher for cediranib treated patients (44% </w:t>
      </w:r>
      <w:r w:rsidR="0096620A" w:rsidRPr="00817081">
        <w:rPr>
          <w:rFonts w:ascii="Book Antiqua" w:hAnsi="Book Antiqua" w:cs="Arial"/>
          <w:i/>
        </w:rPr>
        <w:t xml:space="preserve">vs </w:t>
      </w:r>
      <w:r w:rsidR="0096620A" w:rsidRPr="003860ED">
        <w:rPr>
          <w:rFonts w:ascii="Book Antiqua" w:hAnsi="Book Antiqua" w:cs="Arial"/>
        </w:rPr>
        <w:t>19% control)</w:t>
      </w:r>
      <w:r w:rsidR="0009285E" w:rsidRPr="003860ED">
        <w:rPr>
          <w:rFonts w:ascii="Book Antiqua" w:hAnsi="Book Antiqua" w:cs="Arial"/>
        </w:rPr>
        <w:t>.</w:t>
      </w:r>
      <w:r w:rsidR="003E31E2">
        <w:rPr>
          <w:rFonts w:ascii="Book Antiqua" w:hAnsi="Book Antiqua" w:cs="Arial"/>
        </w:rPr>
        <w:t xml:space="preserve"> </w:t>
      </w:r>
      <w:r w:rsidR="0009285E" w:rsidRPr="003860ED">
        <w:rPr>
          <w:rFonts w:ascii="Book Antiqua" w:hAnsi="Book Antiqua" w:cs="Arial"/>
        </w:rPr>
        <w:t>An interaction between baseline PDGFbb levels and overall survival benefit from cediranib was noted; patients with PDGFbb concentrations above the median derived an overall survial benefit from cediranib (p value for intera</w:t>
      </w:r>
      <w:r w:rsidR="00645EAE" w:rsidRPr="003860ED">
        <w:rPr>
          <w:rFonts w:ascii="Book Antiqua" w:hAnsi="Book Antiqua" w:cs="Arial"/>
        </w:rPr>
        <w:t>c</w:t>
      </w:r>
      <w:r w:rsidR="0009285E" w:rsidRPr="003860ED">
        <w:rPr>
          <w:rFonts w:ascii="Book Antiqua" w:hAnsi="Book Antiqua" w:cs="Arial"/>
        </w:rPr>
        <w:t>tion 0.002)</w:t>
      </w:r>
      <w:r w:rsidR="001B45DD" w:rsidRPr="003860ED">
        <w:rPr>
          <w:rFonts w:ascii="Book Antiqua" w:hAnsi="Book Antiqua" w:cs="Arial"/>
        </w:rPr>
        <w:t xml:space="preserve">. </w:t>
      </w:r>
    </w:p>
    <w:p w:rsidR="00624C60" w:rsidRPr="003860ED" w:rsidRDefault="00624C60" w:rsidP="00817081">
      <w:pPr>
        <w:snapToGrid w:val="0"/>
        <w:spacing w:line="360" w:lineRule="auto"/>
        <w:ind w:firstLineChars="100" w:firstLine="240"/>
        <w:jc w:val="both"/>
        <w:rPr>
          <w:rFonts w:ascii="Book Antiqua" w:hAnsi="Book Antiqua" w:cs="Arial"/>
        </w:rPr>
      </w:pPr>
      <w:r w:rsidRPr="003860ED">
        <w:rPr>
          <w:rFonts w:ascii="Book Antiqua" w:hAnsi="Book Antiqua" w:cs="Arial"/>
        </w:rPr>
        <w:t>Sorafenib, a multi-targeted TKI of VEGFR-2/3, PDGFR, BRAF and CRAF</w:t>
      </w:r>
      <w:r w:rsidR="001B45DD" w:rsidRPr="003860ED">
        <w:rPr>
          <w:rFonts w:ascii="Book Antiqua" w:hAnsi="Book Antiqua" w:cs="Arial"/>
        </w:rPr>
        <w:t xml:space="preserve"> which may also be considered an anti-angiogenic agent</w:t>
      </w:r>
      <w:r w:rsidRPr="003860ED">
        <w:rPr>
          <w:rFonts w:ascii="Book Antiqua" w:hAnsi="Book Antiqua" w:cs="Arial"/>
        </w:rPr>
        <w:t xml:space="preserve"> has been investigated in CCA with disappointing results. As single agent therapy no clinically meaningful benefit was observed in 2 phase II trials, with reported PFS</w:t>
      </w:r>
      <w:r w:rsidR="00817081">
        <w:rPr>
          <w:rFonts w:ascii="Book Antiqua" w:hAnsi="Book Antiqua" w:cs="Arial"/>
        </w:rPr>
        <w:t xml:space="preserve"> of 2.3 (range 0-12) and 3 (95%</w:t>
      </w:r>
      <w:r w:rsidRPr="003860ED">
        <w:rPr>
          <w:rFonts w:ascii="Book Antiqua" w:hAnsi="Book Antiqua" w:cs="Arial"/>
        </w:rPr>
        <w:t>CI</w:t>
      </w:r>
      <w:r w:rsidR="00817081">
        <w:rPr>
          <w:rFonts w:ascii="Book Antiqua" w:eastAsia="宋体" w:hAnsi="Book Antiqua" w:cs="Arial" w:hint="eastAsia"/>
          <w:lang w:eastAsia="zh-CN"/>
        </w:rPr>
        <w:t>:</w:t>
      </w:r>
      <w:r w:rsidRPr="003860ED">
        <w:rPr>
          <w:rFonts w:ascii="Book Antiqua" w:hAnsi="Book Antiqua" w:cs="Arial"/>
        </w:rPr>
        <w:t xml:space="preserve"> 2-4) months respectively</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"10.1038/sj.bjc.6605458", "ISBN" : "0007-0920", "ISSN" : "1532-1827", "PMID" : "19935794", "abstract" : "BACKGROUND: Advanced biliary tract carcinoma has a very poor prognosis, with chemotherapy being the mainstay of treatment. Sorafenib, a multikinase inhibitor of VEGFR-2/-3, PDGFR-beta, B-Raf, and C-Raf, has shown to be active in preclinical models of cholangiocarcinoma.\\n\\nMETHODS: We conducted a phase II trial of single-agent sorafenib in patients with advanced biliary tract carcinoma. Sorafenib was administered at a dose of 400 mg twice a day. The primary end point was the disease control rate at 12 weeks.\\n\\nRESULTS: A total of 46 patients were treated. In all, 26 (56%) had received chemotherapy earlier, and 36 patients completed at least 45 days of treatment. In intention-to-treat analysis, the objective response was 2% and the disease control rate at 12 weeks was 32.6%. Progression-free survival (PFS) was 2.3 months (range: 0-12 months), and the median overall survival was 4.4 months (range: 0-22 months). Performance status was significantly related to PFS: median PFS values for ECOG 0 and 1 were 5.7 and 2.1 months, respectively (P=0.0002). The most common toxicities were skin rash (35%) and fatigue (33%), requiring a dose reduction in 22% of patients.\\n\\nCONCLUSIONS: Sorafenib as a single agent has a low activity in cholangiocarcinoma. Patients having a good performance status have a better PFS. The toxicity profile is manageable.", "author" : [ { "dropping-particle" : "", "family" : "Bengala", "given" : "C", "non-dropping-particle" : "", "parse-names" : false, "suffix" : "" }, { "dropping-particle" : "", "family" : "Bertolini", "given" : "F", "non-dropping-particle" : "", "parse-names" : false, "suffix" : "" }, { "dropping-particle" : "", "family" : "Malavasi", "given" : "N", "non-dropping-particle" : "", "parse-names" : false, "suffix" : "" }, { "dropping-particle" : "", "family" : "Boni", "given" : "C", "non-dropping-particle" : "", "parse-names" : false, "suffix" : "" }, { "dropping-particle" : "", "family" : "Aitini", "given" : "E", "non-dropping-particle" : "", "parse-names" : false, "suffix" : "" }, { "dropping-particle" : "", "family" : "Dealis", "given" : "C", "non-dropping-particle" : "", "parse-names" : false, "suffix" : "" }, { "dropping-particle" : "", "family" : "Zironi", "given" : "S", "non-dropping-particle" : "", "parse-names" : false, "suffix" : "" }, { "dropping-particle" : "", "family" : "Depenni", "given" : "R", "non-dropping-particle" : "", "parse-names" : false, "suffix" : "" }, { "dropping-particle" : "", "family" : "Fontana", "given" : "A", "non-dropping-particle" : "", "parse-names" : false, "suffix" : "" }, { "dropping-particle" : "", "family" : "Giovane", "given" : "C", "non-dropping-particle" : "Del", "parse-names" : false, "suffix" : "" }, { "dropping-particle" : "", "family" : "Luppi", "given" : "G", "non-dropping-particle" : "", "parse-names" : false, "suffix" : "" }, { "dropping-particle" : "", "family" : "Conte", "given" : "P", "non-dropping-particle" : "", "parse-names" : false, "suffix" : "" } ], "container-title" : "British journal of cancer", "id" : "ITEM-1", "issue" : "1", "issued" : { "date-parts" : [ [ "2010" ] ] }, "page" : "68-72", "title" : "Sorafenib in patients with advanced biliary tract carcinoma: a phase II trial.", "type" : "article-journal", "volume" : "102" }, "uris" : [ "http://www.mendeley.com/documents/?uuid=69a8ea45-91c4-465a-b310-ec85c9d2936f" ] }, { "id" : "ITEM-2", "itemData" : { "DOI" : "10.1007/s10637-011-9719-0", "ISBN" : "1573-0646 (Electronic)\\r0167-6997 (Linking)", "ISSN" : "01676997", "PMID" : "21748296", "abstract" : "OBJECTIVES: Gallbladder and cholangiocarcinomas represent a heterogeneous group of malignant diseases that commonly present at an advanced stage and have limited therapeutic options. Based on the role of the Ras-Raf-Mek-Erk pathway and the VEGF axis in biliary carcinomas, we conducted a phase II study of sorafenib in patients with advanced biliary cancers. METHODS: Eligible patients had no prior therapy for metastatic or unresectable disease. Sorafenib was administered at 400 mg po twice daily continuously. RESULTS: The study was terminated after the first stage of accrual due to failure to meet the primary objective. A confirmed response rate of 0% (0%-11%) was observed. Thirty-nine percent of patients demonstrated stable disease (including 2 with unconfirmed PR). PFS was 3 months (95% CI: 2-4 months) and OS 9 months (95% CI: 4-12 months). The most common grade 3 and 4 toxicities included hand-foot skin reaction (13%), bilirubin elevation (13%), venous thromboembolism (10%), AST/ALT elevation (10%) and elevated alkaline phosphatase (10%). CONCLUSION: While treatment with sorafenib did not result in objective responses, patients with biliary cancers receiving this drug had some therapeutic benefit. Additional studies with sorafenib in combination with chemotherapy or other targeted agents may be warranted.", "author" : [ { "dropping-particle" : "", "family" : "El-Khoueiry", "given" : "Anthony B.", "non-dropping-particle" : "", "parse-names" : false, "suffix" : "" }, { "dropping-particle" : "", "family" : "Rankin", "given" : "Cathryn J.", "non-dropping-particle" : "", "parse-names" : false, "suffix" : "" }, { "dropping-particle" : "", "family" : "Ben-Josef", "given" : "Edgar", "non-dropping-particle" : "", "parse-names" : false, "suffix" : "" }, { "dropping-particle" : "", "family" : "Lenz", "given" : "Heinz Josef", "non-dropping-particle" : "", "parse-names" : false, "suffix" : "" }, { "dropping-particle" : "", "family" : "Gold", "given" : "Philip J.", "non-dropping-particle" : "", "parse-names" : false, "suffix" : "" }, { "dropping-particle" : "", "family" : "Hamilton", "given" : "R. Darryl", "non-dropping-particle" : "", "parse-names" : false, "suffix" : "" }, { "dropping-particle" : "", "family" : "Govindarajan", "given" : "Rangaswamy", "non-dropping-particle" : "", "parse-names" : false, "suffix" : "" }, { "dropping-particle" : "", "family" : "Eng", "given" : "Cathy", "non-dropping-particle" : "", "parse-names" : false, "suffix" : "" }, { "dropping-particle" : "", "family" : "Blanke", "given" : "Charles D.", "non-dropping-particle" : "", "parse-names" : false, "suffix" : "" } ], "container-title" : "Investigational New Drugs", "id" : "ITEM-2", "issue" : "4", "issued" : { "date-parts" : [ [ "2012" ] ] }, "page" : "1646-1651", "title" : "SWOG 0514: A phase II study of sorafenib in patients with unresectable or metastatic gallbladder carcinoma and cholangiocarcinoma", "type" : "article-journal", "volume" : "30" }, "uris" : [ "http://www.mendeley.com/documents/?uuid=f60221a7-c877-4b44-ab51-3b36fae21802" ] } ], "mendeley" : { "formattedCitation" : "&lt;sup&gt;[52,53]&lt;/sup&gt;", "plainTextFormattedCitation" : "[52,53]", "previouslyFormattedCitation" : "&lt;sup&gt;[52,53]&lt;/sup&gt;"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[52,53]</w:t>
      </w:r>
      <w:r w:rsidR="005F280D" w:rsidRPr="003860ED">
        <w:rPr>
          <w:rFonts w:ascii="Book Antiqua" w:hAnsi="Book Antiqua" w:cs="Arial"/>
        </w:rPr>
        <w:fldChar w:fldCharType="end"/>
      </w:r>
      <w:r w:rsidRPr="003860ED">
        <w:rPr>
          <w:rFonts w:ascii="Book Antiqua" w:hAnsi="Book Antiqua" w:cs="Arial"/>
        </w:rPr>
        <w:t xml:space="preserve">. When sorafenib was added to gemcitabine and cisplatin chemotherapy, PFS and OS of 6.5 and 14.4 </w:t>
      </w:r>
      <w:proofErr w:type="spellStart"/>
      <w:r w:rsidRPr="003860ED">
        <w:rPr>
          <w:rFonts w:ascii="Book Antiqua" w:hAnsi="Book Antiqua" w:cs="Arial"/>
        </w:rPr>
        <w:t>mo</w:t>
      </w:r>
      <w:proofErr w:type="spellEnd"/>
      <w:r w:rsidR="00817081">
        <w:rPr>
          <w:rFonts w:ascii="Book Antiqua" w:eastAsia="宋体" w:hAnsi="Book Antiqua" w:cs="Arial" w:hint="eastAsia"/>
          <w:lang w:eastAsia="zh-CN"/>
        </w:rPr>
        <w:t xml:space="preserve"> </w:t>
      </w:r>
      <w:r w:rsidRPr="003860ED">
        <w:rPr>
          <w:rFonts w:ascii="Book Antiqua" w:hAnsi="Book Antiqua" w:cs="Arial"/>
        </w:rPr>
        <w:t>respectively was reported which was similar to historical controls using chemotherapy alone</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"10.1038/bjc.2013.432", "ISBN" : "1532-1827 (Electronic)\\r0007-0920 (Linking)", "ISSN" : "1532-1827", "PMID" : "23900219", "abstract" : "BACKGROUND: This study evaluated the addition of sorafenib to gemcitabine and cisplatin in biliary adenocarcinoma first-line therapy. METHODS: Patients with advanced biliary adenocarcinomas received gemcitabine 1000 mg m(-2) and cisplatin 25 mg m(-2) on a 2 weeks on/1 week off cycle and sorafenib 400 mg twice daily. After the initial 16 patients were enrolled, the chemotherapy doses were amended in view of grade 3 and 4 hand-foot skin reaction and haematologic toxicity. Subsequently, 21 patients received gemcitabine 800 mg m(-2), cisplatin 20 mg m(-2) and sorafenib 400 mg. The primary end point was an improvement in 6-month progression-free survival (PFS6) from historical 57-77% (90% power, type I error of 10%). Pretreatment pERK, evaluated by immunostaining, was correlated with clinical outcome. RESULTS: A total of 39 patients were accrued. The most common grade 3-4 toxicities noted in &gt;10% of patients were fatigue, elevated liver function tests and haematologic toxicities including thromboemboli, hyponatraemia and hypophosphataemia. Six-month progression-free survival was 51% (95% confidence interval (CI) 34-66%). Median PFS and overall survival were 6.5 (95% CI: 3.5-8.3) and 14.4 months (95% CI: 11.6-19.2 months), respectively. No correlation was observed between pERK and outcomes. CONCLUSION: The addition of sorafenib to gemcitabine and cisplatin in biliary adenocarcinomas did not improve efficacy over historical data, and toxicity was increased.", "author" : [ { "dropping-particle" : "", "family" : "Lee", "given" : "J K", "non-dropping-particle" : "", "parse-names" : false, "suffix" : "" }, { "dropping-particle" : "", "family" : "Capanu", "given" : "M", "non-dropping-particle" : "", "parse-names" : false, "suffix" : "" }, { "dropping-particle" : "", "family" : "O'Reilly", "given" : "E M", "non-dropping-particle" : "", "parse-names" : false, "suffix" : "" }, { "dropping-particle" : "", "family" : "Ma", "given" : "J", "non-dropping-particle" : "", "parse-names" : false, "suffix" : "" }, { "dropping-particle" : "", "family" : "Chou", "given" : "J F", "non-dropping-particle" : "", "parse-names" : false, "suffix" : "" }, { "dropping-particle" : "", "family" : "Shia", "given" : "J", "non-dropping-particle" : "", "parse-names" : false, "suffix" : "" }, { "dropping-particle" : "", "family" : "Katz", "given" : "S S", "non-dropping-particle" : "", "parse-names" : false, "suffix" : "" }, { "dropping-particle" : "", "family" : "Gansukh", "given" : "B", "non-dropping-particle" : "", "parse-names" : false, "suffix" : "" }, { "dropping-particle" : "", "family" : "Reidy-Lagunes", "given" : "D", "non-dropping-particle" : "", "parse-names" : false, "suffix" : "" }, { "dropping-particle" : "", "family" : "Segal", "given" : "N H", "non-dropping-particle" : "", "parse-names" : false, "suffix" : "" }, { "dropping-particle" : "", "family" : "Yu", "given" : "K H", "non-dropping-particle" : "", "parse-names" : false, "suffix" : "" }, { "dropping-particle" : "", "family" : "Chung", "given" : "K Y", "non-dropping-particle" : "", "parse-names" : false, "suffix" : "" }, { "dropping-particle" : "", "family" : "Saltz", "given" : "L B", "non-dropping-particle" : "", "parse-names" : false, "suffix" : "" }, { "dropping-particle" : "", "family" : "Abou-Alfa", "given" : "G K", "non-dropping-particle" : "", "parse-names" : false, "suffix" : "" } ], "container-title" : "Br J Cancer", "id" : "ITEM-1", "issue" : "4", "issued" : { "date-parts" : [ [ "2013" ] ] }, "page" : "915-919", "title" : "A phase II study of gemcitabine and cisplatin plus sorafenib in patients with advanced biliary adenocarcinomas", "type" : "article-journal", "volume" : "109" }, "uris" : [ "http://www.mendeley.com/documents/?uuid=d3c68c58-364a-4d50-8424-cc9d3dbf8b34" ] } ], "mendeley" : { "formattedCitation" : "&lt;sup&gt;[54]&lt;/sup&gt;", "plainTextFormattedCitation" : "[54]", "previouslyFormattedCitation" : "&lt;sup&gt;[54]&lt;/sup&gt;"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[54]</w:t>
      </w:r>
      <w:r w:rsidR="005F280D" w:rsidRPr="003860ED">
        <w:rPr>
          <w:rFonts w:ascii="Book Antiqua" w:hAnsi="Book Antiqua" w:cs="Arial"/>
        </w:rPr>
        <w:fldChar w:fldCharType="end"/>
      </w:r>
      <w:r w:rsidRPr="003860ED">
        <w:rPr>
          <w:rFonts w:ascii="Book Antiqua" w:hAnsi="Book Antiqua" w:cs="Arial"/>
        </w:rPr>
        <w:t>. Finally a phase II trial combining sorafenib with erlotinib was closed early due to failure to meet pre-determined survival criteria and reported a dis</w:t>
      </w:r>
      <w:r w:rsidR="00817081">
        <w:rPr>
          <w:rFonts w:ascii="Book Antiqua" w:hAnsi="Book Antiqua" w:cs="Arial"/>
        </w:rPr>
        <w:t>appointing PFS and OS of 2 (95%</w:t>
      </w:r>
      <w:r w:rsidRPr="003860ED">
        <w:rPr>
          <w:rFonts w:ascii="Book Antiqua" w:hAnsi="Book Antiqua" w:cs="Arial"/>
        </w:rPr>
        <w:t>CI</w:t>
      </w:r>
      <w:r w:rsidR="00817081">
        <w:rPr>
          <w:rFonts w:ascii="Book Antiqua" w:eastAsia="宋体" w:hAnsi="Book Antiqua" w:cs="Arial" w:hint="eastAsia"/>
          <w:lang w:eastAsia="zh-CN"/>
        </w:rPr>
        <w:t>:</w:t>
      </w:r>
      <w:r w:rsidR="00817081">
        <w:rPr>
          <w:rFonts w:ascii="Book Antiqua" w:hAnsi="Book Antiqua" w:cs="Arial"/>
        </w:rPr>
        <w:t xml:space="preserve"> 2-3) and 6 (95%</w:t>
      </w:r>
      <w:r w:rsidRPr="003860ED">
        <w:rPr>
          <w:rFonts w:ascii="Book Antiqua" w:hAnsi="Book Antiqua" w:cs="Arial"/>
        </w:rPr>
        <w:t>CI</w:t>
      </w:r>
      <w:r w:rsidR="00817081">
        <w:rPr>
          <w:rFonts w:ascii="Book Antiqua" w:eastAsia="宋体" w:hAnsi="Book Antiqua" w:cs="Arial" w:hint="eastAsia"/>
          <w:lang w:eastAsia="zh-CN"/>
        </w:rPr>
        <w:t>:</w:t>
      </w:r>
      <w:r w:rsidRPr="003860ED">
        <w:rPr>
          <w:rFonts w:ascii="Book Antiqua" w:hAnsi="Book Antiqua" w:cs="Arial"/>
        </w:rPr>
        <w:t xml:space="preserve"> 3-8) months respectively</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"10.1038/bjc.2013.801", "ISBN" : "1532-1827 (Electronic)\\r0007-0920 (Linking)", "ISSN" : "1532-1827", "PMID" : "24423918", "abstract" : "BACKGROUND: Gallbladder cancers and cholangiocarcinomas make up a heterogenous group of tumours with a poor prognosis in advanced stages. On the basis of evidence of dysregulation of the epidermal growth factor receptor, vascular endothelial growth factor and mitogen-activated protein kinase pathways in biliary cancers, we performed a phase 2 trial of sorafenib and erlotinib in patients with advanced biliary cancers.\\n\\nMETHODS: Eligible patients were previously untreated in the advanced setting with adequate hepatic and bone marrow function. Sorafenib and erlotinib were administered continuously at 400 mg BID and 100 mg daily, respectively.\\n\\nRESULTS: Thirty-four eligible patients were recruited. The study was terminated after the first stage of accrual owing to failure to meet the predetermined number of patients who were alive and progression free at 4 months. There were two unconfirmed partial responses (6%, 95% CI: 1-20%), with a median progression-free survival of 2 months (95% CI: 2-3), and median overall survival of 6 months (95% CI: 3-8 months). Grade 3 and 4 adverse events included hypertension, AST/ALT increase, bilirubin increase, diarrhoea, hypokalaemia, hypophosphatemia and rash.\\n\\nCONCLUSIONS: Despite compelling preclinical rationale, the combination of sorafenib and erlotinib does not have promising clinical activity in an unselected population of patients with biliary cancers. Improved patient selection based on tumour biology and molecular markers is critical for future evaluation of targeted therapies in this disease.", "author" : [ { "dropping-particle" : "", "family" : "El-Khoueiry", "given" : "A B", "non-dropping-particle" : "", "parse-names" : false, "suffix" : "" }, { "dropping-particle" : "", "family" : "Rankin", "given" : "C", "non-dropping-particle" : "", "parse-names" : false, "suffix" : "" }, { "dropping-particle" : "", "family" : "Siegel", "given" : "A B", "non-dropping-particle" : "", "parse-names" : false, "suffix" : "" }, { "dropping-particle" : "", "family" : "Iqbal", "given" : "S", "non-dropping-particle" : "", "parse-names" : false, "suffix" : "" }, { "dropping-particle" : "", "family" : "Gong", "given" : "I-Y", "non-dropping-particle" : "", "parse-names" : false, "suffix" : "" }, { "dropping-particle" : "", "family" : "Micetich", "given" : "K C", "non-dropping-particle" : "", "parse-names" : false, "suffix" : "" }, { "dropping-particle" : "", "family" : "Kayaleh", "given" : "O R", "non-dropping-particle" : "", "parse-names" : false, "suffix" : "" }, { "dropping-particle" : "", "family" : "Lenz", "given" : "H-J", "non-dropping-particle" : "", "parse-names" : false, "suffix" : "" }, { "dropping-particle" : "", "family" : "Blanke", "given" : "C D", "non-dropping-particle" : "", "parse-names" : false, "suffix" : "" } ], "container-title" : "British journal of cancer", "id" : "ITEM-1", "issue" : "4", "issued" : { "date-parts" : [ [ "2014" ] ] }, "page" : "882-7", "title" : "S0941: a phase 2 SWOG study of sorafenib and erlotinib in patients with advanced gallbladder carcinoma or cholangiocarcinoma.", "type" : "article-journal", "volume" : "110" }, "uris" : [ "http://www.mendeley.com/documents/?uuid=bc6ebfae-c3f9-4ed4-bbfd-76e1f918fbc9" ] } ], "mendeley" : { "formattedCitation" : "&lt;sup&gt;[55]&lt;/sup&gt;", "plainTextFormattedCitation" : "[55]", "previouslyFormattedCitation" : "&lt;sup&gt;[55]&lt;/sup&gt;"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[55]</w:t>
      </w:r>
      <w:r w:rsidR="005F280D" w:rsidRPr="003860ED">
        <w:rPr>
          <w:rFonts w:ascii="Book Antiqua" w:hAnsi="Book Antiqua" w:cs="Arial"/>
        </w:rPr>
        <w:fldChar w:fldCharType="end"/>
      </w:r>
      <w:r w:rsidRPr="003860ED">
        <w:rPr>
          <w:rFonts w:ascii="Book Antiqua" w:hAnsi="Book Antiqua" w:cs="Arial"/>
        </w:rPr>
        <w:t xml:space="preserve">. </w:t>
      </w:r>
    </w:p>
    <w:p w:rsidR="000C0E03" w:rsidRPr="003860ED" w:rsidRDefault="000C0E03" w:rsidP="00817081">
      <w:pPr>
        <w:snapToGrid w:val="0"/>
        <w:spacing w:line="360" w:lineRule="auto"/>
        <w:ind w:firstLineChars="100" w:firstLine="240"/>
        <w:jc w:val="both"/>
        <w:rPr>
          <w:rFonts w:ascii="Book Antiqua" w:hAnsi="Book Antiqua" w:cs="Arial"/>
        </w:rPr>
      </w:pPr>
      <w:r w:rsidRPr="003860ED">
        <w:rPr>
          <w:rFonts w:ascii="Book Antiqua" w:hAnsi="Book Antiqua" w:cs="Arial"/>
        </w:rPr>
        <w:lastRenderedPageBreak/>
        <w:t>In summary, despite encouraging early trial results, therapeutic targeting of angiogenesis has not been successful in CCA, although using biomarkers such as PDGFbb</w:t>
      </w:r>
      <w:r w:rsidR="003E31E2">
        <w:rPr>
          <w:rFonts w:ascii="Book Antiqua" w:hAnsi="Book Antiqua" w:cs="Arial"/>
        </w:rPr>
        <w:t xml:space="preserve"> </w:t>
      </w:r>
      <w:r w:rsidRPr="003860ED">
        <w:rPr>
          <w:rFonts w:ascii="Book Antiqua" w:hAnsi="Book Antiqua" w:cs="Arial"/>
        </w:rPr>
        <w:t xml:space="preserve">may improve patient selection in future. </w:t>
      </w:r>
    </w:p>
    <w:p w:rsidR="00A32AAA" w:rsidRPr="00817081" w:rsidRDefault="00A32AAA" w:rsidP="003860ED">
      <w:pPr>
        <w:snapToGrid w:val="0"/>
        <w:spacing w:line="360" w:lineRule="auto"/>
        <w:jc w:val="both"/>
        <w:rPr>
          <w:rFonts w:ascii="Book Antiqua" w:eastAsia="宋体" w:hAnsi="Book Antiqua" w:cs="Arial"/>
          <w:lang w:eastAsia="zh-CN"/>
        </w:rPr>
      </w:pPr>
    </w:p>
    <w:p w:rsidR="00D413F3" w:rsidRPr="00817081" w:rsidRDefault="00D413F3" w:rsidP="003860ED">
      <w:pPr>
        <w:snapToGrid w:val="0"/>
        <w:spacing w:line="360" w:lineRule="auto"/>
        <w:jc w:val="both"/>
        <w:rPr>
          <w:rFonts w:ascii="Book Antiqua" w:hAnsi="Book Antiqua" w:cs="Arial"/>
          <w:b/>
          <w:i/>
        </w:rPr>
      </w:pPr>
      <w:r w:rsidRPr="00817081">
        <w:rPr>
          <w:rFonts w:ascii="Book Antiqua" w:hAnsi="Book Antiqua" w:cs="Arial"/>
          <w:b/>
          <w:i/>
        </w:rPr>
        <w:t xml:space="preserve">Fibroblast </w:t>
      </w:r>
      <w:r w:rsidR="00817081" w:rsidRPr="00817081">
        <w:rPr>
          <w:rFonts w:ascii="Book Antiqua" w:hAnsi="Book Antiqua" w:cs="Arial"/>
          <w:b/>
          <w:i/>
        </w:rPr>
        <w:t>growth factor receptor fusions</w:t>
      </w:r>
    </w:p>
    <w:p w:rsidR="00604AEE" w:rsidRPr="003860ED" w:rsidRDefault="00D413F3" w:rsidP="003860ED">
      <w:pPr>
        <w:snapToGrid w:val="0"/>
        <w:spacing w:line="360" w:lineRule="auto"/>
        <w:jc w:val="both"/>
        <w:rPr>
          <w:rFonts w:ascii="Book Antiqua" w:hAnsi="Book Antiqua" w:cs="Arial"/>
        </w:rPr>
      </w:pPr>
      <w:r w:rsidRPr="003860ED">
        <w:rPr>
          <w:rFonts w:ascii="Book Antiqua" w:hAnsi="Book Antiqua" w:cs="Arial"/>
        </w:rPr>
        <w:t xml:space="preserve">The </w:t>
      </w:r>
      <w:r w:rsidR="000E20E5" w:rsidRPr="003860ED">
        <w:rPr>
          <w:rFonts w:ascii="Book Antiqua" w:hAnsi="Book Antiqua" w:cs="Arial"/>
          <w:i/>
        </w:rPr>
        <w:t>FGF</w:t>
      </w:r>
      <w:r w:rsidRPr="003860ED">
        <w:rPr>
          <w:rFonts w:ascii="Book Antiqua" w:hAnsi="Book Antiqua" w:cs="Arial"/>
          <w:i/>
        </w:rPr>
        <w:t xml:space="preserve"> </w:t>
      </w:r>
      <w:r w:rsidRPr="003860ED">
        <w:rPr>
          <w:rFonts w:ascii="Book Antiqua" w:hAnsi="Book Antiqua" w:cs="Arial"/>
        </w:rPr>
        <w:t>pathway is involved in a numbe</w:t>
      </w:r>
      <w:r w:rsidR="000E20E5" w:rsidRPr="003860ED">
        <w:rPr>
          <w:rFonts w:ascii="Book Antiqua" w:hAnsi="Book Antiqua" w:cs="Arial"/>
        </w:rPr>
        <w:t>r of cellular processes including proliferation, migration and angiogenesis</w:t>
      </w:r>
      <w:r w:rsidR="008162CD" w:rsidRPr="003860ED">
        <w:rPr>
          <w:rFonts w:ascii="Book Antiqua" w:hAnsi="Book Antiqua" w:cs="Arial"/>
        </w:rPr>
        <w:t>. Abnormalities of this pathway have been implicated as driver events in carcinogenesis</w:t>
      </w:r>
      <w:r w:rsidR="000E20E5" w:rsidRPr="003860ED">
        <w:rPr>
          <w:rFonts w:ascii="Book Antiqua" w:hAnsi="Book Antiqua" w:cs="Arial"/>
        </w:rPr>
        <w:t xml:space="preserve">. </w:t>
      </w:r>
      <w:r w:rsidR="00FD585D" w:rsidRPr="003860ED">
        <w:rPr>
          <w:rFonts w:ascii="Book Antiqua" w:hAnsi="Book Antiqua" w:cs="Arial"/>
        </w:rPr>
        <w:t>I</w:t>
      </w:r>
      <w:r w:rsidR="00E1408C" w:rsidRPr="003860ED">
        <w:rPr>
          <w:rFonts w:ascii="Book Antiqua" w:hAnsi="Book Antiqua" w:cs="Arial"/>
        </w:rPr>
        <w:t>n CC</w:t>
      </w:r>
      <w:r w:rsidR="00CC6BA0" w:rsidRPr="003860ED">
        <w:rPr>
          <w:rFonts w:ascii="Book Antiqua" w:hAnsi="Book Antiqua" w:cs="Arial"/>
        </w:rPr>
        <w:t>A</w:t>
      </w:r>
      <w:r w:rsidR="00FD585D" w:rsidRPr="003860ED">
        <w:rPr>
          <w:rFonts w:ascii="Book Antiqua" w:hAnsi="Book Antiqua" w:cs="Arial"/>
        </w:rPr>
        <w:t xml:space="preserve">, </w:t>
      </w:r>
      <w:r w:rsidR="00817081" w:rsidRPr="00817081">
        <w:rPr>
          <w:rFonts w:ascii="Book Antiqua" w:hAnsi="Book Antiqua" w:cs="Arial"/>
        </w:rPr>
        <w:t>fibroblast growth factor receptor (</w:t>
      </w:r>
      <w:r w:rsidR="00817081" w:rsidRPr="00817081">
        <w:rPr>
          <w:rFonts w:ascii="Book Antiqua" w:hAnsi="Book Antiqua" w:cs="Arial"/>
          <w:i/>
        </w:rPr>
        <w:t>FGFR</w:t>
      </w:r>
      <w:r w:rsidR="00817081" w:rsidRPr="00817081">
        <w:rPr>
          <w:rFonts w:ascii="Book Antiqua" w:hAnsi="Book Antiqua" w:cs="Arial"/>
        </w:rPr>
        <w:t>)</w:t>
      </w:r>
      <w:r w:rsidR="00817081">
        <w:rPr>
          <w:rFonts w:ascii="Book Antiqua" w:hAnsi="Book Antiqua" w:cs="Arial"/>
          <w:i/>
        </w:rPr>
        <w:t xml:space="preserve"> </w:t>
      </w:r>
      <w:r w:rsidR="008162CD" w:rsidRPr="003860ED">
        <w:rPr>
          <w:rFonts w:ascii="Book Antiqua" w:hAnsi="Book Antiqua" w:cs="Arial"/>
        </w:rPr>
        <w:t xml:space="preserve">chromosomal translocations producing </w:t>
      </w:r>
      <w:r w:rsidR="008162CD" w:rsidRPr="003860ED">
        <w:rPr>
          <w:rFonts w:ascii="Book Antiqua" w:hAnsi="Book Antiqua" w:cs="Arial"/>
          <w:i/>
        </w:rPr>
        <w:t>FGFR</w:t>
      </w:r>
      <w:r w:rsidR="00FD585D" w:rsidRPr="003860ED">
        <w:rPr>
          <w:rFonts w:ascii="Book Antiqua" w:hAnsi="Book Antiqua" w:cs="Arial"/>
        </w:rPr>
        <w:t>-fusion genes</w:t>
      </w:r>
      <w:r w:rsidR="003135CC" w:rsidRPr="003860ED">
        <w:rPr>
          <w:rFonts w:ascii="Book Antiqua" w:hAnsi="Book Antiqua" w:cs="Arial"/>
        </w:rPr>
        <w:t xml:space="preserve"> have been reported</w:t>
      </w:r>
      <w:r w:rsidR="0087360A" w:rsidRPr="003860ED">
        <w:rPr>
          <w:rFonts w:ascii="Book Antiqua" w:hAnsi="Book Antiqua" w:cs="Arial"/>
        </w:rPr>
        <w:t xml:space="preserve"> in both ICC and ECC, but are much more frequent in ICC (6%-50%) than ECC (0</w:t>
      </w:r>
      <w:r w:rsidR="00817081" w:rsidRPr="003860ED">
        <w:rPr>
          <w:rFonts w:ascii="Book Antiqua" w:hAnsi="Book Antiqua" w:cs="Arial"/>
        </w:rPr>
        <w:t>%</w:t>
      </w:r>
      <w:r w:rsidR="0087360A" w:rsidRPr="003860ED">
        <w:rPr>
          <w:rFonts w:ascii="Book Antiqua" w:hAnsi="Book Antiqua" w:cs="Arial"/>
        </w:rPr>
        <w:t>-6%)</w:t>
      </w:r>
      <w:r w:rsidR="00722FFD" w:rsidRPr="003860ED">
        <w:rPr>
          <w:rFonts w:ascii="Book Antiqua" w:hAnsi="Book Antiqua" w:cs="Arial"/>
        </w:rPr>
        <w:t xml:space="preserve"> </w:t>
      </w:r>
      <w:proofErr w:type="gramStart"/>
      <w:r w:rsidR="00722FFD" w:rsidRPr="003860ED">
        <w:rPr>
          <w:rFonts w:ascii="Book Antiqua" w:hAnsi="Book Antiqua" w:cs="Arial"/>
        </w:rPr>
        <w:t>(Table 3</w:t>
      </w:r>
      <w:r w:rsidR="003B677A" w:rsidRPr="003860ED">
        <w:rPr>
          <w:rFonts w:ascii="Book Antiqua" w:hAnsi="Book Antiqua" w:cs="Arial"/>
        </w:rPr>
        <w:t>)</w:t>
      </w:r>
      <w:r w:rsidR="0087360A" w:rsidRPr="003860ED">
        <w:rPr>
          <w:rFonts w:ascii="Book Antiqua" w:hAnsi="Book Antiqua" w:cs="Arial"/>
        </w:rPr>
        <w:t>.</w:t>
      </w:r>
      <w:proofErr w:type="gramEnd"/>
      <w:r w:rsidR="003E31E2">
        <w:rPr>
          <w:rFonts w:ascii="Book Antiqua" w:hAnsi="Book Antiqua" w:cs="Arial"/>
        </w:rPr>
        <w:t xml:space="preserve"> </w:t>
      </w:r>
      <w:r w:rsidR="0087360A" w:rsidRPr="003860ED">
        <w:rPr>
          <w:rFonts w:ascii="Book Antiqua" w:hAnsi="Book Antiqua" w:cs="Arial"/>
        </w:rPr>
        <w:t xml:space="preserve">The fusion protein is constitutively activated </w:t>
      </w:r>
      <w:r w:rsidR="006419BA" w:rsidRPr="003860ED">
        <w:rPr>
          <w:rFonts w:ascii="Book Antiqua" w:hAnsi="Book Antiqua" w:cs="Arial"/>
        </w:rPr>
        <w:t>leading to downstream signalling though MAPK and PI3K/mTOR pathways</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"10.1002/hep.26890", "ISSN" : "1527-3350 (Electronic)", "PMID" : "24122810", "abstract" : "Cholangiocarcinoma is an intractable cancer, with limited therapeutic options, in which the molecular mechanisms underlying tumor development remain poorly understood. Identification of a novel driver oncogene and applying it to targeted therapies for molecularly defined cancers might lead to improvements in the outcome of patients. We performed massively parallel whole transcriptome sequencing in eight specimens from cholangiocarcinoma patients without KRAS/BRAF/ROS1 alterations and identified two fusion kinase genes, FGFR2-AHCYL1 and FGFR2-BICC1. In reverse-transcriptase polymerase chain reaction (RT-PCR) screening, the FGFR2 fusion was detected in nine patients with cholangiocarcinoma (9/102), exclusively in the intrahepatic subtype (9/66, 13.6%), rarely in colorectal (1/149) and hepatocellular carcinoma (1/96), and none in gastric cancer (0/212). The rearrangements were mutually exclusive with KRAS/BRAF mutations. Expression of the fusion kinases in NIH3T3 cells activated MAPK and conferred anchorage-independent growth and in vivo tumorigenesis of subcutaneous transplanted cells in immune-compromised mice. This transforming ability was attributable to its kinase activity. Treatment with the fibroblast growth factor receptor (FGFR) kinase inhibitors BGJ398 and PD173074 effectively suppressed transformation. CONCLUSION: FGFR2 fusions occur in 13.6% of intrahepatic cholangiocarcinoma. The expression pattern of these fusions in association with sensitivity to FGFR inhibitors warrant a new molecular classification of cholangiocarcinoma and suggest a new therapeutic approach to the disease.", "author" : [ { "dropping-particle" : "", "family" : "Arai", "given" : "Yasuhito", "non-dropping-particle" : "", "parse-names" : false, "suffix" : "" }, { "dropping-particle" : "", "family" : "Totoki", "given" : "Yasushi", "non-dropping-particle" : "", "parse-names" : false, "suffix" : "" }, { "dropping-particle" : "", "family" : "Hosoda", "given" : "Fumie", "non-dropping-particle" : "", "parse-names" : false, "suffix" : "" }, { "dropping-particle" : "", "family" : "Shirota", "given" : "Tomoki", "non-dropping-particle" : "", "parse-names" : false, "suffix" : "" }, { "dropping-particle" : "", "family" : "Hama", "given" : "Natsuko", "non-dropping-particle" : "", "parse-names" : false, "suffix" : "" }, { "dropping-particle" : "", "family" : "Nakamura", "given" : "Hiromi", "non-dropping-particle" : "", "parse-names" : false, "suffix" : "" }, { "dropping-particle" : "", "family" : "Ojima", "given" : "Hidenori", "non-dropping-particle" : "", "parse-names" : false, "suffix" : "" }, { "dropping-particle" : "", "family" : "Furuta", "given" : "Koh", "non-dropping-particle" : "", "parse-names" : false, "suffix" : "" }, { "dropping-particle" : "", "family" : "Shimada", "given" : "Kazuaki", "non-dropping-particle" : "", "parse-names" : false, "suffix" : "" }, { "dropping-particle" : "", "family" : "Okusaka", "given" : "Takuji", "non-dropping-particle" : "", "parse-names" : false, "suffix" : "" }, { "dropping-particle" : "", "family" : "Kosuge", "given" : "Tomoo", "non-dropping-particle" : "", "parse-names" : false, "suffix" : "" }, { "dropping-particle" : "", "family" : "Shibata", "given" : "Tatsuhiro", "non-dropping-particle" : "", "parse-names" : false, "suffix" : "" } ], "container-title" : "Hepatology (Baltimore, Md.)", "id" : "ITEM-1", "issue" : "4", "issued" : { "date-parts" : [ [ "2014", "4" ] ] }, "language" : "eng", "page" : "1427-1434", "publisher-place" : "United States", "title" : "Fibroblast growth factor receptor 2 tyrosine kinase fusions define a unique molecular subtype of cholangiocarcinoma.", "type" : "article-journal", "volume" : "59" }, "uris" : [ "http://www.mendeley.com/documents/?uuid=3d879077-3147-4ab3-8e30-fbf1071022f8" ] } ], "mendeley" : { "formattedCitation" : "&lt;sup&gt;[56]&lt;/sup&gt;", "plainTextFormattedCitation" : "[56]", "previouslyFormattedCitation" : "&lt;sup&gt;[56]&lt;/sup&gt;"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[56]</w:t>
      </w:r>
      <w:r w:rsidR="005F280D" w:rsidRPr="003860ED">
        <w:rPr>
          <w:rFonts w:ascii="Book Antiqua" w:hAnsi="Book Antiqua" w:cs="Arial"/>
        </w:rPr>
        <w:fldChar w:fldCharType="end"/>
      </w:r>
      <w:r w:rsidR="006419BA" w:rsidRPr="003860ED">
        <w:rPr>
          <w:rFonts w:ascii="Book Antiqua" w:hAnsi="Book Antiqua" w:cs="Arial"/>
        </w:rPr>
        <w:t>.</w:t>
      </w:r>
      <w:r w:rsidR="003E31E2">
        <w:rPr>
          <w:rFonts w:ascii="Book Antiqua" w:hAnsi="Book Antiqua" w:cs="Arial"/>
        </w:rPr>
        <w:t xml:space="preserve"> </w:t>
      </w:r>
      <w:proofErr w:type="spellStart"/>
      <w:r w:rsidR="00FC68E2" w:rsidRPr="004627B1">
        <w:rPr>
          <w:rFonts w:ascii="Book Antiqua" w:hAnsi="Book Antiqua" w:cs="Arial"/>
        </w:rPr>
        <w:t>Sia</w:t>
      </w:r>
      <w:proofErr w:type="spellEnd"/>
      <w:r w:rsidR="00FC68E2" w:rsidRPr="004627B1">
        <w:rPr>
          <w:rFonts w:ascii="Book Antiqua" w:hAnsi="Book Antiqua" w:cs="Arial"/>
        </w:rPr>
        <w:t xml:space="preserve"> </w:t>
      </w:r>
      <w:r w:rsidR="00FC68E2" w:rsidRPr="004627B1">
        <w:rPr>
          <w:rFonts w:ascii="Book Antiqua" w:hAnsi="Book Antiqua" w:cs="Arial"/>
          <w:i/>
        </w:rPr>
        <w:t>et al</w:t>
      </w:r>
      <w:r w:rsidR="009F0CFB">
        <w:rPr>
          <w:rFonts w:ascii="Book Antiqua" w:hAnsi="Book Antiqua" w:cs="Arial"/>
        </w:rPr>
        <w:fldChar w:fldCharType="begin" w:fldLock="1"/>
      </w:r>
      <w:r w:rsidR="009F0CFB">
        <w:rPr>
          <w:rFonts w:ascii="Book Antiqua" w:hAnsi="Book Antiqua" w:cs="Arial"/>
        </w:rPr>
        <w:instrText>ADDIN CSL_CITATION { "citationItems" : [ { "id" : "ITEM-1", "itemData" : { "DOI" : "10.1038/ncomms7087", "ISBN" : "2041-1723 (Electronic) 2041-1723 (Linking)", "ISSN" : "2041-1723", "PMID" : "25608663", "abstract" : "Intrahepatic cholangiocarcinoma (iCCA) is a fatal bile duct cancer with dismal prognosis and limited therapeutic options. By performing RNA- and exome-sequencing analyses, we report a novel fusion event, FGFR2-PPHLN1 (16%), and damaging mutations in the ARAF oncogene (11%). Here we demonstrate that the chromosomal translocation t(10;12)(q26;q12) leading to FGFR2-PPHLN1 fusion possesses transforming and oncogenic activity, which is successfully inhibited by a selective FGFR2 inhibitor in vitro. Among the ARAF mutations, N217I and G322S lead to activation of the pathway and N217I shows oncogenic potential in vitro. Screening of a cohort of 107 iCCA patients reveals that FGFR2 fusions represent the most recurrent targetable alteration (45%, 17/107), while they are rarely present in other primary liver tumours (0/100 of hepatocellular carcinoma (HCC); 1/21 of mixed iCCA-HCC). Taken together, around 70% of iCCA patients harbour at least one actionable molecular alteration (FGFR2 fusions, IDH1/2, ARAF, KRAS, BRAF and FGF19) that is amenable for therapeutic targeting.", "author" : [ { "dropping-particle" : "", "family" : "Sia", "given" : "Daniela", "non-dropping-particle" : "", "parse-names" : false, "suffix" : "" }, { "dropping-particle" : "", "family" : "Losic", "given" : "Bojan", "non-dropping-particle" : "", "parse-names" : false, "suffix" : "" }, { "dropping-particle" : "", "family" : "Moeini", "given" : "Agrin", "non-dropping-particle" : "", "parse-names" : false, "suffix" : "" }, { "dropping-particle" : "", "family" : "Cabellos", "given" : "Laia", "non-dropping-particle" : "", "parse-names" : false, "suffix" : "" }, { "dropping-particle" : "", "family" : "Hao", "given" : "Ke", "non-dropping-particle" : "", "parse-names" : false, "suffix" : "" }, { "dropping-particle" : "", "family" : "Revill", "given" : "Kate",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"Llovet", "given" : "Josep M.", "non-dropping-particle" : "", "parse-names" : false, "suffix" : "" }, { "dropping-particle" : "", "family" : "Bonal", "given" : "Dennis", "non-dropping-particle" : "", "parse-names" : false, "suffix" : "" }, { "dropping-particle" : "", "family" : "Castillo-Martin", "given" : "Mireia", "non-dropping-particle" : "", "parse-names" : false, "suffix" : "" }, { "dropping-particle" : "", "family" : "Mazzaferro", "given" : "Vincenzo",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"Castillo-Martin", "given" : "Mireia",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"Mazzaferro", "given" : "Vincenzo", "non-dropping-particle" : "", "parse-names" : false, "suffix" : "" }, { "dropping-particle" : "", "family" : "Llovet", "given" : "Josep M.", "non-dropping-particle" : "", "parse-names" : false, "suffix" : "" } ], "container-title" : "Nature Communications", "id" : "ITEM-1", "issued" : { "date-parts" : [ [ "2015" ] ] }, "page" : "6087", "title" : "Massive parallel sequencing uncovers actionable FGFR2\u2013PPHLN1 fusion and ARAF mutations in intrahepatic cholangiocarcinoma", "type" : "article-journal", "volume" : "6" }, "uris" : [ "http://www.mendeley.com/documents/?uuid=50833d9c-286c-4e89-95b7-ed43c1d7b3e7" ] } ], "mendeley" : { "formattedCitation" : "&lt;sup&gt;[57]&lt;/sup&gt;", "plainTextFormattedCitation" : "[57]", "previouslyFormattedCitation" : "&lt;sup&gt;[57]&lt;/sup&gt;" }, "properties" : { "noteIndex" : 0 }, "schema" : "https://github.com/citation-style-language/schema/raw/master/csl-citation.json" }</w:instrText>
      </w:r>
      <w:r w:rsidR="009F0CFB">
        <w:rPr>
          <w:rFonts w:ascii="Book Antiqua" w:hAnsi="Book Antiqua" w:cs="Arial"/>
        </w:rPr>
        <w:fldChar w:fldCharType="separate"/>
      </w:r>
      <w:r w:rsidR="009F0CFB" w:rsidRPr="00414D4F">
        <w:rPr>
          <w:rFonts w:ascii="Book Antiqua" w:hAnsi="Book Antiqua" w:cs="Arial"/>
          <w:noProof/>
          <w:vertAlign w:val="superscript"/>
        </w:rPr>
        <w:t>[57]</w:t>
      </w:r>
      <w:r w:rsidR="009F0CFB">
        <w:rPr>
          <w:rFonts w:ascii="Book Antiqua" w:hAnsi="Book Antiqua" w:cs="Arial"/>
        </w:rPr>
        <w:fldChar w:fldCharType="end"/>
      </w:r>
      <w:r w:rsidR="00FC68E2" w:rsidRPr="00817081">
        <w:rPr>
          <w:rFonts w:ascii="Book Antiqua" w:hAnsi="Book Antiqua" w:cs="Arial"/>
          <w:color w:val="FF0000"/>
        </w:rPr>
        <w:t xml:space="preserve"> </w:t>
      </w:r>
      <w:r w:rsidR="00FC68E2" w:rsidRPr="003860ED">
        <w:rPr>
          <w:rFonts w:ascii="Book Antiqua" w:hAnsi="Book Antiqua" w:cs="Arial"/>
        </w:rPr>
        <w:t>demonstrated in a cohort of 107 I</w:t>
      </w:r>
      <w:r w:rsidR="0067415D" w:rsidRPr="003860ED">
        <w:rPr>
          <w:rFonts w:ascii="Book Antiqua" w:hAnsi="Book Antiqua" w:cs="Arial"/>
        </w:rPr>
        <w:t>CC patients that FGFR2 translocations represented the most common actionable target detected; these occurred in 16% of patients screened</w:t>
      </w:r>
      <w:r w:rsidR="00DD0E8D" w:rsidRPr="003860ED">
        <w:rPr>
          <w:rFonts w:ascii="Book Antiqua" w:hAnsi="Book Antiqua" w:cs="Arial"/>
        </w:rPr>
        <w:t>; this prevalence has been confirmed in other series</w:t>
      </w:r>
      <w:r w:rsidR="005F280D">
        <w:rPr>
          <w:rFonts w:ascii="Book Antiqua" w:hAnsi="Book Antiqua" w:cs="Arial"/>
        </w:rPr>
        <w:fldChar w:fldCharType="begin" w:fldLock="1"/>
      </w:r>
      <w:r w:rsidR="00F66F75">
        <w:rPr>
          <w:rFonts w:ascii="Book Antiqua" w:hAnsi="Book Antiqua" w:cs="Arial"/>
        </w:rPr>
        <w:instrText>ADDIN CSL_CITATION { "citationItems" : [ { "id" : "ITEM-1", "itemData" : { "DOI" : "10.1002/gcc.22212", "ISBN" : "2006037900", "ISSN" : "10982264", "PMID" : "19787784", "abstract" : "Gene copy number aberrations are involved in oral squamous cell carcinoma (OSCC) development. To delineate candidate genes inside critical chromosomal regions, array-CGH was applied to 40 OSCC specimens using a microarray covering the whole human genome with an average resolution of 1 Mb. Gene copy number gains were predominantly found at 1q23 (9 cases), 3q26 (11), 5p15 (13), 7p11 (7), 8q24 (17), 11q13 (15), 14q32 (8), 19p13 (8), 19q12 (7), 19q13 (8), and 20q13 (9), whereas gene copy number losses were detected at 3p21-3p12 (15), 8p32 (11), 10p12 (8), and 18q21-q23 (10). Subsequent mRNA expression analyses by quantitative real time polymerase chain reaction found high mRNA expression of candidate genes SOX2 in 3q26.33, FSLT3 in 19p13.3, and CCNE1 in 19q12. Tissue microarray (TMA) analyses in a representative OSCC collection found gene copy number gain for SOX2 in 52% (115/223) and for CCNE1 in 31% (72/233) of the tumors. Immunohistochemical analyses on TMA sections of the corresponding proteins detected high expression of SOX2 in 18.1% (49/271) and of CyclinE1 in 23.3% (64/275) of tumors analyzed. These findings indicate that SOX2 and CCNE1 might be activated via gene copy number gain and participate in oral carcinogenesis. The combination of array-CGH with TMA analyses allows rapid pinpointing of novel promising candidate genes, which might be used as therapeutic stratification markers or target molecules for therapeutic interference.", "author" : [ { "dropping-particle" : "", "family" : "Peraldo Neia", "given" : "Caterina", "non-dropping-particle" : "", "parse-names" : false, "suffix" : "" }, { "dropping-particle" : "", "family" : "Cavalloni", "given" : "Giuliana", "non-dropping-particle" : "", "parse-names" : false, "suffix" : "" }, { "dropping-particle" : "", "family" : "Balsamo", "given" : "Antonella", "non-dropping-particle" : "", "parse-names" : false, "suffix" : "" }, { "dropping-particle" : "", "family" : "Venesio", "given" : "Tiziana", "non-dropping-particle" : "", "parse-names" : false, "suffix" : "" }, { "dropping-particle" : "", "family" : "Napoli", "given" : "Francesca", "non-dropping-particle" : "", "parse-names" : false, "suffix" : "" }, { "dropping-particle" : "", "family" : "Sassi", "given" : "Francesco", "non-dropping-particle" : "", "parse-names" : false, "suffix" : "" }, { "dropping-particle" : "", "family" : "Martin", "given" : "Vittoria", "non-dropping-particle" : "", "parse-names" : false, "suffix" : "" }, { "dropping-particle" : "", "family" : "Frattini", "given" : "Milo", "non-dropping-particle" : "", "parse-names" : false, "suffix" : "" }, { "dropping-particle" : "", "family" : "Aglietta", "given" : "Massimo", "non-dropping-particle" : "", "parse-names" : false, "suffix" : "" }, { "dropping-particle" : "", "family" : "Leone", "given" : "Francesco", "non-dropping-particle" : "", "parse-names" : false, "suffix" : "" } ], "container-title" : "Genes Chromosomes and Cancer", "id" : "ITEM-1", "issue" : "12", "issued" : { "date-parts" : [ [ "2014" ] ] }, "page" : "1033-1040", "title" : "Screening for the FIG-ROS1 fusion in biliary tract carcinomas by nested PCR", "type" : "article-journal", "volume" : "53" }, "uris" : [ "http://www.mendeley.com/documents/?uuid=7ea30378-fe93-4722-a7ae-4d0e959136b3" ] }, { "id" : "ITEM-2",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"ITEM-2", "issue" : "May", "issued" : { "date-parts" : [ [ "2014" ] ] }, "page" : "5696", "publisher" : "Nature Publishing Group", "title" : "Mutational landscape of intrahepatic cholangiocarcinoma", "type" : "article-journal" }, "uris" : [ "http://www.mendeley.com/documents/?uuid=3f4054a5-c0ad-4892-85ac-f642e765826c" ] } ], "mendeley" : { "formattedCitation" : "&lt;sup&gt;[58,59]&lt;/sup&gt;", "plainTextFormattedCitation" : "[58,59]", "previouslyFormattedCitation" : "&lt;sup&gt;[58,59]&lt;/sup&gt;" }, "properties" : { "noteIndex" : 0 }, "schema" : "https://github.com/citation-style-language/schema/raw/master/csl-citation.json" }</w:instrText>
      </w:r>
      <w:r w:rsidR="005F280D">
        <w:rPr>
          <w:rFonts w:ascii="Book Antiqua" w:hAnsi="Book Antiqua" w:cs="Arial"/>
        </w:rPr>
        <w:fldChar w:fldCharType="separate"/>
      </w:r>
      <w:r w:rsidR="00414D4F" w:rsidRPr="00414D4F">
        <w:rPr>
          <w:rFonts w:ascii="Book Antiqua" w:hAnsi="Book Antiqua" w:cs="Arial"/>
          <w:noProof/>
          <w:vertAlign w:val="superscript"/>
        </w:rPr>
        <w:t>[58,59]</w:t>
      </w:r>
      <w:r w:rsidR="005F280D">
        <w:rPr>
          <w:rFonts w:ascii="Book Antiqua" w:hAnsi="Book Antiqua" w:cs="Arial"/>
        </w:rPr>
        <w:fldChar w:fldCharType="end"/>
      </w:r>
      <w:r w:rsidR="0067415D" w:rsidRPr="003860ED">
        <w:rPr>
          <w:rFonts w:ascii="Book Antiqua" w:hAnsi="Book Antiqua" w:cs="Arial"/>
        </w:rPr>
        <w:t xml:space="preserve">. </w:t>
      </w:r>
      <w:r w:rsidR="003B677A" w:rsidRPr="003860ED">
        <w:rPr>
          <w:rFonts w:ascii="Book Antiqua" w:hAnsi="Book Antiqua" w:cs="Arial"/>
        </w:rPr>
        <w:t>One U</w:t>
      </w:r>
      <w:r w:rsidR="00817081">
        <w:rPr>
          <w:rFonts w:ascii="Book Antiqua" w:hAnsi="Book Antiqua" w:cs="Arial"/>
        </w:rPr>
        <w:t>nited States</w:t>
      </w:r>
      <w:r w:rsidR="004751F5" w:rsidRPr="003860ED">
        <w:rPr>
          <w:rFonts w:ascii="Book Antiqua" w:hAnsi="Book Antiqua" w:cs="Arial"/>
        </w:rPr>
        <w:t xml:space="preserve"> study has suggested that FGFR2 fusion in ICC is more common in females, and a Japanese study has implicated </w:t>
      </w:r>
      <w:r w:rsidR="00195CBC" w:rsidRPr="003860ED">
        <w:rPr>
          <w:rFonts w:ascii="Book Antiqua" w:hAnsi="Book Antiqua" w:cs="Arial"/>
        </w:rPr>
        <w:t xml:space="preserve">viral </w:t>
      </w:r>
      <w:r w:rsidR="004751F5" w:rsidRPr="003860ED">
        <w:rPr>
          <w:rFonts w:ascii="Book Antiqua" w:hAnsi="Book Antiqua" w:cs="Arial"/>
        </w:rPr>
        <w:t>hepatitis infection in this pathway</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"10.1002/hep.26890", "ISSN" : "1527-3350 (Electronic)", "PMID" : "24122810", "abstract" : "Cholangiocarcinoma is an intractable cancer, with limited therapeutic options, in which the molecular mechanisms underlying tumor development remain poorly understood. Identification of a novel driver oncogene and applying it to targeted therapies for molecularly defined cancers might lead to improvements in the outcome of patients. We performed massively parallel whole transcriptome sequencing in eight specimens from cholangiocarcinoma patients without KRAS/BRAF/ROS1 alterations and identified two fusion kinase genes, FGFR2-AHCYL1 and FGFR2-BICC1. In reverse-transcriptase polymerase chain reaction (RT-PCR) screening, the FGFR2 fusion was detected in nine patients with cholangiocarcinoma (9/102), exclusively in the intrahepatic subtype (9/66, 13.6%), rarely in colorectal (1/149) and hepatocellular carcinoma (1/96), and none in gastric cancer (0/212). The rearrangements were mutually exclusive with KRAS/BRAF mutations. Expression of the fusion kinases in NIH3T3 cells activated MAPK and conferred anchorage-independent growth and in vivo tumorigenesis of subcutaneous transplanted cells in immune-compromised mice. This transforming ability was attributable to its kinase activity. Treatment with the fibroblast growth factor receptor (FGFR) kinase inhibitors BGJ398 and PD173074 effectively suppressed transformation. CONCLUSION: FGFR2 fusions occur in 13.6% of intrahepatic cholangiocarcinoma. The expression pattern of these fusions in association with sensitivity to FGFR inhibitors warrant a new molecular classification of cholangiocarcinoma and suggest a new therapeutic approach to the disease.", "author" : [ { "dropping-particle" : "", "family" : "Arai", "given" : "Yasuhito", "non-dropping-particle" : "", "parse-names" : false, "suffix" : "" }, { "dropping-particle" : "", "family" : "Totoki", "given" : "Yasushi", "non-dropping-particle" : "", "parse-names" : false, "suffix" : "" }, { "dropping-particle" : "", "family" : "Hosoda", "given" : "Fumie", "non-dropping-particle" : "", "parse-names" : false, "suffix" : "" }, { "dropping-particle" : "", "family" : "Shirota", "given" : "Tomoki", "non-dropping-particle" : "", "parse-names" : false, "suffix" : "" }, { "dropping-particle" : "", "family" : "Hama", "given" : "Natsuko", "non-dropping-particle" : "", "parse-names" : false, "suffix" : "" }, { "dropping-particle" : "", "family" : "Nakamura", "given" : "Hiromi", "non-dropping-particle" : "", "parse-names" : false, "suffix" : "" }, { "dropping-particle" : "", "family" : "Ojima", "given" : "Hidenori", "non-dropping-particle" : "", "parse-names" : false, "suffix" : "" }, { "dropping-particle" : "", "family" : "Furuta", "given" : "Koh", "non-dropping-particle" : "", "parse-names" : false, "suffix" : "" }, { "dropping-particle" : "", "family" : "Shimada", "given" : "Kazuaki", "non-dropping-particle" : "", "parse-names" : false, "suffix" : "" }, { "dropping-particle" : "", "family" : "Okusaka", "given" : "Takuji", "non-dropping-particle" : "", "parse-names" : false, "suffix" : "" }, { "dropping-particle" : "", "family" : "Kosuge", "given" : "Tomoo", "non-dropping-particle" : "", "parse-names" : false, "suffix" : "" }, { "dropping-particle" : "", "family" : "Shibata", "given" : "Tatsuhiro", "non-dropping-particle" : "", "parse-names" : false, "suffix" : "" } ], "container-title" : "Hepatology (Baltimore, Md.)", "id" : "ITEM-1", "issue" : "4", "issued" : { "date-parts" : [ [ "2014", "4" ] ] }, "language" : "eng", "page" : "1427-1434", "publisher-place" : "United States", "title" : "Fibroblast growth factor receptor 2 tyrosine kinase fusions define a unique molecular subtype of cholangiocarcinoma.", "type" : "article-journal", "volume" : "59" }, "uris" : [ "http://www.mendeley.com/documents/?uuid=3d879077-3147-4ab3-8e30-fbf1071022f8" ] }, { "id" : "ITEM-2", "itemData" : { "DOI" : "10.1016/j.humpath.2014.03.014", "ISSN" : "1532-8392 (Electronic)", "PMID" : "24837095", "abstract" : "Patients with cholangiocarcinoma often present with locally advanced or metastatic disease. There is a need for effective therapeutic strategies for advanced stage cholangiocarcinoma. Recently, FGFR2 translocations have been identified as a potential target for tyrosine kinase inhibitor therapies. This study evaluated 152 cholangiocarcinomas and 4 intraductal papillary biliary neoplasms of the bile duct for presence of FGFR2 translocations by fluorescence in situ hybridization and characterized the clinicopathologic features of cases with FGFR2 translocations. Thirteen (10 women, 3 men; 8%) of 156 biliary tumors harbored FGFR2 translocations, including 12 intrahepatic cholangiocarcinomas (12/96; 13%) and 1 intraductal papillary neoplasm of the bile duct. Histologically, cholangiocarcinomas with FGFR2 translocations displayed prominent intraductal growth (62%) or anastomosing tubular glands with desmoplasia (38%). Immunohistochemically, the tumors with FGFR2 translocations frequently showed weak and patchy expression of CK19 (77%). Markers of the stem cell phenotype in cholangiocarcinoma, HepPar1 and CK20, were negative in all cases. The median cancer-specific survival for patients whose tumors harbored FGFR2 translocations was 123 months compared to 37 months for cases without FGFR2 translocations (P = .039). This study also assessed 100 cholangiocarcinomas for ERBB2 amplification and ROS1 translocations. Of the cases tested, 3% and 1% were positive for ERBB2 amplification and ROS1 translocation, respectively. These results confirm that FGFR2, ERRB2, and ROS1 alterations are potential therapeutic targets for intrahepatic cholangiocarcinoma.", "author" : [ { "dropping-particle" : "", "family" : "Graham", "given" : "Rondell P", "non-dropping-particle" : "", "parse-names" : false, "suffix" : "" }, { "dropping-particle" : "", "family" : "Barr Fritcher", "given" : "Emily G", "non-dropping-particle" : "", "parse-names" : false, "suffix" : "" }, { "dropping-particle" : "", "family" : "Pestova", "given" : "Ekaterina", "non-dropping-particle" : "", "parse-names" : false, "suffix" : "" }, { "dropping-particle" : "", "family" : "Schulz", "given" : "John", "non-dropping-particle" : "", "parse-names" : false, "suffix" : "" }, { "dropping-particle" : "", "family" : "Sitailo", "given" : "Leonid A", "non-dropping-particle" : "", "parse-names" : false, "suffix" : "" }, { "dropping-particle" : "", "family" : "Vasmatzis", "given" : "George", "non-dropping-particle" : "", "parse-names" : false, "suffix" : "" }, { "dropping-particle" : "", "family" : "Murphy", "given" : "Stephen J", "non-dropping-particle" : "", "parse-names" : false, "suffix" : "" }, { "dropping-particle" : "", "family" : "McWilliams", "given" : "Robert R", "non-dropping-particle" : "", "parse-names" : false, "suffix" : "" }, { "dropping-particle" : "", "family" : "Hart", "given" : "Steven N", "non-dropping-particle" : "", "parse-names" : false, "suffix" : "" }, { "dropping-particle" : "", "family" : "Halling", "given" : "Kevin C", "non-dropping-particle" : "", "parse-names" : false, "suffix" : "" }, { "dropping-particle" : "", "family" : "Roberts", "given" : "Lewis R", "non-dropping-particle" : "", "parse-names" : false, "suffix" : "" }, { "dropping-particle" : "", "family" : "Gores", "given" : "Gregory J", "non-dropping-particle" : "", "parse-names" : false, "suffix" : "" }, { "dropping-particle" : "", "family" : "Couch", "given" : "Fergus J", "non-dropping-particle" : "", "parse-names" : false, "suffix" : "" }, { "dropping-particle" : "", "family" : "Zhang", "given" : "Lizhi", "non-dropping-particle" : "", "parse-names" : false, "suffix" : "" }, { "dropping-particle" : "", "family" : "Borad", "given" : "Mitesh J", "non-dropping-particle" : "", "parse-names" : false, "suffix" : "" }, { "dropping-particle" : "", "family" : "Kipp", "given" : "Benjamin R", "non-dropping-particle" : "", "parse-names" : false, "suffix" : "" } ], "container-title" : "Human pathology", "id" : "ITEM-2", "issue" : "8", "issued" : { "date-parts" : [ [ "2014", "8" ] ] }, "language" : "eng", "page" : "1630-1638", "publisher-place" : "United States", "title" : "Fibroblast growth factor receptor 2 translocations in intrahepatic cholangiocarcinoma.", "type" : "article-journal", "volume" : "45" }, "uris" : [ "http://www.mendeley.com/documents/?uuid=96967793-f4f8-4c3a-8342-58349432a557" ] } ], "mendeley" : { "formattedCitation" : "&lt;sup&gt;[56,60]&lt;/sup&gt;", "plainTextFormattedCitation" : "[56,60]", "previouslyFormattedCitation" : "&lt;sup&gt;[56,60]&lt;/sup&gt;"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[56,60]</w:t>
      </w:r>
      <w:r w:rsidR="005F280D" w:rsidRPr="003860ED">
        <w:rPr>
          <w:rFonts w:ascii="Book Antiqua" w:hAnsi="Book Antiqua" w:cs="Arial"/>
        </w:rPr>
        <w:fldChar w:fldCharType="end"/>
      </w:r>
      <w:r w:rsidR="004751F5" w:rsidRPr="003860ED">
        <w:rPr>
          <w:rFonts w:ascii="Book Antiqua" w:hAnsi="Book Antiqua" w:cs="Arial"/>
        </w:rPr>
        <w:t>, however th</w:t>
      </w:r>
      <w:r w:rsidR="00055628" w:rsidRPr="003860ED">
        <w:rPr>
          <w:rFonts w:ascii="Book Antiqua" w:hAnsi="Book Antiqua" w:cs="Arial"/>
        </w:rPr>
        <w:t>e</w:t>
      </w:r>
      <w:r w:rsidR="004751F5" w:rsidRPr="003860ED">
        <w:rPr>
          <w:rFonts w:ascii="Book Antiqua" w:hAnsi="Book Antiqua" w:cs="Arial"/>
        </w:rPr>
        <w:t>s</w:t>
      </w:r>
      <w:r w:rsidR="00055628" w:rsidRPr="003860ED">
        <w:rPr>
          <w:rFonts w:ascii="Book Antiqua" w:hAnsi="Book Antiqua" w:cs="Arial"/>
        </w:rPr>
        <w:t>e</w:t>
      </w:r>
      <w:r w:rsidR="004751F5" w:rsidRPr="003860ED">
        <w:rPr>
          <w:rFonts w:ascii="Book Antiqua" w:hAnsi="Book Antiqua" w:cs="Arial"/>
        </w:rPr>
        <w:t xml:space="preserve"> findings require validation.</w:t>
      </w:r>
      <w:r w:rsidR="003E31E2">
        <w:rPr>
          <w:rFonts w:ascii="Book Antiqua" w:hAnsi="Book Antiqua" w:cs="Arial"/>
        </w:rPr>
        <w:t xml:space="preserve"> </w:t>
      </w:r>
      <w:r w:rsidR="00604AEE" w:rsidRPr="003860ED">
        <w:rPr>
          <w:rFonts w:ascii="Book Antiqua" w:hAnsi="Book Antiqua" w:cs="Arial"/>
          <w:i/>
        </w:rPr>
        <w:t>FGFR2</w:t>
      </w:r>
      <w:r w:rsidR="00604AEE" w:rsidRPr="003860ED">
        <w:rPr>
          <w:rFonts w:ascii="Book Antiqua" w:hAnsi="Book Antiqua" w:cs="Arial"/>
        </w:rPr>
        <w:t xml:space="preserve"> translocation in CCA may confer a prognostic </w:t>
      </w:r>
      <w:r w:rsidR="0079338E" w:rsidRPr="003860ED">
        <w:rPr>
          <w:rFonts w:ascii="Book Antiqua" w:hAnsi="Book Antiqua" w:cs="Arial"/>
        </w:rPr>
        <w:t>benefit</w:t>
      </w:r>
      <w:r w:rsidR="00055628" w:rsidRPr="003860ED">
        <w:rPr>
          <w:rFonts w:ascii="Book Antiqua" w:hAnsi="Book Antiqua" w:cs="Arial"/>
        </w:rPr>
        <w:t>.</w:t>
      </w:r>
      <w:r w:rsidR="003E31E2">
        <w:rPr>
          <w:rFonts w:ascii="Book Antiqua" w:hAnsi="Book Antiqua" w:cs="Arial"/>
        </w:rPr>
        <w:t xml:space="preserve"> </w:t>
      </w:r>
      <w:r w:rsidR="00055628" w:rsidRPr="003860ED">
        <w:rPr>
          <w:rFonts w:ascii="Book Antiqua" w:hAnsi="Book Antiqua" w:cs="Arial"/>
        </w:rPr>
        <w:t>C</w:t>
      </w:r>
      <w:r w:rsidR="0079338E" w:rsidRPr="003860ED">
        <w:rPr>
          <w:rFonts w:ascii="Book Antiqua" w:hAnsi="Book Antiqua" w:cs="Arial"/>
        </w:rPr>
        <w:t xml:space="preserve">ancer specific survival in one dataset for patients harbouring </w:t>
      </w:r>
      <w:r w:rsidR="0079338E" w:rsidRPr="003860ED">
        <w:rPr>
          <w:rFonts w:ascii="Book Antiqua" w:hAnsi="Book Antiqua" w:cs="Arial"/>
          <w:i/>
        </w:rPr>
        <w:t>FGFR2</w:t>
      </w:r>
      <w:r w:rsidR="0079338E" w:rsidRPr="003860ED">
        <w:rPr>
          <w:rFonts w:ascii="Book Antiqua" w:hAnsi="Book Antiqua" w:cs="Arial"/>
        </w:rPr>
        <w:t xml:space="preserve"> translocations was superior to non-</w:t>
      </w:r>
      <w:proofErr w:type="spellStart"/>
      <w:r w:rsidR="0079338E" w:rsidRPr="003860ED">
        <w:rPr>
          <w:rFonts w:ascii="Book Antiqua" w:hAnsi="Book Antiqua" w:cs="Arial"/>
        </w:rPr>
        <w:t>translocated</w:t>
      </w:r>
      <w:proofErr w:type="spellEnd"/>
      <w:r w:rsidR="0079338E" w:rsidRPr="003860ED">
        <w:rPr>
          <w:rFonts w:ascii="Book Antiqua" w:hAnsi="Book Antiqua" w:cs="Arial"/>
        </w:rPr>
        <w:t xml:space="preserve"> tumours (123 </w:t>
      </w:r>
      <w:proofErr w:type="spellStart"/>
      <w:r w:rsidR="00817081">
        <w:rPr>
          <w:rFonts w:ascii="Book Antiqua" w:hAnsi="Book Antiqua" w:cs="Arial"/>
        </w:rPr>
        <w:t>mo</w:t>
      </w:r>
      <w:proofErr w:type="spellEnd"/>
      <w:r w:rsidR="00817081">
        <w:rPr>
          <w:rFonts w:ascii="Book Antiqua" w:hAnsi="Book Antiqua" w:cs="Arial"/>
        </w:rPr>
        <w:t xml:space="preserve"> </w:t>
      </w:r>
      <w:proofErr w:type="spellStart"/>
      <w:r w:rsidR="0079338E" w:rsidRPr="00817081">
        <w:rPr>
          <w:rFonts w:ascii="Book Antiqua" w:hAnsi="Book Antiqua" w:cs="Arial"/>
          <w:i/>
        </w:rPr>
        <w:t>vs</w:t>
      </w:r>
      <w:proofErr w:type="spellEnd"/>
      <w:r w:rsidR="0079338E" w:rsidRPr="003860ED">
        <w:rPr>
          <w:rFonts w:ascii="Book Antiqua" w:hAnsi="Book Antiqua" w:cs="Arial"/>
        </w:rPr>
        <w:t xml:space="preserve"> 37 </w:t>
      </w:r>
      <w:proofErr w:type="spellStart"/>
      <w:r w:rsidR="0079338E" w:rsidRPr="003860ED">
        <w:rPr>
          <w:rFonts w:ascii="Book Antiqua" w:hAnsi="Book Antiqua" w:cs="Arial"/>
        </w:rPr>
        <w:t>mo</w:t>
      </w:r>
      <w:proofErr w:type="spellEnd"/>
      <w:r w:rsidR="00817081">
        <w:rPr>
          <w:rFonts w:ascii="Book Antiqua" w:hAnsi="Book Antiqua" w:cs="Arial"/>
        </w:rPr>
        <w:t xml:space="preserve"> </w:t>
      </w:r>
      <w:r w:rsidR="0079338E" w:rsidRPr="003860ED">
        <w:rPr>
          <w:rFonts w:ascii="Book Antiqua" w:hAnsi="Book Antiqua" w:cs="Arial"/>
        </w:rPr>
        <w:t>respectively</w:t>
      </w:r>
      <w:r w:rsidR="002171B5" w:rsidRPr="003860ED">
        <w:rPr>
          <w:rFonts w:ascii="Book Antiqua" w:hAnsi="Book Antiqua" w:cs="Arial"/>
        </w:rPr>
        <w:t>)</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"10.1016/j.humpath.2014.03.014", "ISSN" : "1532-8392 (Electronic)", "PMID" : "24837095", "abstract" : "Patients with cholangiocarcinoma often present with locally advanced or metastatic disease. There is a need for effective therapeutic strategies for advanced stage cholangiocarcinoma. Recently, FGFR2 translocations have been identified as a potential target for tyrosine kinase inhibitor therapies. This study evaluated 152 cholangiocarcinomas and 4 intraductal papillary biliary neoplasms of the bile duct for presence of FGFR2 translocations by fluorescence in situ hybridization and characterized the clinicopathologic features of cases with FGFR2 translocations. Thirteen (10 women, 3 men; 8%) of 156 biliary tumors harbored FGFR2 translocations, including 12 intrahepatic cholangiocarcinomas (12/96; 13%) and 1 intraductal papillary neoplasm of the bile duct. Histologically, cholangiocarcinomas with FGFR2 translocations displayed prominent intraductal growth (62%) or anastomosing tubular glands with desmoplasia (38%). Immunohistochemically, the tumors with FGFR2 translocations frequently showed weak and patchy expression of CK19 (77%). Markers of the stem cell phenotype in cholangiocarcinoma, HepPar1 and CK20, were negative in all cases. The median cancer-specific survival for patients whose tumors harbored FGFR2 translocations was 123 months compared to 37 months for cases without FGFR2 translocations (P = .039). This study also assessed 100 cholangiocarcinomas for ERBB2 amplification and ROS1 translocations. Of the cases tested, 3% and 1% were positive for ERBB2 amplification and ROS1 translocation, respectively. These results confirm that FGFR2, ERRB2, and ROS1 alterations are potential therapeutic targets for intrahepatic cholangiocarcinoma.", "author" : [ { "dropping-particle" : "", "family" : "Graham", "given" : "Rondell P", "non-dropping-particle" : "", "parse-names" : false, "suffix" : "" }, { "dropping-particle" : "", "family" : "Barr Fritcher", "given" : "Emily G", "non-dropping-particle" : "", "parse-names" : false, "suffix" : "" }, { "dropping-particle" : "", "family" : "Pestova", "given" : "Ekaterina", "non-dropping-particle" : "", "parse-names" : false, "suffix" : "" }, { "dropping-particle" : "", "family" : "Schulz", "given" : "John", "non-dropping-particle" : "", "parse-names" : false, "suffix" : "" }, { "dropping-particle" : "", "family" : "Sitailo", "given" : "Leonid A", "non-dropping-particle" : "", "parse-names" : false, "suffix" : "" }, { "dropping-particle" : "", "family" : "Vasmatzis", "given" : "George", "non-dropping-particle" : "", "parse-names" : false, "suffix" : "" }, { "dropping-particle" : "", "family" : "Murphy", "given" : "Stephen J", "non-dropping-particle" : "", "parse-names" : false, "suffix" : "" }, { "dropping-particle" : "", "family" : "McWilliams", "given" : "Robert R", "non-dropping-particle" : "", "parse-names" : false, "suffix" : "" }, { "dropping-particle" : "", "family" : "Hart", "given" : "Steven N", "non-dropping-particle" : "", "parse-names" : false, "suffix" : "" }, { "dropping-particle" : "", "family" : "Halling", "given" : "Kevin C", "non-dropping-particle" : "", "parse-names" : false, "suffix" : "" }, { "dropping-particle" : "", "family" : "Roberts", "given" : "Lewis R", "non-dropping-particle" : "", "parse-names" : false, "suffix" : "" }, { "dropping-particle" : "", "family" : "Gores", "given" : "Gregory J", "non-dropping-particle" : "", "parse-names" : false, "suffix" : "" }, { "dropping-particle" : "", "family" : "Couch", "given" : "Fergus J", "non-dropping-particle" : "", "parse-names" : false, "suffix" : "" }, { "dropping-particle" : "", "family" : "Zhang", "given" : "Lizhi", "non-dropping-particle" : "", "parse-names" : false, "suffix" : "" }, { "dropping-particle" : "", "family" : "Borad", "given" : "Mitesh J", "non-dropping-particle" : "", "parse-names" : false, "suffix" : "" }, { "dropping-particle" : "", "family" : "Kipp", "given" : "Benjamin R", "non-dropping-particle" : "", "parse-names" : false, "suffix" : "" } ], "container-title" : "Human pathology", "id" : "ITEM-1", "issue" : "8", "issued" : { "date-parts" : [ [ "2014", "8" ] ] }, "language" : "eng", "page" : "1630-1638", "publisher-place" : "United States", "title" : "Fibroblast growth factor receptor 2 translocations in intrahepatic cholangiocarcinoma.", "type" : "article-journal", "volume" : "45" }, "uris" : [ "http://www.mendeley.com/documents/?uuid=96967793-f4f8-4c3a-8342-58349432a557" ] } ], "mendeley" : { "formattedCitation" : "&lt;sup&gt;[60]&lt;/sup&gt;", "plainTextFormattedCitation" : "[60]", "previouslyFormattedCitation" : "&lt;sup&gt;[60]&lt;/sup&gt;"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[60]</w:t>
      </w:r>
      <w:r w:rsidR="005F280D" w:rsidRPr="003860ED">
        <w:rPr>
          <w:rFonts w:ascii="Book Antiqua" w:hAnsi="Book Antiqua" w:cs="Arial"/>
        </w:rPr>
        <w:fldChar w:fldCharType="end"/>
      </w:r>
      <w:r w:rsidR="0079338E" w:rsidRPr="003860ED">
        <w:rPr>
          <w:rFonts w:ascii="Book Antiqua" w:hAnsi="Book Antiqua" w:cs="Arial"/>
        </w:rPr>
        <w:t>.</w:t>
      </w:r>
      <w:r w:rsidR="003E31E2">
        <w:rPr>
          <w:rFonts w:ascii="Book Antiqua" w:hAnsi="Book Antiqua" w:cs="Arial"/>
        </w:rPr>
        <w:t xml:space="preserve"> </w:t>
      </w:r>
      <w:r w:rsidR="0079338E" w:rsidRPr="003860ED">
        <w:rPr>
          <w:rFonts w:ascii="Book Antiqua" w:hAnsi="Book Antiqua" w:cs="Arial"/>
        </w:rPr>
        <w:t>Preclinical work</w:t>
      </w:r>
      <w:r w:rsidR="00A3263C" w:rsidRPr="003860ED">
        <w:rPr>
          <w:rFonts w:ascii="Book Antiqua" w:hAnsi="Book Antiqua" w:cs="Arial"/>
        </w:rPr>
        <w:t xml:space="preserve"> in cell lines and patient derived xenografts</w:t>
      </w:r>
      <w:r w:rsidR="0079338E" w:rsidRPr="003860ED">
        <w:rPr>
          <w:rFonts w:ascii="Book Antiqua" w:hAnsi="Book Antiqua" w:cs="Arial"/>
        </w:rPr>
        <w:t xml:space="preserve"> supports blockade of </w:t>
      </w:r>
      <w:r w:rsidR="0079338E" w:rsidRPr="003860ED">
        <w:rPr>
          <w:rFonts w:ascii="Book Antiqua" w:hAnsi="Book Antiqua" w:cs="Arial"/>
          <w:i/>
        </w:rPr>
        <w:t>FGFR2</w:t>
      </w:r>
      <w:r w:rsidR="0079338E" w:rsidRPr="003860ED">
        <w:rPr>
          <w:rFonts w:ascii="Book Antiqua" w:hAnsi="Book Antiqua" w:cs="Arial"/>
        </w:rPr>
        <w:t xml:space="preserve"> signalling in CCA as</w:t>
      </w:r>
      <w:r w:rsidR="00A3263C" w:rsidRPr="003860ED">
        <w:rPr>
          <w:rFonts w:ascii="Book Antiqua" w:hAnsi="Book Antiqua" w:cs="Arial"/>
        </w:rPr>
        <w:t xml:space="preserve"> a potential effective therapy</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"10.1002/hep.26890", "ISSN" : "1527-3350 (Electronic)", "PMID" : "24122810", "abstract" : "Cholangiocarcinoma is an intractable cancer, with limited therapeutic options, in which the molecular mechanisms underlying tumor development remain poorly understood. Identification of a novel driver oncogene and applying it to targeted therapies for molecularly defined cancers might lead to improvements in the outcome of patients. We performed massively parallel whole transcriptome sequencing in eight specimens from cholangiocarcinoma patients without KRAS/BRAF/ROS1 alterations and identified two fusion kinase genes, FGFR2-AHCYL1 and FGFR2-BICC1. In reverse-transcriptase polymerase chain reaction (RT-PCR) screening, the FGFR2 fusion was detected in nine patients with cholangiocarcinoma (9/102), exclusively in the intrahepatic subtype (9/66, 13.6%), rarely in colorectal (1/149) and hepatocellular carcinoma (1/96), and none in gastric cancer (0/212). The rearrangements were mutually exclusive with KRAS/BRAF mutations. Expression of the fusion kinases in NIH3T3 cells activated MAPK and conferred anchorage-independent growth and in vivo tumorigenesis of subcutaneous transplanted cells in immune-compromised mice. This transforming ability was attributable to its kinase activity. Treatment with the fibroblast growth factor receptor (FGFR) kinase inhibitors BGJ398 and PD173074 effectively suppressed transformation. CONCLUSION: FGFR2 fusions occur in 13.6% of intrahepatic cholangiocarcinoma. The expression pattern of these fusions in association with sensitivity to FGFR inhibitors warrant a new molecular classification of cholangiocarcinoma and suggest a new therapeutic approach to the disease.", "author" : [ { "dropping-particle" : "", "family" : "Arai", "given" : "Yasuhito", "non-dropping-particle" : "", "parse-names" : false, "suffix" : "" }, { "dropping-particle" : "", "family" : "Totoki", "given" : "Yasushi", "non-dropping-particle" : "", "parse-names" : false, "suffix" : "" }, { "dropping-particle" : "", "family" : "Hosoda", "given" : "Fumie", "non-dropping-particle" : "", "parse-names" : false, "suffix" : "" }, { "dropping-particle" : "", "family" : "Shirota", "given" : "Tomoki", "non-dropping-particle" : "", "parse-names" : false, "suffix" : "" }, { "dropping-particle" : "", "family" : "Hama", "given" : "Natsuko", "non-dropping-particle" : "", "parse-names" : false, "suffix" : "" }, { "dropping-particle" : "", "family" : "Nakamura", "given" : "Hiromi", "non-dropping-particle" : "", "parse-names" : false, "suffix" : "" }, { "dropping-particle" : "", "family" : "Ojima", "given" : "Hidenori", "non-dropping-particle" : "", "parse-names" : false, "suffix" : "" }, { "dropping-particle" : "", "family" : "Furuta", "given" : "Koh", "non-dropping-particle" : "", "parse-names" : false, "suffix" : "" }, { "dropping-particle" : "", "family" : "Shimada", "given" : "Kazuaki", "non-dropping-particle" : "", "parse-names" : false, "suffix" : "" }, { "dropping-particle" : "", "family" : "Okusaka", "given" : "Takuji", "non-dropping-particle" : "", "parse-names" : false, "suffix" : "" }, { "dropping-particle" : "", "family" : "Kosuge", "given" : "Tomoo", "non-dropping-particle" : "", "parse-names" : false, "suffix" : "" }, { "dropping-particle" : "", "family" : "Shibata", "given" : "Tatsuhiro", "non-dropping-particle" : "", "parse-names" : false, "suffix" : "" } ], "container-title" : "Hepatology (Baltimore, Md.)", "id" : "ITEM-1", "issue" : "4", "issued" : { "date-parts" : [ [ "2014", "4" ] ] }, "language" : "eng", "page" : "1427-1434", "publisher-place" : "United States", "title" : "Fibroblast growth factor receptor 2 tyrosine kinase fusions define a unique molecular subtype of cholangiocarcinoma.", "type" : "article-journal", "volume" : "59" }, "uris" : [ "http://www.mendeley.com/documents/?uuid=3d879077-3147-4ab3-8e30-fbf1071022f8" ] }, { "id" : "ITEM-2", "itemData" : { "DOI" : "10.1016/j.canlet.2016.05.017", "ISSN" : "1872-7980 (Electronic)", "PMID" : "27216979", "abstract" : "Cholangiocarcinoma is a highly lethal cancer with limited therapeutic options. Recent genomic analysis of cholangiocarcinoma has revealed the presence of fibroblast growth factor receptor 2 (FGFR2) fusion proteins in up to 13% of intrahepatic cholangiocarcinoma (iCCA). FGFR fusions have been identified as a novel oncogenic and druggable target in a number of cancers. In this study, we established a novel cholangiocarcinoma patient derived xenograft (PDX) mouse model bearing an FGFR2-CCDC6 fusion protein from a metastatic lung nodule of an iCCA patient. Using this PDX model, we confirmed the ability of the FGFR inhibitors, ponatinib, dovitinib and BGJ398, to modulate FGFR signaling, inhibit cell proliferation and induce cell apoptosis in cholangiocarcinoma tumors harboring FGFR2 fusions. In addition, BGJ398 appeared to be superior in potency to ponatinib and dovitinib in this model. Our findings provide a strong rationale for the investigation of FGFR inhibitors, particularly BGJ398, as a therapeutic option for cholangiocarcinoma patients harboring FGFR2 fusions.", "author" : [ { "dropping-particle" : "", "family" : "Wang", "given" : "Yu", "non-dropping-particle" : "", "parse-names" : false, "suffix" : "" }, { "dropping-particle" : "", "family" : "Ding", "given" : "Xiwei", "non-dropping-particle" : "", "parse-names" : false, "suffix" : "" }, { "dropping-particle" : "", "family" : "Wang", "given" : "Shaoqing", "non-dropping-particle" : "", "parse-names" : false, "suffix" : "" }, { "dropping-particle" : "", "family" : "Moser", "given" : "Catherine D", "non-dropping-particle" : "", "parse-names" : false, "suffix" : "" }, { "dropping-particle" : "", "family" : "Shaleh", "given" : "Hassan M", "non-dropping-particle" : "", "parse-names" : false, "suffix" : "" }, { "dropping-particle" : "", "family" : "Mohamed", "given" : "Essa A", "non-dropping-particle" : "", "parse-names" : false, "suffix" : "" }, { "dropping-particle" : "", "family" : "Chaiteerakij", "given" : "Roongruedee", "non-dropping-particle" : "", "parse-names" : false, "suffix" : "" }, { "dropping-particle" : "", "family" : "Allotey", "given" : "Loretta K", "non-dropping-particle" : "", "parse-names" : false, "suffix" : "" }, { "dropping-particle" : "", "family" : "Chen", "given" : "Gang", "non-dropping-particle" : "", "parse-names" : false, "suffix" : "" }, { "dropping-particle" : "", "family" : "Miyabe", "given" : "Katsuyuki", "non-dropping-particle" : "", "parse-names" : false, "suffix" : "" }, { "dropping-particle" : "", "family" : "McNulty", "given" : "Melissa S", "non-dropping-particle" : "", "parse-names" : false, "suffix" : "" }, { "dropping-particle" : "", "family" : "Ndzengue", "given" : "Albert", "non-dropping-particle" : "", "parse-names" : false, "suffix" : "" }, { "dropping-particle" : "", "family" : "Barr Fritcher", "given" : "Emily G", "non-dropping-particle" : "", "parse-names" : false, "suffix" : "" }, { "dropping-particle" : "", "family" : "Knudson", "given" : "Ryan A", "non-dropping-particle" : "", "parse-names" : false, "suffix" : "" }, { "dropping-particle" : "", "family" : "Greipp", "given" : "Patricia T", "non-dropping-particle" : "", "parse-names" : false, "suffix" : "" }, { "dropping-particle" : "", "family" : "Clark", "given" : "Karl J", "non-dropping-particle" : "", "parse-names" : false, "suffix" : "" }, { "dropping-particle" : "", "family" : "Torbenson", "given" : "Michael S", "non-dropping-particle" : "", "parse-names" : false, "suffix" : "" }, { "dropping-particle" : "", "family" : "Kipp", "given" : "Benjamin R", "non-dropping-particle" : "", "parse-names" : false, "suffix" : "" }, { "dropping-particle" : "", "family" : "Zhou", "given" : "Jie", "non-dropping-particle" : "", "parse-names" : false, "suffix" : "" }, { "dropping-particle" : "", "family" : "Barrett", "given" : "Michael T", "non-dropping-particle" : "", "parse-names" : false, "suffix" : "" }, { "dropping-particle" : "", "family" : "Gustafson", "given" : "Michael P", "non-dropping-particle" : "", "parse-names" : false, "suffix" : "" }, { "dropping-particle" : "", "family" : "Alberts", "given" : "Steven R", "non-dropping-particle" : "", "parse-names" : false, "suffix" : "" }, { "dropping-particle" : "", "family" : "Borad", "given" : "Mitesh J", "non-dropping-particle" : "", "parse-names" : false, "suffix" : "" }, { "dropping-particle" : "", "family" : "Roberts", "given" : "Lewis R", "non-dropping-particle" : "", "parse-names" : false, "suffix" : "" } ], "container-title" : "Cancer letters", "id" : "ITEM-2", "issue" : "1", "issued" : { "date-parts" : [ [ "2016", "9" ] ] }, "language" : "eng", "page" : "163-173", "publisher-place" : "Ireland", "title" : "Antitumor effect of FGFR inhibitors on a novel cholangiocarcinoma patient derived xenograft mouse model endogenously expressing an FGFR2-CCDC6 fusion protein.", "type" : "article-journal", "volume" : "380" }, "uris" : [ "http://www.mendeley.com/documents/?uuid=393c94d3-add9-4b2a-b7f7-dc2f0bdbac37" ] } ], "mendeley" : { "formattedCitation" : "&lt;sup&gt;[56,61]&lt;/sup&gt;", "plainTextFormattedCitation" : "[56,61]", "previouslyFormattedCitation" : "&lt;sup&gt;[56,61]&lt;/sup&gt;"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[56,61]</w:t>
      </w:r>
      <w:r w:rsidR="005F280D" w:rsidRPr="003860ED">
        <w:rPr>
          <w:rFonts w:ascii="Book Antiqua" w:hAnsi="Book Antiqua" w:cs="Arial"/>
        </w:rPr>
        <w:fldChar w:fldCharType="end"/>
      </w:r>
      <w:r w:rsidR="00A3263C" w:rsidRPr="003860ED">
        <w:rPr>
          <w:rFonts w:ascii="Book Antiqua" w:hAnsi="Book Antiqua" w:cs="Arial"/>
        </w:rPr>
        <w:t xml:space="preserve"> </w:t>
      </w:r>
      <w:r w:rsidR="0016446A" w:rsidRPr="003860ED">
        <w:rPr>
          <w:rFonts w:ascii="Book Antiqua" w:hAnsi="Book Antiqua" w:cs="Arial"/>
        </w:rPr>
        <w:t xml:space="preserve">and early anecdotal reports of </w:t>
      </w:r>
      <w:r w:rsidR="0016446A" w:rsidRPr="003860ED">
        <w:rPr>
          <w:rFonts w:ascii="Book Antiqua" w:hAnsi="Book Antiqua" w:cs="Arial"/>
          <w:i/>
        </w:rPr>
        <w:t>FGFR</w:t>
      </w:r>
      <w:r w:rsidR="0016446A" w:rsidRPr="003860ED">
        <w:rPr>
          <w:rFonts w:ascii="Book Antiqua" w:hAnsi="Book Antiqua" w:cs="Arial"/>
        </w:rPr>
        <w:t xml:space="preserve"> inhibitor therapy in </w:t>
      </w:r>
      <w:r w:rsidR="0016446A" w:rsidRPr="003860ED">
        <w:rPr>
          <w:rFonts w:ascii="Book Antiqua" w:hAnsi="Book Antiqua" w:cs="Arial"/>
          <w:i/>
        </w:rPr>
        <w:t>FGFR2</w:t>
      </w:r>
      <w:r w:rsidR="0016446A" w:rsidRPr="003860ED">
        <w:rPr>
          <w:rFonts w:ascii="Book Antiqua" w:hAnsi="Book Antiqua" w:cs="Arial"/>
        </w:rPr>
        <w:t xml:space="preserve"> translocated CCA patients have been encouraging</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"10.1371/journal.pgen.1004135", "ISSN" : "1553-7404 (Electronic)", "PMID" : "24550739", "abstract" : "Advanced cholangiocarcinoma continues to harbor a difficult prognosis and therapeutic options have been limited. During the course of a clinical trial of whole genomic sequencing seeking druggable targets, we examined six patients with advanced cholangiocarcinoma. Integrated genome-wide and whole transcriptome sequence analyses were performed on tumors from six patients with advanced, sporadic intrahepatic cholangiocarcinoma (SIC) to identify potential therapeutically actionable events. Among the somatic events captured in our analysis, we uncovered two novel therapeutically relevant genomic contexts that when acted upon, resulted in preliminary evidence of anti-tumor activity. Genome-wide structural analysis of sequence data revealed recurrent translocation events involving the FGFR2 locus in three of six assessed patients. These observations and supporting evidence triggered the use of FGFR inhibitors in these patients. In one example, preliminary anti-tumor activity of pazopanib (in vitro FGFR2 IC50 approximately 350 nM) was noted in a patient with an FGFR2-TACC3 fusion. After progression on pazopanib, the same patient also had stable disease on ponatinib, a pan-FGFR inhibitor (in vitro, FGFR2 IC50 approximately 8 nM). In an independent non-FGFR2 translocation patient, exome and transcriptome analysis revealed an allele specific somatic nonsense mutation (E384X) in ERRFI1, a direct negative regulator of EGFR activation. Rapid and robust disease regression was noted in this ERRFI1 inactivated tumor when treated with erlotinib, an EGFR kinase inhibitor. FGFR2 fusions and ERRFI mutations may represent novel targets in sporadic intrahepatic cholangiocarcinoma and trials should be characterized in larger cohorts of patients with these aberrations.", "author" : [ { "dropping-particle" : "", "family" : "Borad", "given" : "Mitesh J", "non-dropping-particle" : "", "parse-names" : false, "suffix" : "" }, { "dropping-particle" : "", "family" : "Champion", "given" : "Mia D", "non-dropping-particle" : "", "parse-names" : false, "suffix" : "" }, { "dropping-particle" : "", "family" : "Egan", "given" : "Jan B", "non-dropping-particle" : "", "parse-names" : false, "suffix" : "" }, { "dropping-particle" : "", "family" : "Liang", "given" : "Winnie S", "non-dropping-particle" : "", "parse-names" : false, "suffix" : "" }, { "dropping-particle" : "", "family" : "Fonseca", "given" : "Rafael", "non-dropping-particle" : "", "parse-names" : false, "suffix" : "" }, { "dropping-particle" : "", "family" : "Bryce", "given" : "Alan H", "non-dropping-particle" : "", "parse-names" : false, "suffix" : "" }, { "dropping-particle" : "", "family" : "McCullough", "given" : "Ann E", "non-dropping-particle" : "", "parse-names" : false, "suffix" : "" }, { "dropping-particle" : "", "family" : "Barrett", "given" : "Michael T", "non-dropping-particle" : "", "parse-names" : false, "suffix" : "" }, { "dropping-particle" : "", "family" : "Hunt", "given" : "Katherine", "non-dropping-particle" : "", "parse-names" : false, "suffix" : "" }, { "dropping-particle" : "", "family" : "Patel", "given" : "Maitray D", "non-dropping-particle" : "", "parse-names" : false, "suffix" : "" }, { "dropping-particle" : "", "family" : "Young", "given" : "Scott W", "non-dropping-particle" : "", "parse-names" : false, "suffix" : "" }, { "dropping-particle" : "", "family" : "Collins", "given" : "Joseph M", "non-dropping-particle" : "", "parse-names" : false, "suffix" : "" }, { "dropping-particle" : "", "family" : "Silva", "given" : "Alvin C", "non-dropping-particle" : "", "parse-names" : false, "suffix" : "" }, { "dropping-particle" : "", "family" : "Condjella", "given" : "Rachel M", "non-dropping-particle" : "", "parse-names" : false, "suffix" : "" }, { "dropping-particle" : "", "family" : "Block", "given" : "Matthew", "non-dropping-particle" : "", "parse-names" : false, "suffix" : "" }, { "dropping-particle" : "", "family" : "McWilliams", "given" : "Robert R", "non-dropping-particle" : "", "parse-names" : false, "suffix" : "" }, { "dropping-particle" : "", "family" : "Lazaridis", "given" : "Konstantinos N", "non-dropping-particle" : "", "parse-names" : false, "suffix" : "" }, { "dropping-particle" : "", "family" : "Klee", "given" : "Eric W", "non-dropping-particle" : "", "parse-names" : false, "suffix" : "" }, { "dropping-particle" : "", "family" : "Bible", "given" : "Keith C", "non-dropping-particle" : "", "parse-names" : false, "suffix" : "" }, { "dropping-particle" : "", "family" : "Harris", "given" : "Pamela", "non-dropping-particle" : "", "parse-names" : false, "suffix" : "" }, { "dropping-particle" : "", "family" : "Oliver", "given" : "Gavin R", "non-dropping-particle" : "", "parse-names" : false, "suffix" : "" }, { "dropping-particle" : "", "family" : "Bhavsar", "given" : "Jaysheel D", "non-dropping-particle" : "", "parse-names" : false, "suffix" : "" }, { "dropping-particle" : "", "family" : "Nair", "given" : "Asha A", "non-dropping-particle" : "", "parse-names" : false, "suffix" : "" }, { "dropping-particle" : "", "family" : "Middha", "given" : "Sumit", "non-dropping-particle" : "", "parse-names" : false, "suffix" : "" }, { "dropping-particle" : "", "family" : "Asmann", "given" : "Yan", "non-dropping-particle" : "", "parse-names" : false, "suffix" : "" }, { "dropping-particle" : "", "family" : "Kocher", "given" : "Jean-Pierre", "non-dropping-particle" : "", "parse-names" : false, "suffix" : "" }, { "dropping-particle" : "", "family" : "Schahl", "given" : "Kimberly", "non-dropping-particle" : "", "parse-names" : false, "suffix" : "" }, { "dropping-particle" : "", "family" : "Kipp", "given" : "Benjamin R", "non-dropping-particle" : "", "parse-names" : false, "suffix" : "" }, { "dropping-particle" : "", "family" : "Barr Fritcher", "given" : "Emily G", "non-dropping-particle" : "", "parse-names" : false, "suffix" : "" }, { "dropping-particle" : "", "family" : "Baker", "given" : "Angela", "non-dropping-particle" : "", "parse-names" : false, "suffix" : "" }, { "dropping-particle" : "", "family" : "Aldrich", "given" : "Jessica", "non-dropping-particle" : "", "parse-names" : false, "suffix" : "" }, { "dropping-particle" : "", "family" : "Kurdoglu", "given" : "Ahmet", "non-dropping-particle" : "", "parse-names" : false, "suffix" : "" }, { "dropping-particle" : "", "family" : "Izatt", "given" : "Tyler", "non-dropping-particle" : "", "parse-names" : false, "suffix" : "" }, { "dropping-particle" : "", "family" : "Christoforides", "given" : "Alexis", "non-dropping-particle" : "", "parse-names" : false, "suffix" : "" }, { "dropping-particle" : "", "family" : "Cherni", "given" : "Irene", "non-dropping-particle" : "", "parse-names" : false, "suffix" : "" }, { "dropping-particle" : "", "family" : "Nasser", "given" : "Sara", "non-dropping-particle" : "", "parse-names" : false, "suffix" : "" }, { "dropping-particle" : "", "family" : "Reiman", "given" : "Rebecca", "non-dropping-particle" : "", "parse-names" : false, "suffix" : "" }, { "dropping-particle" : "", "family" : "Phillips", "given" : "Lori", "non-dropping-particle" : "", "parse-names" : false, "suffix" : "" }, { "dropping-particle" : "", "family" : "McDonald", "given" : "Jackie", "non-dropping-particle" : "", "parse-names" : false, "suffix" : "" }, { "dropping-particle" : "", "family" : "Adkins", "given" : "Jonathan", "non-dropping-particle" : "", "parse-names" : false, "suffix" : "" }, { "dropping-particle" : "", "family" : "Mastrian", "given" : "Stephen D", "non-dropping-particle" : "", "parse-names" : false, "suffix" : "" }, { "dropping-particle" : "", "family" : "Placek", "given" : "Pamela", "non-dropping-particle" : "", "parse-names" : false, "suffix" : "" }, { "dropping-particle" : "", "family" : "Watanabe", "given" : "Aprill T", "non-dropping-particle" : "", "parse-names" : false, "suffix" : "" }, { "dropping-particle" : "", "family" : "Lobello", "given" : "Janine", "non-dropping-particle" : "", "parse-names" : false, "suffix" : "" }, { "dropping-particle" : "", "family" : "Han", "given" : "Haiyong", "non-dropping-particle" : "", "parse-names" : false, "suffix" : "" }, { "dropping-particle" : "", "family" : "Hoff", "given" : "Daniel", "non-dropping-particle" : "Von", "parse-names" : false, "suffix" : "" }, { "dropping-particle" : "", "family" : "Craig", "given" : "David W", "non-dropping-particle" : "", "parse-names" : false, "suffix" : "" }, { "dropping-particle" : "", "family" : "Stewart", "given" : "A Keith", "non-dropping-particle" : "", "parse-names" : false, "suffix" : "" }, { "dropping-particle" : "", "family" : "Carpten", "given" : "John D", "non-dropping-particle" : "", "parse-names" : false, "suffix" : "" } ], "container-title" : "PLoS genetics", "id" : "ITEM-1", "issue" : "2", "issued" : { "date-parts" : [ [ "2014", "2" ] ] }, "language" : "eng", "page" : "e1004135", "publisher-place" : "United States", "title" : "Integrated genomic characterization reveals novel, therapeutically relevant drug  targets in FGFR and EGFR pathways in sporadic intrahepatic cholangiocarcinoma.", "type" : "article-journal", "volume" : "10" }, "uris" : [ "http://www.mendeley.com/documents/?uuid=d2a36263-fc0f-404d-b0c3-8ecfe5054dcc" ] } ], "mendeley" : { "formattedCitation" : "&lt;sup&gt;[62]&lt;/sup&gt;", "plainTextFormattedCitation" : "[62]", "previouslyFormattedCitation" : "&lt;sup&gt;[62]&lt;/sup&gt;"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[62]</w:t>
      </w:r>
      <w:r w:rsidR="005F280D" w:rsidRPr="003860ED">
        <w:rPr>
          <w:rFonts w:ascii="Book Antiqua" w:hAnsi="Book Antiqua" w:cs="Arial"/>
        </w:rPr>
        <w:fldChar w:fldCharType="end"/>
      </w:r>
      <w:r w:rsidR="0016446A" w:rsidRPr="003860ED">
        <w:rPr>
          <w:rFonts w:ascii="Book Antiqua" w:hAnsi="Book Antiqua" w:cs="Arial"/>
        </w:rPr>
        <w:t>.</w:t>
      </w:r>
      <w:r w:rsidR="003E31E2">
        <w:rPr>
          <w:rFonts w:ascii="Book Antiqua" w:hAnsi="Book Antiqua" w:cs="Arial"/>
        </w:rPr>
        <w:t xml:space="preserve"> </w:t>
      </w:r>
      <w:r w:rsidR="00CF2885" w:rsidRPr="003860ED">
        <w:rPr>
          <w:rFonts w:ascii="Book Antiqua" w:hAnsi="Book Antiqua" w:cs="Arial"/>
        </w:rPr>
        <w:t xml:space="preserve">These promising results were also reflected in an interim report from a phase II clinical trial examining the efficacy of </w:t>
      </w:r>
      <w:r w:rsidR="001F12E6" w:rsidRPr="003860ED">
        <w:rPr>
          <w:rFonts w:ascii="Book Antiqua" w:hAnsi="Book Antiqua" w:cs="Arial"/>
        </w:rPr>
        <w:t>the pan-FGFR inhibitor BGJ398 in CCA patients with an FGFR abnormality</w:t>
      </w:r>
      <w:r w:rsidR="002171B5" w:rsidRPr="003860ED">
        <w:rPr>
          <w:rFonts w:ascii="Book Antiqua" w:hAnsi="Book Antiqua" w:cs="Arial"/>
        </w:rPr>
        <w:t xml:space="preserve"> </w:t>
      </w:r>
      <w:r w:rsidR="00325C12" w:rsidRPr="003860ED">
        <w:rPr>
          <w:rFonts w:ascii="Book Antiqua" w:hAnsi="Book Antiqua" w:cs="Arial"/>
        </w:rPr>
        <w:t>(</w:t>
      </w:r>
      <w:r w:rsidR="001F12E6" w:rsidRPr="003860ED">
        <w:rPr>
          <w:rFonts w:ascii="Book Antiqua" w:hAnsi="Book Antiqua" w:cs="Arial"/>
        </w:rPr>
        <w:t>NCT02150967</w:t>
      </w:r>
      <w:r w:rsidR="00325C12" w:rsidRPr="003860ED">
        <w:rPr>
          <w:rFonts w:ascii="Book Antiqua" w:hAnsi="Book Antiqua" w:cs="Arial"/>
        </w:rPr>
        <w:t>)</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"author" : [ { "dropping-particle" : "", "family" : "Milind M. Javle, Rachna T. Shroff, Andrew Zhu, Saeed Sadeghi, SuPin Choo, Mitesh J. Borad, Maeve Aine Lowery, Anthony El-Khoueiry, Teresa Macarulla, Philip Agop Philip, Do-Youn Oh, Eric Van Cutsem, Kun-Huei Yeh, Randi Isaacs, Carolyn McGarry, Suman Sen", "given" : "Tanios S. Bekaii-Saab", "non-dropping-particle" : "", "parse-names" : false, "suffix" : "" } ], "container-title" : "2016 Gastrointestinal Cancers Symposium", "id" : "ITEM-1", "issued" : { "date-parts" : [ [ "2016" ] ] }, "publisher" : "J Clin Oncol", "title" : "A phase 2 study of BGJ398 in patients (pts) with advanced or metastatic FGFR-altered cholangiocarcinoma (CCA) who failed or are intolerant to platinum-based chemotherapy", "type" : "paper-conference" }, "uris" : [ "http://www.mendeley.com/documents/?uuid=d9767543-1aea-45f1-89eb-ff63d45d61a4" ] } ], "mendeley" : { "formattedCitation" : "&lt;sup&gt;[63]&lt;/sup&gt;", "plainTextFormattedCitation" : "[63]", "previouslyFormattedCitation" : "&lt;sup&gt;[63]&lt;/sup&gt;"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[63]</w:t>
      </w:r>
      <w:r w:rsidR="005F280D" w:rsidRPr="003860ED">
        <w:rPr>
          <w:rFonts w:ascii="Book Antiqua" w:hAnsi="Book Antiqua" w:cs="Arial"/>
        </w:rPr>
        <w:fldChar w:fldCharType="end"/>
      </w:r>
      <w:r w:rsidR="001F12E6" w:rsidRPr="003860ED">
        <w:rPr>
          <w:rFonts w:ascii="Book Antiqua" w:hAnsi="Book Antiqua" w:cs="Arial"/>
        </w:rPr>
        <w:t xml:space="preserve"> </w:t>
      </w:r>
      <w:r w:rsidR="00582B39" w:rsidRPr="003860ED">
        <w:rPr>
          <w:rFonts w:ascii="Book Antiqua" w:hAnsi="Book Antiqua" w:cs="Arial"/>
        </w:rPr>
        <w:t>in</w:t>
      </w:r>
      <w:r w:rsidR="003B677A" w:rsidRPr="003860ED">
        <w:rPr>
          <w:rFonts w:ascii="Book Antiqua" w:hAnsi="Book Antiqua" w:cs="Arial"/>
        </w:rPr>
        <w:t xml:space="preserve"> </w:t>
      </w:r>
      <w:r w:rsidR="00253184" w:rsidRPr="003860ED">
        <w:rPr>
          <w:rFonts w:ascii="Book Antiqua" w:hAnsi="Book Antiqua" w:cs="Arial"/>
        </w:rPr>
        <w:t>which of 36</w:t>
      </w:r>
      <w:r w:rsidR="001F12E6" w:rsidRPr="003860ED">
        <w:rPr>
          <w:rFonts w:ascii="Book Antiqua" w:hAnsi="Book Antiqua" w:cs="Arial"/>
        </w:rPr>
        <w:t xml:space="preserve"> patients eligible for asses</w:t>
      </w:r>
      <w:r w:rsidR="00253184" w:rsidRPr="003860ED">
        <w:rPr>
          <w:rFonts w:ascii="Book Antiqua" w:hAnsi="Book Antiqua" w:cs="Arial"/>
        </w:rPr>
        <w:t>sment of response</w:t>
      </w:r>
      <w:r w:rsidR="002171B5" w:rsidRPr="003860ED">
        <w:rPr>
          <w:rFonts w:ascii="Book Antiqua" w:hAnsi="Book Antiqua" w:cs="Arial"/>
        </w:rPr>
        <w:t>,</w:t>
      </w:r>
      <w:r w:rsidR="00253184" w:rsidRPr="003860ED">
        <w:rPr>
          <w:rFonts w:ascii="Book Antiqua" w:hAnsi="Book Antiqua" w:cs="Arial"/>
        </w:rPr>
        <w:t xml:space="preserve"> 8 (22%) had a partial response and the disease control rate was 75%</w:t>
      </w:r>
      <w:r w:rsidR="001F12E6" w:rsidRPr="003860ED">
        <w:rPr>
          <w:rFonts w:ascii="Book Antiqua" w:hAnsi="Book Antiqua" w:cs="Arial"/>
        </w:rPr>
        <w:t>.</w:t>
      </w:r>
      <w:r w:rsidR="003E31E2">
        <w:rPr>
          <w:rFonts w:ascii="Book Antiqua" w:hAnsi="Book Antiqua" w:cs="Arial"/>
        </w:rPr>
        <w:t xml:space="preserve"> </w:t>
      </w:r>
      <w:r w:rsidR="00253184" w:rsidRPr="003860ED">
        <w:rPr>
          <w:rFonts w:ascii="Book Antiqua" w:hAnsi="Book Antiqua" w:cs="Arial"/>
        </w:rPr>
        <w:t xml:space="preserve">These results compare very favourably to </w:t>
      </w:r>
      <w:r w:rsidR="00253184" w:rsidRPr="003860ED">
        <w:rPr>
          <w:rFonts w:ascii="Book Antiqua" w:hAnsi="Book Antiqua" w:cs="Arial"/>
        </w:rPr>
        <w:lastRenderedPageBreak/>
        <w:t xml:space="preserve">second line chemotherapy for CCA and serve to highlight the potential benefit of </w:t>
      </w:r>
      <w:r w:rsidR="001F1C39" w:rsidRPr="003860ED">
        <w:rPr>
          <w:rFonts w:ascii="Book Antiqua" w:hAnsi="Book Antiqua" w:cs="Arial"/>
        </w:rPr>
        <w:t>targeted therapy in appropriately selected patients.</w:t>
      </w:r>
    </w:p>
    <w:p w:rsidR="00604AEE" w:rsidRPr="003860ED" w:rsidRDefault="00604AEE" w:rsidP="003860ED">
      <w:pPr>
        <w:snapToGrid w:val="0"/>
        <w:spacing w:line="360" w:lineRule="auto"/>
        <w:jc w:val="both"/>
        <w:rPr>
          <w:rFonts w:ascii="Book Antiqua" w:hAnsi="Book Antiqua" w:cs="Arial"/>
        </w:rPr>
      </w:pPr>
    </w:p>
    <w:p w:rsidR="00195CBC" w:rsidRPr="00817081" w:rsidRDefault="009333D9" w:rsidP="003860ED">
      <w:pPr>
        <w:snapToGrid w:val="0"/>
        <w:spacing w:line="360" w:lineRule="auto"/>
        <w:jc w:val="both"/>
        <w:rPr>
          <w:rFonts w:ascii="Book Antiqua" w:hAnsi="Book Antiqua" w:cs="Arial"/>
          <w:b/>
          <w:i/>
        </w:rPr>
      </w:pPr>
      <w:r w:rsidRPr="00817081">
        <w:rPr>
          <w:rFonts w:ascii="Book Antiqua" w:hAnsi="Book Antiqua" w:cs="Arial"/>
          <w:b/>
          <w:i/>
        </w:rPr>
        <w:t>Other potential targets in CCA</w:t>
      </w:r>
    </w:p>
    <w:p w:rsidR="00195CBC" w:rsidRPr="003860ED" w:rsidRDefault="00A35874" w:rsidP="003860ED">
      <w:pPr>
        <w:snapToGrid w:val="0"/>
        <w:spacing w:line="360" w:lineRule="auto"/>
        <w:jc w:val="both"/>
        <w:rPr>
          <w:rFonts w:ascii="Book Antiqua" w:hAnsi="Book Antiqua" w:cs="Arial"/>
        </w:rPr>
      </w:pPr>
      <w:r w:rsidRPr="003860ED">
        <w:rPr>
          <w:rFonts w:ascii="Book Antiqua" w:hAnsi="Book Antiqua" w:cs="Arial"/>
        </w:rPr>
        <w:t xml:space="preserve">ROS1 gene rearrangements are seen in a number of cancers </w:t>
      </w:r>
      <w:r w:rsidR="00450264" w:rsidRPr="003860ED">
        <w:rPr>
          <w:rFonts w:ascii="Book Antiqua" w:hAnsi="Book Antiqua" w:cs="Arial"/>
        </w:rPr>
        <w:t>and</w:t>
      </w:r>
      <w:r w:rsidRPr="003860ED">
        <w:rPr>
          <w:rFonts w:ascii="Book Antiqua" w:hAnsi="Book Antiqua" w:cs="Arial"/>
        </w:rPr>
        <w:t xml:space="preserve"> </w:t>
      </w:r>
      <w:r w:rsidR="00604E95" w:rsidRPr="003860ED">
        <w:rPr>
          <w:rFonts w:ascii="Book Antiqua" w:hAnsi="Book Antiqua" w:cs="Arial"/>
        </w:rPr>
        <w:t>result in a fusion protein with</w:t>
      </w:r>
      <w:r w:rsidR="00D47A32" w:rsidRPr="003860ED">
        <w:rPr>
          <w:rFonts w:ascii="Book Antiqua" w:hAnsi="Book Antiqua" w:cs="Arial"/>
        </w:rPr>
        <w:t xml:space="preserve"> </w:t>
      </w:r>
      <w:r w:rsidR="00D039AF" w:rsidRPr="003860ED">
        <w:rPr>
          <w:rFonts w:ascii="Book Antiqua" w:hAnsi="Book Antiqua" w:cs="Arial"/>
        </w:rPr>
        <w:t xml:space="preserve">a </w:t>
      </w:r>
      <w:r w:rsidR="00450264" w:rsidRPr="003860ED">
        <w:rPr>
          <w:rFonts w:ascii="Book Antiqua" w:hAnsi="Book Antiqua" w:cs="Arial"/>
        </w:rPr>
        <w:t xml:space="preserve">constitutively activated kinase </w:t>
      </w:r>
      <w:r w:rsidR="00310AFE" w:rsidRPr="003860ED">
        <w:rPr>
          <w:rFonts w:ascii="Book Antiqua" w:hAnsi="Book Antiqua" w:cs="Arial"/>
        </w:rPr>
        <w:t>domain that</w:t>
      </w:r>
      <w:r w:rsidR="00681325" w:rsidRPr="003860ED">
        <w:rPr>
          <w:rFonts w:ascii="Book Antiqua" w:hAnsi="Book Antiqua" w:cs="Arial"/>
        </w:rPr>
        <w:t xml:space="preserve"> promotes oncogenesis</w:t>
      </w:r>
      <w:r w:rsidR="00450264" w:rsidRPr="003860ED">
        <w:rPr>
          <w:rFonts w:ascii="Book Antiqua" w:hAnsi="Book Antiqua" w:cs="Arial"/>
        </w:rPr>
        <w:t xml:space="preserve">. In NSCLC, ROS1 rearranged tumours have shown </w:t>
      </w:r>
      <w:r w:rsidR="00CA25C1" w:rsidRPr="003860ED">
        <w:rPr>
          <w:rFonts w:ascii="Book Antiqua" w:hAnsi="Book Antiqua" w:cs="Arial"/>
        </w:rPr>
        <w:t>encouraging</w:t>
      </w:r>
      <w:r w:rsidR="00450264" w:rsidRPr="003860ED">
        <w:rPr>
          <w:rFonts w:ascii="Book Antiqua" w:hAnsi="Book Antiqua" w:cs="Arial"/>
        </w:rPr>
        <w:t xml:space="preserve"> response to the ALK</w:t>
      </w:r>
      <w:r w:rsidR="000D3C52" w:rsidRPr="003860ED">
        <w:rPr>
          <w:rFonts w:ascii="Book Antiqua" w:hAnsi="Book Antiqua" w:cs="Arial"/>
        </w:rPr>
        <w:t>/MET/ROS</w:t>
      </w:r>
      <w:r w:rsidR="00450264" w:rsidRPr="003860ED">
        <w:rPr>
          <w:rFonts w:ascii="Book Antiqua" w:hAnsi="Book Antiqua" w:cs="Arial"/>
        </w:rPr>
        <w:t xml:space="preserve"> inhibitor </w:t>
      </w:r>
      <w:r w:rsidR="00604E95" w:rsidRPr="003860ED">
        <w:rPr>
          <w:rFonts w:ascii="Book Antiqua" w:hAnsi="Book Antiqua" w:cs="Arial"/>
        </w:rPr>
        <w:t>C</w:t>
      </w:r>
      <w:r w:rsidR="00D039AF" w:rsidRPr="003860ED">
        <w:rPr>
          <w:rFonts w:ascii="Book Antiqua" w:hAnsi="Book Antiqua" w:cs="Arial"/>
        </w:rPr>
        <w:t xml:space="preserve">rizotinib. In CCA the prevalence of ROS1 </w:t>
      </w:r>
      <w:r w:rsidR="00310AFE" w:rsidRPr="003860ED">
        <w:rPr>
          <w:rFonts w:ascii="Book Antiqua" w:hAnsi="Book Antiqua" w:cs="Arial"/>
        </w:rPr>
        <w:t>rearrangement</w:t>
      </w:r>
      <w:r w:rsidR="00D039AF" w:rsidRPr="003860ED">
        <w:rPr>
          <w:rFonts w:ascii="Book Antiqua" w:hAnsi="Book Antiqua" w:cs="Arial"/>
        </w:rPr>
        <w:t xml:space="preserve"> is reported to be</w:t>
      </w:r>
      <w:r w:rsidR="00681325" w:rsidRPr="003860ED">
        <w:rPr>
          <w:rFonts w:ascii="Book Antiqua" w:hAnsi="Book Antiqua" w:cs="Arial"/>
        </w:rPr>
        <w:t xml:space="preserve"> around</w:t>
      </w:r>
      <w:r w:rsidR="00D039AF" w:rsidRPr="003860ED">
        <w:rPr>
          <w:rFonts w:ascii="Book Antiqua" w:hAnsi="Book Antiqua" w:cs="Arial"/>
        </w:rPr>
        <w:t xml:space="preserve"> </w:t>
      </w:r>
      <w:r w:rsidR="0066212E" w:rsidRPr="003860ED">
        <w:rPr>
          <w:rFonts w:ascii="Book Antiqua" w:hAnsi="Book Antiqua" w:cs="Arial"/>
        </w:rPr>
        <w:t>8</w:t>
      </w:r>
      <w:r w:rsidR="00817081" w:rsidRPr="003860ED">
        <w:rPr>
          <w:rFonts w:ascii="Book Antiqua" w:hAnsi="Book Antiqua" w:cs="Arial"/>
        </w:rPr>
        <w:t>%</w:t>
      </w:r>
      <w:r w:rsidR="0066212E" w:rsidRPr="003860ED">
        <w:rPr>
          <w:rFonts w:ascii="Book Antiqua" w:hAnsi="Book Antiqua" w:cs="Arial"/>
        </w:rPr>
        <w:t>-9%</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"10.1002/gcc.22212", "ISBN" : "2006037900", "ISSN" : "10982264", "PMID" : "19787784", "abstract" : "Gene copy number aberrations are involved in oral squamous cell carcinoma (OSCC) development. To delineate candidate genes inside critical chromosomal regions, array-CGH was applied to 40 OSCC specimens using a microarray covering the whole human genome with an average resolution of 1 Mb. Gene copy number gains were predominantly found at 1q23 (9 cases), 3q26 (11), 5p15 (13), 7p11 (7), 8q24 (17), 11q13 (15), 14q32 (8), 19p13 (8), 19q12 (7), 19q13 (8), and 20q13 (9), whereas gene copy number losses were detected at 3p21-3p12 (15), 8p32 (11), 10p12 (8), and 18q21-q23 (10). Subsequent mRNA expression analyses by quantitative real time polymerase chain reaction found high mRNA expression of candidate genes SOX2 in 3q26.33, FSLT3 in 19p13.3, and CCNE1 in 19q12. Tissue microarray (TMA) analyses in a representative OSCC collection found gene copy number gain for SOX2 in 52% (115/223) and for CCNE1 in 31% (72/233) of the tumors. Immunohistochemical analyses on TMA sections of the corresponding proteins detected high expression of SOX2 in 18.1% (49/271) and of CyclinE1 in 23.3% (64/275) of tumors analyzed. These findings indicate that SOX2 and CCNE1 might be activated via gene copy number gain and participate in oral carcinogenesis. The combination of array-CGH with TMA analyses allows rapid pinpointing of novel promising candidate genes, which might be used as therapeutic stratification markers or target molecules for therapeutic interference.", "author" : [ { "dropping-particle" : "", "family" : "Peraldo Neia", "given" : "Caterina", "non-dropping-particle" : "", "parse-names" : false, "suffix" : "" }, { "dropping-particle" : "", "family" : "Cavalloni", "given" : "Giuliana", "non-dropping-particle" : "", "parse-names" : false, "suffix" : "" }, { "dropping-particle" : "", "family" : "Balsamo", "given" : "Antonella", "non-dropping-particle" : "", "parse-names" : false, "suffix" : "" }, { "dropping-particle" : "", "family" : "Venesio", "given" : "Tiziana", "non-dropping-particle" : "", "parse-names" : false, "suffix" : "" }, { "dropping-particle" : "", "family" : "Napoli", "given" : "Francesca", "non-dropping-particle" : "", "parse-names" : false, "suffix" : "" }, { "dropping-particle" : "", "family" : "Sassi", "given" : "Francesco", "non-dropping-particle" : "", "parse-names" : false, "suffix" : "" }, { "dropping-particle" : "", "family" : "Martin", "given" : "Vittoria", "non-dropping-particle" : "", "parse-names" : false, "suffix" : "" }, { "dropping-particle" : "", "family" : "Frattini", "given" : "Milo", "non-dropping-particle" : "", "parse-names" : false, "suffix" : "" }, { "dropping-particle" : "", "family" : "Aglietta", "given" : "Massimo", "non-dropping-particle" : "", "parse-names" : false, "suffix" : "" }, { "dropping-particle" : "", "family" : "Leone", "given" : "Francesco", "non-dropping-particle" : "", "parse-names" : false, "suffix" : "" } ], "container-title" : "Genes Chromosomes and Cancer", "id" : "ITEM-1", "issue" : "12", "issued" : { "date-parts" : [ [ "2014" ] ] }, "page" : "1033-1040", "title" : "Screening for the FIG-ROS1 fusion in biliary tract carcinomas by nested PCR", "type" : "article-journal", "volume" : "53" }, "uris" : [ "http://www.mendeley.com/documents/?uuid=7ea30378-fe93-4722-a7ae-4d0e959136b3" ] }, { "id" : "ITEM-2", "itemData" : { "DOI" : "10.1371/journal.pone.0015640", "ISBN" : "1932-6203 (Electronic)\\r1932-6203 (Linking)", "ISSN" : "19326203", "PMID" : "21253578", "abstract" : "Cholangiocarcinoma, also known as bile duct cancer, is the second most common primary hepatic carcinoma with a median survival of less than 2 years. The molecular mechanisms underlying the development of this disease are not clear. To survey activated tyrosine kinases signaling in cholangiocarcinoma, we employed immunoaffinity profiling coupled to mass spectrometry and identified DDR1, EPHA2, EGFR, and ROS tyrosine kinases, along with over 1,000 tyrosine phosphorylation sites from about 750 different proteins in primary cholangiocarcinoma patients. Furthermore, we confirmed the presence of ROS kinase fusions in 8.7% (2 out of 23) of cholangiocarcinoma patients. Expression of the ROS fusions in 3T3 cells confers transforming ability both in vitro and in vivo, and is responsive to its kinase inhibitor. Our data demonstrate that ROS kinase is a promising candidate for a therapeutic target and for a diagnostic molecular marker in cholangiocarcinoma. The identification of ROS tyrosine kinase fusions in cholangiocarcinoma, along with the presence of other ROS kinase fusions in lung cancer and glioblastoma, suggests that a more broadly based screen for activated ROS kinase in cancer is warranted.", "author" : [ { "dropping-particle" : "", "family" : "Gu", "given" : "Ting Lei", "non-dropping-particle" : "", "parse-names" : false, "suffix" : "" }, { "dropping-particle" : "", "family" : "Deng", "given" : "Xiaxing", "non-dropping-particle" : "", "parse-names" : false, "suffix" : "" }, { "dropping-particle" : "", "family" : "Huang", "given" : "Feizhou", "non-dropping-particle" : "", "parse-names" : false, "suffix" : "" }, { "dropping-particle" : "", "family" : "Tucker", "given" : "Meghan", "non-dropping-particle" : "", "parse-names" : false, "suffix" : "" }, { "dropping-particle" : "", "family" : "Crosby", "given" : "Katherine", "non-dropping-particle" : "", "parse-names" : false, "suffix" : "" }, { "dropping-particle" : "", "family" : "Rimkunas", "given" : "Victoria", "non-dropping-particle" : "", "parse-names" : false, "suffix" : "" }, { "dropping-particle" : "", "family" : "Wang", "given" : "Yi", "non-dropping-particle" : "", "parse-names" : false, "suffix" : "" }, { "dropping-particle" : "", "family" : "Deng", "given" : "Gang", "non-dropping-particle" : "", "parse-names" : false, "suffix" : "" }, { "dropping-particle" : "", "family" : "Zhu", "given" : "Lei", "non-dropping-particle" : "", "parse-names" : false, "suffix" : "" }, { "dropping-particle" : "", "family" : "Tan", "given" : "Zhiping", "non-dropping-particle" : "", "parse-names" : false, "suffix" : "" }, { "dropping-particle" : "", "family" : "Hu", "given" : "Yerong", "non-dropping-particle" : "", "parse-names" : false, "suffix" : "" }, { "dropping-particle" : "", "family" : "Wu", "given" : "Chunlin", "non-dropping-particle" : "", "parse-names" : false, "suffix" : "" }, { "dropping-particle" : "", "family" : "Nardone", "given" : "Julie", "non-dropping-particle" : "", "parse-names" : false, "suffix" : "" }, { "dropping-particle" : "", "family" : "MacNeill", "given" : "Joan", "non-dropping-particle" : "", "parse-names" : false, "suffix" : "" }, { "dropping-particle" : "", "family" : "Ren", "given" : "Jianmin", "non-dropping-particle" : "", "parse-names" : false, "suffix" : "" }, { "dropping-particle" : "", "family" : "Reeves", "given" : "Cynthia", "non-dropping-particle" : "", "parse-names" : false, "suffix" : "" }, { "dropping-particle" : "", "family" : "Innocenti", "given" : "Gregory", "non-dropping-particle" : "", "parse-names" : false, "suffix" : "" }, { "dropping-particle" : "", "family" : "Norris", "given" : "Brett", "non-dropping-particle" : "", "parse-names" : false, "suffix" : "" }, { "dropping-particle" : "", "family" : "Yuan", "given" : "Jin", "non-dropping-particle" : "", "parse-names" : false, "suffix" : "" }, { "dropping-particle" : "", "family" : "Yu", "given" : "Jian", "non-dropping-particle" : "", "parse-names" : false, "suffix" : "" }, { "dropping-particle" : "", "family" : "Haack", "given" : "Herbert", "non-dropping-particle" : "", "parse-names" : false, "suffix" : "" }, { "dropping-particle" : "", "family" : "Shen", "given" : "Baiyong", "non-dropping-particle" : "", "parse-names" : false, "suffix" : "" }, { "dropping-particle" : "", "family" : "Peng", "given" : "Chenghong", "non-dropping-particle" : "", "parse-names" : false, "suffix" : "" }, { "dropping-particle" : "", "family" : "Li", "given" : "Hongwei", "non-dropping-particle" : "", "parse-names" : false, "suffix" : "" }, { "dropping-particle" : "", "family" : "Zhou", "given" : "Xinmin", "non-dropping-particle" : "", "parse-names" : false, "suffix" : "" }, { "dropping-particle" : "", "family" : "Liu", "given" : "Xunyang", "non-dropping-particle" : "", "parse-names" : false, "suffix" : "" }, { "dropping-particle" : "", "family" : "Rush", "given" : "John", "non-dropping-particle" : "", "parse-names" : false, "suffix" : "" }, { "dropping-particle" : "", "family" : "Comb", "given" : "Michael J.", "non-dropping-particle" : "", "parse-names" : false, "suffix" : "" } ], "container-title" : "PLoS ONE", "id" : "ITEM-2", "issue" : "1", "issued" : { "date-parts" : [ [ "2011" ] ] }, "title" : "Survey of tyrosine kinase signaling reveals ROS kinase fusions in human cholangiocarcinoma", "type" : "article-journal", "volume" : "6" }, "uris" : [ "http://www.mendeley.com/documents/?uuid=155c171c-051f-44d9-aafa-4ac8ef1c90c9" ] } ], "mendeley" : { "formattedCitation" : "&lt;sup&gt;[58,64]&lt;/sup&gt;", "plainTextFormattedCitation" : "[58,64]", "previouslyFormattedCitation" : "&lt;sup&gt;[58,64]&lt;/sup&gt;"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[58,64]</w:t>
      </w:r>
      <w:r w:rsidR="005F280D" w:rsidRPr="003860ED">
        <w:rPr>
          <w:rFonts w:ascii="Book Antiqua" w:hAnsi="Book Antiqua" w:cs="Arial"/>
        </w:rPr>
        <w:fldChar w:fldCharType="end"/>
      </w:r>
      <w:r w:rsidR="0066212E" w:rsidRPr="003860ED">
        <w:rPr>
          <w:rFonts w:ascii="Book Antiqua" w:hAnsi="Book Antiqua" w:cs="Arial"/>
        </w:rPr>
        <w:t>.</w:t>
      </w:r>
      <w:r w:rsidR="003E31E2">
        <w:rPr>
          <w:rFonts w:ascii="Book Antiqua" w:hAnsi="Book Antiqua" w:cs="Arial"/>
        </w:rPr>
        <w:t xml:space="preserve"> </w:t>
      </w:r>
      <w:r w:rsidR="00B43DE8" w:rsidRPr="003860ED">
        <w:rPr>
          <w:rFonts w:ascii="Book Antiqua" w:hAnsi="Book Antiqua" w:cs="Arial"/>
        </w:rPr>
        <w:t xml:space="preserve">Larger series are needed to determine whether prevalence is higher in ICC or ECC, however </w:t>
      </w:r>
      <w:r w:rsidR="0031273D" w:rsidRPr="003860ED">
        <w:rPr>
          <w:rFonts w:ascii="Book Antiqua" w:hAnsi="Book Antiqua" w:cs="Arial"/>
        </w:rPr>
        <w:t xml:space="preserve">Neia et al </w:t>
      </w:r>
      <w:r w:rsidR="00B43DE8" w:rsidRPr="003860ED">
        <w:rPr>
          <w:rFonts w:ascii="Book Antiqua" w:hAnsi="Book Antiqua" w:cs="Arial"/>
        </w:rPr>
        <w:t>found that</w:t>
      </w:r>
      <w:r w:rsidR="00BE2279" w:rsidRPr="003860ED">
        <w:rPr>
          <w:rFonts w:ascii="Book Antiqua" w:hAnsi="Book Antiqua" w:cs="Arial"/>
        </w:rPr>
        <w:t xml:space="preserve"> in a cohort of 65 biliary tract cancer patients</w:t>
      </w:r>
      <w:r w:rsidR="00B43DE8" w:rsidRPr="003860ED">
        <w:rPr>
          <w:rFonts w:ascii="Book Antiqua" w:hAnsi="Book Antiqua" w:cs="Arial"/>
        </w:rPr>
        <w:t xml:space="preserve"> FIG-ROS1</w:t>
      </w:r>
      <w:r w:rsidR="00BE2279" w:rsidRPr="003860ED">
        <w:rPr>
          <w:rFonts w:ascii="Book Antiqua" w:hAnsi="Book Antiqua" w:cs="Arial"/>
        </w:rPr>
        <w:t xml:space="preserve"> </w:t>
      </w:r>
      <w:r w:rsidR="00132AAA" w:rsidRPr="003860ED">
        <w:rPr>
          <w:rFonts w:ascii="Book Antiqua" w:hAnsi="Book Antiqua" w:cs="Arial"/>
        </w:rPr>
        <w:t>fusion</w:t>
      </w:r>
      <w:r w:rsidR="00B43DE8" w:rsidRPr="003860ED">
        <w:rPr>
          <w:rFonts w:ascii="Book Antiqua" w:hAnsi="Book Antiqua" w:cs="Arial"/>
        </w:rPr>
        <w:t xml:space="preserve">s were found in </w:t>
      </w:r>
      <w:r w:rsidR="00BE2279" w:rsidRPr="003860ED">
        <w:rPr>
          <w:rFonts w:ascii="Book Antiqua" w:hAnsi="Book Antiqua" w:cs="Arial"/>
        </w:rPr>
        <w:t xml:space="preserve">4/25 </w:t>
      </w:r>
      <w:r w:rsidR="00A75A51" w:rsidRPr="003860ED">
        <w:rPr>
          <w:rFonts w:ascii="Book Antiqua" w:hAnsi="Book Antiqua" w:cs="Arial"/>
        </w:rPr>
        <w:t>ECC</w:t>
      </w:r>
      <w:r w:rsidR="00BE2279" w:rsidRPr="003860ED">
        <w:rPr>
          <w:rFonts w:ascii="Book Antiqua" w:hAnsi="Book Antiqua" w:cs="Arial"/>
        </w:rPr>
        <w:t xml:space="preserve">, 2/14 gallbladder carcinoma, 0/26 </w:t>
      </w:r>
      <w:r w:rsidR="00A75A51" w:rsidRPr="003860ED">
        <w:rPr>
          <w:rFonts w:ascii="Book Antiqua" w:hAnsi="Book Antiqua" w:cs="Arial"/>
        </w:rPr>
        <w:t>ICC</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"10.1002/gcc.22212", "ISBN" : "2006037900", "ISSN" : "10982264", "PMID" : "19787784", "abstract" : "Gene copy number aberrations are involved in oral squamous cell carcinoma (OSCC) development. To delineate candidate genes inside critical chromosomal regions, array-CGH was applied to 40 OSCC specimens using a microarray covering the whole human genome with an average resolution of 1 Mb. Gene copy number gains were predominantly found at 1q23 (9 cases), 3q26 (11), 5p15 (13), 7p11 (7), 8q24 (17), 11q13 (15), 14q32 (8), 19p13 (8), 19q12 (7), 19q13 (8), and 20q13 (9), whereas gene copy number losses were detected at 3p21-3p12 (15), 8p32 (11), 10p12 (8), and 18q21-q23 (10). Subsequent mRNA expression analyses by quantitative real time polymerase chain reaction found high mRNA expression of candidate genes SOX2 in 3q26.33, FSLT3 in 19p13.3, and CCNE1 in 19q12. Tissue microarray (TMA) analyses in a representative OSCC collection found gene copy number gain for SOX2 in 52% (115/223) and for CCNE1 in 31% (72/233) of the tumors. Immunohistochemical analyses on TMA sections of the corresponding proteins detected high expression of SOX2 in 18.1% (49/271) and of CyclinE1 in 23.3% (64/275) of tumors analyzed. These findings indicate that SOX2 and CCNE1 might be activated via gene copy number gain and participate in oral carcinogenesis. The combination of array-CGH with TMA analyses allows rapid pinpointing of novel promising candidate genes, which might be used as therapeutic stratification markers or target molecules for therapeutic interference.", "author" : [ { "dropping-particle" : "", "family" : "Peraldo Neia", "given" : "Caterina", "non-dropping-particle" : "", "parse-names" : false, "suffix" : "" }, { "dropping-particle" : "", "family" : "Cavalloni", "given" : "Giuliana", "non-dropping-particle" : "", "parse-names" : false, "suffix" : "" }, { "dropping-particle" : "", "family" : "Balsamo", "given" : "Antonella", "non-dropping-particle" : "", "parse-names" : false, "suffix" : "" }, { "dropping-particle" : "", "family" : "Venesio", "given" : "Tiziana", "non-dropping-particle" : "", "parse-names" : false, "suffix" : "" }, { "dropping-particle" : "", "family" : "Napoli", "given" : "Francesca", "non-dropping-particle" : "", "parse-names" : false, "suffix" : "" }, { "dropping-particle" : "", "family" : "Sassi", "given" : "Francesco", "non-dropping-particle" : "", "parse-names" : false, "suffix" : "" }, { "dropping-particle" : "", "family" : "Martin", "given" : "Vittoria", "non-dropping-particle" : "", "parse-names" : false, "suffix" : "" }, { "dropping-particle" : "", "family" : "Frattini", "given" : "Milo", "non-dropping-particle" : "", "parse-names" : false, "suffix" : "" }, { "dropping-particle" : "", "family" : "Aglietta", "given" : "Massimo", "non-dropping-particle" : "", "parse-names" : false, "suffix" : "" }, { "dropping-particle" : "", "family" : "Leone", "given" : "Francesco", "non-dropping-particle" : "", "parse-names" : false, "suffix" : "" } ], "container-title" : "Genes Chromosomes and Cancer", "id" : "ITEM-1", "issue" : "12", "issued" : { "date-parts" : [ [ "2014" ] ] }, "page" : "1033-1040", "title" : "Screening for the FIG-ROS1 fusion in biliary tract carcinomas by nested PCR", "type" : "article-journal", "volume" : "53" }, "uris" : [ "http://www.mendeley.com/documents/?uuid=7ea30378-fe93-4722-a7ae-4d0e959136b3" ] } ], "mendeley" : { "formattedCitation" : "&lt;sup&gt;[58]&lt;/sup&gt;", "plainTextFormattedCitation" : "[58]", "previouslyFormattedCitation" : "&lt;sup&gt;[58]&lt;/sup&gt;"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[58]</w:t>
      </w:r>
      <w:r w:rsidR="005F280D" w:rsidRPr="003860ED">
        <w:rPr>
          <w:rFonts w:ascii="Book Antiqua" w:hAnsi="Book Antiqua" w:cs="Arial"/>
        </w:rPr>
        <w:fldChar w:fldCharType="end"/>
      </w:r>
      <w:r w:rsidR="00132AAA" w:rsidRPr="003860ED">
        <w:rPr>
          <w:rFonts w:ascii="Book Antiqua" w:hAnsi="Book Antiqua" w:cs="Arial"/>
        </w:rPr>
        <w:t>.</w:t>
      </w:r>
      <w:r w:rsidR="00FB5A6B" w:rsidRPr="003860ED">
        <w:rPr>
          <w:rFonts w:ascii="Book Antiqua" w:hAnsi="Book Antiqua" w:cs="Arial"/>
        </w:rPr>
        <w:t xml:space="preserve"> In a </w:t>
      </w:r>
      <w:r w:rsidR="0049089C" w:rsidRPr="003860ED">
        <w:rPr>
          <w:rFonts w:ascii="Book Antiqua" w:hAnsi="Book Antiqua" w:cs="Arial"/>
        </w:rPr>
        <w:t>murine allograft model of ICC the FIG-ROS fusion protein was shown to promote tumorogen</w:t>
      </w:r>
      <w:r w:rsidR="00681325" w:rsidRPr="003860ED">
        <w:rPr>
          <w:rFonts w:ascii="Book Antiqua" w:hAnsi="Book Antiqua" w:cs="Arial"/>
        </w:rPr>
        <w:t>e</w:t>
      </w:r>
      <w:r w:rsidR="0049089C" w:rsidRPr="003860ED">
        <w:rPr>
          <w:rFonts w:ascii="Book Antiqua" w:hAnsi="Book Antiqua" w:cs="Arial"/>
        </w:rPr>
        <w:t>sis and</w:t>
      </w:r>
      <w:r w:rsidR="00BF09E4" w:rsidRPr="003860ED">
        <w:rPr>
          <w:rFonts w:ascii="Book Antiqua" w:hAnsi="Book Antiqua" w:cs="Arial"/>
        </w:rPr>
        <w:t xml:space="preserve"> FIG-ROS inactivation</w:t>
      </w:r>
      <w:r w:rsidR="005039CB" w:rsidRPr="003860ED">
        <w:rPr>
          <w:rFonts w:ascii="Book Antiqua" w:hAnsi="Book Antiqua" w:cs="Arial"/>
        </w:rPr>
        <w:t xml:space="preserve"> re</w:t>
      </w:r>
      <w:r w:rsidR="00897FC9" w:rsidRPr="003860ED">
        <w:rPr>
          <w:rFonts w:ascii="Book Antiqua" w:hAnsi="Book Antiqua" w:cs="Arial"/>
        </w:rPr>
        <w:t>sulted in</w:t>
      </w:r>
      <w:r w:rsidR="005039CB" w:rsidRPr="003860ED">
        <w:rPr>
          <w:rFonts w:ascii="Book Antiqua" w:hAnsi="Book Antiqua" w:cs="Arial"/>
        </w:rPr>
        <w:t xml:space="preserve"> inhibition of</w:t>
      </w:r>
      <w:r w:rsidR="00BF09E4" w:rsidRPr="003860ED">
        <w:rPr>
          <w:rFonts w:ascii="Book Antiqua" w:hAnsi="Book Antiqua" w:cs="Arial"/>
        </w:rPr>
        <w:t xml:space="preserve"> tumour growth</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"10.1073/pnas.1311707110", "ISBN" : "1091-6490 (Electronic)\\r0027-8424 (Linking)", "ISSN" : "1091-6490", "PMID" : "24154728", "abstract" : "Cholangiocarcinoma is the second most common primary liver cancer and responds poorly to existing therapies. Intrahepatic cholangiocarcinoma (ICC) likely originates from the biliary tree and develops within the hepatic parenchyma. We have generated a flexible orthotopic allograft mouse model of ICC that incorporates common genetic alterations identified in human ICC and histologically resembles the human disease. We examined the utility of this model to validate driver alterations in ICC and tested their suitability as therapeutic targets. Specifically, we showed that the fused-in-glioblastoma-c-ros-oncogene1 (FIG-ROS1(S); FIG-ROS) fusion gene dramatically accelerates ICC development and that its inactivation in established tumors has a potent antitumor effect. Our studies establish a versatile model of ICC that will be a useful preclinical tool and validate ROS1 fusions as potent oncoproteins and therapeutic targets in ICC and potentially other tumor types.", "author" : [ { "dropping-particle" : "", "family" : "Saborowski", "given" : "Anna", "non-dropping-particle" : "", "parse-names" : false, "suffix" : "" }, { "dropping-particle" : "", "family" : "Saborowski", "given" : "Michael", "non-dropping-particle" : "", "parse-names" : false, "suffix" : "" }, { "dropping-particle" : "", "family" : "Davare", "given" : "Monika a", "non-dropping-particle" : "", "parse-names" : false, "suffix" : "" }, { "dropping-particle" : "", "family" : "Druker", "given" : "Brian J", "non-dropping-particle" : "", "parse-names" : false, "suffix" : "" }, { "dropping-particle" : "", "family" : "Klimstra", "given" : "David S", "non-dropping-particle" : "", "parse-names" : false, "suffix" : "" }, { "dropping-particle" : "", "family" : "Lowe", "given" : "Scott W", "non-dropping-particle" : "", "parse-names" : false, "suffix" : "" } ], "container-title" : "Proceedings of the National Academy of Sciences of the United States of America", "id" : "ITEM-1", "issue" : "48", "issued" : { "date-parts" : [ [ "2013" ] ] }, "page" : "19513-8", "title" : "Mouse model of intrahepatic cholangiocarcinoma validates FIG-ROS as a potent fusion oncogene and therapeutic target.", "type" : "article-journal", "volume" : "110" }, "uris" : [ "http://www.mendeley.com/documents/?uuid=cf614128-285e-4b8a-824d-f8bb27e00419" ] } ], "mendeley" : { "formattedCitation" : "&lt;sup&gt;[65]&lt;/sup&gt;", "plainTextFormattedCitation" : "[65]", "previouslyFormattedCitation" : "&lt;sup&gt;[65]&lt;/sup&gt;"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[65]</w:t>
      </w:r>
      <w:r w:rsidR="005F280D" w:rsidRPr="003860ED">
        <w:rPr>
          <w:rFonts w:ascii="Book Antiqua" w:hAnsi="Book Antiqua" w:cs="Arial"/>
        </w:rPr>
        <w:fldChar w:fldCharType="end"/>
      </w:r>
      <w:r w:rsidR="001B640D" w:rsidRPr="003860ED">
        <w:rPr>
          <w:rFonts w:ascii="Book Antiqua" w:hAnsi="Book Antiqua" w:cs="Arial"/>
        </w:rPr>
        <w:t xml:space="preserve">. </w:t>
      </w:r>
      <w:r w:rsidR="00897FC9" w:rsidRPr="003860ED">
        <w:rPr>
          <w:rFonts w:ascii="Book Antiqua" w:hAnsi="Book Antiqua" w:cs="Arial"/>
        </w:rPr>
        <w:t>Clini</w:t>
      </w:r>
      <w:r w:rsidR="00530CFA" w:rsidRPr="003860ED">
        <w:rPr>
          <w:rFonts w:ascii="Book Antiqua" w:hAnsi="Book Antiqua" w:cs="Arial"/>
        </w:rPr>
        <w:t xml:space="preserve">cal trials are </w:t>
      </w:r>
      <w:r w:rsidR="00681325" w:rsidRPr="003860ED">
        <w:rPr>
          <w:rFonts w:ascii="Book Antiqua" w:hAnsi="Book Antiqua" w:cs="Arial"/>
        </w:rPr>
        <w:t>in progress to assess the efficacy</w:t>
      </w:r>
      <w:r w:rsidR="00A2051E" w:rsidRPr="003860ED">
        <w:rPr>
          <w:rFonts w:ascii="Book Antiqua" w:hAnsi="Book Antiqua" w:cs="Arial"/>
        </w:rPr>
        <w:t xml:space="preserve"> of targeting ROS1 rearrangement in cholangiocarcinoma</w:t>
      </w:r>
      <w:r w:rsidR="006A1A7B" w:rsidRPr="003860ED">
        <w:rPr>
          <w:rFonts w:ascii="Book Antiqua" w:hAnsi="Book Antiqua" w:cs="Arial"/>
        </w:rPr>
        <w:t xml:space="preserve"> </w:t>
      </w:r>
      <w:r w:rsidR="00A2051E" w:rsidRPr="003860ED">
        <w:rPr>
          <w:rFonts w:ascii="Book Antiqua" w:hAnsi="Book Antiqua" w:cs="Arial"/>
        </w:rPr>
        <w:t>(</w:t>
      </w:r>
      <w:r w:rsidR="006A1A7B" w:rsidRPr="003860ED">
        <w:rPr>
          <w:rFonts w:ascii="Book Antiqua" w:hAnsi="Book Antiqua" w:cs="Arial"/>
        </w:rPr>
        <w:t>NCT02374489</w:t>
      </w:r>
      <w:r w:rsidR="00A2051E" w:rsidRPr="003860ED">
        <w:rPr>
          <w:rFonts w:ascii="Book Antiqua" w:hAnsi="Book Antiqua" w:cs="Arial"/>
        </w:rPr>
        <w:t xml:space="preserve">, </w:t>
      </w:r>
      <w:r w:rsidR="00310AFE" w:rsidRPr="003860ED">
        <w:rPr>
          <w:rFonts w:ascii="Book Antiqua" w:hAnsi="Book Antiqua" w:cs="Arial"/>
        </w:rPr>
        <w:t>NCT02034981).</w:t>
      </w:r>
    </w:p>
    <w:p w:rsidR="00066649" w:rsidRPr="003860ED" w:rsidRDefault="00066649" w:rsidP="00817081">
      <w:pPr>
        <w:snapToGrid w:val="0"/>
        <w:spacing w:line="360" w:lineRule="auto"/>
        <w:ind w:firstLineChars="100" w:firstLine="240"/>
        <w:jc w:val="both"/>
        <w:rPr>
          <w:rFonts w:ascii="Book Antiqua" w:hAnsi="Book Antiqua" w:cs="Arial"/>
        </w:rPr>
      </w:pPr>
      <w:r w:rsidRPr="003860ED">
        <w:rPr>
          <w:rFonts w:ascii="Book Antiqua" w:hAnsi="Book Antiqua" w:cs="Arial"/>
        </w:rPr>
        <w:t xml:space="preserve">The RAS/RAF/MEK/ERK mitogen-activated protein kinase (MAPK) pathway is a key regulator of cellular proliferation and is defective in a number of malignancies. </w:t>
      </w:r>
    </w:p>
    <w:p w:rsidR="00081D68" w:rsidRPr="003860ED" w:rsidRDefault="00081D68" w:rsidP="00817081">
      <w:pPr>
        <w:snapToGrid w:val="0"/>
        <w:spacing w:line="360" w:lineRule="auto"/>
        <w:ind w:firstLineChars="100" w:firstLine="240"/>
        <w:jc w:val="both"/>
        <w:rPr>
          <w:rFonts w:ascii="Book Antiqua" w:hAnsi="Book Antiqua" w:cs="Arial"/>
        </w:rPr>
      </w:pPr>
      <w:r w:rsidRPr="003860ED">
        <w:rPr>
          <w:rFonts w:ascii="Book Antiqua" w:hAnsi="Book Antiqua" w:cs="Arial"/>
          <w:i/>
        </w:rPr>
        <w:t xml:space="preserve">KRAS </w:t>
      </w:r>
      <w:r w:rsidRPr="003860ED">
        <w:rPr>
          <w:rFonts w:ascii="Book Antiqua" w:hAnsi="Book Antiqua" w:cs="Arial"/>
        </w:rPr>
        <w:t xml:space="preserve">mutations </w:t>
      </w:r>
      <w:r w:rsidR="008F59C5" w:rsidRPr="003860ED">
        <w:rPr>
          <w:rFonts w:ascii="Book Antiqua" w:hAnsi="Book Antiqua" w:cs="Arial"/>
        </w:rPr>
        <w:t>are</w:t>
      </w:r>
      <w:r w:rsidRPr="003860ED">
        <w:rPr>
          <w:rFonts w:ascii="Book Antiqua" w:hAnsi="Book Antiqua" w:cs="Arial"/>
        </w:rPr>
        <w:t xml:space="preserve"> frequent in CC</w:t>
      </w:r>
      <w:r w:rsidR="009070F9" w:rsidRPr="003860ED">
        <w:rPr>
          <w:rFonts w:ascii="Book Antiqua" w:hAnsi="Book Antiqua" w:cs="Arial"/>
        </w:rPr>
        <w:t>A</w:t>
      </w:r>
      <w:r w:rsidRPr="003860ED">
        <w:rPr>
          <w:rFonts w:ascii="Book Antiqua" w:hAnsi="Book Antiqua" w:cs="Arial"/>
        </w:rPr>
        <w:t xml:space="preserve"> and have a reported incidence of 9</w:t>
      </w:r>
      <w:r w:rsidR="00817081" w:rsidRPr="003860ED">
        <w:rPr>
          <w:rFonts w:ascii="Book Antiqua" w:hAnsi="Book Antiqua" w:cs="Arial"/>
        </w:rPr>
        <w:t>%</w:t>
      </w:r>
      <w:r w:rsidRPr="003860ED">
        <w:rPr>
          <w:rFonts w:ascii="Book Antiqua" w:hAnsi="Book Antiqua" w:cs="Arial"/>
        </w:rPr>
        <w:t>-47%</w:t>
      </w:r>
      <w:r w:rsidR="005F280D" w:rsidRPr="003860ED">
        <w:rPr>
          <w:rFonts w:ascii="Book Antiqua" w:hAnsi="Book Antiqua" w:cs="Arial"/>
        </w:rPr>
        <w:fldChar w:fldCharType="begin" w:fldLock="1"/>
      </w:r>
      <w:r w:rsidR="00E903E6">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"id" : "ITEM-2",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"ITEM-2", "issue" : "12", "issued" : { "date-parts" : [ [ "2014" ] ] }, "page" : "1-23", "title" : "Mutation profiling in cholangiocarcinoma: Prognostic and therapeutic implications", "type" : "article-journal", "volume" : "9" }, "uris" : [ "http://www.mendeley.com/documents/?uuid=00161be8-19f8-47d9-b5e8-d5c60e180db7" ] }, { "id" : "ITEM-3",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"ITEM-3", "issue" : "May", "issued" : { "date-parts" : [ [ "2014" ] ] }, "page" : "5696", "publisher" : "Nature Publishing Group", "title" : "Mutational landscape of intrahepatic cholangiocarcinoma", "type" : "article-journal" }, "uris" : [ "http://www.mendeley.com/documents/?uuid=3f4054a5-c0ad-4892-85ac-f642e765826c" ] } ], "mendeley" : { "formattedCitation" : "&lt;sup&gt;[66,67,59]&lt;/sup&gt;", "manualFormatting" : "[59,66,67]", "plainTextFormattedCitation" : "[66,67,59]", "previouslyFormattedCitation" : "&lt;sup&gt;[66,67,59]&lt;/sup&gt;"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w:t>
      </w:r>
      <w:r w:rsidR="00C1648E" w:rsidRPr="00414D4F">
        <w:rPr>
          <w:rFonts w:ascii="Book Antiqua" w:hAnsi="Book Antiqua" w:cs="Arial"/>
          <w:noProof/>
          <w:vertAlign w:val="superscript"/>
        </w:rPr>
        <w:t>59</w:t>
      </w:r>
      <w:r w:rsidR="00C1648E">
        <w:rPr>
          <w:rFonts w:ascii="Book Antiqua" w:hAnsi="Book Antiqua" w:cs="Arial"/>
          <w:noProof/>
          <w:vertAlign w:val="superscript"/>
        </w:rPr>
        <w:t>,66,67</w:t>
      </w:r>
      <w:r w:rsidR="00414D4F" w:rsidRPr="00414D4F">
        <w:rPr>
          <w:rFonts w:ascii="Book Antiqua" w:hAnsi="Book Antiqua" w:cs="Arial"/>
          <w:noProof/>
          <w:vertAlign w:val="superscript"/>
        </w:rPr>
        <w:t>]</w:t>
      </w:r>
      <w:r w:rsidR="005F280D" w:rsidRPr="003860ED">
        <w:rPr>
          <w:rFonts w:ascii="Book Antiqua" w:hAnsi="Book Antiqua" w:cs="Arial"/>
        </w:rPr>
        <w:fldChar w:fldCharType="end"/>
      </w:r>
      <w:r w:rsidRPr="003860ED">
        <w:rPr>
          <w:rFonts w:ascii="Book Antiqua" w:hAnsi="Book Antiqua" w:cs="Arial"/>
        </w:rPr>
        <w:t>.</w:t>
      </w:r>
      <w:r w:rsidR="00A46044" w:rsidRPr="003860ED">
        <w:rPr>
          <w:rFonts w:ascii="Book Antiqua" w:hAnsi="Book Antiqua" w:cs="Arial"/>
        </w:rPr>
        <w:t xml:space="preserve"> In mouse models, tissue specific activation of </w:t>
      </w:r>
      <w:r w:rsidR="00710E46" w:rsidRPr="003860ED">
        <w:rPr>
          <w:rFonts w:ascii="Book Antiqua" w:hAnsi="Book Antiqua" w:cs="Arial"/>
          <w:i/>
        </w:rPr>
        <w:t xml:space="preserve">KRAS </w:t>
      </w:r>
      <w:r w:rsidR="00D42F01" w:rsidRPr="003860ED">
        <w:rPr>
          <w:rFonts w:ascii="Book Antiqua" w:hAnsi="Book Antiqua" w:cs="Arial"/>
        </w:rPr>
        <w:t xml:space="preserve">in the hepatic parenchyma was </w:t>
      </w:r>
      <w:r w:rsidR="00E442E3" w:rsidRPr="003860ED">
        <w:rPr>
          <w:rFonts w:ascii="Book Antiqua" w:hAnsi="Book Antiqua" w:cs="Arial"/>
        </w:rPr>
        <w:t>found</w:t>
      </w:r>
      <w:r w:rsidR="00710E46" w:rsidRPr="003860ED">
        <w:rPr>
          <w:rFonts w:ascii="Book Antiqua" w:hAnsi="Book Antiqua" w:cs="Arial"/>
        </w:rPr>
        <w:t xml:space="preserve"> to lead</w:t>
      </w:r>
      <w:r w:rsidR="00E442E3" w:rsidRPr="003860ED">
        <w:rPr>
          <w:rFonts w:ascii="Book Antiqua" w:hAnsi="Book Antiqua" w:cs="Arial"/>
        </w:rPr>
        <w:t xml:space="preserve"> to development of I</w:t>
      </w:r>
      <w:r w:rsidR="00D42F01" w:rsidRPr="003860ED">
        <w:rPr>
          <w:rFonts w:ascii="Book Antiqua" w:hAnsi="Book Antiqua" w:cs="Arial"/>
        </w:rPr>
        <w:t>CC</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"10.1158/0008-5472.CAN-11-3596", "ISBN" : "1538-7445 (Electronic)\\n0008-5472 (Linking)", "ISSN" : "00085472", "PMID" : "22266220", "abstract" : "Intrahepatic cholangiocarcinoma (IHCC) is a primary cancer of the liver with an increasing incidence and poor prognosis. Preclinical studies of the etiology and treatment of this disease are hampered by the relatively small number of available IHCC cell lines or genetically faithful animal models. Here we report the development of a genetically engineered mouse model of IHCC that incorporates two of the most common mutations in human IHCC, activating mutations of Kras (Kras(G12D)) and deletion of p53. Tissue-specific activation of Kras(G12D) alone resulted in the development of invasive IHCC with low penetrance and long latency. Latency was shortened by combining Kras(G12D) activation with heterozygous or homozygous deletion of p53 (mean survival of 56 weeks vs. 19 weeks, respectively), which also resulted in widespread local and distant metastasis. Serial analysis showed that the murine models closely recapitulated the multistage histopathologic progression of the human disease, including the development of stroma-rich tumors and the premalignant biliary lesions, intraductal papillary biliary neoplasms (IPBN), and Von Meyenburg complexes (VMC; also known as biliary hamartomas). These findings establish a new genetically and histopathologically faithful model of IHCC and lend experimental support to the hypothesis that IPBN and VMC are precursors to invasive cancers.", "author" : [ { "dropping-particle" : "", "family" : "O'Dell", "given" : "Michael R.", "non-dropping-particle" : "", "parse-names" : false, "suffix" : "" }, { "dropping-particle" : "", "family" : "Huang", "given" : "Jing Li", "non-dropping-particle" : "", "parse-names" : false, "suffix" : "" }, { "dropping-particle" : "", "family" : "Whitney-Miller", "given" : "Christa L.", "non-dropping-particle" : "", "parse-names" : false, "suffix" : "" }, { "dropping-particle" : "", "family" : "Deshpande", "given" : "Vikram", "non-dropping-particle" : "", "parse-names" : false, "suffix" : "" }, { "dropping-particle" : "", "family" : "Rothberg", "given" : "Paul", "non-dropping-particle" : "", "parse-names" : false, "suffix" : "" }, { "dropping-particle" : "", "family" : "Grose", "given" : "Valerie", "non-dropping-particle" : "", "parse-names" : false, "suffix" : "" }, { "dropping-particle" : "", "family" : "Rossi", "given" : "Randall M.", "non-dropping-particle" : "", "parse-names" : false, "suffix" : "" }, { "dropping-particle" : "", "family" : "Zhu", "given" : "Andrew X.", "non-dropping-particle" : "", "parse-names" : false, "suffix" : "" }, { "dropping-particle" : "", "family" : "Land", "given" : "Hartmut", "non-dropping-particle" : "", "parse-names" : false, "suffix" : "" }, { "dropping-particle" : "", "family" : "Bardeesy", "given" : "Nabeel", "non-dropping-particle" : "", "parse-names" : false, "suffix" : "" }, { "dropping-particle" : "", "family" : "Hezel", "given" : "Aram F.", "non-dropping-particle" : "", "parse-names" : false, "suffix" : "" } ], "container-title" : "Cancer Research", "id" : "ITEM-1", "issue" : "6", "issued" : { "date-parts" : [ [ "2012" ] ] }, "page" : "1557-1567", "title" : "Kras G12Dand p53 mutation cause primary intrahepatic cholangiocarcinoma", "type" : "article-journal", "volume" : "72" }, "uris" : [ "http://www.mendeley.com/documents/?uuid=b8d07cd3-7671-45bf-9da6-f913c171eca7" ] } ], "mendeley" : { "formattedCitation" : "&lt;sup&gt;[68]&lt;/sup&gt;", "plainTextFormattedCitation" : "[68]", "previouslyFormattedCitation" : "&lt;sup&gt;[68]&lt;/sup&gt;"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[68]</w:t>
      </w:r>
      <w:r w:rsidR="005F280D" w:rsidRPr="003860ED">
        <w:rPr>
          <w:rFonts w:ascii="Book Antiqua" w:hAnsi="Book Antiqua" w:cs="Arial"/>
        </w:rPr>
        <w:fldChar w:fldCharType="end"/>
      </w:r>
      <w:r w:rsidR="00710E46" w:rsidRPr="003860ED">
        <w:rPr>
          <w:rFonts w:ascii="Book Antiqua" w:hAnsi="Book Antiqua" w:cs="Arial"/>
        </w:rPr>
        <w:t xml:space="preserve"> </w:t>
      </w:r>
      <w:r w:rsidR="00E442E3" w:rsidRPr="003860ED">
        <w:rPr>
          <w:rFonts w:ascii="Book Antiqua" w:hAnsi="Book Antiqua" w:cs="Arial"/>
        </w:rPr>
        <w:t>and this process was</w:t>
      </w:r>
      <w:r w:rsidR="00710E46" w:rsidRPr="003860ED">
        <w:rPr>
          <w:rFonts w:ascii="Book Antiqua" w:hAnsi="Book Antiqua" w:cs="Arial"/>
        </w:rPr>
        <w:t xml:space="preserve"> accelerated by the presence of simultaneous </w:t>
      </w:r>
      <w:r w:rsidR="00710E46" w:rsidRPr="003860ED">
        <w:rPr>
          <w:rFonts w:ascii="Book Antiqua" w:hAnsi="Book Antiqua" w:cs="Arial"/>
          <w:i/>
        </w:rPr>
        <w:t>P53</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"10.1158/0008-5472.CAN-11-3596", "ISBN" : "1538-7445 (Electronic)\\n0008-5472 (Linking)", "ISSN" : "00085472", "PMID" : "22266220", "abstract" : "Intrahepatic cholangiocarcinoma (IHCC) is a primary cancer of the liver with an increasing incidence and poor prognosis. Preclinical studies of the etiology and treatment of this disease are hampered by the relatively small number of available IHCC cell lines or genetically faithful animal models. Here we report the development of a genetically engineered mouse model of IHCC that incorporates two of the most common mutations in human IHCC, activating mutations of Kras (Kras(G12D)) and deletion of p53. Tissue-specific activation of Kras(G12D) alone resulted in the development of invasive IHCC with low penetrance and long latency. Latency was shortened by combining Kras(G12D) activation with heterozygous or homozygous deletion of p53 (mean survival of 56 weeks vs. 19 weeks, respectively), which also resulted in widespread local and distant metastasis. Serial analysis showed that the murine models closely recapitulated the multistage histopathologic progression of the human disease, including the development of stroma-rich tumors and the premalignant biliary lesions, intraductal papillary biliary neoplasms (IPBN), and Von Meyenburg complexes (VMC; also known as biliary hamartomas). These findings establish a new genetically and histopathologically faithful model of IHCC and lend experimental support to the hypothesis that IPBN and VMC are precursors to invasive cancers.", "author" : [ { "dropping-particle" : "", "family" : "O'Dell", "given" : "Michael R.", "non-dropping-particle" : "", "parse-names" : false, "suffix" : "" }, { "dropping-particle" : "", "family" : "Huang", "given" : "Jing Li", "non-dropping-particle" : "", "parse-names" : false, "suffix" : "" }, { "dropping-particle" : "", "family" : "Whitney-Miller", "given" : "Christa L.", "non-dropping-particle" : "", "parse-names" : false, "suffix" : "" }, { "dropping-particle" : "", "family" : "Deshpande", "given" : "Vikram", "non-dropping-particle" : "", "parse-names" : false, "suffix" : "" }, { "dropping-particle" : "", "family" : "Rothberg", "given" : "Paul", "non-dropping-particle" : "", "parse-names" : false, "suffix" : "" }, { "dropping-particle" : "", "family" : "Grose", "given" : "Valerie", "non-dropping-particle" : "", "parse-names" : false, "suffix" : "" }, { "dropping-particle" : "", "family" : "Rossi", "given" : "Randall M.", "non-dropping-particle" : "", "parse-names" : false, "suffix" : "" }, { "dropping-particle" : "", "family" : "Zhu", "given" : "Andrew X.", "non-dropping-particle" : "", "parse-names" : false, "suffix" : "" }, { "dropping-particle" : "", "family" : "Land", "given" : "Hartmut", "non-dropping-particle" : "", "parse-names" : false, "suffix" : "" }, { "dropping-particle" : "", "family" : "Bardeesy", "given" : "Nabeel", "non-dropping-particle" : "", "parse-names" : false, "suffix" : "" }, { "dropping-particle" : "", "family" : "Hezel", "given" : "Aram F.", "non-dropping-particle" : "", "parse-names" : false, "suffix" : "" } ], "container-title" : "Cancer Research", "id" : "ITEM-1", "issue" : "6", "issued" : { "date-parts" : [ [ "2012" ] ] }, "page" : "1557-1567", "title" : "Kras G12Dand p53 mutation cause primary intrahepatic cholangiocarcinoma", "type" : "article-journal", "volume" : "72" }, "uris" : [ "http://www.mendeley.com/documents/?uuid=b8d07cd3-7671-45bf-9da6-f913c171eca7" ] } ], "mendeley" : { "formattedCitation" : "&lt;sup&gt;[68]&lt;/sup&gt;", "plainTextFormattedCitation" : "[68]", "previouslyFormattedCitation" : "&lt;sup&gt;[68]&lt;/sup&gt;"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[68]</w:t>
      </w:r>
      <w:r w:rsidR="005F280D" w:rsidRPr="003860ED">
        <w:rPr>
          <w:rFonts w:ascii="Book Antiqua" w:hAnsi="Book Antiqua" w:cs="Arial"/>
        </w:rPr>
        <w:fldChar w:fldCharType="end"/>
      </w:r>
      <w:r w:rsidR="00710E46" w:rsidRPr="003860ED">
        <w:rPr>
          <w:rFonts w:ascii="Book Antiqua" w:hAnsi="Book Antiqua" w:cs="Arial"/>
        </w:rPr>
        <w:t xml:space="preserve"> or </w:t>
      </w:r>
      <w:r w:rsidR="00710E46" w:rsidRPr="003860ED">
        <w:rPr>
          <w:rFonts w:ascii="Book Antiqua" w:hAnsi="Book Antiqua" w:cs="Arial"/>
          <w:i/>
        </w:rPr>
        <w:t>PTEN</w:t>
      </w:r>
      <w:r w:rsidR="00710E46" w:rsidRPr="003860ED">
        <w:rPr>
          <w:rFonts w:ascii="Book Antiqua" w:hAnsi="Book Antiqua" w:cs="Arial"/>
        </w:rPr>
        <w:t xml:space="preserve"> loss</w:t>
      </w:r>
      <w:r w:rsidR="005F280D" w:rsidRPr="003860ED">
        <w:rPr>
          <w:rFonts w:ascii="Book Antiqua" w:hAnsi="Book Antiqua" w:cs="Arial"/>
        </w:rPr>
        <w:fldChar w:fldCharType="begin" w:fldLock="1"/>
      </w:r>
      <w:r w:rsidR="00F66F75">
        <w:rPr>
          <w:rFonts w:ascii="Book Antiqua" w:hAnsi="Book Antiqua" w:cs="Arial"/>
        </w:rPr>
        <w:instrText>ADDIN CSL_CITATION { "citationItems" : [ { "id" : "ITEM-1", "itemData" : { "DOI" : "10.1002/path.4189", "ISBN" : "0022-3417", "ISSN" : "00223417", "PMID" : "23483557", "abstract" : "Carcinomas of the biliary tract are aggressive malignancies in humans. Loss of the tumour suppressor PTEN has previously been associated with cholangiocarcinoma development in a murine model. Activation of KRAS is reported in up to one-third of human cholangiocarcinomas and 50% of gall bladder carcinomas. In this study we aimed to test the potential interaction between PTEN and KRAS mutation in biliary tract malignancy. We used an inducible Cre-LoxP-based approach to coordinately delete PTEN and activate KRAS within the adult mouse biliary epithelium. We found that activation of KRAS alone has little effect upon biliary epithelium. Loss of PTEN alone results in the development of low-grade neoplastic lesions, following long latency and at low incidence. Combination of both mutations causes rapid development of biliary epithelial proliferative lesions, which progress through dysplasia to invasive carcinoma. We conclude that activation of the PI3'K pathway following loss of PTEN is sufficient to drive slow development of low-grade biliary lesions in mice. In contrast, mutational activation of KRAS does not result in a similar phenotype, despite a prediction that this should activate both the RAF-MEK-ERK and PI3'-kinase pathways. However, mutation of both genes results in rapid tumourigenesis, arguing that PTEN normally functions as a 'brake' on the PI3'-kinase pathway, limiting the influence of KRAS activation. Mutation of both genes creates a 'permissive' environment, allowing the full effects of both mutations to be manifested. These data reveal an in vivo synergy between these mutations and provides a new mouse model of biliary tract malignancy.", "author" : [ { "dropping-particle" : "", "family" : "Marsh", "given" : "Victoria", "non-dropping-particle" : "", "parse-names" : false, "suffix" : "" }, { "dropping-particle" : "", "family" : "Davies", "given" : "Emma J.", "non-dropping-particle" : "", "parse-names" : false, "suffix" : "" }, { "dropping-particle" : "", "family" : "Williams", "given" : "Geraint T.", "non-dropping-particle" : "", "parse-names" : false, "suffix" : "" }, { "dropping-particle" : "", "family" : "Clarke", "given" : "Alan R.", "non-dropping-particle" : "", "parse-names" : false, "suffix" : "" } ], "container-title" : "Journal of Pathology", "id" : "ITEM-1", "issue" : "2", "issued" : { "date-parts" : [ [ "2013" ] ] }, "page" : "165-173", "title" : "PTEN loss and KRAS activation cooperate in murine biliary tract malignancies", "type" : "article-journal", "volume" : "230" }, "uris" : [ "http://www.mendeley.com/documents/?uuid=4f1a8643-ff48-4eb2-964d-cece46ddea4e" ] } ], "mendeley" : { "formattedCitation" : "&lt;sup&gt;[69]&lt;/sup&gt;", "plainTextFormattedCitation" : "[69]", "previouslyFormattedCitation" : "&lt;sup&gt;[69]&lt;/sup&gt;" }, "properties" : { "noteIndex" : 0 }, "schema" : "https://github.com/citation-style-language/schema/raw/master/csl-citation.json" }</w:instrText>
      </w:r>
      <w:r w:rsidR="005F280D" w:rsidRPr="003860ED">
        <w:rPr>
          <w:rFonts w:ascii="Book Antiqua" w:hAnsi="Book Antiqua" w:cs="Arial"/>
        </w:rPr>
        <w:fldChar w:fldCharType="separate"/>
      </w:r>
      <w:r w:rsidR="00414D4F" w:rsidRPr="00414D4F">
        <w:rPr>
          <w:rFonts w:ascii="Book Antiqua" w:hAnsi="Book Antiqua" w:cs="Arial"/>
          <w:noProof/>
          <w:vertAlign w:val="superscript"/>
        </w:rPr>
        <w:t>[69]</w:t>
      </w:r>
      <w:r w:rsidR="005F280D" w:rsidRPr="003860ED">
        <w:rPr>
          <w:rFonts w:ascii="Book Antiqua" w:hAnsi="Book Antiqua" w:cs="Arial"/>
        </w:rPr>
        <w:fldChar w:fldCharType="end"/>
      </w:r>
      <w:r w:rsidR="00710E46" w:rsidRPr="003860ED">
        <w:rPr>
          <w:rFonts w:ascii="Book Antiqua" w:hAnsi="Book Antiqua" w:cs="Arial"/>
        </w:rPr>
        <w:t>.</w:t>
      </w:r>
      <w:r w:rsidR="003861F8" w:rsidRPr="003860ED">
        <w:rPr>
          <w:rFonts w:ascii="Book Antiqua" w:hAnsi="Book Antiqua" w:cs="Arial"/>
        </w:rPr>
        <w:t xml:space="preserve"> There are currently no available </w:t>
      </w:r>
      <w:r w:rsidR="00066649" w:rsidRPr="003860ED">
        <w:rPr>
          <w:rFonts w:ascii="Book Antiqua" w:hAnsi="Book Antiqua" w:cs="Arial"/>
        </w:rPr>
        <w:t xml:space="preserve">drugs to directly target </w:t>
      </w:r>
      <w:r w:rsidR="00066649" w:rsidRPr="003860ED">
        <w:rPr>
          <w:rFonts w:ascii="Book Antiqua" w:hAnsi="Book Antiqua" w:cs="Arial"/>
          <w:i/>
        </w:rPr>
        <w:t xml:space="preserve">KRAS, </w:t>
      </w:r>
      <w:r w:rsidR="00066649" w:rsidRPr="003860ED">
        <w:rPr>
          <w:rFonts w:ascii="Book Antiqua" w:hAnsi="Book Antiqua" w:cs="Arial"/>
        </w:rPr>
        <w:t xml:space="preserve">however downstream proteins can be targeted, for </w:t>
      </w:r>
      <w:r w:rsidR="008628A8" w:rsidRPr="003860ED">
        <w:rPr>
          <w:rFonts w:ascii="Book Antiqua" w:hAnsi="Book Antiqua" w:cs="Arial"/>
        </w:rPr>
        <w:t xml:space="preserve">instance </w:t>
      </w:r>
      <w:r w:rsidR="00066649" w:rsidRPr="003860ED">
        <w:rPr>
          <w:rFonts w:ascii="Book Antiqua" w:hAnsi="Book Antiqua" w:cs="Arial"/>
        </w:rPr>
        <w:t xml:space="preserve">using </w:t>
      </w:r>
      <w:r w:rsidR="00066649" w:rsidRPr="003860ED">
        <w:rPr>
          <w:rFonts w:ascii="Book Antiqua" w:hAnsi="Book Antiqua" w:cs="Arial"/>
          <w:i/>
        </w:rPr>
        <w:t xml:space="preserve">MEK </w:t>
      </w:r>
      <w:r w:rsidR="00066649" w:rsidRPr="003860ED">
        <w:rPr>
          <w:rFonts w:ascii="Book Antiqua" w:hAnsi="Book Antiqua" w:cs="Arial"/>
        </w:rPr>
        <w:t xml:space="preserve">inhibitors. In a phase II trial of the </w:t>
      </w:r>
      <w:r w:rsidR="00066649" w:rsidRPr="003860ED">
        <w:rPr>
          <w:rFonts w:ascii="Book Antiqua" w:hAnsi="Book Antiqua" w:cs="Arial"/>
          <w:i/>
        </w:rPr>
        <w:t xml:space="preserve">MEK 1/2 </w:t>
      </w:r>
      <w:r w:rsidR="00066649" w:rsidRPr="003860ED">
        <w:rPr>
          <w:rFonts w:ascii="Book Antiqua" w:hAnsi="Book Antiqua" w:cs="Arial"/>
        </w:rPr>
        <w:t>inhibitor selumentinib</w:t>
      </w:r>
      <w:r w:rsidR="004A641B" w:rsidRPr="003860ED">
        <w:rPr>
          <w:rFonts w:ascii="Book Antiqua" w:hAnsi="Book Antiqua" w:cs="Arial"/>
        </w:rPr>
        <w:t xml:space="preserve"> in aBTC</w:t>
      </w:r>
      <w:r w:rsidR="00066649" w:rsidRPr="003860ED">
        <w:rPr>
          <w:rFonts w:ascii="Book Antiqua" w:hAnsi="Book Antiqua" w:cs="Arial"/>
        </w:rPr>
        <w:t>, 12% (3/28) had objective response and 56% (14/28) prolonged stable disease (&gt;</w:t>
      </w:r>
      <w:r w:rsidR="00817081">
        <w:rPr>
          <w:rFonts w:ascii="Book Antiqua" w:hAnsi="Book Antiqua" w:cs="Arial"/>
        </w:rPr>
        <w:t xml:space="preserve"> 16 </w:t>
      </w:r>
      <w:proofErr w:type="spellStart"/>
      <w:r w:rsidR="00817081">
        <w:rPr>
          <w:rFonts w:ascii="Book Antiqua" w:hAnsi="Book Antiqua" w:cs="Arial"/>
        </w:rPr>
        <w:t>wk</w:t>
      </w:r>
      <w:proofErr w:type="spellEnd"/>
      <w:r w:rsidR="00066649" w:rsidRPr="003860ED">
        <w:rPr>
          <w:rFonts w:ascii="Book Antiqua" w:hAnsi="Book Antiqua" w:cs="Arial"/>
        </w:rPr>
        <w:t>)</w:t>
      </w:r>
      <w:r w:rsidR="008628A8" w:rsidRPr="003860ED">
        <w:rPr>
          <w:rFonts w:ascii="Book Antiqua" w:hAnsi="Book Antiqua" w:cs="Arial"/>
        </w:rPr>
        <w:t xml:space="preserve"> resulting in a PFS of 3.7 months and OS of 9.8 months</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"10.1200/JCO.2010.33.9473", "ISBN" : "1527-7755 (Electronic)\\r0732-183X (Linking)", "ISSN" : "0732183X", "PMID" : "21519026", "abstract" : "PURPOSE: Biliary cancers (BCs) carry a poor prognosis, but targeting the RAS/RAF/mitogen-activated protein kinase kinase (MEK)/extracellular signal-related kinase (ERK) pathway is of significance. Selumetinib is an inhibitor of MEK1/2, so this trial was designed to determine the safety and efficacy of selumetinib in BC.\\n\\nPATIENTS AND METHODS: This was a multi-institutional phase II study of selumetinib at 100 mg given orally twice per day to patients with advanced BC. The primary end point was response rate. All patients were required to provide tissue before enrolling. The levels of phosphorylated ERK (pERK) and AKT (pAKT) were assessed by immunohistochemistry. Tumors were genotyped for the presence of BRAF- and/or RAS-activating mutations.\\n\\nRESULTS: Twenty-eight eligible patients with a median age of 55.6 years were enrolled. Thirty-nine percent of patients had received one prior systemic therapy. Three patients (12%) had a confirmed objective response. Another 17 patients (68%) experienced stable disease (SD), 14 of whom (56%) experienced prolonged SD (&gt; 16 weeks). Patients gained an average nonfluid weight of 8.6 pounds. Median progression-free survival was 3.7 months (95% CI, 3.5 to 4.9) and median overall survival was 9.8 months (95% CI, 5.97 to not available). Toxicities were mild, with rash (90%) and xerostomia (54%) being most frequent. Only one patient experienced grade 4 toxicity (fatigue). All patients had tissue available for analysis. No BRAF V600E mutations were found. Two patients with short-lived SD had KRAS mutations. Absence of pERK staining was associated with lack of response.\\n\\nCONCLUSION: Selumetinib displays interesting activity and acceptable tolerability in patients with metastatic BC. Our results warrant further evaluation of selumetinib in patients with metastatic BC.", "author" : [ { "dropping-particle" : "", "family" : "Bekaii-Saab", "given" : "Tanios", "non-dropping-particle" : "", "parse-names" : false, "suffix" : "" }, { "dropping-particle" : "", "family" : "Phelps", "given" : "Mitch A.", "non-dropping-particle" : "", "parse-names" : false, "suffix" : "" }, { "dropping-particle" : "", "family" : "Li", "given" : "Xiaobai", "non-dropping-particle" : "", "parse-names" : false, "suffix" : "" }, { "dropping-particle" : "", "family" : "Saji", "given" : "Motoyasu", "non-dropping-particle" : "", "parse-names" : false, "suffix" : "" }, { "dropping-particle" : "", "family" : "Goff", "given" : "Laura", "non-dropping-particle" : "", "parse-names" : false, "suffix" : "" }, { "dropping-particle" : "", "family" : "Kauh", "given" : "John Sae Wook", "non-dropping-particle" : "", "parse-names" : false, "suffix" : "" }, { "dropping-particle" : "", "family" : "O'Neil", "given" : "Bert H.", "non-dropping-particle" : "", "parse-names" : false, "suffix" : "" }, { "dropping-particle" : "", "family" : "Balsom", "given" : "Stephanie", "non-dropping-particle" : "", "parse-names" : false, "suffix" : "" }, { "dropping-particle" : "", "family" : "Balint", "given" : "Catherine", "non-dropping-particle" : "", "parse-names" : false, "suffix" : "" }, { "dropping-particle" : "", "family" : "Liersemann", "given" : "Ryan", "non-dropping-particle" : "", "parse-names" : false, "suffix" : "" }, { "dropping-particle" : "V.", "family" : "Vasko", "given" : "Vasily", "non-dropping-particle" : "", "parse-names" : false, "suffix" : "" }, { "dropping-particle" : "", "family" : "Bloomston", "given" : "Mark", "non-dropping-particle" : "", "parse-names" : false, "suffix" : "" }, { "dropping-particle" : "", "family" : "Marsh", "given" : "William", "non-dropping-particle" : "", "parse-names" : false, "suffix" : "" }, { "dropping-particle" : "", "family" : "Doyle", "given" : "L. Austin", "non-dropping-particle" : "", "parse-names" : false, "suffix" : "" }, { "dropping-particle" : "", "family" : "Ellison", "given" : "Gilian", "non-dropping-particle" : "", "parse-names" : false, "suffix" : "" }, { "dropping-particle" : "", "family" : "Grever", "given" : "Michael", "non-dropping-particle" : "", "parse-names" : false, "suffix" : "" }, { "dropping-particle" : "", "family" : "Ringel", "given" : "Matthew D.", "non-dropping-particle" : "", "parse-names" : false, "suffix" : "" }, { "dropping-particle" : "", "family" : "Villalona-Calero", "given" : "Miguel A.", "non-dropping-particle" : "", "parse-names" : false, "suffix" : "" } ], "container-title" : "Journal of Clinical Oncology", "id" : "ITEM-1", "issue" : "17", "issued" : { "date-parts" : [ [ "2011" ] ] }, "page" : "2357-2363", "title" : "Multi-institutional phase II study of selumetinib in patients with metastatic biliary cancers", "type" : "article-journal", "volume" : "29" }, "uris" : [ "http://www.mendeley.com/documents/?uuid=e3dd0ead-9d8e-4b4d-b6dc-3e2c2c297639" ] } ], "mendeley" : { "formattedCitation" : "&lt;sup&gt;[70]&lt;/sup&gt;", "plainTextFormattedCitation" : "[70]", "previouslyFormattedCitation" : "&lt;sup&gt;[70]&lt;/sup&gt;"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[70]</w:t>
      </w:r>
      <w:r w:rsidR="005F280D" w:rsidRPr="003860ED">
        <w:rPr>
          <w:rFonts w:ascii="Book Antiqua" w:hAnsi="Book Antiqua" w:cs="Arial"/>
        </w:rPr>
        <w:fldChar w:fldCharType="end"/>
      </w:r>
      <w:r w:rsidR="00066649" w:rsidRPr="003860ED">
        <w:rPr>
          <w:rFonts w:ascii="Book Antiqua" w:hAnsi="Book Antiqua" w:cs="Arial"/>
        </w:rPr>
        <w:t>.</w:t>
      </w:r>
    </w:p>
    <w:p w:rsidR="00081D68" w:rsidRPr="003860ED" w:rsidRDefault="00081D68" w:rsidP="003860ED">
      <w:pPr>
        <w:snapToGrid w:val="0"/>
        <w:spacing w:line="360" w:lineRule="auto"/>
        <w:jc w:val="both"/>
        <w:rPr>
          <w:rFonts w:ascii="Book Antiqua" w:hAnsi="Book Antiqua" w:cs="Arial"/>
        </w:rPr>
      </w:pPr>
    </w:p>
    <w:p w:rsidR="00223B2F" w:rsidRPr="003860ED" w:rsidRDefault="00223B2F" w:rsidP="00817081">
      <w:pPr>
        <w:snapToGrid w:val="0"/>
        <w:spacing w:line="360" w:lineRule="auto"/>
        <w:ind w:firstLineChars="100" w:firstLine="240"/>
        <w:jc w:val="both"/>
        <w:rPr>
          <w:rFonts w:ascii="Book Antiqua" w:hAnsi="Book Antiqua" w:cs="Arial"/>
        </w:rPr>
      </w:pPr>
      <w:r w:rsidRPr="003860ED">
        <w:rPr>
          <w:rFonts w:ascii="Book Antiqua" w:hAnsi="Book Antiqua" w:cs="Arial"/>
        </w:rPr>
        <w:lastRenderedPageBreak/>
        <w:t xml:space="preserve">BRAF mutations in </w:t>
      </w:r>
      <w:r w:rsidR="00ED2C56" w:rsidRPr="003860ED">
        <w:rPr>
          <w:rFonts w:ascii="Book Antiqua" w:hAnsi="Book Antiqua" w:cs="Arial"/>
        </w:rPr>
        <w:t>CC</w:t>
      </w:r>
      <w:r w:rsidR="002171B5" w:rsidRPr="003860ED">
        <w:rPr>
          <w:rFonts w:ascii="Book Antiqua" w:hAnsi="Book Antiqua" w:cs="Arial"/>
        </w:rPr>
        <w:t>A</w:t>
      </w:r>
      <w:r w:rsidRPr="003860ED">
        <w:rPr>
          <w:rFonts w:ascii="Book Antiqua" w:hAnsi="Book Antiqua" w:cs="Arial"/>
        </w:rPr>
        <w:t xml:space="preserve"> are reported to occur at a rate of </w:t>
      </w:r>
      <w:r w:rsidR="00502489" w:rsidRPr="003860ED">
        <w:rPr>
          <w:rFonts w:ascii="Book Antiqua" w:hAnsi="Book Antiqua" w:cs="Arial"/>
        </w:rPr>
        <w:t>0</w:t>
      </w:r>
      <w:r w:rsidRPr="003860ED">
        <w:rPr>
          <w:rFonts w:ascii="Book Antiqua" w:hAnsi="Book Antiqua" w:cs="Arial"/>
        </w:rPr>
        <w:t>-22%</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"10.1038/modpathol.2013.206", "ISBN" : "1530-0285 (Electronic)\\r0893-3952 (Linking)", "ISSN" : "1530-0285", "PMID" : "24309328", "abstract" : "BRAF mutations have emerged as an important predictive biomarker for metastasized melanoma. Other types of cancer may also benefit from BRAF mutation-targeted therapies. In biliary tract cancer, reported BRAF mutation rates are highly controversial, ranging from 0 to 33% in adenocarcinoma of the gallbladder and 0 to 22% in cholangiocarcinoma. We here analyzed tissue microarrays of a large cohort of biliary tract cancer (n=377) including 159 intrahepatic cholangiocarcinomas, 149 extrahepatic cholangiocarcinomas, and 69 adenocarcinomas of the gallbladder for BRAF V600E mutation using a highly sensitive immunohistochemical screening approach implementing the BRAF V600E protein-specific antibody VE1. All VE1-positive cases as well as 42 VE1-negative cases were additionally analyzed by Sanger sequencing. In total, only 5 VE1-positive cases were detected (5/377; 1%). BRAF V600E mutation was confirmed by direct sequencing in all cases. All 5 mutated cases were intrahepatic cholangiocarcinomas (5/159; 3%). None of the extrahepatic cholangiocarcinomas and adenocarcinomas of the gallbladder were VE1 positive. Apart from the subtype restriction of BRAF V600E mutation to intrahepatic cholangiocarcinoma and a female predominance (4 female, 1 male), no significant correlation with clinicopathological data and patient outcome was detected. In conclusion, we demonstrate that BRAF V600E mutation is a rare event in biliary tract cancer, accounting for only 1% of all subtypes, and is restricted to intrahepatic cholangiocarcinoma. In addition, we demonstrate that VE1 immunohistochemistry is a feasible approach to routinely screen for BRAF V600E mutation in biliary tract cancer patients, thereby facilitating the detection of rare patients who may benefit from BRAF mutation-targeted therapies.", "author" : [ { "dropping-particle" : "", "family" : "Goeppert", "given" : "Benjamin", "non-dropping-particle" : "", "parse-names" : false, "suffix" : "" }, { "dropping-particle" : "", "family" : "Frauenschuh", "given" : "Lena", "non-dropping-particle" : "", "parse-names" : false, "suffix" : "" }, { "dropping-particle" : "", "family" : "Renner", "given" : "Marcus", "non-dropping-particle" : "", "parse-names" : false, "suffix" : "" }, { "dropping-particle" : "", "family" : "Roessler", "given" : "Stephanie", "non-dropping-particle" : "", "parse-names" : false, "suffix" : "" }, { "dropping-particle" : "", "family" : "Stenzinger", "given" : "Albrecht", "non-dropping-particle" : "", "parse-names" : false, "suffix" : "" }, { "dropping-particle" : "", "family" : "Klauschen", "given" : "Frederick", "non-dropping-particle" : "", "parse-names" : false, "suffix" : "" }, { "dropping-particle" : "", "family" : "Warth", "given" : "Arne", "non-dropping-particle" : "", "parse-names" : false, "suffix" : "" }, { "dropping-particle" : "", "family" : "Vogel", "given" : "Monika Nadja", "non-dropping-particle" : "", "parse-names" : false, "suffix" : "" }, { "dropping-particle" : "", "family" : "Mehrabi", "given" : "Arianeb", "non-dropping-particle" : "", "parse-names" : false, "suffix" : "" }, { "dropping-particle" : "", "family" : "Hafezi", "given" : "Mohammadreza", "non-dropping-particle" : "", "parse-names" : false, "suffix" : "" }, { "dropping-particle" : "", "family" : "Boehmer", "given" : "Katja", "non-dropping-particle" : "", "parse-names" : false, "suffix" : "" }, { "dropping-particle" : "", "family" : "Deimling", "given" : "Andreas", "non-dropping-particle" : "von", "parse-names" : false, "suffix" : "" }, { "dropping-particle" : "", "family" : "Schirmacher", "given" : "Peter", "non-dropping-particle" : "", "parse-names" : false, "suffix" : "" }, { "dropping-particle" : "", "family" : "Weichert", "given" : "Wilko", "non-dropping-particle" : "", "parse-names" : false, "suffix" : "" }, { "dropping-particle" : "", "family" : "Capper", "given" : "David", "non-dropping-particle" : "", "parse-names" : false, "suffix" : "" } ], "container-title" : "Modern pathology : an official journal of the United States and Canadian Academy of Pathology, Inc", "id" : "ITEM-1", "issue" : "7", "issued" : { "date-parts" : [ [ "2014" ] ] }, "page" : "1028-34", "title" : "BRAF V600E-specific immunohistochemistry reveals low mutation rates in biliary tract cancer and restriction to intrahepatic cholangiocarcinoma.", "type" : "article-journal", "volume" : "27" }, "uris" : [ "http://www.mendeley.com/documents/?uuid=a01e150f-e677-4138-9b18-40de891ebc57" ] }, { "id" : "ITEM-2", "itemData" : { "DOI" : "10.1038/modpathol.3800204", "ISBN" : "0893-3952 (Print)\\n0893-3952 (Linking)", "ISSN" : "0893-3952 (Print)", "PMID" : "15181454", "abstract" : "Activating point mutations of the BRAF oncogene have been identified in several solid tumors, most commonly in cutaneous melanomas and papillary carcinomas of the thyroid. A specific point mutation--V599E--accounts for the overwhelming majority of these mutational events. We explored the frequency of the V599E BRAF mutation in biliary tract cancers. In all, 62 archival biliary tract cancers, including 15 gallbladder cancers, 15 extrahepatic, and 10 intrahepatic cholangiocarcinomas from the United States, and 22 gallbladder carcinomas from Chile were analyzed for the V599E mutation of the BRAF gene using three distinct methods: direct sequencing, a primer extension method (Mutector assay), and the highly sensitive quantitative Gap Ligase Chain Reaction. The common V599E mutation was not identified in any of the 62 biliary cancer samples using these three methods of detection. The V599E somatic mutation of the BRAF gene is absent in biliary tract cancers, at least in the two geographic populations (United States and Chile) examined. Activation of the RAS/RAF/MAP kinase pathway in biliary tract cancers is likely to be secondary to oncogenic RAS mutations, or due to mutations of the BRAF gene at nucleotide positions not explored in the current study.", "author" : [ { "dropping-particle" : "", "family" : "Goldenberg", "given" : "David", "non-dropping-particle" : "", "parse-names" : false, "suffix" : "" }, { "dropping-particle" : "", "family" : "Rosenbaum", "given" : "Eli", "non-dropping-particle" : "", "parse-names" : false, "suffix" : "" }, { "dropping-particle" : "", "family" : "Argani", "given" : "Pedram", "non-dropping-particle" : "", "parse-names" : false, "suffix" : "" }, { "dropping-particle" : "", "family" : "Wistuba", "given" : "Ignacio I", "non-dropping-particle" : "", "parse-names" : false, "suffix" : "" }, { "dropping-particle" : "", "family" : "Sidransky", "given" : "David", "non-dropping-particle" : "", "parse-names" : false, "suffix" : "" }, { "dropping-particle" : "", "family" : "Thuluvath", "given" : "Paul J", "non-dropping-particle" : "", "parse-names" : false, "suffix" : "" }, { "dropping-particle" : "", "family" : "Hidalgo", "given" : "Manuel", "non-dropping-particle" : "", "parse-names" : false, "suffix" : "" }, { "dropping-particle" : "", "family" : "Califano", "given" : "Joseph", "non-dropping-particle" : "", "parse-names" : false, "suffix" : "" }, { "dropping-particle" : "", "family" : "Maitra", "given" : "Anirban", "non-dropping-particle" : "", "parse-names" : false, "suffix" : "" } ], "container-title" : "Modern pathology : an official journal of the United States and Canadian Academy of Pathology, Inc", "id" : "ITEM-2", "issue" : "11", "issued" : { "date-parts" : [ [ "2004" ] ] }, "page" : "1386-1391", "title" : "The V599E BRAF mutation is uncommon in biliary tract cancers.", "type" : "article-journal", "volume" : "17" }, "uris" : [ "http://www.mendeley.com/documents/?uuid=8b845603-6068-4ca8-a011-5531c87e8edb" ] } ], "mendeley" : { "formattedCitation" : "&lt;sup&gt;[71,72]&lt;/sup&gt;", "plainTextFormattedCitation" : "[71,72]", "previouslyFormattedCitation" : "&lt;sup&gt;[71,72]&lt;/sup&gt;"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[71,72]</w:t>
      </w:r>
      <w:r w:rsidR="005F280D" w:rsidRPr="003860ED">
        <w:rPr>
          <w:rFonts w:ascii="Book Antiqua" w:hAnsi="Book Antiqua" w:cs="Arial"/>
        </w:rPr>
        <w:fldChar w:fldCharType="end"/>
      </w:r>
      <w:r w:rsidR="00502489" w:rsidRPr="003860ED">
        <w:rPr>
          <w:rFonts w:ascii="Book Antiqua" w:hAnsi="Book Antiqua" w:cs="Arial"/>
        </w:rPr>
        <w:t xml:space="preserve">. In one large study, </w:t>
      </w:r>
      <w:r w:rsidR="00502489" w:rsidRPr="003860ED">
        <w:rPr>
          <w:rFonts w:ascii="Book Antiqua" w:hAnsi="Book Antiqua" w:cs="Arial"/>
          <w:i/>
        </w:rPr>
        <w:t xml:space="preserve">BRAF </w:t>
      </w:r>
      <w:r w:rsidR="00502489" w:rsidRPr="003860ED">
        <w:rPr>
          <w:rFonts w:ascii="Book Antiqua" w:hAnsi="Book Antiqua" w:cs="Arial"/>
        </w:rPr>
        <w:t xml:space="preserve">V600E mutation was </w:t>
      </w:r>
      <w:r w:rsidR="00120B46" w:rsidRPr="003860ED">
        <w:rPr>
          <w:rFonts w:ascii="Book Antiqua" w:hAnsi="Book Antiqua" w:cs="Arial"/>
        </w:rPr>
        <w:t>detected</w:t>
      </w:r>
      <w:r w:rsidR="00502489" w:rsidRPr="003860ED">
        <w:rPr>
          <w:rFonts w:ascii="Book Antiqua" w:hAnsi="Book Antiqua" w:cs="Arial"/>
        </w:rPr>
        <w:t xml:space="preserve"> in 3% (5/159)</w:t>
      </w:r>
      <w:r w:rsidR="00120B46" w:rsidRPr="003860ED">
        <w:rPr>
          <w:rFonts w:ascii="Book Antiqua" w:hAnsi="Book Antiqua" w:cs="Arial"/>
        </w:rPr>
        <w:t xml:space="preserve"> of</w:t>
      </w:r>
      <w:r w:rsidR="00502489" w:rsidRPr="003860ED">
        <w:rPr>
          <w:rFonts w:ascii="Book Antiqua" w:hAnsi="Book Antiqua" w:cs="Arial"/>
        </w:rPr>
        <w:t xml:space="preserve"> </w:t>
      </w:r>
      <w:r w:rsidR="004A641B" w:rsidRPr="003860ED">
        <w:rPr>
          <w:rFonts w:ascii="Book Antiqua" w:hAnsi="Book Antiqua" w:cs="Arial"/>
        </w:rPr>
        <w:t>I</w:t>
      </w:r>
      <w:r w:rsidR="00502489" w:rsidRPr="003860ED">
        <w:rPr>
          <w:rFonts w:ascii="Book Antiqua" w:hAnsi="Book Antiqua" w:cs="Arial"/>
        </w:rPr>
        <w:t>CC cases bu</w:t>
      </w:r>
      <w:r w:rsidR="00120B46" w:rsidRPr="003860ED">
        <w:rPr>
          <w:rFonts w:ascii="Book Antiqua" w:hAnsi="Book Antiqua" w:cs="Arial"/>
        </w:rPr>
        <w:t xml:space="preserve">t in no (0/149) </w:t>
      </w:r>
      <w:r w:rsidR="004A641B" w:rsidRPr="003860ED">
        <w:rPr>
          <w:rFonts w:ascii="Book Antiqua" w:hAnsi="Book Antiqua" w:cs="Arial"/>
        </w:rPr>
        <w:t>E</w:t>
      </w:r>
      <w:r w:rsidR="00120B46" w:rsidRPr="003860ED">
        <w:rPr>
          <w:rFonts w:ascii="Book Antiqua" w:hAnsi="Book Antiqua" w:cs="Arial"/>
        </w:rPr>
        <w:t>CC cases</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"10.1038/modpathol.2013.206", "ISBN" : "1530-0285 (Electronic)\\r0893-3952 (Linking)", "ISSN" : "1530-0285", "PMID" : "24309328", "abstract" : "BRAF mutations have emerged as an important predictive biomarker for metastasized melanoma. Other types of cancer may also benefit from BRAF mutation-targeted therapies. In biliary tract cancer, reported BRAF mutation rates are highly controversial, ranging from 0 to 33% in adenocarcinoma of the gallbladder and 0 to 22% in cholangiocarcinoma. We here analyzed tissue microarrays of a large cohort of biliary tract cancer (n=377) including 159 intrahepatic cholangiocarcinomas, 149 extrahepatic cholangiocarcinomas, and 69 adenocarcinomas of the gallbladder for BRAF V600E mutation using a highly sensitive immunohistochemical screening approach implementing the BRAF V600E protein-specific antibody VE1. All VE1-positive cases as well as 42 VE1-negative cases were additionally analyzed by Sanger sequencing. In total, only 5 VE1-positive cases were detected (5/377; 1%). BRAF V600E mutation was confirmed by direct sequencing in all cases. All 5 mutated cases were intrahepatic cholangiocarcinomas (5/159; 3%). None of the extrahepatic cholangiocarcinomas and adenocarcinomas of the gallbladder were VE1 positive. Apart from the subtype restriction of BRAF V600E mutation to intrahepatic cholangiocarcinoma and a female predominance (4 female, 1 male), no significant correlation with clinicopathological data and patient outcome was detected. In conclusion, we demonstrate that BRAF V600E mutation is a rare event in biliary tract cancer, accounting for only 1% of all subtypes, and is restricted to intrahepatic cholangiocarcinoma. In addition, we demonstrate that VE1 immunohistochemistry is a feasible approach to routinely screen for BRAF V600E mutation in biliary tract cancer patients, thereby facilitating the detection of rare patients who may benefit from BRAF mutation-targeted therapies.", "author" : [ { "dropping-particle" : "", "family" : "Goeppert", "given" : "Benjamin", "non-dropping-particle" : "", "parse-names" : false, "suffix" : "" }, { "dropping-particle" : "", "family" : "Frauenschuh", "given" : "Lena", "non-dropping-particle" : "", "parse-names" : false, "suffix" : "" }, { "dropping-particle" : "", "family" : "Renner", "given" : "Marcus", "non-dropping-particle" : "", "parse-names" : false, "suffix" : "" }, { "dropping-particle" : "", "family" : "Roessler", "given" : "Stephanie", "non-dropping-particle" : "", "parse-names" : false, "suffix" : "" }, { "dropping-particle" : "", "family" : "Stenzinger", "given" : "Albrecht", "non-dropping-particle" : "", "parse-names" : false, "suffix" : "" }, { "dropping-particle" : "", "family" : "Klauschen", "given" : "Frederick", "non-dropping-particle" : "", "parse-names" : false, "suffix" : "" }, { "dropping-particle" : "", "family" : "Warth", "given" : "Arne", "non-dropping-particle" : "", "parse-names" : false, "suffix" : "" }, { "dropping-particle" : "", "family" : "Vogel", "given" : "Monika Nadja", "non-dropping-particle" : "", "parse-names" : false, "suffix" : "" }, { "dropping-particle" : "", "family" : "Mehrabi", "given" : "Arianeb", "non-dropping-particle" : "", "parse-names" : false, "suffix" : "" }, { "dropping-particle" : "", "family" : "Hafezi", "given" : "Mohammadreza", "non-dropping-particle" : "", "parse-names" : false, "suffix" : "" }, { "dropping-particle" : "", "family" : "Boehmer", "given" : "Katja", "non-dropping-particle" : "", "parse-names" : false, "suffix" : "" }, { "dropping-particle" : "", "family" : "Deimling", "given" : "Andreas", "non-dropping-particle" : "von", "parse-names" : false, "suffix" : "" }, { "dropping-particle" : "", "family" : "Schirmacher", "given" : "Peter", "non-dropping-particle" : "", "parse-names" : false, "suffix" : "" }, { "dropping-particle" : "", "family" : "Weichert", "given" : "Wilko", "non-dropping-particle" : "", "parse-names" : false, "suffix" : "" }, { "dropping-particle" : "", "family" : "Capper", "given" : "David", "non-dropping-particle" : "", "parse-names" : false, "suffix" : "" } ], "container-title" : "Modern pathology : an official journal of the United States and Canadian Academy of Pathology, Inc", "id" : "ITEM-1", "issue" : "7", "issued" : { "date-parts" : [ [ "2014" ] ] }, "page" : "1028-34", "title" : "BRAF V600E-specific immunohistochemistry reveals low mutation rates in biliary tract cancer and restriction to intrahepatic cholangiocarcinoma.", "type" : "article-journal", "volume" : "27" }, "uris" : [ "http://www.mendeley.com/documents/?uuid=a01e150f-e677-4138-9b18-40de891ebc57" ] } ], "mendeley" : { "formattedCitation" : "&lt;sup&gt;[71]&lt;/sup&gt;", "plainTextFormattedCitation" : "[71]", "previouslyFormattedCitation" : "&lt;sup&gt;[71]&lt;/sup&gt;"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[71]</w:t>
      </w:r>
      <w:r w:rsidR="005F280D" w:rsidRPr="003860ED">
        <w:rPr>
          <w:rFonts w:ascii="Book Antiqua" w:hAnsi="Book Antiqua" w:cs="Arial"/>
        </w:rPr>
        <w:fldChar w:fldCharType="end"/>
      </w:r>
      <w:r w:rsidR="00120B46" w:rsidRPr="003860ED">
        <w:rPr>
          <w:rFonts w:ascii="Book Antiqua" w:hAnsi="Book Antiqua" w:cs="Arial"/>
        </w:rPr>
        <w:t xml:space="preserve">. </w:t>
      </w:r>
      <w:r w:rsidR="00120B46" w:rsidRPr="003860ED">
        <w:rPr>
          <w:rFonts w:ascii="Book Antiqua" w:hAnsi="Book Antiqua" w:cs="Arial"/>
          <w:i/>
        </w:rPr>
        <w:t xml:space="preserve">BRAF </w:t>
      </w:r>
      <w:r w:rsidR="00120B46" w:rsidRPr="003860ED">
        <w:rPr>
          <w:rFonts w:ascii="Book Antiqua" w:hAnsi="Book Antiqua" w:cs="Arial"/>
        </w:rPr>
        <w:t xml:space="preserve">mutation showed no correlation with prognosis in this study. </w:t>
      </w:r>
      <w:r w:rsidR="002A7BD1" w:rsidRPr="003860ED">
        <w:rPr>
          <w:rFonts w:ascii="Book Antiqua" w:hAnsi="Book Antiqua" w:cs="Arial"/>
        </w:rPr>
        <w:t xml:space="preserve">Due to the infrequent occurrence of </w:t>
      </w:r>
      <w:r w:rsidR="002A7BD1" w:rsidRPr="003860ED">
        <w:rPr>
          <w:rFonts w:ascii="Book Antiqua" w:hAnsi="Book Antiqua" w:cs="Arial"/>
          <w:i/>
        </w:rPr>
        <w:t xml:space="preserve">BRAF </w:t>
      </w:r>
      <w:r w:rsidR="002A7BD1" w:rsidRPr="003860ED">
        <w:rPr>
          <w:rFonts w:ascii="Book Antiqua" w:hAnsi="Book Antiqua" w:cs="Arial"/>
        </w:rPr>
        <w:t xml:space="preserve">mutation in CC, molecularly targeted clinical trials are difficult to conduct, however </w:t>
      </w:r>
      <w:r w:rsidR="00317932" w:rsidRPr="003860ED">
        <w:rPr>
          <w:rFonts w:ascii="Book Antiqua" w:hAnsi="Book Antiqua" w:cs="Arial"/>
        </w:rPr>
        <w:t xml:space="preserve">a phase II trial of combination </w:t>
      </w:r>
      <w:r w:rsidR="00317932" w:rsidRPr="003860ED">
        <w:rPr>
          <w:rFonts w:ascii="Book Antiqua" w:hAnsi="Book Antiqua" w:cs="Arial"/>
          <w:i/>
        </w:rPr>
        <w:t xml:space="preserve">BRAF </w:t>
      </w:r>
      <w:r w:rsidR="00317932" w:rsidRPr="003860ED">
        <w:rPr>
          <w:rFonts w:ascii="Book Antiqua" w:hAnsi="Book Antiqua" w:cs="Arial"/>
        </w:rPr>
        <w:t xml:space="preserve">and </w:t>
      </w:r>
      <w:r w:rsidR="00317932" w:rsidRPr="003860ED">
        <w:rPr>
          <w:rFonts w:ascii="Book Antiqua" w:hAnsi="Book Antiqua" w:cs="Arial"/>
          <w:i/>
        </w:rPr>
        <w:t xml:space="preserve">MEK </w:t>
      </w:r>
      <w:r w:rsidR="00317932" w:rsidRPr="003860ED">
        <w:rPr>
          <w:rFonts w:ascii="Book Antiqua" w:hAnsi="Book Antiqua" w:cs="Arial"/>
        </w:rPr>
        <w:t>inhibition in rare cancers is in progress (NCT02034110).</w:t>
      </w:r>
      <w:r w:rsidR="003E31E2">
        <w:rPr>
          <w:rFonts w:ascii="Book Antiqua" w:hAnsi="Book Antiqua" w:cs="Arial"/>
        </w:rPr>
        <w:t xml:space="preserve"> </w:t>
      </w:r>
    </w:p>
    <w:p w:rsidR="00FF0831" w:rsidRPr="003860ED" w:rsidRDefault="00FF0831" w:rsidP="003860ED">
      <w:pPr>
        <w:snapToGrid w:val="0"/>
        <w:spacing w:line="360" w:lineRule="auto"/>
        <w:jc w:val="both"/>
        <w:rPr>
          <w:rFonts w:ascii="Book Antiqua" w:hAnsi="Book Antiqua" w:cs="Arial"/>
        </w:rPr>
      </w:pPr>
    </w:p>
    <w:p w:rsidR="00C04424" w:rsidRPr="005A3F81" w:rsidRDefault="00592B1B" w:rsidP="003860ED">
      <w:pPr>
        <w:snapToGrid w:val="0"/>
        <w:spacing w:line="360" w:lineRule="auto"/>
        <w:jc w:val="both"/>
        <w:rPr>
          <w:rFonts w:ascii="Book Antiqua" w:hAnsi="Book Antiqua" w:cs="Arial"/>
          <w:b/>
          <w:i/>
        </w:rPr>
      </w:pPr>
      <w:r w:rsidRPr="005A3F81">
        <w:rPr>
          <w:rFonts w:ascii="Book Antiqua" w:hAnsi="Book Antiqua" w:cs="Arial"/>
          <w:b/>
          <w:i/>
        </w:rPr>
        <w:t>N</w:t>
      </w:r>
      <w:r w:rsidR="00817081" w:rsidRPr="005A3F81">
        <w:rPr>
          <w:rFonts w:ascii="Book Antiqua" w:hAnsi="Book Antiqua" w:cs="Arial"/>
          <w:b/>
          <w:i/>
        </w:rPr>
        <w:t>on</w:t>
      </w:r>
      <w:r w:rsidR="00156683" w:rsidRPr="005A3F81">
        <w:rPr>
          <w:rFonts w:ascii="Book Antiqua" w:hAnsi="Book Antiqua" w:cs="Arial"/>
          <w:b/>
          <w:i/>
        </w:rPr>
        <w:t>coding RNA</w:t>
      </w:r>
      <w:r w:rsidR="005A3F81" w:rsidRPr="005A3F81">
        <w:rPr>
          <w:rFonts w:ascii="Book Antiqua" w:hAnsi="Book Antiqua" w:cs="Arial"/>
          <w:b/>
          <w:i/>
        </w:rPr>
        <w:t xml:space="preserve"> </w:t>
      </w:r>
      <w:r w:rsidR="00156683" w:rsidRPr="005A3F81">
        <w:rPr>
          <w:rFonts w:ascii="Book Antiqua" w:hAnsi="Book Antiqua" w:cs="Arial"/>
          <w:b/>
          <w:i/>
        </w:rPr>
        <w:t>abnormalities in CCA</w:t>
      </w:r>
      <w:r w:rsidR="00156683" w:rsidRPr="005A3F81" w:rsidDel="00156683">
        <w:rPr>
          <w:rFonts w:ascii="Book Antiqua" w:hAnsi="Book Antiqua" w:cs="Arial"/>
          <w:b/>
          <w:i/>
        </w:rPr>
        <w:t xml:space="preserve"> </w:t>
      </w:r>
    </w:p>
    <w:p w:rsidR="00C93E10" w:rsidRPr="003860ED" w:rsidRDefault="00C110DB" w:rsidP="003860ED">
      <w:pPr>
        <w:snapToGrid w:val="0"/>
        <w:spacing w:line="360" w:lineRule="auto"/>
        <w:jc w:val="both"/>
        <w:rPr>
          <w:rFonts w:ascii="Book Antiqua" w:hAnsi="Book Antiqua" w:cs="Arial"/>
        </w:rPr>
      </w:pPr>
      <w:r w:rsidRPr="003860ED">
        <w:rPr>
          <w:rFonts w:ascii="Book Antiqua" w:hAnsi="Book Antiqua" w:cs="Arial"/>
        </w:rPr>
        <w:t>MicroRNAs</w:t>
      </w:r>
      <w:r w:rsidR="00156683" w:rsidRPr="003860ED">
        <w:rPr>
          <w:rFonts w:ascii="Book Antiqua" w:hAnsi="Book Antiqua" w:cs="Arial"/>
        </w:rPr>
        <w:t xml:space="preserve"> (miRNAs)</w:t>
      </w:r>
      <w:r w:rsidRPr="003860ED">
        <w:rPr>
          <w:rFonts w:ascii="Book Antiqua" w:hAnsi="Book Antiqua" w:cs="Arial"/>
        </w:rPr>
        <w:t xml:space="preserve"> are small non-coding RNAs</w:t>
      </w:r>
      <w:r w:rsidR="00C844DC" w:rsidRPr="003860ED">
        <w:rPr>
          <w:rFonts w:ascii="Book Antiqua" w:hAnsi="Book Antiqua" w:cs="Arial"/>
        </w:rPr>
        <w:t xml:space="preserve"> that act as negative regulators of gene expression</w:t>
      </w:r>
      <w:r w:rsidR="001308C1" w:rsidRPr="003860ED">
        <w:rPr>
          <w:rFonts w:ascii="Book Antiqua" w:hAnsi="Book Antiqua" w:cs="Arial"/>
        </w:rPr>
        <w:t xml:space="preserve"> at the post transcription level</w:t>
      </w:r>
      <w:r w:rsidR="00804979" w:rsidRPr="003860ED">
        <w:rPr>
          <w:rFonts w:ascii="Book Antiqua" w:hAnsi="Book Antiqua" w:cs="Arial"/>
        </w:rPr>
        <w:t>. They bind</w:t>
      </w:r>
      <w:r w:rsidR="00C844DC" w:rsidRPr="003860ED">
        <w:rPr>
          <w:rFonts w:ascii="Book Antiqua" w:hAnsi="Book Antiqua" w:cs="Arial"/>
        </w:rPr>
        <w:t xml:space="preserve"> to the 3’ </w:t>
      </w:r>
      <w:r w:rsidR="00804979" w:rsidRPr="003860ED">
        <w:rPr>
          <w:rFonts w:ascii="Book Antiqua" w:hAnsi="Book Antiqua" w:cs="Arial"/>
        </w:rPr>
        <w:t xml:space="preserve">untranslated region (UTR) of target mRNAs </w:t>
      </w:r>
      <w:r w:rsidR="00844BA1" w:rsidRPr="003860ED">
        <w:rPr>
          <w:rFonts w:ascii="Book Antiqua" w:hAnsi="Book Antiqua" w:cs="Arial"/>
        </w:rPr>
        <w:t>causing inhibition of translation and mRNA degradation</w:t>
      </w:r>
      <w:r w:rsidR="00804979" w:rsidRPr="003860ED">
        <w:rPr>
          <w:rFonts w:ascii="Book Antiqua" w:hAnsi="Book Antiqua" w:cs="Arial"/>
        </w:rPr>
        <w:t>.</w:t>
      </w:r>
      <w:r w:rsidR="005A3F81">
        <w:rPr>
          <w:rFonts w:ascii="Book Antiqua" w:hAnsi="Book Antiqua" w:cs="Arial"/>
        </w:rPr>
        <w:t xml:space="preserve"> </w:t>
      </w:r>
      <w:proofErr w:type="gramStart"/>
      <w:r w:rsidR="00804979" w:rsidRPr="003860ED">
        <w:rPr>
          <w:rFonts w:ascii="Book Antiqua" w:hAnsi="Book Antiqua" w:cs="Arial"/>
        </w:rPr>
        <w:t>miRNAs</w:t>
      </w:r>
      <w:proofErr w:type="gramEnd"/>
      <w:r w:rsidR="00804979" w:rsidRPr="003860ED">
        <w:rPr>
          <w:rFonts w:ascii="Book Antiqua" w:hAnsi="Book Antiqua" w:cs="Arial"/>
        </w:rPr>
        <w:t xml:space="preserve"> </w:t>
      </w:r>
      <w:r w:rsidR="00072E61" w:rsidRPr="003860ED">
        <w:rPr>
          <w:rFonts w:ascii="Book Antiqua" w:hAnsi="Book Antiqua" w:cs="Arial"/>
        </w:rPr>
        <w:t xml:space="preserve">can </w:t>
      </w:r>
      <w:r w:rsidR="00804979" w:rsidRPr="003860ED">
        <w:rPr>
          <w:rFonts w:ascii="Book Antiqua" w:hAnsi="Book Antiqua" w:cs="Arial"/>
        </w:rPr>
        <w:t>regulate a number of cellular processes and their abnormal expression is recognised in human cancers, including CCA.</w:t>
      </w:r>
      <w:r w:rsidR="003E31E2">
        <w:rPr>
          <w:rFonts w:ascii="Book Antiqua" w:hAnsi="Book Antiqua" w:cs="Arial"/>
        </w:rPr>
        <w:t xml:space="preserve"> </w:t>
      </w:r>
      <w:r w:rsidR="00B12EA9" w:rsidRPr="003860ED">
        <w:rPr>
          <w:rFonts w:ascii="Book Antiqua" w:hAnsi="Book Antiqua" w:cs="Arial"/>
        </w:rPr>
        <w:t xml:space="preserve">The abnormal expression of miRNA in </w:t>
      </w:r>
      <w:r w:rsidR="00D00162" w:rsidRPr="003860ED">
        <w:rPr>
          <w:rFonts w:ascii="Book Antiqua" w:hAnsi="Book Antiqua" w:cs="Arial"/>
        </w:rPr>
        <w:t>CCA</w:t>
      </w:r>
      <w:r w:rsidR="00B12EA9" w:rsidRPr="003860ED">
        <w:rPr>
          <w:rFonts w:ascii="Book Antiqua" w:hAnsi="Book Antiqua" w:cs="Arial"/>
        </w:rPr>
        <w:t xml:space="preserve"> has been found to impact on a number of cellular processes </w:t>
      </w:r>
      <w:r w:rsidR="002C1CCB" w:rsidRPr="003860ED">
        <w:rPr>
          <w:rFonts w:ascii="Book Antiqua" w:hAnsi="Book Antiqua" w:cs="Arial"/>
        </w:rPr>
        <w:t>involved in</w:t>
      </w:r>
      <w:r w:rsidR="00B12EA9" w:rsidRPr="003860ED">
        <w:rPr>
          <w:rFonts w:ascii="Book Antiqua" w:hAnsi="Book Antiqua" w:cs="Arial"/>
        </w:rPr>
        <w:t xml:space="preserve"> cell cycle progression, apoptosis</w:t>
      </w:r>
      <w:r w:rsidR="00B4421B" w:rsidRPr="003860ED">
        <w:rPr>
          <w:rFonts w:ascii="Book Antiqua" w:hAnsi="Book Antiqua" w:cs="Arial"/>
        </w:rPr>
        <w:t xml:space="preserve"> and cell signalling.</w:t>
      </w:r>
      <w:r w:rsidR="003E31E2">
        <w:rPr>
          <w:rFonts w:ascii="Book Antiqua" w:hAnsi="Book Antiqua" w:cs="Arial"/>
        </w:rPr>
        <w:t xml:space="preserve"> </w:t>
      </w:r>
      <w:r w:rsidR="00965D20" w:rsidRPr="003860ED">
        <w:rPr>
          <w:rFonts w:ascii="Book Antiqua" w:hAnsi="Book Antiqua" w:cs="Arial"/>
        </w:rPr>
        <w:t>In one of</w:t>
      </w:r>
      <w:r w:rsidR="00A75A51" w:rsidRPr="003860ED">
        <w:rPr>
          <w:rFonts w:ascii="Book Antiqua" w:hAnsi="Book Antiqua" w:cs="Arial"/>
        </w:rPr>
        <w:t xml:space="preserve"> the</w:t>
      </w:r>
      <w:r w:rsidR="00965D20" w:rsidRPr="003860ED">
        <w:rPr>
          <w:rFonts w:ascii="Book Antiqua" w:hAnsi="Book Antiqua" w:cs="Arial"/>
        </w:rPr>
        <w:t xml:space="preserve"> first reported studies on this topic Meng et al demonstrated that </w:t>
      </w:r>
      <w:r w:rsidR="005A3F81" w:rsidRPr="003860ED">
        <w:rPr>
          <w:rFonts w:ascii="Book Antiqua" w:hAnsi="Book Antiqua" w:cs="Arial"/>
        </w:rPr>
        <w:t>m</w:t>
      </w:r>
      <w:r w:rsidR="00965D20" w:rsidRPr="003860ED">
        <w:rPr>
          <w:rFonts w:ascii="Book Antiqua" w:hAnsi="Book Antiqua" w:cs="Arial"/>
        </w:rPr>
        <w:t>iR-21, miR-141, and miR-200b were highly over-expressed in malignant cholangiocarcinoma cells, and whereas inhibition of miR-21 and miR-200b increased sensitivity to gemcitabine, inhibition of miR-141 decreased cell growth</w:t>
      </w:r>
      <w:r w:rsidR="005F280D">
        <w:rPr>
          <w:rFonts w:ascii="Book Antiqua" w:hAnsi="Book Antiqua" w:cs="Arial"/>
        </w:rPr>
        <w:fldChar w:fldCharType="begin" w:fldLock="1"/>
      </w:r>
      <w:r w:rsidR="00E52707">
        <w:rPr>
          <w:rFonts w:ascii="Book Antiqua" w:hAnsi="Book Antiqua" w:cs="Arial"/>
        </w:rPr>
        <w:instrText>ADDIN CSL_CITATION { "citationItems" : [ { "id" : "ITEM-1", "itemData" : { "DOI" : "10.1053/j.gastro.2006.02.057", "ISBN" : "0016-5085 (Print)\\n0016-5085 (Linking)", "ISSN" : "00165085", "PMID" : "16762633", "abstract" : "Background &amp; Aims: Micro-RNA (miRNA) are endogenous regulatory RNA molecules that modulate gene expression. Alterations in miRNA expression can contribute to tumor growth by modulating the functional expression of critical genes involved in tumor cell proliferation or survival. Our aims were to identify specific miRNA involved in the regulation of cholangiocarcinoma growth and response to chemotherapy. Methods: miRNA expression in malignant and nonmalignant human cholangiocytes was assessed using a microarray. Expression of selected miRNA and their precursors was evaluated by Northern blots and real-time polymerase chain reaction, respectively. The effect of selected miRNA on cell growth and response to chemotherapy was assessed using miRNA-specific antisense oligonucleotides to decrease miRNA expression or with precursor miRNA to increase cellular expression. Results: miRNA expression was markedly different in malignant cholangiocytes, with decreased expression of many miRNA compared with nonmalignant cells. A cluster of miRNA, including miR-320, miR-200b, miR-21, miR-23a, miR-141, miR-27a, and miR-34a, were expressed in all cell lines. MiR-21, miR-141, and miR-200b were highly over-expressed in malignant cholangiocytes. Inhibition of miR-21 and miR-200b increased sensitivity to gemcitabine, whereas inhibition of miR-141 decreased cell growth. Treatment of tumor cell xenografts with systemic gemcitabine altered the expression of a significant number of miRNA. miR-21 modulates gemcitabine-induced apoptosis by phosphatase and tensin homolog deleted on chromosome 10 (PTEN)-dependent activation of PI 3-kinase signaling. Potential target genes that were modulated by selected miRNA were identified. Conclusions: Alterations in miRNA expression contribute to tumor growth and response to chemotherapy. Aberrantly expressed miRNA or their targets will provide mechanistic insight and therapeutic targets for cholangiocarcinoma. \u00a9 2006 American Gastroenterological Association Institute.", "author" : [ { "dropping-particle" : "", "family" : "Meng", "given" : "Fanyin", "non-dropping-particle" : "", "parse-names" : false, "suffix" : "" }, { "dropping-particle" : "", "family" : "Henson", "given" : "Roger", "non-dropping-particle" : "", "parse-names" : false, "suffix" : "" }, { "dropping-particle" : "", "family" : "Lang", "given" : "Molly", "non-dropping-particle" : "", "parse-names" : false, "suffix" : "" }, { "dropping-particle" : "", "family" : "Wehbe", "given" : "Hania", "non-dropping-particle" : "", "parse-names" : false, "suffix" : "" }, { "dropping-particle" : "", "family" : "Maheshwari", "given" : "Shail", "non-dropping-particle" : "", "parse-names" : false, "suffix" : "" }, { "dropping-particle" : "", "family" : "Mendell", "given" : "Joshua T.", "non-dropping-particle" : "", "parse-names" : false, "suffix" : "" }, { "dropping-particle" : "", "family" : "Jiang", "given" : "Jinmai", "non-dropping-particle" : "", "parse-names" : false, "suffix" : "" }, { "dropping-particle" : "", "family" : "Schmittgen", "given" : "Thomas D.", "non-dropping-particle" : "", "parse-names" : false, "suffix" : "" }, { "dropping-particle" : "", "family" : "Patel", "given" : "Tushar", "non-dropping-particle" : "", "parse-names" : false, "suffix" : "" } ], "container-title" : "Gastroenterology", "id" : "ITEM-1", "issue" : "7", "issued" : { "date-parts" : [ [ "2006" ] ] }, "page" : "2113-2129", "title" : "Involvement of Human Micro-RNA in Growth and Response to Chemotherapy in Human Cholangiocarcinoma Cell Lines", "type" : "article-journal", "volume" : "130" }, "uris" : [ "http://www.mendeley.com/documents/?uuid=7bca2a00-fdc1-42f5-a215-dce65e4e23f9" ] } ], "mendeley" : { "formattedCitation" : "&lt;sup&gt;[73]&lt;/sup&gt;", "plainTextFormattedCitation" : "[73]", "previouslyFormattedCitation" : "&lt;sup&gt;[73]&lt;/sup&gt;" }, "properties" : { "noteIndex" : 0 }, "schema" : "https://github.com/citation-style-language/schema/raw/master/csl-citation.json" }</w:instrText>
      </w:r>
      <w:r w:rsidR="005F280D">
        <w:rPr>
          <w:rFonts w:ascii="Book Antiqua" w:hAnsi="Book Antiqua" w:cs="Arial"/>
        </w:rPr>
        <w:fldChar w:fldCharType="separate"/>
      </w:r>
      <w:r w:rsidR="00E52707" w:rsidRPr="00E52707">
        <w:rPr>
          <w:rFonts w:ascii="Book Antiqua" w:hAnsi="Book Antiqua" w:cs="Arial"/>
          <w:noProof/>
          <w:vertAlign w:val="superscript"/>
        </w:rPr>
        <w:t>[73]</w:t>
      </w:r>
      <w:r w:rsidR="005F280D">
        <w:rPr>
          <w:rFonts w:ascii="Book Antiqua" w:hAnsi="Book Antiqua" w:cs="Arial"/>
        </w:rPr>
        <w:fldChar w:fldCharType="end"/>
      </w:r>
      <w:r w:rsidR="00965D20" w:rsidRPr="003860ED">
        <w:rPr>
          <w:rFonts w:ascii="Book Antiqua" w:hAnsi="Book Antiqua" w:cs="Arial"/>
        </w:rPr>
        <w:t>.</w:t>
      </w:r>
      <w:r w:rsidR="003E31E2">
        <w:rPr>
          <w:rFonts w:ascii="Book Antiqua" w:hAnsi="Book Antiqua" w:cs="Arial"/>
        </w:rPr>
        <w:t xml:space="preserve"> </w:t>
      </w:r>
      <w:r w:rsidR="00292966" w:rsidRPr="003860ED">
        <w:rPr>
          <w:rFonts w:ascii="Book Antiqua" w:hAnsi="Book Antiqua" w:cs="Arial"/>
        </w:rPr>
        <w:t>Chronic inflammation is an important risk factor for cholangiocarci</w:t>
      </w:r>
      <w:r w:rsidR="00A96898" w:rsidRPr="003860ED">
        <w:rPr>
          <w:rFonts w:ascii="Book Antiqua" w:hAnsi="Book Antiqua" w:cs="Arial"/>
        </w:rPr>
        <w:t>noma. The inflammatory cytokine,</w:t>
      </w:r>
      <w:r w:rsidR="00292966" w:rsidRPr="003860ED">
        <w:rPr>
          <w:rFonts w:ascii="Book Antiqua" w:hAnsi="Book Antiqua" w:cs="Arial"/>
        </w:rPr>
        <w:t xml:space="preserve"> interleu</w:t>
      </w:r>
      <w:r w:rsidR="006B34BB" w:rsidRPr="003860ED">
        <w:rPr>
          <w:rFonts w:ascii="Book Antiqua" w:hAnsi="Book Antiqua" w:cs="Arial"/>
        </w:rPr>
        <w:t>kin-</w:t>
      </w:r>
      <w:r w:rsidR="00BF5002" w:rsidRPr="003860ED">
        <w:rPr>
          <w:rFonts w:ascii="Book Antiqua" w:hAnsi="Book Antiqua" w:cs="Arial"/>
        </w:rPr>
        <w:t>6</w:t>
      </w:r>
      <w:r w:rsidR="00B4421B" w:rsidRPr="003860ED">
        <w:rPr>
          <w:rFonts w:ascii="Book Antiqua" w:hAnsi="Book Antiqua" w:cs="Arial"/>
        </w:rPr>
        <w:t xml:space="preserve"> </w:t>
      </w:r>
      <w:r w:rsidR="00D84D20" w:rsidRPr="003860ED">
        <w:rPr>
          <w:rFonts w:ascii="Book Antiqua" w:hAnsi="Book Antiqua" w:cs="Arial"/>
        </w:rPr>
        <w:t>(IL-6)</w:t>
      </w:r>
      <w:r w:rsidR="00BF5002" w:rsidRPr="003860ED">
        <w:rPr>
          <w:rFonts w:ascii="Book Antiqua" w:hAnsi="Book Antiqua" w:cs="Arial"/>
        </w:rPr>
        <w:t xml:space="preserve"> has been identified as a driver of cholangiocarcinogenesis</w:t>
      </w:r>
      <w:r w:rsidR="006B34BB" w:rsidRPr="003860ED">
        <w:rPr>
          <w:rFonts w:ascii="Book Antiqua" w:hAnsi="Book Antiqua" w:cs="Arial"/>
        </w:rPr>
        <w:t xml:space="preserve"> and has been shown to alter the expression of a number of miRNAs including miRNA 7a, 370, 148a and 152</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"10.1002/hep.23381", "ISBN" : "1527-3350 (Electronic) 0270-9139 (Linking)", "ISSN" : "02709139", "PMID" : "20146264", "abstract" : "UNLABELLED: Although the inflammation-associated cytokine interleukin-6 (IL-6) has been implicated in cholangiocarcinoma growth, the relationship between IL-6 and oncogenic changes is unknown. IL-6 can increase expression of DNA methyltransferase-1 (DNMT-1) and epigenetically regulate the expression of several genes, including microRNAs (miRNAs). DNMT-1 up-regulation occurs in hepatobiliary cancers and is associated with a poor prognosis. To understand the potential regulation of DNMT-1 by IL-6-dependent miRNAs, we examined the expression of a group of miRNAs which have sequence complementarity to the 3'-untranslated region of DNMT-1, namely miR-148a, miR-152, and miR-301. The expression of these miRNAs was decreased in cholangiocarcinoma cells. Moreover, the expression of all three miRNAs was decreased in IL-6-overexpressing malignant cholangiocytes in vitro and in tumor cell xenografts. There was a concomitant decrease in expression of the methylation-sensitive tumor suppressor genes Rassf1a and p16INK4a. Using luciferase reporter constructs, DNMT-1 was verified as a target for miR-148a and miR-152. Precursors to miR-148a and miR-152 decreased DNMT-1 protein expression, increased Rassf1a and p16INK4a expression, and reduced cell proliferation.\\n\\nCONCLUSION: These data indicate that IL-6 can regulate the activity of DNMT-1 and expression of methylation-dependent tumor suppressor genes by modulation of miR-148a and miR-152, and provide a link between this inflammation-associated cytokine and oncogenesis in cholangiocarcinoma.", "author" : [ { "dropping-particle" : "", "family" : "Braconi", "given" : "Chiara", "non-dropping-particle" : "", "parse-names" : false, "suffix" : "" }, { "dropping-particle" : "", "family" : "Huang", "given" : "Nianyuan", "non-dropping-particle" : "", "parse-names" : false, "suffix" : "" }, { "dropping-particle" : "", "family" : "Patel", "given" : "Tushar", "non-dropping-particle" : "", "parse-names" : false, "suffix" : "" } ], "container-title" : "Hepatology", "id" : "ITEM-1", "issue" : "3", "issued" : { "date-parts" : [ [ "2010" ] ] }, "page" : "881-890", "title" : "Microrna-dependent regulation of DNA methyltransferase-1 and tumor suppressor gene expression by interleukin-6 in human malignant cholangiocytes", "type" : "article-journal", "volume" : "51" }, "uris" : [ "http://www.mendeley.com/documents/?uuid=f63de01e-b17d-4609-9cbe-54f4985bed03" ] }, { "id" : "ITEM-2", "itemData" : { "DOI" : "10.1038/sj.onc.1210648", "ISBN" : "1476-5594 (Electronic)\\r0950-9232 (Linking)", "ISSN" : "0950-9232", "PMID" : "17621267", "abstract" : "Interleukin-6 (IL-6) is overexpressed and contributes to tumor cell growth in cholangiocarcinoma. Enforced IL-6 production can alter the expression of specific microRNAs (miRNAs) involved in tumor growth, and moreover can modulate expression of methylation-dependent genes. Thus, we assessed the methylation-dependent regulation of miRNA expression in human malignant cholangiocytes stably transfected to overexpress IL-6. The expression of the methyltransferases DNA methyltransferase enzyme-1 and HASJ4442 was increased by IL-6 overexpression, but was decreased by the methylation inhibitor 5-aza-2'-deoxycytidine (5-aza-CdR). Expression profiling identified seven miRNAs that were significantly downregulated by IL-6 overexpression (&lt;0.4-fold) and upregulated (&gt;2-fold) by 5-aza-CdR. One of these, miR-370, is embedded in a CpG island. Although 5-aza-CdR increased miR-370 expression by 2.1-fold in malignant cells, the expression in nonmalignant cells was unchanged. The oncogene mitogen-activated protein kinase kinase kinase 8 (MAP3K8) was identified as a target of miR-370, and its expression was decreased by 5-aza-CdR in cholangiocarcinoma cells. Overexpression of IL-6 reduced miR-370 expression and reinstated MAP3K8 expression in vitro as well as in tumor cell xenografts in vivo. Thus, IL-6 may contribute to tumor growth by modulation of expression of selected miRNAs, such as miR-370. These studies define a mechanism by which inflammation-associated cytokines can epigenetically modulate gene expression and directly contribute to tumor biology.", "author" : [ { "dropping-particle" : "", "family" : "Meng", "given" : "F", "non-dropping-particle" : "", "parse-names" : false, "suffix" : "" }, { "dropping-particle" : "", "family" : "Wehbe-Janek", "given" : "H", "non-dropping-particle" : "", "parse-names" : false, "suffix" : "" }, { "dropping-particle" : "", "family" : "Henson", "given" : "R", "non-dropping-particle" : "", "parse-names" : false, "suffix" : "" }, { "dropping-particle" : "", "family" : "Smith", "given" : "H", "non-dropping-particle" : "", "parse-names" : false, "suffix" : "" }, { "dropping-particle" : "", "family" : "Patel", "given" : "T", "non-dropping-particle" : "", "parse-names" : false, "suffix" : "" } ], "container-title" : "Oncogene", "id" : "ITEM-2", "issue" : "3", "issued" : { "date-parts" : [ [ "2008" ] ] }, "page" : "378-386", "title" : "Epigenetic regulation of microRNA-370 by interleukin-6 in malignant human cholangiocytes.", "type" : "article-journal", "volume" : "27" }, "uris" : [ "http://www.mendeley.com/documents/?uuid=4ecb7ff3-7b92-4a4a-8a4e-b13912d75167" ] }, { "id" : "ITEM-3", "itemData" : { "DOI" : "10.1074/jbc.M607712200", "ISBN" : "0021-9258 (Print)\\r0021-9258 (Linking)", "ISSN" : "00219258", "PMID" : "17220301", "abstract" : "The inflammation-associated cytokine interleukin-6 (IL-6) can contribute to tumor growth and resistance to therapy by the activation of survival mechanisms. In several human cancers, IL-6-activated survival signaling involves the signal transducers and activators of transcription (Stat) factors or protein kinase cascades. microRNAs (miRNAs) are endogenous regulators of gene expression that are altered in expression in many cancers. However, the effect of inflammatory cytokines on miRNA expression and the role of miRNA in modulating IL-6-mediated cell survival are unknown. We investigated the involvement of miRNA in malignant cholangiocytes stably transfected to overexpress IL-6, which enhances tumor growth in vivo by inhibition of apoptosis. We provide evidence that (i) miRNA expression both in vitro and in vivo is altered by overexpression of IL-6; (ii) selective miRNAs including let-7a are up-regulated and contribute to the survival effects of enforced IL-6 activity; and (iii) let-7a contributes to the constitutively increased phosphorylation of Stat-3 by a mechanism involving the neurofibromatosis 2 (NF2) gene. These findings reveal a novel mechanism by which IL-6 mediates tumor cell survival that may be therapeutically targeted and emphasize the presence of complex interrelationships between deregulated expression of miRNA and transcription factors in human cancers.", "author" : [ { "dropping-particle" : "", "family" : "Meng", "given" : "Fanyin", "non-dropping-particle" : "", "parse-names" : false, "suffix" : "" }, { "dropping-particle" : "", "family" : "Henson", "given" : "Roger", "non-dropping-particle" : "", "parse-names" : false, "suffix" : "" }, { "dropping-particle" : "", "family" : "Wehbe-Janek", "given" : "Hania", "non-dropping-particle" : "", "parse-names" : false, "suffix" : "" }, { "dropping-particle" : "", "family" : "Smith", "given" : "Heather", "non-dropping-particle" : "", "parse-names" : false, "suffix" : "" }, { "dropping-particle" : "", "family" : "Ueno", "given" : "Yoshiyuki", "non-dropping-particle" : "", "parse-names" : false, "suffix" : "" }, { "dropping-particle" : "", "family" : "Patel", "given" : "Tushar", "non-dropping-particle" : "", "parse-names" : false, "suffix" : "" } ], "container-title" : "Journal of Biological Chemistry", "id" : "ITEM-3", "issue" : "11", "issued" : { "date-parts" : [ [ "2007" ] ] }, "page" : "8256-8264", "title" : "The microRNA let-7a modulates interleukin-6-dependent STAT-3 survival signaling in malignant human cholangiocytes", "type" : "article-journal", "volume" : "282" }, "uris" : [ "http://www.mendeley.com/documents/?uuid=39159bc4-20c4-488f-a0e8-d9611fe2d7c5" ] } ], "mendeley" : { "formattedCitation" : "&lt;sup&gt;[74\u201376]&lt;/sup&gt;", "plainTextFormattedCitation" : "[74\u201376]", "previouslyFormattedCitation" : "&lt;sup&gt;[74\u201376]&lt;/sup&gt;"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[74–76]</w:t>
      </w:r>
      <w:r w:rsidR="005F280D" w:rsidRPr="003860ED">
        <w:rPr>
          <w:rFonts w:ascii="Book Antiqua" w:hAnsi="Book Antiqua" w:cs="Arial"/>
        </w:rPr>
        <w:fldChar w:fldCharType="end"/>
      </w:r>
      <w:r w:rsidR="006B34BB" w:rsidRPr="003860ED">
        <w:rPr>
          <w:rFonts w:ascii="Book Antiqua" w:hAnsi="Book Antiqua" w:cs="Arial"/>
        </w:rPr>
        <w:t>.</w:t>
      </w:r>
      <w:r w:rsidR="003E31E2">
        <w:rPr>
          <w:rFonts w:ascii="Book Antiqua" w:hAnsi="Book Antiqua" w:cs="Arial"/>
        </w:rPr>
        <w:t xml:space="preserve"> </w:t>
      </w:r>
      <w:r w:rsidR="006B34BB" w:rsidRPr="003860ED">
        <w:rPr>
          <w:rFonts w:ascii="Book Antiqua" w:hAnsi="Book Antiqua" w:cs="Arial"/>
        </w:rPr>
        <w:t>IL</w:t>
      </w:r>
      <w:r w:rsidR="00D84D20" w:rsidRPr="003860ED">
        <w:rPr>
          <w:rFonts w:ascii="Book Antiqua" w:hAnsi="Book Antiqua" w:cs="Arial"/>
        </w:rPr>
        <w:t>-</w:t>
      </w:r>
      <w:r w:rsidR="006B34BB" w:rsidRPr="003860ED">
        <w:rPr>
          <w:rFonts w:ascii="Book Antiqua" w:hAnsi="Book Antiqua" w:cs="Arial"/>
        </w:rPr>
        <w:t>6 signalling is</w:t>
      </w:r>
      <w:r w:rsidR="00E23445" w:rsidRPr="003860ED">
        <w:rPr>
          <w:rFonts w:ascii="Book Antiqua" w:hAnsi="Book Antiqua" w:cs="Arial"/>
        </w:rPr>
        <w:t xml:space="preserve"> associated with increased expression of</w:t>
      </w:r>
      <w:r w:rsidR="00BF5002" w:rsidRPr="003860ED">
        <w:rPr>
          <w:rFonts w:ascii="Book Antiqua" w:hAnsi="Book Antiqua" w:cs="Arial"/>
        </w:rPr>
        <w:t xml:space="preserve"> DNA methyltransferase (DNMT)</w:t>
      </w:r>
      <w:r w:rsidR="00AA58DB" w:rsidRPr="003860ED">
        <w:rPr>
          <w:rFonts w:ascii="Book Antiqua" w:hAnsi="Book Antiqua" w:cs="Arial"/>
        </w:rPr>
        <w:t>,</w:t>
      </w:r>
      <w:r w:rsidR="00BF5002" w:rsidRPr="003860ED">
        <w:rPr>
          <w:rFonts w:ascii="Book Antiqua" w:hAnsi="Book Antiqua" w:cs="Arial"/>
        </w:rPr>
        <w:t xml:space="preserve"> </w:t>
      </w:r>
      <w:r w:rsidR="00E23445" w:rsidRPr="003860ED">
        <w:rPr>
          <w:rFonts w:ascii="Book Antiqua" w:hAnsi="Book Antiqua" w:cs="Arial"/>
        </w:rPr>
        <w:t>which promotes</w:t>
      </w:r>
      <w:r w:rsidR="00BF5002" w:rsidRPr="003860ED">
        <w:rPr>
          <w:rFonts w:ascii="Book Antiqua" w:hAnsi="Book Antiqua" w:cs="Arial"/>
        </w:rPr>
        <w:t xml:space="preserve"> </w:t>
      </w:r>
      <w:r w:rsidR="00AA58DB" w:rsidRPr="003860ED">
        <w:rPr>
          <w:rFonts w:ascii="Book Antiqua" w:hAnsi="Book Antiqua" w:cs="Arial"/>
        </w:rPr>
        <w:t>silencing</w:t>
      </w:r>
      <w:r w:rsidR="002E3FBA" w:rsidRPr="003860ED">
        <w:rPr>
          <w:rFonts w:ascii="Book Antiqua" w:hAnsi="Book Antiqua" w:cs="Arial"/>
        </w:rPr>
        <w:t xml:space="preserve"> of tumour suppressor genes</w:t>
      </w:r>
      <w:r w:rsidR="00AA58DB" w:rsidRPr="003860ED">
        <w:rPr>
          <w:rFonts w:ascii="Book Antiqua" w:hAnsi="Book Antiqua" w:cs="Arial"/>
        </w:rPr>
        <w:t xml:space="preserve"> through </w:t>
      </w:r>
      <w:r w:rsidR="00B4421B" w:rsidRPr="003860ED">
        <w:rPr>
          <w:rFonts w:ascii="Book Antiqua" w:hAnsi="Book Antiqua" w:cs="Arial"/>
        </w:rPr>
        <w:t xml:space="preserve">DNA </w:t>
      </w:r>
      <w:r w:rsidR="00AA58DB" w:rsidRPr="003860ED">
        <w:rPr>
          <w:rFonts w:ascii="Book Antiqua" w:hAnsi="Book Antiqua" w:cs="Arial"/>
        </w:rPr>
        <w:t>hypermethylation</w:t>
      </w:r>
      <w:r w:rsidR="00BF5002" w:rsidRPr="003860ED">
        <w:rPr>
          <w:rFonts w:ascii="Book Antiqua" w:hAnsi="Book Antiqua" w:cs="Arial"/>
        </w:rPr>
        <w:t>.</w:t>
      </w:r>
      <w:r w:rsidR="003E31E2">
        <w:rPr>
          <w:rFonts w:ascii="Book Antiqua" w:hAnsi="Book Antiqua" w:cs="Arial"/>
        </w:rPr>
        <w:t xml:space="preserve"> </w:t>
      </w:r>
      <w:r w:rsidR="00E23445" w:rsidRPr="003860ED">
        <w:rPr>
          <w:rFonts w:ascii="Book Antiqua" w:hAnsi="Book Antiqua" w:cs="Arial"/>
        </w:rPr>
        <w:t xml:space="preserve">The </w:t>
      </w:r>
      <w:r w:rsidR="00072E61" w:rsidRPr="003860ED">
        <w:rPr>
          <w:rFonts w:ascii="Book Antiqua" w:hAnsi="Book Antiqua" w:cs="Arial"/>
        </w:rPr>
        <w:t xml:space="preserve">miRNAs 148a and 152 </w:t>
      </w:r>
      <w:r w:rsidR="00D84D20" w:rsidRPr="003860ED">
        <w:rPr>
          <w:rFonts w:ascii="Book Antiqua" w:hAnsi="Book Antiqua" w:cs="Arial"/>
        </w:rPr>
        <w:t>are believed to</w:t>
      </w:r>
      <w:r w:rsidR="00BF5002" w:rsidRPr="003860ED">
        <w:rPr>
          <w:rFonts w:ascii="Book Antiqua" w:hAnsi="Book Antiqua" w:cs="Arial"/>
        </w:rPr>
        <w:t xml:space="preserve"> </w:t>
      </w:r>
      <w:r w:rsidR="00E23445" w:rsidRPr="003860ED">
        <w:rPr>
          <w:rFonts w:ascii="Book Antiqua" w:hAnsi="Book Antiqua" w:cs="Arial"/>
        </w:rPr>
        <w:t xml:space="preserve">regulate </w:t>
      </w:r>
      <w:r w:rsidR="00C04424" w:rsidRPr="003860ED">
        <w:rPr>
          <w:rFonts w:ascii="Book Antiqua" w:hAnsi="Book Antiqua" w:cs="Arial"/>
        </w:rPr>
        <w:t>DNA methyltransferase (</w:t>
      </w:r>
      <w:r w:rsidR="00D84D20" w:rsidRPr="003860ED">
        <w:rPr>
          <w:rFonts w:ascii="Book Antiqua" w:hAnsi="Book Antiqua" w:cs="Arial"/>
        </w:rPr>
        <w:t>DNMT</w:t>
      </w:r>
      <w:r w:rsidR="00C04424" w:rsidRPr="003860ED">
        <w:rPr>
          <w:rFonts w:ascii="Book Antiqua" w:hAnsi="Book Antiqua" w:cs="Arial"/>
        </w:rPr>
        <w:t>)</w:t>
      </w:r>
      <w:r w:rsidR="00D84D20" w:rsidRPr="003860ED">
        <w:rPr>
          <w:rFonts w:ascii="Book Antiqua" w:hAnsi="Book Antiqua" w:cs="Arial"/>
        </w:rPr>
        <w:t xml:space="preserve"> expression</w:t>
      </w:r>
      <w:r w:rsidR="00B4421B" w:rsidRPr="003860ED">
        <w:rPr>
          <w:rFonts w:ascii="Book Antiqua" w:hAnsi="Book Antiqua" w:cs="Arial"/>
        </w:rPr>
        <w:t>, as</w:t>
      </w:r>
      <w:r w:rsidR="00D84D20" w:rsidRPr="003860ED">
        <w:rPr>
          <w:rFonts w:ascii="Book Antiqua" w:hAnsi="Book Antiqua" w:cs="Arial"/>
        </w:rPr>
        <w:t xml:space="preserve"> demonstrated by decreased levels of these miRNAs</w:t>
      </w:r>
      <w:r w:rsidR="00E23445" w:rsidRPr="003860ED">
        <w:rPr>
          <w:rFonts w:ascii="Book Antiqua" w:hAnsi="Book Antiqua" w:cs="Arial"/>
        </w:rPr>
        <w:t xml:space="preserve"> in malignant cholangiocytes in </w:t>
      </w:r>
      <w:r w:rsidR="00A96898" w:rsidRPr="003860ED">
        <w:rPr>
          <w:rFonts w:ascii="Book Antiqua" w:hAnsi="Book Antiqua" w:cs="Arial"/>
        </w:rPr>
        <w:t xml:space="preserve">in-vitro and xenograft models. Crucially in cells transfected with these miRNAs DNMT levels were </w:t>
      </w:r>
      <w:r w:rsidR="00A96898" w:rsidRPr="003860ED">
        <w:rPr>
          <w:rFonts w:ascii="Book Antiqua" w:hAnsi="Book Antiqua" w:cs="Arial"/>
        </w:rPr>
        <w:lastRenderedPageBreak/>
        <w:t>shown to decrease leading to reduced cellular proliferation</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"10.1002/hep.23381", "ISBN" : "1527-3350 (Electronic) 0270-9139 (Linking)", "ISSN" : "02709139", "PMID" : "20146264", "abstract" : "UNLABELLED: Although the inflammation-associated cytokine interleukin-6 (IL-6) has been implicated in cholangiocarcinoma growth, the relationship between IL-6 and oncogenic changes is unknown. IL-6 can increase expression of DNA methyltransferase-1 (DNMT-1) and epigenetically regulate the expression of several genes, including microRNAs (miRNAs). DNMT-1 up-regulation occurs in hepatobiliary cancers and is associated with a poor prognosis. To understand the potential regulation of DNMT-1 by IL-6-dependent miRNAs, we examined the expression of a group of miRNAs which have sequence complementarity to the 3'-untranslated region of DNMT-1, namely miR-148a, miR-152, and miR-301. The expression of these miRNAs was decreased in cholangiocarcinoma cells. Moreover, the expression of all three miRNAs was decreased in IL-6-overexpressing malignant cholangiocytes in vitro and in tumor cell xenografts. There was a concomitant decrease in expression of the methylation-sensitive tumor suppressor genes Rassf1a and p16INK4a. Using luciferase reporter constructs, DNMT-1 was verified as a target for miR-148a and miR-152. Precursors to miR-148a and miR-152 decreased DNMT-1 protein expression, increased Rassf1a and p16INK4a expression, and reduced cell proliferation.\\n\\nCONCLUSION: These data indicate that IL-6 can regulate the activity of DNMT-1 and expression of methylation-dependent tumor suppressor genes by modulation of miR-148a and miR-152, and provide a link between this inflammation-associated cytokine and oncogenesis in cholangiocarcinoma.", "author" : [ { "dropping-particle" : "", "family" : "Braconi", "given" : "Chiara", "non-dropping-particle" : "", "parse-names" : false, "suffix" : "" }, { "dropping-particle" : "", "family" : "Huang", "given" : "Nianyuan", "non-dropping-particle" : "", "parse-names" : false, "suffix" : "" }, { "dropping-particle" : "", "family" : "Patel", "given" : "Tushar", "non-dropping-particle" : "", "parse-names" : false, "suffix" : "" } ], "container-title" : "Hepatology", "id" : "ITEM-1", "issue" : "3", "issued" : { "date-parts" : [ [ "2010" ] ] }, "page" : "881-890", "title" : "Microrna-dependent regulation of DNA methyltransferase-1 and tumor suppressor gene expression by interleukin-6 in human malignant cholangiocytes", "type" : "article-journal", "volume" : "51" }, "uris" : [ "http://www.mendeley.com/documents/?uuid=f63de01e-b17d-4609-9cbe-54f4985bed03" ] } ], "mendeley" : { "formattedCitation" : "&lt;sup&gt;[74]&lt;/sup&gt;", "plainTextFormattedCitation" : "[74]", "previouslyFormattedCitation" : "&lt;sup&gt;[74]&lt;/sup&gt;"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[74]</w:t>
      </w:r>
      <w:r w:rsidR="005F280D" w:rsidRPr="003860ED">
        <w:rPr>
          <w:rFonts w:ascii="Book Antiqua" w:hAnsi="Book Antiqua" w:cs="Arial"/>
        </w:rPr>
        <w:fldChar w:fldCharType="end"/>
      </w:r>
      <w:r w:rsidR="00A96898" w:rsidRPr="003860ED">
        <w:rPr>
          <w:rFonts w:ascii="Book Antiqua" w:hAnsi="Book Antiqua" w:cs="Arial"/>
        </w:rPr>
        <w:t>.</w:t>
      </w:r>
      <w:r w:rsidR="003E31E2">
        <w:rPr>
          <w:rFonts w:ascii="Book Antiqua" w:hAnsi="Book Antiqua" w:cs="Arial"/>
        </w:rPr>
        <w:t xml:space="preserve"> </w:t>
      </w:r>
      <w:r w:rsidR="006B34BB" w:rsidRPr="003860ED">
        <w:rPr>
          <w:rFonts w:ascii="Book Antiqua" w:hAnsi="Book Antiqua" w:cs="Arial"/>
        </w:rPr>
        <w:t xml:space="preserve">In another study, in </w:t>
      </w:r>
      <w:r w:rsidR="00D65D33" w:rsidRPr="003860ED">
        <w:rPr>
          <w:rFonts w:ascii="Book Antiqua" w:hAnsi="Book Antiqua" w:cs="Arial"/>
        </w:rPr>
        <w:t>a cell culture model</w:t>
      </w:r>
      <w:r w:rsidR="00271393" w:rsidRPr="003860ED">
        <w:rPr>
          <w:rFonts w:ascii="Book Antiqua" w:hAnsi="Book Antiqua" w:cs="Arial"/>
        </w:rPr>
        <w:t>, miRNA 29b</w:t>
      </w:r>
      <w:r w:rsidR="0021784B" w:rsidRPr="003860ED">
        <w:rPr>
          <w:rFonts w:ascii="Book Antiqua" w:hAnsi="Book Antiqua" w:cs="Arial"/>
        </w:rPr>
        <w:t xml:space="preserve"> was under</w:t>
      </w:r>
      <w:r w:rsidR="00292966" w:rsidRPr="003860ED">
        <w:rPr>
          <w:rFonts w:ascii="Book Antiqua" w:hAnsi="Book Antiqua" w:cs="Arial"/>
        </w:rPr>
        <w:t>-</w:t>
      </w:r>
      <w:r w:rsidR="0021784B" w:rsidRPr="003860ED">
        <w:rPr>
          <w:rFonts w:ascii="Book Antiqua" w:hAnsi="Book Antiqua" w:cs="Arial"/>
        </w:rPr>
        <w:t>expressed in cholangiocarcinoma cell lines compar</w:t>
      </w:r>
      <w:r w:rsidR="006F0851" w:rsidRPr="003860ED">
        <w:rPr>
          <w:rFonts w:ascii="Book Antiqua" w:hAnsi="Book Antiqua" w:cs="Arial"/>
        </w:rPr>
        <w:t>ed to normal cholangiocytes</w:t>
      </w:r>
      <w:r w:rsidR="00292966" w:rsidRPr="003860ED">
        <w:rPr>
          <w:rFonts w:ascii="Book Antiqua" w:hAnsi="Book Antiqua" w:cs="Arial"/>
        </w:rPr>
        <w:t>,</w:t>
      </w:r>
      <w:r w:rsidR="006F0851" w:rsidRPr="003860ED">
        <w:rPr>
          <w:rFonts w:ascii="Book Antiqua" w:hAnsi="Book Antiqua" w:cs="Arial"/>
        </w:rPr>
        <w:t xml:space="preserve"> resulting in up-regulation of the anti-apoptotic protein MCL-1</w:t>
      </w:r>
      <w:r w:rsidR="00292966" w:rsidRPr="003860ED">
        <w:rPr>
          <w:rFonts w:ascii="Book Antiqua" w:hAnsi="Book Antiqua" w:cs="Arial"/>
        </w:rPr>
        <w:t xml:space="preserve"> and</w:t>
      </w:r>
      <w:r w:rsidR="006F0851" w:rsidRPr="003860ED">
        <w:rPr>
          <w:rFonts w:ascii="Book Antiqua" w:hAnsi="Book Antiqua" w:cs="Arial"/>
        </w:rPr>
        <w:t xml:space="preserve"> allowing tumour cells to evade apoptosis</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"10.1038/sj.onc.1210436", "ISBN" : "0950-9232 (Print)\\n0950-9232 (Linking)", "ISSN" : "0950-9232", "PMID" : "17404574", "abstract" : "Cellular expression of Mcl-1, an anti-apoptotic Bcl-2 family member, is tightly regulated. Recently, Bcl-2 expression was shown to be regulated by microRNAs, small endogenous RNA molecules that regulate protein expression through sequence-specific interaction with messenger RNA. By analogy, we reasoned that Mcl-1 expression may also be regulated by microRNAs. We chose human immortalized, but non-malignant, H69 cholangiocyte and malignant KMCH cholangiocarcinoma cell lines for these studies, because Mcl-1 is dysregulated in cells with the malignant phenotype. By in silico analysis, we identified a putative target site in the Mcl-1 mRNA for the mir-29 family, and found that mir-29b was highly expressed in cholangiocytes. Interestingly, mir-29b was downregulated in malignant cells, consistent with Mcl-1 protein upregulation. Enforced mir-29b expression reduced Mcl-1 protein expression in KMCH cells. This effect was direct, as mir-29b negatively regulated the expression of an Mcl-1 3' untranslated region (UTR)-based reporter construct. Enforced mir-29b expression reduced Mcl-1 cellular protein levels and sensitized the cancer cells to tumor necrosis factor-related apoptosis-inducing ligand (TRAIL) cytotoxicity. Transfection of non-malignant cells (that express high levels of mir-29) with a locked-nucleic acid antagonist of mir-29b increased Mcl-1 levels and reduced TRAIL-mediated apoptosis. Thus mir-29 is an endogenous regulator of Mcl-1 protein expression, and thereby, apoptosis.", "author" : [ { "dropping-particle" : "", "family" : "Mott", "given" : "J L", "non-dropping-particle" : "", "parse-names" : false, "suffix" : "" }, { "dropping-particle" : "", "family" : "Kobayashi", "given" : "S", "non-dropping-particle" : "", "parse-names" : false, "suffix" : "" }, { "dropping-particle" : "", "family" : "Bronk", "given" : "S F", "non-dropping-particle" : "", "parse-names" : false, "suffix" : "" }, { "dropping-particle" : "", "family" : "Gores", "given" : "G J", "non-dropping-particle" : "", "parse-names" : false, "suffix" : "" } ], "container-title" : "Oncogene", "id" : "ITEM-1", "issue" : "42", "issued" : { "date-parts" : [ [ "2007" ] ] }, "page" : "6133-6140", "title" : "mir-29 regulates Mcl-1 protein expression and apoptosis", "type" : "article-journal", "volume" : "26" }, "uris" : [ "http://www.mendeley.com/documents/?uuid=dd0be6ff-43f6-4975-a408-88fd5a1f3181" ] } ], "mendeley" : { "formattedCitation" : "&lt;sup&gt;[77]&lt;/sup&gt;", "plainTextFormattedCitation" : "[77]", "previouslyFormattedCitation" : "&lt;sup&gt;[77]&lt;/sup&gt;"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[77]</w:t>
      </w:r>
      <w:r w:rsidR="005F280D" w:rsidRPr="003860ED">
        <w:rPr>
          <w:rFonts w:ascii="Book Antiqua" w:hAnsi="Book Antiqua" w:cs="Arial"/>
        </w:rPr>
        <w:fldChar w:fldCharType="end"/>
      </w:r>
      <w:r w:rsidR="006F0851" w:rsidRPr="003860ED">
        <w:rPr>
          <w:rFonts w:ascii="Book Antiqua" w:hAnsi="Book Antiqua" w:cs="Arial"/>
        </w:rPr>
        <w:t>.</w:t>
      </w:r>
      <w:r w:rsidR="003E31E2">
        <w:rPr>
          <w:rFonts w:ascii="Book Antiqua" w:hAnsi="Book Antiqua" w:cs="Arial"/>
        </w:rPr>
        <w:t xml:space="preserve"> </w:t>
      </w:r>
      <w:r w:rsidR="00D65D33" w:rsidRPr="003860ED">
        <w:rPr>
          <w:rFonts w:ascii="Book Antiqua" w:hAnsi="Book Antiqua" w:cs="Arial"/>
        </w:rPr>
        <w:t>In a further study,</w:t>
      </w:r>
      <w:r w:rsidR="00D75222" w:rsidRPr="003860ED">
        <w:rPr>
          <w:rFonts w:ascii="Book Antiqua" w:hAnsi="Book Antiqua" w:cs="Arial"/>
        </w:rPr>
        <w:t xml:space="preserve"> miRNA 494 was shown </w:t>
      </w:r>
      <w:r w:rsidR="00D65D33" w:rsidRPr="003860ED">
        <w:rPr>
          <w:rFonts w:ascii="Book Antiqua" w:hAnsi="Book Antiqua" w:cs="Arial"/>
        </w:rPr>
        <w:t xml:space="preserve">to induce G1/S transition </w:t>
      </w:r>
      <w:r w:rsidR="00D75222" w:rsidRPr="003860ED">
        <w:rPr>
          <w:rFonts w:ascii="Book Antiqua" w:hAnsi="Book Antiqua" w:cs="Arial"/>
        </w:rPr>
        <w:t>cell cycle</w:t>
      </w:r>
      <w:r w:rsidR="00D65D33" w:rsidRPr="003860ED">
        <w:rPr>
          <w:rFonts w:ascii="Book Antiqua" w:hAnsi="Book Antiqua" w:cs="Arial"/>
        </w:rPr>
        <w:t xml:space="preserve"> arrest,</w:t>
      </w:r>
      <w:r w:rsidR="00D75222" w:rsidRPr="003860ED">
        <w:rPr>
          <w:rFonts w:ascii="Book Antiqua" w:hAnsi="Book Antiqua" w:cs="Arial"/>
        </w:rPr>
        <w:t xml:space="preserve"> </w:t>
      </w:r>
      <w:r w:rsidR="00D65D33" w:rsidRPr="003860ED">
        <w:rPr>
          <w:rFonts w:ascii="Book Antiqua" w:hAnsi="Book Antiqua" w:cs="Arial"/>
        </w:rPr>
        <w:t>through downregulation of</w:t>
      </w:r>
      <w:r w:rsidR="00D75222" w:rsidRPr="003860ED">
        <w:rPr>
          <w:rFonts w:ascii="Book Antiqua" w:hAnsi="Book Antiqua" w:cs="Arial"/>
        </w:rPr>
        <w:t xml:space="preserve"> cyclin dependent kinase 6. In cell-based and xenograft models of </w:t>
      </w:r>
      <w:r w:rsidR="003615D4" w:rsidRPr="003860ED">
        <w:rPr>
          <w:rFonts w:ascii="Book Antiqua" w:hAnsi="Book Antiqua" w:cs="Arial"/>
        </w:rPr>
        <w:t>CCA</w:t>
      </w:r>
      <w:r w:rsidR="00D75222" w:rsidRPr="003860ED">
        <w:rPr>
          <w:rFonts w:ascii="Book Antiqua" w:hAnsi="Book Antiqua" w:cs="Arial"/>
        </w:rPr>
        <w:t>, miRNA494 expression was found to be reduced and its upregulation reduced cellular proliferation</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"10.1002/hep.24591", "ISBN" : "10.1002/hep.24591", "ISSN" : "02709139", "PMID" : "21809359", "abstract" : "UNLABELLED: MicroRNAs (miRs) recently emerged as prominent regulators of cancer processes. In the current study we aimed at elucidating regulatory pathways and mechanisms through which miR-494, one of the miR species found to be down-regulated in cholangiocarcinoma (CCA), participates in cancer homeostasis. miR-494 was identified as down-regulated in CCA based on miR arrays. Its expression was verified with quantitative real-time reverse-transcription polymerase chain reaction (qRT-PCR). To enforce miR expression, we employed both transfection methods, as well as a retroviral construct to stably overexpress miR-494. Up-regulation of miR-494 in cancer cells decreased growth, consistent with a functional role. mRNA arrays of cells treated with miR-494, followed by pathway analysis, suggested that miR-494 impacts cell cycle regulation. Cell cycle analyses demonstrated that miR-494 induces a significant G1/S checkpoint reinforcement. Further analyses demonstrated that miR-494 down-regulates multiple molecules involved in this transition checkpoint. Luciferase reporter assays demonstrated a direct interaction between miR-494 and the 3'-untranslated region of cyclin-dependent kinase 6 (CDK6). Last, xenograft experiments demonstrated that miR-494 induces a significant cancer growth retardation in vivo.\\n\\nCONCLUSION: Our findings demonstrate that miR-494 is down-regulated in CCA and that its up-regulation induces cancer cell growth retardation through multiple targets involved in the G1-S transition. These findings support the paradigm that miRs are salient cellular signaling pathway modulators, and thus represent attractive therapeutic targets. miR-494 emerges as an important regulator of CCA growth and its further study may lead to the development of novel therapeutics.", "author" : [ { "dropping-particle" : "V.", "family" : "Olaru", "given" : "Alexandru", "non-dropping-particle" : "", "parse-names" : false, "suffix" : "" }, { "dropping-particle" : "", "family" : "Ghiaur", "given" : "Gabriel", "non-dropping-particle" : "", "parse-names" : false, "suffix" : "" }, { "dropping-particle" : "", "family" : "Yamanaka", "given" : "Sumitaka", "non-dropping-particle" : "", "parse-names" : false, "suffix" : "" }, { "dropping-particle" : "", "family" : "Luvsanjav", "given" : "Delgermaa", "non-dropping-particle" : "", "parse-names" : false, "suffix" : "" }, { "dropping-particle" : "", "family" : "An", "given" : "Fangmei", "non-dropping-particle" : "", "parse-names" : false, "suffix" : "" }, { "dropping-particle" : "", "family" : "Popescu", "given" : "Irinel", "non-dropping-particle" : "", "parse-names" : false, "suffix" : "" }, { "dropping-particle" : "", "family" : "Alexandrescu", "given" : "Sorin", "non-dropping-particle" : "", "parse-names" : false, "suffix" : "" }, { "dropping-particle" : "", "family" : "Allen", "given" : "Sarah", "non-dropping-particle" : "", "parse-names" : false, "suffix" : "" }, { "dropping-particle" : "", "family" : "Pawlik", "given" : "Timothy M.", "non-dropping-particle" : "", "parse-names" : false, "suffix" : "" }, { "dropping-particle" : "", "family" : "Torbenson", "given" : "Michael", "non-dropping-particle" : "", "parse-names" : false, "suffix" : "" }, { "dropping-particle" : "", "family" : "Georgiades", "given" : "Christos", "non-dropping-particle" : "", "parse-names" : false, "suffix" : "" }, { "dropping-particle" : "", "family" : "Roberts", "given" : "Lewis R.", "non-dropping-particle" : "", "parse-names" : false, "suffix" : "" }, { "dropping-particle" : "", "family" : "Gores", "given" : "Gregory J.", "non-dropping-particle" : "", "parse-names" : false, "suffix" : "" }, { "dropping-particle" : "", "family" : "Ferguson-Smith", "given" : "Anne", "non-dropping-particle" : "", "parse-names" : false, "suffix" : "" }, { "dropping-particle" : "", "family" : "Almeida", "given" : "Maria I.", "non-dropping-particle" : "", "parse-names" : false, "suffix" : "" }, { "dropping-particle" : "", "family" : "Calin", "given" : "George A.", "non-dropping-particle" : "", "parse-names" : false, "suffix" : "" }, { "dropping-particle" : "", "family" : "Mezey", "given" : "Esteban", "non-dropping-particle" : "", "parse-names" : false, "suffix" : "" }, { "dropping-particle" : "", "family" : "Selaru", "given" : "Florin M.", "non-dropping-particle" : "", "parse-names" : false, "suffix" : "" } ], "container-title" : "Hepatology", "id" : "ITEM-1", "issue" : "6", "issued" : { "date-parts" : [ [ "2011" ] ] }, "page" : "2089-2098", "title" : "MicroRNA down-regulated in human cholangiocarcinoma control cell cycle through multiple targets involved in the G1/S checkpoint", "type" : "article-journal", "volume" : "54" }, "uris" : [ "http://www.mendeley.com/documents/?uuid=10dcc934-f7ca-4260-a5cc-2edb7dd1ded7" ] } ], "mendeley" : { "formattedCitation" : "&lt;sup&gt;[78]&lt;/sup&gt;", "plainTextFormattedCitation" : "[78]", "previouslyFormattedCitation" : "&lt;sup&gt;[78]&lt;/sup&gt;"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[78]</w:t>
      </w:r>
      <w:r w:rsidR="005F280D" w:rsidRPr="003860ED">
        <w:rPr>
          <w:rFonts w:ascii="Book Antiqua" w:hAnsi="Book Antiqua" w:cs="Arial"/>
        </w:rPr>
        <w:fldChar w:fldCharType="end"/>
      </w:r>
      <w:r w:rsidR="00D75222" w:rsidRPr="003860ED">
        <w:rPr>
          <w:rFonts w:ascii="Book Antiqua" w:hAnsi="Book Antiqua" w:cs="Arial"/>
        </w:rPr>
        <w:t>.</w:t>
      </w:r>
      <w:r w:rsidR="003E31E2">
        <w:rPr>
          <w:rFonts w:ascii="Book Antiqua" w:hAnsi="Book Antiqua" w:cs="Arial"/>
        </w:rPr>
        <w:t xml:space="preserve"> </w:t>
      </w:r>
      <w:r w:rsidR="00021B1A" w:rsidRPr="003860ED">
        <w:rPr>
          <w:rFonts w:ascii="Book Antiqua" w:hAnsi="Book Antiqua" w:cs="Arial"/>
        </w:rPr>
        <w:t xml:space="preserve">miRNA 26a was shown to promote proliferation of </w:t>
      </w:r>
      <w:r w:rsidR="003615D4" w:rsidRPr="003860ED">
        <w:rPr>
          <w:rFonts w:ascii="Book Antiqua" w:hAnsi="Book Antiqua" w:cs="Arial"/>
        </w:rPr>
        <w:t>CCA</w:t>
      </w:r>
      <w:r w:rsidR="00021B1A" w:rsidRPr="003860ED">
        <w:rPr>
          <w:rFonts w:ascii="Book Antiqua" w:hAnsi="Book Antiqua" w:cs="Arial"/>
        </w:rPr>
        <w:t xml:space="preserve"> cells by lowering levels of </w:t>
      </w:r>
      <w:r w:rsidR="003B1D68" w:rsidRPr="003860ED">
        <w:rPr>
          <w:rFonts w:ascii="Book Antiqua" w:hAnsi="Book Antiqua" w:cs="Arial"/>
        </w:rPr>
        <w:t>glycogen synthase kinase 3</w:t>
      </w:r>
      <w:r w:rsidR="003B1D68" w:rsidRPr="003860ED">
        <w:rPr>
          <w:rFonts w:ascii="Book Antiqua" w:hAnsi="Book Antiqua" w:cs="Arial"/>
          <w:color w:val="000000"/>
        </w:rPr>
        <w:t>β</w:t>
      </w:r>
      <w:r w:rsidR="003B1D68" w:rsidRPr="003860ED">
        <w:rPr>
          <w:rFonts w:ascii="Book Antiqua" w:hAnsi="Book Antiqua" w:cs="Arial"/>
        </w:rPr>
        <w:t xml:space="preserve"> (</w:t>
      </w:r>
      <w:r w:rsidR="00021B1A" w:rsidRPr="003860ED">
        <w:rPr>
          <w:rFonts w:ascii="Book Antiqua" w:hAnsi="Book Antiqua" w:cs="Arial"/>
        </w:rPr>
        <w:t>GSK-3</w:t>
      </w:r>
      <w:r w:rsidR="00021B1A" w:rsidRPr="003860ED">
        <w:rPr>
          <w:rFonts w:ascii="Book Antiqua" w:hAnsi="Book Antiqua" w:cs="Arial"/>
          <w:color w:val="000000"/>
        </w:rPr>
        <w:t>β</w:t>
      </w:r>
      <w:r w:rsidR="003B1D68" w:rsidRPr="003860ED">
        <w:rPr>
          <w:rFonts w:ascii="Book Antiqua" w:hAnsi="Book Antiqua" w:cs="Arial"/>
          <w:color w:val="000000"/>
        </w:rPr>
        <w:t>) and</w:t>
      </w:r>
      <w:r w:rsidR="00021B1A" w:rsidRPr="003860ED">
        <w:rPr>
          <w:rFonts w:ascii="Book Antiqua" w:hAnsi="Book Antiqua" w:cs="Arial"/>
          <w:color w:val="000000"/>
        </w:rPr>
        <w:t xml:space="preserve"> </w:t>
      </w:r>
      <w:r w:rsidR="003B1D68" w:rsidRPr="003860ED">
        <w:rPr>
          <w:rFonts w:ascii="Book Antiqua" w:hAnsi="Book Antiqua" w:cs="Arial"/>
          <w:color w:val="000000"/>
        </w:rPr>
        <w:t>preventing the</w:t>
      </w:r>
      <w:r w:rsidR="00ED0C14" w:rsidRPr="003860ED">
        <w:rPr>
          <w:rFonts w:ascii="Book Antiqua" w:hAnsi="Book Antiqua" w:cs="Arial"/>
          <w:color w:val="000000"/>
        </w:rPr>
        <w:t xml:space="preserve"> degradation of</w:t>
      </w:r>
      <w:r w:rsidR="00021B1A" w:rsidRPr="003860ED">
        <w:rPr>
          <w:rFonts w:ascii="Book Antiqua" w:hAnsi="Book Antiqua" w:cs="Arial"/>
          <w:color w:val="000000"/>
        </w:rPr>
        <w:t xml:space="preserve"> β</w:t>
      </w:r>
      <w:r w:rsidR="003B1D68" w:rsidRPr="003860ED">
        <w:rPr>
          <w:rFonts w:ascii="Book Antiqua" w:hAnsi="Book Antiqua" w:cs="Arial"/>
          <w:color w:val="000000"/>
        </w:rPr>
        <w:t>-catenin,</w:t>
      </w:r>
      <w:r w:rsidR="00ED0C14" w:rsidRPr="003860ED">
        <w:rPr>
          <w:rFonts w:ascii="Book Antiqua" w:hAnsi="Book Antiqua" w:cs="Arial"/>
          <w:color w:val="000000"/>
        </w:rPr>
        <w:t xml:space="preserve"> leading </w:t>
      </w:r>
      <w:r w:rsidR="003B1D68" w:rsidRPr="003860ED">
        <w:rPr>
          <w:rFonts w:ascii="Book Antiqua" w:hAnsi="Book Antiqua" w:cs="Arial"/>
          <w:color w:val="000000"/>
        </w:rPr>
        <w:t xml:space="preserve">to upregulation of transcription of target genes </w:t>
      </w:r>
      <w:r w:rsidR="00AA08E2" w:rsidRPr="003860ED">
        <w:rPr>
          <w:rFonts w:ascii="Book Antiqua" w:hAnsi="Book Antiqua" w:cs="Arial"/>
          <w:color w:val="000000"/>
        </w:rPr>
        <w:t>involved in</w:t>
      </w:r>
      <w:r w:rsidR="003B1D68" w:rsidRPr="003860ED">
        <w:rPr>
          <w:rFonts w:ascii="Book Antiqua" w:hAnsi="Book Antiqua" w:cs="Arial"/>
          <w:color w:val="000000"/>
        </w:rPr>
        <w:t xml:space="preserve"> carcinogenesis</w:t>
      </w:r>
      <w:r w:rsidR="005F280D" w:rsidRPr="003860ED">
        <w:rPr>
          <w:rFonts w:ascii="Book Antiqua" w:hAnsi="Book Antiqua" w:cs="Arial"/>
          <w:color w:val="000000"/>
        </w:rPr>
        <w:fldChar w:fldCharType="begin" w:fldLock="1"/>
      </w:r>
      <w:r w:rsidR="00E52707">
        <w:rPr>
          <w:rFonts w:ascii="Book Antiqua" w:hAnsi="Book Antiqua" w:cs="Arial"/>
          <w:color w:val="000000"/>
        </w:rPr>
        <w:instrText>ADDIN CSL_CITATION { "citationItems" : [ { "id" : "ITEM-1", "itemData" : { "DOI" : "10.1016/j.biotechadv.2011.08.021.Secreted", "ISBN" : "2122633255", "ISSN" : "15378276", "PMID" : "1000000221", "abstract" : "Background &amp; Aims\u2014MicroRNAs (miRNAs) have been implicated in the development and progression of human cancers. We investigated the roles and mechanisms of miR-26a in human cholangiocarcinoma. Methods\u2014We used in situ hybridization and quantitative reverse transcriptase polymerase chain reaction to measure expression of miR-26a in human cholangiocarcinoma tissues and cell lines (eg, CCLP1, SG231, HuCCT1, TFK1). Human cholangiocarcinoma cell lines were transduced with lentiviruses that expressed miR-26a1 or a scrambled sequence (control); proliferation and colony formation were analyzed. We analyzed growth of human cholangiocarcinoma cells that overexpress miR-26a or its inhibitor in severe combined immune-deficient mice. Immunoblot, immunoprecipitation, DNA pull-down, immunofluorescence, and luciferase reporter assays were used to measure expression and activity of glycogen synthase kinase (GSK)-3 \u03b2 , \u03b2 -catenin, and related signaling molecules. Results\u2014Human cholangiocarcinoma tissues and cell lines had increased levels of miR-26a compared with the noncancerous biliary epithelial cells. Overexpression of miR-26a increased proliferation of cholangiocarcinoma cells and colony formation in vitro, whereas miR-26 depletion reduced these parameters. In severe combined immune-deficient mice, overexpression of miR-26a by cholangiocarcinoma cells increased tumor growth and overexpression of the c-Myc, cyclinD1 miR-26a inhibitor reduced it. \u03b2 messenger RNA was identified as a direct target of miR-26a by computational analysis and experimental assays. miR-26a\u2013mediated reduction of GSK-3 \u03b2 resulted in activation of GSK-3 \u03b2 -catenin and induction of several downstream genes including , and \u03b4. Depletion of \u03b2 -catenin partially prevented miR-26a-induced tumor cell proliferation and colony formation. Conclusions\u2014miR-26a promotes cholangiocarcinoma growth by inhibition of GSK-3 \u03b2 and subsequent activation of \u03b2 -catenin. These signaling molecules might be targets for prevention or treatment of cholangiocarcinoma.", "author" : [ { "dropping-particle" : "", "family" : "Zhang", "given" : "Jinqiang", "non-dropping-particle" : "", "parse-names" : false, "suffix" : "" }, { "dropping-particle" : "", "family" : "Han", "given" : "Chang", "non-dropping-particle" : "", "parse-names" : false, "suffix" : "" }, { "dropping-particle" : "", "family" : "Wu", "given" : "Tong", "non-dropping-particle" : "", "parse-names" : false, "suffix" : "" } ], "container-title" : "Gastroenterology", "id" : "ITEM-1", "issue" : "1", "issued" : { "date-parts" : [ [ "2012" ] ] }, "page" : "246-256", "title" : "MicroRNA-26a promotes cholangiocacinoma growth by activation beta-catenin", "type" : "article-journal", "volume" : "143" }, "uris" : [ "http://www.mendeley.com/documents/?uuid=55ad632a-bab7-4ea8-986c-0479acd4af3f" ] } ], "mendeley" : { "formattedCitation" : "&lt;sup&gt;[79]&lt;/sup&gt;", "plainTextFormattedCitation" : "[79]", "previouslyFormattedCitation" : "&lt;sup&gt;[79]&lt;/sup&gt;" }, "properties" : { "noteIndex" : 0 }, "schema" : "https://github.com/citation-style-language/schema/raw/master/csl-citation.json" }</w:instrText>
      </w:r>
      <w:r w:rsidR="005F280D" w:rsidRPr="003860ED">
        <w:rPr>
          <w:rFonts w:ascii="Book Antiqua" w:hAnsi="Book Antiqua" w:cs="Arial"/>
          <w:color w:val="000000"/>
        </w:rPr>
        <w:fldChar w:fldCharType="separate"/>
      </w:r>
      <w:r w:rsidR="00E52707" w:rsidRPr="00E52707">
        <w:rPr>
          <w:rFonts w:ascii="Book Antiqua" w:hAnsi="Book Antiqua" w:cs="Arial"/>
          <w:noProof/>
          <w:color w:val="000000"/>
          <w:vertAlign w:val="superscript"/>
        </w:rPr>
        <w:t>[79]</w:t>
      </w:r>
      <w:r w:rsidR="005F280D" w:rsidRPr="003860ED">
        <w:rPr>
          <w:rFonts w:ascii="Book Antiqua" w:hAnsi="Book Antiqua" w:cs="Arial"/>
          <w:color w:val="000000"/>
        </w:rPr>
        <w:fldChar w:fldCharType="end"/>
      </w:r>
      <w:r w:rsidR="003B1D68" w:rsidRPr="003860ED">
        <w:rPr>
          <w:rFonts w:ascii="Book Antiqua" w:hAnsi="Book Antiqua" w:cs="Arial"/>
          <w:color w:val="000000"/>
        </w:rPr>
        <w:t>.</w:t>
      </w:r>
      <w:r w:rsidR="003E31E2">
        <w:rPr>
          <w:rFonts w:ascii="Book Antiqua" w:hAnsi="Book Antiqua" w:cs="Arial"/>
          <w:color w:val="000000"/>
        </w:rPr>
        <w:t xml:space="preserve"> </w:t>
      </w:r>
      <w:r w:rsidR="00C70330" w:rsidRPr="003860ED">
        <w:rPr>
          <w:rFonts w:ascii="Book Antiqua" w:hAnsi="Book Antiqua" w:cs="Arial"/>
          <w:color w:val="000000"/>
        </w:rPr>
        <w:t xml:space="preserve">Other miRNAs may be related to chemoresistance; higher levels of </w:t>
      </w:r>
      <w:r w:rsidR="008E42BB" w:rsidRPr="003860ED">
        <w:rPr>
          <w:rFonts w:ascii="Book Antiqua" w:hAnsi="Book Antiqua" w:cs="Arial"/>
          <w:color w:val="000000"/>
        </w:rPr>
        <w:t>mi</w:t>
      </w:r>
      <w:r w:rsidR="00C70330" w:rsidRPr="003860ED">
        <w:rPr>
          <w:rFonts w:ascii="Book Antiqua" w:hAnsi="Book Antiqua" w:cs="Arial"/>
          <w:color w:val="000000"/>
        </w:rPr>
        <w:t xml:space="preserve">R-21 and miR-200b are associated with resistance to gemcitabine in cell lines </w:t>
      </w:r>
      <w:r w:rsidR="00B47BB7" w:rsidRPr="003860ED">
        <w:rPr>
          <w:rFonts w:ascii="Book Antiqua" w:hAnsi="Book Antiqua" w:cs="Arial"/>
          <w:color w:val="000000"/>
        </w:rPr>
        <w:t>whereas the converse is true for miR-29b, miR-205 and miR-221</w:t>
      </w:r>
      <w:r w:rsidR="005F280D" w:rsidRPr="003860ED">
        <w:rPr>
          <w:rFonts w:ascii="Book Antiqua" w:hAnsi="Book Antiqua" w:cs="Arial"/>
          <w:color w:val="000000"/>
        </w:rPr>
        <w:fldChar w:fldCharType="begin" w:fldLock="1"/>
      </w:r>
      <w:r w:rsidR="00E52707">
        <w:rPr>
          <w:rFonts w:ascii="Book Antiqua" w:hAnsi="Book Antiqua" w:cs="Arial"/>
          <w:color w:val="000000"/>
        </w:rPr>
        <w:instrText>ADDIN CSL_CITATION { "citationItems" : [ { "id" : "ITEM-1", "itemData" : { "DOI" : "10.1371/journal.pone.0077623", "ISBN" : "1932-6203 (Electronic)\\r1932-6203 (Linking)", "ISSN" : "19326203", "PMID" : "24147037", "abstract" : "BACKGROUND AND AIMS: Cholangiocarcinoma (CCA) is highly resistant to chemotherapy, including gemcitabine (Gem) treatment. MicroRNAs (miRNAs) are endogenous, non-coding, short RNAs that can regulate multiple genes expression. Some miRNAs play important roles in the chemosensitivity of tumors. Here, we examined the relationship between miRNA expression and the sensitivity of CCA cells to Gem.\\n\\nMETHODS: Microarray analysis was used to determine the miRNA expression profiles of two CCA cell lines, HuH28 and HuCCT1. To determine the effect of candidate miRNAs on Gem sensitivity, expression of each candidate miRNA was modified via either transfection of a miRNA mimic or transfection of an anti-oligonucleotide. Ontology-based programs were used to identify potential target genes of candidate miRNAs that were confirmed to affect the Gem sensitivity of CCA cells.\\n\\nRESULTS: HuCCT1 cells were more sensitive to Gem than were HuH28 cells, and 18 miRNAs were differentially expressed whose ratios over \u00b1 2log2 between HuH28 and HuCCT1. Among these 18 miRNAs, ectopic overexpression of each of three downregulated miRNAs in HuH28 (miR-29b, miR-205, miR-221) restored Gem sensitivity to HuH28. Suppression of one upregulated miRNA in HuH28, miR-125a-5p, inhibited HuH28 cell proliferation independently to Gem treatment. Selective siRNA-mediated downregulation of either of two software-predicted targets, PIK3R1 (target of miR-29b and miR-221) or MMP-2 (target of miR-29b), also conferred Gem sensitivity to HuH28.\\n\\nCONCLUSIONS: miRNA expression profiling was used to identify key miRNAs that regulate Gem sensitivity in CCA cells, and software that predicts miRNA targets was used to identify promising target genes for anti-tumor therapies.", "author" : [ { "dropping-particle" : "", "family" : "Okamoto", "given" : "Kinya", "non-dropping-particle" : "", "parse-names" : false, "suffix" : "" }, { "dropping-particle" : "", "family" : "Miyoshi", "given" : "Kenichi", "non-dropping-particle" : "", "parse-names" : false, "suffix" : "" }, { "dropping-particle" : "", "family" : "Murawaki", "given" : "Yoshikazu", "non-dropping-particle" : "", "parse-names" : false, "suffix" : "" } ], "container-title" : "PLoS ONE", "id" : "ITEM-1", "issue" : "10", "issued" : { "date-parts" : [ [ "2013" ] ] }, "title" : "miR-29b, miR-205 and miR-221 Enhance Chemosensitivity to Gemcitabine in HuH28 Human Cholangiocarcinoma Cells", "type" : "article-journal", "volume" : "8" }, "uris" : [ "http://www.mendeley.com/documents/?uuid=dd7c9046-b2a3-4d17-b4e0-172e245a86f9" ] } ], "mendeley" : { "formattedCitation" : "&lt;sup&gt;[80]&lt;/sup&gt;", "plainTextFormattedCitation" : "[80]", "previouslyFormattedCitation" : "&lt;sup&gt;[80]&lt;/sup&gt;" }, "properties" : { "noteIndex" : 0 }, "schema" : "https://github.com/citation-style-language/schema/raw/master/csl-citation.json" }</w:instrText>
      </w:r>
      <w:r w:rsidR="005F280D" w:rsidRPr="003860ED">
        <w:rPr>
          <w:rFonts w:ascii="Book Antiqua" w:hAnsi="Book Antiqua" w:cs="Arial"/>
          <w:color w:val="000000"/>
        </w:rPr>
        <w:fldChar w:fldCharType="separate"/>
      </w:r>
      <w:r w:rsidR="00E52707" w:rsidRPr="00E52707">
        <w:rPr>
          <w:rFonts w:ascii="Book Antiqua" w:hAnsi="Book Antiqua" w:cs="Arial"/>
          <w:noProof/>
          <w:color w:val="000000"/>
          <w:vertAlign w:val="superscript"/>
        </w:rPr>
        <w:t>[80]</w:t>
      </w:r>
      <w:r w:rsidR="005F280D" w:rsidRPr="003860ED">
        <w:rPr>
          <w:rFonts w:ascii="Book Antiqua" w:hAnsi="Book Antiqua" w:cs="Arial"/>
          <w:color w:val="000000"/>
        </w:rPr>
        <w:fldChar w:fldCharType="end"/>
      </w:r>
      <w:r w:rsidR="00B47BB7" w:rsidRPr="003860ED">
        <w:rPr>
          <w:rFonts w:ascii="Book Antiqua" w:hAnsi="Book Antiqua" w:cs="Arial"/>
          <w:color w:val="000000"/>
        </w:rPr>
        <w:t>.</w:t>
      </w:r>
      <w:r w:rsidR="003E31E2">
        <w:rPr>
          <w:rFonts w:ascii="Book Antiqua" w:hAnsi="Book Antiqua" w:cs="Arial"/>
          <w:color w:val="000000"/>
        </w:rPr>
        <w:t xml:space="preserve"> </w:t>
      </w:r>
      <w:proofErr w:type="spellStart"/>
      <w:r w:rsidR="00400FBC" w:rsidRPr="003860ED">
        <w:rPr>
          <w:rFonts w:ascii="Book Antiqua" w:hAnsi="Book Antiqua" w:cs="Arial"/>
          <w:color w:val="000000"/>
        </w:rPr>
        <w:t>Selaru</w:t>
      </w:r>
      <w:proofErr w:type="spellEnd"/>
      <w:r w:rsidR="00400FBC" w:rsidRPr="003860ED">
        <w:rPr>
          <w:rFonts w:ascii="Book Antiqua" w:hAnsi="Book Antiqua" w:cs="Arial"/>
          <w:color w:val="000000"/>
        </w:rPr>
        <w:t xml:space="preserve"> et al have also demonstrated that miR-21 may be oncogenic in CCA through inhibition of programmed cell death 4 (PDCD4) and tissue inhibitor of metalloproteinases 3 (TIMP3)</w:t>
      </w:r>
      <w:r w:rsidR="005F280D">
        <w:rPr>
          <w:rFonts w:ascii="Book Antiqua" w:hAnsi="Book Antiqua" w:cs="Arial"/>
          <w:color w:val="000000"/>
        </w:rPr>
        <w:fldChar w:fldCharType="begin" w:fldLock="1"/>
      </w:r>
      <w:r w:rsidR="00E52707">
        <w:rPr>
          <w:rFonts w:ascii="Book Antiqua" w:hAnsi="Book Antiqua" w:cs="Arial"/>
          <w:color w:val="000000"/>
        </w:rPr>
        <w:instrText>ADDIN CSL_CITATION { "citationItems" : [ { "id" : "ITEM-1", "itemData" : { "DOI" : "10.1002/hep.22838", "ISBN" : "1527-3350 (Electronic)\\n0270-9139 (Linking)", "ISSN" : "02709139", "PMID" : "19296468", "abstract" : "UNLABELLED: Cholangiocarcinomas (CCAs) are aggressive cancers, with high mortality and poor survival rates. Only radical surgery offers patients some hope of cure; however, most patients are not surgical candidates because of late diagnosis secondary to relatively poor accuracy of diagnostic means. MicroRNAs (miRs) are involved in every cancer examined, but they have not been evaluated in primary CCA. In this study, miR arrays were performed on five primary CCAs and five normal bile duct specimens (NBDs). Several miRs were dysregulated and miR-21 was overexpressed in CCAs. miR-21 differential expression in these 10 specimens was verified by quantitative reverse transcriptase polymerase chain reaction (qRT-PCR). To validate these findings, qRT-PCR for miR-21 was then performed on 18 additional primary CCAs and 12 normal liver specimens. MiR-21 was 95% sensitive and 100% specific in distinguishing between CCA and normal tissues, with an area under the receiver operating characteristic curve of 0.995. Inhibitors of miR-21 increased protein levels of programmed cell death 4 (PDCD4) and tissue inhibitor of metalloproteinases 3 (TIMP3). Notably, messenger RNA levels of TIMP3 were significantly lower in CCAs than in normals.\\n\\nCONCLUSIONS: MiR-21 is overexpressed in human CCAs. Furthermore, miR-21 may be oncogenic, at least in part, by inhibiting PDCD4 and TIMP3. Finally, these data suggest that TIMP3 is a candidate tumor suppressor gene in the biliary tree.", "author" : [ { "dropping-particle" : "", "family" : "Selaru", "given" : "Florin M.", "non-dropping-particle" : "", "parse-names" : false, "suffix" : "" }, { "dropping-particle" : "V.", "family" : "Olaru", "given" : "Alexandru", "non-dropping-particle" : "", "parse-names" : false, "suffix" : "" }, { "dropping-particle" : "", "family" : "Kan", "given" : "Takatsugu", "non-dropping-particle" : "", "parse-names" : false, "suffix" : "" }, { "dropping-particle" : "", "family" : "David", "given" : "Stefan", "non-dropping-particle" : "", "parse-names" : false, "suffix" : "" }, { "dropping-particle" : "", "family" : "Cheng", "given" : "Yulan", "non-dropping-particle" : "", "parse-names" : false, "suffix" : "" }, { "dropping-particle" : "", "family" : "Mori", "given" : "Yuriko", "non-dropping-particle" : "", "parse-names" : false, "suffix" : "" }, { "dropping-particle" : "", "family" : "Yang", "given" : "Jian", "non-dropping-particle" : "", "parse-names" : false, "suffix" : "" }, { "dropping-particle" : "", "family" : "Paun", "given" : "Bogdan", "non-dropping-particle" : "", "parse-names" : false, "suffix" : "" }, { "dropping-particle" : "", "family" : "Jin", "given" : "Zhe", "non-dropping-particle" : "", "parse-names" : false, "suffix" : "" }, { "dropping-particle" : "", "family" : "Agarwal", "given" : "Rachana", "non-dropping-particle" : "", "parse-names" : false, "suffix" : "" }, { "dropping-particle" : "", "family" : "Hamilton", "given" : "James P.", "non-dropping-particle" : "", "parse-names" : false, "suffix" : "" }, { "dropping-particle" : "", "family" : "Abraham", "given" : "John", "non-dropping-particle" : "", "parse-names" : false, "suffix" : "" }, { "dropping-particle" : "", "family" : "Georgiades", "given" : "Christos", "non-dropping-particle" : "", "parse-names" : false, "suffix" : "" }, { "dropping-particle" : "", "family" : "Alvarez", "given" : "Hector", "non-dropping-particle" : "", "parse-names" : false, "suffix" : "" }, { "dropping-particle" : "", "family" : "Vivekanandan", "given" : "Perumal", "non-dropping-particle" : "", "parse-names" : false, "suffix" : "" }, { "dropping-particle" : "", "family" : "Yu", "given" : "Wayne", "non-dropping-particle" : "", "parse-names" : false, "suffix" : "" }, { "dropping-particle" : "", "family" : "Maitra", "given" : "Anirban", "non-dropping-particle" : "", "parse-names" : false, "suffix" : "" }, { "dropping-particle" : "", "family" : "Torbenson", "given" : "Michael", "non-dropping-particle" : "", "parse-names" : false, "suffix" : "" }, { "dropping-particle" : "", "family" : "Thuluvath", "given" : "Paul J.", "non-dropping-particle" : "", "parse-names" : false, "suffix" : "" }, { "dropping-particle" : "", "family" : "Gores", "given" : "Gregory J.", "non-dropping-particle" : "", "parse-names" : false, "suffix" : "" }, { "dropping-particle" : "", "family" : "LaRusso", "given" : "Nicholas F.", "non-dropping-particle" : "", "parse-names" : false, "suffix" : "" }, { "dropping-particle" : "", "family" : "Hruban", "given" : "Ralph", "non-dropping-particle" : "", "parse-names" : false, "suffix" : "" }, { "dropping-particle" : "", "family" : "Meltzer", "given" : "Stephen J.", "non-dropping-particle" : "", "parse-names" : false, "suffix" : "" } ], "container-title" : "Hepatology", "id" : "ITEM-1", "issue" : "5", "issued" : { "date-parts" : [ [ "2009" ] ] }, "page" : "1595-1601", "title" : "MicroRNA-21 is overexpressed in human cholangiocarcinoma and regulates programmed cell death 4 and tissue inhibitor of metalloproteinase 3", "type" : "article-journal", "volume" : "49" }, "uris" : [ "http://www.mendeley.com/documents/?uuid=fcf1f0e3-bfc0-4d50-b47a-294391ad44ec" ] } ], "mendeley" : { "formattedCitation" : "&lt;sup&gt;[81]&lt;/sup&gt;", "plainTextFormattedCitation" : "[81]", "previouslyFormattedCitation" : "&lt;sup&gt;[81]&lt;/sup&gt;" }, "properties" : { "noteIndex" : 0 }, "schema" : "https://github.com/citation-style-language/schema/raw/master/csl-citation.json" }</w:instrText>
      </w:r>
      <w:r w:rsidR="005F280D">
        <w:rPr>
          <w:rFonts w:ascii="Book Antiqua" w:hAnsi="Book Antiqua" w:cs="Arial"/>
          <w:color w:val="000000"/>
        </w:rPr>
        <w:fldChar w:fldCharType="separate"/>
      </w:r>
      <w:r w:rsidR="00E52707" w:rsidRPr="00E52707">
        <w:rPr>
          <w:rFonts w:ascii="Book Antiqua" w:hAnsi="Book Antiqua" w:cs="Arial"/>
          <w:noProof/>
          <w:color w:val="000000"/>
          <w:vertAlign w:val="superscript"/>
        </w:rPr>
        <w:t>[81]</w:t>
      </w:r>
      <w:r w:rsidR="005F280D">
        <w:rPr>
          <w:rFonts w:ascii="Book Antiqua" w:hAnsi="Book Antiqua" w:cs="Arial"/>
          <w:color w:val="000000"/>
        </w:rPr>
        <w:fldChar w:fldCharType="end"/>
      </w:r>
      <w:r w:rsidR="00C93E10" w:rsidRPr="003860ED">
        <w:rPr>
          <w:rFonts w:ascii="Book Antiqua" w:hAnsi="Book Antiqua" w:cs="Arial"/>
          <w:color w:val="000000"/>
        </w:rPr>
        <w:t xml:space="preserve">. As pharmacological manipulation of </w:t>
      </w:r>
      <w:r w:rsidR="005A3F81" w:rsidRPr="005A3F81">
        <w:rPr>
          <w:rFonts w:ascii="Book Antiqua" w:hAnsi="Book Antiqua" w:cs="Arial"/>
        </w:rPr>
        <w:t>noncoding RNA</w:t>
      </w:r>
      <w:r w:rsidR="00C93E10" w:rsidRPr="005A3F81">
        <w:rPr>
          <w:rFonts w:ascii="Book Antiqua" w:hAnsi="Book Antiqua" w:cs="Arial"/>
          <w:color w:val="000000"/>
        </w:rPr>
        <w:t xml:space="preserve">s </w:t>
      </w:r>
      <w:r w:rsidR="00C93E10" w:rsidRPr="003860ED">
        <w:rPr>
          <w:rFonts w:ascii="Book Antiqua" w:hAnsi="Book Antiqua" w:cs="Arial"/>
          <w:color w:val="000000"/>
        </w:rPr>
        <w:t>develops into a viable therapeutic option</w:t>
      </w:r>
      <w:r w:rsidR="005F280D">
        <w:rPr>
          <w:rFonts w:ascii="Book Antiqua" w:hAnsi="Book Antiqua" w:cs="Arial"/>
          <w:color w:val="000000"/>
        </w:rPr>
        <w:fldChar w:fldCharType="begin" w:fldLock="1"/>
      </w:r>
      <w:r w:rsidR="00EC29A8">
        <w:rPr>
          <w:rFonts w:ascii="Book Antiqua" w:hAnsi="Book Antiqua" w:cs="Arial"/>
          <w:color w:val="000000"/>
        </w:rPr>
        <w:instrText>ADDIN CSL_CITATION { "citationItems" : [ { "id" : "ITEM-1", "itemData" : { "DOI" : "10.1038/nrd4359", "ISBN" : "1474-1784 (Electronic)\\r1474-1776 (Linking)", "ISSN" : "1474-1776", "PMID" : "25011539", "abstract" : "MicroRNAs (miRNAs) are evolutionarily conserved small non-coding RNAs that have crucial roles in regulating gene expression. Increasing evidence supports a role for miRNAs in many human diseases, including cancer and autoimmune disorders. The function of miRNAs can be efficiently and specifically inhibited by chemically modified antisense oligonucleotides, supporting their potential as targets for the development of novel therapies for several diseases. In this Review we summarize our current knowledge of the design and performance of chemically modified miRNA-targeting antisense oligonucleotides, discuss various in vivo delivery strategies and analyse ongoing challenges to ensure the specificity and efficacy of therapeutic oligonucleotides in vivo. Finally, we review current progress on the clinical development of miRNA-targeting therapeutics.", "author" : [ { "dropping-particle" : "", "family" : "Li", "given" : "Zhonghan", "non-dropping-particle" : "", "parse-names" : false, "suffix" : "" }, { "dropping-particle" : "", "family" : "Rana", "given" : "Tariq M.", "non-dropping-particle" : "", "parse-names" : false, "suffix" : "" } ], "container-title" : "Nature Reviews Drug Discovery", "id" : "ITEM-1", "issue" : "8", "issued" : { "date-parts" : [ [ "2014" ] ] }, "page" : "622-638", "title" : "Therapeutic targeting of microRNAs: current status and future challenges", "type" : "article-journal", "volume" : "13" }, "uris" : [ "http://www.mendeley.com/documents/?uuid=6e8cdbaf-1a86-47c3-94fe-5ccbce27b579" ] } ], "mendeley" : { "formattedCitation" : "&lt;sup&gt;[82]&lt;/sup&gt;", "plainTextFormattedCitation" : "[82]", "previouslyFormattedCitation" : "&lt;sup&gt;[82]&lt;/sup&gt;" }, "properties" : { "noteIndex" : 0 }, "schema" : "https://github.com/citation-style-language/schema/raw/master/csl-citation.json" }</w:instrText>
      </w:r>
      <w:r w:rsidR="005F280D">
        <w:rPr>
          <w:rFonts w:ascii="Book Antiqua" w:hAnsi="Book Antiqua" w:cs="Arial"/>
          <w:color w:val="000000"/>
        </w:rPr>
        <w:fldChar w:fldCharType="separate"/>
      </w:r>
      <w:r w:rsidR="00E903E6" w:rsidRPr="00E903E6">
        <w:rPr>
          <w:rFonts w:ascii="Book Antiqua" w:hAnsi="Book Antiqua" w:cs="Arial"/>
          <w:noProof/>
          <w:color w:val="000000"/>
          <w:vertAlign w:val="superscript"/>
        </w:rPr>
        <w:t>[82]</w:t>
      </w:r>
      <w:r w:rsidR="005F280D">
        <w:rPr>
          <w:rFonts w:ascii="Book Antiqua" w:hAnsi="Book Antiqua" w:cs="Arial"/>
          <w:color w:val="000000"/>
        </w:rPr>
        <w:fldChar w:fldCharType="end"/>
      </w:r>
      <w:r w:rsidR="00C93E10" w:rsidRPr="003860ED">
        <w:rPr>
          <w:rFonts w:ascii="Book Antiqua" w:hAnsi="Book Antiqua" w:cs="Arial"/>
          <w:color w:val="000000"/>
        </w:rPr>
        <w:t xml:space="preserve">, these processes could conceivably be targeted in future to benefit CCA patients. </w:t>
      </w:r>
    </w:p>
    <w:p w:rsidR="00356DAE" w:rsidRPr="003860ED" w:rsidRDefault="00356DAE" w:rsidP="003860ED">
      <w:pPr>
        <w:snapToGrid w:val="0"/>
        <w:spacing w:line="360" w:lineRule="auto"/>
        <w:jc w:val="both"/>
        <w:rPr>
          <w:rFonts w:ascii="Book Antiqua" w:hAnsi="Book Antiqua" w:cs="Arial"/>
        </w:rPr>
      </w:pPr>
    </w:p>
    <w:p w:rsidR="00DD30F8" w:rsidRPr="005A3F81" w:rsidRDefault="00DD30F8" w:rsidP="003860ED">
      <w:pPr>
        <w:snapToGrid w:val="0"/>
        <w:spacing w:line="360" w:lineRule="auto"/>
        <w:jc w:val="both"/>
        <w:rPr>
          <w:rFonts w:ascii="Book Antiqua" w:hAnsi="Book Antiqua" w:cs="Arial"/>
          <w:b/>
          <w:i/>
        </w:rPr>
      </w:pPr>
      <w:r w:rsidRPr="005A3F81">
        <w:rPr>
          <w:rFonts w:ascii="Book Antiqua" w:hAnsi="Book Antiqua" w:cs="Arial"/>
          <w:b/>
          <w:i/>
        </w:rPr>
        <w:t>Circulating miRNAs</w:t>
      </w:r>
    </w:p>
    <w:p w:rsidR="00DD30F8" w:rsidRPr="003860ED" w:rsidRDefault="00CB7350" w:rsidP="003860ED">
      <w:pPr>
        <w:snapToGrid w:val="0"/>
        <w:spacing w:line="360" w:lineRule="auto"/>
        <w:jc w:val="both"/>
        <w:rPr>
          <w:rFonts w:ascii="Book Antiqua" w:hAnsi="Book Antiqua" w:cs="Arial"/>
        </w:rPr>
      </w:pPr>
      <w:r w:rsidRPr="003860ED">
        <w:rPr>
          <w:rFonts w:ascii="Book Antiqua" w:hAnsi="Book Antiqua" w:cs="Arial"/>
        </w:rPr>
        <w:t>P</w:t>
      </w:r>
      <w:r w:rsidR="00DD30F8" w:rsidRPr="003860ED">
        <w:rPr>
          <w:rFonts w:ascii="Book Antiqua" w:hAnsi="Book Antiqua" w:cs="Arial"/>
        </w:rPr>
        <w:t xml:space="preserve">athological diagnosis of biliary tract tumours is frequently challenging due to the limited cellularity of specimens available post ERCP and also the </w:t>
      </w:r>
      <w:r w:rsidR="001943F0" w:rsidRPr="003860ED">
        <w:rPr>
          <w:rFonts w:ascii="Book Antiqua" w:hAnsi="Book Antiqua" w:cs="Arial"/>
        </w:rPr>
        <w:t>desmosplastic stroma associated with biliary tract can</w:t>
      </w:r>
      <w:r w:rsidR="00377E55" w:rsidRPr="003860ED">
        <w:rPr>
          <w:rFonts w:ascii="Book Antiqua" w:hAnsi="Book Antiqua" w:cs="Arial"/>
        </w:rPr>
        <w:t>c</w:t>
      </w:r>
      <w:r w:rsidR="001943F0" w:rsidRPr="003860ED">
        <w:rPr>
          <w:rFonts w:ascii="Book Antiqua" w:hAnsi="Book Antiqua" w:cs="Arial"/>
        </w:rPr>
        <w:t xml:space="preserve">ers, </w:t>
      </w:r>
      <w:r w:rsidRPr="003860ED">
        <w:rPr>
          <w:rFonts w:ascii="Book Antiqua" w:hAnsi="Book Antiqua" w:cs="Arial"/>
        </w:rPr>
        <w:t xml:space="preserve">making </w:t>
      </w:r>
      <w:r w:rsidR="001943F0" w:rsidRPr="003860ED">
        <w:rPr>
          <w:rFonts w:ascii="Book Antiqua" w:hAnsi="Book Antiqua" w:cs="Arial"/>
        </w:rPr>
        <w:t>the concept of a “liquid biopsy” attractive</w:t>
      </w:r>
      <w:r w:rsidR="00D76F3D" w:rsidRPr="003860ED">
        <w:rPr>
          <w:rFonts w:ascii="Book Antiqua" w:hAnsi="Book Antiqua" w:cs="Arial"/>
        </w:rPr>
        <w:t xml:space="preserve">. </w:t>
      </w:r>
      <w:r w:rsidR="001943F0" w:rsidRPr="003860ED">
        <w:rPr>
          <w:rFonts w:ascii="Book Antiqua" w:hAnsi="Book Antiqua" w:cs="Arial"/>
        </w:rPr>
        <w:t xml:space="preserve">Differential expression of several miRNAs has been demonstrated between patients with CCA and healthy controls </w:t>
      </w:r>
      <w:r w:rsidR="003400D0" w:rsidRPr="003860ED">
        <w:rPr>
          <w:rFonts w:ascii="Book Antiqua" w:hAnsi="Book Antiqua" w:cs="Arial"/>
        </w:rPr>
        <w:t>in both tissue and blood, miR21 is known to be expressed at higher levels in biliary tract cancers</w:t>
      </w:r>
      <w:r w:rsidR="007C24CC" w:rsidRPr="003860ED">
        <w:rPr>
          <w:rFonts w:ascii="Book Antiqua" w:hAnsi="Book Antiqua" w:cs="Arial"/>
        </w:rPr>
        <w:t>, and</w:t>
      </w:r>
      <w:r w:rsidR="003E31E2">
        <w:rPr>
          <w:rFonts w:ascii="Book Antiqua" w:hAnsi="Book Antiqua" w:cs="Arial"/>
        </w:rPr>
        <w:t xml:space="preserve"> </w:t>
      </w:r>
      <w:r w:rsidR="007C24CC" w:rsidRPr="003860ED">
        <w:rPr>
          <w:rFonts w:ascii="Book Antiqua" w:hAnsi="Book Antiqua" w:cs="Arial"/>
        </w:rPr>
        <w:t>increasing levels are also associated with more advanced clinical stage and fall following surgical resection</w:t>
      </w:r>
      <w:r w:rsidR="005F280D" w:rsidRPr="003860ED">
        <w:rPr>
          <w:rFonts w:ascii="Book Antiqua" w:hAnsi="Book Antiqua" w:cs="Arial"/>
        </w:rPr>
        <w:fldChar w:fldCharType="begin" w:fldLock="1"/>
      </w:r>
      <w:r w:rsidR="00EC29A8">
        <w:rPr>
          <w:rFonts w:ascii="Book Antiqua" w:hAnsi="Book Antiqua" w:cs="Arial"/>
        </w:rPr>
        <w:instrText>ADDIN CSL_CITATION { "citationItems" : [ { "id" : "ITEM-1", "itemData" : { "DOI" : "10.1111/cas.12300", "ISSN" : "1349-7006 (Electronic)", "PMID" : "24118467", "abstract" : "Biliary tract cancer (BTC) has a generally poor prognosis. Furthermore, it is difficult to distinguish BTC from benign biliary disease (BBD) with commonly used modalities. Therefore, a novel biomarker to facilitate cancer detection is highly desirable. Recent studies have reported the use of circulating microRNAs (miRNAs) as biomarkers for cancers. The purpose of this study was to evaluate whether circulating miRNA-21 (miR-21) could be used as a biomarker for BTC. Plasma samples were obtained from 94 BTC patients, 50 healthy volunteers (HVs), and 23 BBD patients. miR-21 levels in the samples were measured by qRT-PCR. Plasma miR-21 levels in patients with BTC were significantly higher than in HVs or in patients with BBD (P &lt; 0.0001 for both). Receiver-operator curve (ROC) curve analysis in differentiating BTC patients from HVs indicated that area under the curve (AUC), optimal sensitivity and specificity was 0.93, 85.1% and 100%, respectively, and those in differentiating BTC patients from BBD patients was 0.83, 72.3%, 91.3%, respectively. Validation of these results indicated that the negative predictive value, positive predictive value, sensitivity, specificity, and accuracy in differentiating BTC patients from HVs was 76.6%, 98.6%, 84.0%, 98.0%, and 88.9%, respectively, and those in differentiating BTC patients from BBD patients was 42.2%, 93.0%, 71.2%, 82.6%, and 72.6%, respectively. These sets of values were improved by combining miR-21 and CA19-9 measurements. Plasma miR-21 is a novel diagnostic biomarker for BTC, and may be useful in distinguishing between BTC and BBD patients.", "author" : [ { "dropping-particle" : "", "family" : "Kishimoto", "given" : "Tomoya", "non-dropping-particle" : "", "parse-names" : false, "suffix" : "" }, { "dropping-particle" : "", "family" : "Eguchi", "given" : "Hidetoshi", "non-dropping-particle" : "", "parse-names" : false, "suffix" : "" }, { "dropping-particle" : "", "family" : "Nagano", "given" : "Hiroaki", "non-dropping-particle" : "", "parse-names" : false, "suffix" : "" }, { "dropping-particle" : "", "family" : "Kobayashi", "given" : "Shogo", "non-dropping-particle" : "", "parse-names" : false, "suffix" : "" }, { "dropping-particle" : "", "family" : "Akita", "given" : "Hirofumi", "non-dropping-particle" : "", "parse-names" : false, "suffix" : "" }, { "dropping-particle" : "", "family" : "Hama", "given" : "Naoki", "non-dropping-particle" : "", "parse-names" : false, "suffix" : "" }, { "dropping-particle" : "", "family" : "Wada", "given" : "Hiroshi", "non-dropping-particle" : "", "parse-names" : false, "suffix" : "" }, { "dropping-particle" : "", "family" : "Kawamoto", "given" : "Koichi", "non-dropping-particle" : "", "parse-names" : false, "suffix" : "" }, { "dropping-particle" : "", "family" : "Tomokuni", "given" : "Akira", "non-dropping-particle" : "", "parse-names" : false, "suffix" : "" }, { "dropping-particle" : "", "family" : "Tomimaru", "given" : "Yoshito", "non-dropping-particle" : "", "parse-names" : false, "suffix" : "" }, { "dropping-particle" : "", "family" : "Umeshita", "given" : "Koji", "non-dropping-particle" : "", "parse-names" : false, "suffix" : "" }, { "dropping-particle" : "", "family" : "Doki", "given" : "Yuichiro", "non-dropping-particle" : "", "parse-names" : false, "suffix" : "" }, { "dropping-particle" : "", "family" : "Mori", "given" : "Masaki", "non-dropping-particle" : "", "parse-names" : false, "suffix" : "" } ], "container-title" : "Cancer science", "id" : "ITEM-1", "issue" : "12", "issued" : { "date-parts" : [ [ "2013", "12" ] ] }, "language" : "eng", "page" : "1626-1631", "publisher-place" : "England", "title" : "Plasma miR-21 is a novel diagnostic biomarker for biliary tract cancer.", "type" : "article-journal", "volume" : "104" }, "uris" : [ "http://www.mendeley.com/documents/?uuid=a8a1556b-c96c-4ca4-a662-e239cda8f40d" ] } ], "mendeley" : { "formattedCitation" : "&lt;sup&gt;[83]&lt;/sup&gt;", "plainTextFormattedCitation" : "[83]", "previouslyFormattedCitation" : "&lt;sup&gt;[83]&lt;/sup&gt;" }, "properties" : { "noteIndex" : 0 }, "schema" : "https://github.com/citation-style-language/schema/raw/master/csl-citation.json" }</w:instrText>
      </w:r>
      <w:r w:rsidR="005F280D" w:rsidRPr="003860ED">
        <w:rPr>
          <w:rFonts w:ascii="Book Antiqua" w:hAnsi="Book Antiqua" w:cs="Arial"/>
        </w:rPr>
        <w:fldChar w:fldCharType="separate"/>
      </w:r>
      <w:r w:rsidR="00E903E6" w:rsidRPr="00E903E6">
        <w:rPr>
          <w:rFonts w:ascii="Book Antiqua" w:hAnsi="Book Antiqua" w:cs="Arial"/>
          <w:noProof/>
          <w:vertAlign w:val="superscript"/>
        </w:rPr>
        <w:t>[83]</w:t>
      </w:r>
      <w:r w:rsidR="005F280D" w:rsidRPr="003860ED">
        <w:rPr>
          <w:rFonts w:ascii="Book Antiqua" w:hAnsi="Book Antiqua" w:cs="Arial"/>
        </w:rPr>
        <w:fldChar w:fldCharType="end"/>
      </w:r>
      <w:r w:rsidR="000F7E4C" w:rsidRPr="003860ED">
        <w:rPr>
          <w:rFonts w:ascii="Book Antiqua" w:hAnsi="Book Antiqua" w:cs="Arial"/>
        </w:rPr>
        <w:t>.</w:t>
      </w:r>
      <w:r w:rsidR="003E31E2">
        <w:rPr>
          <w:rFonts w:ascii="Book Antiqua" w:hAnsi="Book Antiqua" w:cs="Arial"/>
        </w:rPr>
        <w:t xml:space="preserve"> </w:t>
      </w:r>
      <w:r w:rsidR="000F7E4C" w:rsidRPr="003860ED">
        <w:rPr>
          <w:rFonts w:ascii="Book Antiqua" w:hAnsi="Book Antiqua" w:cs="Arial"/>
        </w:rPr>
        <w:t xml:space="preserve">Wang et al found that miR150 was significantly elevated in the plasma of ICC patients </w:t>
      </w:r>
      <w:r w:rsidR="000F7E4C" w:rsidRPr="003860ED">
        <w:rPr>
          <w:rFonts w:ascii="Book Antiqua" w:hAnsi="Book Antiqua" w:cs="Arial"/>
        </w:rPr>
        <w:lastRenderedPageBreak/>
        <w:t>compared to clinical controls</w:t>
      </w:r>
      <w:r w:rsidR="00E832AA" w:rsidRPr="003860ED">
        <w:rPr>
          <w:rFonts w:ascii="Book Antiqua" w:hAnsi="Book Antiqua" w:cs="Arial"/>
        </w:rPr>
        <w:t xml:space="preserve"> and could be used to differentiate ICC patients from volunteers with a sensitivity of 81% and a specificity of 58%, which was enhanced when CA19.9 was used in conjunction with miRNA</w:t>
      </w:r>
      <w:r w:rsidR="008B3A65" w:rsidRPr="003860ED">
        <w:rPr>
          <w:rFonts w:ascii="Book Antiqua" w:hAnsi="Book Antiqua" w:cs="Arial"/>
        </w:rPr>
        <w:t xml:space="preserve"> </w:t>
      </w:r>
      <w:r w:rsidR="00E832AA" w:rsidRPr="003860ED">
        <w:rPr>
          <w:rFonts w:ascii="Book Antiqua" w:hAnsi="Book Antiqua" w:cs="Arial"/>
        </w:rPr>
        <w:t>analysis</w:t>
      </w:r>
      <w:r w:rsidR="005F280D" w:rsidRPr="003860ED">
        <w:rPr>
          <w:rFonts w:ascii="Book Antiqua" w:hAnsi="Book Antiqua" w:cs="Arial"/>
        </w:rPr>
        <w:fldChar w:fldCharType="begin" w:fldLock="1"/>
      </w:r>
      <w:r w:rsidR="00EC29A8">
        <w:rPr>
          <w:rFonts w:ascii="Book Antiqua" w:hAnsi="Book Antiqua" w:cs="Arial"/>
        </w:rPr>
        <w:instrText>ADDIN CSL_CITATION { "citationItems" : [ { "id" : "ITEM-1", "itemData" : { "DOI" : "10.3892/or.2014.3641", "ISSN" : "17912431", "PMID" : "25482320", "abstract" : "During the last decade, microRNAs (miRNAs) have been identified as potential biomarkers and therapeutic targets for multiple malignancies; yet, few studies exist on intrahepatic cholangiocarcinoma (ICC). In the present study, a miRNA microarray was applied to determine the significant miRNAs involved in ICC. miR-150 was found to be significantly downregulated in ICC. We further enrolled 15 ICC patients who received radical resection to test these findings in plasma. Using quantitative reverse transcription-polymerase chain reaction (qRT-PCR), we examined and quantified the expression levels of miR-150 in tumor tissues, peritumoral noncancerous tissues and blood samples of 15 ICC patients. The diagnostic value of plasma miR-150 for differentiating patients with ICC from the age- and gender-matched controls was analyzed. For plasma samples, compared with normal controls, the level of miR-150 expression was found to be upregulated (P&lt;0.010) in ICC patients. While differentiating ICC from normal controls, receiver operator curve (ROC) analysis of plasma miR-150 revealed the area under the curve (AUC) of 0.764 (P&lt;0.010) with sensitivity of 80.6% and specificity of 58.1%. The diagnostic value of carbohydrate antigen 19-9 (CA19-9) and the combination of miR-150 and CA19-9 were also evaluated. We found that the combination of these two markers improved the power of screening ICC. Moreover, on the basis of the plasma miR-150 level, 15 ICC patients were divided into a low or high expression group. We found that plasma miR-150 is a potential diagnostic biomarker for ICC.", "author" : [ { "dropping-particle" : "", "family" : "Wang", "given" : "Shouli", "non-dropping-particle" : "", "parse-names" : false, "suffix" : "" }, { "dropping-particle" : "", "family" : "Yin", "given" : "Jikai", "non-dropping-particle" : "", "parse-names" : false, "suffix" : "" }, { "dropping-particle" : "", "family" : "Li", "given" : "Tao", "non-dropping-particle" : "", "parse-names" : false, "suffix" : "" }, { "dropping-particle" : "", "family" : "Yuan", "given" : "Lijuan", "non-dropping-particle" : "", "parse-names" : false, "suffix" : "" }, { "dropping-particle" : "", "family" : "Wang", "given" : "Dong", "non-dropping-particle" : "", "parse-names" : false, "suffix" : "" }, { "dropping-particle" : "", "family" : "He", "given" : "Jiaxing", "non-dropping-particle" : "", "parse-names" : false, "suffix" : "" }, { "dropping-particle" : "", "family" : "Du", "given" : "Xilin", "non-dropping-particle" : "", "parse-names" : false, "suffix" : "" }, { "dropping-particle" : "", "family" : "Lu", "given" : "Jianguo", "non-dropping-particle" : "", "parse-names" : false, "suffix" : "" } ], "container-title" : "Oncology Reports", "id" : "ITEM-1", "issue" : "2", "issued" : { "date-parts" : [ [ "2015" ] ] }, "page" : "819-825", "title" : "Upregulated circulating miR-150 is associated with the risk of intrahepatic cholangiocarcinoma", "type" : "article-journal", "volume" : "33" }, "uris" : [ "http://www.mendeley.com/documents/?uuid=4a942b0c-43e1-49b2-909f-38ef56da7e88" ] } ], "mendeley" : { "formattedCitation" : "&lt;sup&gt;[84]&lt;/sup&gt;", "plainTextFormattedCitation" : "[84]", "previouslyFormattedCitation" : "&lt;sup&gt;[84]&lt;/sup&gt;" }, "properties" : { "noteIndex" : 0 }, "schema" : "https://github.com/citation-style-language/schema/raw/master/csl-citation.json" }</w:instrText>
      </w:r>
      <w:r w:rsidR="005F280D" w:rsidRPr="003860ED">
        <w:rPr>
          <w:rFonts w:ascii="Book Antiqua" w:hAnsi="Book Antiqua" w:cs="Arial"/>
        </w:rPr>
        <w:fldChar w:fldCharType="separate"/>
      </w:r>
      <w:r w:rsidR="00E903E6" w:rsidRPr="00E903E6">
        <w:rPr>
          <w:rFonts w:ascii="Book Antiqua" w:hAnsi="Book Antiqua" w:cs="Arial"/>
          <w:noProof/>
          <w:vertAlign w:val="superscript"/>
        </w:rPr>
        <w:t>[84]</w:t>
      </w:r>
      <w:r w:rsidR="005F280D" w:rsidRPr="003860ED">
        <w:rPr>
          <w:rFonts w:ascii="Book Antiqua" w:hAnsi="Book Antiqua" w:cs="Arial"/>
        </w:rPr>
        <w:fldChar w:fldCharType="end"/>
      </w:r>
      <w:r w:rsidR="00E832AA" w:rsidRPr="003860ED">
        <w:rPr>
          <w:rFonts w:ascii="Book Antiqua" w:hAnsi="Book Antiqua" w:cs="Arial"/>
        </w:rPr>
        <w:t xml:space="preserve">. </w:t>
      </w:r>
      <w:r w:rsidR="00E1471F" w:rsidRPr="003860ED">
        <w:rPr>
          <w:rFonts w:ascii="Book Antiqua" w:hAnsi="Book Antiqua" w:cs="Arial"/>
        </w:rPr>
        <w:t>Other</w:t>
      </w:r>
      <w:r w:rsidR="006B7C67" w:rsidRPr="003860ED">
        <w:rPr>
          <w:rFonts w:ascii="Book Antiqua" w:hAnsi="Book Antiqua" w:cs="Arial"/>
        </w:rPr>
        <w:t xml:space="preserve"> ciculating</w:t>
      </w:r>
      <w:r w:rsidR="00E1471F" w:rsidRPr="003860ED">
        <w:rPr>
          <w:rFonts w:ascii="Book Antiqua" w:hAnsi="Book Antiqua" w:cs="Arial"/>
        </w:rPr>
        <w:t xml:space="preserve"> miRNAs of interest include miRNA192</w:t>
      </w:r>
      <w:r w:rsidR="005F280D" w:rsidRPr="003860ED">
        <w:rPr>
          <w:rFonts w:ascii="Book Antiqua" w:hAnsi="Book Antiqua" w:cs="Arial"/>
        </w:rPr>
        <w:fldChar w:fldCharType="begin" w:fldLock="1"/>
      </w:r>
      <w:r w:rsidR="00EC29A8">
        <w:rPr>
          <w:rFonts w:ascii="Book Antiqua" w:hAnsi="Book Antiqua" w:cs="Arial"/>
        </w:rPr>
        <w:instrText>ADDIN CSL_CITATION { "citationItems" : [ { "id" : "ITEM-1", "itemData" : { "DOI" : "10.1002/jhbp.145", "ISSN" : "1868-6982 (Electronic)", "PMID" : "25131257", "abstract" : "BACKGROUND: This study aimed to investigate the miR-192 levels in patients' sera  of liver fluke-associated cholangiocarcinoma (CCA) for a prospective prognostic indicator. METHODS: MicroRNA polymerase chain reaction (PCR) array was performed using pooled serum samples from 11 CCA patients and nine healthy subjects. Selected miRNAs were verified for the differential levels in both sera and tumor tissues (of patients and Opisthorchis viverrini (Ov)-induced CCA model) using TaqMan miRNA expression assay. RESULTS: Our results demonstrated that miR-192 was significantly higher in the serum of CCA patients than that in healthy subjects giving a sensitivity of 74% and specificity of 72% (area under the curve [AUC] = 0.803; 95% confidence interval [CI], 0.708-0.897, P &lt; 0.0001). Serum miR-192 examined in Ov infected subjects and subjects with periductal fibrosis were increased but not statistically significantly when compared with healthy subjects. High levels of serum miR-192 were significantly correlated with lymph node metastasis (P = 0.047) and shorter survival compared with individuals with low levels of serum miR-192 (hazard ratio [HR] 2.076, 95% CI 1.004-4.291, P = 0.049). We also found that the expression levels of miR-192 appeared to be elevated in both CCA tissues of patients and in Ov-induced CCA tissues of a hamster model. CONCLUSIONS: This finding indicates that elevated levels of miR-192 may be involved in CCA genesis and have a potential utility as a noninvasive prognostic indicator for CCA patients.", "author" : [ { "dropping-particle" : "", "family" : "Silakit", "given" : "Runglawan", "non-dropping-particle" : "", "parse-names" : false, "suffix" : "" }, { "dropping-particle" : "", "family" : "Loilome", "given" : "Watcharin", "non-dropping-particle" : "", "parse-names" : false, "suffix" : "" }, { "dropping-particle" : "", "family" : "Yongvanit", "given" : "Puangrat", "non-dropping-particle" : "", "parse-names" : false, "suffix" : "" }, { "dropping-particle" : "", "family" : "Chusorn", "given" : "Porncheera", "non-dropping-particle" : "", "parse-names" : false, "suffix" : "" }, { "dropping-particle" : "", "family" : "Techasen", "given" : "Anchalee", "non-dropping-particle" : "", "parse-names" : false, "suffix" : "" }, { "dropping-particle" : "", "family" : "Boonmars", "given" : "Thidarut", "non-dropping-particle" : "", "parse-names" : false, "suffix" : "" }, { "dropping-particle" : "", "family" : "Khuntikeo", "given" : "Narong", "non-dropping-particle" : "", "parse-names" : false, "suffix" : "" }, { "dropping-particle" : "", "family" : "Chamadol", "given" : "Nittaya", "non-dropping-particle" : "", "parse-names" : false, "suffix" : "" }, { "dropping-particle" : "", "family" : "Pairojkul", "given" : "Chawalit", "non-dropping-particle" : "", "parse-names" : false, "suffix" : "" }, { "dropping-particle" : "", "family" : "Namwat", "given" : "Nisana", "non-dropping-particle" : "", "parse-names" : false, "suffix" : "" } ], "container-title" : "Journal of hepato-biliary-pancreatic sciences", "id" : "ITEM-1", "issue" : "12", "issued" : { "date-parts" : [ [ "2014", "12" ] ] }, "language" : "eng", "page" : "864-872", "publisher-place" : "Japan", "title" : "Circulating miR-192 in liver fluke-associated cholangiocarcinoma patients: a prospective prognostic indicator.", "type" : "article-journal", "volume" : "21" }, "uris" : [ "http://www.mendeley.com/documents/?uuid=424a054f-caec-460a-a66e-1513d3e54cd6" ] } ], "mendeley" : { "formattedCitation" : "&lt;sup&gt;[85]&lt;/sup&gt;", "plainTextFormattedCitation" : "[85]", "previouslyFormattedCitation" : "&lt;sup&gt;[85]&lt;/sup&gt;" }, "properties" : { "noteIndex" : 0 }, "schema" : "https://github.com/citation-style-language/schema/raw/master/csl-citation.json" }</w:instrText>
      </w:r>
      <w:r w:rsidR="005F280D" w:rsidRPr="003860ED">
        <w:rPr>
          <w:rFonts w:ascii="Book Antiqua" w:hAnsi="Book Antiqua" w:cs="Arial"/>
        </w:rPr>
        <w:fldChar w:fldCharType="separate"/>
      </w:r>
      <w:r w:rsidR="00E903E6" w:rsidRPr="00E903E6">
        <w:rPr>
          <w:rFonts w:ascii="Book Antiqua" w:hAnsi="Book Antiqua" w:cs="Arial"/>
          <w:noProof/>
          <w:vertAlign w:val="superscript"/>
        </w:rPr>
        <w:t>[85]</w:t>
      </w:r>
      <w:r w:rsidR="005F280D" w:rsidRPr="003860ED">
        <w:rPr>
          <w:rFonts w:ascii="Book Antiqua" w:hAnsi="Book Antiqua" w:cs="Arial"/>
        </w:rPr>
        <w:fldChar w:fldCharType="end"/>
      </w:r>
      <w:r w:rsidR="00E1471F" w:rsidRPr="003860ED">
        <w:rPr>
          <w:rFonts w:ascii="Book Antiqua" w:hAnsi="Book Antiqua" w:cs="Arial"/>
        </w:rPr>
        <w:t xml:space="preserve"> </w:t>
      </w:r>
      <w:r w:rsidR="006B7C67" w:rsidRPr="003860ED">
        <w:rPr>
          <w:rFonts w:ascii="Book Antiqua" w:hAnsi="Book Antiqua" w:cs="Arial"/>
        </w:rPr>
        <w:t>which was also linked to more advanced disease and a negative prognosis and miR106a which is downregulated in CCA compared to healthy controls</w:t>
      </w:r>
      <w:r w:rsidR="006E69C1" w:rsidRPr="003860ED">
        <w:rPr>
          <w:rFonts w:ascii="Book Antiqua" w:hAnsi="Book Antiqua" w:cs="Arial"/>
        </w:rPr>
        <w:t xml:space="preserve"> and has similar prognostic value</w:t>
      </w:r>
      <w:r w:rsidR="005F280D" w:rsidRPr="003860ED">
        <w:rPr>
          <w:rFonts w:ascii="Book Antiqua" w:hAnsi="Book Antiqua" w:cs="Arial"/>
        </w:rPr>
        <w:fldChar w:fldCharType="begin" w:fldLock="1"/>
      </w:r>
      <w:r w:rsidR="00EC29A8">
        <w:rPr>
          <w:rFonts w:ascii="Book Antiqua" w:hAnsi="Book Antiqua" w:cs="Arial"/>
        </w:rPr>
        <w:instrText>ADDIN CSL_CITATION { "citationItems" : [ { "id" : "ITEM-1", "itemData" : { "DOI" : "10.1038/srep16103", "ISSN" : "2045-2322 (Electronic)", "PMID" : "26534789", "abstract" : "Cholangiocarcinoma (CCA) is a common biliary malignancy. Despite continuing advances, novel indicators are urgently needed to identify patients with a poor prognosis. Several microRNAs (miRNAs) have been reported to be dysregulated in CCA tissues. The purpose of the current study was to explore the potential use of certain miRNAs as serum indicators. A total of 157 individuals, including103 CCA patients, were recruited into this study. We first used qRT-PCR to evaluate 5 CCA-related miRNAs in the serum of 95 individuals to identify significantly deregulated miRNAs. A logistic regression was used to analyse the potential variables influencing lymph node metastasis. Cox proportional hazards regression models were applied to determine the association between possible prognostic variables and overall survival (OS). We observed that decreased serum miR-106a confers a higher likelihood of lymph node metastasis [hazard ratio (HR) 18.3, 95% confidence interval (CI) 5.9-56.4, p &lt; 0.01]. Additionally, lower circulating miR-106a levels (HR 5.1; 95% CI 2.2-11.8; p &lt; 0.01) and non-radical surgery (HR 4.2; 95% CI 2.3-7.7; p &lt; 0.01) were independent predictors for poor prognosis. Together, reduced expression of serum miR-106a is a powerful prognostic indicator for CCA patients. The dismal outcome of these CCA patients might correlate with a higher risk of lymph node metastasis.", "author" : [ { "dropping-particle" : "", "family" : "Cheng", "given" : "Qingbao", "non-dropping-particle" : "", "parse-names" : false, "suffix" : "" }, { "dropping-particle" : "", "family" : "Feng", "given" : "Feiling", "non-dropping-particle" : "", "parse-names" : false, "suffix" : "" }, { "dropping-particle" : "", "family" : "Zhu", "given" : "Lumin", "non-dropping-particle" : "", "parse-names" : false, "suffix" : "" }, { "dropping-particle" : "", "family" : "Zheng", "given" : "Yanhua", "non-dropping-particle" : "", "parse-names" : false, "suffix" : "" }, { "dropping-particle" : "", "family" : "Luo", "given" : "Xiangji", "non-dropping-particle" : "", "parse-names" : false, "suffix" : "" }, { "dropping-particle" : "", "family" : "Liu", "given" : "Chen", "non-dropping-particle" : "", "parse-names" : false, "suffix" : "" }, { "dropping-particle" : "", "family" : "Yi", "given" : "Bin", "non-dropping-particle" : "", "parse-names" : false, "suffix" : "" }, { "dropping-particle" : "", "family" : "Jiang", "given" : "Xiaoqing", "non-dropping-particle" : "", "parse-names" : false, "suffix" : "" } ], "container-title" : "Scientific reports", "id" : "ITEM-1", "issued" : { "date-parts" : [ [ "2015" ] ] }, "page" : "16103", "title" : "Circulating miR-106a is a Novel Prognostic and Lymph Node Metastasis Indicator for Cholangiocarcinoma.", "type" : "article-journal", "volume" : "5" }, "uris" : [ "http://www.mendeley.com/documents/?uuid=771725c2-b4fe-4b67-a2ac-65a32e822a5d" ] } ], "mendeley" : { "formattedCitation" : "&lt;sup&gt;[86]&lt;/sup&gt;", "plainTextFormattedCitation" : "[86]", "previouslyFormattedCitation" : "&lt;sup&gt;[86]&lt;/sup&gt;" }, "properties" : { "noteIndex" : 0 }, "schema" : "https://github.com/citation-style-language/schema/raw/master/csl-citation.json" }</w:instrText>
      </w:r>
      <w:r w:rsidR="005F280D" w:rsidRPr="003860ED">
        <w:rPr>
          <w:rFonts w:ascii="Book Antiqua" w:hAnsi="Book Antiqua" w:cs="Arial"/>
        </w:rPr>
        <w:fldChar w:fldCharType="separate"/>
      </w:r>
      <w:r w:rsidR="00E903E6" w:rsidRPr="00E903E6">
        <w:rPr>
          <w:rFonts w:ascii="Book Antiqua" w:hAnsi="Book Antiqua" w:cs="Arial"/>
          <w:noProof/>
          <w:vertAlign w:val="superscript"/>
        </w:rPr>
        <w:t>[86]</w:t>
      </w:r>
      <w:r w:rsidR="005F280D" w:rsidRPr="003860ED">
        <w:rPr>
          <w:rFonts w:ascii="Book Antiqua" w:hAnsi="Book Antiqua" w:cs="Arial"/>
        </w:rPr>
        <w:fldChar w:fldCharType="end"/>
      </w:r>
      <w:r w:rsidR="006E69C1" w:rsidRPr="003860ED">
        <w:rPr>
          <w:rFonts w:ascii="Book Antiqua" w:hAnsi="Book Antiqua" w:cs="Arial"/>
        </w:rPr>
        <w:t xml:space="preserve">. </w:t>
      </w:r>
    </w:p>
    <w:p w:rsidR="00FC0251" w:rsidRPr="003860ED" w:rsidRDefault="006E69C1" w:rsidP="005A3F81">
      <w:pPr>
        <w:snapToGrid w:val="0"/>
        <w:spacing w:line="360" w:lineRule="auto"/>
        <w:ind w:firstLineChars="100" w:firstLine="240"/>
        <w:jc w:val="both"/>
        <w:rPr>
          <w:rFonts w:ascii="Book Antiqua" w:hAnsi="Book Antiqua" w:cs="Arial"/>
        </w:rPr>
      </w:pPr>
      <w:r w:rsidRPr="003860ED">
        <w:rPr>
          <w:rFonts w:ascii="Book Antiqua" w:hAnsi="Book Antiqua" w:cs="Arial"/>
        </w:rPr>
        <w:t>As bile secreted by the liver though the biliary ducts is more freely available to sample than tissue this also represents a potentially useful diagnostic material for CCA.</w:t>
      </w:r>
      <w:r w:rsidR="003E31E2">
        <w:rPr>
          <w:rFonts w:ascii="Book Antiqua" w:hAnsi="Book Antiqua" w:cs="Arial"/>
        </w:rPr>
        <w:t xml:space="preserve"> </w:t>
      </w:r>
      <w:r w:rsidR="00D558E3" w:rsidRPr="003860ED">
        <w:rPr>
          <w:rFonts w:ascii="Book Antiqua" w:hAnsi="Book Antiqua" w:cs="Arial"/>
        </w:rPr>
        <w:t>In bile, miRNAs are contained in extracellular vesicles which maintain miRNA stability</w:t>
      </w:r>
      <w:r w:rsidR="006E2C73" w:rsidRPr="003860ED">
        <w:rPr>
          <w:rFonts w:ascii="Book Antiqua" w:hAnsi="Book Antiqua" w:cs="Arial"/>
        </w:rPr>
        <w:t>.</w:t>
      </w:r>
      <w:r w:rsidR="003E31E2">
        <w:rPr>
          <w:rFonts w:ascii="Book Antiqua" w:hAnsi="Book Antiqua" w:cs="Arial"/>
        </w:rPr>
        <w:t xml:space="preserve"> </w:t>
      </w:r>
      <w:r w:rsidR="006E2C73" w:rsidRPr="003860ED">
        <w:rPr>
          <w:rFonts w:ascii="Book Antiqua" w:hAnsi="Book Antiqua" w:cs="Arial"/>
        </w:rPr>
        <w:t>Li et al designed a microvesicle based miRNA panel which was able to differentiate CCA from other causes of biliary disease or obstruction with a sensitivity of 67% and specificity of 9</w:t>
      </w:r>
      <w:r w:rsidR="00DB2F3A" w:rsidRPr="003860ED">
        <w:rPr>
          <w:rFonts w:ascii="Book Antiqua" w:hAnsi="Book Antiqua" w:cs="Arial"/>
        </w:rPr>
        <w:t>6</w:t>
      </w:r>
      <w:r w:rsidR="006E2C73" w:rsidRPr="003860ED">
        <w:rPr>
          <w:rFonts w:ascii="Book Antiqua" w:hAnsi="Book Antiqua" w:cs="Arial"/>
        </w:rPr>
        <w:t>%</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"10.1002/hep.27050", "ISBN" : "1527-3350 (Electronic)\\r0270-9139 (Linking)", "ISSN" : "15273350", "PMID" : "24497320", "abstract" : "UNLABELLED: Cholangiocarcinoma (CCA) presents significant diagnostic challenges, resulting in late patient diagnosis and poor survival rates. Primary sclerosing cholangitis (PSC) patients pose a particularly difficult clinical dilemma because they harbor chronic biliary strictures that are difficult to distinguish from CCA. MicroRNAs (miRs) have recently emerged as a valuable class of diagnostic markers; however, thus far, neither extracellular vesicles (EVs) nor miRs within EVs have been investigated in human bile. We aimed to comprehensively characterize human biliary EVs, including their miR content. We have established the presence of extracellular vesicles in human bile. In addition, we have demonstrated that human biliary EVs contain abundant miR species, which are stable and therefore amenable to the development of disease marker panels. Furthermore, we have characterized the protein content, size, numbers, and size distribution of human biliary EVs. Utilizing multivariate organization of combinatorial alterations (MOCA), we defined a novel biliary vesicle miR-based panel for CCA diagnosis that demonstrated a sensitivity of 67% and specificity of 96%. Importantly, our control group contained 13 PSC patients, 16 with biliary obstruction of varying etiologies (including benign biliary stricture, papillary stenosis, choledocholithiasis, extrinsic compression from pancreatic cysts, and cholangitis), and 3 with bile leak syndromes. Clinically, these types of patients present with a biliary obstructive clinical picture that could be confused with CCA.\\n\\nCONCLUSION: These findings establish the importance of using extracellular vesicles, rather than whole bile, for developing miR-based disease markers in bile. Finally, we report on the development of a novel bile-based CCA diagnostic panel that is stable, reproducible, and has potential clinical utility.", "author" : [ { "dropping-particle" : "", "family" : "Li", "given" : "Ling", "non-dropping-particle" : "", "parse-names" : false, "suffix" : "" }, { "dropping-particle" : "", "family" : "Masica", "given" : "David", "non-dropping-particle" : "", "parse-names" : false, "suffix" : "" }, { "dropping-particle" : "", "family" : "Ishida", "given" : "Masaharu", "non-dropping-particle" : "", "parse-names" : false, "suffix" : "" }, { "dropping-particle" : "", "family" : "Tomuleasa", "given" : "Ciprian", "non-dropping-particle" : "", "parse-names" : false, "suffix" : "" }, { "dropping-particle" : "", "family" : "Umegaki", "given" : "Sho", "non-dropping-particle" : "", "parse-names" : false, "suffix" : "" }, { "dropping-particle" : "", "family" : "Kalloo", "given" : "Anthony N.", "non-dropping-particle" : "", "parse-names" : false, "suffix" : "" }, { "dropping-particle" : "", "family" : "Georgiades", "given" : "Christos", "non-dropping-particle" : "", "parse-names" : false, "suffix" : "" }, { "dropping-particle" : "", "family" : "Singh", "given" : "Vikesh K.", "non-dropping-particle" : "", "parse-names" : false, "suffix" : "" }, { "dropping-particle" : "", "family" : "Khashab", "given" : "Mouen", "non-dropping-particle" : "", "parse-names" : false, "suffix" : "" }, { "dropping-particle" : "", "family" : "Amateau", "given" : "Stuart", "non-dropping-particle" : "", "parse-names" : false, "suffix" : "" }, { "dropping-particle" : "", "family" : "Li", "given" : "Zhiping", "non-dropping-particle" : "", "parse-names" : false, "suffix" : "" }, { "dropping-particle" : "", "family" : "Okolo", "given" : "Patrick", "non-dropping-particle" : "", "parse-names" : false, "suffix" : "" }, { "dropping-particle" : "", "family" : "Lennon", "given" : "Anne Marie", "non-dropping-particle" : "", "parse-names" : false, "suffix" : "" }, { "dropping-particle" : "", "family" : "Saxena", "given" : "Payal", "non-dropping-particle" : "", "parse-names" : false, "suffix" : "" }, { "dropping-particle" : "", "family" : "Geschwind", "given" : "Jean Francois", "non-dropping-particle" : "", "parse-names" : false, "suffix" : "" }, { "dropping-particle" : "", "family" : "Schlachter", "given" : "Todd", "non-dropping-particle" : "", "parse-names" : false, "suffix" : "" }, { "dropping-particle" : "", "family" : "Hong", "given" : "Kelvin", "non-dropping-particle" : "", "parse-names" : false, "suffix" : "" }, { "dropping-particle" : "", "family" : "Pawlik", "given" : "Timothy M.", "non-dropping-particle" : "", "parse-names" : false, "suffix" : "" }, { "dropping-particle" : "", "family" : "Canto", "given" : "Marcia", "non-dropping-particle" : "", "parse-names" : false, "suffix" : "" }, { "dropping-particle" : "", "family" : "Law", "given" : "Joanna", "non-dropping-particle" : "", "parse-names" : false, "suffix" : "" }, { "dropping-particle" : "", "family" : "Sharaiha", "given" : "Reem", "non-dropping-particle" : "", "parse-names" : false, "suffix" : "" }, { "dropping-particle" : "", "family" : "Weiss", "given" : "Clifford R.", "non-dropping-particle" : "", "parse-names" : false, "suffix" : "" }, { "dropping-particle" : "", "family" : "Thuluvath", "given" : "Paul", "non-dropping-particle" : "", "parse-names" : false, "suffix" : "" }, { "dropping-particle" : "", "family" : "Goggins", "given" : "Michael", "non-dropping-particle" : "", "parse-names" : false, "suffix" : "" }, { "dropping-particle" : "", "family" : "Shin", "given" : "Eun Ji", "non-dropping-particle" : "", "parse-names" : false, "suffix" : "" }, { "dropping-particle" : "", "family" : "Peng", "given" : "Haoran", "non-dropping-particle" : "", "parse-names" : false, "suffix" : "" }, { "dropping-particle" : "", "family" : "Kumbhari", "given" : "Vivek", "non-dropping-particle" : "", "parse-names" : false, "suffix" : "" }, { "dropping-particle" : "", "family" : "Hutfless", "given" : "Susan", "non-dropping-particle" : "", "parse-names" : false, "suffix" : "" }, { "dropping-particle" : "", "family" : "Zhou", "given" : "Liya", "non-dropping-particle" : "", "parse-names" : false, "suffix" : "" }, { "dropping-particle" : "", "family" : "Mezey", "given" : "Esteban", "non-dropping-particle" : "", "parse-names" : false, "suffix" : "" }, { "dropping-particle" : "", "family" : "Meltzer", "given" : "Stephen J.", "non-dropping-particle" : "", "parse-names" : false, "suffix" : "" }, { "dropping-particle" : "", "family" : "Karchin", "given" : "Rachel", "non-dropping-particle" : "", "parse-names" : false, "suffix" : "" }, { "dropping-particle" : "", "family" : "Selaru", "given" : "Florin M.", "non-dropping-particle" : "", "parse-names" : false, "suffix" : "" } ], "container-title" : "Hepatology", "id" : "ITEM-1", "issue" : "3", "issued" : { "date-parts" : [ [ "2014" ] ] }, "page" : "896-907", "title" : "Human bile contains MicroRNA-laden extracellular vesicles that can be used for cholangiocarcinoma diagnosis", "type" : "article-journal", "volume" : "60" }, "uris" : [ "http://www.mendeley.com/documents/?uuid=c2ca8530-9933-4660-af82-fb686ff0a629" ] } ], "mendeley" : { "formattedCitation" : "&lt;sup&gt;[87]&lt;/sup&gt;", "plainTextFormattedCitation" : "[87]", "previouslyFormattedCitation" : "&lt;sup&gt;[87]&lt;/sup&gt;"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[87]</w:t>
      </w:r>
      <w:r w:rsidR="005F280D" w:rsidRPr="003860ED">
        <w:rPr>
          <w:rFonts w:ascii="Book Antiqua" w:hAnsi="Book Antiqua" w:cs="Arial"/>
        </w:rPr>
        <w:fldChar w:fldCharType="end"/>
      </w:r>
      <w:r w:rsidR="006E2C73" w:rsidRPr="003860ED">
        <w:rPr>
          <w:rFonts w:ascii="Book Antiqua" w:hAnsi="Book Antiqua" w:cs="Arial"/>
        </w:rPr>
        <w:t xml:space="preserve">. The panel consisted of </w:t>
      </w:r>
      <w:r w:rsidR="005A441C" w:rsidRPr="003860ED">
        <w:rPr>
          <w:rFonts w:ascii="Book Antiqua" w:hAnsi="Book Antiqua" w:cs="Arial"/>
        </w:rPr>
        <w:t>miR-191, miR-486-3p, miR-16, and miR-484, of which the last is the most sensitive for CCA.</w:t>
      </w:r>
      <w:r w:rsidR="003E31E2">
        <w:rPr>
          <w:rFonts w:ascii="Book Antiqua" w:hAnsi="Book Antiqua" w:cs="Arial"/>
        </w:rPr>
        <w:t xml:space="preserve"> </w:t>
      </w:r>
      <w:r w:rsidR="00177A0B" w:rsidRPr="003860ED">
        <w:rPr>
          <w:rFonts w:ascii="Book Antiqua" w:hAnsi="Book Antiqua" w:cs="Arial"/>
        </w:rPr>
        <w:t xml:space="preserve">A Japanese study evaluating a larger panel of miRNAs in bile found ten to be upregulated in biliary tract cancer compared to benign biliary disease, and selected a combination of two (miR-9 and miR-145) </w:t>
      </w:r>
      <w:r w:rsidR="004467D6" w:rsidRPr="003860ED">
        <w:rPr>
          <w:rFonts w:ascii="Book Antiqua" w:hAnsi="Book Antiqua" w:cs="Arial"/>
        </w:rPr>
        <w:t>as a proposed diagnostic biomarker with a specificity of 100% and high sensitivity</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"10.1371/journal.pone.0023584", "ISBN" : "1932-6203 (Electronic)\\r1932-6203 (Linking)", "ISSN" : "19326203", "PMID" : "21858175", "abstract" : "Biliary tract cancer (BTC) is often difficult to diagnose definitively, even through histological examination. MicroRNAs (miRNAs) regulate a variety of physiological processes. In recent years, it has been suggested that profiles for circulating miRNAs, as well as those for tissue miRNAs, have the potential to be used as diagnostic biomarkers for cancer. The aim of this study was to confirm the existence of miRNAs in human bile and to assess their potential as clinical biomarkers for BTC. We sampled bile from patients who underwent biliary drainage for biliary diseases such as BTC and choledocholithiasis. PCR-based miRNA detection and miRNA cloning were performed to identify bile miRNAs. Using high-throughput real-time PCR-based miRNA microarrays, the expression profiles of 667 miRNAs were compared in patients with malignant disease (n\u200a=\u200a9) and age-matched patients with the benign disease choledocholithiasis (n\u200a=\u200a9). We subsequently characterized bile miRNAs in terms of stability and localization. Through cloning and using PCR methods, we confirmed that miRNAs exist in bile. Differential analysis of bile miRNAs demonstrated that 10 of the 667 miRNAs were significantly more highly expressed in the malignant group than in the benign group at P&lt;0.0005. Setting the specificity threshold to 100% showed that some miRNAs (miR-9, miR-302c*, miR-199a-3p and miR-222*) had a sensitivity level of 88.9%, and receiver-operating characteristic analysis demonstrated that miR-9 and miR-145* could be useful diagnostic markers for BTC. Moreover, we verified the long-term stability of miRNAs in bile, a characteristic that makes them suitable for diagnostic use in clinical settings. We also confirmed that bile miRNAs are localized to the malignant/benign biliary epithelia. These findings suggest that bile miRNAs could be informative biomarkers for hepatobiliary disease and that some miRNAs, particularly miR-9, may be helpful in the diagnosis and clinical management of BTC.", "author" : [ { "dropping-particle" : "", "family" : "Shigehara", "given" : "Kengo", "non-dropping-particle" : "", "parse-names" : false, "suffix" : "" }, { "dropping-particle" : "", "family" : "Yokomuro", "given" : "Shigeki", "non-dropping-particle" : "", "parse-names" : false, "suffix" : "" }, { "dropping-particle" : "", "family" : "Ishibashi", "given" : "Osamu", "non-dropping-particle" : "", "parse-names" : false, "suffix" : "" }, { "dropping-particle" : "", "family" : "Mizuguchi", "given" : "Yoshiaki", "non-dropping-particle" : "", "parse-names" : false, "suffix" : "" }, { "dropping-particle" : "", "family" : "Arima", "given" : "Yasuo", "non-dropping-particle" : "", "parse-names" : false, "suffix" : "" }, { "dropping-particle" : "", "family" : "Kawahigashi", "given" : "Yutaka", "non-dropping-particle" : "", "parse-names" : false, "suffix" : "" }, { "dropping-particle" : "", "family" : "Kanda", "given" : "Tomohiro", "non-dropping-particle" : "", "parse-names" : false, "suffix" : "" }, { "dropping-particle" : "", "family" : "Akagi", "given" : "Ichiro", "non-dropping-particle" : "", "parse-names" : false, "suffix" : "" }, { "dropping-particle" : "", "family" : "Tajiri", "given" : "Takashi", "non-dropping-particle" : "", "parse-names" : false, "suffix" : "" }, { "dropping-particle" : "", "family" : "Yoshida", "given" : "Hiroshi", "non-dropping-particle" : "", "parse-names" : false, "suffix" : "" }, { "dropping-particle" : "", "family" : "Takizawa", "given" : "Toshihiro", "non-dropping-particle" : "", "parse-names" : false, "suffix" : "" }, { "dropping-particle" : "", "family" : "Uchida", "given" : "Eiji", "non-dropping-particle" : "", "parse-names" : false, "suffix" : "" } ], "container-title" : "PLoS ONE", "id" : "ITEM-1", "issue" : "8", "issued" : { "date-parts" : [ [ "2011" ] ] }, "title" : "Real-time PCR-based analysis of the human bile micrornaome identifies miR-9 as a potential diagnostic biomarker for biliary tract cancer", "type" : "article-journal", "volume" : "6" }, "uris" : [ "http://www.mendeley.com/documents/?uuid=94786441-62c8-4af7-86a7-64a6415f9838" ] } ], "mendeley" : { "formattedCitation" : "&lt;sup&gt;[88]&lt;/sup&gt;", "plainTextFormattedCitation" : "[88]", "previouslyFormattedCitation" : "&lt;sup&gt;[88]&lt;/sup&gt;"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[88]</w:t>
      </w:r>
      <w:r w:rsidR="005F280D" w:rsidRPr="003860ED">
        <w:rPr>
          <w:rFonts w:ascii="Book Antiqua" w:hAnsi="Book Antiqua" w:cs="Arial"/>
        </w:rPr>
        <w:fldChar w:fldCharType="end"/>
      </w:r>
      <w:r w:rsidR="004467D6" w:rsidRPr="003860ED">
        <w:rPr>
          <w:rFonts w:ascii="Book Antiqua" w:hAnsi="Book Antiqua" w:cs="Arial"/>
        </w:rPr>
        <w:t>.</w:t>
      </w:r>
      <w:r w:rsidR="003E31E2">
        <w:rPr>
          <w:rFonts w:ascii="Book Antiqua" w:hAnsi="Book Antiqua" w:cs="Arial"/>
        </w:rPr>
        <w:t xml:space="preserve"> </w:t>
      </w:r>
      <w:r w:rsidR="005B4CBD" w:rsidRPr="003860ED">
        <w:rPr>
          <w:rFonts w:ascii="Book Antiqua" w:hAnsi="Book Antiqua" w:cs="Arial"/>
        </w:rPr>
        <w:t>Voightlander et al performed a study comparing miRNA expression in both serum and bile in German patients with primary sclerosing cholangitis and CCA</w:t>
      </w:r>
      <w:r w:rsidR="0052790D" w:rsidRPr="003860ED">
        <w:rPr>
          <w:rFonts w:ascii="Book Antiqua" w:hAnsi="Book Antiqua" w:cs="Arial"/>
        </w:rPr>
        <w:t>, in addition to the serum of healthy controls</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"10.1371/journal.pone.0139305", "ISSN" : "1932-6203", "PMID" : "26431155", "abstract" : "BACKGROUND AND AIM: Patients with primary sclerosing cholangitis (PSC) are at high risk for the development of cholangiocarcinoma (CC). Analysis of micro ribonucleic acid (MiRNA) patterns is an evolving research field in biliary pathophysiology with potential value in diagnosis and therapy. Our aim was to evaluate miRNA patterns in serum and bile of patients with PSC and/or CC. METHODS: Serum and bile from consecutive patients with PSC (n = 40 (serum), n = 52 (bile)), CC (n = 31 (serum), n = 19 (bile)) and patients with CC complicating PSC (PSC/CC) (n = 12 (bile)) were analyzed in a cross-sectional study between 2009 and 2012. As additional control serum samples from healthy individuals were analyzed (n = 12). The miRNA levels in serum and bile were determined with global miRNA profiling and subsequent miRNA-specific polymerase chain reaction-mediated validation. RESULTS: Serum analysis revealed significant differences for miR-1281 (p = 0.001), miR-126 (p = 0.001), miR-26a (p = 0.001), miR-30b (p = 0.001) and miR-122 (p = 0.034) between patients with PSC and patients with CC. All validated miRNAs were significantly lower in healthy individuals. MiR-412 (p = 0.001), miR-640 (p = 0.001), miR-1537 (p = 0.003) and miR-3189 (p = 0.001) were significantly different between patients with PSC and PSC/CC in bile. CONCLUSIONS: Patients with PSC and/or CC have distinct miRNA profiles in serum and bile. Furthermore, miRNA concentrations are different in bile of patients with CC on top of PSC indicating the potential diagnostic value of these miRNAs.", "author" : [ { "dropping-particle" : "", "family" : "Voigtl\u00e4nder", "given" : "Torsten", "non-dropping-particle" : "", "parse-names" : false, "suffix" : "" }, { "dropping-particle" : "", "family" : "Gupta", "given" : "Shashi K", "non-dropping-particle" : "", "parse-names" : false, "suffix" : "" }, { "dropping-particle" : "", "family" : "Thum", "given" : "Sabrina", "non-dropping-particle" : "", "parse-names" : false, "suffix" : "" }, { "dropping-particle" : "", "family" : "Fendrich", "given" : "Jasmin", "non-dropping-particle" : "", "parse-names" : false, "suffix" : "" } ], "container-title" : "PloS one", "id" : "ITEM-1", "issue" : "10", "issued" : { "date-parts" : [ [ "2015" ] ] }, "page" : "1-14", "title" : "MicroRNAs in Serum and Bile of Patients with Primary Sclerosing Cholangitis and / or Cholangiocarcinoma", "type" : "article-journal", "volume" : "10" }, "uris" : [ "http://www.mendeley.com/documents/?uuid=fb63c5ed-3b6e-42b6-8211-ba62311de229" ] } ], "mendeley" : { "formattedCitation" : "&lt;sup&gt;[89]&lt;/sup&gt;", "plainTextFormattedCitation" : "[89]", "previouslyFormattedCitation" : "&lt;sup&gt;[89]&lt;/sup&gt;"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[89]</w:t>
      </w:r>
      <w:r w:rsidR="005F280D" w:rsidRPr="003860ED">
        <w:rPr>
          <w:rFonts w:ascii="Book Antiqua" w:hAnsi="Book Antiqua" w:cs="Arial"/>
        </w:rPr>
        <w:fldChar w:fldCharType="end"/>
      </w:r>
      <w:r w:rsidR="005B4CBD" w:rsidRPr="003860ED">
        <w:rPr>
          <w:rFonts w:ascii="Book Antiqua" w:hAnsi="Book Antiqua" w:cs="Arial"/>
        </w:rPr>
        <w:t>.</w:t>
      </w:r>
      <w:r w:rsidR="0052790D" w:rsidRPr="003860ED">
        <w:rPr>
          <w:rFonts w:ascii="Book Antiqua" w:hAnsi="Book Antiqua" w:cs="Arial"/>
        </w:rPr>
        <w:t xml:space="preserve"> Interestingly, distinct miRNA profiles differentiated PSC and CCA in bile and in serum. In serum, lower levels of miR-1281, miR</w:t>
      </w:r>
      <w:r w:rsidR="006069BA" w:rsidRPr="003860ED">
        <w:rPr>
          <w:rFonts w:ascii="Book Antiqua" w:hAnsi="Book Antiqua" w:cs="Arial"/>
        </w:rPr>
        <w:t>-126, miR26a, miR30b and miR-122 were found in CCA patients compared to PSC and healthy controls, whereas in bile changes in miR-412, miR-640, miR-1537 and miR-3189 predominated.</w:t>
      </w:r>
      <w:r w:rsidR="003E31E2">
        <w:rPr>
          <w:rFonts w:ascii="Book Antiqua" w:hAnsi="Book Antiqua" w:cs="Arial"/>
        </w:rPr>
        <w:t xml:space="preserve"> </w:t>
      </w:r>
      <w:r w:rsidR="006069BA" w:rsidRPr="003860ED">
        <w:rPr>
          <w:rFonts w:ascii="Book Antiqua" w:hAnsi="Book Antiqua" w:cs="Arial"/>
        </w:rPr>
        <w:t>Unfortunately as paired samples from each patient were not available a predictive panel containing blood and bile biomarkers was unable to be generated, however in future such an approach could be of significant utility.</w:t>
      </w:r>
      <w:r w:rsidR="003E31E2">
        <w:rPr>
          <w:rFonts w:ascii="Book Antiqua" w:hAnsi="Book Antiqua" w:cs="Arial"/>
        </w:rPr>
        <w:t xml:space="preserve"> </w:t>
      </w:r>
      <w:r w:rsidR="00BF018A" w:rsidRPr="003860ED">
        <w:rPr>
          <w:rFonts w:ascii="Book Antiqua" w:hAnsi="Book Antiqua" w:cs="Arial"/>
        </w:rPr>
        <w:t>Although the use of circulating miRNAs is of significant interest, these studies are relatively small and require validation before becoming clinically applicable.</w:t>
      </w:r>
      <w:r w:rsidR="003E31E2">
        <w:rPr>
          <w:rFonts w:ascii="Book Antiqua" w:hAnsi="Book Antiqua" w:cs="Arial"/>
        </w:rPr>
        <w:t xml:space="preserve"> </w:t>
      </w:r>
      <w:r w:rsidR="00BF018A" w:rsidRPr="003860ED">
        <w:rPr>
          <w:rFonts w:ascii="Book Antiqua" w:hAnsi="Book Antiqua" w:cs="Arial"/>
        </w:rPr>
        <w:t xml:space="preserve">Furthermore </w:t>
      </w:r>
      <w:r w:rsidR="00FC0251" w:rsidRPr="003860ED">
        <w:rPr>
          <w:rFonts w:ascii="Book Antiqua" w:hAnsi="Book Antiqua" w:cs="Arial"/>
        </w:rPr>
        <w:t xml:space="preserve">consideration of the </w:t>
      </w:r>
      <w:r w:rsidR="00FC0251" w:rsidRPr="003860ED">
        <w:rPr>
          <w:rFonts w:ascii="Book Antiqua" w:hAnsi="Book Antiqua" w:cs="Arial"/>
        </w:rPr>
        <w:lastRenderedPageBreak/>
        <w:t>geographic region of origin of each of the above studies (impacting on CCA aetiology and biology) must be considered before generalising these findings.</w:t>
      </w:r>
    </w:p>
    <w:p w:rsidR="00CD0456" w:rsidRPr="003860ED" w:rsidRDefault="00CD0456" w:rsidP="003860ED">
      <w:pPr>
        <w:snapToGrid w:val="0"/>
        <w:spacing w:line="360" w:lineRule="auto"/>
        <w:jc w:val="both"/>
        <w:rPr>
          <w:rFonts w:ascii="Book Antiqua" w:hAnsi="Book Antiqua" w:cs="Arial"/>
          <w:b/>
        </w:rPr>
      </w:pPr>
    </w:p>
    <w:p w:rsidR="001C64E2" w:rsidRPr="005A3F81" w:rsidRDefault="00265438" w:rsidP="003860ED">
      <w:pPr>
        <w:snapToGrid w:val="0"/>
        <w:spacing w:line="360" w:lineRule="auto"/>
        <w:jc w:val="both"/>
        <w:rPr>
          <w:rFonts w:ascii="Book Antiqua" w:hAnsi="Book Antiqua" w:cs="Arial"/>
          <w:b/>
          <w:i/>
        </w:rPr>
      </w:pPr>
      <w:r w:rsidRPr="005A3F81">
        <w:rPr>
          <w:rFonts w:ascii="Book Antiqua" w:hAnsi="Book Antiqua" w:cs="Arial"/>
          <w:b/>
          <w:i/>
        </w:rPr>
        <w:t>Immunotherapy</w:t>
      </w:r>
    </w:p>
    <w:p w:rsidR="003B5B3A" w:rsidRPr="005A3F81" w:rsidRDefault="00B00272" w:rsidP="003860ED">
      <w:pPr>
        <w:snapToGrid w:val="0"/>
        <w:spacing w:line="360" w:lineRule="auto"/>
        <w:jc w:val="both"/>
        <w:rPr>
          <w:rFonts w:ascii="Book Antiqua" w:hAnsi="Book Antiqua" w:cs="Arial"/>
          <w:b/>
        </w:rPr>
      </w:pPr>
      <w:r w:rsidRPr="003860ED">
        <w:rPr>
          <w:rFonts w:ascii="Book Antiqua" w:hAnsi="Book Antiqua" w:cs="Arial"/>
          <w:b/>
        </w:rPr>
        <w:t>Immune checkpoint inhibitor</w:t>
      </w:r>
      <w:r w:rsidR="00D4262B" w:rsidRPr="003860ED">
        <w:rPr>
          <w:rFonts w:ascii="Book Antiqua" w:hAnsi="Book Antiqua" w:cs="Arial"/>
          <w:b/>
        </w:rPr>
        <w:t>s:</w:t>
      </w:r>
      <w:r w:rsidR="005A3F81">
        <w:rPr>
          <w:rFonts w:ascii="Book Antiqua" w:hAnsi="Book Antiqua" w:cs="Arial"/>
          <w:b/>
        </w:rPr>
        <w:t xml:space="preserve"> </w:t>
      </w:r>
      <w:r w:rsidR="0021597E" w:rsidRPr="003860ED">
        <w:rPr>
          <w:rFonts w:ascii="Book Antiqua" w:hAnsi="Book Antiqua" w:cs="Arial"/>
        </w:rPr>
        <w:t>I</w:t>
      </w:r>
      <w:r w:rsidR="00181BC4" w:rsidRPr="003860ED">
        <w:rPr>
          <w:rFonts w:ascii="Book Antiqua" w:hAnsi="Book Antiqua" w:cs="Arial"/>
        </w:rPr>
        <w:t xml:space="preserve">mmune checkpoints, which provide co-stimulatory and co-inhibitory signals to T-cells are </w:t>
      </w:r>
      <w:r w:rsidR="0068169E" w:rsidRPr="003860ED">
        <w:rPr>
          <w:rFonts w:ascii="Book Antiqua" w:hAnsi="Book Antiqua" w:cs="Arial"/>
        </w:rPr>
        <w:t>exploited</w:t>
      </w:r>
      <w:r w:rsidR="00181BC4" w:rsidRPr="003860ED">
        <w:rPr>
          <w:rFonts w:ascii="Book Antiqua" w:hAnsi="Book Antiqua" w:cs="Arial"/>
        </w:rPr>
        <w:t xml:space="preserve"> by a number of cancers to evade the host immune system and checkpoint inhibition has been used </w:t>
      </w:r>
      <w:r w:rsidR="003062F9" w:rsidRPr="003860ED">
        <w:rPr>
          <w:rFonts w:ascii="Book Antiqua" w:hAnsi="Book Antiqua" w:cs="Arial"/>
        </w:rPr>
        <w:t>therapeutically</w:t>
      </w:r>
      <w:r w:rsidR="00181BC4" w:rsidRPr="003860ED">
        <w:rPr>
          <w:rFonts w:ascii="Book Antiqua" w:hAnsi="Book Antiqua" w:cs="Arial"/>
        </w:rPr>
        <w:t xml:space="preserve">, most notably in melanoma and </w:t>
      </w:r>
      <w:r w:rsidR="005B5E96" w:rsidRPr="003860ED">
        <w:rPr>
          <w:rFonts w:ascii="Book Antiqua" w:hAnsi="Book Antiqua" w:cs="Arial"/>
        </w:rPr>
        <w:t xml:space="preserve">non-small cell </w:t>
      </w:r>
      <w:r w:rsidR="00181BC4" w:rsidRPr="003860ED">
        <w:rPr>
          <w:rFonts w:ascii="Book Antiqua" w:hAnsi="Book Antiqua" w:cs="Arial"/>
        </w:rPr>
        <w:t>lung cancer</w:t>
      </w:r>
      <w:r w:rsidR="0068169E" w:rsidRPr="003860ED">
        <w:rPr>
          <w:rFonts w:ascii="Book Antiqua" w:hAnsi="Book Antiqua" w:cs="Arial"/>
        </w:rPr>
        <w:t xml:space="preserve"> amongst other malignancies</w:t>
      </w:r>
      <w:r w:rsidR="00181BC4" w:rsidRPr="003860ED">
        <w:rPr>
          <w:rFonts w:ascii="Book Antiqua" w:hAnsi="Book Antiqua" w:cs="Arial"/>
        </w:rPr>
        <w:t xml:space="preserve">. There may also be a role for </w:t>
      </w:r>
      <w:r w:rsidR="00374936" w:rsidRPr="003860ED">
        <w:rPr>
          <w:rFonts w:ascii="Book Antiqua" w:hAnsi="Book Antiqua" w:cs="Arial"/>
        </w:rPr>
        <w:t>check</w:t>
      </w:r>
      <w:r w:rsidR="003062F9" w:rsidRPr="003860ED">
        <w:rPr>
          <w:rFonts w:ascii="Book Antiqua" w:hAnsi="Book Antiqua" w:cs="Arial"/>
        </w:rPr>
        <w:t>point inhibit</w:t>
      </w:r>
      <w:r w:rsidR="005B5E96" w:rsidRPr="003860ED">
        <w:rPr>
          <w:rFonts w:ascii="Book Antiqua" w:hAnsi="Book Antiqua" w:cs="Arial"/>
        </w:rPr>
        <w:t>ion</w:t>
      </w:r>
      <w:r w:rsidR="003062F9" w:rsidRPr="003860ED">
        <w:rPr>
          <w:rFonts w:ascii="Book Antiqua" w:hAnsi="Book Antiqua" w:cs="Arial"/>
        </w:rPr>
        <w:t xml:space="preserve"> </w:t>
      </w:r>
      <w:r w:rsidR="00181BC4" w:rsidRPr="003860ED">
        <w:rPr>
          <w:rFonts w:ascii="Book Antiqua" w:hAnsi="Book Antiqua" w:cs="Arial"/>
        </w:rPr>
        <w:t xml:space="preserve">in </w:t>
      </w:r>
      <w:r w:rsidR="00374936" w:rsidRPr="003860ED">
        <w:rPr>
          <w:rFonts w:ascii="Book Antiqua" w:hAnsi="Book Antiqua" w:cs="Arial"/>
        </w:rPr>
        <w:t>CCA</w:t>
      </w:r>
      <w:r w:rsidR="00181BC4" w:rsidRPr="003860ED">
        <w:rPr>
          <w:rFonts w:ascii="Book Antiqua" w:hAnsi="Book Antiqua" w:cs="Arial"/>
        </w:rPr>
        <w:t>.</w:t>
      </w:r>
      <w:r w:rsidR="003E31E2">
        <w:rPr>
          <w:rFonts w:ascii="Book Antiqua" w:hAnsi="Book Antiqua" w:cs="Arial"/>
        </w:rPr>
        <w:t xml:space="preserve"> </w:t>
      </w:r>
      <w:r w:rsidR="003C5374" w:rsidRPr="003860ED">
        <w:rPr>
          <w:rFonts w:ascii="Book Antiqua" w:hAnsi="Book Antiqua" w:cs="Arial"/>
        </w:rPr>
        <w:t>Y</w:t>
      </w:r>
      <w:r w:rsidR="005A3F81">
        <w:rPr>
          <w:rFonts w:ascii="Book Antiqua" w:hAnsi="Book Antiqua" w:cs="Arial"/>
        </w:rPr>
        <w:t xml:space="preserve">e </w:t>
      </w:r>
      <w:r w:rsidR="00D36D6F" w:rsidRPr="005A3F81">
        <w:rPr>
          <w:rFonts w:ascii="Book Antiqua" w:hAnsi="Book Antiqua" w:cs="Arial"/>
          <w:i/>
        </w:rPr>
        <w:t>et al</w:t>
      </w:r>
      <w:r w:rsidR="005F280D" w:rsidRPr="003860ED">
        <w:rPr>
          <w:rFonts w:ascii="Book Antiqua" w:hAnsi="Book Antiqua" w:cs="Arial"/>
        </w:rPr>
        <w:fldChar w:fldCharType="begin" w:fldLock="1"/>
      </w:r>
      <w:r w:rsidR="00EC29A8">
        <w:rPr>
          <w:rFonts w:ascii="Book Antiqua" w:hAnsi="Book Antiqua" w:cs="Arial"/>
        </w:rPr>
        <w:instrText>ADDIN CSL_CITATION { "citationItems" : [ { "id" : "ITEM-1", "itemData" : { "DOI" : "10.1002/jso.21376", "ISSN" : "1096-9098 (Electronic)", "PMID" : "19697355", "abstract" : "BACKGROUND AND OBJECTIVES: The B7-H1/PD-1 pathway has recently been found to contribute to immune evasion of cancer cells from host immune system. This study aimed to investigate the expression of B7-H1 and its receptor PD-1 and to explore their significance in the progression of intraheptic cholangiocarcinoma (ICC). METHODS: Thirty-one surgically resected ICC tissues and the corresponding cancer adjacent tissues were enrolled from 2006 to 2007. Immunohistochemical studies were performed with antibody of B7-H1, PD-1, CD8, and CD4. Apoptosis status of tumor-infiltrating lymphocytes (TILs) was detected by TUNEL assay. RESULTS: Expression of B7-H1 and PD-1 was found to be up-regulated in ICC tissues compared with the cancer adjacent tissues. Tumor-related B7-H1 expression was significantly correlated with both tumor differentiation and pTNM stage and was inversely correlated with CD8+ TILs but not CD4+ TILs. TILs in primary carcinoma showed a high level of apoptosis. CONCLUSION: B7-H1/PD-1 pathway may be linked to malignant potential of ICC and contribute to tumor immune evasion by promoting CD8+ TILs apoptosis. Thus, this pathway may indeed be a potential therapeutic target in the treatment of this disease.", "author" : [ { "dropping-particle" : "", "family" : "Ye", "given" : "Yufu", "non-dropping-particle" : "", "parse-names" : false, "suffix" : "" }, { "dropping-particle" : "", "family" : "Zhou", "given" : "Lin", "non-dropping-particle" : "", "parse-names" : false, "suffix" : "" }, { "dropping-particle" : "", "family" : "Xie", "given" : "Xiaojun", "non-dropping-particle" : "", "parse-names" : false, "suffix" : "" }, { "dropping-particle" : "", "family" : "Jiang", "given" : "Guoping", "non-dropping-particle" : "", "parse-names" : false, "suffix" : "" }, { "dropping-particle" : "", "family" : "Xie", "given" : "Haiyang", "non-dropping-particle" : "", "parse-names" : false, "suffix" : "" }, { "dropping-particle" : "", "family" : "Zheng", "given" : "Shusen", "non-dropping-particle" : "", "parse-names" : false, "suffix" : "" } ], "container-title" : "Journal of surgical oncology", "id" : "ITEM-1", "issue" : "6", "issued" : { "date-parts" : [ [ "2009", "11" ] ] }, "language" : "eng", "page" : "500-504", "publisher-place" : "United States", "title" : "Interaction of B7-H1 on intrahepatic cholangiocarcinoma cells with PD-1 on tumor-infiltrating T cells as a mechanism of immune evasion.", "type" : "article-journal", "volume" : "100" }, "uris" : [ "http://www.mendeley.com/documents/?uuid=aa8d9a2a-dbb4-4b5b-a6c8-ab3a1f52bba1" ] } ], "mendeley" : { "formattedCitation" : "&lt;sup&gt;[90]&lt;/sup&gt;", "plainTextFormattedCitation" : "[90]", "previouslyFormattedCitation" : "&lt;sup&gt;[90]&lt;/sup&gt;"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[90]</w:t>
      </w:r>
      <w:r w:rsidR="005F280D" w:rsidRPr="003860ED">
        <w:rPr>
          <w:rFonts w:ascii="Book Antiqua" w:hAnsi="Book Antiqua" w:cs="Arial"/>
        </w:rPr>
        <w:fldChar w:fldCharType="end"/>
      </w:r>
      <w:r w:rsidR="00D36D6F" w:rsidRPr="005A3F81">
        <w:rPr>
          <w:rFonts w:ascii="Book Antiqua" w:hAnsi="Book Antiqua" w:cs="Arial"/>
          <w:i/>
        </w:rPr>
        <w:t xml:space="preserve"> </w:t>
      </w:r>
      <w:r w:rsidR="00D36D6F" w:rsidRPr="003860ED">
        <w:rPr>
          <w:rFonts w:ascii="Book Antiqua" w:hAnsi="Book Antiqua" w:cs="Arial"/>
        </w:rPr>
        <w:t>studied the expression of the co-inhibitory immune checkpoint</w:t>
      </w:r>
      <w:r w:rsidR="00316B52" w:rsidRPr="003860ED">
        <w:rPr>
          <w:rFonts w:ascii="Book Antiqua" w:hAnsi="Book Antiqua" w:cs="Arial"/>
        </w:rPr>
        <w:t>,</w:t>
      </w:r>
      <w:r w:rsidR="00D36D6F" w:rsidRPr="003860ED">
        <w:rPr>
          <w:rFonts w:ascii="Book Antiqua" w:hAnsi="Book Antiqua" w:cs="Arial"/>
        </w:rPr>
        <w:t xml:space="preserve"> </w:t>
      </w:r>
      <w:r w:rsidR="00E50B04" w:rsidRPr="003860ED">
        <w:rPr>
          <w:rFonts w:ascii="Book Antiqua" w:hAnsi="Book Antiqua" w:cs="Arial"/>
        </w:rPr>
        <w:t>P</w:t>
      </w:r>
      <w:r w:rsidR="00D36D6F" w:rsidRPr="003860ED">
        <w:rPr>
          <w:rFonts w:ascii="Book Antiqua" w:hAnsi="Book Antiqua" w:cs="Arial"/>
        </w:rPr>
        <w:t>rogramme</w:t>
      </w:r>
      <w:r w:rsidR="007B3F0A" w:rsidRPr="003860ED">
        <w:rPr>
          <w:rFonts w:ascii="Book Antiqua" w:hAnsi="Book Antiqua" w:cs="Arial"/>
        </w:rPr>
        <w:t>d</w:t>
      </w:r>
      <w:r w:rsidR="00D36D6F" w:rsidRPr="003860ED">
        <w:rPr>
          <w:rFonts w:ascii="Book Antiqua" w:hAnsi="Book Antiqua" w:cs="Arial"/>
        </w:rPr>
        <w:t xml:space="preserve"> </w:t>
      </w:r>
      <w:r w:rsidR="00E50B04" w:rsidRPr="003860ED">
        <w:rPr>
          <w:rFonts w:ascii="Book Antiqua" w:hAnsi="Book Antiqua" w:cs="Arial"/>
        </w:rPr>
        <w:t>Death L</w:t>
      </w:r>
      <w:r w:rsidR="00D36D6F" w:rsidRPr="003860ED">
        <w:rPr>
          <w:rFonts w:ascii="Book Antiqua" w:hAnsi="Book Antiqua" w:cs="Arial"/>
        </w:rPr>
        <w:t xml:space="preserve">igand 1 (PD-L1) in 31 </w:t>
      </w:r>
      <w:r w:rsidR="00ED5B23" w:rsidRPr="003860ED">
        <w:rPr>
          <w:rFonts w:ascii="Book Antiqua" w:hAnsi="Book Antiqua" w:cs="Arial"/>
        </w:rPr>
        <w:t>surgically</w:t>
      </w:r>
      <w:r w:rsidR="00D36D6F" w:rsidRPr="003860ED">
        <w:rPr>
          <w:rFonts w:ascii="Book Antiqua" w:hAnsi="Book Antiqua" w:cs="Arial"/>
        </w:rPr>
        <w:t xml:space="preserve"> resected </w:t>
      </w:r>
      <w:r w:rsidR="00A75A51" w:rsidRPr="003860ED">
        <w:rPr>
          <w:rFonts w:ascii="Book Antiqua" w:hAnsi="Book Antiqua" w:cs="Arial"/>
        </w:rPr>
        <w:t>ICC</w:t>
      </w:r>
      <w:r w:rsidR="00D36D6F" w:rsidRPr="003860ED">
        <w:rPr>
          <w:rFonts w:ascii="Book Antiqua" w:hAnsi="Book Antiqua" w:cs="Arial"/>
        </w:rPr>
        <w:t xml:space="preserve"> samples</w:t>
      </w:r>
      <w:r w:rsidR="00317E33" w:rsidRPr="003860ED">
        <w:rPr>
          <w:rFonts w:ascii="Book Antiqua" w:hAnsi="Book Antiqua" w:cs="Arial"/>
        </w:rPr>
        <w:t xml:space="preserve"> from Asian patients</w:t>
      </w:r>
      <w:r w:rsidR="00D36D6F" w:rsidRPr="003860ED">
        <w:rPr>
          <w:rFonts w:ascii="Book Antiqua" w:hAnsi="Book Antiqua" w:cs="Arial"/>
        </w:rPr>
        <w:t xml:space="preserve"> and </w:t>
      </w:r>
      <w:r w:rsidR="00A65F20" w:rsidRPr="003860ED">
        <w:rPr>
          <w:rFonts w:ascii="Book Antiqua" w:hAnsi="Book Antiqua" w:cs="Arial"/>
        </w:rPr>
        <w:t xml:space="preserve">found </w:t>
      </w:r>
      <w:r w:rsidR="00D36D6F" w:rsidRPr="003860ED">
        <w:rPr>
          <w:rFonts w:ascii="Book Antiqua" w:hAnsi="Book Antiqua" w:cs="Arial"/>
        </w:rPr>
        <w:t>PD-L1</w:t>
      </w:r>
      <w:r w:rsidR="00181BC4" w:rsidRPr="003860ED">
        <w:rPr>
          <w:rFonts w:ascii="Book Antiqua" w:hAnsi="Book Antiqua" w:cs="Arial"/>
        </w:rPr>
        <w:t xml:space="preserve"> </w:t>
      </w:r>
      <w:r w:rsidR="00A65F20" w:rsidRPr="003860ED">
        <w:rPr>
          <w:rFonts w:ascii="Book Antiqua" w:hAnsi="Book Antiqua" w:cs="Arial"/>
        </w:rPr>
        <w:t xml:space="preserve">expression to be upregulated in </w:t>
      </w:r>
      <w:r w:rsidR="00343221" w:rsidRPr="003860ED">
        <w:rPr>
          <w:rFonts w:ascii="Book Antiqua" w:hAnsi="Book Antiqua" w:cs="Arial"/>
        </w:rPr>
        <w:t>tumour</w:t>
      </w:r>
      <w:r w:rsidR="00A65F20" w:rsidRPr="003860ED">
        <w:rPr>
          <w:rFonts w:ascii="Book Antiqua" w:hAnsi="Book Antiqua" w:cs="Arial"/>
        </w:rPr>
        <w:t xml:space="preserve"> tissue compared to adjacent tissue. </w:t>
      </w:r>
      <w:r w:rsidR="00BF3074" w:rsidRPr="003860ED">
        <w:rPr>
          <w:rFonts w:ascii="Book Antiqua" w:hAnsi="Book Antiqua" w:cs="Arial"/>
        </w:rPr>
        <w:t>T</w:t>
      </w:r>
      <w:r w:rsidR="004F2692" w:rsidRPr="003860ED">
        <w:rPr>
          <w:rFonts w:ascii="Book Antiqua" w:hAnsi="Book Antiqua" w:cs="Arial"/>
        </w:rPr>
        <w:t>umours with high</w:t>
      </w:r>
      <w:r w:rsidR="00A65F20" w:rsidRPr="003860ED">
        <w:rPr>
          <w:rFonts w:ascii="Book Antiqua" w:hAnsi="Book Antiqua" w:cs="Arial"/>
        </w:rPr>
        <w:t xml:space="preserve"> levels of PD-L1 expres</w:t>
      </w:r>
      <w:r w:rsidR="00343221" w:rsidRPr="003860ED">
        <w:rPr>
          <w:rFonts w:ascii="Book Antiqua" w:hAnsi="Book Antiqua" w:cs="Arial"/>
        </w:rPr>
        <w:t>sion were associated with poor</w:t>
      </w:r>
      <w:r w:rsidR="00A65F20" w:rsidRPr="003860ED">
        <w:rPr>
          <w:rFonts w:ascii="Book Antiqua" w:hAnsi="Book Antiqua" w:cs="Arial"/>
        </w:rPr>
        <w:t xml:space="preserve"> differentiation</w:t>
      </w:r>
      <w:r w:rsidR="00343221" w:rsidRPr="003860ED">
        <w:rPr>
          <w:rFonts w:ascii="Book Antiqua" w:hAnsi="Book Antiqua" w:cs="Arial"/>
        </w:rPr>
        <w:t>, higher TNM stage</w:t>
      </w:r>
      <w:r w:rsidR="00A65F20" w:rsidRPr="003860ED">
        <w:rPr>
          <w:rFonts w:ascii="Book Antiqua" w:hAnsi="Book Antiqua" w:cs="Arial"/>
        </w:rPr>
        <w:t xml:space="preserve"> and higher levels of apoptotic </w:t>
      </w:r>
      <w:r w:rsidR="00343221" w:rsidRPr="003860ED">
        <w:rPr>
          <w:rFonts w:ascii="Book Antiqua" w:hAnsi="Book Antiqua" w:cs="Arial"/>
        </w:rPr>
        <w:t>CD8</w:t>
      </w:r>
      <w:r w:rsidR="004F2692" w:rsidRPr="003860ED">
        <w:rPr>
          <w:rFonts w:ascii="Book Antiqua" w:hAnsi="Book Antiqua" w:cs="Arial"/>
        </w:rPr>
        <w:t>+</w:t>
      </w:r>
      <w:r w:rsidR="00343221" w:rsidRPr="003860ED">
        <w:rPr>
          <w:rFonts w:ascii="Book Antiqua" w:hAnsi="Book Antiqua" w:cs="Arial"/>
        </w:rPr>
        <w:t xml:space="preserve"> </w:t>
      </w:r>
      <w:r w:rsidR="00A65F20" w:rsidRPr="003860ED">
        <w:rPr>
          <w:rFonts w:ascii="Book Antiqua" w:hAnsi="Book Antiqua" w:cs="Arial"/>
        </w:rPr>
        <w:t>tumour infiltrating lymphocytes (TIL)</w:t>
      </w:r>
      <w:r w:rsidR="004F2692" w:rsidRPr="003860ED">
        <w:rPr>
          <w:rFonts w:ascii="Book Antiqua" w:hAnsi="Book Antiqua" w:cs="Arial"/>
        </w:rPr>
        <w:t>.</w:t>
      </w:r>
      <w:r w:rsidR="003E31E2">
        <w:rPr>
          <w:rFonts w:ascii="Book Antiqua" w:hAnsi="Book Antiqua" w:cs="Arial"/>
        </w:rPr>
        <w:t xml:space="preserve"> </w:t>
      </w:r>
      <w:r w:rsidR="008D38AB" w:rsidRPr="003860ED">
        <w:rPr>
          <w:rFonts w:ascii="Book Antiqua" w:hAnsi="Book Antiqua" w:cs="Arial"/>
        </w:rPr>
        <w:t xml:space="preserve">Poorer survival </w:t>
      </w:r>
      <w:r w:rsidR="00BF3074" w:rsidRPr="003860ED">
        <w:rPr>
          <w:rFonts w:ascii="Book Antiqua" w:hAnsi="Book Antiqua" w:cs="Arial"/>
        </w:rPr>
        <w:t>h</w:t>
      </w:r>
      <w:r w:rsidR="00316B52" w:rsidRPr="003860ED">
        <w:rPr>
          <w:rFonts w:ascii="Book Antiqua" w:hAnsi="Book Antiqua" w:cs="Arial"/>
        </w:rPr>
        <w:t>as also</w:t>
      </w:r>
      <w:r w:rsidR="00BF3074" w:rsidRPr="003860ED">
        <w:rPr>
          <w:rFonts w:ascii="Book Antiqua" w:hAnsi="Book Antiqua" w:cs="Arial"/>
        </w:rPr>
        <w:t xml:space="preserve"> been</w:t>
      </w:r>
      <w:r w:rsidR="00316B52" w:rsidRPr="003860ED">
        <w:rPr>
          <w:rFonts w:ascii="Book Antiqua" w:hAnsi="Book Antiqua" w:cs="Arial"/>
        </w:rPr>
        <w:t xml:space="preserve"> demonstrated in Western patients with </w:t>
      </w:r>
      <w:r w:rsidR="00A75A51" w:rsidRPr="003860ED">
        <w:rPr>
          <w:rFonts w:ascii="Book Antiqua" w:hAnsi="Book Antiqua" w:cs="Arial"/>
        </w:rPr>
        <w:t>ICC</w:t>
      </w:r>
      <w:r w:rsidR="00316B52" w:rsidRPr="003860ED">
        <w:rPr>
          <w:rFonts w:ascii="Book Antiqua" w:hAnsi="Book Antiqua" w:cs="Arial"/>
        </w:rPr>
        <w:t xml:space="preserve"> </w:t>
      </w:r>
      <w:r w:rsidR="00242D59" w:rsidRPr="003860ED">
        <w:rPr>
          <w:rFonts w:ascii="Book Antiqua" w:hAnsi="Book Antiqua" w:cs="Arial"/>
        </w:rPr>
        <w:t>with positive</w:t>
      </w:r>
      <w:r w:rsidR="00316B52" w:rsidRPr="003860ED">
        <w:rPr>
          <w:rFonts w:ascii="Book Antiqua" w:hAnsi="Book Antiqua" w:cs="Arial"/>
        </w:rPr>
        <w:t xml:space="preserve"> </w:t>
      </w:r>
      <w:r w:rsidR="009E55DE" w:rsidRPr="003860ED">
        <w:rPr>
          <w:rFonts w:ascii="Book Antiqua" w:hAnsi="Book Antiqua" w:cs="Arial"/>
        </w:rPr>
        <w:t xml:space="preserve">tumour </w:t>
      </w:r>
      <w:r w:rsidR="005A3F81">
        <w:rPr>
          <w:rFonts w:ascii="Book Antiqua" w:hAnsi="Book Antiqua" w:cs="Arial"/>
        </w:rPr>
        <w:t>PD-L1 expression</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"10.1245/s10434-016-5101-y", "ISSN" : "1534-4681", "PMID" : "27012989", "abstract" : "BACKGROUND: Program death 1 (PD-1) and its ligand (PD-L1) have been identified as potential therapeutic targets for solid and hematologic malignancies. The current study aimed to assess PD-L1 expression in intrahepatic cholangiocarcinoma (ICC) and relate clinical outcomes to its expression.\\n\\nMETHODS: Formalin-fixed, paraffin-embedded tumor specimens were obtained for patients undergoing surgery at Johns Hopkins Hospital between 1991 and 2011. Immunohistochemistry was used to assess PD-L1 expression in tumor-associated macrophages (TAMs) and within the tumor front (TF).\\n\\nRESULTS: Of 54 tumor samples analyzed, 34 stained positive for PD-L1 expression on TAMs (TAMs+), and 39 stained positive for PD-L1 expression on cells within the tumor front (TF+). The TF+ patients were less likely to present with metastatic lymph nodes (N1 patients: 26.7 vs 7.7\u00a0%; p\u00a0=\u00a00.011), whereas all tumors with intrahepatic metastasis failed to demonstrate staining for PD-L1 around the tumor front (p\u00a0=\u00a00.020). Patients with tumors shown to be TAMs+ were less likely to present with multiple lesions (35.0 vs 8.8\u00a0%; p\u00a0=\u00a00.017). Patients with tumors exhibiting PD-L1 expression around the tumor front demonstrated a worse overall survival than TF patients (p\u00a0=\u00a00.008). Multivariable analysis showed that patients with tumors staining for PD-L1 in the tumor front had a 59.5\u00a0% reduced survival (TF- vs TF+: time ratio, 0.405; 95\u00a0% confidence interval, 0.215-0.761; p\u00a0=\u00a00.005).\\n\\nCONCLUSION: Expression of PD-L1 was noted among a majority of patients, and PD-L1 expression within the tumor front was associated with a 60\u00a0% decreased survival. Future clinical trials are necessary to assess the safety and efficacy of anti-PD-L1 therapies among patients with ICC.", "author" : [ { "dropping-particle" : "", "family" : "Gani", "given" : "Faiz", "non-dropping-particle" : "", "parse-names" : false, "suffix" : "" }, { "dropping-particle" : "", "family" : "Nagarajan", "given" : "Neeraja", "non-dropping-particle" : "", "parse-names" : false, "suffix" : "" }, { "dropping-particle" : "", "family" : "Kim", "given" : "Yuhree", "non-dropping-particle" : "", "parse-names" : false, "suffix" : "" }, { "dropping-particle" : "", "family" : "Zhu", "given" : "Qingfeng", "non-dropping-particle" : "", "parse-names" : false, "suffix" : "" }, { "dropping-particle" : "", "family" : "Luan", "given" : "Lan", "non-dropping-particle" : "", "parse-names" : false, "suffix" : "" }, { "dropping-particle" : "", "family" : "Bhaijjee", "given" : "Feriyl", "non-dropping-particle" : "", "parse-names" : false, "suffix" : "" }, { "dropping-particle" : "", "family" : "Anders", "given" : "Robert A", "non-dropping-particle" : "", "parse-names" : false, "suffix" : "" }, { "dropping-particle" : "", "family" : "Pawlik", "given" : "Timothy M", "non-dropping-particle" : "", "parse-names" : false, "suffix" : "" } ], "container-title" : "Annals of surgical oncology", "id" : "ITEM-1", "issued" : { "date-parts" : [ [ "2016" ] ] }, "title" : "Program Death 1 Immune Checkpoint and Tumor Microenvironment: Implications for Patients With Intrahepatic Cholangiocarcinoma.", "type" : "article-journal" }, "uris" : [ "http://www.mendeley.com/documents/?uuid=07940f8d-5a31-4a2c-9d3e-3a3cd22adfd5" ] }, { "id" : "ITEM-2", "itemData" : { "DOI" : "10.1158/1078-0432.CCR-15-0715", "ISSN" : "1078-0432 (Print)", "PMID" : "26373575", "abstract" : "PURPOSE: More effective therapy is needed for intrahepatic cholangiocarcinoma (ICC). The encouraging clinical results obtained with checkpoint molecule-specific monoclonal antibodies (mAb) have prompted us to investigate whether this type of immunotherapy may be applicable to ICC. The aims of this study were to determine whether (i) patients mount a T-cell immune response to their ICC, (ii) checkpoint molecules are expressed on both T cells and tumor cells, and (iii) tumor cells are susceptible to recognition by cognate T cells. EXPERIMENTAL DESIGN: Twenty-seven ICC tumors were analyzed for (i) lymphocyte infiltrate, (ii) HLA class I and HLA class II expression, and (iii) PD-1 and PD-L1 expression by T cells and ICC cells, respectively. The results of this analysis were correlated with the clinicopathologic characteristics of the patients investigated. RESULTS: Lymphocyte infiltrates were identified in all tumors. PD-L1 expression and HLA class I antigen expression by ICC cells was observed in 8 and 11, respectively, of the 27 tumors analyzed. HLA class I antigen expression correlated with CD8(+) T-cell infiltrate. Furthermore, positive HLA class I antigen expression in combination with negative/rare PD-L1 expression was associated with favorable clinical course of the disease. CONCLUSIONS: ICC patients are likely to mount a T-cell immune response against their own tumors. Defects in HLA class I antigen expression in combination with PD-L1 expression by ICC cells provide them with an immune escape mechanism. This mechanism justifies the implementation of immunotherapy with checkpoint molecule-specific mAbs in patients bearing ICC tumors without defects in HLA class I antigen expression. Clin Cancer Res; 22(2); 470-8. (c)2015 AACR.", "author" : [ { "dropping-particle" : "", "family" : "Sabbatino", "given" : "Francesco", "non-dropping-particle" : "", "parse-names" : false, "suffix" : "" }, { "dropping-particle" : "", "family" : "Villani", "given" : "Vincenzo", "non-dropping-particle" : "", "parse-names" : false, "suffix" : "" }, { "dropping-particle" : "", "family" : "Yearley", "given" : "Jennifer H", "non-dropping-particle" : "", "parse-names" : false, "suffix" : "" }, { "dropping-particle" : "", "family" : "Deshpande", "given" : "Vikram", "non-dropping-particle" : "", "parse-names" : false, "suffix" : "" }, { "dropping-particle" : "", "family" : "Cai", "given" : "Lei", "non-dropping-particle" : "", "parse-names" : false, "suffix" : "" }, { "dropping-particle" : "", "family" : "Konstantinidis", "given" : "Ioannis T", "non-dropping-particle" : "", "parse-names" : false, "suffix" : "" }, { "dropping-particle" : "", "family" : "Moon", "given" : "Christina", "non-dropping-particle" : "", "parse-names" : false, "suffix" : "" }, { "dropping-particle" : "", "family" : "Nota", "given" : "Sjoerd", "non-dropping-particle" : "", "parse-names" : false, "suffix" : "" }, { "dropping-particle" : "", "family" : "Wang", "given" : "Yangyang", "non-dropping-particle" : "", "parse-names" : false, "suffix" : "" }, { "dropping-particle" : "", "family" : "Al-Sukaini", "given" : "Ahmad", "non-dropping-particle" : "", "parse-names" : false, "suffix" : "" }, { "dropping-particle" : "", "family" : "Zhu", "given" : "Andrew X", "non-dropping-particle" : "", "parse-names" : false, "suffix" : "" }, { "dropping-particle" : "", "family" : "Goyal", "given" : "Lipika", "non-dropping-particle" : "", "parse-names" : false, "suffix" : "" }, { "dropping-particle" : "", "family" : "Ting", "given" : "David T", "non-dropping-particle" : "", "parse-names" : false, "suffix" : "" }, { "dropping-particle" : "", "family" : "Bardeesy", "given" : "Nabeel", "non-dropping-particle" : "", "parse-names" : false, "suffix" : "" }, { "dropping-particle" : "", "family" : "Hong", "given" : "Theodore S", "non-dropping-particle" : "", "parse-names" : false, "suffix" : "" }, { "dropping-particle" : "", "family" : "Fernandez-Del Castillo", "given" : "Carlos", "non-dropping-particle" : "", "parse-names" : false, "suffix" : "" }, { "dropping-particle" : "", "family" : "Tanabe", "given" : "Kenneth K", "non-dropping-particle" : "", "parse-names" : false, "suffix" : "" }, { "dropping-particle" : "", "family" : "Lillemoe", "given" : "Keith D", "non-dropping-particle" : "", "parse-names" : false, "suffix" : "" }, { "dropping-particle" : "", "family" : "Ferrone", "given" : "Soldano", "non-dropping-particle" : "", "parse-names" : false, "suffix" : "" }, { "dropping-particle" : "", "family" : "Ferrone", "given" : "Cristina R", "non-dropping-particle" : "", "parse-names" : false, "suffix" : "" } ], "container-title" : "Clinical cancer research : an official journal of the American Association for Cancer Research", "id" : "ITEM-2", "issue" : "2", "issued" : { "date-parts" : [ [ "2016" ] ] }, "page" : "470-478", "title" : "PD-L1 and HLA Class I Antigen Expression and Clinical Course of the Disease in Intrahepatic Cholangiocarcinoma.", "type" : "article-journal", "volume" : "22" }, "uris" : [ "http://www.mendeley.com/documents/?uuid=4c0d773e-868a-442e-8706-f6fa2832f906" ] } ], "mendeley" : { "formattedCitation" : "&lt;sup&gt;[91,92]&lt;/sup&gt;", "plainTextFormattedCitation" : "[91,92]", "previouslyFormattedCitation" : "&lt;sup&gt;[91,92]&lt;/sup&gt;"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[91,92]</w:t>
      </w:r>
      <w:r w:rsidR="005F280D" w:rsidRPr="003860ED">
        <w:rPr>
          <w:rFonts w:ascii="Book Antiqua" w:hAnsi="Book Antiqua" w:cs="Arial"/>
        </w:rPr>
        <w:fldChar w:fldCharType="end"/>
      </w:r>
      <w:r w:rsidR="00143339" w:rsidRPr="003860ED">
        <w:rPr>
          <w:rFonts w:ascii="Book Antiqua" w:hAnsi="Book Antiqua" w:cs="Arial"/>
        </w:rPr>
        <w:t xml:space="preserve">. Sabbatino </w:t>
      </w:r>
      <w:r w:rsidR="00143339" w:rsidRPr="005A3F81">
        <w:rPr>
          <w:rFonts w:ascii="Book Antiqua" w:hAnsi="Book Antiqua" w:cs="Arial"/>
          <w:i/>
        </w:rPr>
        <w:t>et al</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"10.1158/1078-0432.CCR-15-0715", "ISSN" : "1078-0432 (Print)", "PMID" : "26373575", "abstract" : "PURPOSE: More effective therapy is needed for intrahepatic cholangiocarcinoma (ICC). The encouraging clinical results obtained with checkpoint molecule-specific monoclonal antibodies (mAb) have prompted us to investigate whether this type of immunotherapy may be applicable to ICC. The aims of this study were to determine whether (i) patients mount a T-cell immune response to their ICC, (ii) checkpoint molecules are expressed on both T cells and tumor cells, and (iii) tumor cells are susceptible to recognition by cognate T cells. EXPERIMENTAL DESIGN: Twenty-seven ICC tumors were analyzed for (i) lymphocyte infiltrate, (ii) HLA class I and HLA class II expression, and (iii) PD-1 and PD-L1 expression by T cells and ICC cells, respectively. The results of this analysis were correlated with the clinicopathologic characteristics of the patients investigated. RESULTS: Lymphocyte infiltrates were identified in all tumors. PD-L1 expression and HLA class I antigen expression by ICC cells was observed in 8 and 11, respectively, of the 27 tumors analyzed. HLA class I antigen expression correlated with CD8(+) T-cell infiltrate. Furthermore, positive HLA class I antigen expression in combination with negative/rare PD-L1 expression was associated with favorable clinical course of the disease. CONCLUSIONS: ICC patients are likely to mount a T-cell immune response against their own tumors. Defects in HLA class I antigen expression in combination with PD-L1 expression by ICC cells provide them with an immune escape mechanism. This mechanism justifies the implementation of immunotherapy with checkpoint molecule-specific mAbs in patients bearing ICC tumors without defects in HLA class I antigen expression. Clin Cancer Res; 22(2); 470-8. (c)2015 AACR.", "author" : [ { "dropping-particle" : "", "family" : "Sabbatino", "given" : "Francesco", "non-dropping-particle" : "", "parse-names" : false, "suffix" : "" }, { "dropping-particle" : "", "family" : "Villani", "given" : "Vincenzo", "non-dropping-particle" : "", "parse-names" : false, "suffix" : "" }, { "dropping-particle" : "", "family" : "Yearley", "given" : "Jennifer H", "non-dropping-particle" : "", "parse-names" : false, "suffix" : "" }, { "dropping-particle" : "", "family" : "Deshpande", "given" : "Vikram", "non-dropping-particle" : "", "parse-names" : false, "suffix" : "" }, { "dropping-particle" : "", "family" : "Cai", "given" : "Lei", "non-dropping-particle" : "", "parse-names" : false, "suffix" : "" }, { "dropping-particle" : "", "family" : "Konstantinidis", "given" : "Ioannis T", "non-dropping-particle" : "", "parse-names" : false, "suffix" : "" }, { "dropping-particle" : "", "family" : "Moon", "given" : "Christina", "non-dropping-particle" : "", "parse-names" : false, "suffix" : "" }, { "dropping-particle" : "", "family" : "Nota", "given" : "Sjoerd", "non-dropping-particle" : "", "parse-names" : false, "suffix" : "" }, { "dropping-particle" : "", "family" : "Wang", "given" : "Yangyang", "non-dropping-particle" : "", "parse-names" : false, "suffix" : "" }, { "dropping-particle" : "", "family" : "Al-Sukaini", "given" : "Ahmad", "non-dropping-particle" : "", "parse-names" : false, "suffix" : "" }, { "dropping-particle" : "", "family" : "Zhu", "given" : "Andrew X", "non-dropping-particle" : "", "parse-names" : false, "suffix" : "" }, { "dropping-particle" : "", "family" : "Goyal", "given" : "Lipika", "non-dropping-particle" : "", "parse-names" : false, "suffix" : "" }, { "dropping-particle" : "", "family" : "Ting", "given" : "David T", "non-dropping-particle" : "", "parse-names" : false, "suffix" : "" }, { "dropping-particle" : "", "family" : "Bardeesy", "given" : "Nabeel", "non-dropping-particle" : "", "parse-names" : false, "suffix" : "" }, { "dropping-particle" : "", "family" : "Hong", "given" : "Theodore S", "non-dropping-particle" : "", "parse-names" : false, "suffix" : "" }, { "dropping-particle" : "", "family" : "Fernandez-Del Castillo", "given" : "Carlos", "non-dropping-particle" : "", "parse-names" : false, "suffix" : "" }, { "dropping-particle" : "", "family" : "Tanabe", "given" : "Kenneth K", "non-dropping-particle" : "", "parse-names" : false, "suffix" : "" }, { "dropping-particle" : "", "family" : "Lillemoe", "given" : "Keith D", "non-dropping-particle" : "", "parse-names" : false, "suffix" : "" }, { "dropping-particle" : "", "family" : "Ferrone", "given" : "Soldano", "non-dropping-particle" : "", "parse-names" : false, "suffix" : "" }, { "dropping-particle" : "", "family" : "Ferrone", "given" : "Cristina R", "non-dropping-particle" : "", "parse-names" : false, "suffix" : "" } ], "container-title" : "Clinical cancer research : an official journal of the American Association for Cancer Research", "id" : "ITEM-1", "issue" : "2", "issued" : { "date-parts" : [ [ "2016" ] ] }, "page" : "470-478", "title" : "PD-L1 and HLA Class I Antigen Expression and Clinical Course of the Disease in Intrahepatic Cholangiocarcinoma.", "type" : "article-journal", "volume" : "22" }, "uris" : [ "http://www.mendeley.com/documents/?uuid=4c0d773e-868a-442e-8706-f6fa2832f906" ] } ], "mendeley" : { "formattedCitation" : "&lt;sup&gt;[92]&lt;/sup&gt;", "plainTextFormattedCitation" : "[92]", "previouslyFormattedCitation" : "&lt;sup&gt;[92]&lt;/sup&gt;"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[92]</w:t>
      </w:r>
      <w:r w:rsidR="005F280D" w:rsidRPr="003860ED">
        <w:rPr>
          <w:rFonts w:ascii="Book Antiqua" w:hAnsi="Book Antiqua" w:cs="Arial"/>
        </w:rPr>
        <w:fldChar w:fldCharType="end"/>
      </w:r>
      <w:r w:rsidR="00143339" w:rsidRPr="003860ED">
        <w:rPr>
          <w:rFonts w:ascii="Book Antiqua" w:hAnsi="Book Antiqua" w:cs="Arial"/>
        </w:rPr>
        <w:t xml:space="preserve"> also found that downregulation of HLA class I antigen expression by tumour cells was associated with poorer clinical outcome</w:t>
      </w:r>
      <w:r w:rsidR="00317E33" w:rsidRPr="003860ED">
        <w:rPr>
          <w:rFonts w:ascii="Book Antiqua" w:hAnsi="Book Antiqua" w:cs="Arial"/>
        </w:rPr>
        <w:t xml:space="preserve">. </w:t>
      </w:r>
      <w:r w:rsidR="0068169E" w:rsidRPr="003860ED">
        <w:rPr>
          <w:rFonts w:ascii="Book Antiqua" w:hAnsi="Book Antiqua" w:cs="Arial"/>
        </w:rPr>
        <w:t>These</w:t>
      </w:r>
      <w:r w:rsidR="004F2692" w:rsidRPr="003860ED">
        <w:rPr>
          <w:rFonts w:ascii="Book Antiqua" w:hAnsi="Book Antiqua" w:cs="Arial"/>
        </w:rPr>
        <w:t xml:space="preserve"> </w:t>
      </w:r>
      <w:r w:rsidR="0068169E" w:rsidRPr="003860ED">
        <w:rPr>
          <w:rFonts w:ascii="Book Antiqua" w:hAnsi="Book Antiqua" w:cs="Arial"/>
        </w:rPr>
        <w:t xml:space="preserve">data </w:t>
      </w:r>
      <w:r w:rsidR="00143339" w:rsidRPr="003860ED">
        <w:rPr>
          <w:rFonts w:ascii="Book Antiqua" w:hAnsi="Book Antiqua" w:cs="Arial"/>
        </w:rPr>
        <w:t xml:space="preserve">indicate </w:t>
      </w:r>
      <w:r w:rsidR="00A65F20" w:rsidRPr="003860ED">
        <w:rPr>
          <w:rFonts w:ascii="Book Antiqua" w:hAnsi="Book Antiqua" w:cs="Arial"/>
        </w:rPr>
        <w:t>PD</w:t>
      </w:r>
      <w:r w:rsidR="00343221" w:rsidRPr="003860ED">
        <w:rPr>
          <w:rFonts w:ascii="Book Antiqua" w:hAnsi="Book Antiqua" w:cs="Arial"/>
        </w:rPr>
        <w:t xml:space="preserve">-L1 </w:t>
      </w:r>
      <w:r w:rsidR="00CE6546" w:rsidRPr="003860ED">
        <w:rPr>
          <w:rFonts w:ascii="Book Antiqua" w:hAnsi="Book Antiqua" w:cs="Arial"/>
        </w:rPr>
        <w:t xml:space="preserve">upregulation </w:t>
      </w:r>
      <w:r w:rsidR="00143339" w:rsidRPr="003860ED">
        <w:rPr>
          <w:rFonts w:ascii="Book Antiqua" w:hAnsi="Book Antiqua" w:cs="Arial"/>
        </w:rPr>
        <w:t>and HLA class I antigen downregulation may be mechanisms of immune escape in cholangiocarcinoma</w:t>
      </w:r>
      <w:r w:rsidR="00E50B04" w:rsidRPr="003860ED">
        <w:rPr>
          <w:rFonts w:ascii="Book Antiqua" w:hAnsi="Book Antiqua" w:cs="Arial"/>
        </w:rPr>
        <w:t xml:space="preserve"> and could be potential biomarkers </w:t>
      </w:r>
      <w:r w:rsidR="00242D59" w:rsidRPr="003860ED">
        <w:rPr>
          <w:rFonts w:ascii="Book Antiqua" w:hAnsi="Book Antiqua" w:cs="Arial"/>
        </w:rPr>
        <w:t>of response to</w:t>
      </w:r>
      <w:r w:rsidR="00E50B04" w:rsidRPr="003860ED">
        <w:rPr>
          <w:rFonts w:ascii="Book Antiqua" w:hAnsi="Book Antiqua" w:cs="Arial"/>
        </w:rPr>
        <w:t xml:space="preserve"> anti-PD1/PDL1 immunotherapy.</w:t>
      </w:r>
      <w:r w:rsidR="003E31E2">
        <w:rPr>
          <w:rFonts w:ascii="Book Antiqua" w:hAnsi="Book Antiqua" w:cs="Arial"/>
        </w:rPr>
        <w:t xml:space="preserve"> </w:t>
      </w:r>
      <w:r w:rsidR="003B5B3A" w:rsidRPr="003860ED">
        <w:rPr>
          <w:rFonts w:ascii="Book Antiqua" w:hAnsi="Book Antiqua" w:cs="Arial"/>
        </w:rPr>
        <w:t xml:space="preserve">Chemotherapy may also have a role in modulating the immune system </w:t>
      </w:r>
      <w:r w:rsidR="003B5B3A" w:rsidRPr="005A3F81">
        <w:rPr>
          <w:rFonts w:ascii="Book Antiqua" w:hAnsi="Book Antiqua" w:cs="Arial"/>
          <w:i/>
        </w:rPr>
        <w:t>via</w:t>
      </w:r>
      <w:r w:rsidR="003B5B3A" w:rsidRPr="003860ED">
        <w:rPr>
          <w:rFonts w:ascii="Book Antiqua" w:hAnsi="Book Antiqua" w:cs="Arial"/>
        </w:rPr>
        <w:t xml:space="preserve"> inducing immunogenic cell death and upregulating expression of tumour associated antigens. Koido </w:t>
      </w:r>
      <w:r w:rsidR="003B5B3A" w:rsidRPr="005A3F81">
        <w:rPr>
          <w:rFonts w:ascii="Book Antiqua" w:hAnsi="Book Antiqua" w:cs="Arial"/>
          <w:i/>
        </w:rPr>
        <w:t>et al</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"ISSN" : "02507005", "PMID" : "25368235", "abstract" : "BACKGROUND/AIM: Chemoimmunotherapy has been used to treat intrahepatic cholangiocarcinoma (ICC). However, little is known about the phenomena underlying the immunomodulation of ICC cells elicited by chemoimmunotherapy.\\n\\nMATERIALS AND METHODS: Primary ICC cells from a patient with ICC who received gemcitabine followed by 5-fluorouracil (5-FU), both combined with dendritic cells pulsed with Wilms' tumor 1 (WT1) peptides were cultured. ICC cells were treated with gemcitabine, 5-FU or interferon (IFN)-\u03b3 in vitro. The phenotype of the ICC cells was examined by flow cytometry and quantitative reverse transcription polymerase chain reaction.\\n\\nRESULTS: Stimulation of the ICC cells with gemcitabine resulted in up-regulation of WT1 mRNA, programmed death receptor ligand-1 (PDL1) and calreticulin. Gemcitabine, 5-FU and IFN-\u03b3 induced up-regulation of mucin-1. Moreover, human leukocyte antigen (HLA)-ABC, HLA-DR and PDL1 were extremely up-regulated by IFN-\u03b3.\\n\\nCONCLUSION: Chemoimmunomodulating agents alter the immunogenicity of ICC cells, resulting in complex clinical efficacy results.", "author" : [ { "dropping-particle" : "", "family" : "Koido", "given" : "Shigeo", "non-dropping-particle" : "", "parse-names" : false, "suffix" : "" }, { "dropping-particle" : "", "family" : "Kan", "given" : "Shin", "non-dropping-particle" : "", "parse-names" : false, "suffix" : "" }, { "dropping-particle" : "", "family" : "Yoshida", "given" : "Kosaku", "non-dropping-particle" : "", "parse-names" : false, "suffix" : "" }, { "dropping-particle" : "", "family" : "Yoshizaki", "given" : "Shinji", "non-dropping-particle" : "", "parse-names" : false, "suffix" : "" }, { "dropping-particle" : "", "family" : "Takakura", "given" : "Kazuki", "non-dropping-particle" : "", "parse-names" : false, "suffix" : "" }, { "dropping-particle" : "", "family" : "Namiki", "given" : "Yoshihisa", "non-dropping-particle" : "", "parse-names" : false, "suffix" : "" }, { "dropping-particle" : "", "family" : "Tsukinaga", "given" : "Shintaro", "non-dropping-particle" : "", "parse-names" : false, "suffix" : "" }, { "dropping-particle" : "", "family" : "Odahara", "given" : "Shunichi", "non-dropping-particle" : "", "parse-names" : false, "suffix" : "" }, { "dropping-particle" : "", "family" : "Kajihara", "given" : "Mikio", "non-dropping-particle" : "", "parse-names" : false, "suffix" : "" }, { "dropping-particle" : "", "family" : "Okamoto", "given" : "Masato", "non-dropping-particle" : "", "parse-names" : false, "suffix" : "" }, { "dropping-particle" : "", "family" : "Ito", "given" : "Masaki", "non-dropping-particle" : "", "parse-names" : false, "suffix" : "" }, { "dropping-particle" : "", "family" : "Yusa", "given" : "Sei Ichi", "non-dropping-particle" : "", "parse-names" : false, "suffix" : "" }, { "dropping-particle" : "", "family" : "Gong", "given" : "Jianlin", "non-dropping-particle" : "", "parse-names" : false, "suffix" : "" }, { "dropping-particle" : "", "family" : "Sugiyama", "given" : "Haruo", "non-dropping-particle" : "", "parse-names" : false, "suffix" : "" }, { "dropping-particle" : "", "family" : "Ohkusa", "given" : "Toshifumi", "non-dropping-particle" : "", "parse-names" : false, "suffix" : "" }, { "dropping-particle" : "", "family" : "Homma", "given" : "Sadamu", "non-dropping-particle" : "", "parse-names" : false, "suffix" : "" }, { "dropping-particle" : "", "family" : "Tajiri", "given" : "Hisao", "non-dropping-particle" : "", "parse-names" : false, "suffix" : "" } ], "container-title" : "Anticancer Research", "id" : "ITEM-1", "issue" : "11", "issued" : { "date-parts" : [ [ "2014" ] ] }, "page" : "6353-6361", "title" : "Immunogenic modulation of cholangiocarcinoma cells by chemoimmunotherapy", "type" : "article-journal", "volume" : "34" }, "uris" : [ "http://www.mendeley.com/documents/?uuid=1335477b-e343-4412-89a2-344f86eda724" ] } ], "mendeley" : { "formattedCitation" : "&lt;sup&gt;[93]&lt;/sup&gt;", "plainTextFormattedCitation" : "[93]", "previouslyFormattedCitation" : "&lt;sup&gt;[93]&lt;/sup&gt;"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[93]</w:t>
      </w:r>
      <w:r w:rsidR="005F280D" w:rsidRPr="003860ED">
        <w:rPr>
          <w:rFonts w:ascii="Book Antiqua" w:hAnsi="Book Antiqua" w:cs="Arial"/>
        </w:rPr>
        <w:fldChar w:fldCharType="end"/>
      </w:r>
      <w:r w:rsidR="003B5B3A" w:rsidRPr="003860ED">
        <w:rPr>
          <w:rFonts w:ascii="Book Antiqua" w:hAnsi="Book Antiqua" w:cs="Arial"/>
        </w:rPr>
        <w:t xml:space="preserve"> found treatment of </w:t>
      </w:r>
      <w:r w:rsidR="00A75A51" w:rsidRPr="003860ED">
        <w:rPr>
          <w:rFonts w:ascii="Book Antiqua" w:hAnsi="Book Antiqua" w:cs="Arial"/>
        </w:rPr>
        <w:t>ICC</w:t>
      </w:r>
      <w:r w:rsidR="003B5B3A" w:rsidRPr="003860ED">
        <w:rPr>
          <w:rFonts w:ascii="Book Antiqua" w:hAnsi="Book Antiqua" w:cs="Arial"/>
        </w:rPr>
        <w:t xml:space="preserve"> cells with gemcitabine resulted in upregulation of the tumour antigen WT1, calreticulin (a protein that provides a pro-phagocytic signal) and PD-L1. Thus there may be a rationale for combining standard chemotherapy drugs with immune checkpoint inhibitors. </w:t>
      </w:r>
    </w:p>
    <w:p w:rsidR="001C64E2" w:rsidRPr="003860ED" w:rsidRDefault="005C07B7" w:rsidP="005A3F81">
      <w:pPr>
        <w:snapToGrid w:val="0"/>
        <w:spacing w:line="360" w:lineRule="auto"/>
        <w:ind w:firstLineChars="100" w:firstLine="240"/>
        <w:jc w:val="both"/>
        <w:rPr>
          <w:rFonts w:ascii="Book Antiqua" w:hAnsi="Book Antiqua" w:cs="Arial"/>
        </w:rPr>
      </w:pPr>
      <w:r w:rsidRPr="003860ED">
        <w:rPr>
          <w:rFonts w:ascii="Book Antiqua" w:hAnsi="Book Antiqua" w:cs="Arial"/>
        </w:rPr>
        <w:t>Trials investigating immune checkpoint inhibitors in CC</w:t>
      </w:r>
      <w:r w:rsidR="002829EF" w:rsidRPr="003860ED">
        <w:rPr>
          <w:rFonts w:ascii="Book Antiqua" w:hAnsi="Book Antiqua" w:cs="Arial"/>
        </w:rPr>
        <w:t>A</w:t>
      </w:r>
      <w:r w:rsidRPr="003860ED">
        <w:rPr>
          <w:rFonts w:ascii="Book Antiqua" w:hAnsi="Book Antiqua" w:cs="Arial"/>
        </w:rPr>
        <w:t xml:space="preserve"> are in progress but early signals of efficacy have recently </w:t>
      </w:r>
      <w:r w:rsidR="000B3CB7" w:rsidRPr="003860ED">
        <w:rPr>
          <w:rFonts w:ascii="Book Antiqua" w:hAnsi="Book Antiqua" w:cs="Arial"/>
        </w:rPr>
        <w:t xml:space="preserve">been </w:t>
      </w:r>
      <w:r w:rsidRPr="003860ED">
        <w:rPr>
          <w:rFonts w:ascii="Book Antiqua" w:hAnsi="Book Antiqua" w:cs="Arial"/>
        </w:rPr>
        <w:t xml:space="preserve">reported. Keynote-028 is a </w:t>
      </w:r>
      <w:r w:rsidR="005C23C0" w:rsidRPr="003860ED">
        <w:rPr>
          <w:rFonts w:ascii="Book Antiqua" w:hAnsi="Book Antiqua" w:cs="Arial"/>
        </w:rPr>
        <w:lastRenderedPageBreak/>
        <w:t>multicohort phase Ib trial of pembrolizumab in PD-L1 positive pre-treated advanced solid tumours</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"author" : [ { "dropping-particle" : "", "family" : "Y.J. Bang, T. Doi, F. De Braud, S. Piha-Paul, A. Hollebecque, A.R. Abdul Razak, C.C. Lin, P.A. Ott, A.R. He, S.S. Yuan, M. Koshiji, B. Lam", "given" : "R. Aggarwal", "non-dropping-particle" : "", "parse-names" : false, "suffix" : "" } ], "container-title" : "European Cancer Congress", "id" : "ITEM-1", "issued" : { "date-parts" : [ [ "2015" ] ] }, "title" : "Safety and efficacy of pembrolizumab (MK-3475) in patients (pts) with advanced biliary tract cancer: Interim results of KEYNOTE-028", "type" : "paper-conference" }, "uris" : [ "http://www.mendeley.com/documents/?uuid=a6936f5a-fb53-43cc-a48a-b9d1ce43e094" ] } ], "mendeley" : { "formattedCitation" : "&lt;sup&gt;[94]&lt;/sup&gt;", "plainTextFormattedCitation" : "[94]", "previouslyFormattedCitation" : "&lt;sup&gt;[94]&lt;/sup&gt;"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[94]</w:t>
      </w:r>
      <w:r w:rsidR="005F280D" w:rsidRPr="003860ED">
        <w:rPr>
          <w:rFonts w:ascii="Book Antiqua" w:hAnsi="Book Antiqua" w:cs="Arial"/>
        </w:rPr>
        <w:fldChar w:fldCharType="end"/>
      </w:r>
      <w:r w:rsidR="005C23C0" w:rsidRPr="003860ED">
        <w:rPr>
          <w:rFonts w:ascii="Book Antiqua" w:hAnsi="Book Antiqua" w:cs="Arial"/>
        </w:rPr>
        <w:t>. Early data from the biliary tract cohort of this trial reported</w:t>
      </w:r>
      <w:r w:rsidRPr="003860ED">
        <w:rPr>
          <w:rFonts w:ascii="Book Antiqua" w:hAnsi="Book Antiqua" w:cs="Arial"/>
        </w:rPr>
        <w:t xml:space="preserve"> </w:t>
      </w:r>
      <w:r w:rsidR="00E9730F" w:rsidRPr="003860ED">
        <w:rPr>
          <w:rFonts w:ascii="Book Antiqua" w:hAnsi="Book Antiqua" w:cs="Arial"/>
        </w:rPr>
        <w:t>an objective response rate of 17% (</w:t>
      </w:r>
      <w:r w:rsidR="00E9730F" w:rsidRPr="005A3F81">
        <w:rPr>
          <w:rFonts w:ascii="Book Antiqua" w:hAnsi="Book Antiqua" w:cs="Arial"/>
          <w:i/>
        </w:rPr>
        <w:t>n</w:t>
      </w:r>
      <w:r w:rsidR="005A3F81">
        <w:rPr>
          <w:rFonts w:ascii="Book Antiqua" w:hAnsi="Book Antiqua" w:cs="Arial"/>
        </w:rPr>
        <w:t xml:space="preserve"> </w:t>
      </w:r>
      <w:r w:rsidR="00E9730F" w:rsidRPr="003860ED">
        <w:rPr>
          <w:rFonts w:ascii="Book Antiqua" w:hAnsi="Book Antiqua" w:cs="Arial"/>
        </w:rPr>
        <w:t>=</w:t>
      </w:r>
      <w:r w:rsidR="005A3F81">
        <w:rPr>
          <w:rFonts w:ascii="Book Antiqua" w:hAnsi="Book Antiqua" w:cs="Arial"/>
        </w:rPr>
        <w:t xml:space="preserve"> </w:t>
      </w:r>
      <w:r w:rsidR="00E9730F" w:rsidRPr="003860ED">
        <w:rPr>
          <w:rFonts w:ascii="Book Antiqua" w:hAnsi="Book Antiqua" w:cs="Arial"/>
        </w:rPr>
        <w:t>4/17, all partial responses) and a further 17% (</w:t>
      </w:r>
      <w:r w:rsidR="005A3F81" w:rsidRPr="005A3F81">
        <w:rPr>
          <w:rFonts w:ascii="Book Antiqua" w:hAnsi="Book Antiqua" w:cs="Arial"/>
          <w:i/>
        </w:rPr>
        <w:t>n</w:t>
      </w:r>
      <w:r w:rsidR="005A3F81" w:rsidRPr="003860ED">
        <w:rPr>
          <w:rFonts w:ascii="Book Antiqua" w:hAnsi="Book Antiqua" w:cs="Arial"/>
        </w:rPr>
        <w:t xml:space="preserve"> </w:t>
      </w:r>
      <w:r w:rsidR="00E9730F" w:rsidRPr="003860ED">
        <w:rPr>
          <w:rFonts w:ascii="Book Antiqua" w:hAnsi="Book Antiqua" w:cs="Arial"/>
        </w:rPr>
        <w:t>=</w:t>
      </w:r>
      <w:r w:rsidR="005A3F81">
        <w:rPr>
          <w:rFonts w:ascii="Book Antiqua" w:hAnsi="Book Antiqua" w:cs="Arial"/>
        </w:rPr>
        <w:t xml:space="preserve"> </w:t>
      </w:r>
      <w:r w:rsidR="00E9730F" w:rsidRPr="003860ED">
        <w:rPr>
          <w:rFonts w:ascii="Book Antiqua" w:hAnsi="Book Antiqua" w:cs="Arial"/>
        </w:rPr>
        <w:t xml:space="preserve">4/17) achieved stable disease. </w:t>
      </w:r>
      <w:r w:rsidR="000B3CB7" w:rsidRPr="003860ED">
        <w:rPr>
          <w:rFonts w:ascii="Book Antiqua" w:hAnsi="Book Antiqua" w:cs="Arial"/>
        </w:rPr>
        <w:t xml:space="preserve">Responses appeared to be durable with all responding patients remaining on treatment </w:t>
      </w:r>
      <w:r w:rsidR="00DE6CF2" w:rsidRPr="003860ED">
        <w:rPr>
          <w:rFonts w:ascii="Book Antiqua" w:hAnsi="Book Antiqua" w:cs="Arial"/>
        </w:rPr>
        <w:t>at</w:t>
      </w:r>
      <w:r w:rsidR="005A3F81">
        <w:rPr>
          <w:rFonts w:ascii="Book Antiqua" w:hAnsi="Book Antiqua" w:cs="Arial"/>
        </w:rPr>
        <w:t xml:space="preserve"> 40-42 wk</w:t>
      </w:r>
      <w:r w:rsidR="000B3CB7" w:rsidRPr="003860ED">
        <w:rPr>
          <w:rFonts w:ascii="Book Antiqua" w:hAnsi="Book Antiqua" w:cs="Arial"/>
        </w:rPr>
        <w:t>.</w:t>
      </w:r>
      <w:r w:rsidR="003E31E2">
        <w:rPr>
          <w:rFonts w:ascii="Book Antiqua" w:hAnsi="Book Antiqua" w:cs="Arial"/>
        </w:rPr>
        <w:t xml:space="preserve"> </w:t>
      </w:r>
      <w:r w:rsidR="005526F8" w:rsidRPr="003860ED">
        <w:rPr>
          <w:rFonts w:ascii="Book Antiqua" w:hAnsi="Book Antiqua" w:cs="Arial"/>
        </w:rPr>
        <w:t>Le</w:t>
      </w:r>
      <w:r w:rsidR="003062F9" w:rsidRPr="003860ED">
        <w:rPr>
          <w:rFonts w:ascii="Book Antiqua" w:hAnsi="Book Antiqua" w:cs="Arial"/>
        </w:rPr>
        <w:t xml:space="preserve"> </w:t>
      </w:r>
      <w:r w:rsidR="003062F9" w:rsidRPr="005A3F81">
        <w:rPr>
          <w:rFonts w:ascii="Book Antiqua" w:hAnsi="Book Antiqua" w:cs="Arial"/>
          <w:i/>
        </w:rPr>
        <w:t>et al</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"10.1056/NEJMoa1500596", "ISBN" : "1533-4406 (Electronic)\\r0028-4793 (Linking)", "ISSN" : "1533-4406", "PMID" : "26028255", "abstract" : "Background Somatic mutations have the potential to encode \"non-self\" immunogenic antigens. We hypothesized that tumors with a large number of somatic mutations due to mismatch-repair defects may be susceptible to immune checkpoint blockade. Methods We conducted a phase 2 study to evaluate the clinical activity of pembrolizumab, an anti-programmed death 1 immune checkpoint inhibitor, in 41 patients with progressive metastatic carcinoma with or without mismatch-repair deficiency. Pembrolizumab was administered intravenously at a dose of 10 mg per kilogram of body weight every 14 days in patients with mismatch repair-deficient colorectal cancers, patients with mismatch repair-proficient colorectal cancers, and patients with mismatch repair-deficient cancers that were not colorectal. The coprimary end points were the immune-related objective response rate and the 20-week immune-related progression-free survival rate. Results The immune-related objective response rate and immune-related progression-free survival rate were 40% (4 of 10 patients) and 78% (7 of 9 patients), respectively, for mismatch repair-deficient colorectal cancers and 0% (0 of 18 patients) and 11% (2 of 18 patients) for mismatch repair-proficient colorectal cancers. The median progression-free survival and overall survival were not reached in the cohort with mismatch repair-deficient colorectal cancer but were 2.2 and 5.0 months, respectively, in the cohort with mismatch repair-proficient colorectal cancer (hazard ratio for disease progression or death, 0.10 [P&lt;0.001], and hazard ratio for death, 0.22 [P=0.05]). Patients with mismatch repair-deficient noncolorectal cancer had responses similar to those of patients with mismatch repair-deficient colorectal cancer (immune-related objective response rate, 71% [5 of 7 patients]; immune-related progression-free survival rate, 67% [4 of 6 patients]). Whole-exome sequencing revealed a mean of 1782 somatic mutations per tumor in mismatch repair-deficient tumors, as compared with 73 in mismatch repair-proficient tumors (P=0.007), and high somatic mutation loads were associated with prolonged progression-free survival (P=0.02). Conclusions This study showed that mismatch-repair status predicted clinical benefit of immune checkpoint blockade with pembrolizumab. (Funded by Johns Hopkins University and others; ClinicalTrials.gov number, NCT01876511 .).", "author" : [ { "dropping-particle" : "", "family" : "Le", "given" : "Dung T", "non-dropping-particle" : "", "parse-names" : false, "suffix" : "" }, { "dropping-particle" : "", "family" : "Uram", "given" : "Jennifer N", "non-dropping-particle" : "", "parse-names" : false, "suffix" : "" }, { "dropping-particle" : "", "family" : "Wang", "given" : "Hao", "non-dropping-particle" : "", "parse-names" : false, "suffix" : "" }, { "dropping-particle" : "", "family" : "Bartlett", "given" : "Bjarne R", "non-dropping-particle" : "", "parse-names" : false, "suffix" : "" }, { "dropping-particle" : "", "family" : "Kemberling", "given" : "Holly", "non-dropping-particle" : "", "parse-names" : false, "suffix" : "" }, { "dropping-particle" : "", "family" : "Eyring", "given" : "Aleksandra D", "non-dropping-particle" : "", "parse-names" : false, "suffix" : "" }, { "dropping-particle" : "", "family" : "Skora", "given" : "Andrew D", "non-dropping-particle" : "", "parse-names" : false, "suffix" : "" }, { "dropping-particle" : "", "family" : "Luber", "given" : "Brandon S", "non-dropping-particle" : "", "parse-names" : false, "suffix" : "" }, { "dropping-particle" : "", "family" : "Azad", "given" : "Nilofer S", "non-dropping-particle" : "", "parse-names" : false, "suffix" : "" }, { "dropping-particle" : "", "family" : "Laheru", "given" : "Dan", "non-dropping-particle" : "", "parse-names" : false, "suffix" : "" }, { "dropping-particle" : "", "family" : "Biedrzycki", "given" : "Barbara", "non-dropping-particle" : "", "parse-names" : false, "suffix" : "" }, { "dropping-particle" : "", "family" : "Donehower", "given" : "Ross C", "non-dropping-particle" : "", "parse-names" : false, "suffix" : "" }, { "dropping-particle" : "", "family" : "Zaheer", "given" : "Atif", "non-dropping-particle" : "", "parse-names" : false, "suffix" : "" }, { "dropping-particle" : "", "family" : "Fisher", "given" : "George A", "non-dropping-particle" : "", "parse-names" : false, "suffix" : "" }, { "dropping-particle" : "", "family" : "Crocenzi", "given" : "Todd S", "non-dropping-particle" : "", "parse-names" : false, "suffix" : "" }, { "dropping-particle" : "", "family" : "Lee", "given" : "James J", "non-dropping-particle" : "", "parse-names" : false, "suffix" : "" }, { "dropping-particle" : "", "family" : "Duffy", "given" : "Steven M", "non-dropping-particle" : "", "parse-names" : false, "suffix" : "" }, { "dropping-particle" : "", "family" : "Goldberg", "given" : "Richard M", "non-dropping-particle" : "", "parse-names" : false, "suffix" : "" }, { "dropping-particle" : "", "family" : "la Chapelle", "given" : "Albert", "non-dropping-particle" : "de", "parse-names" : false, "suffix" : "" }, { "dropping-particle" : "", "family" : "Koshiji", "given" : "Minori", "non-dropping-particle" : "", "parse-names" : false, "suffix" : "" }, { "dropping-particle" : "", "family" : "Bhaijee", "given" : "Feriyl", "non-dropping-particle" : "", "parse-names" : false, "suffix" : "" }, { "dropping-particle" : "", "family" : "Huebner", "given" : "Thomas", "non-dropping-particle" : "", "parse-names" : false, "suffix" : "" }, { "dropping-particle" : "", "family" : "Hruban", "given" : "Ralph H", "non-dropping-particle" : "", "parse-names" : false, "suffix" : "" }, { "dropping-particle" : "", "family" : "Wood", "given" : "Laura D", "non-dropping-particle" : "", "parse-names" : false, "suffix" : "" }, { "dropping-particle" : "", "family" : "Cuka", "given" : "Nathan", "non-dropping-particle" : "", "parse-names" : false, "suffix" : "" }, { "dropping-particle" : "", "family" : "Pardoll", "given" : "Drew M", "non-dropping-particle" : "", "parse-names" : false, "suffix" : "" }, { "dropping-particle" : "", "family" : "Papadopoulos", "given" : "Nickolas", "non-dropping-particle" : "", "parse-names" : false, "suffix" : "" }, { "dropping-particle" : "", "family" : "Kinzler", "given" : "Kenneth W", "non-dropping-particle" : "", "parse-names" : false, "suffix" : "" }, { "dropping-particle" : "", "family" : "Zhou", "given" : "Shibin", "non-dropping-particle" : "", "parse-names" : false, "suffix" : "" }, { "dropping-particle" : "", "family" : "Cornish", "given" : "Toby C", "non-dropping-particle" : "", "parse-names" : false, "suffix" : "" }, { "dropping-particle" : "", "family" : "Taube", "given" : "Janis M", "non-dropping-particle" : "", "parse-names" : false, "suffix" : "" }, { "dropping-particle" : "", "family" : "Anders", "given" : "Robert A", "non-dropping-particle" : "", "parse-names" : false, "suffix" : "" }, { "dropping-particle" : "", "family" : "Eshleman", "given" : "James R", "non-dropping-particle" : "", "parse-names" : false, "suffix" : "" }, { "dropping-particle" : "", "family" : "Vogelstein", "given" : "Bert", "non-dropping-particle" : "", "parse-names" : false, "suffix" : "" }, { "dropping-particle" : "", "family" : "Diaz", "given" : "Luis A", "non-dropping-particle" : "", "parse-names" : false, "suffix" : "" } ], "container-title" : "The New England journal of medicine", "id" : "ITEM-1", "issue" : "26", "issued" : { "date-parts" : [ [ "2015" ] ] }, "page" : "2509-20", "title" : "PD-1 Blockade in Tumors with Mismatch-Repair Deficiency.", "type" : "article-journal", "volume" : "372" }, "uris" : [ "http://www.mendeley.com/documents/?uuid=898ec063-b350-43b2-a356-b1fcaa83fc4f" ] } ], "mendeley" : { "formattedCitation" : "&lt;sup&gt;[95]&lt;/sup&gt;", "plainTextFormattedCitation" : "[95]", "previouslyFormattedCitation" : "&lt;sup&gt;[95]&lt;/sup&gt;"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[95]</w:t>
      </w:r>
      <w:r w:rsidR="005F280D" w:rsidRPr="003860ED">
        <w:rPr>
          <w:rFonts w:ascii="Book Antiqua" w:hAnsi="Book Antiqua" w:cs="Arial"/>
        </w:rPr>
        <w:fldChar w:fldCharType="end"/>
      </w:r>
      <w:r w:rsidR="004F4D00" w:rsidRPr="003860ED">
        <w:rPr>
          <w:rFonts w:ascii="Book Antiqua" w:hAnsi="Book Antiqua" w:cs="Arial"/>
        </w:rPr>
        <w:t xml:space="preserve"> also</w:t>
      </w:r>
      <w:r w:rsidR="005526F8" w:rsidRPr="003860ED">
        <w:rPr>
          <w:rFonts w:ascii="Book Antiqua" w:hAnsi="Book Antiqua" w:cs="Arial"/>
        </w:rPr>
        <w:t xml:space="preserve"> reported data from a phase </w:t>
      </w:r>
      <w:r w:rsidR="00316B52" w:rsidRPr="003860ED">
        <w:rPr>
          <w:rFonts w:ascii="Book Antiqua" w:hAnsi="Book Antiqua" w:cs="Arial"/>
        </w:rPr>
        <w:t>II</w:t>
      </w:r>
      <w:r w:rsidR="005526F8" w:rsidRPr="003860ED">
        <w:rPr>
          <w:rFonts w:ascii="Book Antiqua" w:hAnsi="Book Antiqua" w:cs="Arial"/>
        </w:rPr>
        <w:t xml:space="preserve"> trial of </w:t>
      </w:r>
      <w:r w:rsidR="000B5D82" w:rsidRPr="003860ED">
        <w:rPr>
          <w:rFonts w:ascii="Book Antiqua" w:hAnsi="Book Antiqua" w:cs="Arial"/>
        </w:rPr>
        <w:t xml:space="preserve">17 </w:t>
      </w:r>
      <w:r w:rsidR="005526F8" w:rsidRPr="003860ED">
        <w:rPr>
          <w:rFonts w:ascii="Book Antiqua" w:hAnsi="Book Antiqua" w:cs="Arial"/>
        </w:rPr>
        <w:t xml:space="preserve">patients with mismatch repair deficient </w:t>
      </w:r>
      <w:r w:rsidR="000B5D82" w:rsidRPr="003860ED">
        <w:rPr>
          <w:rFonts w:ascii="Book Antiqua" w:hAnsi="Book Antiqua" w:cs="Arial"/>
        </w:rPr>
        <w:t xml:space="preserve">(MMR-D) non-colorectal gastrointestinal cancers treated with the PD-1 inhibitor pembrolizumab. </w:t>
      </w:r>
      <w:r w:rsidR="0077612A" w:rsidRPr="003860ED">
        <w:rPr>
          <w:rFonts w:ascii="Book Antiqua" w:hAnsi="Book Antiqua" w:cs="Arial"/>
        </w:rPr>
        <w:t xml:space="preserve">Of the </w:t>
      </w:r>
      <w:r w:rsidR="00CD4F15" w:rsidRPr="003860ED">
        <w:rPr>
          <w:rFonts w:ascii="Book Antiqua" w:hAnsi="Book Antiqua" w:cs="Arial"/>
        </w:rPr>
        <w:t xml:space="preserve">3 patients </w:t>
      </w:r>
      <w:r w:rsidR="000B5D82" w:rsidRPr="003860ED">
        <w:rPr>
          <w:rFonts w:ascii="Book Antiqua" w:hAnsi="Book Antiqua" w:cs="Arial"/>
        </w:rPr>
        <w:t xml:space="preserve">with </w:t>
      </w:r>
      <w:r w:rsidR="00374936" w:rsidRPr="003860ED">
        <w:rPr>
          <w:rFonts w:ascii="Book Antiqua" w:hAnsi="Book Antiqua" w:cs="Arial"/>
        </w:rPr>
        <w:t>CCA</w:t>
      </w:r>
      <w:r w:rsidR="000B5D82" w:rsidRPr="003860ED">
        <w:rPr>
          <w:rFonts w:ascii="Book Antiqua" w:hAnsi="Book Antiqua" w:cs="Arial"/>
        </w:rPr>
        <w:t xml:space="preserve"> </w:t>
      </w:r>
      <w:r w:rsidR="0077612A" w:rsidRPr="003860ED">
        <w:rPr>
          <w:rFonts w:ascii="Book Antiqua" w:hAnsi="Book Antiqua" w:cs="Arial"/>
        </w:rPr>
        <w:t>there was</w:t>
      </w:r>
      <w:r w:rsidR="00CD4F15" w:rsidRPr="003860ED">
        <w:rPr>
          <w:rFonts w:ascii="Book Antiqua" w:hAnsi="Book Antiqua" w:cs="Arial"/>
        </w:rPr>
        <w:t xml:space="preserve"> </w:t>
      </w:r>
      <w:r w:rsidR="000B5D82" w:rsidRPr="003860ED">
        <w:rPr>
          <w:rFonts w:ascii="Book Antiqua" w:hAnsi="Book Antiqua" w:cs="Arial"/>
        </w:rPr>
        <w:t>one complete response, one partial response and one stable disease</w:t>
      </w:r>
      <w:r w:rsidR="00316B52" w:rsidRPr="003860ED">
        <w:rPr>
          <w:rFonts w:ascii="Book Antiqua" w:hAnsi="Book Antiqua" w:cs="Arial"/>
        </w:rPr>
        <w:t>,</w:t>
      </w:r>
      <w:r w:rsidR="00CD4F15" w:rsidRPr="003860ED">
        <w:rPr>
          <w:rFonts w:ascii="Book Antiqua" w:hAnsi="Book Antiqua" w:cs="Arial"/>
        </w:rPr>
        <w:t xml:space="preserve"> with durable and ongoing</w:t>
      </w:r>
      <w:r w:rsidR="0077612A" w:rsidRPr="003860ED">
        <w:rPr>
          <w:rFonts w:ascii="Book Antiqua" w:hAnsi="Book Antiqua" w:cs="Arial"/>
        </w:rPr>
        <w:t xml:space="preserve"> responses at median follow up of 5.3 mo</w:t>
      </w:r>
      <w:r w:rsidR="000B5D82" w:rsidRPr="003860ED">
        <w:rPr>
          <w:rFonts w:ascii="Book Antiqua" w:hAnsi="Book Antiqua" w:cs="Arial"/>
        </w:rPr>
        <w:t xml:space="preserve">. </w:t>
      </w:r>
      <w:r w:rsidR="00AC30F3" w:rsidRPr="003860ED">
        <w:rPr>
          <w:rFonts w:ascii="Book Antiqua" w:hAnsi="Book Antiqua" w:cs="Arial"/>
        </w:rPr>
        <w:t>More mature data with larger sample sizes are eagerly awaited</w:t>
      </w:r>
      <w:r w:rsidR="003B5B3A" w:rsidRPr="003860ED">
        <w:rPr>
          <w:rFonts w:ascii="Book Antiqua" w:hAnsi="Book Antiqua" w:cs="Arial"/>
        </w:rPr>
        <w:t xml:space="preserve"> but mismatch repair deficiency appears to be a promising predictive biomarker for checkpoint inhibition</w:t>
      </w:r>
      <w:r w:rsidR="005027BD" w:rsidRPr="003860ED">
        <w:rPr>
          <w:rFonts w:ascii="Book Antiqua" w:hAnsi="Book Antiqua" w:cs="Arial"/>
        </w:rPr>
        <w:t xml:space="preserve"> (although of relatively rare prevalence).</w:t>
      </w:r>
      <w:r w:rsidR="003E31E2">
        <w:rPr>
          <w:rFonts w:ascii="Book Antiqua" w:hAnsi="Book Antiqua" w:cs="Arial"/>
        </w:rPr>
        <w:t xml:space="preserve"> </w:t>
      </w:r>
      <w:r w:rsidR="00AC30F3" w:rsidRPr="003860ED">
        <w:rPr>
          <w:rFonts w:ascii="Book Antiqua" w:hAnsi="Book Antiqua" w:cs="Arial"/>
        </w:rPr>
        <w:t xml:space="preserve">The Keynote-158 phase II trial is recruiting 1100 patient with advanced solid tumours </w:t>
      </w:r>
      <w:r w:rsidR="008D38AB" w:rsidRPr="003860ED">
        <w:rPr>
          <w:rFonts w:ascii="Book Antiqua" w:hAnsi="Book Antiqua" w:cs="Arial"/>
        </w:rPr>
        <w:t xml:space="preserve">to be treated with pembrolizumab </w:t>
      </w:r>
      <w:r w:rsidR="00AC30F3" w:rsidRPr="003860ED">
        <w:rPr>
          <w:rFonts w:ascii="Book Antiqua" w:hAnsi="Book Antiqua" w:cs="Arial"/>
        </w:rPr>
        <w:t>and will include</w:t>
      </w:r>
      <w:r w:rsidR="008D38AB" w:rsidRPr="003860ED">
        <w:rPr>
          <w:rFonts w:ascii="Book Antiqua" w:hAnsi="Book Antiqua" w:cs="Arial"/>
        </w:rPr>
        <w:t xml:space="preserve"> a</w:t>
      </w:r>
      <w:r w:rsidR="00D366B0" w:rsidRPr="003860ED">
        <w:rPr>
          <w:rFonts w:ascii="Book Antiqua" w:hAnsi="Book Antiqua" w:cs="Arial"/>
        </w:rPr>
        <w:t xml:space="preserve"> cohort of patients with biliary tract cancer</w:t>
      </w:r>
      <w:r w:rsidR="008D38AB" w:rsidRPr="003860ED">
        <w:rPr>
          <w:rFonts w:ascii="Book Antiqua" w:hAnsi="Book Antiqua" w:cs="Arial"/>
        </w:rPr>
        <w:t xml:space="preserve"> (NCT02628067).</w:t>
      </w:r>
    </w:p>
    <w:p w:rsidR="003D3517" w:rsidRPr="003860ED" w:rsidRDefault="003D3517" w:rsidP="003860ED">
      <w:pPr>
        <w:snapToGrid w:val="0"/>
        <w:spacing w:line="360" w:lineRule="auto"/>
        <w:jc w:val="both"/>
        <w:rPr>
          <w:rFonts w:ascii="Book Antiqua" w:hAnsi="Book Antiqua" w:cs="Arial"/>
        </w:rPr>
      </w:pPr>
    </w:p>
    <w:p w:rsidR="00B77478" w:rsidRPr="005A3F81" w:rsidRDefault="00D366B0" w:rsidP="003860ED">
      <w:pPr>
        <w:snapToGrid w:val="0"/>
        <w:spacing w:line="360" w:lineRule="auto"/>
        <w:jc w:val="both"/>
        <w:rPr>
          <w:rFonts w:ascii="Book Antiqua" w:hAnsi="Book Antiqua" w:cs="Arial"/>
          <w:b/>
        </w:rPr>
      </w:pPr>
      <w:r w:rsidRPr="003860ED">
        <w:rPr>
          <w:rFonts w:ascii="Book Antiqua" w:hAnsi="Book Antiqua" w:cs="Arial"/>
          <w:b/>
        </w:rPr>
        <w:t>Mutation specific</w:t>
      </w:r>
      <w:r w:rsidR="00B77478" w:rsidRPr="003860ED">
        <w:rPr>
          <w:rFonts w:ascii="Book Antiqua" w:hAnsi="Book Antiqua" w:cs="Arial"/>
          <w:b/>
        </w:rPr>
        <w:t xml:space="preserve"> adoptive</w:t>
      </w:r>
      <w:r w:rsidRPr="003860ED">
        <w:rPr>
          <w:rFonts w:ascii="Book Antiqua" w:hAnsi="Book Antiqua" w:cs="Arial"/>
          <w:b/>
        </w:rPr>
        <w:t xml:space="preserve"> T-Cell therapy:</w:t>
      </w:r>
      <w:r w:rsidR="005A3F81">
        <w:rPr>
          <w:rFonts w:ascii="Book Antiqua" w:hAnsi="Book Antiqua" w:cs="Arial"/>
          <w:b/>
        </w:rPr>
        <w:t xml:space="preserve"> </w:t>
      </w:r>
      <w:r w:rsidR="00B71B42" w:rsidRPr="003860ED">
        <w:rPr>
          <w:rFonts w:ascii="Book Antiqua" w:hAnsi="Book Antiqua" w:cs="Arial"/>
        </w:rPr>
        <w:t>The use of T-cells with specificity to cancer antigens is an emerging field and efficacy has been demonstrated in metastatic melanoma</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"10.1200/JCO.2008.16.5449", "ISBN" : "1527-7755 (Electronic)\\r0732-183X (Linking)", "ISSN" : "0732183X", "PMID" : "18809613", "abstract" : "PURPOSE: The two approved treatments for patients with metastatic melanoma, interleukin (IL)-2 and dacarbazine, mediate objective response rates of 12% to 15%. We previously reported that adoptive cell therapy (ACT) with autologous antitumor lymphocytes in lymphodepleted hosts mediated objective responses in 51% of 35 patients. Here, we update that study and evaluate the safety and efficacy of two increased-intensity myeloablative lymphodepleting regimens. PATIENTS AND METHODS: We performed two additional sequential trials of ACT with autologous tumor-infiltrating lymphocytes (TIL) in patients with metastatic melanoma. Increasing intensity of host preparative lymphodepletion consisting of cyclophosphamide and fludarabine with either 2 (25 patients) or 12 Gy (25 patients) of total-body irradiation (TBI) was administered before cell transfer. Objective response rates by Response Evaluation Criteria in Solid Tumors (RECIST) and survival were evaluated. Immunologic correlates of effective treatment were studied. RESULTS: Although nonmyeloablative chemotherapy alone showed an objective response rate of 49%, when 2 or 12 Gy of TBI was added, the response rates were 52% and 72% respectively. Responses were seen in all visceral sites including brain. There was one treatment-related death in the 93 patients. Host lymphodepletion was associated with increased serum levels of the lymphocyte homeostatic cytokines IL-7 and IL-15. Objective responses were correlated with the telomere length of the transferred cells. CONCLUSION: Host lymphodepletion followed by autologous TIL transfer and IL-2 results in objective response rates of 50% to 70% in patients with metastatic melanoma refractory to standard therapies.", "author" : [ { "dropping-particle" : "", "family" : "Dudley", "given" : "Mark E.", "non-dropping-particle" : "", "parse-names" : false, "suffix" : "" }, { "dropping-particle" : "", "family" : "Yang", "given" : "James C.", "non-dropping-particle" : "", "parse-names" : false, "suffix" : "" }, { "dropping-particle" : "", "family" : "Sherry", "given" : "Richard", "non-dropping-particle" : "", "parse-names" : false, "suffix" : "" }, { "dropping-particle" : "", "family" : "Hughes", "given" : "Marybeth S.", "non-dropping-particle" : "", "parse-names" : false, "suffix" : "" }, { "dropping-particle" : "", "family" : "Royal", "given" : "Richard", "non-dropping-particle" : "", "parse-names" : false, "suffix" : "" }, { "dropping-particle" : "", "family" : "Kammula", "given" : "Udai", "non-dropping-particle" : "", "parse-names" : false, "suffix" : "" }, { "dropping-particle" : "", "family" : "Robbins", "given" : "Paul F.", "non-dropping-particle" : "", "parse-names" : false, "suffix" : "" }, { "dropping-particle" : "", "family" : "Huang", "given" : "JianPing", "non-dropping-particle" : "", "parse-names" : false, "suffix" : "" }, { "dropping-particle" : "", "family" : "Citrin", "given" : "Deborah E.", "non-dropping-particle" : "", "parse-names" : false, "suffix" : "" }, { "dropping-particle" : "", "family" : "Leitman", "given" : "Susan F.", "non-dropping-particle" : "", "parse-names" : false, "suffix" : "" }, { "dropping-particle" : "", "family" : "Wunderlich", "given" : "John", "non-dropping-particle" : "", "parse-names" : false, "suffix" : "" }, { "dropping-particle" : "", "family" : "Restifo", "given" : "Nicholas P.", "non-dropping-particle" : "", "parse-names" : false, "suffix" : "" }, { "dropping-particle" : "", "family" : "Thomasian", "given" : "Armen", "non-dropping-particle" : "", "parse-names" : false, "suffix" : "" }, { "dropping-particle" : "", "family" : "Downey", "given" : "Stephanie G.", "non-dropping-particle" : "", "parse-names" : false, "suffix" : "" }, { "dropping-particle" : "", "family" : "Smith", "given" : "Franz O.", "non-dropping-particle" : "", "parse-names" : false, "suffix" : "" }, { "dropping-particle" : "", "family" : "Klapper", "given" : "Jacob", "non-dropping-particle" : "", "parse-names" : false, "suffix" : "" }, { "dropping-particle" : "", "family" : "Morton", "given" : "Kathleen", "non-dropping-particle" : "", "parse-names" : false, "suffix" : "" }, { "dropping-particle" : "", "family" : "Laurencot", "given" : "Carolyn", "non-dropping-particle" : "", "parse-names" : false, "suffix" : "" }, { "dropping-particle" : "", "family" : "White", "given" : "Donald E.", "non-dropping-particle" : "", "parse-names" : false, "suffix" : "" }, { "dropping-particle" : "", "family" : "Rosenberg", "given" : "Steven A.", "non-dropping-particle" : "", "parse-names" : false, "suffix" : "" } ], "container-title" : "Journal of Clinical Oncology", "id" : "ITEM-1", "issue" : "32", "issued" : { "date-parts" : [ [ "2008" ] ] }, "page" : "5233-5239", "title" : "Adoptive cell therapy for patients with metastatic melanoma: Evaluation of intensive myeloablative chemoradiation preparative regimens", "type" : "article-journal", "volume" : "26" }, "uris" : [ "http://www.mendeley.com/documents/?uuid=59fddf97-ec90-4088-8c2d-f81fa248c2e5" ] } ], "mendeley" : { "formattedCitation" : "&lt;sup&gt;[96]&lt;/sup&gt;", "plainTextFormattedCitation" : "[96]", "previouslyFormattedCitation" : "&lt;sup&gt;[96]&lt;/sup&gt;"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[96]</w:t>
      </w:r>
      <w:r w:rsidR="005F280D" w:rsidRPr="003860ED">
        <w:rPr>
          <w:rFonts w:ascii="Book Antiqua" w:hAnsi="Book Antiqua" w:cs="Arial"/>
        </w:rPr>
        <w:fldChar w:fldCharType="end"/>
      </w:r>
      <w:r w:rsidR="00B71B42" w:rsidRPr="003860ED">
        <w:rPr>
          <w:rFonts w:ascii="Book Antiqua" w:hAnsi="Book Antiqua" w:cs="Arial"/>
        </w:rPr>
        <w:t xml:space="preserve"> and </w:t>
      </w:r>
      <w:r w:rsidR="00AC3451" w:rsidRPr="003860ED">
        <w:rPr>
          <w:rFonts w:ascii="Book Antiqua" w:hAnsi="Book Antiqua" w:cs="Arial"/>
        </w:rPr>
        <w:t xml:space="preserve">B cell </w:t>
      </w:r>
      <w:r w:rsidR="00A619AE" w:rsidRPr="003860ED">
        <w:rPr>
          <w:rFonts w:ascii="Book Antiqua" w:hAnsi="Book Antiqua" w:cs="Arial"/>
        </w:rPr>
        <w:t>leukaemia</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"author" : [ { "dropping-particle" : "", "family" : "Jae Hong Park, Isabelle Riviere, Xiuyan Wang, Yvette Bernal, Terence Purdon, Elizabeth Halton, Kevin Joseph Curran, Craig Steven Sauter, Michel Sadelain", "given" : "Renier J. Brentjens", "non-dropping-particle" : "", "parse-names" : false, "suffix" : "" } ], "container-title" : "J Clin Oncol 33, 2015 (suppl; abstr 7010)", "id" : "ITEM-1", "issued" : { "date-parts" : [ [ "2015" ] ] }, "title" : "Efficacy and safety of CD19-targeted 19-28z CAR modified T cells in adult patients with relapsed or refractory B-ALL", "type" : "paper-conference" }, "uris" : [ "http://www.mendeley.com/documents/?uuid=b5807d88-ad50-45d4-83cf-6964ceade541" ] } ], "mendeley" : { "formattedCitation" : "&lt;sup&gt;[97]&lt;/sup&gt;", "plainTextFormattedCitation" : "[97]", "previouslyFormattedCitation" : "&lt;sup&gt;[97]&lt;/sup&gt;"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[97]</w:t>
      </w:r>
      <w:r w:rsidR="005F280D" w:rsidRPr="003860ED">
        <w:rPr>
          <w:rFonts w:ascii="Book Antiqua" w:hAnsi="Book Antiqua" w:cs="Arial"/>
        </w:rPr>
        <w:fldChar w:fldCharType="end"/>
      </w:r>
      <w:r w:rsidR="00F34DC0" w:rsidRPr="003860ED">
        <w:rPr>
          <w:rFonts w:ascii="Book Antiqua" w:hAnsi="Book Antiqua" w:cs="Arial"/>
        </w:rPr>
        <w:t xml:space="preserve">. </w:t>
      </w:r>
      <w:r w:rsidR="004D392F" w:rsidRPr="003860ED">
        <w:rPr>
          <w:rFonts w:ascii="Book Antiqua" w:hAnsi="Book Antiqua" w:cs="Arial"/>
        </w:rPr>
        <w:t>T-cell based therapy</w:t>
      </w:r>
      <w:r w:rsidR="00A619AE" w:rsidRPr="003860ED">
        <w:rPr>
          <w:rFonts w:ascii="Book Antiqua" w:hAnsi="Book Antiqua" w:cs="Arial"/>
        </w:rPr>
        <w:t xml:space="preserve"> for epithelial malignancies</w:t>
      </w:r>
      <w:r w:rsidR="00BE73F7" w:rsidRPr="003860ED">
        <w:rPr>
          <w:rFonts w:ascii="Book Antiqua" w:hAnsi="Book Antiqua" w:cs="Arial"/>
        </w:rPr>
        <w:t>,</w:t>
      </w:r>
      <w:r w:rsidR="00A619AE" w:rsidRPr="003860ED">
        <w:rPr>
          <w:rFonts w:ascii="Book Antiqua" w:hAnsi="Book Antiqua" w:cs="Arial"/>
        </w:rPr>
        <w:t xml:space="preserve"> such as </w:t>
      </w:r>
      <w:r w:rsidR="00374936" w:rsidRPr="003860ED">
        <w:rPr>
          <w:rFonts w:ascii="Book Antiqua" w:hAnsi="Book Antiqua" w:cs="Arial"/>
        </w:rPr>
        <w:t>CCA</w:t>
      </w:r>
      <w:r w:rsidR="00A619AE" w:rsidRPr="003860ED">
        <w:rPr>
          <w:rFonts w:ascii="Book Antiqua" w:hAnsi="Book Antiqua" w:cs="Arial"/>
        </w:rPr>
        <w:t xml:space="preserve"> </w:t>
      </w:r>
      <w:r w:rsidR="00AC3451" w:rsidRPr="003860ED">
        <w:rPr>
          <w:rFonts w:ascii="Book Antiqua" w:hAnsi="Book Antiqua" w:cs="Arial"/>
        </w:rPr>
        <w:t xml:space="preserve">is </w:t>
      </w:r>
      <w:r w:rsidR="00E008CF" w:rsidRPr="003860ED">
        <w:rPr>
          <w:rFonts w:ascii="Book Antiqua" w:hAnsi="Book Antiqua" w:cs="Arial"/>
        </w:rPr>
        <w:t>under investigation.</w:t>
      </w:r>
    </w:p>
    <w:p w:rsidR="004D392F" w:rsidRPr="003860ED" w:rsidRDefault="00F525B5" w:rsidP="005A3F81">
      <w:pPr>
        <w:snapToGrid w:val="0"/>
        <w:spacing w:line="360" w:lineRule="auto"/>
        <w:ind w:firstLineChars="100" w:firstLine="240"/>
        <w:jc w:val="both"/>
        <w:rPr>
          <w:rFonts w:ascii="Book Antiqua" w:hAnsi="Book Antiqua" w:cs="Arial"/>
        </w:rPr>
      </w:pPr>
      <w:r w:rsidRPr="003860ED">
        <w:rPr>
          <w:rFonts w:ascii="Book Antiqua" w:hAnsi="Book Antiqua" w:cs="Arial"/>
        </w:rPr>
        <w:t xml:space="preserve">Rosenberg </w:t>
      </w:r>
      <w:r w:rsidRPr="005A3F81">
        <w:rPr>
          <w:rFonts w:ascii="Book Antiqua" w:hAnsi="Book Antiqua" w:cs="Arial"/>
          <w:i/>
        </w:rPr>
        <w:t>et al</w:t>
      </w:r>
      <w:r w:rsidR="005F280D" w:rsidRPr="003860ED">
        <w:rPr>
          <w:rFonts w:ascii="Book Antiqua" w:hAnsi="Book Antiqua" w:cs="Arial"/>
        </w:rPr>
        <w:fldChar w:fldCharType="begin" w:fldLock="1"/>
      </w:r>
      <w:r w:rsidR="00E52707">
        <w:rPr>
          <w:rFonts w:ascii="Book Antiqua" w:hAnsi="Book Antiqua" w:cs="Arial"/>
        </w:rPr>
        <w:instrText>ADDIN CSL_CITATION { "citationItems" : [ { "id" : "ITEM-1", "itemData" : { "DOI" : "10.1126/science.1251102", "ISBN" : "1095-9203 (Electronic)\r0036-8075 (Linking)", "ISSN" : "1095-9203", "PMID" : "24812403", "abstract" : "Limited evidence exists that humans mount a mutation-specific T cell response to epithelial cancers. We used a whole-exomic-sequencing-based approach to demonstrate that tumor-infiltrating lymphocytes (TIL) from a patient with metastatic cholangiocarcinoma contained CD4+ T helper 1 (T H 1) cells recognizing a mutation in erbb2 interacting protein (ERBB2IP) expressed by the cancer. After adoptive transfer of TIL containing about 25% mutation-specific polyfunctional T H 1 cells, the patient achieved a decrease in target lesions with prolonged stabilization of disease. Upon disease progression, the patient was retreated with a &gt;95% pure population of mutation-reactive T H 1 cells and again experienced tumor regression. These results provide evidence that a CD4+ T cell response against a mutated antigen can be harnessed to mediate regression of a metastatic epithelial cancer.", "author" : [ { "dropping-particle" : "", "family" : "Tran", "given" : "Eric", "non-dropping-particle" : "", "parse-names" : false, "suffix" : "" }, { "dropping-particle" : "", "family" : "Turcotte", "given" : "Simon", "non-dropping-particle" : "", "parse-names" : false, "suffix" : "" }, { "dropping-particle" : "", "family" : "Gros", "given" : "Alena", "non-dropping-particle" : "", "parse-names" : false, "suffix" : "" }, { "dropping-particle" : "", "family" : "Robbins", "given" : "Paul F", "non-dropping-particle" : "", "parse-names" : false, "suffix" : "" }, { "dropping-particle" : "", "family" : "Lu", "given" : "Yong-chen", "non-dropping-particle" : "", "parse-names" : false, "suffix" : "" }, { "dropping-particle" : "", "family" : "Dudley", "given" : "Mark E", "non-dropping-particle" : "", "parse-names" : false, "suffix" : "" }, { "dropping-particle" : "", "family" : "Parkhurst", "given" : "Maria R", "non-dropping-particle" : "", "parse-names" : false, "suffix" : "" }, { "dropping-particle" : "", "family" : "Yang", "given" : "James C", "non-dropping-particle" : "", "parse-names" : false, "suffix" : "" }, { "dropping-particle" : "", "family" : "Rosenberg", "given" : "Steven a", "non-dropping-particle" : "", "parse-names" : false, "suffix" : "" } ], "container-title" : "Science", "id" : "ITEM-1", "issue" : "May", "issued" : { "date-parts" : [ [ "2014" ] ] }, "page" : "641-645", "title" : "Cancer Immunotherapy Based on Mutation-Specific CD4+ T Cells in a Patient with Epithelial Cancer", "type" : "article-journal", "volume" : "9" }, "uris" : [ "http://www.mendeley.com/documents/?uuid=4644771d-6848-4adc-ab1f-d4c34c6d68f0" ] } ], "mendeley" : { "formattedCitation" : "&lt;sup&gt;[98]&lt;/sup&gt;", "plainTextFormattedCitation" : "[98]", "previouslyFormattedCitation" : "&lt;sup&gt;[98]&lt;/sup&gt;" }, "properties" : { "noteIndex" : 0 }, "schema" : "https://github.com/citation-style-language/schema/raw/master/csl-citation.json" }</w:instrText>
      </w:r>
      <w:r w:rsidR="005F280D" w:rsidRPr="003860ED">
        <w:rPr>
          <w:rFonts w:ascii="Book Antiqua" w:hAnsi="Book Antiqua" w:cs="Arial"/>
        </w:rPr>
        <w:fldChar w:fldCharType="separate"/>
      </w:r>
      <w:r w:rsidR="00E52707" w:rsidRPr="00E52707">
        <w:rPr>
          <w:rFonts w:ascii="Book Antiqua" w:hAnsi="Book Antiqua" w:cs="Arial"/>
          <w:noProof/>
          <w:vertAlign w:val="superscript"/>
        </w:rPr>
        <w:t>[98]</w:t>
      </w:r>
      <w:r w:rsidR="005F280D" w:rsidRPr="003860ED">
        <w:rPr>
          <w:rFonts w:ascii="Book Antiqua" w:hAnsi="Book Antiqua" w:cs="Arial"/>
        </w:rPr>
        <w:fldChar w:fldCharType="end"/>
      </w:r>
      <w:r w:rsidRPr="005A3F81">
        <w:rPr>
          <w:rFonts w:ascii="Book Antiqua" w:hAnsi="Book Antiqua" w:cs="Arial"/>
          <w:i/>
        </w:rPr>
        <w:t xml:space="preserve"> </w:t>
      </w:r>
      <w:r w:rsidR="002D6C0A" w:rsidRPr="003860ED">
        <w:rPr>
          <w:rFonts w:ascii="Book Antiqua" w:hAnsi="Book Antiqua" w:cs="Arial"/>
        </w:rPr>
        <w:t xml:space="preserve">treated a female patient with metastatic </w:t>
      </w:r>
      <w:r w:rsidR="00374936" w:rsidRPr="003860ED">
        <w:rPr>
          <w:rFonts w:ascii="Book Antiqua" w:hAnsi="Book Antiqua" w:cs="Arial"/>
        </w:rPr>
        <w:t>CCA</w:t>
      </w:r>
      <w:r w:rsidR="002D6C0A" w:rsidRPr="003860ED">
        <w:rPr>
          <w:rFonts w:ascii="Book Antiqua" w:hAnsi="Book Antiqua" w:cs="Arial"/>
        </w:rPr>
        <w:t xml:space="preserve"> who had progressed on multiple lines of chemotherapy, </w:t>
      </w:r>
      <w:r w:rsidR="007C3386" w:rsidRPr="003860ED">
        <w:rPr>
          <w:rFonts w:ascii="Book Antiqua" w:hAnsi="Book Antiqua" w:cs="Arial"/>
        </w:rPr>
        <w:t>with autologous T</w:t>
      </w:r>
      <w:r w:rsidR="007C3386" w:rsidRPr="003860ED">
        <w:rPr>
          <w:rFonts w:ascii="Book Antiqua" w:hAnsi="Book Antiqua" w:cs="Arial"/>
          <w:vertAlign w:val="subscript"/>
        </w:rPr>
        <w:t>H</w:t>
      </w:r>
      <w:r w:rsidR="007C3386" w:rsidRPr="003860ED">
        <w:rPr>
          <w:rFonts w:ascii="Book Antiqua" w:hAnsi="Book Antiqua" w:cs="Arial"/>
        </w:rPr>
        <w:t>1 tumour</w:t>
      </w:r>
      <w:r w:rsidR="00472D0F" w:rsidRPr="003860ED">
        <w:rPr>
          <w:rFonts w:ascii="Book Antiqua" w:hAnsi="Book Antiqua" w:cs="Arial"/>
        </w:rPr>
        <w:t xml:space="preserve"> infiltrating lymphocytes (TILs)</w:t>
      </w:r>
      <w:r w:rsidR="007C3386" w:rsidRPr="003860ED">
        <w:rPr>
          <w:rFonts w:ascii="Book Antiqua" w:hAnsi="Book Antiqua" w:cs="Arial"/>
        </w:rPr>
        <w:t xml:space="preserve"> specific to a mutated antigen expressed by the</w:t>
      </w:r>
      <w:r w:rsidR="009939C8" w:rsidRPr="003860ED">
        <w:rPr>
          <w:rFonts w:ascii="Book Antiqua" w:hAnsi="Book Antiqua" w:cs="Arial"/>
        </w:rPr>
        <w:t xml:space="preserve"> patient’s</w:t>
      </w:r>
      <w:r w:rsidR="007C3386" w:rsidRPr="003860ED">
        <w:rPr>
          <w:rFonts w:ascii="Book Antiqua" w:hAnsi="Book Antiqua" w:cs="Arial"/>
        </w:rPr>
        <w:t xml:space="preserve"> cancer. In this novel approach, TI</w:t>
      </w:r>
      <w:r w:rsidR="0034742A" w:rsidRPr="003860ED">
        <w:rPr>
          <w:rFonts w:ascii="Book Antiqua" w:hAnsi="Book Antiqua" w:cs="Arial"/>
        </w:rPr>
        <w:t>L</w:t>
      </w:r>
      <w:r w:rsidR="00472D0F" w:rsidRPr="003860ED">
        <w:rPr>
          <w:rFonts w:ascii="Book Antiqua" w:hAnsi="Book Antiqua" w:cs="Arial"/>
        </w:rPr>
        <w:t>s</w:t>
      </w:r>
      <w:r w:rsidR="0034742A" w:rsidRPr="003860ED">
        <w:rPr>
          <w:rFonts w:ascii="Book Antiqua" w:hAnsi="Book Antiqua" w:cs="Arial"/>
        </w:rPr>
        <w:t xml:space="preserve"> from the patient’s lung metastases were retrieved and whole exome sequencing performed</w:t>
      </w:r>
      <w:r w:rsidR="00472D0F" w:rsidRPr="003860ED">
        <w:rPr>
          <w:rFonts w:ascii="Book Antiqua" w:hAnsi="Book Antiqua" w:cs="Arial"/>
        </w:rPr>
        <w:t xml:space="preserve"> on tumour tissue</w:t>
      </w:r>
      <w:r w:rsidR="0034742A" w:rsidRPr="003860ED">
        <w:rPr>
          <w:rFonts w:ascii="Book Antiqua" w:hAnsi="Book Antiqua" w:cs="Arial"/>
        </w:rPr>
        <w:t xml:space="preserve"> to identify somatic mutations present. Further testing revealed </w:t>
      </w:r>
      <w:r w:rsidR="00472D0F" w:rsidRPr="003860ED">
        <w:rPr>
          <w:rFonts w:ascii="Book Antiqua" w:hAnsi="Book Antiqua" w:cs="Arial"/>
        </w:rPr>
        <w:t xml:space="preserve">that </w:t>
      </w:r>
      <w:r w:rsidR="0034742A" w:rsidRPr="003860ED">
        <w:rPr>
          <w:rFonts w:ascii="Book Antiqua" w:hAnsi="Book Antiqua" w:cs="Arial"/>
        </w:rPr>
        <w:t>CD4+ T</w:t>
      </w:r>
      <w:r w:rsidR="0034742A" w:rsidRPr="003860ED">
        <w:rPr>
          <w:rFonts w:ascii="Book Antiqua" w:hAnsi="Book Antiqua" w:cs="Arial"/>
          <w:vertAlign w:val="subscript"/>
        </w:rPr>
        <w:t>H</w:t>
      </w:r>
      <w:r w:rsidR="0034742A" w:rsidRPr="003860ED">
        <w:rPr>
          <w:rFonts w:ascii="Book Antiqua" w:hAnsi="Book Antiqua" w:cs="Arial"/>
        </w:rPr>
        <w:t>1 TIL</w:t>
      </w:r>
      <w:r w:rsidR="00472D0F" w:rsidRPr="003860ED">
        <w:rPr>
          <w:rFonts w:ascii="Book Antiqua" w:hAnsi="Book Antiqua" w:cs="Arial"/>
        </w:rPr>
        <w:t>s recognised mutated</w:t>
      </w:r>
      <w:r w:rsidR="0034742A" w:rsidRPr="003860ED">
        <w:rPr>
          <w:rFonts w:ascii="Book Antiqua" w:hAnsi="Book Antiqua" w:cs="Arial"/>
        </w:rPr>
        <w:t xml:space="preserve"> erbb2 interacting protein (ERBB2IP)</w:t>
      </w:r>
      <w:r w:rsidR="00472D0F" w:rsidRPr="003860ED">
        <w:rPr>
          <w:rFonts w:ascii="Book Antiqua" w:hAnsi="Book Antiqua" w:cs="Arial"/>
        </w:rPr>
        <w:t xml:space="preserve"> in </w:t>
      </w:r>
      <w:r w:rsidR="00F34DC0" w:rsidRPr="003860ED">
        <w:rPr>
          <w:rFonts w:ascii="Book Antiqua" w:hAnsi="Book Antiqua" w:cs="Arial"/>
        </w:rPr>
        <w:t xml:space="preserve">the </w:t>
      </w:r>
      <w:r w:rsidR="00472D0F" w:rsidRPr="003860ED">
        <w:rPr>
          <w:rFonts w:ascii="Book Antiqua" w:hAnsi="Book Antiqua" w:cs="Arial"/>
        </w:rPr>
        <w:t xml:space="preserve">tumour tissue. </w:t>
      </w:r>
      <w:proofErr w:type="gramStart"/>
      <w:r w:rsidR="00472D0F" w:rsidRPr="003860ED">
        <w:rPr>
          <w:rFonts w:ascii="Book Antiqua" w:hAnsi="Book Antiqua" w:cs="Arial"/>
        </w:rPr>
        <w:t>These mutation</w:t>
      </w:r>
      <w:proofErr w:type="gramEnd"/>
      <w:r w:rsidR="00472D0F" w:rsidRPr="003860ED">
        <w:rPr>
          <w:rFonts w:ascii="Book Antiqua" w:hAnsi="Book Antiqua" w:cs="Arial"/>
        </w:rPr>
        <w:t xml:space="preserve"> specific TILs were clonally expanded </w:t>
      </w:r>
      <w:r w:rsidR="009A21DF" w:rsidRPr="003860ED">
        <w:rPr>
          <w:rFonts w:ascii="Book Antiqua" w:hAnsi="Book Antiqua" w:cs="Arial"/>
        </w:rPr>
        <w:t>and</w:t>
      </w:r>
      <w:r w:rsidR="00204B3C" w:rsidRPr="003860ED">
        <w:rPr>
          <w:rFonts w:ascii="Book Antiqua" w:hAnsi="Book Antiqua" w:cs="Arial"/>
        </w:rPr>
        <w:t xml:space="preserve"> the patient underwent lymphodepletive chemotherapy,</w:t>
      </w:r>
      <w:r w:rsidR="009A21DF" w:rsidRPr="003860ED">
        <w:rPr>
          <w:rFonts w:ascii="Book Antiqua" w:hAnsi="Book Antiqua" w:cs="Arial"/>
        </w:rPr>
        <w:t xml:space="preserve"> before receiving 42.4 billion TILs (25% ERBB2IP-mutation reactive T cells). </w:t>
      </w:r>
      <w:r w:rsidR="00204B3C" w:rsidRPr="003860ED">
        <w:rPr>
          <w:rFonts w:ascii="Book Antiqua" w:hAnsi="Book Antiqua" w:cs="Arial"/>
        </w:rPr>
        <w:t>Th</w:t>
      </w:r>
      <w:r w:rsidR="009939C8" w:rsidRPr="003860ED">
        <w:rPr>
          <w:rFonts w:ascii="Book Antiqua" w:hAnsi="Book Antiqua" w:cs="Arial"/>
        </w:rPr>
        <w:t xml:space="preserve">ere was </w:t>
      </w:r>
      <w:r w:rsidR="009939C8" w:rsidRPr="003860ED">
        <w:rPr>
          <w:rFonts w:ascii="Book Antiqua" w:hAnsi="Book Antiqua" w:cs="Arial"/>
        </w:rPr>
        <w:lastRenderedPageBreak/>
        <w:t>impressive</w:t>
      </w:r>
      <w:r w:rsidR="00204B3C" w:rsidRPr="003860ED">
        <w:rPr>
          <w:rFonts w:ascii="Book Antiqua" w:hAnsi="Book Antiqua" w:cs="Arial"/>
        </w:rPr>
        <w:t xml:space="preserve"> reduction in size of metastatic lesions and prolonged stable disease </w:t>
      </w:r>
      <w:r w:rsidR="00E008CF" w:rsidRPr="003860ED">
        <w:rPr>
          <w:rFonts w:ascii="Book Antiqua" w:hAnsi="Book Antiqua" w:cs="Arial"/>
        </w:rPr>
        <w:t>for</w:t>
      </w:r>
      <w:r w:rsidR="00204B3C" w:rsidRPr="003860ED">
        <w:rPr>
          <w:rFonts w:ascii="Book Antiqua" w:hAnsi="Book Antiqua" w:cs="Arial"/>
        </w:rPr>
        <w:t xml:space="preserve"> more than 1 year. </w:t>
      </w:r>
      <w:r w:rsidR="009A21DF" w:rsidRPr="003860ED">
        <w:rPr>
          <w:rFonts w:ascii="Book Antiqua" w:hAnsi="Book Antiqua" w:cs="Arial"/>
        </w:rPr>
        <w:t xml:space="preserve">When the disease progressed after 13 </w:t>
      </w:r>
      <w:proofErr w:type="spellStart"/>
      <w:proofErr w:type="gramStart"/>
      <w:r w:rsidR="009A21DF" w:rsidRPr="003860ED">
        <w:rPr>
          <w:rFonts w:ascii="Book Antiqua" w:hAnsi="Book Antiqua" w:cs="Arial"/>
        </w:rPr>
        <w:t>mo</w:t>
      </w:r>
      <w:proofErr w:type="spellEnd"/>
      <w:proofErr w:type="gramEnd"/>
      <w:r w:rsidR="005A3F81">
        <w:rPr>
          <w:rFonts w:ascii="Book Antiqua" w:hAnsi="Book Antiqua" w:cs="Arial"/>
        </w:rPr>
        <w:t xml:space="preserve"> </w:t>
      </w:r>
      <w:r w:rsidR="009A21DF" w:rsidRPr="003860ED">
        <w:rPr>
          <w:rFonts w:ascii="Book Antiqua" w:hAnsi="Book Antiqua" w:cs="Arial"/>
        </w:rPr>
        <w:t>the patient was retreated and again achieved disease response.</w:t>
      </w:r>
      <w:r w:rsidR="003E31E2">
        <w:rPr>
          <w:rFonts w:ascii="Book Antiqua" w:hAnsi="Book Antiqua" w:cs="Arial"/>
        </w:rPr>
        <w:t xml:space="preserve"> </w:t>
      </w:r>
      <w:r w:rsidR="00AC3451" w:rsidRPr="003860ED">
        <w:rPr>
          <w:rFonts w:ascii="Book Antiqua" w:hAnsi="Book Antiqua" w:cs="Arial"/>
        </w:rPr>
        <w:t xml:space="preserve">Whilst this demonstrated an important proof of concept for T-cell based therapy in </w:t>
      </w:r>
      <w:r w:rsidR="00374936" w:rsidRPr="003860ED">
        <w:rPr>
          <w:rFonts w:ascii="Book Antiqua" w:hAnsi="Book Antiqua" w:cs="Arial"/>
        </w:rPr>
        <w:t>CCA</w:t>
      </w:r>
      <w:r w:rsidR="00AC3451" w:rsidRPr="003860ED">
        <w:rPr>
          <w:rFonts w:ascii="Book Antiqua" w:hAnsi="Book Antiqua" w:cs="Arial"/>
        </w:rPr>
        <w:t>, reproducibility in further patients is needed. Furthermore the highly personalised nature of this approach</w:t>
      </w:r>
      <w:r w:rsidR="00BE73F7" w:rsidRPr="003860ED">
        <w:rPr>
          <w:rFonts w:ascii="Book Antiqua" w:hAnsi="Book Antiqua" w:cs="Arial"/>
        </w:rPr>
        <w:t xml:space="preserve"> has </w:t>
      </w:r>
      <w:r w:rsidR="00374936" w:rsidRPr="003860ED">
        <w:rPr>
          <w:rFonts w:ascii="Book Antiqua" w:hAnsi="Book Antiqua" w:cs="Arial"/>
        </w:rPr>
        <w:t xml:space="preserve">high </w:t>
      </w:r>
      <w:r w:rsidR="00BE73F7" w:rsidRPr="003860ED">
        <w:rPr>
          <w:rFonts w:ascii="Book Antiqua" w:hAnsi="Book Antiqua" w:cs="Arial"/>
        </w:rPr>
        <w:t>cost implications.</w:t>
      </w:r>
    </w:p>
    <w:p w:rsidR="001C64E2" w:rsidRPr="003860ED" w:rsidRDefault="001C64E2" w:rsidP="003860ED">
      <w:pPr>
        <w:snapToGrid w:val="0"/>
        <w:spacing w:line="360" w:lineRule="auto"/>
        <w:jc w:val="both"/>
        <w:rPr>
          <w:rFonts w:ascii="Book Antiqua" w:hAnsi="Book Antiqua" w:cs="Arial"/>
        </w:rPr>
      </w:pPr>
    </w:p>
    <w:p w:rsidR="00D366B0" w:rsidRPr="005A3F81" w:rsidRDefault="00CA767A" w:rsidP="003860ED">
      <w:pPr>
        <w:snapToGrid w:val="0"/>
        <w:spacing w:line="360" w:lineRule="auto"/>
        <w:jc w:val="both"/>
        <w:rPr>
          <w:rFonts w:ascii="Book Antiqua" w:hAnsi="Book Antiqua" w:cs="Arial"/>
          <w:b/>
          <w:caps/>
        </w:rPr>
      </w:pPr>
      <w:r>
        <w:rPr>
          <w:rFonts w:ascii="Book Antiqua" w:eastAsia="宋体" w:hAnsi="Book Antiqua" w:cs="Arial" w:hint="eastAsia"/>
          <w:b/>
          <w:caps/>
          <w:lang w:eastAsia="zh-CN"/>
        </w:rPr>
        <w:t xml:space="preserve">CONCLUSION and </w:t>
      </w:r>
      <w:r w:rsidR="00D366B0" w:rsidRPr="005A3F81">
        <w:rPr>
          <w:rFonts w:ascii="Book Antiqua" w:hAnsi="Book Antiqua" w:cs="Arial"/>
          <w:b/>
          <w:caps/>
        </w:rPr>
        <w:t>Future directions</w:t>
      </w:r>
    </w:p>
    <w:p w:rsidR="00391446" w:rsidRPr="003860ED" w:rsidRDefault="00730579" w:rsidP="003860ED">
      <w:pPr>
        <w:snapToGrid w:val="0"/>
        <w:spacing w:line="360" w:lineRule="auto"/>
        <w:jc w:val="both"/>
        <w:rPr>
          <w:rFonts w:ascii="Book Antiqua" w:hAnsi="Book Antiqua" w:cs="Arial"/>
        </w:rPr>
      </w:pPr>
      <w:r w:rsidRPr="003860ED">
        <w:rPr>
          <w:rFonts w:ascii="Book Antiqua" w:hAnsi="Book Antiqua" w:cs="Arial"/>
        </w:rPr>
        <w:t xml:space="preserve">CCA </w:t>
      </w:r>
      <w:r w:rsidR="009D56A7" w:rsidRPr="003860ED">
        <w:rPr>
          <w:rFonts w:ascii="Book Antiqua" w:hAnsi="Book Antiqua" w:cs="Arial"/>
        </w:rPr>
        <w:t>is</w:t>
      </w:r>
      <w:r w:rsidRPr="003860ED">
        <w:rPr>
          <w:rFonts w:ascii="Book Antiqua" w:hAnsi="Book Antiqua" w:cs="Arial"/>
        </w:rPr>
        <w:t xml:space="preserve"> a molecularly heterogeneous </w:t>
      </w:r>
      <w:r w:rsidR="00875A69" w:rsidRPr="003860ED">
        <w:rPr>
          <w:rFonts w:ascii="Book Antiqua" w:hAnsi="Book Antiqua" w:cs="Arial"/>
        </w:rPr>
        <w:t xml:space="preserve">malignancy with currently limited treatment options beyond first line systemic chemotherapy. </w:t>
      </w:r>
      <w:r w:rsidR="00AA689D" w:rsidRPr="003860ED">
        <w:rPr>
          <w:rFonts w:ascii="Book Antiqua" w:hAnsi="Book Antiqua" w:cs="Arial"/>
        </w:rPr>
        <w:t>G</w:t>
      </w:r>
      <w:r w:rsidR="00875A69" w:rsidRPr="003860ED">
        <w:rPr>
          <w:rFonts w:ascii="Book Antiqua" w:hAnsi="Book Antiqua" w:cs="Arial"/>
        </w:rPr>
        <w:t xml:space="preserve">enomic profiling </w:t>
      </w:r>
      <w:r w:rsidR="00AA689D" w:rsidRPr="003860ED">
        <w:rPr>
          <w:rFonts w:ascii="Book Antiqua" w:hAnsi="Book Antiqua" w:cs="Arial"/>
        </w:rPr>
        <w:t>studies have</w:t>
      </w:r>
      <w:r w:rsidR="00875A69" w:rsidRPr="003860ED">
        <w:rPr>
          <w:rFonts w:ascii="Book Antiqua" w:hAnsi="Book Antiqua" w:cs="Arial"/>
        </w:rPr>
        <w:t xml:space="preserve"> highlighted </w:t>
      </w:r>
      <w:r w:rsidR="00AA689D" w:rsidRPr="003860ED">
        <w:rPr>
          <w:rFonts w:ascii="Book Antiqua" w:hAnsi="Book Antiqua" w:cs="Arial"/>
        </w:rPr>
        <w:t>differing patterns of mutation signatures between ICC and ECC</w:t>
      </w:r>
      <w:r w:rsidR="00850D11" w:rsidRPr="003860ED">
        <w:rPr>
          <w:rFonts w:ascii="Book Antiqua" w:hAnsi="Book Antiqua" w:cs="Arial"/>
        </w:rPr>
        <w:t>,</w:t>
      </w:r>
      <w:r w:rsidR="00AA689D" w:rsidRPr="003860ED">
        <w:rPr>
          <w:rFonts w:ascii="Book Antiqua" w:hAnsi="Book Antiqua" w:cs="Arial"/>
        </w:rPr>
        <w:t xml:space="preserve"> </w:t>
      </w:r>
      <w:r w:rsidR="00850D11" w:rsidRPr="003860ED">
        <w:rPr>
          <w:rFonts w:ascii="Book Antiqua" w:hAnsi="Book Antiqua" w:cs="Arial"/>
        </w:rPr>
        <w:t>help</w:t>
      </w:r>
      <w:r w:rsidR="00177CF5" w:rsidRPr="003860ED">
        <w:rPr>
          <w:rFonts w:ascii="Book Antiqua" w:hAnsi="Book Antiqua" w:cs="Arial"/>
        </w:rPr>
        <w:t>ing to</w:t>
      </w:r>
      <w:r w:rsidR="00850D11" w:rsidRPr="003860ED">
        <w:rPr>
          <w:rFonts w:ascii="Book Antiqua" w:hAnsi="Book Antiqua" w:cs="Arial"/>
        </w:rPr>
        <w:t xml:space="preserve"> stratify patients for targeted therapies. </w:t>
      </w:r>
      <w:r w:rsidR="00727CE0" w:rsidRPr="003860ED">
        <w:rPr>
          <w:rFonts w:ascii="Book Antiqua" w:hAnsi="Book Antiqua" w:cs="Arial"/>
        </w:rPr>
        <w:t>FGFR fusions and IDH mutations appear to be frequently mutated in ICC and hold promise as therapeutic targets. Immunotherapy also has considerable potential but requires a validated biomarker to guide selection of patients for this approach. Circulating miRNAs are of interest in improving early diagnosis and detecting disease relapse</w:t>
      </w:r>
      <w:r w:rsidR="00064604" w:rsidRPr="003860ED">
        <w:rPr>
          <w:rFonts w:ascii="Book Antiqua" w:hAnsi="Book Antiqua" w:cs="Arial"/>
        </w:rPr>
        <w:t>.</w:t>
      </w:r>
      <w:r w:rsidR="003E31E2">
        <w:rPr>
          <w:rFonts w:ascii="Book Antiqua" w:hAnsi="Book Antiqua" w:cs="Arial"/>
        </w:rPr>
        <w:t xml:space="preserve"> </w:t>
      </w:r>
      <w:r w:rsidR="00064604" w:rsidRPr="003860ED">
        <w:rPr>
          <w:rFonts w:ascii="Book Antiqua" w:hAnsi="Book Antiqua" w:cs="Arial"/>
        </w:rPr>
        <w:t>However g</w:t>
      </w:r>
      <w:r w:rsidR="00850D11" w:rsidRPr="003860ED">
        <w:rPr>
          <w:rFonts w:ascii="Book Antiqua" w:hAnsi="Book Antiqua" w:cs="Arial"/>
        </w:rPr>
        <w:t xml:space="preserve">iven the </w:t>
      </w:r>
      <w:r w:rsidR="00064604" w:rsidRPr="003860ED">
        <w:rPr>
          <w:rFonts w:ascii="Book Antiqua" w:hAnsi="Book Antiqua" w:cs="Arial"/>
        </w:rPr>
        <w:t xml:space="preserve">relative </w:t>
      </w:r>
      <w:r w:rsidR="00850D11" w:rsidRPr="003860ED">
        <w:rPr>
          <w:rFonts w:ascii="Book Antiqua" w:hAnsi="Book Antiqua" w:cs="Arial"/>
        </w:rPr>
        <w:t xml:space="preserve">rarity of this cancer and the molecular heterogeneity, multi-centre collaboration is </w:t>
      </w:r>
      <w:r w:rsidR="00064604" w:rsidRPr="003860ED">
        <w:rPr>
          <w:rFonts w:ascii="Book Antiqua" w:hAnsi="Book Antiqua" w:cs="Arial"/>
        </w:rPr>
        <w:t xml:space="preserve">essential in order </w:t>
      </w:r>
      <w:r w:rsidR="00850D11" w:rsidRPr="003860ED">
        <w:rPr>
          <w:rFonts w:ascii="Book Antiqua" w:hAnsi="Book Antiqua" w:cs="Arial"/>
        </w:rPr>
        <w:t xml:space="preserve">to </w:t>
      </w:r>
      <w:r w:rsidR="003C0431" w:rsidRPr="003860ED">
        <w:rPr>
          <w:rFonts w:ascii="Book Antiqua" w:hAnsi="Book Antiqua" w:cs="Arial"/>
        </w:rPr>
        <w:t>design adequately powered clinical trials of targeted agents.</w:t>
      </w:r>
    </w:p>
    <w:p w:rsidR="004627B1" w:rsidRPr="00681726" w:rsidRDefault="004627B1" w:rsidP="00681726">
      <w:pPr>
        <w:snapToGrid w:val="0"/>
        <w:spacing w:line="360" w:lineRule="auto"/>
        <w:jc w:val="both"/>
        <w:rPr>
          <w:rFonts w:ascii="Book Antiqua" w:hAnsi="Book Antiqua" w:cs="Arial"/>
          <w:b/>
        </w:rPr>
      </w:pPr>
      <w:r>
        <w:rPr>
          <w:rFonts w:ascii="Book Antiqua" w:hAnsi="Book Antiqua" w:cs="Arial"/>
          <w:b/>
          <w:caps/>
        </w:rPr>
        <w:br w:type="page"/>
      </w:r>
    </w:p>
    <w:p w:rsidR="00830258" w:rsidRDefault="0026665A" w:rsidP="003860ED">
      <w:pPr>
        <w:snapToGrid w:val="0"/>
        <w:spacing w:line="360" w:lineRule="auto"/>
        <w:jc w:val="both"/>
        <w:rPr>
          <w:rFonts w:ascii="Book Antiqua" w:hAnsi="Book Antiqua" w:cs="Arial"/>
          <w:b/>
          <w:caps/>
        </w:rPr>
      </w:pPr>
      <w:r w:rsidRPr="0026665A">
        <w:rPr>
          <w:rFonts w:ascii="Book Antiqua" w:hAnsi="Book Antiqua" w:cs="Arial"/>
          <w:b/>
          <w:caps/>
        </w:rPr>
        <w:lastRenderedPageBreak/>
        <w:t>References</w:t>
      </w:r>
    </w:p>
    <w:p w:rsidR="00C66E46" w:rsidRPr="00C66E46" w:rsidRDefault="00C66E46" w:rsidP="00C66E46">
      <w:pPr>
        <w:spacing w:line="360" w:lineRule="auto"/>
        <w:jc w:val="both"/>
        <w:rPr>
          <w:rFonts w:ascii="Book Antiqua" w:eastAsia="宋体" w:hAnsi="Book Antiqua" w:cs="宋体"/>
          <w:color w:val="000000"/>
          <w:lang w:val="en-US" w:eastAsia="zh-CN"/>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r w:rsidRPr="00C66E46">
        <w:rPr>
          <w:rFonts w:ascii="Book Antiqua" w:eastAsia="宋体" w:hAnsi="Book Antiqua" w:cs="宋体"/>
          <w:color w:val="000000"/>
          <w:lang w:val="en-US" w:eastAsia="zh-CN"/>
        </w:rPr>
        <w:t>1 </w:t>
      </w:r>
      <w:proofErr w:type="spellStart"/>
      <w:r w:rsidRPr="00C66E46">
        <w:rPr>
          <w:rFonts w:ascii="Book Antiqua" w:eastAsia="宋体" w:hAnsi="Book Antiqua" w:cs="宋体"/>
          <w:b/>
          <w:bCs/>
          <w:color w:val="000000"/>
          <w:lang w:val="en-US" w:eastAsia="zh-CN"/>
        </w:rPr>
        <w:t>Vatanasapt</w:t>
      </w:r>
      <w:proofErr w:type="spellEnd"/>
      <w:r w:rsidRPr="00C66E46">
        <w:rPr>
          <w:rFonts w:ascii="Book Antiqua" w:eastAsia="宋体" w:hAnsi="Book Antiqua" w:cs="宋体"/>
          <w:b/>
          <w:bCs/>
          <w:color w:val="000000"/>
          <w:lang w:val="en-US" w:eastAsia="zh-CN"/>
        </w:rPr>
        <w:t xml:space="preserve"> V</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Uttaravichien</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Mairiang</w:t>
      </w:r>
      <w:proofErr w:type="spellEnd"/>
      <w:r w:rsidRPr="00C66E46">
        <w:rPr>
          <w:rFonts w:ascii="Book Antiqua" w:eastAsia="宋体" w:hAnsi="Book Antiqua" w:cs="宋体"/>
          <w:color w:val="000000"/>
          <w:lang w:val="en-US" w:eastAsia="zh-CN"/>
        </w:rPr>
        <w:t xml:space="preserve"> EO, </w:t>
      </w:r>
      <w:proofErr w:type="spellStart"/>
      <w:r w:rsidRPr="00C66E46">
        <w:rPr>
          <w:rFonts w:ascii="Book Antiqua" w:eastAsia="宋体" w:hAnsi="Book Antiqua" w:cs="宋体"/>
          <w:color w:val="000000"/>
          <w:lang w:val="en-US" w:eastAsia="zh-CN"/>
        </w:rPr>
        <w:t>Pairojkul</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Chartbanchachai</w:t>
      </w:r>
      <w:proofErr w:type="spellEnd"/>
      <w:r w:rsidRPr="00C66E46">
        <w:rPr>
          <w:rFonts w:ascii="Book Antiqua" w:eastAsia="宋体" w:hAnsi="Book Antiqua" w:cs="宋体"/>
          <w:color w:val="000000"/>
          <w:lang w:val="en-US" w:eastAsia="zh-CN"/>
        </w:rPr>
        <w:t xml:space="preserve"> W, </w:t>
      </w:r>
      <w:proofErr w:type="spellStart"/>
      <w:r w:rsidRPr="00C66E46">
        <w:rPr>
          <w:rFonts w:ascii="Book Antiqua" w:eastAsia="宋体" w:hAnsi="Book Antiqua" w:cs="宋体"/>
          <w:color w:val="000000"/>
          <w:lang w:val="en-US" w:eastAsia="zh-CN"/>
        </w:rPr>
        <w:t>Haswell</w:t>
      </w:r>
      <w:proofErr w:type="spellEnd"/>
      <w:r w:rsidRPr="00C66E46">
        <w:rPr>
          <w:rFonts w:ascii="Book Antiqua" w:eastAsia="宋体" w:hAnsi="Book Antiqua" w:cs="宋体"/>
          <w:color w:val="000000"/>
          <w:lang w:val="en-US" w:eastAsia="zh-CN"/>
        </w:rPr>
        <w:t xml:space="preserve">-Elkins M.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in north-east Thailand.</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Lancet</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1990;</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335</w:t>
      </w:r>
      <w:r w:rsidRPr="00C66E46">
        <w:rPr>
          <w:rFonts w:ascii="Book Antiqua" w:eastAsia="宋体" w:hAnsi="Book Antiqua" w:cs="宋体"/>
          <w:color w:val="000000"/>
          <w:lang w:val="en-US" w:eastAsia="zh-CN"/>
        </w:rPr>
        <w:t>: 116-117 [PMID: 1967406]</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t>2</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color w:val="000000"/>
          <w:lang w:val="en-US" w:eastAsia="zh-CN"/>
        </w:rPr>
        <w:t>P</w:t>
      </w:r>
      <w:r w:rsidRPr="00C66E46">
        <w:rPr>
          <w:rFonts w:ascii="Book Antiqua" w:eastAsia="宋体" w:hAnsi="Book Antiqua" w:cs="宋体" w:hint="eastAsia"/>
          <w:b/>
          <w:color w:val="000000"/>
          <w:lang w:val="en-US" w:eastAsia="zh-CN"/>
        </w:rPr>
        <w:t>ublic</w:t>
      </w:r>
      <w:r w:rsidRPr="00C66E46">
        <w:rPr>
          <w:rFonts w:ascii="Book Antiqua" w:eastAsia="宋体" w:hAnsi="Book Antiqua" w:cs="宋体"/>
          <w:b/>
          <w:color w:val="000000"/>
          <w:lang w:val="en-US" w:eastAsia="zh-CN"/>
        </w:rPr>
        <w:t xml:space="preserve"> </w:t>
      </w:r>
      <w:r w:rsidRPr="00C66E46">
        <w:rPr>
          <w:rFonts w:ascii="Book Antiqua" w:eastAsia="宋体" w:hAnsi="Book Antiqua" w:cs="宋体"/>
          <w:b/>
          <w:caps/>
          <w:color w:val="000000"/>
          <w:lang w:val="en-US" w:eastAsia="zh-CN"/>
        </w:rPr>
        <w:t>h</w:t>
      </w:r>
      <w:r w:rsidRPr="00C66E46">
        <w:rPr>
          <w:rFonts w:ascii="Book Antiqua" w:eastAsia="宋体" w:hAnsi="Book Antiqua" w:cs="宋体"/>
          <w:b/>
          <w:color w:val="000000"/>
          <w:lang w:val="en-US" w:eastAsia="zh-CN"/>
        </w:rPr>
        <w:t>ealth England</w:t>
      </w:r>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xml:space="preserve"> </w:t>
      </w:r>
      <w:proofErr w:type="gramStart"/>
      <w:r w:rsidRPr="00C66E46">
        <w:rPr>
          <w:rFonts w:ascii="Book Antiqua" w:eastAsia="宋体" w:hAnsi="Book Antiqua" w:cs="宋体"/>
          <w:color w:val="000000"/>
          <w:lang w:val="en-US" w:eastAsia="zh-CN"/>
        </w:rPr>
        <w:t>National Cancer Intelligence Network Rare and less common cancers</w:t>
      </w:r>
      <w:r w:rsidRPr="00C66E46">
        <w:rPr>
          <w:rFonts w:ascii="Book Antiqua" w:eastAsia="宋体" w:hAnsi="Book Antiqua" w:cs="宋体" w:hint="eastAsia"/>
          <w:color w:val="000000"/>
          <w:lang w:val="en-US" w:eastAsia="zh-CN"/>
        </w:rPr>
        <w:t>.</w:t>
      </w:r>
      <w:proofErr w:type="gram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Incidence and Mortality in England, 2010 to 2013. 2015</w:t>
      </w:r>
      <w:r w:rsidR="006C0575">
        <w:rPr>
          <w:rFonts w:ascii="Book Antiqua" w:eastAsia="宋体" w:hAnsi="Book Antiqua" w:cs="宋体"/>
          <w:color w:val="000000"/>
          <w:lang w:val="en-US" w:eastAsia="zh-CN"/>
        </w:rPr>
        <w:t>.</w:t>
      </w:r>
      <w:r w:rsidRPr="00C66E46">
        <w:rPr>
          <w:rFonts w:ascii="Book Antiqua" w:eastAsia="宋体" w:hAnsi="Book Antiqua" w:cs="宋体"/>
          <w:color w:val="000000"/>
          <w:lang w:val="en-US" w:eastAsia="zh-CN"/>
        </w:rPr>
        <w:t xml:space="preserve"> Available from: URL: </w:t>
      </w:r>
      <w:hyperlink r:id="rId11" w:history="1">
        <w:r w:rsidRPr="00C66E46">
          <w:rPr>
            <w:rFonts w:ascii="Book Antiqua" w:eastAsia="宋体" w:hAnsi="Book Antiqua" w:cs="宋体"/>
            <w:color w:val="0000FF"/>
            <w:u w:val="single"/>
            <w:lang w:val="en-US" w:eastAsia="zh-CN"/>
          </w:rPr>
          <w:t>http://www.ncin.org.uk/publications/reports/</w:t>
        </w:r>
      </w:hyperlink>
      <w:r w:rsidRPr="00C66E46">
        <w:rPr>
          <w:rFonts w:ascii="Book Antiqua" w:eastAsia="宋体" w:hAnsi="Book Antiqua" w:cs="宋体" w:hint="eastAsia"/>
          <w:color w:val="000000"/>
          <w:lang w:val="en-US" w:eastAsia="zh-CN"/>
        </w:rPr>
        <w:t xml:space="preserve">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3 </w:t>
      </w:r>
      <w:proofErr w:type="spellStart"/>
      <w:r w:rsidRPr="00C66E46">
        <w:rPr>
          <w:rFonts w:ascii="Book Antiqua" w:eastAsia="宋体" w:hAnsi="Book Antiqua" w:cs="宋体"/>
          <w:b/>
          <w:bCs/>
          <w:color w:val="000000"/>
          <w:lang w:val="en-US" w:eastAsia="zh-CN"/>
        </w:rPr>
        <w:t>Altekruse</w:t>
      </w:r>
      <w:proofErr w:type="spellEnd"/>
      <w:r w:rsidRPr="00C66E46">
        <w:rPr>
          <w:rFonts w:ascii="Book Antiqua" w:eastAsia="宋体" w:hAnsi="Book Antiqua" w:cs="宋体"/>
          <w:b/>
          <w:bCs/>
          <w:color w:val="000000"/>
          <w:lang w:val="en-US" w:eastAsia="zh-CN"/>
        </w:rPr>
        <w:t xml:space="preserve"> SF</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Petrick</w:t>
      </w:r>
      <w:proofErr w:type="spellEnd"/>
      <w:r w:rsidRPr="00C66E46">
        <w:rPr>
          <w:rFonts w:ascii="Book Antiqua" w:eastAsia="宋体" w:hAnsi="Book Antiqua" w:cs="宋体"/>
          <w:color w:val="000000"/>
          <w:lang w:val="en-US" w:eastAsia="zh-CN"/>
        </w:rPr>
        <w:t xml:space="preserve"> JL, </w:t>
      </w:r>
      <w:proofErr w:type="spellStart"/>
      <w:r w:rsidRPr="00C66E46">
        <w:rPr>
          <w:rFonts w:ascii="Book Antiqua" w:eastAsia="宋体" w:hAnsi="Book Antiqua" w:cs="宋体"/>
          <w:color w:val="000000"/>
          <w:lang w:val="en-US" w:eastAsia="zh-CN"/>
        </w:rPr>
        <w:t>Rolin</w:t>
      </w:r>
      <w:proofErr w:type="spellEnd"/>
      <w:r w:rsidRPr="00C66E46">
        <w:rPr>
          <w:rFonts w:ascii="Book Antiqua" w:eastAsia="宋体" w:hAnsi="Book Antiqua" w:cs="宋体"/>
          <w:color w:val="000000"/>
          <w:lang w:val="en-US" w:eastAsia="zh-CN"/>
        </w:rPr>
        <w:t xml:space="preserve"> AI, </w:t>
      </w:r>
      <w:proofErr w:type="spellStart"/>
      <w:r w:rsidRPr="00C66E46">
        <w:rPr>
          <w:rFonts w:ascii="Book Antiqua" w:eastAsia="宋体" w:hAnsi="Book Antiqua" w:cs="宋体"/>
          <w:color w:val="000000"/>
          <w:lang w:val="en-US" w:eastAsia="zh-CN"/>
        </w:rPr>
        <w:t>Cuccinelli</w:t>
      </w:r>
      <w:proofErr w:type="spellEnd"/>
      <w:r w:rsidRPr="00C66E46">
        <w:rPr>
          <w:rFonts w:ascii="Book Antiqua" w:eastAsia="宋体" w:hAnsi="Book Antiqua" w:cs="宋体"/>
          <w:color w:val="000000"/>
          <w:lang w:val="en-US" w:eastAsia="zh-CN"/>
        </w:rPr>
        <w:t xml:space="preserve"> JE, </w:t>
      </w:r>
      <w:proofErr w:type="spellStart"/>
      <w:r w:rsidRPr="00C66E46">
        <w:rPr>
          <w:rFonts w:ascii="Book Antiqua" w:eastAsia="宋体" w:hAnsi="Book Antiqua" w:cs="宋体"/>
          <w:color w:val="000000"/>
          <w:lang w:val="en-US" w:eastAsia="zh-CN"/>
        </w:rPr>
        <w:t>Zou</w:t>
      </w:r>
      <w:proofErr w:type="spellEnd"/>
      <w:r w:rsidRPr="00C66E46">
        <w:rPr>
          <w:rFonts w:ascii="Book Antiqua" w:eastAsia="宋体" w:hAnsi="Book Antiqua" w:cs="宋体"/>
          <w:color w:val="000000"/>
          <w:lang w:val="en-US" w:eastAsia="zh-CN"/>
        </w:rPr>
        <w:t xml:space="preserve"> Z, </w:t>
      </w:r>
      <w:proofErr w:type="spellStart"/>
      <w:r w:rsidRPr="00C66E46">
        <w:rPr>
          <w:rFonts w:ascii="Book Antiqua" w:eastAsia="宋体" w:hAnsi="Book Antiqua" w:cs="宋体"/>
          <w:color w:val="000000"/>
          <w:lang w:val="en-US" w:eastAsia="zh-CN"/>
        </w:rPr>
        <w:t>Tatalovich</w:t>
      </w:r>
      <w:proofErr w:type="spellEnd"/>
      <w:r w:rsidRPr="00C66E46">
        <w:rPr>
          <w:rFonts w:ascii="Book Antiqua" w:eastAsia="宋体" w:hAnsi="Book Antiqua" w:cs="宋体"/>
          <w:color w:val="000000"/>
          <w:lang w:val="en-US" w:eastAsia="zh-CN"/>
        </w:rPr>
        <w:t xml:space="preserve"> Z, </w:t>
      </w:r>
      <w:proofErr w:type="spellStart"/>
      <w:r w:rsidRPr="00C66E46">
        <w:rPr>
          <w:rFonts w:ascii="Book Antiqua" w:eastAsia="宋体" w:hAnsi="Book Antiqua" w:cs="宋体"/>
          <w:color w:val="000000"/>
          <w:lang w:val="en-US" w:eastAsia="zh-CN"/>
        </w:rPr>
        <w:t>McGlynn</w:t>
      </w:r>
      <w:proofErr w:type="spellEnd"/>
      <w:r w:rsidRPr="00C66E46">
        <w:rPr>
          <w:rFonts w:ascii="Book Antiqua" w:eastAsia="宋体" w:hAnsi="Book Antiqua" w:cs="宋体"/>
          <w:color w:val="000000"/>
          <w:lang w:val="en-US" w:eastAsia="zh-CN"/>
        </w:rPr>
        <w:t xml:space="preserve"> KA. </w:t>
      </w:r>
      <w:proofErr w:type="gramStart"/>
      <w:r w:rsidRPr="00C66E46">
        <w:rPr>
          <w:rFonts w:ascii="Book Antiqua" w:eastAsia="宋体" w:hAnsi="Book Antiqua" w:cs="宋体"/>
          <w:color w:val="000000"/>
          <w:lang w:val="en-US" w:eastAsia="zh-CN"/>
        </w:rPr>
        <w:t xml:space="preserve">Geographic variation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extrahepatic</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and hepatocellular carcinoma in the United States.</w:t>
      </w:r>
      <w:proofErr w:type="gramEnd"/>
      <w:r w:rsidRPr="00C66E46">
        <w:rPr>
          <w:rFonts w:ascii="Book Antiqua" w:eastAsia="宋体" w:hAnsi="Book Antiqua" w:cs="宋体" w:hint="eastAsia"/>
          <w:color w:val="000000"/>
          <w:lang w:val="en-US" w:eastAsia="zh-CN"/>
        </w:rPr>
        <w:t xml:space="preserve">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One</w:t>
      </w:r>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10</w:t>
      </w:r>
      <w:r w:rsidRPr="00C66E46">
        <w:rPr>
          <w:rFonts w:ascii="Book Antiqua" w:eastAsia="宋体" w:hAnsi="Book Antiqua" w:cs="宋体"/>
          <w:color w:val="000000"/>
          <w:lang w:val="en-US" w:eastAsia="zh-CN"/>
        </w:rPr>
        <w:t>: e0120574 [PMID: 25837669 DOI: 10.1371/journal.pone.0120574]</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t>4 </w:t>
      </w:r>
      <w:proofErr w:type="spellStart"/>
      <w:r w:rsidRPr="00C66E46">
        <w:rPr>
          <w:rFonts w:ascii="Book Antiqua" w:eastAsia="宋体" w:hAnsi="Book Antiqua" w:cs="宋体"/>
          <w:b/>
          <w:bCs/>
          <w:color w:val="000000"/>
          <w:lang w:val="en-US" w:eastAsia="zh-CN"/>
        </w:rPr>
        <w:t>Blechacz</w:t>
      </w:r>
      <w:proofErr w:type="spellEnd"/>
      <w:r w:rsidRPr="00C66E46">
        <w:rPr>
          <w:rFonts w:ascii="Book Antiqua" w:eastAsia="宋体" w:hAnsi="Book Antiqua" w:cs="宋体"/>
          <w:b/>
          <w:bCs/>
          <w:color w:val="000000"/>
          <w:lang w:val="en-US" w:eastAsia="zh-CN"/>
        </w:rPr>
        <w:t xml:space="preserve"> B</w:t>
      </w:r>
      <w:r w:rsidRPr="00C66E46">
        <w:rPr>
          <w:rFonts w:ascii="Book Antiqua" w:eastAsia="宋体" w:hAnsi="Book Antiqua" w:cs="宋体"/>
          <w:color w:val="000000"/>
          <w:lang w:val="en-US" w:eastAsia="zh-CN"/>
        </w:rPr>
        <w:t>, Gores GJ.</w:t>
      </w:r>
      <w:proofErr w:type="gram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advances in pathogenesis, diagnosis, and treatment.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2008; </w:t>
      </w:r>
      <w:r w:rsidRPr="00C66E46">
        <w:rPr>
          <w:rFonts w:ascii="Book Antiqua" w:eastAsia="宋体" w:hAnsi="Book Antiqua" w:cs="宋体"/>
          <w:b/>
          <w:bCs/>
          <w:color w:val="000000"/>
          <w:lang w:val="en-US" w:eastAsia="zh-CN"/>
        </w:rPr>
        <w:t>48</w:t>
      </w:r>
      <w:r w:rsidRPr="00C66E46">
        <w:rPr>
          <w:rFonts w:ascii="Book Antiqua" w:eastAsia="宋体" w:hAnsi="Book Antiqua" w:cs="宋体"/>
          <w:color w:val="000000"/>
          <w:lang w:val="en-US" w:eastAsia="zh-CN"/>
        </w:rPr>
        <w:t>: 308-321 [PMID: 18536057 DOI: 10.1002/hep.22310]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 xml:space="preserve">5 </w:t>
      </w:r>
      <w:r w:rsidRPr="00C66E46">
        <w:rPr>
          <w:rFonts w:ascii="Book Antiqua" w:eastAsia="宋体" w:hAnsi="Book Antiqua" w:cs="宋体"/>
          <w:b/>
          <w:color w:val="000000"/>
          <w:lang w:val="en-US" w:eastAsia="zh-CN"/>
        </w:rPr>
        <w:t xml:space="preserve">American Cancer </w:t>
      </w:r>
      <w:proofErr w:type="gramStart"/>
      <w:r w:rsidRPr="00C66E46">
        <w:rPr>
          <w:rFonts w:ascii="Book Antiqua" w:eastAsia="宋体" w:hAnsi="Book Antiqua" w:cs="宋体"/>
          <w:b/>
          <w:color w:val="000000"/>
          <w:lang w:val="en-US" w:eastAsia="zh-CN"/>
        </w:rPr>
        <w:t>Society</w:t>
      </w:r>
      <w:proofErr w:type="gramEnd"/>
      <w:r w:rsidRPr="00C66E46">
        <w:rPr>
          <w:rFonts w:ascii="Book Antiqua" w:eastAsia="宋体" w:hAnsi="Book Antiqua" w:cs="宋体"/>
          <w:color w:val="000000"/>
          <w:lang w:val="en-US" w:eastAsia="zh-CN"/>
        </w:rPr>
        <w:t xml:space="preserve">. Survival statistics for bile duct cancers. Available from: URL: </w:t>
      </w:r>
      <w:hyperlink r:id="rId12" w:history="1">
        <w:r w:rsidRPr="00C66E46">
          <w:rPr>
            <w:rFonts w:ascii="Book Antiqua" w:eastAsia="宋体" w:hAnsi="Book Antiqua" w:cs="宋体"/>
            <w:color w:val="0000FF"/>
            <w:u w:val="single"/>
            <w:lang w:val="en-US" w:eastAsia="zh-CN"/>
          </w:rPr>
          <w:t>http://www.cancer.org/cancer/bileductcancer/detailedguide/bile-duct-cancer-survival-by-stage2014</w:t>
        </w:r>
      </w:hyperlink>
      <w:r w:rsidRPr="00C66E46">
        <w:rPr>
          <w:rFonts w:ascii="Book Antiqua" w:eastAsia="宋体" w:hAnsi="Book Antiqua" w:cs="宋体" w:hint="eastAsia"/>
          <w:color w:val="000000"/>
          <w:lang w:val="en-US" w:eastAsia="zh-CN"/>
        </w:rPr>
        <w:t xml:space="preserve">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6 </w:t>
      </w:r>
      <w:r w:rsidRPr="00C66E46">
        <w:rPr>
          <w:rFonts w:ascii="Book Antiqua" w:eastAsia="宋体" w:hAnsi="Book Antiqua" w:cs="宋体"/>
          <w:b/>
          <w:bCs/>
          <w:color w:val="000000"/>
          <w:lang w:val="en-US" w:eastAsia="zh-CN"/>
        </w:rPr>
        <w:t>Khan SA</w:t>
      </w:r>
      <w:r w:rsidRPr="00C66E46">
        <w:rPr>
          <w:rFonts w:ascii="Book Antiqua" w:eastAsia="宋体" w:hAnsi="Book Antiqua" w:cs="宋体"/>
          <w:color w:val="000000"/>
          <w:lang w:val="en-US" w:eastAsia="zh-CN"/>
        </w:rPr>
        <w:t xml:space="preserve">, Thomas HC, Davidson BR, Taylor-Robinson SD.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Lancet</w:t>
      </w:r>
      <w:r w:rsidRPr="00C66E46">
        <w:rPr>
          <w:rFonts w:ascii="Book Antiqua" w:eastAsia="宋体" w:hAnsi="Book Antiqua" w:cs="宋体"/>
          <w:color w:val="000000"/>
          <w:lang w:val="en-US" w:eastAsia="zh-CN"/>
        </w:rPr>
        <w:t> 2005; </w:t>
      </w:r>
      <w:r w:rsidRPr="00C66E46">
        <w:rPr>
          <w:rFonts w:ascii="Book Antiqua" w:eastAsia="宋体" w:hAnsi="Book Antiqua" w:cs="宋体"/>
          <w:b/>
          <w:bCs/>
          <w:color w:val="000000"/>
          <w:lang w:val="en-US" w:eastAsia="zh-CN"/>
        </w:rPr>
        <w:t>366</w:t>
      </w:r>
      <w:r w:rsidRPr="00C66E46">
        <w:rPr>
          <w:rFonts w:ascii="Book Antiqua" w:eastAsia="宋体" w:hAnsi="Book Antiqua" w:cs="宋体"/>
          <w:color w:val="000000"/>
          <w:lang w:val="en-US" w:eastAsia="zh-CN"/>
        </w:rPr>
        <w:t xml:space="preserve">: 1303-1314 [PMID: 16214602 DOI: 10.1016/s0140-6736(05)67530-7]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7 </w:t>
      </w:r>
      <w:proofErr w:type="spellStart"/>
      <w:r w:rsidRPr="00C66E46">
        <w:rPr>
          <w:rFonts w:ascii="Book Antiqua" w:eastAsia="宋体" w:hAnsi="Book Antiqua" w:cs="宋体"/>
          <w:b/>
          <w:bCs/>
          <w:color w:val="000000"/>
          <w:lang w:val="en-US" w:eastAsia="zh-CN"/>
        </w:rPr>
        <w:t>Cardinale</w:t>
      </w:r>
      <w:proofErr w:type="spellEnd"/>
      <w:r w:rsidRPr="00C66E46">
        <w:rPr>
          <w:rFonts w:ascii="Book Antiqua" w:eastAsia="宋体" w:hAnsi="Book Antiqua" w:cs="宋体"/>
          <w:b/>
          <w:bCs/>
          <w:color w:val="000000"/>
          <w:lang w:val="en-US" w:eastAsia="zh-CN"/>
        </w:rPr>
        <w:t xml:space="preserve"> V</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Carpino</w:t>
      </w:r>
      <w:proofErr w:type="spellEnd"/>
      <w:r w:rsidRPr="00C66E46">
        <w:rPr>
          <w:rFonts w:ascii="Book Antiqua" w:eastAsia="宋体" w:hAnsi="Book Antiqua" w:cs="宋体"/>
          <w:color w:val="000000"/>
          <w:lang w:val="en-US" w:eastAsia="zh-CN"/>
        </w:rPr>
        <w:t xml:space="preserve"> G, Reid L, </w:t>
      </w:r>
      <w:proofErr w:type="spellStart"/>
      <w:r w:rsidRPr="00C66E46">
        <w:rPr>
          <w:rFonts w:ascii="Book Antiqua" w:eastAsia="宋体" w:hAnsi="Book Antiqua" w:cs="宋体"/>
          <w:color w:val="000000"/>
          <w:lang w:val="en-US" w:eastAsia="zh-CN"/>
        </w:rPr>
        <w:t>Gaudio</w:t>
      </w:r>
      <w:proofErr w:type="spellEnd"/>
      <w:r w:rsidRPr="00C66E46">
        <w:rPr>
          <w:rFonts w:ascii="Book Antiqua" w:eastAsia="宋体" w:hAnsi="Book Antiqua" w:cs="宋体"/>
          <w:color w:val="000000"/>
          <w:lang w:val="en-US" w:eastAsia="zh-CN"/>
        </w:rPr>
        <w:t xml:space="preserve"> E, Alvaro D. Multiple cells of origin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underlie biological, epidemiological and clinical heterogeneity. </w:t>
      </w:r>
      <w:r w:rsidRPr="00C66E46">
        <w:rPr>
          <w:rFonts w:ascii="Book Antiqua" w:eastAsia="宋体" w:hAnsi="Book Antiqua" w:cs="宋体"/>
          <w:i/>
          <w:iCs/>
          <w:color w:val="000000"/>
          <w:lang w:val="en-US" w:eastAsia="zh-CN"/>
        </w:rPr>
        <w:t xml:space="preserve">World J </w:t>
      </w:r>
      <w:proofErr w:type="spellStart"/>
      <w:r w:rsidRPr="00C66E46">
        <w:rPr>
          <w:rFonts w:ascii="Book Antiqua" w:eastAsia="宋体" w:hAnsi="Book Antiqua" w:cs="宋体"/>
          <w:i/>
          <w:iCs/>
          <w:color w:val="000000"/>
          <w:lang w:val="en-US" w:eastAsia="zh-CN"/>
        </w:rPr>
        <w:t>Gastrointest</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4</w:t>
      </w:r>
      <w:r w:rsidRPr="00C66E46">
        <w:rPr>
          <w:rFonts w:ascii="Book Antiqua" w:eastAsia="宋体" w:hAnsi="Book Antiqua" w:cs="宋体"/>
          <w:color w:val="000000"/>
          <w:lang w:val="en-US" w:eastAsia="zh-CN"/>
        </w:rPr>
        <w:t>: 94-102 [PMID: 22645632 DOI: 10.4251/wjgo.v4.i5.94]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8 </w:t>
      </w:r>
      <w:proofErr w:type="spellStart"/>
      <w:r w:rsidRPr="00C66E46">
        <w:rPr>
          <w:rFonts w:ascii="Book Antiqua" w:eastAsia="宋体" w:hAnsi="Book Antiqua" w:cs="宋体"/>
          <w:b/>
          <w:bCs/>
          <w:color w:val="000000"/>
          <w:lang w:val="en-US" w:eastAsia="zh-CN"/>
        </w:rPr>
        <w:t>Jarnagin</w:t>
      </w:r>
      <w:proofErr w:type="spellEnd"/>
      <w:r w:rsidRPr="00C66E46">
        <w:rPr>
          <w:rFonts w:ascii="Book Antiqua" w:eastAsia="宋体" w:hAnsi="Book Antiqua" w:cs="宋体"/>
          <w:b/>
          <w:bCs/>
          <w:color w:val="000000"/>
          <w:lang w:val="en-US" w:eastAsia="zh-CN"/>
        </w:rPr>
        <w:t xml:space="preserve"> WR</w:t>
      </w:r>
      <w:r w:rsidRPr="00C66E46">
        <w:rPr>
          <w:rFonts w:ascii="Book Antiqua" w:eastAsia="宋体" w:hAnsi="Book Antiqua" w:cs="宋体"/>
          <w:color w:val="000000"/>
          <w:lang w:val="en-US" w:eastAsia="zh-CN"/>
        </w:rPr>
        <w:t xml:space="preserve">, Fong Y, </w:t>
      </w:r>
      <w:proofErr w:type="spellStart"/>
      <w:r w:rsidRPr="00C66E46">
        <w:rPr>
          <w:rFonts w:ascii="Book Antiqua" w:eastAsia="宋体" w:hAnsi="Book Antiqua" w:cs="宋体"/>
          <w:color w:val="000000"/>
          <w:lang w:val="en-US" w:eastAsia="zh-CN"/>
        </w:rPr>
        <w:t>DeMatteo</w:t>
      </w:r>
      <w:proofErr w:type="spellEnd"/>
      <w:r w:rsidRPr="00C66E46">
        <w:rPr>
          <w:rFonts w:ascii="Book Antiqua" w:eastAsia="宋体" w:hAnsi="Book Antiqua" w:cs="宋体"/>
          <w:color w:val="000000"/>
          <w:lang w:val="en-US" w:eastAsia="zh-CN"/>
        </w:rPr>
        <w:t xml:space="preserve"> RP, </w:t>
      </w:r>
      <w:proofErr w:type="spellStart"/>
      <w:r w:rsidRPr="00C66E46">
        <w:rPr>
          <w:rFonts w:ascii="Book Antiqua" w:eastAsia="宋体" w:hAnsi="Book Antiqua" w:cs="宋体"/>
          <w:color w:val="000000"/>
          <w:lang w:val="en-US" w:eastAsia="zh-CN"/>
        </w:rPr>
        <w:t>Gonen</w:t>
      </w:r>
      <w:proofErr w:type="spellEnd"/>
      <w:r w:rsidRPr="00C66E46">
        <w:rPr>
          <w:rFonts w:ascii="Book Antiqua" w:eastAsia="宋体" w:hAnsi="Book Antiqua" w:cs="宋体"/>
          <w:color w:val="000000"/>
          <w:lang w:val="en-US" w:eastAsia="zh-CN"/>
        </w:rPr>
        <w:t xml:space="preserve"> M, Burke EC, </w:t>
      </w:r>
      <w:proofErr w:type="spellStart"/>
      <w:r w:rsidRPr="00C66E46">
        <w:rPr>
          <w:rFonts w:ascii="Book Antiqua" w:eastAsia="宋体" w:hAnsi="Book Antiqua" w:cs="宋体"/>
          <w:color w:val="000000"/>
          <w:lang w:val="en-US" w:eastAsia="zh-CN"/>
        </w:rPr>
        <w:t>Bodniewicz</w:t>
      </w:r>
      <w:proofErr w:type="spellEnd"/>
      <w:r w:rsidRPr="00C66E46">
        <w:rPr>
          <w:rFonts w:ascii="Book Antiqua" w:eastAsia="宋体" w:hAnsi="Book Antiqua" w:cs="宋体"/>
          <w:color w:val="000000"/>
          <w:lang w:val="en-US" w:eastAsia="zh-CN"/>
        </w:rPr>
        <w:t xml:space="preserve"> BS J, Youssef BA M, </w:t>
      </w:r>
      <w:proofErr w:type="spellStart"/>
      <w:r w:rsidRPr="00C66E46">
        <w:rPr>
          <w:rFonts w:ascii="Book Antiqua" w:eastAsia="宋体" w:hAnsi="Book Antiqua" w:cs="宋体"/>
          <w:color w:val="000000"/>
          <w:lang w:val="en-US" w:eastAsia="zh-CN"/>
        </w:rPr>
        <w:t>Klimstra</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Blumgart</w:t>
      </w:r>
      <w:proofErr w:type="spellEnd"/>
      <w:r w:rsidRPr="00C66E46">
        <w:rPr>
          <w:rFonts w:ascii="Book Antiqua" w:eastAsia="宋体" w:hAnsi="Book Antiqua" w:cs="宋体"/>
          <w:color w:val="000000"/>
          <w:lang w:val="en-US" w:eastAsia="zh-CN"/>
        </w:rPr>
        <w:t xml:space="preserve"> LH. </w:t>
      </w:r>
      <w:proofErr w:type="gramStart"/>
      <w:r w:rsidRPr="00C66E46">
        <w:rPr>
          <w:rFonts w:ascii="Book Antiqua" w:eastAsia="宋体" w:hAnsi="Book Antiqua" w:cs="宋体"/>
          <w:color w:val="000000"/>
          <w:lang w:val="en-US" w:eastAsia="zh-CN"/>
        </w:rPr>
        <w:t xml:space="preserve">Staging, </w:t>
      </w:r>
      <w:proofErr w:type="spellStart"/>
      <w:r w:rsidRPr="00C66E46">
        <w:rPr>
          <w:rFonts w:ascii="Book Antiqua" w:eastAsia="宋体" w:hAnsi="Book Antiqua" w:cs="宋体"/>
          <w:color w:val="000000"/>
          <w:lang w:val="en-US" w:eastAsia="zh-CN"/>
        </w:rPr>
        <w:t>resectability</w:t>
      </w:r>
      <w:proofErr w:type="spellEnd"/>
      <w:r w:rsidRPr="00C66E46">
        <w:rPr>
          <w:rFonts w:ascii="Book Antiqua" w:eastAsia="宋体" w:hAnsi="Book Antiqua" w:cs="宋体"/>
          <w:color w:val="000000"/>
          <w:lang w:val="en-US" w:eastAsia="zh-CN"/>
        </w:rPr>
        <w:t xml:space="preserve">, and outcome in 225 patients with </w:t>
      </w:r>
      <w:proofErr w:type="spellStart"/>
      <w:r w:rsidRPr="00C66E46">
        <w:rPr>
          <w:rFonts w:ascii="Book Antiqua" w:eastAsia="宋体" w:hAnsi="Book Antiqua" w:cs="宋体"/>
          <w:color w:val="000000"/>
          <w:lang w:val="en-US" w:eastAsia="zh-CN"/>
        </w:rPr>
        <w:t>hilar</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Surg</w:t>
      </w:r>
      <w:proofErr w:type="spellEnd"/>
      <w:r w:rsidRPr="00C66E46">
        <w:rPr>
          <w:rFonts w:ascii="Book Antiqua" w:eastAsia="宋体" w:hAnsi="Book Antiqua" w:cs="宋体"/>
          <w:color w:val="000000"/>
          <w:lang w:val="en-US" w:eastAsia="zh-CN"/>
        </w:rPr>
        <w:t> 2001; </w:t>
      </w:r>
      <w:r w:rsidRPr="00C66E46">
        <w:rPr>
          <w:rFonts w:ascii="Book Antiqua" w:eastAsia="宋体" w:hAnsi="Book Antiqua" w:cs="宋体"/>
          <w:b/>
          <w:bCs/>
          <w:color w:val="000000"/>
          <w:lang w:val="en-US" w:eastAsia="zh-CN"/>
        </w:rPr>
        <w:t>234</w:t>
      </w:r>
      <w:r w:rsidRPr="00C66E46">
        <w:rPr>
          <w:rFonts w:ascii="Book Antiqua" w:eastAsia="宋体" w:hAnsi="Book Antiqua" w:cs="宋体"/>
          <w:color w:val="000000"/>
          <w:lang w:val="en-US" w:eastAsia="zh-CN"/>
        </w:rPr>
        <w:t>: 507-</w:t>
      </w:r>
      <w:r w:rsidRPr="00C66E46">
        <w:rPr>
          <w:rFonts w:ascii="Book Antiqua" w:eastAsia="宋体" w:hAnsi="Book Antiqua" w:cs="宋体" w:hint="eastAsia"/>
          <w:color w:val="000000"/>
          <w:lang w:val="en-US" w:eastAsia="zh-CN"/>
        </w:rPr>
        <w:t>5</w:t>
      </w:r>
      <w:r w:rsidRPr="00C66E46">
        <w:rPr>
          <w:rFonts w:ascii="Book Antiqua" w:eastAsia="宋体" w:hAnsi="Book Antiqua" w:cs="宋体"/>
          <w:color w:val="000000"/>
          <w:lang w:val="en-US" w:eastAsia="zh-CN"/>
        </w:rPr>
        <w:t>17; discussion 517-</w:t>
      </w:r>
      <w:r w:rsidRPr="00C66E46">
        <w:rPr>
          <w:rFonts w:ascii="Book Antiqua" w:eastAsia="宋体" w:hAnsi="Book Antiqua" w:cs="宋体" w:hint="eastAsia"/>
          <w:color w:val="000000"/>
          <w:lang w:val="en-US" w:eastAsia="zh-CN"/>
        </w:rPr>
        <w:t>51</w:t>
      </w:r>
      <w:r w:rsidRPr="00C66E46">
        <w:rPr>
          <w:rFonts w:ascii="Book Antiqua" w:eastAsia="宋体" w:hAnsi="Book Antiqua" w:cs="宋体"/>
          <w:color w:val="000000"/>
          <w:lang w:val="en-US" w:eastAsia="zh-CN"/>
        </w:rPr>
        <w:t xml:space="preserve">9 [PMID: 11573044 DOI: 10.1097/00000658-200110000-00010]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lastRenderedPageBreak/>
        <w:t>9 </w:t>
      </w:r>
      <w:r w:rsidRPr="00C66E46">
        <w:rPr>
          <w:rFonts w:ascii="Book Antiqua" w:eastAsia="宋体" w:hAnsi="Book Antiqua" w:cs="宋体"/>
          <w:b/>
          <w:bCs/>
          <w:color w:val="000000"/>
          <w:lang w:val="en-US" w:eastAsia="zh-CN"/>
        </w:rPr>
        <w:t>Takada T</w:t>
      </w:r>
      <w:r w:rsidRPr="00C66E46">
        <w:rPr>
          <w:rFonts w:ascii="Book Antiqua" w:eastAsia="宋体" w:hAnsi="Book Antiqua" w:cs="宋体"/>
          <w:color w:val="000000"/>
          <w:lang w:val="en-US" w:eastAsia="zh-CN"/>
        </w:rPr>
        <w:t xml:space="preserve">, Amano H, Yasuda H, </w:t>
      </w:r>
      <w:proofErr w:type="spellStart"/>
      <w:r w:rsidRPr="00C66E46">
        <w:rPr>
          <w:rFonts w:ascii="Book Antiqua" w:eastAsia="宋体" w:hAnsi="Book Antiqua" w:cs="宋体"/>
          <w:color w:val="000000"/>
          <w:lang w:val="en-US" w:eastAsia="zh-CN"/>
        </w:rPr>
        <w:t>Nimura</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Matsushiro</w:t>
      </w:r>
      <w:proofErr w:type="spellEnd"/>
      <w:r w:rsidRPr="00C66E46">
        <w:rPr>
          <w:rFonts w:ascii="Book Antiqua" w:eastAsia="宋体" w:hAnsi="Book Antiqua" w:cs="宋体"/>
          <w:color w:val="000000"/>
          <w:lang w:val="en-US" w:eastAsia="zh-CN"/>
        </w:rPr>
        <w:t xml:space="preserve"> T, Kato H, </w:t>
      </w:r>
      <w:proofErr w:type="spellStart"/>
      <w:r w:rsidRPr="00C66E46">
        <w:rPr>
          <w:rFonts w:ascii="Book Antiqua" w:eastAsia="宋体" w:hAnsi="Book Antiqua" w:cs="宋体"/>
          <w:color w:val="000000"/>
          <w:lang w:val="en-US" w:eastAsia="zh-CN"/>
        </w:rPr>
        <w:t>Nagakawa</w:t>
      </w:r>
      <w:proofErr w:type="spellEnd"/>
      <w:r w:rsidRPr="00C66E46">
        <w:rPr>
          <w:rFonts w:ascii="Book Antiqua" w:eastAsia="宋体" w:hAnsi="Book Antiqua" w:cs="宋体"/>
          <w:color w:val="000000"/>
          <w:lang w:val="en-US" w:eastAsia="zh-CN"/>
        </w:rPr>
        <w:t xml:space="preserve"> T, Nakayama T. Is postoperative adjuvant chemotherapy useful for gallbladder carcinoma? A phase III multicenter prospective randomized controlled trial in patients with resected </w:t>
      </w:r>
      <w:proofErr w:type="spellStart"/>
      <w:r w:rsidRPr="00C66E46">
        <w:rPr>
          <w:rFonts w:ascii="Book Antiqua" w:eastAsia="宋体" w:hAnsi="Book Antiqua" w:cs="宋体"/>
          <w:color w:val="000000"/>
          <w:lang w:val="en-US" w:eastAsia="zh-CN"/>
        </w:rPr>
        <w:t>pancreaticobiliary</w:t>
      </w:r>
      <w:proofErr w:type="spellEnd"/>
      <w:r w:rsidRPr="00C66E46">
        <w:rPr>
          <w:rFonts w:ascii="Book Antiqua" w:eastAsia="宋体" w:hAnsi="Book Antiqua" w:cs="宋体"/>
          <w:color w:val="000000"/>
          <w:lang w:val="en-US" w:eastAsia="zh-CN"/>
        </w:rPr>
        <w:t xml:space="preserve"> carcinoma.</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Cancer</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2002;</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95</w:t>
      </w:r>
      <w:r w:rsidRPr="00C66E46">
        <w:rPr>
          <w:rFonts w:ascii="Book Antiqua" w:eastAsia="宋体" w:hAnsi="Book Antiqua" w:cs="宋体"/>
          <w:color w:val="000000"/>
          <w:lang w:val="en-US" w:eastAsia="zh-CN"/>
        </w:rPr>
        <w:t>: 1685-1695 [PMID: 12365016 DOI: 10.1002/cncr.10831]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10 </w:t>
      </w:r>
      <w:proofErr w:type="spellStart"/>
      <w:r w:rsidRPr="00C66E46">
        <w:rPr>
          <w:rFonts w:ascii="Book Antiqua" w:eastAsia="宋体" w:hAnsi="Book Antiqua" w:cs="宋体"/>
          <w:b/>
          <w:bCs/>
          <w:color w:val="000000"/>
          <w:lang w:val="en-US" w:eastAsia="zh-CN"/>
        </w:rPr>
        <w:t>Neoptolemos</w:t>
      </w:r>
      <w:proofErr w:type="spellEnd"/>
      <w:r w:rsidRPr="00C66E46">
        <w:rPr>
          <w:rFonts w:ascii="Book Antiqua" w:eastAsia="宋体" w:hAnsi="Book Antiqua" w:cs="宋体"/>
          <w:b/>
          <w:bCs/>
          <w:color w:val="000000"/>
          <w:lang w:val="en-US" w:eastAsia="zh-CN"/>
        </w:rPr>
        <w:t xml:space="preserve"> JP</w:t>
      </w:r>
      <w:r w:rsidRPr="00C66E46">
        <w:rPr>
          <w:rFonts w:ascii="Book Antiqua" w:eastAsia="宋体" w:hAnsi="Book Antiqua" w:cs="宋体"/>
          <w:color w:val="000000"/>
          <w:lang w:val="en-US" w:eastAsia="zh-CN"/>
        </w:rPr>
        <w:t xml:space="preserve">, Moore MJ, Cox TF, Valle JW, Palmer DH, McDonald AC, Carter R, </w:t>
      </w:r>
      <w:proofErr w:type="spellStart"/>
      <w:r w:rsidRPr="00C66E46">
        <w:rPr>
          <w:rFonts w:ascii="Book Antiqua" w:eastAsia="宋体" w:hAnsi="Book Antiqua" w:cs="宋体"/>
          <w:color w:val="000000"/>
          <w:lang w:val="en-US" w:eastAsia="zh-CN"/>
        </w:rPr>
        <w:t>Tebbutt</w:t>
      </w:r>
      <w:proofErr w:type="spellEnd"/>
      <w:r w:rsidRPr="00C66E46">
        <w:rPr>
          <w:rFonts w:ascii="Book Antiqua" w:eastAsia="宋体" w:hAnsi="Book Antiqua" w:cs="宋体"/>
          <w:color w:val="000000"/>
          <w:lang w:val="en-US" w:eastAsia="zh-CN"/>
        </w:rPr>
        <w:t xml:space="preserve"> NC, </w:t>
      </w:r>
      <w:proofErr w:type="spellStart"/>
      <w:r w:rsidRPr="00C66E46">
        <w:rPr>
          <w:rFonts w:ascii="Book Antiqua" w:eastAsia="宋体" w:hAnsi="Book Antiqua" w:cs="宋体"/>
          <w:color w:val="000000"/>
          <w:lang w:val="en-US" w:eastAsia="zh-CN"/>
        </w:rPr>
        <w:t>Dervenis</w:t>
      </w:r>
      <w:proofErr w:type="spellEnd"/>
      <w:r w:rsidRPr="00C66E46">
        <w:rPr>
          <w:rFonts w:ascii="Book Antiqua" w:eastAsia="宋体" w:hAnsi="Book Antiqua" w:cs="宋体"/>
          <w:color w:val="000000"/>
          <w:lang w:val="en-US" w:eastAsia="zh-CN"/>
        </w:rPr>
        <w:t xml:space="preserve"> C, Smith D, </w:t>
      </w:r>
      <w:proofErr w:type="spellStart"/>
      <w:r w:rsidRPr="00C66E46">
        <w:rPr>
          <w:rFonts w:ascii="Book Antiqua" w:eastAsia="宋体" w:hAnsi="Book Antiqua" w:cs="宋体"/>
          <w:color w:val="000000"/>
          <w:lang w:val="en-US" w:eastAsia="zh-CN"/>
        </w:rPr>
        <w:t>Glimelius</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Charnley</w:t>
      </w:r>
      <w:proofErr w:type="spellEnd"/>
      <w:r w:rsidRPr="00C66E46">
        <w:rPr>
          <w:rFonts w:ascii="Book Antiqua" w:eastAsia="宋体" w:hAnsi="Book Antiqua" w:cs="宋体"/>
          <w:color w:val="000000"/>
          <w:lang w:val="en-US" w:eastAsia="zh-CN"/>
        </w:rPr>
        <w:t xml:space="preserve"> RM, </w:t>
      </w:r>
      <w:proofErr w:type="spellStart"/>
      <w:r w:rsidRPr="00C66E46">
        <w:rPr>
          <w:rFonts w:ascii="Book Antiqua" w:eastAsia="宋体" w:hAnsi="Book Antiqua" w:cs="宋体"/>
          <w:color w:val="000000"/>
          <w:lang w:val="en-US" w:eastAsia="zh-CN"/>
        </w:rPr>
        <w:t>Lacaine</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Scarfe</w:t>
      </w:r>
      <w:proofErr w:type="spellEnd"/>
      <w:r w:rsidRPr="00C66E46">
        <w:rPr>
          <w:rFonts w:ascii="Book Antiqua" w:eastAsia="宋体" w:hAnsi="Book Antiqua" w:cs="宋体"/>
          <w:color w:val="000000"/>
          <w:lang w:val="en-US" w:eastAsia="zh-CN"/>
        </w:rPr>
        <w:t xml:space="preserve"> AG, Middleton MR, </w:t>
      </w:r>
      <w:proofErr w:type="spellStart"/>
      <w:r w:rsidRPr="00C66E46">
        <w:rPr>
          <w:rFonts w:ascii="Book Antiqua" w:eastAsia="宋体" w:hAnsi="Book Antiqua" w:cs="宋体"/>
          <w:color w:val="000000"/>
          <w:lang w:val="en-US" w:eastAsia="zh-CN"/>
        </w:rPr>
        <w:t>Anthoney</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Ghaneh</w:t>
      </w:r>
      <w:proofErr w:type="spellEnd"/>
      <w:r w:rsidRPr="00C66E46">
        <w:rPr>
          <w:rFonts w:ascii="Book Antiqua" w:eastAsia="宋体" w:hAnsi="Book Antiqua" w:cs="宋体"/>
          <w:color w:val="000000"/>
          <w:lang w:val="en-US" w:eastAsia="zh-CN"/>
        </w:rPr>
        <w:t xml:space="preserve"> P, Halloran CM, </w:t>
      </w:r>
      <w:proofErr w:type="spellStart"/>
      <w:r w:rsidRPr="00C66E46">
        <w:rPr>
          <w:rFonts w:ascii="Book Antiqua" w:eastAsia="宋体" w:hAnsi="Book Antiqua" w:cs="宋体"/>
          <w:color w:val="000000"/>
          <w:lang w:val="en-US" w:eastAsia="zh-CN"/>
        </w:rPr>
        <w:t>Lerch</w:t>
      </w:r>
      <w:proofErr w:type="spellEnd"/>
      <w:r w:rsidRPr="00C66E46">
        <w:rPr>
          <w:rFonts w:ascii="Book Antiqua" w:eastAsia="宋体" w:hAnsi="Book Antiqua" w:cs="宋体"/>
          <w:color w:val="000000"/>
          <w:lang w:val="en-US" w:eastAsia="zh-CN"/>
        </w:rPr>
        <w:t xml:space="preserve"> MM, </w:t>
      </w:r>
      <w:proofErr w:type="spellStart"/>
      <w:r w:rsidRPr="00C66E46">
        <w:rPr>
          <w:rFonts w:ascii="Book Antiqua" w:eastAsia="宋体" w:hAnsi="Book Antiqua" w:cs="宋体"/>
          <w:color w:val="000000"/>
          <w:lang w:val="en-US" w:eastAsia="zh-CN"/>
        </w:rPr>
        <w:t>Oláh</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Rawcliffe</w:t>
      </w:r>
      <w:proofErr w:type="spellEnd"/>
      <w:r w:rsidRPr="00C66E46">
        <w:rPr>
          <w:rFonts w:ascii="Book Antiqua" w:eastAsia="宋体" w:hAnsi="Book Antiqua" w:cs="宋体"/>
          <w:color w:val="000000"/>
          <w:lang w:val="en-US" w:eastAsia="zh-CN"/>
        </w:rPr>
        <w:t xml:space="preserve"> CL, </w:t>
      </w:r>
      <w:proofErr w:type="spellStart"/>
      <w:r w:rsidRPr="00C66E46">
        <w:rPr>
          <w:rFonts w:ascii="Book Antiqua" w:eastAsia="宋体" w:hAnsi="Book Antiqua" w:cs="宋体"/>
          <w:color w:val="000000"/>
          <w:lang w:val="en-US" w:eastAsia="zh-CN"/>
        </w:rPr>
        <w:t>Verbeke</w:t>
      </w:r>
      <w:proofErr w:type="spellEnd"/>
      <w:r w:rsidRPr="00C66E46">
        <w:rPr>
          <w:rFonts w:ascii="Book Antiqua" w:eastAsia="宋体" w:hAnsi="Book Antiqua" w:cs="宋体"/>
          <w:color w:val="000000"/>
          <w:lang w:val="en-US" w:eastAsia="zh-CN"/>
        </w:rPr>
        <w:t xml:space="preserve"> CS, Campbell F, </w:t>
      </w:r>
      <w:proofErr w:type="spellStart"/>
      <w:r w:rsidRPr="00C66E46">
        <w:rPr>
          <w:rFonts w:ascii="Book Antiqua" w:eastAsia="宋体" w:hAnsi="Book Antiqua" w:cs="宋体"/>
          <w:color w:val="000000"/>
          <w:lang w:val="en-US" w:eastAsia="zh-CN"/>
        </w:rPr>
        <w:t>Büchler</w:t>
      </w:r>
      <w:proofErr w:type="spellEnd"/>
      <w:r w:rsidRPr="00C66E46">
        <w:rPr>
          <w:rFonts w:ascii="Book Antiqua" w:eastAsia="宋体" w:hAnsi="Book Antiqua" w:cs="宋体"/>
          <w:color w:val="000000"/>
          <w:lang w:val="en-US" w:eastAsia="zh-CN"/>
        </w:rPr>
        <w:t xml:space="preserve"> MW. Effect of adjuvant chemotherapy with fluorouracil plus </w:t>
      </w:r>
      <w:proofErr w:type="spellStart"/>
      <w:r w:rsidRPr="00C66E46">
        <w:rPr>
          <w:rFonts w:ascii="Book Antiqua" w:eastAsia="宋体" w:hAnsi="Book Antiqua" w:cs="宋体"/>
          <w:color w:val="000000"/>
          <w:lang w:val="en-US" w:eastAsia="zh-CN"/>
        </w:rPr>
        <w:t>folinic</w:t>
      </w:r>
      <w:proofErr w:type="spellEnd"/>
      <w:r w:rsidRPr="00C66E46">
        <w:rPr>
          <w:rFonts w:ascii="Book Antiqua" w:eastAsia="宋体" w:hAnsi="Book Antiqua" w:cs="宋体"/>
          <w:color w:val="000000"/>
          <w:lang w:val="en-US" w:eastAsia="zh-CN"/>
        </w:rPr>
        <w:t xml:space="preserve"> acid or gemcitabine </w:t>
      </w:r>
      <w:proofErr w:type="spellStart"/>
      <w:r w:rsidRPr="00C66E46">
        <w:rPr>
          <w:rFonts w:ascii="Book Antiqua" w:eastAsia="宋体" w:hAnsi="Book Antiqua" w:cs="宋体"/>
          <w:color w:val="000000"/>
          <w:lang w:val="en-US" w:eastAsia="zh-CN"/>
        </w:rPr>
        <w:t>vs</w:t>
      </w:r>
      <w:proofErr w:type="spellEnd"/>
      <w:r w:rsidRPr="00C66E46">
        <w:rPr>
          <w:rFonts w:ascii="Book Antiqua" w:eastAsia="宋体" w:hAnsi="Book Antiqua" w:cs="宋体"/>
          <w:color w:val="000000"/>
          <w:lang w:val="en-US" w:eastAsia="zh-CN"/>
        </w:rPr>
        <w:t xml:space="preserve"> observation on survival in patients with resected </w:t>
      </w:r>
      <w:proofErr w:type="spellStart"/>
      <w:r w:rsidRPr="00C66E46">
        <w:rPr>
          <w:rFonts w:ascii="Book Antiqua" w:eastAsia="宋体" w:hAnsi="Book Antiqua" w:cs="宋体"/>
          <w:color w:val="000000"/>
          <w:lang w:val="en-US" w:eastAsia="zh-CN"/>
        </w:rPr>
        <w:t>periampullary</w:t>
      </w:r>
      <w:proofErr w:type="spellEnd"/>
      <w:r w:rsidRPr="00C66E46">
        <w:rPr>
          <w:rFonts w:ascii="Book Antiqua" w:eastAsia="宋体" w:hAnsi="Book Antiqua" w:cs="宋体"/>
          <w:color w:val="000000"/>
          <w:lang w:val="en-US" w:eastAsia="zh-CN"/>
        </w:rPr>
        <w:t xml:space="preserve"> adenocarcinoma: the ESPAC-3 </w:t>
      </w:r>
      <w:proofErr w:type="spellStart"/>
      <w:r w:rsidRPr="00C66E46">
        <w:rPr>
          <w:rFonts w:ascii="Book Antiqua" w:eastAsia="宋体" w:hAnsi="Book Antiqua" w:cs="宋体"/>
          <w:color w:val="000000"/>
          <w:lang w:val="en-US" w:eastAsia="zh-CN"/>
        </w:rPr>
        <w:t>periampullary</w:t>
      </w:r>
      <w:proofErr w:type="spellEnd"/>
      <w:r w:rsidRPr="00C66E46">
        <w:rPr>
          <w:rFonts w:ascii="Book Antiqua" w:eastAsia="宋体" w:hAnsi="Book Antiqua" w:cs="宋体"/>
          <w:color w:val="000000"/>
          <w:lang w:val="en-US" w:eastAsia="zh-CN"/>
        </w:rPr>
        <w:t xml:space="preserve"> cancer randomized trial. </w:t>
      </w:r>
      <w:r w:rsidRPr="00C66E46">
        <w:rPr>
          <w:rFonts w:ascii="Book Antiqua" w:eastAsia="宋体" w:hAnsi="Book Antiqua" w:cs="宋体"/>
          <w:i/>
          <w:iCs/>
          <w:color w:val="000000"/>
          <w:lang w:val="en-US" w:eastAsia="zh-CN"/>
        </w:rPr>
        <w:t>JAMA</w:t>
      </w:r>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308</w:t>
      </w:r>
      <w:r w:rsidRPr="00C66E46">
        <w:rPr>
          <w:rFonts w:ascii="Book Antiqua" w:eastAsia="宋体" w:hAnsi="Book Antiqua" w:cs="宋体"/>
          <w:color w:val="000000"/>
          <w:lang w:val="en-US" w:eastAsia="zh-CN"/>
        </w:rPr>
        <w:t xml:space="preserve">: 147-156 [PMID: 22782416 DOI: 10.1001/jama.2012.7352]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11 </w:t>
      </w:r>
      <w:r w:rsidRPr="00C66E46">
        <w:rPr>
          <w:rFonts w:ascii="Book Antiqua" w:eastAsia="宋体" w:hAnsi="Book Antiqua" w:cs="宋体"/>
          <w:b/>
          <w:bCs/>
          <w:color w:val="000000"/>
          <w:lang w:val="en-US" w:eastAsia="zh-CN"/>
        </w:rPr>
        <w:t>Rea DJ</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Heimbach</w:t>
      </w:r>
      <w:proofErr w:type="spellEnd"/>
      <w:r w:rsidRPr="00C66E46">
        <w:rPr>
          <w:rFonts w:ascii="Book Antiqua" w:eastAsia="宋体" w:hAnsi="Book Antiqua" w:cs="宋体"/>
          <w:color w:val="000000"/>
          <w:lang w:val="en-US" w:eastAsia="zh-CN"/>
        </w:rPr>
        <w:t xml:space="preserve"> JK, Rosen CB, Haddock MG, </w:t>
      </w:r>
      <w:proofErr w:type="spellStart"/>
      <w:r w:rsidRPr="00C66E46">
        <w:rPr>
          <w:rFonts w:ascii="Book Antiqua" w:eastAsia="宋体" w:hAnsi="Book Antiqua" w:cs="宋体"/>
          <w:color w:val="000000"/>
          <w:lang w:val="en-US" w:eastAsia="zh-CN"/>
        </w:rPr>
        <w:t>Alberts</w:t>
      </w:r>
      <w:proofErr w:type="spellEnd"/>
      <w:r w:rsidRPr="00C66E46">
        <w:rPr>
          <w:rFonts w:ascii="Book Antiqua" w:eastAsia="宋体" w:hAnsi="Book Antiqua" w:cs="宋体"/>
          <w:color w:val="000000"/>
          <w:lang w:val="en-US" w:eastAsia="zh-CN"/>
        </w:rPr>
        <w:t xml:space="preserve"> SR, </w:t>
      </w:r>
      <w:proofErr w:type="spellStart"/>
      <w:r w:rsidRPr="00C66E46">
        <w:rPr>
          <w:rFonts w:ascii="Book Antiqua" w:eastAsia="宋体" w:hAnsi="Book Antiqua" w:cs="宋体"/>
          <w:color w:val="000000"/>
          <w:lang w:val="en-US" w:eastAsia="zh-CN"/>
        </w:rPr>
        <w:t>Kremers</w:t>
      </w:r>
      <w:proofErr w:type="spellEnd"/>
      <w:r w:rsidRPr="00C66E46">
        <w:rPr>
          <w:rFonts w:ascii="Book Antiqua" w:eastAsia="宋体" w:hAnsi="Book Antiqua" w:cs="宋体"/>
          <w:color w:val="000000"/>
          <w:lang w:val="en-US" w:eastAsia="zh-CN"/>
        </w:rPr>
        <w:t xml:space="preserve"> WK, Gores GJ, </w:t>
      </w:r>
      <w:proofErr w:type="spellStart"/>
      <w:r w:rsidRPr="00C66E46">
        <w:rPr>
          <w:rFonts w:ascii="Book Antiqua" w:eastAsia="宋体" w:hAnsi="Book Antiqua" w:cs="宋体"/>
          <w:color w:val="000000"/>
          <w:lang w:val="en-US" w:eastAsia="zh-CN"/>
        </w:rPr>
        <w:t>Nagorney</w:t>
      </w:r>
      <w:proofErr w:type="spellEnd"/>
      <w:r w:rsidRPr="00C66E46">
        <w:rPr>
          <w:rFonts w:ascii="Book Antiqua" w:eastAsia="宋体" w:hAnsi="Book Antiqua" w:cs="宋体"/>
          <w:color w:val="000000"/>
          <w:lang w:val="en-US" w:eastAsia="zh-CN"/>
        </w:rPr>
        <w:t xml:space="preserve"> DM. Liver transplantation with </w:t>
      </w:r>
      <w:proofErr w:type="spellStart"/>
      <w:r w:rsidRPr="00C66E46">
        <w:rPr>
          <w:rFonts w:ascii="Book Antiqua" w:eastAsia="宋体" w:hAnsi="Book Antiqua" w:cs="宋体"/>
          <w:color w:val="000000"/>
          <w:lang w:val="en-US" w:eastAsia="zh-CN"/>
        </w:rPr>
        <w:t>neoadjuvant</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chemoradiation</w:t>
      </w:r>
      <w:proofErr w:type="spellEnd"/>
      <w:r w:rsidRPr="00C66E46">
        <w:rPr>
          <w:rFonts w:ascii="Book Antiqua" w:eastAsia="宋体" w:hAnsi="Book Antiqua" w:cs="宋体"/>
          <w:color w:val="000000"/>
          <w:lang w:val="en-US" w:eastAsia="zh-CN"/>
        </w:rPr>
        <w:t xml:space="preserve"> is more effective than resection for </w:t>
      </w:r>
      <w:proofErr w:type="spellStart"/>
      <w:r w:rsidRPr="00C66E46">
        <w:rPr>
          <w:rFonts w:ascii="Book Antiqua" w:eastAsia="宋体" w:hAnsi="Book Antiqua" w:cs="宋体"/>
          <w:color w:val="000000"/>
          <w:lang w:val="en-US" w:eastAsia="zh-CN"/>
        </w:rPr>
        <w:t>hilar</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Surg</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2005; </w:t>
      </w:r>
      <w:r w:rsidRPr="00C66E46">
        <w:rPr>
          <w:rFonts w:ascii="Book Antiqua" w:eastAsia="宋体" w:hAnsi="Book Antiqua" w:cs="宋体"/>
          <w:b/>
          <w:bCs/>
          <w:color w:val="000000"/>
          <w:lang w:val="en-US" w:eastAsia="zh-CN"/>
        </w:rPr>
        <w:t>242</w:t>
      </w:r>
      <w:r w:rsidRPr="00C66E46">
        <w:rPr>
          <w:rFonts w:ascii="Book Antiqua" w:eastAsia="宋体" w:hAnsi="Book Antiqua" w:cs="宋体"/>
          <w:color w:val="000000"/>
          <w:lang w:val="en-US" w:eastAsia="zh-CN"/>
        </w:rPr>
        <w:t>: 451-48; discussion 451-48; [PMID: 16135931 DOI: 10.1097/01.sla.0000179678.13285.fa]</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12 </w:t>
      </w:r>
      <w:r w:rsidRPr="00C66E46">
        <w:rPr>
          <w:rFonts w:ascii="Book Antiqua" w:eastAsia="宋体" w:hAnsi="Book Antiqua" w:cs="宋体"/>
          <w:b/>
          <w:bCs/>
          <w:color w:val="000000"/>
          <w:lang w:val="en-US" w:eastAsia="zh-CN"/>
        </w:rPr>
        <w:t>Bridgewater J</w:t>
      </w:r>
      <w:r w:rsidRPr="00C66E46">
        <w:rPr>
          <w:rFonts w:ascii="Book Antiqua" w:eastAsia="宋体" w:hAnsi="Book Antiqua" w:cs="宋体"/>
          <w:color w:val="000000"/>
          <w:lang w:val="en-US" w:eastAsia="zh-CN"/>
        </w:rPr>
        <w:t xml:space="preserve">, Galle PR, Khan SA, </w:t>
      </w:r>
      <w:proofErr w:type="spellStart"/>
      <w:r w:rsidRPr="00C66E46">
        <w:rPr>
          <w:rFonts w:ascii="Book Antiqua" w:eastAsia="宋体" w:hAnsi="Book Antiqua" w:cs="宋体"/>
          <w:color w:val="000000"/>
          <w:lang w:val="en-US" w:eastAsia="zh-CN"/>
        </w:rPr>
        <w:t>Llovet</w:t>
      </w:r>
      <w:proofErr w:type="spellEnd"/>
      <w:r w:rsidRPr="00C66E46">
        <w:rPr>
          <w:rFonts w:ascii="Book Antiqua" w:eastAsia="宋体" w:hAnsi="Book Antiqua" w:cs="宋体"/>
          <w:color w:val="000000"/>
          <w:lang w:val="en-US" w:eastAsia="zh-CN"/>
        </w:rPr>
        <w:t xml:space="preserve"> JM, Park JW, Patel T, </w:t>
      </w:r>
      <w:proofErr w:type="spellStart"/>
      <w:r w:rsidRPr="00C66E46">
        <w:rPr>
          <w:rFonts w:ascii="Book Antiqua" w:eastAsia="宋体" w:hAnsi="Book Antiqua" w:cs="宋体"/>
          <w:color w:val="000000"/>
          <w:lang w:val="en-US" w:eastAsia="zh-CN"/>
        </w:rPr>
        <w:t>Pawlik</w:t>
      </w:r>
      <w:proofErr w:type="spellEnd"/>
      <w:r w:rsidRPr="00C66E46">
        <w:rPr>
          <w:rFonts w:ascii="Book Antiqua" w:eastAsia="宋体" w:hAnsi="Book Antiqua" w:cs="宋体"/>
          <w:color w:val="000000"/>
          <w:lang w:val="en-US" w:eastAsia="zh-CN"/>
        </w:rPr>
        <w:t xml:space="preserve"> TM, Gores GJ. </w:t>
      </w:r>
      <w:proofErr w:type="gramStart"/>
      <w:r w:rsidRPr="00C66E46">
        <w:rPr>
          <w:rFonts w:ascii="Book Antiqua" w:eastAsia="宋体" w:hAnsi="Book Antiqua" w:cs="宋体"/>
          <w:color w:val="000000"/>
          <w:lang w:val="en-US" w:eastAsia="zh-CN"/>
        </w:rPr>
        <w:t xml:space="preserve">Guidelines for the diagnosis and management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Hepatol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60</w:t>
      </w:r>
      <w:r w:rsidRPr="00C66E46">
        <w:rPr>
          <w:rFonts w:ascii="Book Antiqua" w:eastAsia="宋体" w:hAnsi="Book Antiqua" w:cs="宋体"/>
          <w:color w:val="000000"/>
          <w:lang w:val="en-US" w:eastAsia="zh-CN"/>
        </w:rPr>
        <w:t>: 1268-1289 [PMID: 24681130 DOI: 10.1016/j.jhep.2014.01.021]</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t>13 </w:t>
      </w:r>
      <w:proofErr w:type="spellStart"/>
      <w:r w:rsidRPr="00C66E46">
        <w:rPr>
          <w:rFonts w:ascii="Book Antiqua" w:eastAsia="宋体" w:hAnsi="Book Antiqua" w:cs="宋体"/>
          <w:b/>
          <w:bCs/>
          <w:color w:val="000000"/>
          <w:lang w:val="en-US" w:eastAsia="zh-CN"/>
        </w:rPr>
        <w:t>Czito</w:t>
      </w:r>
      <w:proofErr w:type="spellEnd"/>
      <w:r w:rsidRPr="00C66E46">
        <w:rPr>
          <w:rFonts w:ascii="Book Antiqua" w:eastAsia="宋体" w:hAnsi="Book Antiqua" w:cs="宋体"/>
          <w:b/>
          <w:bCs/>
          <w:color w:val="000000"/>
          <w:lang w:val="en-US" w:eastAsia="zh-CN"/>
        </w:rPr>
        <w:t xml:space="preserve"> BG</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Anscher</w:t>
      </w:r>
      <w:proofErr w:type="spellEnd"/>
      <w:r w:rsidRPr="00C66E46">
        <w:rPr>
          <w:rFonts w:ascii="Book Antiqua" w:eastAsia="宋体" w:hAnsi="Book Antiqua" w:cs="宋体"/>
          <w:color w:val="000000"/>
          <w:lang w:val="en-US" w:eastAsia="zh-CN"/>
        </w:rPr>
        <w:t xml:space="preserve"> MS, Willett CG.</w:t>
      </w:r>
      <w:proofErr w:type="gramEnd"/>
      <w:r w:rsidRPr="00C66E46">
        <w:rPr>
          <w:rFonts w:ascii="Book Antiqua" w:eastAsia="宋体" w:hAnsi="Book Antiqua" w:cs="宋体"/>
          <w:color w:val="000000"/>
          <w:lang w:val="en-US" w:eastAsia="zh-CN"/>
        </w:rPr>
        <w:t xml:space="preserve"> </w:t>
      </w:r>
      <w:proofErr w:type="gramStart"/>
      <w:r w:rsidRPr="00C66E46">
        <w:rPr>
          <w:rFonts w:ascii="Book Antiqua" w:eastAsia="宋体" w:hAnsi="Book Antiqua" w:cs="宋体"/>
          <w:color w:val="000000"/>
          <w:lang w:val="en-US" w:eastAsia="zh-CN"/>
        </w:rPr>
        <w:t xml:space="preserve">Radiation therapy in the treatment of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Oncology (Williston Park)</w:t>
      </w:r>
      <w:r w:rsidRPr="00C66E46">
        <w:rPr>
          <w:rFonts w:ascii="Book Antiqua" w:eastAsia="宋体" w:hAnsi="Book Antiqua" w:cs="宋体"/>
          <w:color w:val="000000"/>
          <w:lang w:val="en-US" w:eastAsia="zh-CN"/>
        </w:rPr>
        <w:t> 2006; </w:t>
      </w:r>
      <w:r w:rsidRPr="00C66E46">
        <w:rPr>
          <w:rFonts w:ascii="Book Antiqua" w:eastAsia="宋体" w:hAnsi="Book Antiqua" w:cs="宋体"/>
          <w:b/>
          <w:bCs/>
          <w:color w:val="000000"/>
          <w:lang w:val="en-US" w:eastAsia="zh-CN"/>
        </w:rPr>
        <w:t>20</w:t>
      </w:r>
      <w:r w:rsidRPr="00C66E46">
        <w:rPr>
          <w:rFonts w:ascii="Book Antiqua" w:eastAsia="宋体" w:hAnsi="Book Antiqua" w:cs="宋体"/>
          <w:color w:val="000000"/>
          <w:lang w:val="en-US" w:eastAsia="zh-CN"/>
        </w:rPr>
        <w:t>: 873-84; discussion 886-8, 893-5 [PMID: 16922259]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14 </w:t>
      </w:r>
      <w:r w:rsidRPr="00C66E46">
        <w:rPr>
          <w:rFonts w:ascii="Book Antiqua" w:eastAsia="宋体" w:hAnsi="Book Antiqua" w:cs="宋体"/>
          <w:b/>
          <w:bCs/>
          <w:color w:val="000000"/>
          <w:lang w:val="en-US" w:eastAsia="zh-CN"/>
        </w:rPr>
        <w:t>Kim YI</w:t>
      </w:r>
      <w:r w:rsidRPr="00C66E46">
        <w:rPr>
          <w:rFonts w:ascii="Book Antiqua" w:eastAsia="宋体" w:hAnsi="Book Antiqua" w:cs="宋体"/>
          <w:color w:val="000000"/>
          <w:lang w:val="en-US" w:eastAsia="zh-CN"/>
        </w:rPr>
        <w:t xml:space="preserve">, Park JW, Kim BH, Woo SM, Kim TH, </w:t>
      </w:r>
      <w:proofErr w:type="spellStart"/>
      <w:r w:rsidRPr="00C66E46">
        <w:rPr>
          <w:rFonts w:ascii="Book Antiqua" w:eastAsia="宋体" w:hAnsi="Book Antiqua" w:cs="宋体"/>
          <w:color w:val="000000"/>
          <w:lang w:val="en-US" w:eastAsia="zh-CN"/>
        </w:rPr>
        <w:t>Koh</w:t>
      </w:r>
      <w:proofErr w:type="spellEnd"/>
      <w:r w:rsidRPr="00C66E46">
        <w:rPr>
          <w:rFonts w:ascii="Book Antiqua" w:eastAsia="宋体" w:hAnsi="Book Antiqua" w:cs="宋体"/>
          <w:color w:val="000000"/>
          <w:lang w:val="en-US" w:eastAsia="zh-CN"/>
        </w:rPr>
        <w:t xml:space="preserve"> YH, Lee WJ, Kim CM. Outcomes of concurrent </w:t>
      </w:r>
      <w:proofErr w:type="spellStart"/>
      <w:r w:rsidRPr="00C66E46">
        <w:rPr>
          <w:rFonts w:ascii="Book Antiqua" w:eastAsia="宋体" w:hAnsi="Book Antiqua" w:cs="宋体"/>
          <w:color w:val="000000"/>
          <w:lang w:val="en-US" w:eastAsia="zh-CN"/>
        </w:rPr>
        <w:t>chemoradiotherapy</w:t>
      </w:r>
      <w:proofErr w:type="spellEnd"/>
      <w:r w:rsidRPr="00C66E46">
        <w:rPr>
          <w:rFonts w:ascii="Book Antiqua" w:eastAsia="宋体" w:hAnsi="Book Antiqua" w:cs="宋体"/>
          <w:color w:val="000000"/>
          <w:lang w:val="en-US" w:eastAsia="zh-CN"/>
        </w:rPr>
        <w:t xml:space="preserve"> versus chemotherapy alone for advanced-stage </w:t>
      </w:r>
      <w:proofErr w:type="spellStart"/>
      <w:r w:rsidRPr="00C66E46">
        <w:rPr>
          <w:rFonts w:ascii="Book Antiqua" w:eastAsia="宋体" w:hAnsi="Book Antiqua" w:cs="宋体"/>
          <w:color w:val="000000"/>
          <w:lang w:val="en-US" w:eastAsia="zh-CN"/>
        </w:rPr>
        <w:t>unresectable</w:t>
      </w:r>
      <w:proofErr w:type="spellEnd"/>
      <w:r w:rsidRPr="00C66E46">
        <w:rPr>
          <w:rFonts w:ascii="Book Antiqua" w:eastAsia="宋体" w:hAnsi="Book Antiqua" w:cs="宋体"/>
          <w:color w:val="000000"/>
          <w:lang w:val="en-US" w:eastAsia="zh-CN"/>
        </w:rPr>
        <w:t xml:space="preserve">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Radiat</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2013;</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8</w:t>
      </w:r>
      <w:r w:rsidRPr="00C66E46">
        <w:rPr>
          <w:rFonts w:ascii="Book Antiqua" w:eastAsia="宋体" w:hAnsi="Book Antiqua" w:cs="宋体"/>
          <w:color w:val="000000"/>
          <w:lang w:val="en-US" w:eastAsia="zh-CN"/>
        </w:rPr>
        <w:t>: 292 [PMID: 24359879 DOI: 10.1186/1748-717X-8-292]</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lastRenderedPageBreak/>
        <w:t>15 </w:t>
      </w:r>
      <w:proofErr w:type="spellStart"/>
      <w:r w:rsidRPr="00C66E46">
        <w:rPr>
          <w:rFonts w:ascii="Book Antiqua" w:eastAsia="宋体" w:hAnsi="Book Antiqua" w:cs="宋体"/>
          <w:b/>
          <w:bCs/>
          <w:color w:val="000000"/>
          <w:lang w:val="en-US" w:eastAsia="zh-CN"/>
        </w:rPr>
        <w:t>Weigt</w:t>
      </w:r>
      <w:proofErr w:type="spellEnd"/>
      <w:r w:rsidRPr="00C66E46">
        <w:rPr>
          <w:rFonts w:ascii="Book Antiqua" w:eastAsia="宋体" w:hAnsi="Book Antiqua" w:cs="宋体"/>
          <w:b/>
          <w:bCs/>
          <w:color w:val="000000"/>
          <w:lang w:val="en-US" w:eastAsia="zh-CN"/>
        </w:rPr>
        <w:t xml:space="preserve"> J</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Malfertheiner</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Cisplatin</w:t>
      </w:r>
      <w:proofErr w:type="spellEnd"/>
      <w:r w:rsidRPr="00C66E46">
        <w:rPr>
          <w:rFonts w:ascii="Book Antiqua" w:eastAsia="宋体" w:hAnsi="Book Antiqua" w:cs="宋体"/>
          <w:color w:val="000000"/>
          <w:lang w:val="en-US" w:eastAsia="zh-CN"/>
        </w:rPr>
        <w:t xml:space="preserve"> plus gemcitabine versus gemcitabine for biliary tract cancer.</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Expert Rev </w:t>
      </w:r>
      <w:proofErr w:type="spellStart"/>
      <w:r w:rsidRPr="00C66E46">
        <w:rPr>
          <w:rFonts w:ascii="Book Antiqua" w:eastAsia="宋体" w:hAnsi="Book Antiqua" w:cs="宋体"/>
          <w:i/>
          <w:iCs/>
          <w:color w:val="000000"/>
          <w:lang w:val="en-US" w:eastAsia="zh-CN"/>
        </w:rPr>
        <w:t>Gastroenterol</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Hepatol</w:t>
      </w:r>
      <w:proofErr w:type="spellEnd"/>
      <w:r w:rsidRPr="00C66E46">
        <w:rPr>
          <w:rFonts w:ascii="Book Antiqua" w:eastAsia="宋体" w:hAnsi="Book Antiqua" w:cs="宋体"/>
          <w:color w:val="000000"/>
          <w:lang w:val="en-US" w:eastAsia="zh-CN"/>
        </w:rPr>
        <w:t> 2010; </w:t>
      </w:r>
      <w:r w:rsidRPr="00C66E46">
        <w:rPr>
          <w:rFonts w:ascii="Book Antiqua" w:eastAsia="宋体" w:hAnsi="Book Antiqua" w:cs="宋体"/>
          <w:b/>
          <w:bCs/>
          <w:color w:val="000000"/>
          <w:lang w:val="en-US" w:eastAsia="zh-CN"/>
        </w:rPr>
        <w:t>4</w:t>
      </w:r>
      <w:r w:rsidRPr="00C66E46">
        <w:rPr>
          <w:rFonts w:ascii="Book Antiqua" w:eastAsia="宋体" w:hAnsi="Book Antiqua" w:cs="宋体"/>
          <w:color w:val="000000"/>
          <w:lang w:val="en-US" w:eastAsia="zh-CN"/>
        </w:rPr>
        <w:t>: 395-397 [PMID: 20678012 DOI: 10.1586/egh.10.45]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16 </w:t>
      </w:r>
      <w:proofErr w:type="spellStart"/>
      <w:r w:rsidRPr="00C66E46">
        <w:rPr>
          <w:rFonts w:ascii="Book Antiqua" w:eastAsia="宋体" w:hAnsi="Book Antiqua" w:cs="宋体"/>
          <w:b/>
          <w:bCs/>
          <w:color w:val="000000"/>
          <w:lang w:val="en-US" w:eastAsia="zh-CN"/>
        </w:rPr>
        <w:t>Lamarca</w:t>
      </w:r>
      <w:proofErr w:type="spellEnd"/>
      <w:r w:rsidRPr="00C66E46">
        <w:rPr>
          <w:rFonts w:ascii="Book Antiqua" w:eastAsia="宋体" w:hAnsi="Book Antiqua" w:cs="宋体"/>
          <w:b/>
          <w:bCs/>
          <w:color w:val="000000"/>
          <w:lang w:val="en-US" w:eastAsia="zh-CN"/>
        </w:rPr>
        <w:t xml:space="preserve"> A</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Hubner</w:t>
      </w:r>
      <w:proofErr w:type="spellEnd"/>
      <w:r w:rsidRPr="00C66E46">
        <w:rPr>
          <w:rFonts w:ascii="Book Antiqua" w:eastAsia="宋体" w:hAnsi="Book Antiqua" w:cs="宋体"/>
          <w:color w:val="000000"/>
          <w:lang w:val="en-US" w:eastAsia="zh-CN"/>
        </w:rPr>
        <w:t xml:space="preserve"> RA, David Ryder W, Valle JW. Second-line chemotherapy in advanced biliary cancer: a systematic review.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25</w:t>
      </w:r>
      <w:r w:rsidRPr="00C66E46">
        <w:rPr>
          <w:rFonts w:ascii="Book Antiqua" w:eastAsia="宋体" w:hAnsi="Book Antiqua" w:cs="宋体"/>
          <w:color w:val="000000"/>
          <w:lang w:val="en-US" w:eastAsia="zh-CN"/>
        </w:rPr>
        <w:t>: 2328-2338 [PMID: 24769639 DOI: 10.1093/</w:t>
      </w:r>
      <w:proofErr w:type="spellStart"/>
      <w:r w:rsidRPr="00C66E46">
        <w:rPr>
          <w:rFonts w:ascii="Book Antiqua" w:eastAsia="宋体" w:hAnsi="Book Antiqua" w:cs="宋体"/>
          <w:color w:val="000000"/>
          <w:lang w:val="en-US" w:eastAsia="zh-CN"/>
        </w:rPr>
        <w:t>annonc</w:t>
      </w:r>
      <w:proofErr w:type="spellEnd"/>
      <w:r w:rsidRPr="00C66E46">
        <w:rPr>
          <w:rFonts w:ascii="Book Antiqua" w:eastAsia="宋体" w:hAnsi="Book Antiqua" w:cs="宋体"/>
          <w:color w:val="000000"/>
          <w:lang w:val="en-US" w:eastAsia="zh-CN"/>
        </w:rPr>
        <w:t xml:space="preserve">/mdu162] </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t>17 </w:t>
      </w:r>
      <w:proofErr w:type="spellStart"/>
      <w:r w:rsidRPr="00C66E46">
        <w:rPr>
          <w:rFonts w:ascii="Book Antiqua" w:eastAsia="宋体" w:hAnsi="Book Antiqua" w:cs="宋体"/>
          <w:b/>
          <w:bCs/>
          <w:color w:val="000000"/>
          <w:lang w:val="en-US" w:eastAsia="zh-CN"/>
        </w:rPr>
        <w:t>Sirica</w:t>
      </w:r>
      <w:proofErr w:type="spellEnd"/>
      <w:r w:rsidRPr="00C66E46">
        <w:rPr>
          <w:rFonts w:ascii="Book Antiqua" w:eastAsia="宋体" w:hAnsi="Book Antiqua" w:cs="宋体"/>
          <w:b/>
          <w:bCs/>
          <w:color w:val="000000"/>
          <w:lang w:val="en-US" w:eastAsia="zh-CN"/>
        </w:rPr>
        <w:t xml:space="preserve"> AE</w:t>
      </w:r>
      <w:r w:rsidRPr="00C66E46">
        <w:rPr>
          <w:rFonts w:ascii="Book Antiqua" w:eastAsia="宋体" w:hAnsi="Book Antiqua" w:cs="宋体"/>
          <w:color w:val="000000"/>
          <w:lang w:val="en-US" w:eastAsia="zh-CN"/>
        </w:rPr>
        <w:t>, Gores GJ.</w:t>
      </w:r>
      <w:proofErr w:type="gram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Desmoplastic</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stroma</w:t>
      </w:r>
      <w:proofErr w:type="spellEnd"/>
      <w:r w:rsidRPr="00C66E46">
        <w:rPr>
          <w:rFonts w:ascii="Book Antiqua" w:eastAsia="宋体" w:hAnsi="Book Antiqua" w:cs="宋体"/>
          <w:color w:val="000000"/>
          <w:lang w:val="en-US" w:eastAsia="zh-CN"/>
        </w:rPr>
        <w:t xml:space="preserve"> and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clinical implications and therapeutic targeting.</w:t>
      </w:r>
      <w:r w:rsidRPr="00C66E46">
        <w:rPr>
          <w:rFonts w:ascii="Book Antiqua" w:eastAsia="宋体" w:hAnsi="Book Antiqua" w:cs="宋体" w:hint="eastAsia"/>
          <w:color w:val="000000"/>
          <w:lang w:val="en-US" w:eastAsia="zh-CN"/>
        </w:rPr>
        <w:t xml:space="preserve">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59</w:t>
      </w:r>
      <w:r w:rsidRPr="00C66E46">
        <w:rPr>
          <w:rFonts w:ascii="Book Antiqua" w:eastAsia="宋体" w:hAnsi="Book Antiqua" w:cs="宋体"/>
          <w:color w:val="000000"/>
          <w:lang w:val="en-US" w:eastAsia="zh-CN"/>
        </w:rPr>
        <w:t>: 2397-2402 [PMID: 24123296 DOI: 10.1002/hep.26762]</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18 </w:t>
      </w:r>
      <w:proofErr w:type="spellStart"/>
      <w:r w:rsidRPr="00C66E46">
        <w:rPr>
          <w:rFonts w:ascii="Book Antiqua" w:eastAsia="宋体" w:hAnsi="Book Antiqua" w:cs="宋体"/>
          <w:b/>
          <w:bCs/>
          <w:color w:val="000000"/>
          <w:lang w:val="en-US" w:eastAsia="zh-CN"/>
        </w:rPr>
        <w:t>Chuaysri</w:t>
      </w:r>
      <w:proofErr w:type="spellEnd"/>
      <w:r w:rsidRPr="00C66E46">
        <w:rPr>
          <w:rFonts w:ascii="Book Antiqua" w:eastAsia="宋体" w:hAnsi="Book Antiqua" w:cs="宋体"/>
          <w:b/>
          <w:bCs/>
          <w:color w:val="000000"/>
          <w:lang w:val="en-US" w:eastAsia="zh-CN"/>
        </w:rPr>
        <w:t xml:space="preserve"> C</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Thuwajit</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Paupairoj</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Chau</w:t>
      </w:r>
      <w:proofErr w:type="spellEnd"/>
      <w:r w:rsidRPr="00C66E46">
        <w:rPr>
          <w:rFonts w:ascii="Book Antiqua" w:eastAsia="宋体" w:hAnsi="Book Antiqua" w:cs="宋体"/>
          <w:color w:val="000000"/>
          <w:lang w:val="en-US" w:eastAsia="zh-CN"/>
        </w:rPr>
        <w:t xml:space="preserve">-In S, </w:t>
      </w:r>
      <w:proofErr w:type="spellStart"/>
      <w:r w:rsidRPr="00C66E46">
        <w:rPr>
          <w:rFonts w:ascii="Book Antiqua" w:eastAsia="宋体" w:hAnsi="Book Antiqua" w:cs="宋体"/>
          <w:color w:val="000000"/>
          <w:lang w:val="en-US" w:eastAsia="zh-CN"/>
        </w:rPr>
        <w:t>Suthiphongchai</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Thuwajit</w:t>
      </w:r>
      <w:proofErr w:type="spellEnd"/>
      <w:r w:rsidRPr="00C66E46">
        <w:rPr>
          <w:rFonts w:ascii="Book Antiqua" w:eastAsia="宋体" w:hAnsi="Book Antiqua" w:cs="宋体"/>
          <w:color w:val="000000"/>
          <w:lang w:val="en-US" w:eastAsia="zh-CN"/>
        </w:rPr>
        <w:t xml:space="preserve"> C. Alpha-smooth muscle actin-positive fibroblasts promote biliary cell proliferation and correlate with poor survival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r w:rsidRPr="00C66E46">
        <w:rPr>
          <w:rFonts w:ascii="Book Antiqua" w:eastAsia="宋体" w:hAnsi="Book Antiqua" w:cs="宋体" w:hint="eastAsia"/>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i/>
          <w:iCs/>
          <w:color w:val="000000"/>
          <w:lang w:val="en-US" w:eastAsia="zh-CN"/>
        </w:rPr>
        <w:t xml:space="preserve"> Rep</w:t>
      </w:r>
      <w:r w:rsidRPr="00C66E46">
        <w:rPr>
          <w:rFonts w:ascii="Book Antiqua" w:eastAsia="宋体" w:hAnsi="Book Antiqua" w:cs="宋体"/>
          <w:color w:val="000000"/>
          <w:lang w:val="en-US" w:eastAsia="zh-CN"/>
        </w:rPr>
        <w:t> 2009; </w:t>
      </w:r>
      <w:r w:rsidRPr="00C66E46">
        <w:rPr>
          <w:rFonts w:ascii="Book Antiqua" w:eastAsia="宋体" w:hAnsi="Book Antiqua" w:cs="宋体"/>
          <w:b/>
          <w:bCs/>
          <w:color w:val="000000"/>
          <w:lang w:val="en-US" w:eastAsia="zh-CN"/>
        </w:rPr>
        <w:t>21</w:t>
      </w:r>
      <w:r w:rsidRPr="00C66E46">
        <w:rPr>
          <w:rFonts w:ascii="Book Antiqua" w:eastAsia="宋体" w:hAnsi="Book Antiqua" w:cs="宋体"/>
          <w:color w:val="000000"/>
          <w:lang w:val="en-US" w:eastAsia="zh-CN"/>
        </w:rPr>
        <w:t>: 957-969 [PMID: 19287994 DOI: 10.3892/or_00000309]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19 </w:t>
      </w:r>
      <w:proofErr w:type="spellStart"/>
      <w:r w:rsidRPr="00C66E46">
        <w:rPr>
          <w:rFonts w:ascii="Book Antiqua" w:eastAsia="宋体" w:hAnsi="Book Antiqua" w:cs="宋体"/>
          <w:b/>
          <w:bCs/>
          <w:color w:val="000000"/>
          <w:lang w:val="en-US" w:eastAsia="zh-CN"/>
        </w:rPr>
        <w:t>Hasita</w:t>
      </w:r>
      <w:proofErr w:type="spellEnd"/>
      <w:r w:rsidRPr="00C66E46">
        <w:rPr>
          <w:rFonts w:ascii="Book Antiqua" w:eastAsia="宋体" w:hAnsi="Book Antiqua" w:cs="宋体"/>
          <w:b/>
          <w:bCs/>
          <w:color w:val="000000"/>
          <w:lang w:val="en-US" w:eastAsia="zh-CN"/>
        </w:rPr>
        <w:t xml:space="preserve"> H</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Komohara</w:t>
      </w:r>
      <w:proofErr w:type="spellEnd"/>
      <w:r w:rsidRPr="00C66E46">
        <w:rPr>
          <w:rFonts w:ascii="Book Antiqua" w:eastAsia="宋体" w:hAnsi="Book Antiqua" w:cs="宋体"/>
          <w:color w:val="000000"/>
          <w:lang w:val="en-US" w:eastAsia="zh-CN"/>
        </w:rPr>
        <w:t xml:space="preserve"> Y, Okabe H, Masuda T, Ohnishi K, Lei XF, </w:t>
      </w:r>
      <w:proofErr w:type="spellStart"/>
      <w:r w:rsidRPr="00C66E46">
        <w:rPr>
          <w:rFonts w:ascii="Book Antiqua" w:eastAsia="宋体" w:hAnsi="Book Antiqua" w:cs="宋体"/>
          <w:color w:val="000000"/>
          <w:lang w:val="en-US" w:eastAsia="zh-CN"/>
        </w:rPr>
        <w:t>Beppu</w:t>
      </w:r>
      <w:proofErr w:type="spellEnd"/>
      <w:r w:rsidRPr="00C66E46">
        <w:rPr>
          <w:rFonts w:ascii="Book Antiqua" w:eastAsia="宋体" w:hAnsi="Book Antiqua" w:cs="宋体"/>
          <w:color w:val="000000"/>
          <w:lang w:val="en-US" w:eastAsia="zh-CN"/>
        </w:rPr>
        <w:t xml:space="preserve"> T, Baba H, Takeya M. Significance of alternatively activated macrophages in patients with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Cancer </w:t>
      </w:r>
      <w:proofErr w:type="spellStart"/>
      <w:r w:rsidRPr="00C66E46">
        <w:rPr>
          <w:rFonts w:ascii="Book Antiqua" w:eastAsia="宋体" w:hAnsi="Book Antiqua" w:cs="宋体"/>
          <w:i/>
          <w:iCs/>
          <w:color w:val="000000"/>
          <w:lang w:val="en-US" w:eastAsia="zh-CN"/>
        </w:rPr>
        <w:t>Sci</w:t>
      </w:r>
      <w:proofErr w:type="spellEnd"/>
      <w:r w:rsidRPr="00C66E46">
        <w:rPr>
          <w:rFonts w:ascii="Book Antiqua" w:eastAsia="宋体" w:hAnsi="Book Antiqua" w:cs="宋体"/>
          <w:color w:val="000000"/>
          <w:lang w:val="en-US" w:eastAsia="zh-CN"/>
        </w:rPr>
        <w:t> 2010; </w:t>
      </w:r>
      <w:r w:rsidRPr="00C66E46">
        <w:rPr>
          <w:rFonts w:ascii="Book Antiqua" w:eastAsia="宋体" w:hAnsi="Book Antiqua" w:cs="宋体"/>
          <w:b/>
          <w:bCs/>
          <w:color w:val="000000"/>
          <w:lang w:val="en-US" w:eastAsia="zh-CN"/>
        </w:rPr>
        <w:t>101</w:t>
      </w:r>
      <w:r w:rsidRPr="00C66E46">
        <w:rPr>
          <w:rFonts w:ascii="Book Antiqua" w:eastAsia="宋体" w:hAnsi="Book Antiqua" w:cs="宋体"/>
          <w:color w:val="000000"/>
          <w:lang w:val="en-US" w:eastAsia="zh-CN"/>
        </w:rPr>
        <w:t>: 1913-1919 [PMID: 20545696 DOI: 10.1111/j.1349-7006.2010.01614.x]</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20 </w:t>
      </w:r>
      <w:proofErr w:type="spellStart"/>
      <w:r w:rsidRPr="00C66E46">
        <w:rPr>
          <w:rFonts w:ascii="Book Antiqua" w:eastAsia="宋体" w:hAnsi="Book Antiqua" w:cs="宋体"/>
          <w:b/>
          <w:bCs/>
          <w:color w:val="000000"/>
          <w:lang w:val="en-US" w:eastAsia="zh-CN"/>
        </w:rPr>
        <w:t>Loilome</w:t>
      </w:r>
      <w:proofErr w:type="spellEnd"/>
      <w:r w:rsidRPr="00C66E46">
        <w:rPr>
          <w:rFonts w:ascii="Book Antiqua" w:eastAsia="宋体" w:hAnsi="Book Antiqua" w:cs="宋体"/>
          <w:b/>
          <w:bCs/>
          <w:color w:val="000000"/>
          <w:lang w:val="en-US" w:eastAsia="zh-CN"/>
        </w:rPr>
        <w:t xml:space="preserve"> W</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Bungkanjana</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Techasen</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Namwat</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Yongvanit</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Puapairoj</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Khuntikeo</w:t>
      </w:r>
      <w:proofErr w:type="spellEnd"/>
      <w:r w:rsidRPr="00C66E46">
        <w:rPr>
          <w:rFonts w:ascii="Book Antiqua" w:eastAsia="宋体" w:hAnsi="Book Antiqua" w:cs="宋体"/>
          <w:color w:val="000000"/>
          <w:lang w:val="en-US" w:eastAsia="zh-CN"/>
        </w:rPr>
        <w:t xml:space="preserve"> N, Riggins GJ. Activated macrophages promote </w:t>
      </w:r>
      <w:proofErr w:type="spellStart"/>
      <w:r w:rsidRPr="00C66E46">
        <w:rPr>
          <w:rFonts w:ascii="Book Antiqua" w:eastAsia="宋体" w:hAnsi="Book Antiqua" w:cs="宋体"/>
          <w:color w:val="000000"/>
          <w:lang w:val="en-US" w:eastAsia="zh-CN"/>
        </w:rPr>
        <w:t>Wnt</w:t>
      </w:r>
      <w:proofErr w:type="spellEnd"/>
      <w:r w:rsidRPr="00C66E46">
        <w:rPr>
          <w:rFonts w:ascii="Book Antiqua" w:eastAsia="宋体" w:hAnsi="Book Antiqua" w:cs="宋体"/>
          <w:color w:val="000000"/>
          <w:lang w:val="en-US" w:eastAsia="zh-CN"/>
        </w:rPr>
        <w:t xml:space="preserve">/β-catenin signaling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cells. </w:t>
      </w:r>
      <w:proofErr w:type="spellStart"/>
      <w:r w:rsidRPr="00C66E46">
        <w:rPr>
          <w:rFonts w:ascii="Book Antiqua" w:eastAsia="宋体" w:hAnsi="Book Antiqua" w:cs="宋体"/>
          <w:i/>
          <w:iCs/>
          <w:color w:val="000000"/>
          <w:lang w:val="en-US" w:eastAsia="zh-CN"/>
        </w:rPr>
        <w:t>Tumour</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Biol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35</w:t>
      </w:r>
      <w:r w:rsidRPr="00C66E46">
        <w:rPr>
          <w:rFonts w:ascii="Book Antiqua" w:eastAsia="宋体" w:hAnsi="Book Antiqua" w:cs="宋体"/>
          <w:color w:val="000000"/>
          <w:lang w:val="en-US" w:eastAsia="zh-CN"/>
        </w:rPr>
        <w:t>: 5357-5367 [PMID: 24549785 DOI: 10.1007/s13277-014-1698-2]</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21 </w:t>
      </w:r>
      <w:proofErr w:type="spellStart"/>
      <w:r w:rsidRPr="00C66E46">
        <w:rPr>
          <w:rFonts w:ascii="Book Antiqua" w:eastAsia="宋体" w:hAnsi="Book Antiqua" w:cs="宋体"/>
          <w:b/>
          <w:bCs/>
          <w:color w:val="000000"/>
          <w:lang w:val="en-US" w:eastAsia="zh-CN"/>
        </w:rPr>
        <w:t>Ong</w:t>
      </w:r>
      <w:proofErr w:type="spellEnd"/>
      <w:r w:rsidRPr="00C66E46">
        <w:rPr>
          <w:rFonts w:ascii="Book Antiqua" w:eastAsia="宋体" w:hAnsi="Book Antiqua" w:cs="宋体"/>
          <w:b/>
          <w:bCs/>
          <w:color w:val="000000"/>
          <w:lang w:val="en-US" w:eastAsia="zh-CN"/>
        </w:rPr>
        <w:t xml:space="preserve"> CK</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Subimerb</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Pairojkul</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Wongkham</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Cutcutache</w:t>
      </w:r>
      <w:proofErr w:type="spellEnd"/>
      <w:r w:rsidRPr="00C66E46">
        <w:rPr>
          <w:rFonts w:ascii="Book Antiqua" w:eastAsia="宋体" w:hAnsi="Book Antiqua" w:cs="宋体"/>
          <w:color w:val="000000"/>
          <w:lang w:val="en-US" w:eastAsia="zh-CN"/>
        </w:rPr>
        <w:t xml:space="preserve"> I, Yu W, McPherson JR, Allen GE, Ng CC, Wong BH, </w:t>
      </w:r>
      <w:proofErr w:type="spellStart"/>
      <w:r w:rsidRPr="00C66E46">
        <w:rPr>
          <w:rFonts w:ascii="Book Antiqua" w:eastAsia="宋体" w:hAnsi="Book Antiqua" w:cs="宋体"/>
          <w:color w:val="000000"/>
          <w:lang w:val="en-US" w:eastAsia="zh-CN"/>
        </w:rPr>
        <w:t>Myint</w:t>
      </w:r>
      <w:proofErr w:type="spellEnd"/>
      <w:r w:rsidRPr="00C66E46">
        <w:rPr>
          <w:rFonts w:ascii="Book Antiqua" w:eastAsia="宋体" w:hAnsi="Book Antiqua" w:cs="宋体"/>
          <w:color w:val="000000"/>
          <w:lang w:val="en-US" w:eastAsia="zh-CN"/>
        </w:rPr>
        <w:t xml:space="preserve"> SS, </w:t>
      </w:r>
      <w:proofErr w:type="spellStart"/>
      <w:r w:rsidRPr="00C66E46">
        <w:rPr>
          <w:rFonts w:ascii="Book Antiqua" w:eastAsia="宋体" w:hAnsi="Book Antiqua" w:cs="宋体"/>
          <w:color w:val="000000"/>
          <w:lang w:val="en-US" w:eastAsia="zh-CN"/>
        </w:rPr>
        <w:t>Rajasegaran</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Heng</w:t>
      </w:r>
      <w:proofErr w:type="spellEnd"/>
      <w:r w:rsidRPr="00C66E46">
        <w:rPr>
          <w:rFonts w:ascii="Book Antiqua" w:eastAsia="宋体" w:hAnsi="Book Antiqua" w:cs="宋体"/>
          <w:color w:val="000000"/>
          <w:lang w:val="en-US" w:eastAsia="zh-CN"/>
        </w:rPr>
        <w:t xml:space="preserve"> HL, </w:t>
      </w:r>
      <w:proofErr w:type="spellStart"/>
      <w:r w:rsidRPr="00C66E46">
        <w:rPr>
          <w:rFonts w:ascii="Book Antiqua" w:eastAsia="宋体" w:hAnsi="Book Antiqua" w:cs="宋体"/>
          <w:color w:val="000000"/>
          <w:lang w:val="en-US" w:eastAsia="zh-CN"/>
        </w:rPr>
        <w:t>Gan</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Zang</w:t>
      </w:r>
      <w:proofErr w:type="spellEnd"/>
      <w:r w:rsidRPr="00C66E46">
        <w:rPr>
          <w:rFonts w:ascii="Book Antiqua" w:eastAsia="宋体" w:hAnsi="Book Antiqua" w:cs="宋体"/>
          <w:color w:val="000000"/>
          <w:lang w:val="en-US" w:eastAsia="zh-CN"/>
        </w:rPr>
        <w:t xml:space="preserve"> ZJ, Wu Y, Wu J, Lee MH, Huang D, </w:t>
      </w:r>
      <w:proofErr w:type="spellStart"/>
      <w:r w:rsidRPr="00C66E46">
        <w:rPr>
          <w:rFonts w:ascii="Book Antiqua" w:eastAsia="宋体" w:hAnsi="Book Antiqua" w:cs="宋体"/>
          <w:color w:val="000000"/>
          <w:lang w:val="en-US" w:eastAsia="zh-CN"/>
        </w:rPr>
        <w:t>Ong</w:t>
      </w:r>
      <w:proofErr w:type="spellEnd"/>
      <w:r w:rsidRPr="00C66E46">
        <w:rPr>
          <w:rFonts w:ascii="Book Antiqua" w:eastAsia="宋体" w:hAnsi="Book Antiqua" w:cs="宋体"/>
          <w:color w:val="000000"/>
          <w:lang w:val="en-US" w:eastAsia="zh-CN"/>
        </w:rPr>
        <w:t xml:space="preserve"> P, Chan-on W, Cao Y, </w:t>
      </w:r>
      <w:proofErr w:type="spellStart"/>
      <w:r w:rsidRPr="00C66E46">
        <w:rPr>
          <w:rFonts w:ascii="Book Antiqua" w:eastAsia="宋体" w:hAnsi="Book Antiqua" w:cs="宋体"/>
          <w:color w:val="000000"/>
          <w:lang w:val="en-US" w:eastAsia="zh-CN"/>
        </w:rPr>
        <w:t>Qian</w:t>
      </w:r>
      <w:proofErr w:type="spellEnd"/>
      <w:r w:rsidRPr="00C66E46">
        <w:rPr>
          <w:rFonts w:ascii="Book Antiqua" w:eastAsia="宋体" w:hAnsi="Book Antiqua" w:cs="宋体"/>
          <w:color w:val="000000"/>
          <w:lang w:val="en-US" w:eastAsia="zh-CN"/>
        </w:rPr>
        <w:t xml:space="preserve"> CN, Lim KH, </w:t>
      </w:r>
      <w:proofErr w:type="spellStart"/>
      <w:r w:rsidRPr="00C66E46">
        <w:rPr>
          <w:rFonts w:ascii="Book Antiqua" w:eastAsia="宋体" w:hAnsi="Book Antiqua" w:cs="宋体"/>
          <w:color w:val="000000"/>
          <w:lang w:val="en-US" w:eastAsia="zh-CN"/>
        </w:rPr>
        <w:t>Ooi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Dykema</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Furge</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Kukongviriyapan</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Sripa</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Wongkham</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Yongvanit</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Futreal</w:t>
      </w:r>
      <w:proofErr w:type="spellEnd"/>
      <w:r w:rsidRPr="00C66E46">
        <w:rPr>
          <w:rFonts w:ascii="Book Antiqua" w:eastAsia="宋体" w:hAnsi="Book Antiqua" w:cs="宋体"/>
          <w:color w:val="000000"/>
          <w:lang w:val="en-US" w:eastAsia="zh-CN"/>
        </w:rPr>
        <w:t xml:space="preserve"> PA, </w:t>
      </w:r>
      <w:proofErr w:type="spellStart"/>
      <w:r w:rsidRPr="00C66E46">
        <w:rPr>
          <w:rFonts w:ascii="Book Antiqua" w:eastAsia="宋体" w:hAnsi="Book Antiqua" w:cs="宋体"/>
          <w:color w:val="000000"/>
          <w:lang w:val="en-US" w:eastAsia="zh-CN"/>
        </w:rPr>
        <w:t>Bhudhisawasdi</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Rozen</w:t>
      </w:r>
      <w:proofErr w:type="spellEnd"/>
      <w:r w:rsidRPr="00C66E46">
        <w:rPr>
          <w:rFonts w:ascii="Book Antiqua" w:eastAsia="宋体" w:hAnsi="Book Antiqua" w:cs="宋体"/>
          <w:color w:val="000000"/>
          <w:lang w:val="en-US" w:eastAsia="zh-CN"/>
        </w:rPr>
        <w:t xml:space="preserve"> S, Tan P, </w:t>
      </w:r>
      <w:proofErr w:type="spellStart"/>
      <w:r w:rsidRPr="00C66E46">
        <w:rPr>
          <w:rFonts w:ascii="Book Antiqua" w:eastAsia="宋体" w:hAnsi="Book Antiqua" w:cs="宋体"/>
          <w:color w:val="000000"/>
          <w:lang w:val="en-US" w:eastAsia="zh-CN"/>
        </w:rPr>
        <w:t>Teh</w:t>
      </w:r>
      <w:proofErr w:type="spellEnd"/>
      <w:r w:rsidRPr="00C66E46">
        <w:rPr>
          <w:rFonts w:ascii="Book Antiqua" w:eastAsia="宋体" w:hAnsi="Book Antiqua" w:cs="宋体"/>
          <w:color w:val="000000"/>
          <w:lang w:val="en-US" w:eastAsia="zh-CN"/>
        </w:rPr>
        <w:t xml:space="preserve"> BT. </w:t>
      </w:r>
      <w:proofErr w:type="spellStart"/>
      <w:r w:rsidRPr="00C66E46">
        <w:rPr>
          <w:rFonts w:ascii="Book Antiqua" w:eastAsia="宋体" w:hAnsi="Book Antiqua" w:cs="宋体"/>
          <w:color w:val="000000"/>
          <w:lang w:val="en-US" w:eastAsia="zh-CN"/>
        </w:rPr>
        <w:t>Exome</w:t>
      </w:r>
      <w:proofErr w:type="spellEnd"/>
      <w:r w:rsidRPr="00C66E46">
        <w:rPr>
          <w:rFonts w:ascii="Book Antiqua" w:eastAsia="宋体" w:hAnsi="Book Antiqua" w:cs="宋体"/>
          <w:color w:val="000000"/>
          <w:lang w:val="en-US" w:eastAsia="zh-CN"/>
        </w:rPr>
        <w:t xml:space="preserve"> sequencing of liver fluke-associated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Nat Genet</w:t>
      </w:r>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44</w:t>
      </w:r>
      <w:r w:rsidRPr="00C66E46">
        <w:rPr>
          <w:rFonts w:ascii="Book Antiqua" w:eastAsia="宋体" w:hAnsi="Book Antiqua" w:cs="宋体"/>
          <w:color w:val="000000"/>
          <w:lang w:val="en-US" w:eastAsia="zh-CN"/>
        </w:rPr>
        <w:t xml:space="preserve">: 690-693 [PMID: 22561520 DOI: 10.1038/ng.2273]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22 </w:t>
      </w:r>
      <w:r w:rsidRPr="00C66E46">
        <w:rPr>
          <w:rFonts w:ascii="Book Antiqua" w:eastAsia="宋体" w:hAnsi="Book Antiqua" w:cs="宋体"/>
          <w:b/>
          <w:bCs/>
          <w:color w:val="000000"/>
          <w:lang w:val="en-US" w:eastAsia="zh-CN"/>
        </w:rPr>
        <w:t>Chan-On W</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Nairismägi</w:t>
      </w:r>
      <w:proofErr w:type="spellEnd"/>
      <w:r w:rsidRPr="00C66E46">
        <w:rPr>
          <w:rFonts w:ascii="Book Antiqua" w:eastAsia="宋体" w:hAnsi="Book Antiqua" w:cs="宋体"/>
          <w:color w:val="000000"/>
          <w:lang w:val="en-US" w:eastAsia="zh-CN"/>
        </w:rPr>
        <w:t xml:space="preserve"> ML, </w:t>
      </w:r>
      <w:proofErr w:type="spellStart"/>
      <w:r w:rsidRPr="00C66E46">
        <w:rPr>
          <w:rFonts w:ascii="Book Antiqua" w:eastAsia="宋体" w:hAnsi="Book Antiqua" w:cs="宋体"/>
          <w:color w:val="000000"/>
          <w:lang w:val="en-US" w:eastAsia="zh-CN"/>
        </w:rPr>
        <w:t>Ong</w:t>
      </w:r>
      <w:proofErr w:type="spellEnd"/>
      <w:r w:rsidRPr="00C66E46">
        <w:rPr>
          <w:rFonts w:ascii="Book Antiqua" w:eastAsia="宋体" w:hAnsi="Book Antiqua" w:cs="宋体"/>
          <w:color w:val="000000"/>
          <w:lang w:val="en-US" w:eastAsia="zh-CN"/>
        </w:rPr>
        <w:t xml:space="preserve"> CK, Lim WK, </w:t>
      </w:r>
      <w:proofErr w:type="spellStart"/>
      <w:r w:rsidRPr="00C66E46">
        <w:rPr>
          <w:rFonts w:ascii="Book Antiqua" w:eastAsia="宋体" w:hAnsi="Book Antiqua" w:cs="宋体"/>
          <w:color w:val="000000"/>
          <w:lang w:val="en-US" w:eastAsia="zh-CN"/>
        </w:rPr>
        <w:t>Dima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Pairojkul</w:t>
      </w:r>
      <w:proofErr w:type="spellEnd"/>
      <w:r w:rsidRPr="00C66E46">
        <w:rPr>
          <w:rFonts w:ascii="Book Antiqua" w:eastAsia="宋体" w:hAnsi="Book Antiqua" w:cs="宋体"/>
          <w:color w:val="000000"/>
          <w:lang w:val="en-US" w:eastAsia="zh-CN"/>
        </w:rPr>
        <w:t xml:space="preserve"> C, Lim KH, McPherson JR, </w:t>
      </w:r>
      <w:proofErr w:type="spellStart"/>
      <w:r w:rsidRPr="00C66E46">
        <w:rPr>
          <w:rFonts w:ascii="Book Antiqua" w:eastAsia="宋体" w:hAnsi="Book Antiqua" w:cs="宋体"/>
          <w:color w:val="000000"/>
          <w:lang w:val="en-US" w:eastAsia="zh-CN"/>
        </w:rPr>
        <w:t>Cutcutache</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Heng</w:t>
      </w:r>
      <w:proofErr w:type="spellEnd"/>
      <w:r w:rsidRPr="00C66E46">
        <w:rPr>
          <w:rFonts w:ascii="Book Antiqua" w:eastAsia="宋体" w:hAnsi="Book Antiqua" w:cs="宋体"/>
          <w:color w:val="000000"/>
          <w:lang w:val="en-US" w:eastAsia="zh-CN"/>
        </w:rPr>
        <w:t xml:space="preserve"> HL, </w:t>
      </w:r>
      <w:proofErr w:type="spellStart"/>
      <w:r w:rsidRPr="00C66E46">
        <w:rPr>
          <w:rFonts w:ascii="Book Antiqua" w:eastAsia="宋体" w:hAnsi="Book Antiqua" w:cs="宋体"/>
          <w:color w:val="000000"/>
          <w:lang w:val="en-US" w:eastAsia="zh-CN"/>
        </w:rPr>
        <w:t>Ooi</w:t>
      </w:r>
      <w:proofErr w:type="spellEnd"/>
      <w:r w:rsidRPr="00C66E46">
        <w:rPr>
          <w:rFonts w:ascii="Book Antiqua" w:eastAsia="宋体" w:hAnsi="Book Antiqua" w:cs="宋体"/>
          <w:color w:val="000000"/>
          <w:lang w:val="en-US" w:eastAsia="zh-CN"/>
        </w:rPr>
        <w:t xml:space="preserve"> L, Chung A, Chow P, </w:t>
      </w:r>
      <w:proofErr w:type="spellStart"/>
      <w:r w:rsidRPr="00C66E46">
        <w:rPr>
          <w:rFonts w:ascii="Book Antiqua" w:eastAsia="宋体" w:hAnsi="Book Antiqua" w:cs="宋体"/>
          <w:color w:val="000000"/>
          <w:lang w:val="en-US" w:eastAsia="zh-CN"/>
        </w:rPr>
        <w:t>Cheow</w:t>
      </w:r>
      <w:proofErr w:type="spellEnd"/>
      <w:r w:rsidRPr="00C66E46">
        <w:rPr>
          <w:rFonts w:ascii="Book Antiqua" w:eastAsia="宋体" w:hAnsi="Book Antiqua" w:cs="宋体"/>
          <w:color w:val="000000"/>
          <w:lang w:val="en-US" w:eastAsia="zh-CN"/>
        </w:rPr>
        <w:t xml:space="preserve"> PC, Lee SY, </w:t>
      </w:r>
      <w:proofErr w:type="spellStart"/>
      <w:r w:rsidRPr="00C66E46">
        <w:rPr>
          <w:rFonts w:ascii="Book Antiqua" w:eastAsia="宋体" w:hAnsi="Book Antiqua" w:cs="宋体"/>
          <w:color w:val="000000"/>
          <w:lang w:val="en-US" w:eastAsia="zh-CN"/>
        </w:rPr>
        <w:t>Choo</w:t>
      </w:r>
      <w:proofErr w:type="spellEnd"/>
      <w:r w:rsidRPr="00C66E46">
        <w:rPr>
          <w:rFonts w:ascii="Book Antiqua" w:eastAsia="宋体" w:hAnsi="Book Antiqua" w:cs="宋体"/>
          <w:color w:val="000000"/>
          <w:lang w:val="en-US" w:eastAsia="zh-CN"/>
        </w:rPr>
        <w:t xml:space="preserve"> SP, Tan IB, </w:t>
      </w:r>
      <w:proofErr w:type="spellStart"/>
      <w:r w:rsidRPr="00C66E46">
        <w:rPr>
          <w:rFonts w:ascii="Book Antiqua" w:eastAsia="宋体" w:hAnsi="Book Antiqua" w:cs="宋体"/>
          <w:color w:val="000000"/>
          <w:lang w:val="en-US" w:eastAsia="zh-CN"/>
        </w:rPr>
        <w:t>Duda</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Nastase</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Myint</w:t>
      </w:r>
      <w:proofErr w:type="spellEnd"/>
      <w:r w:rsidRPr="00C66E46">
        <w:rPr>
          <w:rFonts w:ascii="Book Antiqua" w:eastAsia="宋体" w:hAnsi="Book Antiqua" w:cs="宋体"/>
          <w:color w:val="000000"/>
          <w:lang w:val="en-US" w:eastAsia="zh-CN"/>
        </w:rPr>
        <w:t xml:space="preserve"> SS, Wong BH, </w:t>
      </w:r>
      <w:proofErr w:type="spellStart"/>
      <w:r w:rsidRPr="00C66E46">
        <w:rPr>
          <w:rFonts w:ascii="Book Antiqua" w:eastAsia="宋体" w:hAnsi="Book Antiqua" w:cs="宋体"/>
          <w:color w:val="000000"/>
          <w:lang w:val="en-US" w:eastAsia="zh-CN"/>
        </w:rPr>
        <w:t>Gan</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lastRenderedPageBreak/>
        <w:t>Rajasegaran</w:t>
      </w:r>
      <w:proofErr w:type="spellEnd"/>
      <w:r w:rsidRPr="00C66E46">
        <w:rPr>
          <w:rFonts w:ascii="Book Antiqua" w:eastAsia="宋体" w:hAnsi="Book Antiqua" w:cs="宋体"/>
          <w:color w:val="000000"/>
          <w:lang w:val="en-US" w:eastAsia="zh-CN"/>
        </w:rPr>
        <w:t xml:space="preserve"> V, Ng CC, </w:t>
      </w:r>
      <w:proofErr w:type="spellStart"/>
      <w:r w:rsidRPr="00C66E46">
        <w:rPr>
          <w:rFonts w:ascii="Book Antiqua" w:eastAsia="宋体" w:hAnsi="Book Antiqua" w:cs="宋体"/>
          <w:color w:val="000000"/>
          <w:lang w:val="en-US" w:eastAsia="zh-CN"/>
        </w:rPr>
        <w:t>Nagarajan</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Jusakul</w:t>
      </w:r>
      <w:proofErr w:type="spellEnd"/>
      <w:r w:rsidRPr="00C66E46">
        <w:rPr>
          <w:rFonts w:ascii="Book Antiqua" w:eastAsia="宋体" w:hAnsi="Book Antiqua" w:cs="宋体"/>
          <w:color w:val="000000"/>
          <w:lang w:val="en-US" w:eastAsia="zh-CN"/>
        </w:rPr>
        <w:t xml:space="preserve"> A, Zhang S, </w:t>
      </w:r>
      <w:proofErr w:type="spellStart"/>
      <w:r w:rsidRPr="00C66E46">
        <w:rPr>
          <w:rFonts w:ascii="Book Antiqua" w:eastAsia="宋体" w:hAnsi="Book Antiqua" w:cs="宋体"/>
          <w:color w:val="000000"/>
          <w:lang w:val="en-US" w:eastAsia="zh-CN"/>
        </w:rPr>
        <w:t>Vohra</w:t>
      </w:r>
      <w:proofErr w:type="spellEnd"/>
      <w:r w:rsidRPr="00C66E46">
        <w:rPr>
          <w:rFonts w:ascii="Book Antiqua" w:eastAsia="宋体" w:hAnsi="Book Antiqua" w:cs="宋体"/>
          <w:color w:val="000000"/>
          <w:lang w:val="en-US" w:eastAsia="zh-CN"/>
        </w:rPr>
        <w:t xml:space="preserve"> P, Yu W, Huang D, </w:t>
      </w:r>
      <w:proofErr w:type="spellStart"/>
      <w:r w:rsidRPr="00C66E46">
        <w:rPr>
          <w:rFonts w:ascii="Book Antiqua" w:eastAsia="宋体" w:hAnsi="Book Antiqua" w:cs="宋体"/>
          <w:color w:val="000000"/>
          <w:lang w:val="en-US" w:eastAsia="zh-CN"/>
        </w:rPr>
        <w:t>Sithithaworn</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Yongvanit</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Wongkham</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Khuntikeo</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Bhudhisawasdi</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Popescu</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Rozen</w:t>
      </w:r>
      <w:proofErr w:type="spellEnd"/>
      <w:r w:rsidRPr="00C66E46">
        <w:rPr>
          <w:rFonts w:ascii="Book Antiqua" w:eastAsia="宋体" w:hAnsi="Book Antiqua" w:cs="宋体"/>
          <w:color w:val="000000"/>
          <w:lang w:val="en-US" w:eastAsia="zh-CN"/>
        </w:rPr>
        <w:t xml:space="preserve"> SG, Tan P, </w:t>
      </w:r>
      <w:proofErr w:type="spellStart"/>
      <w:r w:rsidRPr="00C66E46">
        <w:rPr>
          <w:rFonts w:ascii="Book Antiqua" w:eastAsia="宋体" w:hAnsi="Book Antiqua" w:cs="宋体"/>
          <w:color w:val="000000"/>
          <w:lang w:val="en-US" w:eastAsia="zh-CN"/>
        </w:rPr>
        <w:t>Teh</w:t>
      </w:r>
      <w:proofErr w:type="spellEnd"/>
      <w:r w:rsidRPr="00C66E46">
        <w:rPr>
          <w:rFonts w:ascii="Book Antiqua" w:eastAsia="宋体" w:hAnsi="Book Antiqua" w:cs="宋体"/>
          <w:color w:val="000000"/>
          <w:lang w:val="en-US" w:eastAsia="zh-CN"/>
        </w:rPr>
        <w:t xml:space="preserve"> BT. </w:t>
      </w:r>
      <w:proofErr w:type="spellStart"/>
      <w:r w:rsidRPr="00C66E46">
        <w:rPr>
          <w:rFonts w:ascii="Book Antiqua" w:eastAsia="宋体" w:hAnsi="Book Antiqua" w:cs="宋体"/>
          <w:color w:val="000000"/>
          <w:lang w:val="en-US" w:eastAsia="zh-CN"/>
        </w:rPr>
        <w:t>Exome</w:t>
      </w:r>
      <w:proofErr w:type="spellEnd"/>
      <w:r w:rsidRPr="00C66E46">
        <w:rPr>
          <w:rFonts w:ascii="Book Antiqua" w:eastAsia="宋体" w:hAnsi="Book Antiqua" w:cs="宋体"/>
          <w:color w:val="000000"/>
          <w:lang w:val="en-US" w:eastAsia="zh-CN"/>
        </w:rPr>
        <w:t xml:space="preserve"> sequencing identifies distinct mutational patterns in liver fluke-related and non-infection-related bile duct </w:t>
      </w:r>
      <w:proofErr w:type="spellStart"/>
      <w:r w:rsidRPr="00C66E46">
        <w:rPr>
          <w:rFonts w:ascii="Book Antiqua" w:eastAsia="宋体" w:hAnsi="Book Antiqua" w:cs="宋体"/>
          <w:color w:val="000000"/>
          <w:lang w:val="en-US" w:eastAsia="zh-CN"/>
        </w:rPr>
        <w:t>cancers.</w:t>
      </w:r>
      <w:r w:rsidRPr="00C66E46">
        <w:rPr>
          <w:rFonts w:ascii="Book Antiqua" w:eastAsia="宋体" w:hAnsi="Book Antiqua" w:cs="宋体"/>
          <w:i/>
          <w:iCs/>
          <w:color w:val="000000"/>
          <w:lang w:val="en-US" w:eastAsia="zh-CN"/>
        </w:rPr>
        <w:t>Nat</w:t>
      </w:r>
      <w:proofErr w:type="spellEnd"/>
      <w:r w:rsidRPr="00C66E46">
        <w:rPr>
          <w:rFonts w:ascii="Book Antiqua" w:eastAsia="宋体" w:hAnsi="Book Antiqua" w:cs="宋体"/>
          <w:i/>
          <w:iCs/>
          <w:color w:val="000000"/>
          <w:lang w:val="en-US" w:eastAsia="zh-CN"/>
        </w:rPr>
        <w:t xml:space="preserve"> Genet</w:t>
      </w:r>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45</w:t>
      </w:r>
      <w:r w:rsidRPr="00C66E46">
        <w:rPr>
          <w:rFonts w:ascii="Book Antiqua" w:eastAsia="宋体" w:hAnsi="Book Antiqua" w:cs="宋体"/>
          <w:color w:val="000000"/>
          <w:lang w:val="en-US" w:eastAsia="zh-CN"/>
        </w:rPr>
        <w:t xml:space="preserve">: 1474-1478 [PMID: 24185513 DOI: 10.1038/ng.2806]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23 </w:t>
      </w:r>
      <w:proofErr w:type="spellStart"/>
      <w:r w:rsidRPr="00C66E46">
        <w:rPr>
          <w:rFonts w:ascii="Book Antiqua" w:eastAsia="宋体" w:hAnsi="Book Antiqua" w:cs="宋体"/>
          <w:b/>
          <w:bCs/>
          <w:color w:val="000000"/>
          <w:lang w:val="en-US" w:eastAsia="zh-CN"/>
        </w:rPr>
        <w:t>Grassian</w:t>
      </w:r>
      <w:proofErr w:type="spellEnd"/>
      <w:r w:rsidRPr="00C66E46">
        <w:rPr>
          <w:rFonts w:ascii="Book Antiqua" w:eastAsia="宋体" w:hAnsi="Book Antiqua" w:cs="宋体"/>
          <w:b/>
          <w:bCs/>
          <w:color w:val="000000"/>
          <w:lang w:val="en-US" w:eastAsia="zh-CN"/>
        </w:rPr>
        <w:t xml:space="preserve"> AR</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Pagliarini</w:t>
      </w:r>
      <w:proofErr w:type="spellEnd"/>
      <w:r w:rsidRPr="00C66E46">
        <w:rPr>
          <w:rFonts w:ascii="Book Antiqua" w:eastAsia="宋体" w:hAnsi="Book Antiqua" w:cs="宋体"/>
          <w:color w:val="000000"/>
          <w:lang w:val="en-US" w:eastAsia="zh-CN"/>
        </w:rPr>
        <w:t xml:space="preserve"> R, Chiang DY. Mutations of </w:t>
      </w:r>
      <w:proofErr w:type="spellStart"/>
      <w:r w:rsidRPr="00C66E46">
        <w:rPr>
          <w:rFonts w:ascii="Book Antiqua" w:eastAsia="宋体" w:hAnsi="Book Antiqua" w:cs="宋体"/>
          <w:color w:val="000000"/>
          <w:lang w:val="en-US" w:eastAsia="zh-CN"/>
        </w:rPr>
        <w:t>isocitrate</w:t>
      </w:r>
      <w:proofErr w:type="spellEnd"/>
      <w:r w:rsidRPr="00C66E46">
        <w:rPr>
          <w:rFonts w:ascii="Book Antiqua" w:eastAsia="宋体" w:hAnsi="Book Antiqua" w:cs="宋体"/>
          <w:color w:val="000000"/>
          <w:lang w:val="en-US" w:eastAsia="zh-CN"/>
        </w:rPr>
        <w:t xml:space="preserve"> dehydrogenase 1 and 2 in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Curr</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Opin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Gastroenterol</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2014; </w:t>
      </w:r>
      <w:r w:rsidRPr="00C66E46">
        <w:rPr>
          <w:rFonts w:ascii="Book Antiqua" w:eastAsia="宋体" w:hAnsi="Book Antiqua" w:cs="宋体"/>
          <w:b/>
          <w:bCs/>
          <w:color w:val="000000"/>
          <w:lang w:val="en-US" w:eastAsia="zh-CN"/>
        </w:rPr>
        <w:t>30</w:t>
      </w:r>
      <w:r w:rsidRPr="00C66E46">
        <w:rPr>
          <w:rFonts w:ascii="Book Antiqua" w:eastAsia="宋体" w:hAnsi="Book Antiqua" w:cs="宋体"/>
          <w:color w:val="000000"/>
          <w:lang w:val="en-US" w:eastAsia="zh-CN"/>
        </w:rPr>
        <w:t xml:space="preserve">: 295-302 [PMID: 24569570 DOI: 10.1097/MOG.0000000000000050]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24 </w:t>
      </w:r>
      <w:r w:rsidRPr="00C66E46">
        <w:rPr>
          <w:rFonts w:ascii="Book Antiqua" w:eastAsia="宋体" w:hAnsi="Book Antiqua" w:cs="宋体"/>
          <w:b/>
          <w:bCs/>
          <w:color w:val="000000"/>
          <w:lang w:val="en-US" w:eastAsia="zh-CN"/>
        </w:rPr>
        <w:t>Wang P</w:t>
      </w:r>
      <w:r w:rsidRPr="00C66E46">
        <w:rPr>
          <w:rFonts w:ascii="Book Antiqua" w:eastAsia="宋体" w:hAnsi="Book Antiqua" w:cs="宋体"/>
          <w:color w:val="000000"/>
          <w:lang w:val="en-US" w:eastAsia="zh-CN"/>
        </w:rPr>
        <w:t xml:space="preserve">, Dong Q, Zhang C, </w:t>
      </w:r>
      <w:proofErr w:type="spellStart"/>
      <w:r w:rsidRPr="00C66E46">
        <w:rPr>
          <w:rFonts w:ascii="Book Antiqua" w:eastAsia="宋体" w:hAnsi="Book Antiqua" w:cs="宋体"/>
          <w:color w:val="000000"/>
          <w:lang w:val="en-US" w:eastAsia="zh-CN"/>
        </w:rPr>
        <w:t>Kuan</w:t>
      </w:r>
      <w:proofErr w:type="spellEnd"/>
      <w:r w:rsidRPr="00C66E46">
        <w:rPr>
          <w:rFonts w:ascii="Book Antiqua" w:eastAsia="宋体" w:hAnsi="Book Antiqua" w:cs="宋体"/>
          <w:color w:val="000000"/>
          <w:lang w:val="en-US" w:eastAsia="zh-CN"/>
        </w:rPr>
        <w:t xml:space="preserve"> PF, Liu Y, </w:t>
      </w:r>
      <w:proofErr w:type="spellStart"/>
      <w:r w:rsidRPr="00C66E46">
        <w:rPr>
          <w:rFonts w:ascii="Book Antiqua" w:eastAsia="宋体" w:hAnsi="Book Antiqua" w:cs="宋体"/>
          <w:color w:val="000000"/>
          <w:lang w:val="en-US" w:eastAsia="zh-CN"/>
        </w:rPr>
        <w:t>Jeck</w:t>
      </w:r>
      <w:proofErr w:type="spellEnd"/>
      <w:r w:rsidRPr="00C66E46">
        <w:rPr>
          <w:rFonts w:ascii="Book Antiqua" w:eastAsia="宋体" w:hAnsi="Book Antiqua" w:cs="宋体"/>
          <w:color w:val="000000"/>
          <w:lang w:val="en-US" w:eastAsia="zh-CN"/>
        </w:rPr>
        <w:t xml:space="preserve"> WR, Andersen JB, Jiang W, </w:t>
      </w:r>
      <w:proofErr w:type="spellStart"/>
      <w:r w:rsidRPr="00C66E46">
        <w:rPr>
          <w:rFonts w:ascii="Book Antiqua" w:eastAsia="宋体" w:hAnsi="Book Antiqua" w:cs="宋体"/>
          <w:color w:val="000000"/>
          <w:lang w:val="en-US" w:eastAsia="zh-CN"/>
        </w:rPr>
        <w:t>Savich</w:t>
      </w:r>
      <w:proofErr w:type="spellEnd"/>
      <w:r w:rsidRPr="00C66E46">
        <w:rPr>
          <w:rFonts w:ascii="Book Antiqua" w:eastAsia="宋体" w:hAnsi="Book Antiqua" w:cs="宋体"/>
          <w:color w:val="000000"/>
          <w:lang w:val="en-US" w:eastAsia="zh-CN"/>
        </w:rPr>
        <w:t xml:space="preserve"> GL, Tan TX, </w:t>
      </w:r>
      <w:proofErr w:type="spellStart"/>
      <w:r w:rsidRPr="00C66E46">
        <w:rPr>
          <w:rFonts w:ascii="Book Antiqua" w:eastAsia="宋体" w:hAnsi="Book Antiqua" w:cs="宋体"/>
          <w:color w:val="000000"/>
          <w:lang w:val="en-US" w:eastAsia="zh-CN"/>
        </w:rPr>
        <w:t>Auman</w:t>
      </w:r>
      <w:proofErr w:type="spellEnd"/>
      <w:r w:rsidRPr="00C66E46">
        <w:rPr>
          <w:rFonts w:ascii="Book Antiqua" w:eastAsia="宋体" w:hAnsi="Book Antiqua" w:cs="宋体"/>
          <w:color w:val="000000"/>
          <w:lang w:val="en-US" w:eastAsia="zh-CN"/>
        </w:rPr>
        <w:t xml:space="preserve"> JT, Hoskins JM, </w:t>
      </w:r>
      <w:proofErr w:type="spellStart"/>
      <w:r w:rsidRPr="00C66E46">
        <w:rPr>
          <w:rFonts w:ascii="Book Antiqua" w:eastAsia="宋体" w:hAnsi="Book Antiqua" w:cs="宋体"/>
          <w:color w:val="000000"/>
          <w:lang w:val="en-US" w:eastAsia="zh-CN"/>
        </w:rPr>
        <w:t>Misher</w:t>
      </w:r>
      <w:proofErr w:type="spellEnd"/>
      <w:r w:rsidRPr="00C66E46">
        <w:rPr>
          <w:rFonts w:ascii="Book Antiqua" w:eastAsia="宋体" w:hAnsi="Book Antiqua" w:cs="宋体"/>
          <w:color w:val="000000"/>
          <w:lang w:val="en-US" w:eastAsia="zh-CN"/>
        </w:rPr>
        <w:t xml:space="preserve"> AD, Moser CD, </w:t>
      </w:r>
      <w:proofErr w:type="spellStart"/>
      <w:r w:rsidRPr="00C66E46">
        <w:rPr>
          <w:rFonts w:ascii="Book Antiqua" w:eastAsia="宋体" w:hAnsi="Book Antiqua" w:cs="宋体"/>
          <w:color w:val="000000"/>
          <w:lang w:val="en-US" w:eastAsia="zh-CN"/>
        </w:rPr>
        <w:t>Yourstone</w:t>
      </w:r>
      <w:proofErr w:type="spellEnd"/>
      <w:r w:rsidRPr="00C66E46">
        <w:rPr>
          <w:rFonts w:ascii="Book Antiqua" w:eastAsia="宋体" w:hAnsi="Book Antiqua" w:cs="宋体"/>
          <w:color w:val="000000"/>
          <w:lang w:val="en-US" w:eastAsia="zh-CN"/>
        </w:rPr>
        <w:t xml:space="preserve"> SM, Kim JW, </w:t>
      </w:r>
      <w:proofErr w:type="spellStart"/>
      <w:r w:rsidRPr="00C66E46">
        <w:rPr>
          <w:rFonts w:ascii="Book Antiqua" w:eastAsia="宋体" w:hAnsi="Book Antiqua" w:cs="宋体"/>
          <w:color w:val="000000"/>
          <w:lang w:val="en-US" w:eastAsia="zh-CN"/>
        </w:rPr>
        <w:t>Cibulskis</w:t>
      </w:r>
      <w:proofErr w:type="spellEnd"/>
      <w:r w:rsidRPr="00C66E46">
        <w:rPr>
          <w:rFonts w:ascii="Book Antiqua" w:eastAsia="宋体" w:hAnsi="Book Antiqua" w:cs="宋体"/>
          <w:color w:val="000000"/>
          <w:lang w:val="en-US" w:eastAsia="zh-CN"/>
        </w:rPr>
        <w:t xml:space="preserve"> K, Getz G, Hunt HV, </w:t>
      </w:r>
      <w:proofErr w:type="spellStart"/>
      <w:r w:rsidRPr="00C66E46">
        <w:rPr>
          <w:rFonts w:ascii="Book Antiqua" w:eastAsia="宋体" w:hAnsi="Book Antiqua" w:cs="宋体"/>
          <w:color w:val="000000"/>
          <w:lang w:val="en-US" w:eastAsia="zh-CN"/>
        </w:rPr>
        <w:t>Thorgeirsson</w:t>
      </w:r>
      <w:proofErr w:type="spellEnd"/>
      <w:r w:rsidRPr="00C66E46">
        <w:rPr>
          <w:rFonts w:ascii="Book Antiqua" w:eastAsia="宋体" w:hAnsi="Book Antiqua" w:cs="宋体"/>
          <w:color w:val="000000"/>
          <w:lang w:val="en-US" w:eastAsia="zh-CN"/>
        </w:rPr>
        <w:t xml:space="preserve"> SS, Roberts LR, Ye D, Guan KL, </w:t>
      </w:r>
      <w:proofErr w:type="spellStart"/>
      <w:r w:rsidRPr="00C66E46">
        <w:rPr>
          <w:rFonts w:ascii="Book Antiqua" w:eastAsia="宋体" w:hAnsi="Book Antiqua" w:cs="宋体"/>
          <w:color w:val="000000"/>
          <w:lang w:val="en-US" w:eastAsia="zh-CN"/>
        </w:rPr>
        <w:t>Xiong</w:t>
      </w:r>
      <w:proofErr w:type="spellEnd"/>
      <w:r w:rsidRPr="00C66E46">
        <w:rPr>
          <w:rFonts w:ascii="Book Antiqua" w:eastAsia="宋体" w:hAnsi="Book Antiqua" w:cs="宋体"/>
          <w:color w:val="000000"/>
          <w:lang w:val="en-US" w:eastAsia="zh-CN"/>
        </w:rPr>
        <w:t xml:space="preserve"> Y, Qin LX, Chiang DY. Mutations in </w:t>
      </w:r>
      <w:proofErr w:type="spellStart"/>
      <w:r w:rsidRPr="00C66E46">
        <w:rPr>
          <w:rFonts w:ascii="Book Antiqua" w:eastAsia="宋体" w:hAnsi="Book Antiqua" w:cs="宋体"/>
          <w:color w:val="000000"/>
          <w:lang w:val="en-US" w:eastAsia="zh-CN"/>
        </w:rPr>
        <w:t>isocitrate</w:t>
      </w:r>
      <w:proofErr w:type="spellEnd"/>
      <w:r w:rsidRPr="00C66E46">
        <w:rPr>
          <w:rFonts w:ascii="Book Antiqua" w:eastAsia="宋体" w:hAnsi="Book Antiqua" w:cs="宋体"/>
          <w:color w:val="000000"/>
          <w:lang w:val="en-US" w:eastAsia="zh-CN"/>
        </w:rPr>
        <w:t xml:space="preserve"> dehydrogenase 1 and 2 occur frequently in intrahepatic </w:t>
      </w:r>
      <w:proofErr w:type="spellStart"/>
      <w:r w:rsidRPr="00C66E46">
        <w:rPr>
          <w:rFonts w:ascii="Book Antiqua" w:eastAsia="宋体" w:hAnsi="Book Antiqua" w:cs="宋体"/>
          <w:color w:val="000000"/>
          <w:lang w:val="en-US" w:eastAsia="zh-CN"/>
        </w:rPr>
        <w:t>cholangiocarcinomas</w:t>
      </w:r>
      <w:proofErr w:type="spellEnd"/>
      <w:r w:rsidRPr="00C66E46">
        <w:rPr>
          <w:rFonts w:ascii="Book Antiqua" w:eastAsia="宋体" w:hAnsi="Book Antiqua" w:cs="宋体"/>
          <w:color w:val="000000"/>
          <w:lang w:val="en-US" w:eastAsia="zh-CN"/>
        </w:rPr>
        <w:t xml:space="preserve"> and share </w:t>
      </w:r>
      <w:proofErr w:type="spellStart"/>
      <w:r w:rsidRPr="00C66E46">
        <w:rPr>
          <w:rFonts w:ascii="Book Antiqua" w:eastAsia="宋体" w:hAnsi="Book Antiqua" w:cs="宋体"/>
          <w:color w:val="000000"/>
          <w:lang w:val="en-US" w:eastAsia="zh-CN"/>
        </w:rPr>
        <w:t>hypermethylation</w:t>
      </w:r>
      <w:proofErr w:type="spellEnd"/>
      <w:r w:rsidRPr="00C66E46">
        <w:rPr>
          <w:rFonts w:ascii="Book Antiqua" w:eastAsia="宋体" w:hAnsi="Book Antiqua" w:cs="宋体"/>
          <w:color w:val="000000"/>
          <w:lang w:val="en-US" w:eastAsia="zh-CN"/>
        </w:rPr>
        <w:t xml:space="preserve"> targets with </w:t>
      </w:r>
      <w:proofErr w:type="spellStart"/>
      <w:r w:rsidRPr="00C66E46">
        <w:rPr>
          <w:rFonts w:ascii="Book Antiqua" w:eastAsia="宋体" w:hAnsi="Book Antiqua" w:cs="宋体"/>
          <w:color w:val="000000"/>
          <w:lang w:val="en-US" w:eastAsia="zh-CN"/>
        </w:rPr>
        <w:t>glioblastomas</w:t>
      </w:r>
      <w:proofErr w:type="spellEnd"/>
      <w:r w:rsidRPr="00C66E46">
        <w:rPr>
          <w:rFonts w:ascii="Book Antiqua" w:eastAsia="宋体" w:hAnsi="Book Antiqua" w:cs="宋体"/>
          <w:color w:val="000000"/>
          <w:lang w:val="en-US" w:eastAsia="zh-CN"/>
        </w:rPr>
        <w:t>.</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Oncogene</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2013; </w:t>
      </w:r>
      <w:r w:rsidRPr="00C66E46">
        <w:rPr>
          <w:rFonts w:ascii="Book Antiqua" w:eastAsia="宋体" w:hAnsi="Book Antiqua" w:cs="宋体"/>
          <w:b/>
          <w:bCs/>
          <w:color w:val="000000"/>
          <w:lang w:val="en-US" w:eastAsia="zh-CN"/>
        </w:rPr>
        <w:t>32</w:t>
      </w:r>
      <w:r w:rsidRPr="00C66E46">
        <w:rPr>
          <w:rFonts w:ascii="Book Antiqua" w:eastAsia="宋体" w:hAnsi="Book Antiqua" w:cs="宋体"/>
          <w:color w:val="000000"/>
          <w:lang w:val="en-US" w:eastAsia="zh-CN"/>
        </w:rPr>
        <w:t xml:space="preserve">: 3091-3100 [PMID: 22824796 DOI: 10.1038/onc.2012.315]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25 </w:t>
      </w:r>
      <w:r w:rsidRPr="00C66E46">
        <w:rPr>
          <w:rFonts w:ascii="Book Antiqua" w:eastAsia="宋体" w:hAnsi="Book Antiqua" w:cs="宋体"/>
          <w:b/>
          <w:bCs/>
          <w:color w:val="000000"/>
          <w:lang w:val="en-US" w:eastAsia="zh-CN"/>
        </w:rPr>
        <w:t>Jiao Y</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Pawlik</w:t>
      </w:r>
      <w:proofErr w:type="spellEnd"/>
      <w:r w:rsidRPr="00C66E46">
        <w:rPr>
          <w:rFonts w:ascii="Book Antiqua" w:eastAsia="宋体" w:hAnsi="Book Antiqua" w:cs="宋体"/>
          <w:color w:val="000000"/>
          <w:lang w:val="en-US" w:eastAsia="zh-CN"/>
        </w:rPr>
        <w:t xml:space="preserve"> TM, Anders RA, </w:t>
      </w:r>
      <w:proofErr w:type="spellStart"/>
      <w:r w:rsidRPr="00C66E46">
        <w:rPr>
          <w:rFonts w:ascii="Book Antiqua" w:eastAsia="宋体" w:hAnsi="Book Antiqua" w:cs="宋体"/>
          <w:color w:val="000000"/>
          <w:lang w:val="en-US" w:eastAsia="zh-CN"/>
        </w:rPr>
        <w:t>Selaru</w:t>
      </w:r>
      <w:proofErr w:type="spellEnd"/>
      <w:r w:rsidRPr="00C66E46">
        <w:rPr>
          <w:rFonts w:ascii="Book Antiqua" w:eastAsia="宋体" w:hAnsi="Book Antiqua" w:cs="宋体"/>
          <w:color w:val="000000"/>
          <w:lang w:val="en-US" w:eastAsia="zh-CN"/>
        </w:rPr>
        <w:t xml:space="preserve"> FM, </w:t>
      </w:r>
      <w:proofErr w:type="spellStart"/>
      <w:r w:rsidRPr="00C66E46">
        <w:rPr>
          <w:rFonts w:ascii="Book Antiqua" w:eastAsia="宋体" w:hAnsi="Book Antiqua" w:cs="宋体"/>
          <w:color w:val="000000"/>
          <w:lang w:val="en-US" w:eastAsia="zh-CN"/>
        </w:rPr>
        <w:t>Streppel</w:t>
      </w:r>
      <w:proofErr w:type="spellEnd"/>
      <w:r w:rsidRPr="00C66E46">
        <w:rPr>
          <w:rFonts w:ascii="Book Antiqua" w:eastAsia="宋体" w:hAnsi="Book Antiqua" w:cs="宋体"/>
          <w:color w:val="000000"/>
          <w:lang w:val="en-US" w:eastAsia="zh-CN"/>
        </w:rPr>
        <w:t xml:space="preserve"> MM, Lucas DJ, </w:t>
      </w:r>
      <w:proofErr w:type="spellStart"/>
      <w:r w:rsidRPr="00C66E46">
        <w:rPr>
          <w:rFonts w:ascii="Book Antiqua" w:eastAsia="宋体" w:hAnsi="Book Antiqua" w:cs="宋体"/>
          <w:color w:val="000000"/>
          <w:lang w:val="en-US" w:eastAsia="zh-CN"/>
        </w:rPr>
        <w:t>Niknafs</w:t>
      </w:r>
      <w:proofErr w:type="spellEnd"/>
      <w:r w:rsidRPr="00C66E46">
        <w:rPr>
          <w:rFonts w:ascii="Book Antiqua" w:eastAsia="宋体" w:hAnsi="Book Antiqua" w:cs="宋体"/>
          <w:color w:val="000000"/>
          <w:lang w:val="en-US" w:eastAsia="zh-CN"/>
        </w:rPr>
        <w:t xml:space="preserve"> N, Guthrie VB, </w:t>
      </w:r>
      <w:proofErr w:type="spellStart"/>
      <w:r w:rsidRPr="00C66E46">
        <w:rPr>
          <w:rFonts w:ascii="Book Antiqua" w:eastAsia="宋体" w:hAnsi="Book Antiqua" w:cs="宋体"/>
          <w:color w:val="000000"/>
          <w:lang w:val="en-US" w:eastAsia="zh-CN"/>
        </w:rPr>
        <w:t>Maitra</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Argani</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Offerhaus</w:t>
      </w:r>
      <w:proofErr w:type="spellEnd"/>
      <w:r w:rsidRPr="00C66E46">
        <w:rPr>
          <w:rFonts w:ascii="Book Antiqua" w:eastAsia="宋体" w:hAnsi="Book Antiqua" w:cs="宋体"/>
          <w:color w:val="000000"/>
          <w:lang w:val="en-US" w:eastAsia="zh-CN"/>
        </w:rPr>
        <w:t xml:space="preserve"> GJ, </w:t>
      </w:r>
      <w:proofErr w:type="spellStart"/>
      <w:r w:rsidRPr="00C66E46">
        <w:rPr>
          <w:rFonts w:ascii="Book Antiqua" w:eastAsia="宋体" w:hAnsi="Book Antiqua" w:cs="宋体"/>
          <w:color w:val="000000"/>
          <w:lang w:val="en-US" w:eastAsia="zh-CN"/>
        </w:rPr>
        <w:t>Roa</w:t>
      </w:r>
      <w:proofErr w:type="spellEnd"/>
      <w:r w:rsidRPr="00C66E46">
        <w:rPr>
          <w:rFonts w:ascii="Book Antiqua" w:eastAsia="宋体" w:hAnsi="Book Antiqua" w:cs="宋体"/>
          <w:color w:val="000000"/>
          <w:lang w:val="en-US" w:eastAsia="zh-CN"/>
        </w:rPr>
        <w:t xml:space="preserve"> JC, Roberts LR, Gores GJ, </w:t>
      </w:r>
      <w:proofErr w:type="spellStart"/>
      <w:r w:rsidRPr="00C66E46">
        <w:rPr>
          <w:rFonts w:ascii="Book Antiqua" w:eastAsia="宋体" w:hAnsi="Book Antiqua" w:cs="宋体"/>
          <w:color w:val="000000"/>
          <w:lang w:val="en-US" w:eastAsia="zh-CN"/>
        </w:rPr>
        <w:t>Popescu</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Alexandrescu</w:t>
      </w:r>
      <w:proofErr w:type="spellEnd"/>
      <w:r w:rsidRPr="00C66E46">
        <w:rPr>
          <w:rFonts w:ascii="Book Antiqua" w:eastAsia="宋体" w:hAnsi="Book Antiqua" w:cs="宋体"/>
          <w:color w:val="000000"/>
          <w:lang w:val="en-US" w:eastAsia="zh-CN"/>
        </w:rPr>
        <w:t xml:space="preserve"> ST, </w:t>
      </w:r>
      <w:proofErr w:type="spellStart"/>
      <w:r w:rsidRPr="00C66E46">
        <w:rPr>
          <w:rFonts w:ascii="Book Antiqua" w:eastAsia="宋体" w:hAnsi="Book Antiqua" w:cs="宋体"/>
          <w:color w:val="000000"/>
          <w:lang w:val="en-US" w:eastAsia="zh-CN"/>
        </w:rPr>
        <w:t>Dima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Fassan</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Simbolo</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Mafficini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Capelli</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Lawlor</w:t>
      </w:r>
      <w:proofErr w:type="spellEnd"/>
      <w:r w:rsidRPr="00C66E46">
        <w:rPr>
          <w:rFonts w:ascii="Book Antiqua" w:eastAsia="宋体" w:hAnsi="Book Antiqua" w:cs="宋体"/>
          <w:color w:val="000000"/>
          <w:lang w:val="en-US" w:eastAsia="zh-CN"/>
        </w:rPr>
        <w:t xml:space="preserve"> RT, </w:t>
      </w:r>
      <w:proofErr w:type="spellStart"/>
      <w:r w:rsidRPr="00C66E46">
        <w:rPr>
          <w:rFonts w:ascii="Book Antiqua" w:eastAsia="宋体" w:hAnsi="Book Antiqua" w:cs="宋体"/>
          <w:color w:val="000000"/>
          <w:lang w:val="en-US" w:eastAsia="zh-CN"/>
        </w:rPr>
        <w:t>Ruzzenente</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Guglielmi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Tortora</w:t>
      </w:r>
      <w:proofErr w:type="spellEnd"/>
      <w:r w:rsidRPr="00C66E46">
        <w:rPr>
          <w:rFonts w:ascii="Book Antiqua" w:eastAsia="宋体" w:hAnsi="Book Antiqua" w:cs="宋体"/>
          <w:color w:val="000000"/>
          <w:lang w:val="en-US" w:eastAsia="zh-CN"/>
        </w:rPr>
        <w:t xml:space="preserve"> G, de </w:t>
      </w:r>
      <w:proofErr w:type="spellStart"/>
      <w:r w:rsidRPr="00C66E46">
        <w:rPr>
          <w:rFonts w:ascii="Book Antiqua" w:eastAsia="宋体" w:hAnsi="Book Antiqua" w:cs="宋体"/>
          <w:color w:val="000000"/>
          <w:lang w:val="en-US" w:eastAsia="zh-CN"/>
        </w:rPr>
        <w:t>Braud</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Scarpa</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Jarnagin</w:t>
      </w:r>
      <w:proofErr w:type="spellEnd"/>
      <w:r w:rsidRPr="00C66E46">
        <w:rPr>
          <w:rFonts w:ascii="Book Antiqua" w:eastAsia="宋体" w:hAnsi="Book Antiqua" w:cs="宋体"/>
          <w:color w:val="000000"/>
          <w:lang w:val="en-US" w:eastAsia="zh-CN"/>
        </w:rPr>
        <w:t xml:space="preserve"> W, </w:t>
      </w:r>
      <w:proofErr w:type="spellStart"/>
      <w:r w:rsidRPr="00C66E46">
        <w:rPr>
          <w:rFonts w:ascii="Book Antiqua" w:eastAsia="宋体" w:hAnsi="Book Antiqua" w:cs="宋体"/>
          <w:color w:val="000000"/>
          <w:lang w:val="en-US" w:eastAsia="zh-CN"/>
        </w:rPr>
        <w:t>Klimstra</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Karchin</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Velculescu</w:t>
      </w:r>
      <w:proofErr w:type="spellEnd"/>
      <w:r w:rsidRPr="00C66E46">
        <w:rPr>
          <w:rFonts w:ascii="Book Antiqua" w:eastAsia="宋体" w:hAnsi="Book Antiqua" w:cs="宋体"/>
          <w:color w:val="000000"/>
          <w:lang w:val="en-US" w:eastAsia="zh-CN"/>
        </w:rPr>
        <w:t xml:space="preserve"> VE, </w:t>
      </w:r>
      <w:proofErr w:type="spellStart"/>
      <w:r w:rsidRPr="00C66E46">
        <w:rPr>
          <w:rFonts w:ascii="Book Antiqua" w:eastAsia="宋体" w:hAnsi="Book Antiqua" w:cs="宋体"/>
          <w:color w:val="000000"/>
          <w:lang w:val="en-US" w:eastAsia="zh-CN"/>
        </w:rPr>
        <w:t>Hruban</w:t>
      </w:r>
      <w:proofErr w:type="spellEnd"/>
      <w:r w:rsidRPr="00C66E46">
        <w:rPr>
          <w:rFonts w:ascii="Book Antiqua" w:eastAsia="宋体" w:hAnsi="Book Antiqua" w:cs="宋体"/>
          <w:color w:val="000000"/>
          <w:lang w:val="en-US" w:eastAsia="zh-CN"/>
        </w:rPr>
        <w:t xml:space="preserve"> RH, Vogelstein B, </w:t>
      </w:r>
      <w:proofErr w:type="spellStart"/>
      <w:r w:rsidRPr="00C66E46">
        <w:rPr>
          <w:rFonts w:ascii="Book Antiqua" w:eastAsia="宋体" w:hAnsi="Book Antiqua" w:cs="宋体"/>
          <w:color w:val="000000"/>
          <w:lang w:val="en-US" w:eastAsia="zh-CN"/>
        </w:rPr>
        <w:t>Kinzler</w:t>
      </w:r>
      <w:proofErr w:type="spellEnd"/>
      <w:r w:rsidRPr="00C66E46">
        <w:rPr>
          <w:rFonts w:ascii="Book Antiqua" w:eastAsia="宋体" w:hAnsi="Book Antiqua" w:cs="宋体"/>
          <w:color w:val="000000"/>
          <w:lang w:val="en-US" w:eastAsia="zh-CN"/>
        </w:rPr>
        <w:t xml:space="preserve"> KW, Papadopoulos N, Wood LD. </w:t>
      </w:r>
      <w:proofErr w:type="spellStart"/>
      <w:r w:rsidRPr="00C66E46">
        <w:rPr>
          <w:rFonts w:ascii="Book Antiqua" w:eastAsia="宋体" w:hAnsi="Book Antiqua" w:cs="宋体"/>
          <w:color w:val="000000"/>
          <w:lang w:val="en-US" w:eastAsia="zh-CN"/>
        </w:rPr>
        <w:t>Exome</w:t>
      </w:r>
      <w:proofErr w:type="spellEnd"/>
      <w:r w:rsidRPr="00C66E46">
        <w:rPr>
          <w:rFonts w:ascii="Book Antiqua" w:eastAsia="宋体" w:hAnsi="Book Antiqua" w:cs="宋体"/>
          <w:color w:val="000000"/>
          <w:lang w:val="en-US" w:eastAsia="zh-CN"/>
        </w:rPr>
        <w:t xml:space="preserve"> sequencing identifies frequent inactivating mutations in BAP1, ARID1A and PBRM1 in intrahepatic </w:t>
      </w:r>
      <w:proofErr w:type="spellStart"/>
      <w:r w:rsidRPr="00C66E46">
        <w:rPr>
          <w:rFonts w:ascii="Book Antiqua" w:eastAsia="宋体" w:hAnsi="Book Antiqua" w:cs="宋体"/>
          <w:color w:val="000000"/>
          <w:lang w:val="en-US" w:eastAsia="zh-CN"/>
        </w:rPr>
        <w:t>cholangiocarcinomas</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Nat Genet</w:t>
      </w:r>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45</w:t>
      </w:r>
      <w:r w:rsidRPr="00C66E46">
        <w:rPr>
          <w:rFonts w:ascii="Book Antiqua" w:eastAsia="宋体" w:hAnsi="Book Antiqua" w:cs="宋体"/>
          <w:color w:val="000000"/>
          <w:lang w:val="en-US" w:eastAsia="zh-CN"/>
        </w:rPr>
        <w:t xml:space="preserve">: 1470-1473 [PMID: 24185509 DOI: 10.1038/ng.2813]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26 </w:t>
      </w:r>
      <w:proofErr w:type="spellStart"/>
      <w:r w:rsidRPr="00C66E46">
        <w:rPr>
          <w:rFonts w:ascii="Book Antiqua" w:eastAsia="宋体" w:hAnsi="Book Antiqua" w:cs="宋体"/>
          <w:b/>
          <w:bCs/>
          <w:color w:val="000000"/>
          <w:lang w:val="en-US" w:eastAsia="zh-CN"/>
        </w:rPr>
        <w:t>Goyal</w:t>
      </w:r>
      <w:proofErr w:type="spellEnd"/>
      <w:r w:rsidRPr="00C66E46">
        <w:rPr>
          <w:rFonts w:ascii="Book Antiqua" w:eastAsia="宋体" w:hAnsi="Book Antiqua" w:cs="宋体"/>
          <w:b/>
          <w:bCs/>
          <w:color w:val="000000"/>
          <w:lang w:val="en-US" w:eastAsia="zh-CN"/>
        </w:rPr>
        <w:t xml:space="preserve"> L</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Govindan</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Sheth</w:t>
      </w:r>
      <w:proofErr w:type="spellEnd"/>
      <w:r w:rsidRPr="00C66E46">
        <w:rPr>
          <w:rFonts w:ascii="Book Antiqua" w:eastAsia="宋体" w:hAnsi="Book Antiqua" w:cs="宋体"/>
          <w:color w:val="000000"/>
          <w:lang w:val="en-US" w:eastAsia="zh-CN"/>
        </w:rPr>
        <w:t xml:space="preserve"> RA, </w:t>
      </w:r>
      <w:proofErr w:type="spellStart"/>
      <w:r w:rsidRPr="00C66E46">
        <w:rPr>
          <w:rFonts w:ascii="Book Antiqua" w:eastAsia="宋体" w:hAnsi="Book Antiqua" w:cs="宋体"/>
          <w:color w:val="000000"/>
          <w:lang w:val="en-US" w:eastAsia="zh-CN"/>
        </w:rPr>
        <w:t>Nardi</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Blaszkowsky</w:t>
      </w:r>
      <w:proofErr w:type="spellEnd"/>
      <w:r w:rsidRPr="00C66E46">
        <w:rPr>
          <w:rFonts w:ascii="Book Antiqua" w:eastAsia="宋体" w:hAnsi="Book Antiqua" w:cs="宋体"/>
          <w:color w:val="000000"/>
          <w:lang w:val="en-US" w:eastAsia="zh-CN"/>
        </w:rPr>
        <w:t xml:space="preserve"> LS, </w:t>
      </w:r>
      <w:proofErr w:type="spellStart"/>
      <w:r w:rsidRPr="00C66E46">
        <w:rPr>
          <w:rFonts w:ascii="Book Antiqua" w:eastAsia="宋体" w:hAnsi="Book Antiqua" w:cs="宋体"/>
          <w:color w:val="000000"/>
          <w:lang w:val="en-US" w:eastAsia="zh-CN"/>
        </w:rPr>
        <w:t>Faris</w:t>
      </w:r>
      <w:proofErr w:type="spellEnd"/>
      <w:r w:rsidRPr="00C66E46">
        <w:rPr>
          <w:rFonts w:ascii="Book Antiqua" w:eastAsia="宋体" w:hAnsi="Book Antiqua" w:cs="宋体"/>
          <w:color w:val="000000"/>
          <w:lang w:val="en-US" w:eastAsia="zh-CN"/>
        </w:rPr>
        <w:t xml:space="preserve"> JE, Clark JW, Ryan DP, </w:t>
      </w:r>
      <w:proofErr w:type="spellStart"/>
      <w:r w:rsidRPr="00C66E46">
        <w:rPr>
          <w:rFonts w:ascii="Book Antiqua" w:eastAsia="宋体" w:hAnsi="Book Antiqua" w:cs="宋体"/>
          <w:color w:val="000000"/>
          <w:lang w:val="en-US" w:eastAsia="zh-CN"/>
        </w:rPr>
        <w:t>Kwak</w:t>
      </w:r>
      <w:proofErr w:type="spellEnd"/>
      <w:r w:rsidRPr="00C66E46">
        <w:rPr>
          <w:rFonts w:ascii="Book Antiqua" w:eastAsia="宋体" w:hAnsi="Book Antiqua" w:cs="宋体"/>
          <w:color w:val="000000"/>
          <w:lang w:val="en-US" w:eastAsia="zh-CN"/>
        </w:rPr>
        <w:t xml:space="preserve"> EL, Allen JN, Murphy JE, </w:t>
      </w:r>
      <w:proofErr w:type="spellStart"/>
      <w:r w:rsidRPr="00C66E46">
        <w:rPr>
          <w:rFonts w:ascii="Book Antiqua" w:eastAsia="宋体" w:hAnsi="Book Antiqua" w:cs="宋体"/>
          <w:color w:val="000000"/>
          <w:lang w:val="en-US" w:eastAsia="zh-CN"/>
        </w:rPr>
        <w:t>Saha</w:t>
      </w:r>
      <w:proofErr w:type="spellEnd"/>
      <w:r w:rsidRPr="00C66E46">
        <w:rPr>
          <w:rFonts w:ascii="Book Antiqua" w:eastAsia="宋体" w:hAnsi="Book Antiqua" w:cs="宋体"/>
          <w:color w:val="000000"/>
          <w:lang w:val="en-US" w:eastAsia="zh-CN"/>
        </w:rPr>
        <w:t xml:space="preserve"> SK, Hong TS, </w:t>
      </w:r>
      <w:proofErr w:type="spellStart"/>
      <w:r w:rsidRPr="00C66E46">
        <w:rPr>
          <w:rFonts w:ascii="Book Antiqua" w:eastAsia="宋体" w:hAnsi="Book Antiqua" w:cs="宋体"/>
          <w:color w:val="000000"/>
          <w:lang w:val="en-US" w:eastAsia="zh-CN"/>
        </w:rPr>
        <w:t>Wo</w:t>
      </w:r>
      <w:proofErr w:type="spellEnd"/>
      <w:r w:rsidRPr="00C66E46">
        <w:rPr>
          <w:rFonts w:ascii="Book Antiqua" w:eastAsia="宋体" w:hAnsi="Book Antiqua" w:cs="宋体"/>
          <w:color w:val="000000"/>
          <w:lang w:val="en-US" w:eastAsia="zh-CN"/>
        </w:rPr>
        <w:t xml:space="preserve"> JY, </w:t>
      </w:r>
      <w:proofErr w:type="spellStart"/>
      <w:r w:rsidRPr="00C66E46">
        <w:rPr>
          <w:rFonts w:ascii="Book Antiqua" w:eastAsia="宋体" w:hAnsi="Book Antiqua" w:cs="宋体"/>
          <w:color w:val="000000"/>
          <w:lang w:val="en-US" w:eastAsia="zh-CN"/>
        </w:rPr>
        <w:t>Ferrone</w:t>
      </w:r>
      <w:proofErr w:type="spellEnd"/>
      <w:r w:rsidRPr="00C66E46">
        <w:rPr>
          <w:rFonts w:ascii="Book Antiqua" w:eastAsia="宋体" w:hAnsi="Book Antiqua" w:cs="宋体"/>
          <w:color w:val="000000"/>
          <w:lang w:val="en-US" w:eastAsia="zh-CN"/>
        </w:rPr>
        <w:t xml:space="preserve"> CR, Tanabe KK, Chong DQ, </w:t>
      </w:r>
      <w:proofErr w:type="spellStart"/>
      <w:r w:rsidRPr="00C66E46">
        <w:rPr>
          <w:rFonts w:ascii="Book Antiqua" w:eastAsia="宋体" w:hAnsi="Book Antiqua" w:cs="宋体"/>
          <w:color w:val="000000"/>
          <w:lang w:val="en-US" w:eastAsia="zh-CN"/>
        </w:rPr>
        <w:t>Deshpande</w:t>
      </w:r>
      <w:proofErr w:type="spellEnd"/>
      <w:r w:rsidRPr="00C66E46">
        <w:rPr>
          <w:rFonts w:ascii="Book Antiqua" w:eastAsia="宋体" w:hAnsi="Book Antiqua" w:cs="宋体"/>
          <w:color w:val="000000"/>
          <w:lang w:val="en-US" w:eastAsia="zh-CN"/>
        </w:rPr>
        <w:t xml:space="preserve"> V, Borger DR, </w:t>
      </w:r>
      <w:proofErr w:type="spellStart"/>
      <w:r w:rsidRPr="00C66E46">
        <w:rPr>
          <w:rFonts w:ascii="Book Antiqua" w:eastAsia="宋体" w:hAnsi="Book Antiqua" w:cs="宋体"/>
          <w:color w:val="000000"/>
          <w:lang w:val="en-US" w:eastAsia="zh-CN"/>
        </w:rPr>
        <w:t>Iafrate</w:t>
      </w:r>
      <w:proofErr w:type="spellEnd"/>
      <w:r w:rsidRPr="00C66E46">
        <w:rPr>
          <w:rFonts w:ascii="Book Antiqua" w:eastAsia="宋体" w:hAnsi="Book Antiqua" w:cs="宋体"/>
          <w:color w:val="000000"/>
          <w:lang w:val="en-US" w:eastAsia="zh-CN"/>
        </w:rPr>
        <w:t xml:space="preserve"> AJ, </w:t>
      </w:r>
      <w:proofErr w:type="spellStart"/>
      <w:r w:rsidRPr="00C66E46">
        <w:rPr>
          <w:rFonts w:ascii="Book Antiqua" w:eastAsia="宋体" w:hAnsi="Book Antiqua" w:cs="宋体"/>
          <w:color w:val="000000"/>
          <w:lang w:val="en-US" w:eastAsia="zh-CN"/>
        </w:rPr>
        <w:t>Bardeesy</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Zheng</w:t>
      </w:r>
      <w:proofErr w:type="spellEnd"/>
      <w:r w:rsidRPr="00C66E46">
        <w:rPr>
          <w:rFonts w:ascii="Book Antiqua" w:eastAsia="宋体" w:hAnsi="Book Antiqua" w:cs="宋体"/>
          <w:color w:val="000000"/>
          <w:lang w:val="en-US" w:eastAsia="zh-CN"/>
        </w:rPr>
        <w:t xml:space="preserve"> H, Zhu AX. Prognosis and </w:t>
      </w:r>
      <w:proofErr w:type="spellStart"/>
      <w:r w:rsidRPr="00C66E46">
        <w:rPr>
          <w:rFonts w:ascii="Book Antiqua" w:eastAsia="宋体" w:hAnsi="Book Antiqua" w:cs="宋体"/>
          <w:color w:val="000000"/>
          <w:lang w:val="en-US" w:eastAsia="zh-CN"/>
        </w:rPr>
        <w:t>Clinicopathologic</w:t>
      </w:r>
      <w:proofErr w:type="spellEnd"/>
      <w:r w:rsidRPr="00C66E46">
        <w:rPr>
          <w:rFonts w:ascii="Book Antiqua" w:eastAsia="宋体" w:hAnsi="Book Antiqua" w:cs="宋体"/>
          <w:color w:val="000000"/>
          <w:lang w:val="en-US" w:eastAsia="zh-CN"/>
        </w:rPr>
        <w:t xml:space="preserve"> Features of Patients With Advanced Stage </w:t>
      </w:r>
      <w:proofErr w:type="spellStart"/>
      <w:r w:rsidRPr="00C66E46">
        <w:rPr>
          <w:rFonts w:ascii="Book Antiqua" w:eastAsia="宋体" w:hAnsi="Book Antiqua" w:cs="宋体"/>
          <w:color w:val="000000"/>
          <w:lang w:val="en-US" w:eastAsia="zh-CN"/>
        </w:rPr>
        <w:t>Isocitrate</w:t>
      </w:r>
      <w:proofErr w:type="spellEnd"/>
      <w:r w:rsidRPr="00C66E46">
        <w:rPr>
          <w:rFonts w:ascii="Book Antiqua" w:eastAsia="宋体" w:hAnsi="Book Antiqua" w:cs="宋体"/>
          <w:color w:val="000000"/>
          <w:lang w:val="en-US" w:eastAsia="zh-CN"/>
        </w:rPr>
        <w:t xml:space="preserve"> Dehydrogenase (IDH) Mutant and </w:t>
      </w:r>
      <w:r w:rsidRPr="00C66E46">
        <w:rPr>
          <w:rFonts w:ascii="Book Antiqua" w:eastAsia="宋体" w:hAnsi="Book Antiqua" w:cs="宋体"/>
          <w:color w:val="000000"/>
          <w:lang w:val="en-US" w:eastAsia="zh-CN"/>
        </w:rPr>
        <w:lastRenderedPageBreak/>
        <w:t xml:space="preserve">IDH Wild-Type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Oncologist</w:t>
      </w:r>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20</w:t>
      </w:r>
      <w:r w:rsidRPr="00C66E46">
        <w:rPr>
          <w:rFonts w:ascii="Book Antiqua" w:eastAsia="宋体" w:hAnsi="Book Antiqua" w:cs="宋体"/>
          <w:color w:val="000000"/>
          <w:lang w:val="en-US" w:eastAsia="zh-CN"/>
        </w:rPr>
        <w:t>: 1019-1027 [PMID: 26245674 DOI: 10.1634/theoncologist.2015-0210]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27 </w:t>
      </w:r>
      <w:r w:rsidRPr="00C66E46">
        <w:rPr>
          <w:rFonts w:ascii="Book Antiqua" w:eastAsia="宋体" w:hAnsi="Book Antiqua" w:cs="宋体"/>
          <w:b/>
          <w:bCs/>
          <w:color w:val="000000"/>
          <w:lang w:val="en-US" w:eastAsia="zh-CN"/>
        </w:rPr>
        <w:t>Zhu AX</w:t>
      </w:r>
      <w:r w:rsidRPr="00C66E46">
        <w:rPr>
          <w:rFonts w:ascii="Book Antiqua" w:eastAsia="宋体" w:hAnsi="Book Antiqua" w:cs="宋体"/>
          <w:color w:val="000000"/>
          <w:lang w:val="en-US" w:eastAsia="zh-CN"/>
        </w:rPr>
        <w:t xml:space="preserve">, Borger DR, Kim Y, Cosgrove D, </w:t>
      </w:r>
      <w:proofErr w:type="spellStart"/>
      <w:r w:rsidRPr="00C66E46">
        <w:rPr>
          <w:rFonts w:ascii="Book Antiqua" w:eastAsia="宋体" w:hAnsi="Book Antiqua" w:cs="宋体"/>
          <w:color w:val="000000"/>
          <w:lang w:val="en-US" w:eastAsia="zh-CN"/>
        </w:rPr>
        <w:t>Ejaz</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Alexandrescu</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Groeschl</w:t>
      </w:r>
      <w:proofErr w:type="spellEnd"/>
      <w:r w:rsidRPr="00C66E46">
        <w:rPr>
          <w:rFonts w:ascii="Book Antiqua" w:eastAsia="宋体" w:hAnsi="Book Antiqua" w:cs="宋体"/>
          <w:color w:val="000000"/>
          <w:lang w:val="en-US" w:eastAsia="zh-CN"/>
        </w:rPr>
        <w:t xml:space="preserve"> RT, </w:t>
      </w:r>
      <w:proofErr w:type="spellStart"/>
      <w:r w:rsidRPr="00C66E46">
        <w:rPr>
          <w:rFonts w:ascii="Book Antiqua" w:eastAsia="宋体" w:hAnsi="Book Antiqua" w:cs="宋体"/>
          <w:color w:val="000000"/>
          <w:lang w:val="en-US" w:eastAsia="zh-CN"/>
        </w:rPr>
        <w:t>Deshpande</w:t>
      </w:r>
      <w:proofErr w:type="spellEnd"/>
      <w:r w:rsidRPr="00C66E46">
        <w:rPr>
          <w:rFonts w:ascii="Book Antiqua" w:eastAsia="宋体" w:hAnsi="Book Antiqua" w:cs="宋体"/>
          <w:color w:val="000000"/>
          <w:lang w:val="en-US" w:eastAsia="zh-CN"/>
        </w:rPr>
        <w:t xml:space="preserve"> V, Lindberg JM, </w:t>
      </w:r>
      <w:proofErr w:type="spellStart"/>
      <w:r w:rsidRPr="00C66E46">
        <w:rPr>
          <w:rFonts w:ascii="Book Antiqua" w:eastAsia="宋体" w:hAnsi="Book Antiqua" w:cs="宋体"/>
          <w:color w:val="000000"/>
          <w:lang w:val="en-US" w:eastAsia="zh-CN"/>
        </w:rPr>
        <w:t>Ferrone</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Sempoux</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Yau</w:t>
      </w:r>
      <w:proofErr w:type="spellEnd"/>
      <w:r w:rsidRPr="00C66E46">
        <w:rPr>
          <w:rFonts w:ascii="Book Antiqua" w:eastAsia="宋体" w:hAnsi="Book Antiqua" w:cs="宋体"/>
          <w:color w:val="000000"/>
          <w:lang w:val="en-US" w:eastAsia="zh-CN"/>
        </w:rPr>
        <w:t xml:space="preserve"> T, Poon R, </w:t>
      </w:r>
      <w:proofErr w:type="spellStart"/>
      <w:r w:rsidRPr="00C66E46">
        <w:rPr>
          <w:rFonts w:ascii="Book Antiqua" w:eastAsia="宋体" w:hAnsi="Book Antiqua" w:cs="宋体"/>
          <w:color w:val="000000"/>
          <w:lang w:val="en-US" w:eastAsia="zh-CN"/>
        </w:rPr>
        <w:t>Popescu</w:t>
      </w:r>
      <w:proofErr w:type="spellEnd"/>
      <w:r w:rsidRPr="00C66E46">
        <w:rPr>
          <w:rFonts w:ascii="Book Antiqua" w:eastAsia="宋体" w:hAnsi="Book Antiqua" w:cs="宋体"/>
          <w:color w:val="000000"/>
          <w:lang w:val="en-US" w:eastAsia="zh-CN"/>
        </w:rPr>
        <w:t xml:space="preserve"> I, Bauer TW, </w:t>
      </w:r>
      <w:proofErr w:type="spellStart"/>
      <w:r w:rsidRPr="00C66E46">
        <w:rPr>
          <w:rFonts w:ascii="Book Antiqua" w:eastAsia="宋体" w:hAnsi="Book Antiqua" w:cs="宋体"/>
          <w:color w:val="000000"/>
          <w:lang w:val="en-US" w:eastAsia="zh-CN"/>
        </w:rPr>
        <w:t>Gamblin</w:t>
      </w:r>
      <w:proofErr w:type="spellEnd"/>
      <w:r w:rsidRPr="00C66E46">
        <w:rPr>
          <w:rFonts w:ascii="Book Antiqua" w:eastAsia="宋体" w:hAnsi="Book Antiqua" w:cs="宋体"/>
          <w:color w:val="000000"/>
          <w:lang w:val="en-US" w:eastAsia="zh-CN"/>
        </w:rPr>
        <w:t xml:space="preserve"> TC, Gigot JF, Anders RA, </w:t>
      </w:r>
      <w:proofErr w:type="spellStart"/>
      <w:r w:rsidRPr="00C66E46">
        <w:rPr>
          <w:rFonts w:ascii="Book Antiqua" w:eastAsia="宋体" w:hAnsi="Book Antiqua" w:cs="宋体"/>
          <w:color w:val="000000"/>
          <w:lang w:val="en-US" w:eastAsia="zh-CN"/>
        </w:rPr>
        <w:t>Pawlik</w:t>
      </w:r>
      <w:proofErr w:type="spellEnd"/>
      <w:r w:rsidRPr="00C66E46">
        <w:rPr>
          <w:rFonts w:ascii="Book Antiqua" w:eastAsia="宋体" w:hAnsi="Book Antiqua" w:cs="宋体"/>
          <w:color w:val="000000"/>
          <w:lang w:val="en-US" w:eastAsia="zh-CN"/>
        </w:rPr>
        <w:t xml:space="preserve"> TM. Genomic profiling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refining prognosis and identifying therapeutic targets.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Surg</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21</w:t>
      </w:r>
      <w:r w:rsidRPr="00C66E46">
        <w:rPr>
          <w:rFonts w:ascii="Book Antiqua" w:eastAsia="宋体" w:hAnsi="Book Antiqua" w:cs="宋体"/>
          <w:color w:val="000000"/>
          <w:lang w:val="en-US" w:eastAsia="zh-CN"/>
        </w:rPr>
        <w:t xml:space="preserve">: 3827-3834 [PMID: 24889489 DOI: 10.1245/s10434-014-3828-x]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28 </w:t>
      </w:r>
      <w:proofErr w:type="spellStart"/>
      <w:r w:rsidRPr="00C66E46">
        <w:rPr>
          <w:rFonts w:ascii="Book Antiqua" w:eastAsia="宋体" w:hAnsi="Book Antiqua" w:cs="宋体"/>
          <w:b/>
          <w:bCs/>
          <w:color w:val="000000"/>
          <w:lang w:val="en-US" w:eastAsia="zh-CN"/>
        </w:rPr>
        <w:t>Rohle</w:t>
      </w:r>
      <w:proofErr w:type="spellEnd"/>
      <w:r w:rsidRPr="00C66E46">
        <w:rPr>
          <w:rFonts w:ascii="Book Antiqua" w:eastAsia="宋体" w:hAnsi="Book Antiqua" w:cs="宋体"/>
          <w:b/>
          <w:bCs/>
          <w:color w:val="000000"/>
          <w:lang w:val="en-US" w:eastAsia="zh-CN"/>
        </w:rPr>
        <w:t xml:space="preserve"> D</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Popovici</w:t>
      </w:r>
      <w:proofErr w:type="spellEnd"/>
      <w:r w:rsidRPr="00C66E46">
        <w:rPr>
          <w:rFonts w:ascii="Book Antiqua" w:eastAsia="宋体" w:hAnsi="Book Antiqua" w:cs="宋体"/>
          <w:color w:val="000000"/>
          <w:lang w:val="en-US" w:eastAsia="zh-CN"/>
        </w:rPr>
        <w:t xml:space="preserve">-Muller J, </w:t>
      </w:r>
      <w:proofErr w:type="spellStart"/>
      <w:r w:rsidRPr="00C66E46">
        <w:rPr>
          <w:rFonts w:ascii="Book Antiqua" w:eastAsia="宋体" w:hAnsi="Book Antiqua" w:cs="宋体"/>
          <w:color w:val="000000"/>
          <w:lang w:val="en-US" w:eastAsia="zh-CN"/>
        </w:rPr>
        <w:t>Palaskas</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Turcan</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Grommes</w:t>
      </w:r>
      <w:proofErr w:type="spellEnd"/>
      <w:r w:rsidRPr="00C66E46">
        <w:rPr>
          <w:rFonts w:ascii="Book Antiqua" w:eastAsia="宋体" w:hAnsi="Book Antiqua" w:cs="宋体"/>
          <w:color w:val="000000"/>
          <w:lang w:val="en-US" w:eastAsia="zh-CN"/>
        </w:rPr>
        <w:t xml:space="preserve"> C, Campos C, </w:t>
      </w:r>
      <w:proofErr w:type="spellStart"/>
      <w:r w:rsidRPr="00C66E46">
        <w:rPr>
          <w:rFonts w:ascii="Book Antiqua" w:eastAsia="宋体" w:hAnsi="Book Antiqua" w:cs="宋体"/>
          <w:color w:val="000000"/>
          <w:lang w:val="en-US" w:eastAsia="zh-CN"/>
        </w:rPr>
        <w:t>Tsoi</w:t>
      </w:r>
      <w:proofErr w:type="spellEnd"/>
      <w:r w:rsidRPr="00C66E46">
        <w:rPr>
          <w:rFonts w:ascii="Book Antiqua" w:eastAsia="宋体" w:hAnsi="Book Antiqua" w:cs="宋体"/>
          <w:color w:val="000000"/>
          <w:lang w:val="en-US" w:eastAsia="zh-CN"/>
        </w:rPr>
        <w:t xml:space="preserve"> J, Clark O, </w:t>
      </w:r>
      <w:proofErr w:type="spellStart"/>
      <w:r w:rsidRPr="00C66E46">
        <w:rPr>
          <w:rFonts w:ascii="Book Antiqua" w:eastAsia="宋体" w:hAnsi="Book Antiqua" w:cs="宋体"/>
          <w:color w:val="000000"/>
          <w:lang w:val="en-US" w:eastAsia="zh-CN"/>
        </w:rPr>
        <w:t>Oldrini</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Komisopoulou</w:t>
      </w:r>
      <w:proofErr w:type="spellEnd"/>
      <w:r w:rsidRPr="00C66E46">
        <w:rPr>
          <w:rFonts w:ascii="Book Antiqua" w:eastAsia="宋体" w:hAnsi="Book Antiqua" w:cs="宋体"/>
          <w:color w:val="000000"/>
          <w:lang w:val="en-US" w:eastAsia="zh-CN"/>
        </w:rPr>
        <w:t xml:space="preserve"> E, Kunii K, </w:t>
      </w:r>
      <w:proofErr w:type="spellStart"/>
      <w:r w:rsidRPr="00C66E46">
        <w:rPr>
          <w:rFonts w:ascii="Book Antiqua" w:eastAsia="宋体" w:hAnsi="Book Antiqua" w:cs="宋体"/>
          <w:color w:val="000000"/>
          <w:lang w:val="en-US" w:eastAsia="zh-CN"/>
        </w:rPr>
        <w:t>Pedraza</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Schalm</w:t>
      </w:r>
      <w:proofErr w:type="spellEnd"/>
      <w:r w:rsidRPr="00C66E46">
        <w:rPr>
          <w:rFonts w:ascii="Book Antiqua" w:eastAsia="宋体" w:hAnsi="Book Antiqua" w:cs="宋体"/>
          <w:color w:val="000000"/>
          <w:lang w:val="en-US" w:eastAsia="zh-CN"/>
        </w:rPr>
        <w:t xml:space="preserve"> S, Silverman L, Miller A, Wang F, Yang H, Chen Y, </w:t>
      </w:r>
      <w:proofErr w:type="spellStart"/>
      <w:r w:rsidRPr="00C66E46">
        <w:rPr>
          <w:rFonts w:ascii="Book Antiqua" w:eastAsia="宋体" w:hAnsi="Book Antiqua" w:cs="宋体"/>
          <w:color w:val="000000"/>
          <w:lang w:val="en-US" w:eastAsia="zh-CN"/>
        </w:rPr>
        <w:t>Kernytsky</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Rosenblum</w:t>
      </w:r>
      <w:proofErr w:type="spellEnd"/>
      <w:r w:rsidRPr="00C66E46">
        <w:rPr>
          <w:rFonts w:ascii="Book Antiqua" w:eastAsia="宋体" w:hAnsi="Book Antiqua" w:cs="宋体"/>
          <w:color w:val="000000"/>
          <w:lang w:val="en-US" w:eastAsia="zh-CN"/>
        </w:rPr>
        <w:t xml:space="preserve"> MK, Liu W, Biller SA, Su SM, Brennan CW, Chan TA, </w:t>
      </w:r>
      <w:proofErr w:type="spellStart"/>
      <w:r w:rsidRPr="00C66E46">
        <w:rPr>
          <w:rFonts w:ascii="Book Antiqua" w:eastAsia="宋体" w:hAnsi="Book Antiqua" w:cs="宋体"/>
          <w:color w:val="000000"/>
          <w:lang w:val="en-US" w:eastAsia="zh-CN"/>
        </w:rPr>
        <w:t>Graeber</w:t>
      </w:r>
      <w:proofErr w:type="spellEnd"/>
      <w:r w:rsidRPr="00C66E46">
        <w:rPr>
          <w:rFonts w:ascii="Book Antiqua" w:eastAsia="宋体" w:hAnsi="Book Antiqua" w:cs="宋体"/>
          <w:color w:val="000000"/>
          <w:lang w:val="en-US" w:eastAsia="zh-CN"/>
        </w:rPr>
        <w:t xml:space="preserve"> TG, Yen KE, </w:t>
      </w:r>
      <w:proofErr w:type="spellStart"/>
      <w:r w:rsidRPr="00C66E46">
        <w:rPr>
          <w:rFonts w:ascii="Book Antiqua" w:eastAsia="宋体" w:hAnsi="Book Antiqua" w:cs="宋体"/>
          <w:color w:val="000000"/>
          <w:lang w:val="en-US" w:eastAsia="zh-CN"/>
        </w:rPr>
        <w:t>Mellinghoff</w:t>
      </w:r>
      <w:proofErr w:type="spellEnd"/>
      <w:r w:rsidRPr="00C66E46">
        <w:rPr>
          <w:rFonts w:ascii="Book Antiqua" w:eastAsia="宋体" w:hAnsi="Book Antiqua" w:cs="宋体"/>
          <w:color w:val="000000"/>
          <w:lang w:val="en-US" w:eastAsia="zh-CN"/>
        </w:rPr>
        <w:t xml:space="preserve"> IK. An inhibitor of mutant IDH1 delays growth and promotes differentiation of glioma cells. </w:t>
      </w:r>
      <w:r w:rsidRPr="00C66E46">
        <w:rPr>
          <w:rFonts w:ascii="Book Antiqua" w:eastAsia="宋体" w:hAnsi="Book Antiqua" w:cs="宋体"/>
          <w:i/>
          <w:iCs/>
          <w:color w:val="000000"/>
          <w:lang w:val="en-US" w:eastAsia="zh-CN"/>
        </w:rPr>
        <w:t>Science</w:t>
      </w:r>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340</w:t>
      </w:r>
      <w:r w:rsidRPr="00C66E46">
        <w:rPr>
          <w:rFonts w:ascii="Book Antiqua" w:eastAsia="宋体" w:hAnsi="Book Antiqua" w:cs="宋体"/>
          <w:color w:val="000000"/>
          <w:lang w:val="en-US" w:eastAsia="zh-CN"/>
        </w:rPr>
        <w:t>: 626-630 [PMID: 23558169 DOI: 10.1126/science.1236062]</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29</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color w:val="000000"/>
          <w:lang w:val="en-US" w:eastAsia="zh-CN"/>
        </w:rPr>
        <w:t>Burris H</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Mellinghoff</w:t>
      </w:r>
      <w:proofErr w:type="spellEnd"/>
      <w:r w:rsidRPr="00C66E46">
        <w:rPr>
          <w:rFonts w:ascii="Book Antiqua" w:eastAsia="宋体" w:hAnsi="Book Antiqua" w:cs="宋体"/>
          <w:color w:val="000000"/>
          <w:lang w:val="en-US" w:eastAsia="zh-CN"/>
        </w:rPr>
        <w:t xml:space="preserve"> I, Maher E, Wen P, </w:t>
      </w:r>
      <w:proofErr w:type="spellStart"/>
      <w:r w:rsidRPr="00C66E46">
        <w:rPr>
          <w:rFonts w:ascii="Book Antiqua" w:eastAsia="宋体" w:hAnsi="Book Antiqua" w:cs="宋体"/>
          <w:color w:val="000000"/>
          <w:lang w:val="en-US" w:eastAsia="zh-CN"/>
        </w:rPr>
        <w:t>Beeram</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Touat</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Faris</w:t>
      </w:r>
      <w:proofErr w:type="spellEnd"/>
      <w:r w:rsidRPr="00C66E46">
        <w:rPr>
          <w:rFonts w:ascii="Book Antiqua" w:eastAsia="宋体" w:hAnsi="Book Antiqua" w:cs="宋体"/>
          <w:color w:val="000000"/>
          <w:lang w:val="en-US" w:eastAsia="zh-CN"/>
        </w:rPr>
        <w:t xml:space="preserve"> J, Azad N, </w:t>
      </w:r>
      <w:proofErr w:type="spellStart"/>
      <w:r w:rsidRPr="00C66E46">
        <w:rPr>
          <w:rFonts w:ascii="Book Antiqua" w:eastAsia="宋体" w:hAnsi="Book Antiqua" w:cs="宋体"/>
          <w:color w:val="000000"/>
          <w:lang w:val="en-US" w:eastAsia="zh-CN"/>
        </w:rPr>
        <w:t>Cloughesy</w:t>
      </w:r>
      <w:proofErr w:type="spellEnd"/>
      <w:r w:rsidRPr="00C66E46">
        <w:rPr>
          <w:rFonts w:ascii="Book Antiqua" w:eastAsia="宋体" w:hAnsi="Book Antiqua" w:cs="宋体"/>
          <w:color w:val="000000"/>
          <w:lang w:val="en-US" w:eastAsia="zh-CN"/>
        </w:rPr>
        <w:t xml:space="preserve"> T, Gore L, Trent J, Hoff D Von, </w:t>
      </w:r>
      <w:proofErr w:type="spellStart"/>
      <w:r w:rsidRPr="00C66E46">
        <w:rPr>
          <w:rFonts w:ascii="Book Antiqua" w:eastAsia="宋体" w:hAnsi="Book Antiqua" w:cs="宋体"/>
          <w:color w:val="000000"/>
          <w:lang w:val="en-US" w:eastAsia="zh-CN"/>
        </w:rPr>
        <w:t>Goldwasser</w:t>
      </w:r>
      <w:proofErr w:type="spellEnd"/>
      <w:r w:rsidRPr="00C66E46">
        <w:rPr>
          <w:rFonts w:ascii="Book Antiqua" w:eastAsia="宋体" w:hAnsi="Book Antiqua" w:cs="宋体"/>
          <w:color w:val="000000"/>
          <w:lang w:val="en-US" w:eastAsia="zh-CN"/>
        </w:rPr>
        <w:t xml:space="preserve"> M, Fan B, </w:t>
      </w:r>
      <w:proofErr w:type="spellStart"/>
      <w:r w:rsidRPr="00C66E46">
        <w:rPr>
          <w:rFonts w:ascii="Book Antiqua" w:eastAsia="宋体" w:hAnsi="Book Antiqua" w:cs="宋体"/>
          <w:color w:val="000000"/>
          <w:lang w:val="en-US" w:eastAsia="zh-CN"/>
        </w:rPr>
        <w:t>Agresta</w:t>
      </w:r>
      <w:proofErr w:type="spellEnd"/>
      <w:r w:rsidRPr="00C66E46">
        <w:rPr>
          <w:rFonts w:ascii="Book Antiqua" w:eastAsia="宋体" w:hAnsi="Book Antiqua" w:cs="宋体"/>
          <w:color w:val="000000"/>
          <w:lang w:val="en-US" w:eastAsia="zh-CN"/>
        </w:rPr>
        <w:t xml:space="preserve"> S. Abstract PL04-05: The first reported results of AG-120, a first-in-class, potent inhibitor of the IDH1 mutant protein, in a Phase I study of patients with advanced IDH1-mutant solid tumors, including </w:t>
      </w:r>
      <w:proofErr w:type="spellStart"/>
      <w:r w:rsidRPr="00C66E46">
        <w:rPr>
          <w:rFonts w:ascii="Book Antiqua" w:eastAsia="宋体" w:hAnsi="Book Antiqua" w:cs="宋体"/>
          <w:color w:val="000000"/>
          <w:lang w:val="en-US" w:eastAsia="zh-CN"/>
        </w:rPr>
        <w:t>gliomas</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i/>
          <w:color w:val="000000"/>
          <w:lang w:val="en-US" w:eastAsia="zh-CN"/>
        </w:rPr>
        <w:t>Mol</w:t>
      </w:r>
      <w:proofErr w:type="spellEnd"/>
      <w:r w:rsidRPr="00C66E46">
        <w:rPr>
          <w:rFonts w:ascii="Book Antiqua" w:eastAsia="宋体" w:hAnsi="Book Antiqua" w:cs="宋体"/>
          <w:i/>
          <w:color w:val="000000"/>
          <w:lang w:val="en-US" w:eastAsia="zh-CN"/>
        </w:rPr>
        <w:t xml:space="preserve"> Cancer </w:t>
      </w:r>
      <w:proofErr w:type="spellStart"/>
      <w:r w:rsidRPr="00C66E46">
        <w:rPr>
          <w:rFonts w:ascii="Book Antiqua" w:eastAsia="宋体" w:hAnsi="Book Antiqua" w:cs="宋体"/>
          <w:i/>
          <w:color w:val="000000"/>
          <w:lang w:val="en-US" w:eastAsia="zh-CN"/>
        </w:rPr>
        <w:t>Ther</w:t>
      </w:r>
      <w:proofErr w:type="spellEnd"/>
      <w:r w:rsidRPr="00C66E46">
        <w:rPr>
          <w:rFonts w:ascii="Book Antiqua" w:eastAsia="宋体" w:hAnsi="Book Antiqua" w:cs="宋体"/>
          <w:color w:val="000000"/>
          <w:lang w:val="en-US" w:eastAsia="zh-CN"/>
        </w:rPr>
        <w:t xml:space="preserve"> 2015; </w:t>
      </w:r>
      <w:r w:rsidRPr="00C66E46">
        <w:rPr>
          <w:rFonts w:ascii="Book Antiqua" w:eastAsia="宋体" w:hAnsi="Book Antiqua" w:cs="宋体"/>
          <w:b/>
          <w:color w:val="000000"/>
          <w:lang w:val="en-US" w:eastAsia="zh-CN"/>
        </w:rPr>
        <w:t>14</w:t>
      </w:r>
      <w:r w:rsidRPr="00C66E46">
        <w:rPr>
          <w:rFonts w:ascii="Book Antiqua" w:eastAsia="宋体" w:hAnsi="Book Antiqua" w:cs="宋体"/>
          <w:color w:val="000000"/>
          <w:lang w:val="en-US" w:eastAsia="zh-CN"/>
        </w:rPr>
        <w:t>: PL04-05 [DOI: 10.1158/1535-7163]</w:t>
      </w:r>
      <w:r w:rsidR="006C0575">
        <w:rPr>
          <w:rFonts w:ascii="Book Antiqua" w:eastAsia="宋体" w:hAnsi="Book Antiqua" w:cs="宋体"/>
          <w:color w:val="000000"/>
          <w:lang w:val="en-US" w:eastAsia="zh-CN"/>
        </w:rPr>
        <w:t>.</w:t>
      </w:r>
      <w:r w:rsidRPr="00C66E46">
        <w:rPr>
          <w:rFonts w:ascii="Book Antiqua" w:eastAsia="宋体" w:hAnsi="Book Antiqua" w:cs="宋体"/>
          <w:color w:val="000000"/>
          <w:lang w:val="en-US" w:eastAsia="zh-CN"/>
        </w:rPr>
        <w:t xml:space="preserve"> Available from: URL: </w:t>
      </w:r>
      <w:hyperlink r:id="rId13" w:history="1">
        <w:r w:rsidRPr="00C66E46">
          <w:rPr>
            <w:rFonts w:ascii="Book Antiqua" w:eastAsia="宋体" w:hAnsi="Book Antiqua" w:cs="宋体"/>
            <w:color w:val="0000FF"/>
            <w:u w:val="single"/>
            <w:lang w:val="en-US" w:eastAsia="zh-CN"/>
          </w:rPr>
          <w:t>http://mct.aacrjournals.org/content/14/12_Supplement_2/PL04-05</w:t>
        </w:r>
      </w:hyperlink>
      <w:r w:rsidRPr="00C66E46">
        <w:rPr>
          <w:rFonts w:ascii="Book Antiqua" w:eastAsia="宋体" w:hAnsi="Book Antiqua" w:cs="宋体" w:hint="eastAsia"/>
          <w:color w:val="000000"/>
          <w:lang w:val="en-US" w:eastAsia="zh-CN"/>
        </w:rPr>
        <w:t xml:space="preserve">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30 </w:t>
      </w:r>
      <w:proofErr w:type="spellStart"/>
      <w:r w:rsidRPr="00C66E46">
        <w:rPr>
          <w:rFonts w:ascii="Book Antiqua" w:eastAsia="宋体" w:hAnsi="Book Antiqua" w:cs="宋体"/>
          <w:b/>
          <w:bCs/>
          <w:color w:val="000000"/>
          <w:lang w:val="en-US" w:eastAsia="zh-CN"/>
        </w:rPr>
        <w:t>Kwak</w:t>
      </w:r>
      <w:proofErr w:type="spellEnd"/>
      <w:r w:rsidRPr="00C66E46">
        <w:rPr>
          <w:rFonts w:ascii="Book Antiqua" w:eastAsia="宋体" w:hAnsi="Book Antiqua" w:cs="宋体"/>
          <w:b/>
          <w:bCs/>
          <w:color w:val="000000"/>
          <w:lang w:val="en-US" w:eastAsia="zh-CN"/>
        </w:rPr>
        <w:t xml:space="preserve"> TW</w:t>
      </w:r>
      <w:r w:rsidRPr="00C66E46">
        <w:rPr>
          <w:rFonts w:ascii="Book Antiqua" w:eastAsia="宋体" w:hAnsi="Book Antiqua" w:cs="宋体"/>
          <w:color w:val="000000"/>
          <w:lang w:val="en-US" w:eastAsia="zh-CN"/>
        </w:rPr>
        <w:t xml:space="preserve">, Kim do H, </w:t>
      </w:r>
      <w:proofErr w:type="spellStart"/>
      <w:r w:rsidRPr="00C66E46">
        <w:rPr>
          <w:rFonts w:ascii="Book Antiqua" w:eastAsia="宋体" w:hAnsi="Book Antiqua" w:cs="宋体"/>
          <w:color w:val="000000"/>
          <w:lang w:val="en-US" w:eastAsia="zh-CN"/>
        </w:rPr>
        <w:t>Jeong</w:t>
      </w:r>
      <w:proofErr w:type="spellEnd"/>
      <w:r w:rsidRPr="00C66E46">
        <w:rPr>
          <w:rFonts w:ascii="Book Antiqua" w:eastAsia="宋体" w:hAnsi="Book Antiqua" w:cs="宋体"/>
          <w:color w:val="000000"/>
          <w:lang w:val="en-US" w:eastAsia="zh-CN"/>
        </w:rPr>
        <w:t xml:space="preserve"> YI, </w:t>
      </w:r>
      <w:proofErr w:type="gramStart"/>
      <w:r w:rsidRPr="00C66E46">
        <w:rPr>
          <w:rFonts w:ascii="Book Antiqua" w:eastAsia="宋体" w:hAnsi="Book Antiqua" w:cs="宋体"/>
          <w:color w:val="000000"/>
          <w:lang w:val="en-US" w:eastAsia="zh-CN"/>
        </w:rPr>
        <w:t>Kang</w:t>
      </w:r>
      <w:proofErr w:type="gramEnd"/>
      <w:r w:rsidRPr="00C66E46">
        <w:rPr>
          <w:rFonts w:ascii="Book Antiqua" w:eastAsia="宋体" w:hAnsi="Book Antiqua" w:cs="宋体"/>
          <w:color w:val="000000"/>
          <w:lang w:val="en-US" w:eastAsia="zh-CN"/>
        </w:rPr>
        <w:t xml:space="preserve"> DH. </w:t>
      </w:r>
      <w:proofErr w:type="gramStart"/>
      <w:r w:rsidRPr="00C66E46">
        <w:rPr>
          <w:rFonts w:ascii="Book Antiqua" w:eastAsia="宋体" w:hAnsi="Book Antiqua" w:cs="宋体"/>
          <w:color w:val="000000"/>
          <w:lang w:val="en-US" w:eastAsia="zh-CN"/>
        </w:rPr>
        <w:t xml:space="preserve">Antitumor activity of </w:t>
      </w:r>
      <w:proofErr w:type="spellStart"/>
      <w:r w:rsidRPr="00C66E46">
        <w:rPr>
          <w:rFonts w:ascii="Book Antiqua" w:eastAsia="宋体" w:hAnsi="Book Antiqua" w:cs="宋体"/>
          <w:color w:val="000000"/>
          <w:lang w:val="en-US" w:eastAsia="zh-CN"/>
        </w:rPr>
        <w:t>vorinostat</w:t>
      </w:r>
      <w:proofErr w:type="spellEnd"/>
      <w:r w:rsidRPr="00C66E46">
        <w:rPr>
          <w:rFonts w:ascii="Book Antiqua" w:eastAsia="宋体" w:hAnsi="Book Antiqua" w:cs="宋体"/>
          <w:color w:val="000000"/>
          <w:lang w:val="en-US" w:eastAsia="zh-CN"/>
        </w:rPr>
        <w:t xml:space="preserve">-incorporated nanoparticles against human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cells.</w:t>
      </w:r>
      <w:proofErr w:type="gram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Nanobiotechnology</w:t>
      </w:r>
      <w:proofErr w:type="spellEnd"/>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13</w:t>
      </w:r>
      <w:r w:rsidRPr="00C66E46">
        <w:rPr>
          <w:rFonts w:ascii="Book Antiqua" w:eastAsia="宋体" w:hAnsi="Book Antiqua" w:cs="宋体"/>
          <w:color w:val="000000"/>
          <w:lang w:val="en-US" w:eastAsia="zh-CN"/>
        </w:rPr>
        <w:t>: 60 [PMID: 26410576 DOI: 10.1186/s12951-015-0122-4]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31 </w:t>
      </w:r>
      <w:proofErr w:type="spellStart"/>
      <w:r w:rsidRPr="00C66E46">
        <w:rPr>
          <w:rFonts w:ascii="Book Antiqua" w:eastAsia="宋体" w:hAnsi="Book Antiqua" w:cs="宋体"/>
          <w:b/>
          <w:bCs/>
          <w:color w:val="000000"/>
          <w:lang w:val="en-US" w:eastAsia="zh-CN"/>
        </w:rPr>
        <w:t>Yewale</w:t>
      </w:r>
      <w:proofErr w:type="spellEnd"/>
      <w:r w:rsidRPr="00C66E46">
        <w:rPr>
          <w:rFonts w:ascii="Book Antiqua" w:eastAsia="宋体" w:hAnsi="Book Antiqua" w:cs="宋体"/>
          <w:b/>
          <w:bCs/>
          <w:color w:val="000000"/>
          <w:lang w:val="en-US" w:eastAsia="zh-CN"/>
        </w:rPr>
        <w:t xml:space="preserve"> C</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Baradia</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Vhora</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Patil</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Misra</w:t>
      </w:r>
      <w:proofErr w:type="spellEnd"/>
      <w:r w:rsidRPr="00C66E46">
        <w:rPr>
          <w:rFonts w:ascii="Book Antiqua" w:eastAsia="宋体" w:hAnsi="Book Antiqua" w:cs="宋体"/>
          <w:color w:val="000000"/>
          <w:lang w:val="en-US" w:eastAsia="zh-CN"/>
        </w:rPr>
        <w:t xml:space="preserve"> A. Epidermal growth factor receptor targeting in cancer: a review of trends and strategies.</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Biomaterials</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2013; </w:t>
      </w:r>
      <w:r w:rsidRPr="00C66E46">
        <w:rPr>
          <w:rFonts w:ascii="Book Antiqua" w:eastAsia="宋体" w:hAnsi="Book Antiqua" w:cs="宋体"/>
          <w:b/>
          <w:bCs/>
          <w:color w:val="000000"/>
          <w:lang w:val="en-US" w:eastAsia="zh-CN"/>
        </w:rPr>
        <w:t>34</w:t>
      </w:r>
      <w:r w:rsidRPr="00C66E46">
        <w:rPr>
          <w:rFonts w:ascii="Book Antiqua" w:eastAsia="宋体" w:hAnsi="Book Antiqua" w:cs="宋体"/>
          <w:color w:val="000000"/>
          <w:lang w:val="en-US" w:eastAsia="zh-CN"/>
        </w:rPr>
        <w:t>: 8690-8707 [PMID: 23953842 DOI: 10.1016/j.biomaterials.2013.07.100]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32 </w:t>
      </w:r>
      <w:r w:rsidRPr="00C66E46">
        <w:rPr>
          <w:rFonts w:ascii="Book Antiqua" w:eastAsia="宋体" w:hAnsi="Book Antiqua" w:cs="宋体"/>
          <w:b/>
          <w:bCs/>
          <w:color w:val="000000"/>
          <w:lang w:val="en-US" w:eastAsia="zh-CN"/>
        </w:rPr>
        <w:t>Lynch TJ</w:t>
      </w:r>
      <w:r w:rsidRPr="00C66E46">
        <w:rPr>
          <w:rFonts w:ascii="Book Antiqua" w:eastAsia="宋体" w:hAnsi="Book Antiqua" w:cs="宋体"/>
          <w:color w:val="000000"/>
          <w:lang w:val="en-US" w:eastAsia="zh-CN"/>
        </w:rPr>
        <w:t xml:space="preserve">, Bell DW, </w:t>
      </w:r>
      <w:proofErr w:type="spellStart"/>
      <w:r w:rsidRPr="00C66E46">
        <w:rPr>
          <w:rFonts w:ascii="Book Antiqua" w:eastAsia="宋体" w:hAnsi="Book Antiqua" w:cs="宋体"/>
          <w:color w:val="000000"/>
          <w:lang w:val="en-US" w:eastAsia="zh-CN"/>
        </w:rPr>
        <w:t>Sordella</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Gurubhagavatula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Okimoto</w:t>
      </w:r>
      <w:proofErr w:type="spellEnd"/>
      <w:r w:rsidRPr="00C66E46">
        <w:rPr>
          <w:rFonts w:ascii="Book Antiqua" w:eastAsia="宋体" w:hAnsi="Book Antiqua" w:cs="宋体"/>
          <w:color w:val="000000"/>
          <w:lang w:val="en-US" w:eastAsia="zh-CN"/>
        </w:rPr>
        <w:t xml:space="preserve"> RA, </w:t>
      </w:r>
      <w:proofErr w:type="spellStart"/>
      <w:r w:rsidRPr="00C66E46">
        <w:rPr>
          <w:rFonts w:ascii="Book Antiqua" w:eastAsia="宋体" w:hAnsi="Book Antiqua" w:cs="宋体"/>
          <w:color w:val="000000"/>
          <w:lang w:val="en-US" w:eastAsia="zh-CN"/>
        </w:rPr>
        <w:t>Brannigan</w:t>
      </w:r>
      <w:proofErr w:type="spellEnd"/>
      <w:r w:rsidRPr="00C66E46">
        <w:rPr>
          <w:rFonts w:ascii="Book Antiqua" w:eastAsia="宋体" w:hAnsi="Book Antiqua" w:cs="宋体"/>
          <w:color w:val="000000"/>
          <w:lang w:val="en-US" w:eastAsia="zh-CN"/>
        </w:rPr>
        <w:t xml:space="preserve"> BW, Harris PL, </w:t>
      </w:r>
      <w:proofErr w:type="spellStart"/>
      <w:r w:rsidRPr="00C66E46">
        <w:rPr>
          <w:rFonts w:ascii="Book Antiqua" w:eastAsia="宋体" w:hAnsi="Book Antiqua" w:cs="宋体"/>
          <w:color w:val="000000"/>
          <w:lang w:val="en-US" w:eastAsia="zh-CN"/>
        </w:rPr>
        <w:t>Haserlat</w:t>
      </w:r>
      <w:proofErr w:type="spellEnd"/>
      <w:r w:rsidRPr="00C66E46">
        <w:rPr>
          <w:rFonts w:ascii="Book Antiqua" w:eastAsia="宋体" w:hAnsi="Book Antiqua" w:cs="宋体"/>
          <w:color w:val="000000"/>
          <w:lang w:val="en-US" w:eastAsia="zh-CN"/>
        </w:rPr>
        <w:t xml:space="preserve"> SM, </w:t>
      </w:r>
      <w:proofErr w:type="spellStart"/>
      <w:r w:rsidRPr="00C66E46">
        <w:rPr>
          <w:rFonts w:ascii="Book Antiqua" w:eastAsia="宋体" w:hAnsi="Book Antiqua" w:cs="宋体"/>
          <w:color w:val="000000"/>
          <w:lang w:val="en-US" w:eastAsia="zh-CN"/>
        </w:rPr>
        <w:t>Supko</w:t>
      </w:r>
      <w:proofErr w:type="spellEnd"/>
      <w:r w:rsidRPr="00C66E46">
        <w:rPr>
          <w:rFonts w:ascii="Book Antiqua" w:eastAsia="宋体" w:hAnsi="Book Antiqua" w:cs="宋体"/>
          <w:color w:val="000000"/>
          <w:lang w:val="en-US" w:eastAsia="zh-CN"/>
        </w:rPr>
        <w:t xml:space="preserve"> JG, </w:t>
      </w:r>
      <w:proofErr w:type="spellStart"/>
      <w:r w:rsidRPr="00C66E46">
        <w:rPr>
          <w:rFonts w:ascii="Book Antiqua" w:eastAsia="宋体" w:hAnsi="Book Antiqua" w:cs="宋体"/>
          <w:color w:val="000000"/>
          <w:lang w:val="en-US" w:eastAsia="zh-CN"/>
        </w:rPr>
        <w:t>Haluska</w:t>
      </w:r>
      <w:proofErr w:type="spellEnd"/>
      <w:r w:rsidRPr="00C66E46">
        <w:rPr>
          <w:rFonts w:ascii="Book Antiqua" w:eastAsia="宋体" w:hAnsi="Book Antiqua" w:cs="宋体"/>
          <w:color w:val="000000"/>
          <w:lang w:val="en-US" w:eastAsia="zh-CN"/>
        </w:rPr>
        <w:t xml:space="preserve"> FG, Louis DN, </w:t>
      </w:r>
      <w:proofErr w:type="spellStart"/>
      <w:r w:rsidRPr="00C66E46">
        <w:rPr>
          <w:rFonts w:ascii="Book Antiqua" w:eastAsia="宋体" w:hAnsi="Book Antiqua" w:cs="宋体"/>
          <w:color w:val="000000"/>
          <w:lang w:val="en-US" w:eastAsia="zh-CN"/>
        </w:rPr>
        <w:lastRenderedPageBreak/>
        <w:t>Christiani</w:t>
      </w:r>
      <w:proofErr w:type="spellEnd"/>
      <w:r w:rsidRPr="00C66E46">
        <w:rPr>
          <w:rFonts w:ascii="Book Antiqua" w:eastAsia="宋体" w:hAnsi="Book Antiqua" w:cs="宋体"/>
          <w:color w:val="000000"/>
          <w:lang w:val="en-US" w:eastAsia="zh-CN"/>
        </w:rPr>
        <w:t xml:space="preserve"> DC, </w:t>
      </w:r>
      <w:proofErr w:type="spellStart"/>
      <w:r w:rsidRPr="00C66E46">
        <w:rPr>
          <w:rFonts w:ascii="Book Antiqua" w:eastAsia="宋体" w:hAnsi="Book Antiqua" w:cs="宋体"/>
          <w:color w:val="000000"/>
          <w:lang w:val="en-US" w:eastAsia="zh-CN"/>
        </w:rPr>
        <w:t>Settleman</w:t>
      </w:r>
      <w:proofErr w:type="spellEnd"/>
      <w:r w:rsidRPr="00C66E46">
        <w:rPr>
          <w:rFonts w:ascii="Book Antiqua" w:eastAsia="宋体" w:hAnsi="Book Antiqua" w:cs="宋体"/>
          <w:color w:val="000000"/>
          <w:lang w:val="en-US" w:eastAsia="zh-CN"/>
        </w:rPr>
        <w:t xml:space="preserve"> J, Haber DA. Activating mutations in the epidermal growth factor receptor underlying responsiveness of non-small-cell lung cancer to </w:t>
      </w:r>
      <w:proofErr w:type="spellStart"/>
      <w:r w:rsidRPr="00C66E46">
        <w:rPr>
          <w:rFonts w:ascii="Book Antiqua" w:eastAsia="宋体" w:hAnsi="Book Antiqua" w:cs="宋体"/>
          <w:color w:val="000000"/>
          <w:lang w:val="en-US" w:eastAsia="zh-CN"/>
        </w:rPr>
        <w:t>gefitinib</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N </w:t>
      </w:r>
      <w:proofErr w:type="spellStart"/>
      <w:r w:rsidRPr="00C66E46">
        <w:rPr>
          <w:rFonts w:ascii="Book Antiqua" w:eastAsia="宋体" w:hAnsi="Book Antiqua" w:cs="宋体"/>
          <w:i/>
          <w:iCs/>
          <w:color w:val="000000"/>
          <w:lang w:val="en-US" w:eastAsia="zh-CN"/>
        </w:rPr>
        <w:t>Engl</w:t>
      </w:r>
      <w:proofErr w:type="spellEnd"/>
      <w:r w:rsidRPr="00C66E46">
        <w:rPr>
          <w:rFonts w:ascii="Book Antiqua" w:eastAsia="宋体" w:hAnsi="Book Antiqua" w:cs="宋体"/>
          <w:i/>
          <w:iCs/>
          <w:color w:val="000000"/>
          <w:lang w:val="en-US" w:eastAsia="zh-CN"/>
        </w:rPr>
        <w:t xml:space="preserve"> J Med</w:t>
      </w:r>
      <w:r w:rsidRPr="00C66E46">
        <w:rPr>
          <w:rFonts w:ascii="Book Antiqua" w:eastAsia="宋体" w:hAnsi="Book Antiqua" w:cs="宋体"/>
          <w:color w:val="000000"/>
          <w:lang w:val="en-US" w:eastAsia="zh-CN"/>
        </w:rPr>
        <w:t> 2004; </w:t>
      </w:r>
      <w:r w:rsidRPr="00C66E46">
        <w:rPr>
          <w:rFonts w:ascii="Book Antiqua" w:eastAsia="宋体" w:hAnsi="Book Antiqua" w:cs="宋体"/>
          <w:b/>
          <w:bCs/>
          <w:color w:val="000000"/>
          <w:lang w:val="en-US" w:eastAsia="zh-CN"/>
        </w:rPr>
        <w:t>350</w:t>
      </w:r>
      <w:r w:rsidRPr="00C66E46">
        <w:rPr>
          <w:rFonts w:ascii="Book Antiqua" w:eastAsia="宋体" w:hAnsi="Book Antiqua" w:cs="宋体"/>
          <w:color w:val="000000"/>
          <w:lang w:val="en-US" w:eastAsia="zh-CN"/>
        </w:rPr>
        <w:t xml:space="preserve">: 2129-2139 [PMID: 15118073 DOI: 10.1056/NEJMoa040938]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33 </w:t>
      </w:r>
      <w:r w:rsidRPr="00C66E46">
        <w:rPr>
          <w:rFonts w:ascii="Book Antiqua" w:eastAsia="宋体" w:hAnsi="Book Antiqua" w:cs="宋体"/>
          <w:b/>
          <w:bCs/>
          <w:color w:val="000000"/>
          <w:lang w:val="en-US" w:eastAsia="zh-CN"/>
        </w:rPr>
        <w:t>Leone F</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Cavalloni</w:t>
      </w:r>
      <w:proofErr w:type="spellEnd"/>
      <w:r w:rsidRPr="00C66E46">
        <w:rPr>
          <w:rFonts w:ascii="Book Antiqua" w:eastAsia="宋体" w:hAnsi="Book Antiqua" w:cs="宋体"/>
          <w:color w:val="000000"/>
          <w:lang w:val="en-US" w:eastAsia="zh-CN"/>
        </w:rPr>
        <w:t xml:space="preserve"> G, </w:t>
      </w:r>
      <w:proofErr w:type="spellStart"/>
      <w:r w:rsidRPr="00C66E46">
        <w:rPr>
          <w:rFonts w:ascii="Book Antiqua" w:eastAsia="宋体" w:hAnsi="Book Antiqua" w:cs="宋体"/>
          <w:color w:val="000000"/>
          <w:lang w:val="en-US" w:eastAsia="zh-CN"/>
        </w:rPr>
        <w:t>Pignochino</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Sarotto</w:t>
      </w:r>
      <w:proofErr w:type="spellEnd"/>
      <w:r w:rsidRPr="00C66E46">
        <w:rPr>
          <w:rFonts w:ascii="Book Antiqua" w:eastAsia="宋体" w:hAnsi="Book Antiqua" w:cs="宋体"/>
          <w:color w:val="000000"/>
          <w:lang w:val="en-US" w:eastAsia="zh-CN"/>
        </w:rPr>
        <w:t xml:space="preserve"> I, Ferraris R, </w:t>
      </w:r>
      <w:proofErr w:type="spellStart"/>
      <w:r w:rsidRPr="00C66E46">
        <w:rPr>
          <w:rFonts w:ascii="Book Antiqua" w:eastAsia="宋体" w:hAnsi="Book Antiqua" w:cs="宋体"/>
          <w:color w:val="000000"/>
          <w:lang w:val="en-US" w:eastAsia="zh-CN"/>
        </w:rPr>
        <w:t>Piacibello</w:t>
      </w:r>
      <w:proofErr w:type="spellEnd"/>
      <w:r w:rsidRPr="00C66E46">
        <w:rPr>
          <w:rFonts w:ascii="Book Antiqua" w:eastAsia="宋体" w:hAnsi="Book Antiqua" w:cs="宋体"/>
          <w:color w:val="000000"/>
          <w:lang w:val="en-US" w:eastAsia="zh-CN"/>
        </w:rPr>
        <w:t xml:space="preserve"> W, </w:t>
      </w:r>
      <w:proofErr w:type="spellStart"/>
      <w:r w:rsidRPr="00C66E46">
        <w:rPr>
          <w:rFonts w:ascii="Book Antiqua" w:eastAsia="宋体" w:hAnsi="Book Antiqua" w:cs="宋体"/>
          <w:color w:val="000000"/>
          <w:lang w:val="en-US" w:eastAsia="zh-CN"/>
        </w:rPr>
        <w:t>Venesio</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Capussotti</w:t>
      </w:r>
      <w:proofErr w:type="spellEnd"/>
      <w:r w:rsidRPr="00C66E46">
        <w:rPr>
          <w:rFonts w:ascii="Book Antiqua" w:eastAsia="宋体" w:hAnsi="Book Antiqua" w:cs="宋体"/>
          <w:color w:val="000000"/>
          <w:lang w:val="en-US" w:eastAsia="zh-CN"/>
        </w:rPr>
        <w:t xml:space="preserve"> L, </w:t>
      </w:r>
      <w:proofErr w:type="spellStart"/>
      <w:r w:rsidRPr="00C66E46">
        <w:rPr>
          <w:rFonts w:ascii="Book Antiqua" w:eastAsia="宋体" w:hAnsi="Book Antiqua" w:cs="宋体"/>
          <w:color w:val="000000"/>
          <w:lang w:val="en-US" w:eastAsia="zh-CN"/>
        </w:rPr>
        <w:t>Risio</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Aglietta</w:t>
      </w:r>
      <w:proofErr w:type="spellEnd"/>
      <w:r w:rsidRPr="00C66E46">
        <w:rPr>
          <w:rFonts w:ascii="Book Antiqua" w:eastAsia="宋体" w:hAnsi="Book Antiqua" w:cs="宋体"/>
          <w:color w:val="000000"/>
          <w:lang w:val="en-US" w:eastAsia="zh-CN"/>
        </w:rPr>
        <w:t xml:space="preserve"> M. Somatic mutations of epidermal growth factor receptor in bile duct and gallbladder carcinoma.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Cancer Res</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2006;</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12</w:t>
      </w:r>
      <w:r w:rsidRPr="00C66E46">
        <w:rPr>
          <w:rFonts w:ascii="Book Antiqua" w:eastAsia="宋体" w:hAnsi="Book Antiqua" w:cs="宋体"/>
          <w:color w:val="000000"/>
          <w:lang w:val="en-US" w:eastAsia="zh-CN"/>
        </w:rPr>
        <w:t>: 1680-1685 [PMID: 16551849 DOI: 10.1158/1078-0432.CCR-05-1692]</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34 </w:t>
      </w:r>
      <w:proofErr w:type="spellStart"/>
      <w:r w:rsidRPr="00C66E46">
        <w:rPr>
          <w:rFonts w:ascii="Book Antiqua" w:eastAsia="宋体" w:hAnsi="Book Antiqua" w:cs="宋体"/>
          <w:b/>
          <w:bCs/>
          <w:color w:val="000000"/>
          <w:lang w:val="en-US" w:eastAsia="zh-CN"/>
        </w:rPr>
        <w:t>Gwak</w:t>
      </w:r>
      <w:proofErr w:type="spellEnd"/>
      <w:r w:rsidRPr="00C66E46">
        <w:rPr>
          <w:rFonts w:ascii="Book Antiqua" w:eastAsia="宋体" w:hAnsi="Book Antiqua" w:cs="宋体"/>
          <w:b/>
          <w:bCs/>
          <w:color w:val="000000"/>
          <w:lang w:val="en-US" w:eastAsia="zh-CN"/>
        </w:rPr>
        <w:t xml:space="preserve"> GY</w:t>
      </w:r>
      <w:r w:rsidRPr="00C66E46">
        <w:rPr>
          <w:rFonts w:ascii="Book Antiqua" w:eastAsia="宋体" w:hAnsi="Book Antiqua" w:cs="宋体"/>
          <w:color w:val="000000"/>
          <w:lang w:val="en-US" w:eastAsia="zh-CN"/>
        </w:rPr>
        <w:t xml:space="preserve">, Yoon JH, Shin CM, </w:t>
      </w:r>
      <w:proofErr w:type="spellStart"/>
      <w:r w:rsidRPr="00C66E46">
        <w:rPr>
          <w:rFonts w:ascii="Book Antiqua" w:eastAsia="宋体" w:hAnsi="Book Antiqua" w:cs="宋体"/>
          <w:color w:val="000000"/>
          <w:lang w:val="en-US" w:eastAsia="zh-CN"/>
        </w:rPr>
        <w:t>Ahn</w:t>
      </w:r>
      <w:proofErr w:type="spellEnd"/>
      <w:r w:rsidRPr="00C66E46">
        <w:rPr>
          <w:rFonts w:ascii="Book Antiqua" w:eastAsia="宋体" w:hAnsi="Book Antiqua" w:cs="宋体"/>
          <w:color w:val="000000"/>
          <w:lang w:val="en-US" w:eastAsia="zh-CN"/>
        </w:rPr>
        <w:t xml:space="preserve"> YJ, Chung JK, Kim YA, Kim TY, Lee HS. </w:t>
      </w:r>
      <w:proofErr w:type="gramStart"/>
      <w:r w:rsidRPr="00C66E46">
        <w:rPr>
          <w:rFonts w:ascii="Book Antiqua" w:eastAsia="宋体" w:hAnsi="Book Antiqua" w:cs="宋体"/>
          <w:color w:val="000000"/>
          <w:lang w:val="en-US" w:eastAsia="zh-CN"/>
        </w:rPr>
        <w:t xml:space="preserve">Detection of response-predicting mutations in the kinase domain of the epidermal growth factor receptor gene in </w:t>
      </w:r>
      <w:proofErr w:type="spellStart"/>
      <w:r w:rsidRPr="00C66E46">
        <w:rPr>
          <w:rFonts w:ascii="Book Antiqua" w:eastAsia="宋体" w:hAnsi="Book Antiqua" w:cs="宋体"/>
          <w:color w:val="000000"/>
          <w:lang w:val="en-US" w:eastAsia="zh-CN"/>
        </w:rPr>
        <w:t>cholangiocarcinomas</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J Cancer Res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2005; </w:t>
      </w:r>
      <w:r w:rsidRPr="00C66E46">
        <w:rPr>
          <w:rFonts w:ascii="Book Antiqua" w:eastAsia="宋体" w:hAnsi="Book Antiqua" w:cs="宋体"/>
          <w:b/>
          <w:bCs/>
          <w:color w:val="000000"/>
          <w:lang w:val="en-US" w:eastAsia="zh-CN"/>
        </w:rPr>
        <w:t>131</w:t>
      </w:r>
      <w:r w:rsidRPr="00C66E46">
        <w:rPr>
          <w:rFonts w:ascii="Book Antiqua" w:eastAsia="宋体" w:hAnsi="Book Antiqua" w:cs="宋体"/>
          <w:color w:val="000000"/>
          <w:lang w:val="en-US" w:eastAsia="zh-CN"/>
        </w:rPr>
        <w:t>: 649-652 [PMID: 16032426 DOI: 10.1007/s00432-005-0016-1]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35 </w:t>
      </w:r>
      <w:r w:rsidRPr="00C66E46">
        <w:rPr>
          <w:rFonts w:ascii="Book Antiqua" w:eastAsia="宋体" w:hAnsi="Book Antiqua" w:cs="宋体"/>
          <w:b/>
          <w:bCs/>
          <w:color w:val="000000"/>
          <w:lang w:val="en-US" w:eastAsia="zh-CN"/>
        </w:rPr>
        <w:t>Chang YT</w:t>
      </w:r>
      <w:r w:rsidRPr="00C66E46">
        <w:rPr>
          <w:rFonts w:ascii="Book Antiqua" w:eastAsia="宋体" w:hAnsi="Book Antiqua" w:cs="宋体"/>
          <w:color w:val="000000"/>
          <w:lang w:val="en-US" w:eastAsia="zh-CN"/>
        </w:rPr>
        <w:t xml:space="preserve">, Chang MC, Huang KW, Tung CC, Hsu C, Wong JM. </w:t>
      </w:r>
      <w:proofErr w:type="gramStart"/>
      <w:r w:rsidRPr="00C66E46">
        <w:rPr>
          <w:rFonts w:ascii="Book Antiqua" w:eastAsia="宋体" w:hAnsi="Book Antiqua" w:cs="宋体"/>
          <w:color w:val="000000"/>
          <w:lang w:val="en-US" w:eastAsia="zh-CN"/>
        </w:rPr>
        <w:t>Clinicopathological and prognostic significances of EGFR, KRAS and BRAF mutations in biliary tract carcinomas in Taiwan.</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Gastroenterol</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Hepatol</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2014; </w:t>
      </w:r>
      <w:r w:rsidRPr="00C66E46">
        <w:rPr>
          <w:rFonts w:ascii="Book Antiqua" w:eastAsia="宋体" w:hAnsi="Book Antiqua" w:cs="宋体"/>
          <w:b/>
          <w:bCs/>
          <w:color w:val="000000"/>
          <w:lang w:val="en-US" w:eastAsia="zh-CN"/>
        </w:rPr>
        <w:t>29</w:t>
      </w:r>
      <w:r w:rsidRPr="00C66E46">
        <w:rPr>
          <w:rFonts w:ascii="Book Antiqua" w:eastAsia="宋体" w:hAnsi="Book Antiqua" w:cs="宋体"/>
          <w:color w:val="000000"/>
          <w:lang w:val="en-US" w:eastAsia="zh-CN"/>
        </w:rPr>
        <w:t>: 1119-1125 [PMID: 24372748 DOI: 10.1111/jgh.12505]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36 </w:t>
      </w:r>
      <w:proofErr w:type="spellStart"/>
      <w:r w:rsidRPr="00C66E46">
        <w:rPr>
          <w:rFonts w:ascii="Book Antiqua" w:eastAsia="宋体" w:hAnsi="Book Antiqua" w:cs="宋体"/>
          <w:b/>
          <w:bCs/>
          <w:color w:val="000000"/>
          <w:lang w:val="en-US" w:eastAsia="zh-CN"/>
        </w:rPr>
        <w:t>Nakazawa</w:t>
      </w:r>
      <w:proofErr w:type="spellEnd"/>
      <w:r w:rsidRPr="00C66E46">
        <w:rPr>
          <w:rFonts w:ascii="Book Antiqua" w:eastAsia="宋体" w:hAnsi="Book Antiqua" w:cs="宋体"/>
          <w:b/>
          <w:bCs/>
          <w:color w:val="000000"/>
          <w:lang w:val="en-US" w:eastAsia="zh-CN"/>
        </w:rPr>
        <w:t xml:space="preserve"> K</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Dobashi</w:t>
      </w:r>
      <w:proofErr w:type="spellEnd"/>
      <w:r w:rsidRPr="00C66E46">
        <w:rPr>
          <w:rFonts w:ascii="Book Antiqua" w:eastAsia="宋体" w:hAnsi="Book Antiqua" w:cs="宋体"/>
          <w:color w:val="000000"/>
          <w:lang w:val="en-US" w:eastAsia="zh-CN"/>
        </w:rPr>
        <w:t xml:space="preserve"> Y, Suzuki S, </w:t>
      </w:r>
      <w:proofErr w:type="spellStart"/>
      <w:r w:rsidRPr="00C66E46">
        <w:rPr>
          <w:rFonts w:ascii="Book Antiqua" w:eastAsia="宋体" w:hAnsi="Book Antiqua" w:cs="宋体"/>
          <w:color w:val="000000"/>
          <w:lang w:val="en-US" w:eastAsia="zh-CN"/>
        </w:rPr>
        <w:t>Fujii</w:t>
      </w:r>
      <w:proofErr w:type="spellEnd"/>
      <w:r w:rsidRPr="00C66E46">
        <w:rPr>
          <w:rFonts w:ascii="Book Antiqua" w:eastAsia="宋体" w:hAnsi="Book Antiqua" w:cs="宋体"/>
          <w:color w:val="000000"/>
          <w:lang w:val="en-US" w:eastAsia="zh-CN"/>
        </w:rPr>
        <w:t xml:space="preserve"> H, Takeda Y, </w:t>
      </w:r>
      <w:proofErr w:type="spellStart"/>
      <w:r w:rsidRPr="00C66E46">
        <w:rPr>
          <w:rFonts w:ascii="Book Antiqua" w:eastAsia="宋体" w:hAnsi="Book Antiqua" w:cs="宋体"/>
          <w:color w:val="000000"/>
          <w:lang w:val="en-US" w:eastAsia="zh-CN"/>
        </w:rPr>
        <w:t>Ooi</w:t>
      </w:r>
      <w:proofErr w:type="spellEnd"/>
      <w:r w:rsidRPr="00C66E46">
        <w:rPr>
          <w:rFonts w:ascii="Book Antiqua" w:eastAsia="宋体" w:hAnsi="Book Antiqua" w:cs="宋体"/>
          <w:color w:val="000000"/>
          <w:lang w:val="en-US" w:eastAsia="zh-CN"/>
        </w:rPr>
        <w:t xml:space="preserve"> A. Amplification and overexpression of c-erbB-2, epidermal growth factor receptor, and c-met in biliary tract cancers.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Pathol</w:t>
      </w:r>
      <w:proofErr w:type="spellEnd"/>
      <w:r w:rsidRPr="00C66E46">
        <w:rPr>
          <w:rFonts w:ascii="Book Antiqua" w:eastAsia="宋体" w:hAnsi="Book Antiqua" w:cs="宋体"/>
          <w:color w:val="000000"/>
          <w:lang w:val="en-US" w:eastAsia="zh-CN"/>
        </w:rPr>
        <w:t> 2005; </w:t>
      </w:r>
      <w:r w:rsidRPr="00C66E46">
        <w:rPr>
          <w:rFonts w:ascii="Book Antiqua" w:eastAsia="宋体" w:hAnsi="Book Antiqua" w:cs="宋体"/>
          <w:b/>
          <w:bCs/>
          <w:color w:val="000000"/>
          <w:lang w:val="en-US" w:eastAsia="zh-CN"/>
        </w:rPr>
        <w:t>206</w:t>
      </w:r>
      <w:r w:rsidRPr="00C66E46">
        <w:rPr>
          <w:rFonts w:ascii="Book Antiqua" w:eastAsia="宋体" w:hAnsi="Book Antiqua" w:cs="宋体"/>
          <w:color w:val="000000"/>
          <w:lang w:val="en-US" w:eastAsia="zh-CN"/>
        </w:rPr>
        <w:t>: 356-365 [PMID: 15892172 DOI: 10.1002/path.1779]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37 </w:t>
      </w:r>
      <w:r w:rsidRPr="00C66E46">
        <w:rPr>
          <w:rFonts w:ascii="Book Antiqua" w:eastAsia="宋体" w:hAnsi="Book Antiqua" w:cs="宋体"/>
          <w:b/>
          <w:bCs/>
          <w:color w:val="000000"/>
          <w:lang w:val="en-US" w:eastAsia="zh-CN"/>
        </w:rPr>
        <w:t>Yoshikawa D</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Ojima</w:t>
      </w:r>
      <w:proofErr w:type="spellEnd"/>
      <w:r w:rsidRPr="00C66E46">
        <w:rPr>
          <w:rFonts w:ascii="Book Antiqua" w:eastAsia="宋体" w:hAnsi="Book Antiqua" w:cs="宋体"/>
          <w:color w:val="000000"/>
          <w:lang w:val="en-US" w:eastAsia="zh-CN"/>
        </w:rPr>
        <w:t xml:space="preserve"> H, Iwasaki M, </w:t>
      </w:r>
      <w:proofErr w:type="spellStart"/>
      <w:r w:rsidRPr="00C66E46">
        <w:rPr>
          <w:rFonts w:ascii="Book Antiqua" w:eastAsia="宋体" w:hAnsi="Book Antiqua" w:cs="宋体"/>
          <w:color w:val="000000"/>
          <w:lang w:val="en-US" w:eastAsia="zh-CN"/>
        </w:rPr>
        <w:t>Hiraoka</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Kosuge</w:t>
      </w:r>
      <w:proofErr w:type="spellEnd"/>
      <w:r w:rsidRPr="00C66E46">
        <w:rPr>
          <w:rFonts w:ascii="Book Antiqua" w:eastAsia="宋体" w:hAnsi="Book Antiqua" w:cs="宋体"/>
          <w:color w:val="000000"/>
          <w:lang w:val="en-US" w:eastAsia="zh-CN"/>
        </w:rPr>
        <w:t xml:space="preserve"> T, Kasai S, </w:t>
      </w:r>
      <w:proofErr w:type="spellStart"/>
      <w:r w:rsidRPr="00C66E46">
        <w:rPr>
          <w:rFonts w:ascii="Book Antiqua" w:eastAsia="宋体" w:hAnsi="Book Antiqua" w:cs="宋体"/>
          <w:color w:val="000000"/>
          <w:lang w:val="en-US" w:eastAsia="zh-CN"/>
        </w:rPr>
        <w:t>Hirohashi</w:t>
      </w:r>
      <w:proofErr w:type="spellEnd"/>
      <w:r w:rsidRPr="00C66E46">
        <w:rPr>
          <w:rFonts w:ascii="Book Antiqua" w:eastAsia="宋体" w:hAnsi="Book Antiqua" w:cs="宋体"/>
          <w:color w:val="000000"/>
          <w:lang w:val="en-US" w:eastAsia="zh-CN"/>
        </w:rPr>
        <w:t xml:space="preserve"> S, Shibata T. Clinicopathological and prognostic significance of EGFR, VEGF, and HER2 expression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Br J Cancer</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2008;</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98</w:t>
      </w:r>
      <w:r w:rsidRPr="00C66E46">
        <w:rPr>
          <w:rFonts w:ascii="Book Antiqua" w:eastAsia="宋体" w:hAnsi="Book Antiqua" w:cs="宋体"/>
          <w:color w:val="000000"/>
          <w:lang w:val="en-US" w:eastAsia="zh-CN"/>
        </w:rPr>
        <w:t>: 418-425 [PMID: 18087285 DOI: 10.1038/sj.bjc.6604129]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38 </w:t>
      </w:r>
      <w:r w:rsidRPr="00C66E46">
        <w:rPr>
          <w:rFonts w:ascii="Book Antiqua" w:eastAsia="宋体" w:hAnsi="Book Antiqua" w:cs="宋体"/>
          <w:b/>
          <w:bCs/>
          <w:color w:val="000000"/>
          <w:lang w:val="en-US" w:eastAsia="zh-CN"/>
        </w:rPr>
        <w:t>Andersen JB</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Spee</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Blechacz</w:t>
      </w:r>
      <w:proofErr w:type="spellEnd"/>
      <w:r w:rsidRPr="00C66E46">
        <w:rPr>
          <w:rFonts w:ascii="Book Antiqua" w:eastAsia="宋体" w:hAnsi="Book Antiqua" w:cs="宋体"/>
          <w:color w:val="000000"/>
          <w:lang w:val="en-US" w:eastAsia="zh-CN"/>
        </w:rPr>
        <w:t xml:space="preserve"> BR, </w:t>
      </w:r>
      <w:proofErr w:type="spellStart"/>
      <w:r w:rsidRPr="00C66E46">
        <w:rPr>
          <w:rFonts w:ascii="Book Antiqua" w:eastAsia="宋体" w:hAnsi="Book Antiqua" w:cs="宋体"/>
          <w:color w:val="000000"/>
          <w:lang w:val="en-US" w:eastAsia="zh-CN"/>
        </w:rPr>
        <w:t>Avital</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Komuta</w:t>
      </w:r>
      <w:proofErr w:type="spellEnd"/>
      <w:r w:rsidRPr="00C66E46">
        <w:rPr>
          <w:rFonts w:ascii="Book Antiqua" w:eastAsia="宋体" w:hAnsi="Book Antiqua" w:cs="宋体"/>
          <w:color w:val="000000"/>
          <w:lang w:val="en-US" w:eastAsia="zh-CN"/>
        </w:rPr>
        <w:t xml:space="preserve"> M, Barbour A, Conner EA, Gillen MC, </w:t>
      </w:r>
      <w:proofErr w:type="spellStart"/>
      <w:r w:rsidRPr="00C66E46">
        <w:rPr>
          <w:rFonts w:ascii="Book Antiqua" w:eastAsia="宋体" w:hAnsi="Book Antiqua" w:cs="宋体"/>
          <w:color w:val="000000"/>
          <w:lang w:val="en-US" w:eastAsia="zh-CN"/>
        </w:rPr>
        <w:t>Roskams</w:t>
      </w:r>
      <w:proofErr w:type="spellEnd"/>
      <w:r w:rsidRPr="00C66E46">
        <w:rPr>
          <w:rFonts w:ascii="Book Antiqua" w:eastAsia="宋体" w:hAnsi="Book Antiqua" w:cs="宋体"/>
          <w:color w:val="000000"/>
          <w:lang w:val="en-US" w:eastAsia="zh-CN"/>
        </w:rPr>
        <w:t xml:space="preserve"> T, Roberts LR, Factor VM, </w:t>
      </w:r>
      <w:proofErr w:type="spellStart"/>
      <w:r w:rsidRPr="00C66E46">
        <w:rPr>
          <w:rFonts w:ascii="Book Antiqua" w:eastAsia="宋体" w:hAnsi="Book Antiqua" w:cs="宋体"/>
          <w:color w:val="000000"/>
          <w:lang w:val="en-US" w:eastAsia="zh-CN"/>
        </w:rPr>
        <w:t>Thorgeirsson</w:t>
      </w:r>
      <w:proofErr w:type="spellEnd"/>
      <w:r w:rsidRPr="00C66E46">
        <w:rPr>
          <w:rFonts w:ascii="Book Antiqua" w:eastAsia="宋体" w:hAnsi="Book Antiqua" w:cs="宋体"/>
          <w:color w:val="000000"/>
          <w:lang w:val="en-US" w:eastAsia="zh-CN"/>
        </w:rPr>
        <w:t xml:space="preserve"> SS. Genomic and genetic characterization of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identifies therapeutic targets for tyrosine kinase inhibitors. </w:t>
      </w:r>
      <w:r w:rsidRPr="00C66E46">
        <w:rPr>
          <w:rFonts w:ascii="Book Antiqua" w:eastAsia="宋体" w:hAnsi="Book Antiqua" w:cs="宋体"/>
          <w:i/>
          <w:iCs/>
          <w:color w:val="000000"/>
          <w:lang w:val="en-US" w:eastAsia="zh-CN"/>
        </w:rPr>
        <w:t>Gastroenterology</w:t>
      </w:r>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142</w:t>
      </w:r>
      <w:r w:rsidRPr="00C66E46">
        <w:rPr>
          <w:rFonts w:ascii="Book Antiqua" w:eastAsia="宋体" w:hAnsi="Book Antiqua" w:cs="宋体"/>
          <w:color w:val="000000"/>
          <w:lang w:val="en-US" w:eastAsia="zh-CN"/>
        </w:rPr>
        <w:t>: 1021-1031.e15 [PMID: 22178589 DOI: 10.1053/j.gastro.2011.12.005]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lastRenderedPageBreak/>
        <w:t>39 </w:t>
      </w:r>
      <w:proofErr w:type="spellStart"/>
      <w:r w:rsidRPr="00C66E46">
        <w:rPr>
          <w:rFonts w:ascii="Book Antiqua" w:eastAsia="宋体" w:hAnsi="Book Antiqua" w:cs="宋体"/>
          <w:b/>
          <w:bCs/>
          <w:color w:val="000000"/>
          <w:lang w:val="en-US" w:eastAsia="zh-CN"/>
        </w:rPr>
        <w:t>Gruenberger</w:t>
      </w:r>
      <w:proofErr w:type="spellEnd"/>
      <w:r w:rsidRPr="00C66E46">
        <w:rPr>
          <w:rFonts w:ascii="Book Antiqua" w:eastAsia="宋体" w:hAnsi="Book Antiqua" w:cs="宋体"/>
          <w:b/>
          <w:bCs/>
          <w:color w:val="000000"/>
          <w:lang w:val="en-US" w:eastAsia="zh-CN"/>
        </w:rPr>
        <w:t xml:space="preserve"> B</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Schueller</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Heubrandtner</w:t>
      </w:r>
      <w:proofErr w:type="spellEnd"/>
      <w:r w:rsidRPr="00C66E46">
        <w:rPr>
          <w:rFonts w:ascii="Book Antiqua" w:eastAsia="宋体" w:hAnsi="Book Antiqua" w:cs="宋体"/>
          <w:color w:val="000000"/>
          <w:lang w:val="en-US" w:eastAsia="zh-CN"/>
        </w:rPr>
        <w:t xml:space="preserve"> U, </w:t>
      </w:r>
      <w:proofErr w:type="spellStart"/>
      <w:r w:rsidRPr="00C66E46">
        <w:rPr>
          <w:rFonts w:ascii="Book Antiqua" w:eastAsia="宋体" w:hAnsi="Book Antiqua" w:cs="宋体"/>
          <w:color w:val="000000"/>
          <w:lang w:val="en-US" w:eastAsia="zh-CN"/>
        </w:rPr>
        <w:t>Wrba</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Tamandl</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Kaczirek</w:t>
      </w:r>
      <w:proofErr w:type="spellEnd"/>
      <w:r w:rsidRPr="00C66E46">
        <w:rPr>
          <w:rFonts w:ascii="Book Antiqua" w:eastAsia="宋体" w:hAnsi="Book Antiqua" w:cs="宋体"/>
          <w:color w:val="000000"/>
          <w:lang w:val="en-US" w:eastAsia="zh-CN"/>
        </w:rPr>
        <w:t xml:space="preserve"> K, Roka R, </w:t>
      </w:r>
      <w:proofErr w:type="spellStart"/>
      <w:r w:rsidRPr="00C66E46">
        <w:rPr>
          <w:rFonts w:ascii="Book Antiqua" w:eastAsia="宋体" w:hAnsi="Book Antiqua" w:cs="宋体"/>
          <w:color w:val="000000"/>
          <w:lang w:val="en-US" w:eastAsia="zh-CN"/>
        </w:rPr>
        <w:t>Freimann-Pircher</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Gruenberger</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Cetuximab</w:t>
      </w:r>
      <w:proofErr w:type="spellEnd"/>
      <w:r w:rsidRPr="00C66E46">
        <w:rPr>
          <w:rFonts w:ascii="Book Antiqua" w:eastAsia="宋体" w:hAnsi="Book Antiqua" w:cs="宋体"/>
          <w:color w:val="000000"/>
          <w:lang w:val="en-US" w:eastAsia="zh-CN"/>
        </w:rPr>
        <w:t xml:space="preserve">, gemcitabine, and </w:t>
      </w:r>
      <w:proofErr w:type="spellStart"/>
      <w:r w:rsidRPr="00C66E46">
        <w:rPr>
          <w:rFonts w:ascii="Book Antiqua" w:eastAsia="宋体" w:hAnsi="Book Antiqua" w:cs="宋体"/>
          <w:color w:val="000000"/>
          <w:lang w:val="en-US" w:eastAsia="zh-CN"/>
        </w:rPr>
        <w:t>oxaliplatin</w:t>
      </w:r>
      <w:proofErr w:type="spellEnd"/>
      <w:r w:rsidRPr="00C66E46">
        <w:rPr>
          <w:rFonts w:ascii="Book Antiqua" w:eastAsia="宋体" w:hAnsi="Book Antiqua" w:cs="宋体"/>
          <w:color w:val="000000"/>
          <w:lang w:val="en-US" w:eastAsia="zh-CN"/>
        </w:rPr>
        <w:t xml:space="preserve"> in patients with </w:t>
      </w:r>
      <w:proofErr w:type="spellStart"/>
      <w:r w:rsidRPr="00C66E46">
        <w:rPr>
          <w:rFonts w:ascii="Book Antiqua" w:eastAsia="宋体" w:hAnsi="Book Antiqua" w:cs="宋体"/>
          <w:color w:val="000000"/>
          <w:lang w:val="en-US" w:eastAsia="zh-CN"/>
        </w:rPr>
        <w:t>unresectable</w:t>
      </w:r>
      <w:proofErr w:type="spellEnd"/>
      <w:r w:rsidRPr="00C66E46">
        <w:rPr>
          <w:rFonts w:ascii="Book Antiqua" w:eastAsia="宋体" w:hAnsi="Book Antiqua" w:cs="宋体"/>
          <w:color w:val="000000"/>
          <w:lang w:val="en-US" w:eastAsia="zh-CN"/>
        </w:rPr>
        <w:t xml:space="preserve"> advanced or metastatic biliary tract cancer: a phase 2 study. </w:t>
      </w:r>
      <w:r w:rsidRPr="00C66E46">
        <w:rPr>
          <w:rFonts w:ascii="Book Antiqua" w:eastAsia="宋体" w:hAnsi="Book Antiqua" w:cs="宋体"/>
          <w:i/>
          <w:iCs/>
          <w:color w:val="000000"/>
          <w:lang w:val="en-US" w:eastAsia="zh-CN"/>
        </w:rPr>
        <w:t xml:space="preserve">Lancet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2010; </w:t>
      </w:r>
      <w:r w:rsidRPr="00C66E46">
        <w:rPr>
          <w:rFonts w:ascii="Book Antiqua" w:eastAsia="宋体" w:hAnsi="Book Antiqua" w:cs="宋体"/>
          <w:b/>
          <w:bCs/>
          <w:color w:val="000000"/>
          <w:lang w:val="en-US" w:eastAsia="zh-CN"/>
        </w:rPr>
        <w:t>11</w:t>
      </w:r>
      <w:r w:rsidRPr="00C66E46">
        <w:rPr>
          <w:rFonts w:ascii="Book Antiqua" w:eastAsia="宋体" w:hAnsi="Book Antiqua" w:cs="宋体"/>
          <w:color w:val="000000"/>
          <w:lang w:val="en-US" w:eastAsia="zh-CN"/>
        </w:rPr>
        <w:t xml:space="preserve">: 1142-1148 [PMID: 21071270 DOI: 10.1016/S1470-2045(10)70247-3]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40 </w:t>
      </w:r>
      <w:proofErr w:type="spellStart"/>
      <w:r w:rsidRPr="00C66E46">
        <w:rPr>
          <w:rFonts w:ascii="Book Antiqua" w:eastAsia="宋体" w:hAnsi="Book Antiqua" w:cs="宋体"/>
          <w:b/>
          <w:bCs/>
          <w:color w:val="000000"/>
          <w:lang w:val="en-US" w:eastAsia="zh-CN"/>
        </w:rPr>
        <w:t>Malka</w:t>
      </w:r>
      <w:proofErr w:type="spellEnd"/>
      <w:r w:rsidRPr="00C66E46">
        <w:rPr>
          <w:rFonts w:ascii="Book Antiqua" w:eastAsia="宋体" w:hAnsi="Book Antiqua" w:cs="宋体"/>
          <w:b/>
          <w:bCs/>
          <w:color w:val="000000"/>
          <w:lang w:val="en-US" w:eastAsia="zh-CN"/>
        </w:rPr>
        <w:t xml:space="preserve"> D</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Cervera</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Foulon</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Trarbach</w:t>
      </w:r>
      <w:proofErr w:type="spellEnd"/>
      <w:r w:rsidRPr="00C66E46">
        <w:rPr>
          <w:rFonts w:ascii="Book Antiqua" w:eastAsia="宋体" w:hAnsi="Book Antiqua" w:cs="宋体"/>
          <w:color w:val="000000"/>
          <w:lang w:val="en-US" w:eastAsia="zh-CN"/>
        </w:rPr>
        <w:t xml:space="preserve"> T, de la </w:t>
      </w:r>
      <w:proofErr w:type="spellStart"/>
      <w:r w:rsidRPr="00C66E46">
        <w:rPr>
          <w:rFonts w:ascii="Book Antiqua" w:eastAsia="宋体" w:hAnsi="Book Antiqua" w:cs="宋体"/>
          <w:color w:val="000000"/>
          <w:lang w:val="en-US" w:eastAsia="zh-CN"/>
        </w:rPr>
        <w:t>Fouchardière</w:t>
      </w:r>
      <w:proofErr w:type="spellEnd"/>
      <w:r w:rsidRPr="00C66E46">
        <w:rPr>
          <w:rFonts w:ascii="Book Antiqua" w:eastAsia="宋体" w:hAnsi="Book Antiqua" w:cs="宋体"/>
          <w:color w:val="000000"/>
          <w:lang w:val="en-US" w:eastAsia="zh-CN"/>
        </w:rPr>
        <w:t xml:space="preserve"> C, Boucher E, </w:t>
      </w:r>
      <w:proofErr w:type="spellStart"/>
      <w:r w:rsidRPr="00C66E46">
        <w:rPr>
          <w:rFonts w:ascii="Book Antiqua" w:eastAsia="宋体" w:hAnsi="Book Antiqua" w:cs="宋体"/>
          <w:color w:val="000000"/>
          <w:lang w:val="en-US" w:eastAsia="zh-CN"/>
        </w:rPr>
        <w:t>Fartoux</w:t>
      </w:r>
      <w:proofErr w:type="spellEnd"/>
      <w:r w:rsidRPr="00C66E46">
        <w:rPr>
          <w:rFonts w:ascii="Book Antiqua" w:eastAsia="宋体" w:hAnsi="Book Antiqua" w:cs="宋体"/>
          <w:color w:val="000000"/>
          <w:lang w:val="en-US" w:eastAsia="zh-CN"/>
        </w:rPr>
        <w:t xml:space="preserve"> L, </w:t>
      </w:r>
      <w:proofErr w:type="spellStart"/>
      <w:r w:rsidRPr="00C66E46">
        <w:rPr>
          <w:rFonts w:ascii="Book Antiqua" w:eastAsia="宋体" w:hAnsi="Book Antiqua" w:cs="宋体"/>
          <w:color w:val="000000"/>
          <w:lang w:val="en-US" w:eastAsia="zh-CN"/>
        </w:rPr>
        <w:t>Faivre</w:t>
      </w:r>
      <w:proofErr w:type="spellEnd"/>
      <w:r w:rsidRPr="00C66E46">
        <w:rPr>
          <w:rFonts w:ascii="Book Antiqua" w:eastAsia="宋体" w:hAnsi="Book Antiqua" w:cs="宋体"/>
          <w:color w:val="000000"/>
          <w:lang w:val="en-US" w:eastAsia="zh-CN"/>
        </w:rPr>
        <w:t xml:space="preserve"> S, Blanc JF, </w:t>
      </w:r>
      <w:proofErr w:type="spellStart"/>
      <w:r w:rsidRPr="00C66E46">
        <w:rPr>
          <w:rFonts w:ascii="Book Antiqua" w:eastAsia="宋体" w:hAnsi="Book Antiqua" w:cs="宋体"/>
          <w:color w:val="000000"/>
          <w:lang w:val="en-US" w:eastAsia="zh-CN"/>
        </w:rPr>
        <w:t>Viret</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Assenat</w:t>
      </w:r>
      <w:proofErr w:type="spellEnd"/>
      <w:r w:rsidRPr="00C66E46">
        <w:rPr>
          <w:rFonts w:ascii="Book Antiqua" w:eastAsia="宋体" w:hAnsi="Book Antiqua" w:cs="宋体"/>
          <w:color w:val="000000"/>
          <w:lang w:val="en-US" w:eastAsia="zh-CN"/>
        </w:rPr>
        <w:t xml:space="preserve"> E, </w:t>
      </w:r>
      <w:proofErr w:type="spellStart"/>
      <w:r w:rsidRPr="00C66E46">
        <w:rPr>
          <w:rFonts w:ascii="Book Antiqua" w:eastAsia="宋体" w:hAnsi="Book Antiqua" w:cs="宋体"/>
          <w:color w:val="000000"/>
          <w:lang w:val="en-US" w:eastAsia="zh-CN"/>
        </w:rPr>
        <w:t>Seufferlein</w:t>
      </w:r>
      <w:proofErr w:type="spellEnd"/>
      <w:r w:rsidRPr="00C66E46">
        <w:rPr>
          <w:rFonts w:ascii="Book Antiqua" w:eastAsia="宋体" w:hAnsi="Book Antiqua" w:cs="宋体"/>
          <w:color w:val="000000"/>
          <w:lang w:val="en-US" w:eastAsia="zh-CN"/>
        </w:rPr>
        <w:t xml:space="preserve"> T, Herrmann T, </w:t>
      </w:r>
      <w:proofErr w:type="spellStart"/>
      <w:r w:rsidRPr="00C66E46">
        <w:rPr>
          <w:rFonts w:ascii="Book Antiqua" w:eastAsia="宋体" w:hAnsi="Book Antiqua" w:cs="宋体"/>
          <w:color w:val="000000"/>
          <w:lang w:val="en-US" w:eastAsia="zh-CN"/>
        </w:rPr>
        <w:t>Grenier</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Hammel</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Dollinger</w:t>
      </w:r>
      <w:proofErr w:type="spellEnd"/>
      <w:r w:rsidRPr="00C66E46">
        <w:rPr>
          <w:rFonts w:ascii="Book Antiqua" w:eastAsia="宋体" w:hAnsi="Book Antiqua" w:cs="宋体"/>
          <w:color w:val="000000"/>
          <w:lang w:val="en-US" w:eastAsia="zh-CN"/>
        </w:rPr>
        <w:t xml:space="preserve"> M, André T, Hahn P, Heinemann V, Rousseau V, </w:t>
      </w:r>
      <w:proofErr w:type="spellStart"/>
      <w:r w:rsidRPr="00C66E46">
        <w:rPr>
          <w:rFonts w:ascii="Book Antiqua" w:eastAsia="宋体" w:hAnsi="Book Antiqua" w:cs="宋体"/>
          <w:color w:val="000000"/>
          <w:lang w:val="en-US" w:eastAsia="zh-CN"/>
        </w:rPr>
        <w:t>Ducreux</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Pignon</w:t>
      </w:r>
      <w:proofErr w:type="spellEnd"/>
      <w:r w:rsidRPr="00C66E46">
        <w:rPr>
          <w:rFonts w:ascii="Book Antiqua" w:eastAsia="宋体" w:hAnsi="Book Antiqua" w:cs="宋体"/>
          <w:color w:val="000000"/>
          <w:lang w:val="en-US" w:eastAsia="zh-CN"/>
        </w:rPr>
        <w:t xml:space="preserve"> JP, </w:t>
      </w:r>
      <w:proofErr w:type="spellStart"/>
      <w:r w:rsidRPr="00C66E46">
        <w:rPr>
          <w:rFonts w:ascii="Book Antiqua" w:eastAsia="宋体" w:hAnsi="Book Antiqua" w:cs="宋体"/>
          <w:color w:val="000000"/>
          <w:lang w:val="en-US" w:eastAsia="zh-CN"/>
        </w:rPr>
        <w:t>Wendum</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Rosmorduc</w:t>
      </w:r>
      <w:proofErr w:type="spellEnd"/>
      <w:r w:rsidRPr="00C66E46">
        <w:rPr>
          <w:rFonts w:ascii="Book Antiqua" w:eastAsia="宋体" w:hAnsi="Book Antiqua" w:cs="宋体"/>
          <w:color w:val="000000"/>
          <w:lang w:val="en-US" w:eastAsia="zh-CN"/>
        </w:rPr>
        <w:t xml:space="preserve"> O, </w:t>
      </w:r>
      <w:proofErr w:type="spellStart"/>
      <w:r w:rsidRPr="00C66E46">
        <w:rPr>
          <w:rFonts w:ascii="Book Antiqua" w:eastAsia="宋体" w:hAnsi="Book Antiqua" w:cs="宋体"/>
          <w:color w:val="000000"/>
          <w:lang w:val="en-US" w:eastAsia="zh-CN"/>
        </w:rPr>
        <w:t>Greten</w:t>
      </w:r>
      <w:proofErr w:type="spellEnd"/>
      <w:r w:rsidRPr="00C66E46">
        <w:rPr>
          <w:rFonts w:ascii="Book Antiqua" w:eastAsia="宋体" w:hAnsi="Book Antiqua" w:cs="宋体"/>
          <w:color w:val="000000"/>
          <w:lang w:val="en-US" w:eastAsia="zh-CN"/>
        </w:rPr>
        <w:t xml:space="preserve"> TF. Gemcitabine and </w:t>
      </w:r>
      <w:proofErr w:type="spellStart"/>
      <w:r w:rsidRPr="00C66E46">
        <w:rPr>
          <w:rFonts w:ascii="Book Antiqua" w:eastAsia="宋体" w:hAnsi="Book Antiqua" w:cs="宋体"/>
          <w:color w:val="000000"/>
          <w:lang w:val="en-US" w:eastAsia="zh-CN"/>
        </w:rPr>
        <w:t>oxaliplatin</w:t>
      </w:r>
      <w:proofErr w:type="spellEnd"/>
      <w:r w:rsidRPr="00C66E46">
        <w:rPr>
          <w:rFonts w:ascii="Book Antiqua" w:eastAsia="宋体" w:hAnsi="Book Antiqua" w:cs="宋体"/>
          <w:color w:val="000000"/>
          <w:lang w:val="en-US" w:eastAsia="zh-CN"/>
        </w:rPr>
        <w:t xml:space="preserve"> with or without </w:t>
      </w:r>
      <w:proofErr w:type="spellStart"/>
      <w:r w:rsidRPr="00C66E46">
        <w:rPr>
          <w:rFonts w:ascii="Book Antiqua" w:eastAsia="宋体" w:hAnsi="Book Antiqua" w:cs="宋体"/>
          <w:color w:val="000000"/>
          <w:lang w:val="en-US" w:eastAsia="zh-CN"/>
        </w:rPr>
        <w:t>cetuximab</w:t>
      </w:r>
      <w:proofErr w:type="spellEnd"/>
      <w:r w:rsidRPr="00C66E46">
        <w:rPr>
          <w:rFonts w:ascii="Book Antiqua" w:eastAsia="宋体" w:hAnsi="Book Antiqua" w:cs="宋体"/>
          <w:color w:val="000000"/>
          <w:lang w:val="en-US" w:eastAsia="zh-CN"/>
        </w:rPr>
        <w:t xml:space="preserve"> in advanced biliary-tract cancer (BINGO): a </w:t>
      </w:r>
      <w:proofErr w:type="spellStart"/>
      <w:r w:rsidRPr="00C66E46">
        <w:rPr>
          <w:rFonts w:ascii="Book Antiqua" w:eastAsia="宋体" w:hAnsi="Book Antiqua" w:cs="宋体"/>
          <w:color w:val="000000"/>
          <w:lang w:val="en-US" w:eastAsia="zh-CN"/>
        </w:rPr>
        <w:t>randomised</w:t>
      </w:r>
      <w:proofErr w:type="spellEnd"/>
      <w:r w:rsidRPr="00C66E46">
        <w:rPr>
          <w:rFonts w:ascii="Book Antiqua" w:eastAsia="宋体" w:hAnsi="Book Antiqua" w:cs="宋体"/>
          <w:color w:val="000000"/>
          <w:lang w:val="en-US" w:eastAsia="zh-CN"/>
        </w:rPr>
        <w:t>, open-label, non-comparative phase 2 trial. </w:t>
      </w:r>
      <w:r w:rsidRPr="00C66E46">
        <w:rPr>
          <w:rFonts w:ascii="Book Antiqua" w:eastAsia="宋体" w:hAnsi="Book Antiqua" w:cs="宋体"/>
          <w:i/>
          <w:iCs/>
          <w:color w:val="000000"/>
          <w:lang w:val="en-US" w:eastAsia="zh-CN"/>
        </w:rPr>
        <w:t xml:space="preserve">Lancet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15</w:t>
      </w:r>
      <w:r w:rsidRPr="00C66E46">
        <w:rPr>
          <w:rFonts w:ascii="Book Antiqua" w:eastAsia="宋体" w:hAnsi="Book Antiqua" w:cs="宋体"/>
          <w:color w:val="000000"/>
          <w:lang w:val="en-US" w:eastAsia="zh-CN"/>
        </w:rPr>
        <w:t>: 819-828 [PMID: 24852116 DOI: 10.1016/S1470-2045(14)70212-8]</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41 </w:t>
      </w:r>
      <w:r w:rsidRPr="00C66E46">
        <w:rPr>
          <w:rFonts w:ascii="Book Antiqua" w:eastAsia="宋体" w:hAnsi="Book Antiqua" w:cs="宋体"/>
          <w:b/>
          <w:bCs/>
          <w:color w:val="000000"/>
          <w:lang w:val="en-US" w:eastAsia="zh-CN"/>
        </w:rPr>
        <w:t>Leone F</w:t>
      </w:r>
      <w:r w:rsidRPr="00C66E46">
        <w:rPr>
          <w:rFonts w:ascii="Book Antiqua" w:eastAsia="宋体" w:hAnsi="Book Antiqua" w:cs="宋体"/>
          <w:color w:val="000000"/>
          <w:lang w:val="en-US" w:eastAsia="zh-CN"/>
        </w:rPr>
        <w:t xml:space="preserve">, Marino D, </w:t>
      </w:r>
      <w:proofErr w:type="spellStart"/>
      <w:r w:rsidRPr="00C66E46">
        <w:rPr>
          <w:rFonts w:ascii="Book Antiqua" w:eastAsia="宋体" w:hAnsi="Book Antiqua" w:cs="宋体"/>
          <w:color w:val="000000"/>
          <w:lang w:val="en-US" w:eastAsia="zh-CN"/>
        </w:rPr>
        <w:t>Cereda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Filippi</w:t>
      </w:r>
      <w:proofErr w:type="spellEnd"/>
      <w:r w:rsidRPr="00C66E46">
        <w:rPr>
          <w:rFonts w:ascii="Book Antiqua" w:eastAsia="宋体" w:hAnsi="Book Antiqua" w:cs="宋体"/>
          <w:color w:val="000000"/>
          <w:lang w:val="en-US" w:eastAsia="zh-CN"/>
        </w:rPr>
        <w:t xml:space="preserve"> R, Belli C, </w:t>
      </w:r>
      <w:proofErr w:type="spellStart"/>
      <w:r w:rsidRPr="00C66E46">
        <w:rPr>
          <w:rFonts w:ascii="Book Antiqua" w:eastAsia="宋体" w:hAnsi="Book Antiqua" w:cs="宋体"/>
          <w:color w:val="000000"/>
          <w:lang w:val="en-US" w:eastAsia="zh-CN"/>
        </w:rPr>
        <w:t>Spadi</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Nasti</w:t>
      </w:r>
      <w:proofErr w:type="spellEnd"/>
      <w:r w:rsidRPr="00C66E46">
        <w:rPr>
          <w:rFonts w:ascii="Book Antiqua" w:eastAsia="宋体" w:hAnsi="Book Antiqua" w:cs="宋体"/>
          <w:color w:val="000000"/>
          <w:lang w:val="en-US" w:eastAsia="zh-CN"/>
        </w:rPr>
        <w:t xml:space="preserve"> G, Montano M, </w:t>
      </w:r>
      <w:proofErr w:type="spellStart"/>
      <w:r w:rsidRPr="00C66E46">
        <w:rPr>
          <w:rFonts w:ascii="Book Antiqua" w:eastAsia="宋体" w:hAnsi="Book Antiqua" w:cs="宋体"/>
          <w:color w:val="000000"/>
          <w:lang w:val="en-US" w:eastAsia="zh-CN"/>
        </w:rPr>
        <w:t>Amatu</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Aprile</w:t>
      </w:r>
      <w:proofErr w:type="spellEnd"/>
      <w:r w:rsidRPr="00C66E46">
        <w:rPr>
          <w:rFonts w:ascii="Book Antiqua" w:eastAsia="宋体" w:hAnsi="Book Antiqua" w:cs="宋体"/>
          <w:color w:val="000000"/>
          <w:lang w:val="en-US" w:eastAsia="zh-CN"/>
        </w:rPr>
        <w:t xml:space="preserve"> G, </w:t>
      </w:r>
      <w:proofErr w:type="spellStart"/>
      <w:r w:rsidRPr="00C66E46">
        <w:rPr>
          <w:rFonts w:ascii="Book Antiqua" w:eastAsia="宋体" w:hAnsi="Book Antiqua" w:cs="宋体"/>
          <w:color w:val="000000"/>
          <w:lang w:val="en-US" w:eastAsia="zh-CN"/>
        </w:rPr>
        <w:t>Cagnazzo</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Fasola</w:t>
      </w:r>
      <w:proofErr w:type="spellEnd"/>
      <w:r w:rsidRPr="00C66E46">
        <w:rPr>
          <w:rFonts w:ascii="Book Antiqua" w:eastAsia="宋体" w:hAnsi="Book Antiqua" w:cs="宋体"/>
          <w:color w:val="000000"/>
          <w:lang w:val="en-US" w:eastAsia="zh-CN"/>
        </w:rPr>
        <w:t xml:space="preserve"> G, Siena S, </w:t>
      </w:r>
      <w:proofErr w:type="spellStart"/>
      <w:r w:rsidRPr="00C66E46">
        <w:rPr>
          <w:rFonts w:ascii="Book Antiqua" w:eastAsia="宋体" w:hAnsi="Book Antiqua" w:cs="宋体"/>
          <w:color w:val="000000"/>
          <w:lang w:val="en-US" w:eastAsia="zh-CN"/>
        </w:rPr>
        <w:t>Ciuffreda</w:t>
      </w:r>
      <w:proofErr w:type="spellEnd"/>
      <w:r w:rsidRPr="00C66E46">
        <w:rPr>
          <w:rFonts w:ascii="Book Antiqua" w:eastAsia="宋体" w:hAnsi="Book Antiqua" w:cs="宋体"/>
          <w:color w:val="000000"/>
          <w:lang w:val="en-US" w:eastAsia="zh-CN"/>
        </w:rPr>
        <w:t xml:space="preserve"> L, Reni M, </w:t>
      </w:r>
      <w:proofErr w:type="spellStart"/>
      <w:r w:rsidRPr="00C66E46">
        <w:rPr>
          <w:rFonts w:ascii="Book Antiqua" w:eastAsia="宋体" w:hAnsi="Book Antiqua" w:cs="宋体"/>
          <w:color w:val="000000"/>
          <w:lang w:val="en-US" w:eastAsia="zh-CN"/>
        </w:rPr>
        <w:t>Aglietta</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Panitumumab</w:t>
      </w:r>
      <w:proofErr w:type="spellEnd"/>
      <w:r w:rsidRPr="00C66E46">
        <w:rPr>
          <w:rFonts w:ascii="Book Antiqua" w:eastAsia="宋体" w:hAnsi="Book Antiqua" w:cs="宋体"/>
          <w:color w:val="000000"/>
          <w:lang w:val="en-US" w:eastAsia="zh-CN"/>
        </w:rPr>
        <w:t xml:space="preserve"> in combination with gemcitabine and </w:t>
      </w:r>
      <w:proofErr w:type="spellStart"/>
      <w:r w:rsidRPr="00C66E46">
        <w:rPr>
          <w:rFonts w:ascii="Book Antiqua" w:eastAsia="宋体" w:hAnsi="Book Antiqua" w:cs="宋体"/>
          <w:color w:val="000000"/>
          <w:lang w:val="en-US" w:eastAsia="zh-CN"/>
        </w:rPr>
        <w:t>oxaliplatin</w:t>
      </w:r>
      <w:proofErr w:type="spellEnd"/>
      <w:r w:rsidRPr="00C66E46">
        <w:rPr>
          <w:rFonts w:ascii="Book Antiqua" w:eastAsia="宋体" w:hAnsi="Book Antiqua" w:cs="宋体"/>
          <w:color w:val="000000"/>
          <w:lang w:val="en-US" w:eastAsia="zh-CN"/>
        </w:rPr>
        <w:t xml:space="preserve"> does not prolong survival in wild-type KRAS advanced biliary tract cancer: A randomized phase 2 trial (</w:t>
      </w:r>
      <w:proofErr w:type="spellStart"/>
      <w:r w:rsidRPr="00C66E46">
        <w:rPr>
          <w:rFonts w:ascii="Book Antiqua" w:eastAsia="宋体" w:hAnsi="Book Antiqua" w:cs="宋体"/>
          <w:color w:val="000000"/>
          <w:lang w:val="en-US" w:eastAsia="zh-CN"/>
        </w:rPr>
        <w:t>Vecti</w:t>
      </w:r>
      <w:proofErr w:type="spellEnd"/>
      <w:r w:rsidRPr="00C66E46">
        <w:rPr>
          <w:rFonts w:ascii="Book Antiqua" w:eastAsia="宋体" w:hAnsi="Book Antiqua" w:cs="宋体"/>
          <w:color w:val="000000"/>
          <w:lang w:val="en-US" w:eastAsia="zh-CN"/>
        </w:rPr>
        <w:t>-BIL study). </w:t>
      </w:r>
      <w:r w:rsidRPr="00C66E46">
        <w:rPr>
          <w:rFonts w:ascii="Book Antiqua" w:eastAsia="宋体" w:hAnsi="Book Antiqua" w:cs="宋体"/>
          <w:i/>
          <w:iCs/>
          <w:color w:val="000000"/>
          <w:lang w:val="en-US" w:eastAsia="zh-CN"/>
        </w:rPr>
        <w:t>Cancer</w:t>
      </w:r>
      <w:r w:rsidRPr="00C66E46">
        <w:rPr>
          <w:rFonts w:ascii="Book Antiqua" w:eastAsia="宋体" w:hAnsi="Book Antiqua" w:cs="宋体"/>
          <w:color w:val="000000"/>
          <w:lang w:val="en-US" w:eastAsia="zh-CN"/>
        </w:rPr>
        <w:t> 2016; </w:t>
      </w:r>
      <w:r w:rsidRPr="00C66E46">
        <w:rPr>
          <w:rFonts w:ascii="Book Antiqua" w:eastAsia="宋体" w:hAnsi="Book Antiqua" w:cs="宋体"/>
          <w:b/>
          <w:bCs/>
          <w:color w:val="000000"/>
          <w:lang w:val="en-US" w:eastAsia="zh-CN"/>
        </w:rPr>
        <w:t>122</w:t>
      </w:r>
      <w:r w:rsidRPr="00C66E46">
        <w:rPr>
          <w:rFonts w:ascii="Book Antiqua" w:eastAsia="宋体" w:hAnsi="Book Antiqua" w:cs="宋体"/>
          <w:color w:val="000000"/>
          <w:lang w:val="en-US" w:eastAsia="zh-CN"/>
        </w:rPr>
        <w:t>: 574-581 [PMID: 26540314 DOI: 10.1002/cncr.29778]</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42 </w:t>
      </w:r>
      <w:r w:rsidRPr="00C66E46">
        <w:rPr>
          <w:rFonts w:ascii="Book Antiqua" w:eastAsia="宋体" w:hAnsi="Book Antiqua" w:cs="宋体"/>
          <w:b/>
          <w:bCs/>
          <w:color w:val="000000"/>
          <w:lang w:val="en-US" w:eastAsia="zh-CN"/>
        </w:rPr>
        <w:t>Lee J</w:t>
      </w:r>
      <w:r w:rsidRPr="00C66E46">
        <w:rPr>
          <w:rFonts w:ascii="Book Antiqua" w:eastAsia="宋体" w:hAnsi="Book Antiqua" w:cs="宋体"/>
          <w:color w:val="000000"/>
          <w:lang w:val="en-US" w:eastAsia="zh-CN"/>
        </w:rPr>
        <w:t xml:space="preserve">, Park SH, Chang HM, Kim JS, Choi HJ, Lee MA, Jang JS, </w:t>
      </w:r>
      <w:proofErr w:type="spellStart"/>
      <w:r w:rsidRPr="00C66E46">
        <w:rPr>
          <w:rFonts w:ascii="Book Antiqua" w:eastAsia="宋体" w:hAnsi="Book Antiqua" w:cs="宋体"/>
          <w:color w:val="000000"/>
          <w:lang w:val="en-US" w:eastAsia="zh-CN"/>
        </w:rPr>
        <w:t>Jeung</w:t>
      </w:r>
      <w:proofErr w:type="spellEnd"/>
      <w:r w:rsidRPr="00C66E46">
        <w:rPr>
          <w:rFonts w:ascii="Book Antiqua" w:eastAsia="宋体" w:hAnsi="Book Antiqua" w:cs="宋体"/>
          <w:color w:val="000000"/>
          <w:lang w:val="en-US" w:eastAsia="zh-CN"/>
        </w:rPr>
        <w:t xml:space="preserve"> HC, Kang JH, Lee HW, Shin DB, Kang HJ, Sun JM, Park JO, Park YS, Kang WK, Lim HY. Gemcitabine and </w:t>
      </w:r>
      <w:proofErr w:type="spellStart"/>
      <w:r w:rsidRPr="00C66E46">
        <w:rPr>
          <w:rFonts w:ascii="Book Antiqua" w:eastAsia="宋体" w:hAnsi="Book Antiqua" w:cs="宋体"/>
          <w:color w:val="000000"/>
          <w:lang w:val="en-US" w:eastAsia="zh-CN"/>
        </w:rPr>
        <w:t>oxaliplatin</w:t>
      </w:r>
      <w:proofErr w:type="spellEnd"/>
      <w:r w:rsidRPr="00C66E46">
        <w:rPr>
          <w:rFonts w:ascii="Book Antiqua" w:eastAsia="宋体" w:hAnsi="Book Antiqua" w:cs="宋体"/>
          <w:color w:val="000000"/>
          <w:lang w:val="en-US" w:eastAsia="zh-CN"/>
        </w:rPr>
        <w:t xml:space="preserve"> with or without </w:t>
      </w:r>
      <w:proofErr w:type="spellStart"/>
      <w:r w:rsidRPr="00C66E46">
        <w:rPr>
          <w:rFonts w:ascii="Book Antiqua" w:eastAsia="宋体" w:hAnsi="Book Antiqua" w:cs="宋体"/>
          <w:color w:val="000000"/>
          <w:lang w:val="en-US" w:eastAsia="zh-CN"/>
        </w:rPr>
        <w:t>erlotinib</w:t>
      </w:r>
      <w:proofErr w:type="spellEnd"/>
      <w:r w:rsidRPr="00C66E46">
        <w:rPr>
          <w:rFonts w:ascii="Book Antiqua" w:eastAsia="宋体" w:hAnsi="Book Antiqua" w:cs="宋体"/>
          <w:color w:val="000000"/>
          <w:lang w:val="en-US" w:eastAsia="zh-CN"/>
        </w:rPr>
        <w:t xml:space="preserve"> in advanced biliary-tract cancer: a </w:t>
      </w:r>
      <w:proofErr w:type="spellStart"/>
      <w:r w:rsidRPr="00C66E46">
        <w:rPr>
          <w:rFonts w:ascii="Book Antiqua" w:eastAsia="宋体" w:hAnsi="Book Antiqua" w:cs="宋体"/>
          <w:color w:val="000000"/>
          <w:lang w:val="en-US" w:eastAsia="zh-CN"/>
        </w:rPr>
        <w:t>multicentre</w:t>
      </w:r>
      <w:proofErr w:type="spellEnd"/>
      <w:r w:rsidRPr="00C66E46">
        <w:rPr>
          <w:rFonts w:ascii="Book Antiqua" w:eastAsia="宋体" w:hAnsi="Book Antiqua" w:cs="宋体"/>
          <w:color w:val="000000"/>
          <w:lang w:val="en-US" w:eastAsia="zh-CN"/>
        </w:rPr>
        <w:t xml:space="preserve">, open-label, </w:t>
      </w:r>
      <w:proofErr w:type="spellStart"/>
      <w:r w:rsidRPr="00C66E46">
        <w:rPr>
          <w:rFonts w:ascii="Book Antiqua" w:eastAsia="宋体" w:hAnsi="Book Antiqua" w:cs="宋体"/>
          <w:color w:val="000000"/>
          <w:lang w:val="en-US" w:eastAsia="zh-CN"/>
        </w:rPr>
        <w:t>randomised</w:t>
      </w:r>
      <w:proofErr w:type="spellEnd"/>
      <w:r w:rsidRPr="00C66E46">
        <w:rPr>
          <w:rFonts w:ascii="Book Antiqua" w:eastAsia="宋体" w:hAnsi="Book Antiqua" w:cs="宋体"/>
          <w:color w:val="000000"/>
          <w:lang w:val="en-US" w:eastAsia="zh-CN"/>
        </w:rPr>
        <w:t>, phase 3 study.</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 xml:space="preserve">Lancet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13</w:t>
      </w:r>
      <w:r w:rsidRPr="00C66E46">
        <w:rPr>
          <w:rFonts w:ascii="Book Antiqua" w:eastAsia="宋体" w:hAnsi="Book Antiqua" w:cs="宋体"/>
          <w:color w:val="000000"/>
          <w:lang w:val="en-US" w:eastAsia="zh-CN"/>
        </w:rPr>
        <w:t>: 181-188 [PMID: 22192731 DOI: 10.1016/S1470-2045(11)70301-1]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43 </w:t>
      </w:r>
      <w:r w:rsidRPr="00C66E46">
        <w:rPr>
          <w:rFonts w:ascii="Book Antiqua" w:eastAsia="宋体" w:hAnsi="Book Antiqua" w:cs="宋体"/>
          <w:b/>
          <w:bCs/>
          <w:color w:val="000000"/>
          <w:lang w:val="en-US" w:eastAsia="zh-CN"/>
        </w:rPr>
        <w:t>Kim HJ</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Yoo</w:t>
      </w:r>
      <w:proofErr w:type="spellEnd"/>
      <w:r w:rsidRPr="00C66E46">
        <w:rPr>
          <w:rFonts w:ascii="Book Antiqua" w:eastAsia="宋体" w:hAnsi="Book Antiqua" w:cs="宋体"/>
          <w:color w:val="000000"/>
          <w:lang w:val="en-US" w:eastAsia="zh-CN"/>
        </w:rPr>
        <w:t xml:space="preserve"> TW, Park DI, Park JH, Cho YK, </w:t>
      </w:r>
      <w:proofErr w:type="spellStart"/>
      <w:r w:rsidRPr="00C66E46">
        <w:rPr>
          <w:rFonts w:ascii="Book Antiqua" w:eastAsia="宋体" w:hAnsi="Book Antiqua" w:cs="宋体"/>
          <w:color w:val="000000"/>
          <w:lang w:val="en-US" w:eastAsia="zh-CN"/>
        </w:rPr>
        <w:t>Sohn</w:t>
      </w:r>
      <w:proofErr w:type="spellEnd"/>
      <w:r w:rsidRPr="00C66E46">
        <w:rPr>
          <w:rFonts w:ascii="Book Antiqua" w:eastAsia="宋体" w:hAnsi="Book Antiqua" w:cs="宋体"/>
          <w:color w:val="000000"/>
          <w:lang w:val="en-US" w:eastAsia="zh-CN"/>
        </w:rPr>
        <w:t xml:space="preserve"> CI, </w:t>
      </w:r>
      <w:proofErr w:type="spellStart"/>
      <w:r w:rsidRPr="00C66E46">
        <w:rPr>
          <w:rFonts w:ascii="Book Antiqua" w:eastAsia="宋体" w:hAnsi="Book Antiqua" w:cs="宋体"/>
          <w:color w:val="000000"/>
          <w:lang w:val="en-US" w:eastAsia="zh-CN"/>
        </w:rPr>
        <w:t>Jeon</w:t>
      </w:r>
      <w:proofErr w:type="spellEnd"/>
      <w:r w:rsidRPr="00C66E46">
        <w:rPr>
          <w:rFonts w:ascii="Book Antiqua" w:eastAsia="宋体" w:hAnsi="Book Antiqua" w:cs="宋体"/>
          <w:color w:val="000000"/>
          <w:lang w:val="en-US" w:eastAsia="zh-CN"/>
        </w:rPr>
        <w:t xml:space="preserve"> WK, Kim BI, Kim MK, </w:t>
      </w:r>
      <w:proofErr w:type="spellStart"/>
      <w:r w:rsidRPr="00C66E46">
        <w:rPr>
          <w:rFonts w:ascii="Book Antiqua" w:eastAsia="宋体" w:hAnsi="Book Antiqua" w:cs="宋体"/>
          <w:color w:val="000000"/>
          <w:lang w:val="en-US" w:eastAsia="zh-CN"/>
        </w:rPr>
        <w:t>Chae</w:t>
      </w:r>
      <w:proofErr w:type="spellEnd"/>
      <w:r w:rsidRPr="00C66E46">
        <w:rPr>
          <w:rFonts w:ascii="Book Antiqua" w:eastAsia="宋体" w:hAnsi="Book Antiqua" w:cs="宋体"/>
          <w:color w:val="000000"/>
          <w:lang w:val="en-US" w:eastAsia="zh-CN"/>
        </w:rPr>
        <w:t xml:space="preserve"> SW, </w:t>
      </w:r>
      <w:proofErr w:type="spellStart"/>
      <w:r w:rsidRPr="00C66E46">
        <w:rPr>
          <w:rFonts w:ascii="Book Antiqua" w:eastAsia="宋体" w:hAnsi="Book Antiqua" w:cs="宋体"/>
          <w:color w:val="000000"/>
          <w:lang w:val="en-US" w:eastAsia="zh-CN"/>
        </w:rPr>
        <w:t>Sohn</w:t>
      </w:r>
      <w:proofErr w:type="spellEnd"/>
      <w:r w:rsidRPr="00C66E46">
        <w:rPr>
          <w:rFonts w:ascii="Book Antiqua" w:eastAsia="宋体" w:hAnsi="Book Antiqua" w:cs="宋体"/>
          <w:color w:val="000000"/>
          <w:lang w:val="en-US" w:eastAsia="zh-CN"/>
        </w:rPr>
        <w:t xml:space="preserve"> JH. Gene amplification and protein overexpression of HER-2/</w:t>
      </w:r>
      <w:proofErr w:type="spellStart"/>
      <w:r w:rsidRPr="00C66E46">
        <w:rPr>
          <w:rFonts w:ascii="Book Antiqua" w:eastAsia="宋体" w:hAnsi="Book Antiqua" w:cs="宋体"/>
          <w:color w:val="000000"/>
          <w:lang w:val="en-US" w:eastAsia="zh-CN"/>
        </w:rPr>
        <w:t>neu</w:t>
      </w:r>
      <w:proofErr w:type="spellEnd"/>
      <w:r w:rsidRPr="00C66E46">
        <w:rPr>
          <w:rFonts w:ascii="Book Antiqua" w:eastAsia="宋体" w:hAnsi="Book Antiqua" w:cs="宋体"/>
          <w:color w:val="000000"/>
          <w:lang w:val="en-US" w:eastAsia="zh-CN"/>
        </w:rPr>
        <w:t xml:space="preserve"> in human </w:t>
      </w:r>
      <w:proofErr w:type="spellStart"/>
      <w:r w:rsidRPr="00C66E46">
        <w:rPr>
          <w:rFonts w:ascii="Book Antiqua" w:eastAsia="宋体" w:hAnsi="Book Antiqua" w:cs="宋体"/>
          <w:color w:val="000000"/>
          <w:lang w:val="en-US" w:eastAsia="zh-CN"/>
        </w:rPr>
        <w:t>extrahepatic</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as detected by chromogenic in situ hybridization and immunohistochemistry: its prognostic implication in node-positive patients.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2007; </w:t>
      </w:r>
      <w:r w:rsidRPr="00C66E46">
        <w:rPr>
          <w:rFonts w:ascii="Book Antiqua" w:eastAsia="宋体" w:hAnsi="Book Antiqua" w:cs="宋体"/>
          <w:b/>
          <w:bCs/>
          <w:color w:val="000000"/>
          <w:lang w:val="en-US" w:eastAsia="zh-CN"/>
        </w:rPr>
        <w:t>18</w:t>
      </w:r>
      <w:r w:rsidRPr="00C66E46">
        <w:rPr>
          <w:rFonts w:ascii="Book Antiqua" w:eastAsia="宋体" w:hAnsi="Book Antiqua" w:cs="宋体"/>
          <w:color w:val="000000"/>
          <w:lang w:val="en-US" w:eastAsia="zh-CN"/>
        </w:rPr>
        <w:t>: 892-897 [PMID: 17322545 DOI: 10.1093/</w:t>
      </w:r>
      <w:proofErr w:type="spellStart"/>
      <w:r w:rsidRPr="00C66E46">
        <w:rPr>
          <w:rFonts w:ascii="Book Antiqua" w:eastAsia="宋体" w:hAnsi="Book Antiqua" w:cs="宋体"/>
          <w:color w:val="000000"/>
          <w:lang w:val="en-US" w:eastAsia="zh-CN"/>
        </w:rPr>
        <w:t>annonc</w:t>
      </w:r>
      <w:proofErr w:type="spellEnd"/>
      <w:r w:rsidRPr="00C66E46">
        <w:rPr>
          <w:rFonts w:ascii="Book Antiqua" w:eastAsia="宋体" w:hAnsi="Book Antiqua" w:cs="宋体"/>
          <w:color w:val="000000"/>
          <w:lang w:val="en-US" w:eastAsia="zh-CN"/>
        </w:rPr>
        <w:t>/mdm006]</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lastRenderedPageBreak/>
        <w:t>44 </w:t>
      </w:r>
      <w:r w:rsidRPr="00C66E46">
        <w:rPr>
          <w:rFonts w:ascii="Book Antiqua" w:eastAsia="宋体" w:hAnsi="Book Antiqua" w:cs="宋体"/>
          <w:b/>
          <w:bCs/>
          <w:color w:val="000000"/>
          <w:lang w:val="en-US" w:eastAsia="zh-CN"/>
        </w:rPr>
        <w:t>Law LY</w:t>
      </w:r>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xml:space="preserve"> </w:t>
      </w:r>
      <w:proofErr w:type="gramStart"/>
      <w:r w:rsidRPr="00C66E46">
        <w:rPr>
          <w:rFonts w:ascii="Book Antiqua" w:eastAsia="宋体" w:hAnsi="Book Antiqua" w:cs="宋体"/>
          <w:color w:val="000000"/>
          <w:lang w:val="en-US" w:eastAsia="zh-CN"/>
        </w:rPr>
        <w:t xml:space="preserve">Dramatic response to trastuzumab and paclitaxel in a patient with human epidermal growth factor receptor 2-positive metastatic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30</w:t>
      </w:r>
      <w:r w:rsidRPr="00C66E46">
        <w:rPr>
          <w:rFonts w:ascii="Book Antiqua" w:eastAsia="宋体" w:hAnsi="Book Antiqua" w:cs="宋体"/>
          <w:color w:val="000000"/>
          <w:lang w:val="en-US" w:eastAsia="zh-CN"/>
        </w:rPr>
        <w:t>: e271-e273 [PMID: 22851567 DOI: 10.1200/JCO.2012.42.3061]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45 </w:t>
      </w:r>
      <w:proofErr w:type="spellStart"/>
      <w:r w:rsidRPr="00C66E46">
        <w:rPr>
          <w:rFonts w:ascii="Book Antiqua" w:eastAsia="宋体" w:hAnsi="Book Antiqua" w:cs="宋体"/>
          <w:b/>
          <w:bCs/>
          <w:color w:val="000000"/>
          <w:lang w:val="en-US" w:eastAsia="zh-CN"/>
        </w:rPr>
        <w:t>Vasudev</w:t>
      </w:r>
      <w:proofErr w:type="spellEnd"/>
      <w:r w:rsidRPr="00C66E46">
        <w:rPr>
          <w:rFonts w:ascii="Book Antiqua" w:eastAsia="宋体" w:hAnsi="Book Antiqua" w:cs="宋体"/>
          <w:b/>
          <w:bCs/>
          <w:color w:val="000000"/>
          <w:lang w:val="en-US" w:eastAsia="zh-CN"/>
        </w:rPr>
        <w:t xml:space="preserve"> NS</w:t>
      </w:r>
      <w:r w:rsidRPr="00C66E46">
        <w:rPr>
          <w:rFonts w:ascii="Book Antiqua" w:eastAsia="宋体" w:hAnsi="Book Antiqua" w:cs="宋体"/>
          <w:color w:val="000000"/>
          <w:lang w:val="en-US" w:eastAsia="zh-CN"/>
        </w:rPr>
        <w:t>, Reynolds AR. Anti-</w:t>
      </w:r>
      <w:proofErr w:type="spellStart"/>
      <w:r w:rsidRPr="00C66E46">
        <w:rPr>
          <w:rFonts w:ascii="Book Antiqua" w:eastAsia="宋体" w:hAnsi="Book Antiqua" w:cs="宋体"/>
          <w:color w:val="000000"/>
          <w:lang w:val="en-US" w:eastAsia="zh-CN"/>
        </w:rPr>
        <w:t>angiogenic</w:t>
      </w:r>
      <w:proofErr w:type="spellEnd"/>
      <w:r w:rsidRPr="00C66E46">
        <w:rPr>
          <w:rFonts w:ascii="Book Antiqua" w:eastAsia="宋体" w:hAnsi="Book Antiqua" w:cs="宋体"/>
          <w:color w:val="000000"/>
          <w:lang w:val="en-US" w:eastAsia="zh-CN"/>
        </w:rPr>
        <w:t xml:space="preserve"> therapy for cancer: current progress, unresolved questions and future directions. </w:t>
      </w:r>
      <w:r w:rsidRPr="00C66E46">
        <w:rPr>
          <w:rFonts w:ascii="Book Antiqua" w:eastAsia="宋体" w:hAnsi="Book Antiqua" w:cs="宋体"/>
          <w:i/>
          <w:iCs/>
          <w:color w:val="000000"/>
          <w:lang w:val="en-US" w:eastAsia="zh-CN"/>
        </w:rPr>
        <w:t>Angiogenesis</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17</w:t>
      </w:r>
      <w:r w:rsidRPr="00C66E46">
        <w:rPr>
          <w:rFonts w:ascii="Book Antiqua" w:eastAsia="宋体" w:hAnsi="Book Antiqua" w:cs="宋体"/>
          <w:color w:val="000000"/>
          <w:lang w:val="en-US" w:eastAsia="zh-CN"/>
        </w:rPr>
        <w:t>: 471-494 [PMID: 24482243 DOI: 10.1007/s10456-014-9420-y]</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46 </w:t>
      </w:r>
      <w:proofErr w:type="spellStart"/>
      <w:r w:rsidRPr="00C66E46">
        <w:rPr>
          <w:rFonts w:ascii="Book Antiqua" w:eastAsia="宋体" w:hAnsi="Book Antiqua" w:cs="宋体"/>
          <w:b/>
          <w:bCs/>
          <w:color w:val="000000"/>
          <w:lang w:val="en-US" w:eastAsia="zh-CN"/>
        </w:rPr>
        <w:t>Hida</w:t>
      </w:r>
      <w:proofErr w:type="spellEnd"/>
      <w:r w:rsidRPr="00C66E46">
        <w:rPr>
          <w:rFonts w:ascii="Book Antiqua" w:eastAsia="宋体" w:hAnsi="Book Antiqua" w:cs="宋体"/>
          <w:b/>
          <w:bCs/>
          <w:color w:val="000000"/>
          <w:lang w:val="en-US" w:eastAsia="zh-CN"/>
        </w:rPr>
        <w:t xml:space="preserve"> Y</w:t>
      </w:r>
      <w:r w:rsidRPr="00C66E46">
        <w:rPr>
          <w:rFonts w:ascii="Book Antiqua" w:eastAsia="宋体" w:hAnsi="Book Antiqua" w:cs="宋体"/>
          <w:color w:val="000000"/>
          <w:lang w:val="en-US" w:eastAsia="zh-CN"/>
        </w:rPr>
        <w:t xml:space="preserve">, Morita T, Fujita M, </w:t>
      </w:r>
      <w:proofErr w:type="spellStart"/>
      <w:r w:rsidRPr="00C66E46">
        <w:rPr>
          <w:rFonts w:ascii="Book Antiqua" w:eastAsia="宋体" w:hAnsi="Book Antiqua" w:cs="宋体"/>
          <w:color w:val="000000"/>
          <w:lang w:val="en-US" w:eastAsia="zh-CN"/>
        </w:rPr>
        <w:t>Miyasaka</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Horita</w:t>
      </w:r>
      <w:proofErr w:type="spellEnd"/>
      <w:r w:rsidRPr="00C66E46">
        <w:rPr>
          <w:rFonts w:ascii="Book Antiqua" w:eastAsia="宋体" w:hAnsi="Book Antiqua" w:cs="宋体"/>
          <w:color w:val="000000"/>
          <w:lang w:val="en-US" w:eastAsia="zh-CN"/>
        </w:rPr>
        <w:t xml:space="preserve"> S, Fujioka Y, </w:t>
      </w:r>
      <w:proofErr w:type="spellStart"/>
      <w:r w:rsidRPr="00C66E46">
        <w:rPr>
          <w:rFonts w:ascii="Book Antiqua" w:eastAsia="宋体" w:hAnsi="Book Antiqua" w:cs="宋体"/>
          <w:color w:val="000000"/>
          <w:lang w:val="en-US" w:eastAsia="zh-CN"/>
        </w:rPr>
        <w:t>Nagashima</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Katoh</w:t>
      </w:r>
      <w:proofErr w:type="spellEnd"/>
      <w:r w:rsidRPr="00C66E46">
        <w:rPr>
          <w:rFonts w:ascii="Book Antiqua" w:eastAsia="宋体" w:hAnsi="Book Antiqua" w:cs="宋体"/>
          <w:color w:val="000000"/>
          <w:lang w:val="en-US" w:eastAsia="zh-CN"/>
        </w:rPr>
        <w:t xml:space="preserve"> H. Vascular endothelial growth factor expression is an independent negative predictor in </w:t>
      </w:r>
      <w:proofErr w:type="spellStart"/>
      <w:r w:rsidRPr="00C66E46">
        <w:rPr>
          <w:rFonts w:ascii="Book Antiqua" w:eastAsia="宋体" w:hAnsi="Book Antiqua" w:cs="宋体"/>
          <w:color w:val="000000"/>
          <w:lang w:val="en-US" w:eastAsia="zh-CN"/>
        </w:rPr>
        <w:t>extrahepatic</w:t>
      </w:r>
      <w:proofErr w:type="spellEnd"/>
      <w:r w:rsidRPr="00C66E46">
        <w:rPr>
          <w:rFonts w:ascii="Book Antiqua" w:eastAsia="宋体" w:hAnsi="Book Antiqua" w:cs="宋体"/>
          <w:color w:val="000000"/>
          <w:lang w:val="en-US" w:eastAsia="zh-CN"/>
        </w:rPr>
        <w:t xml:space="preserve"> biliary tract carcinomas. </w:t>
      </w:r>
      <w:r w:rsidRPr="00C66E46">
        <w:rPr>
          <w:rFonts w:ascii="Book Antiqua" w:eastAsia="宋体" w:hAnsi="Book Antiqua" w:cs="宋体"/>
          <w:i/>
          <w:iCs/>
          <w:color w:val="000000"/>
          <w:lang w:val="en-US" w:eastAsia="zh-CN"/>
        </w:rPr>
        <w:t>Anticancer Res</w:t>
      </w:r>
      <w:r w:rsidRPr="00C66E46">
        <w:rPr>
          <w:rFonts w:ascii="Book Antiqua" w:eastAsia="宋体" w:hAnsi="Book Antiqua" w:cs="宋体" w:hint="eastAsia"/>
          <w:color w:val="000000"/>
          <w:lang w:val="en-US" w:eastAsia="zh-CN"/>
        </w:rPr>
        <w:t xml:space="preserve"> 1999</w:t>
      </w:r>
      <w:r w:rsidRPr="00C66E46">
        <w:rPr>
          <w:rFonts w:ascii="Book Antiqua" w:eastAsia="宋体" w:hAnsi="Book Antiqua" w:cs="宋体"/>
          <w:color w:val="000000"/>
          <w:lang w:val="en-US" w:eastAsia="zh-CN"/>
        </w:rPr>
        <w:t>; </w:t>
      </w:r>
      <w:r w:rsidRPr="00C66E46">
        <w:rPr>
          <w:rFonts w:ascii="Book Antiqua" w:eastAsia="宋体" w:hAnsi="Book Antiqua" w:cs="宋体"/>
          <w:b/>
          <w:bCs/>
          <w:color w:val="000000"/>
          <w:lang w:val="en-US" w:eastAsia="zh-CN"/>
        </w:rPr>
        <w:t>19</w:t>
      </w:r>
      <w:r w:rsidRPr="00C66E46">
        <w:rPr>
          <w:rFonts w:ascii="Book Antiqua" w:eastAsia="宋体" w:hAnsi="Book Antiqua" w:cs="宋体"/>
          <w:color w:val="000000"/>
          <w:lang w:val="en-US" w:eastAsia="zh-CN"/>
        </w:rPr>
        <w:t>: 2257-2260 [PMID: 10472340]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47 </w:t>
      </w:r>
      <w:r w:rsidRPr="00C66E46">
        <w:rPr>
          <w:rFonts w:ascii="Book Antiqua" w:eastAsia="宋体" w:hAnsi="Book Antiqua" w:cs="宋体"/>
          <w:b/>
          <w:bCs/>
          <w:color w:val="000000"/>
          <w:lang w:val="en-US" w:eastAsia="zh-CN"/>
        </w:rPr>
        <w:t>Park BK</w:t>
      </w:r>
      <w:r w:rsidRPr="00C66E46">
        <w:rPr>
          <w:rFonts w:ascii="Book Antiqua" w:eastAsia="宋体" w:hAnsi="Book Antiqua" w:cs="宋体"/>
          <w:color w:val="000000"/>
          <w:lang w:val="en-US" w:eastAsia="zh-CN"/>
        </w:rPr>
        <w:t xml:space="preserve">, Paik YH, Park JY, Park KH, Bang S, Park SW, Chung JB, Park YN, Song SY. </w:t>
      </w:r>
      <w:proofErr w:type="gramStart"/>
      <w:r w:rsidRPr="00C66E46">
        <w:rPr>
          <w:rFonts w:ascii="Book Antiqua" w:eastAsia="宋体" w:hAnsi="Book Antiqua" w:cs="宋体"/>
          <w:color w:val="000000"/>
          <w:lang w:val="en-US" w:eastAsia="zh-CN"/>
        </w:rPr>
        <w:t xml:space="preserve">The </w:t>
      </w:r>
      <w:proofErr w:type="spellStart"/>
      <w:r w:rsidRPr="00C66E46">
        <w:rPr>
          <w:rFonts w:ascii="Book Antiqua" w:eastAsia="宋体" w:hAnsi="Book Antiqua" w:cs="宋体"/>
          <w:color w:val="000000"/>
          <w:lang w:val="en-US" w:eastAsia="zh-CN"/>
        </w:rPr>
        <w:t>clinicopathologic</w:t>
      </w:r>
      <w:proofErr w:type="spellEnd"/>
      <w:r w:rsidRPr="00C66E46">
        <w:rPr>
          <w:rFonts w:ascii="Book Antiqua" w:eastAsia="宋体" w:hAnsi="Book Antiqua" w:cs="宋体"/>
          <w:color w:val="000000"/>
          <w:lang w:val="en-US" w:eastAsia="zh-CN"/>
        </w:rPr>
        <w:t xml:space="preserve"> significance of the expression of vascular endothelial growth factor-C in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Am J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2006; </w:t>
      </w:r>
      <w:r w:rsidRPr="00C66E46">
        <w:rPr>
          <w:rFonts w:ascii="Book Antiqua" w:eastAsia="宋体" w:hAnsi="Book Antiqua" w:cs="宋体"/>
          <w:b/>
          <w:bCs/>
          <w:color w:val="000000"/>
          <w:lang w:val="en-US" w:eastAsia="zh-CN"/>
        </w:rPr>
        <w:t>29</w:t>
      </w:r>
      <w:r w:rsidRPr="00C66E46">
        <w:rPr>
          <w:rFonts w:ascii="Book Antiqua" w:eastAsia="宋体" w:hAnsi="Book Antiqua" w:cs="宋体"/>
          <w:color w:val="000000"/>
          <w:lang w:val="en-US" w:eastAsia="zh-CN"/>
        </w:rPr>
        <w:t>: 138-142 [PMID: 16601431 DOI: 10.1097/01.coc.0000204402.29830.08]</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48 </w:t>
      </w:r>
      <w:r w:rsidRPr="00C66E46">
        <w:rPr>
          <w:rFonts w:ascii="Book Antiqua" w:eastAsia="宋体" w:hAnsi="Book Antiqua" w:cs="宋体"/>
          <w:b/>
          <w:bCs/>
          <w:color w:val="000000"/>
          <w:lang w:val="en-US" w:eastAsia="zh-CN"/>
        </w:rPr>
        <w:t>Zhu AX</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Meyerhardt</w:t>
      </w:r>
      <w:proofErr w:type="spellEnd"/>
      <w:r w:rsidRPr="00C66E46">
        <w:rPr>
          <w:rFonts w:ascii="Book Antiqua" w:eastAsia="宋体" w:hAnsi="Book Antiqua" w:cs="宋体"/>
          <w:color w:val="000000"/>
          <w:lang w:val="en-US" w:eastAsia="zh-CN"/>
        </w:rPr>
        <w:t xml:space="preserve"> JA, </w:t>
      </w:r>
      <w:proofErr w:type="spellStart"/>
      <w:r w:rsidRPr="00C66E46">
        <w:rPr>
          <w:rFonts w:ascii="Book Antiqua" w:eastAsia="宋体" w:hAnsi="Book Antiqua" w:cs="宋体"/>
          <w:color w:val="000000"/>
          <w:lang w:val="en-US" w:eastAsia="zh-CN"/>
        </w:rPr>
        <w:t>Blaszkowsky</w:t>
      </w:r>
      <w:proofErr w:type="spellEnd"/>
      <w:r w:rsidRPr="00C66E46">
        <w:rPr>
          <w:rFonts w:ascii="Book Antiqua" w:eastAsia="宋体" w:hAnsi="Book Antiqua" w:cs="宋体"/>
          <w:color w:val="000000"/>
          <w:lang w:val="en-US" w:eastAsia="zh-CN"/>
        </w:rPr>
        <w:t xml:space="preserve"> LS, </w:t>
      </w:r>
      <w:proofErr w:type="spellStart"/>
      <w:r w:rsidRPr="00C66E46">
        <w:rPr>
          <w:rFonts w:ascii="Book Antiqua" w:eastAsia="宋体" w:hAnsi="Book Antiqua" w:cs="宋体"/>
          <w:color w:val="000000"/>
          <w:lang w:val="en-US" w:eastAsia="zh-CN"/>
        </w:rPr>
        <w:t>Kambadakone</w:t>
      </w:r>
      <w:proofErr w:type="spellEnd"/>
      <w:r w:rsidRPr="00C66E46">
        <w:rPr>
          <w:rFonts w:ascii="Book Antiqua" w:eastAsia="宋体" w:hAnsi="Book Antiqua" w:cs="宋体"/>
          <w:color w:val="000000"/>
          <w:lang w:val="en-US" w:eastAsia="zh-CN"/>
        </w:rPr>
        <w:t xml:space="preserve"> AR, </w:t>
      </w:r>
      <w:proofErr w:type="spellStart"/>
      <w:r w:rsidRPr="00C66E46">
        <w:rPr>
          <w:rFonts w:ascii="Book Antiqua" w:eastAsia="宋体" w:hAnsi="Book Antiqua" w:cs="宋体"/>
          <w:color w:val="000000"/>
          <w:lang w:val="en-US" w:eastAsia="zh-CN"/>
        </w:rPr>
        <w:t>Muzikansky</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Zheng</w:t>
      </w:r>
      <w:proofErr w:type="spellEnd"/>
      <w:r w:rsidRPr="00C66E46">
        <w:rPr>
          <w:rFonts w:ascii="Book Antiqua" w:eastAsia="宋体" w:hAnsi="Book Antiqua" w:cs="宋体"/>
          <w:color w:val="000000"/>
          <w:lang w:val="en-US" w:eastAsia="zh-CN"/>
        </w:rPr>
        <w:t xml:space="preserve"> H, Clark JW, Abrams TA, Chan JA, </w:t>
      </w:r>
      <w:proofErr w:type="spellStart"/>
      <w:r w:rsidRPr="00C66E46">
        <w:rPr>
          <w:rFonts w:ascii="Book Antiqua" w:eastAsia="宋体" w:hAnsi="Book Antiqua" w:cs="宋体"/>
          <w:color w:val="000000"/>
          <w:lang w:val="en-US" w:eastAsia="zh-CN"/>
        </w:rPr>
        <w:t>Enzinger</w:t>
      </w:r>
      <w:proofErr w:type="spellEnd"/>
      <w:r w:rsidRPr="00C66E46">
        <w:rPr>
          <w:rFonts w:ascii="Book Antiqua" w:eastAsia="宋体" w:hAnsi="Book Antiqua" w:cs="宋体"/>
          <w:color w:val="000000"/>
          <w:lang w:val="en-US" w:eastAsia="zh-CN"/>
        </w:rPr>
        <w:t xml:space="preserve"> PC, </w:t>
      </w:r>
      <w:proofErr w:type="spellStart"/>
      <w:r w:rsidRPr="00C66E46">
        <w:rPr>
          <w:rFonts w:ascii="Book Antiqua" w:eastAsia="宋体" w:hAnsi="Book Antiqua" w:cs="宋体"/>
          <w:color w:val="000000"/>
          <w:lang w:val="en-US" w:eastAsia="zh-CN"/>
        </w:rPr>
        <w:t>Bhargava</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Kwak</w:t>
      </w:r>
      <w:proofErr w:type="spellEnd"/>
      <w:r w:rsidRPr="00C66E46">
        <w:rPr>
          <w:rFonts w:ascii="Book Antiqua" w:eastAsia="宋体" w:hAnsi="Book Antiqua" w:cs="宋体"/>
          <w:color w:val="000000"/>
          <w:lang w:val="en-US" w:eastAsia="zh-CN"/>
        </w:rPr>
        <w:t xml:space="preserve"> EL, Allen JN, Jain SR, Stuart K, </w:t>
      </w:r>
      <w:proofErr w:type="spellStart"/>
      <w:r w:rsidRPr="00C66E46">
        <w:rPr>
          <w:rFonts w:ascii="Book Antiqua" w:eastAsia="宋体" w:hAnsi="Book Antiqua" w:cs="宋体"/>
          <w:color w:val="000000"/>
          <w:lang w:val="en-US" w:eastAsia="zh-CN"/>
        </w:rPr>
        <w:t>Horgan</w:t>
      </w:r>
      <w:proofErr w:type="spellEnd"/>
      <w:r w:rsidRPr="00C66E46">
        <w:rPr>
          <w:rFonts w:ascii="Book Antiqua" w:eastAsia="宋体" w:hAnsi="Book Antiqua" w:cs="宋体"/>
          <w:color w:val="000000"/>
          <w:lang w:val="en-US" w:eastAsia="zh-CN"/>
        </w:rPr>
        <w:t xml:space="preserve"> K, Sheehan S, Fuchs CS, Ryan DP, </w:t>
      </w:r>
      <w:proofErr w:type="spellStart"/>
      <w:r w:rsidRPr="00C66E46">
        <w:rPr>
          <w:rFonts w:ascii="Book Antiqua" w:eastAsia="宋体" w:hAnsi="Book Antiqua" w:cs="宋体"/>
          <w:color w:val="000000"/>
          <w:lang w:val="en-US" w:eastAsia="zh-CN"/>
        </w:rPr>
        <w:t>Sahani</w:t>
      </w:r>
      <w:proofErr w:type="spellEnd"/>
      <w:r w:rsidRPr="00C66E46">
        <w:rPr>
          <w:rFonts w:ascii="Book Antiqua" w:eastAsia="宋体" w:hAnsi="Book Antiqua" w:cs="宋体"/>
          <w:color w:val="000000"/>
          <w:lang w:val="en-US" w:eastAsia="zh-CN"/>
        </w:rPr>
        <w:t xml:space="preserve"> DV. Efficacy and safety of gemcitabine, </w:t>
      </w:r>
      <w:proofErr w:type="spellStart"/>
      <w:r w:rsidRPr="00C66E46">
        <w:rPr>
          <w:rFonts w:ascii="Book Antiqua" w:eastAsia="宋体" w:hAnsi="Book Antiqua" w:cs="宋体"/>
          <w:color w:val="000000"/>
          <w:lang w:val="en-US" w:eastAsia="zh-CN"/>
        </w:rPr>
        <w:t>oxaliplatin</w:t>
      </w:r>
      <w:proofErr w:type="spellEnd"/>
      <w:r w:rsidRPr="00C66E46">
        <w:rPr>
          <w:rFonts w:ascii="Book Antiqua" w:eastAsia="宋体" w:hAnsi="Book Antiqua" w:cs="宋体"/>
          <w:color w:val="000000"/>
          <w:lang w:val="en-US" w:eastAsia="zh-CN"/>
        </w:rPr>
        <w:t xml:space="preserve">, and </w:t>
      </w:r>
      <w:proofErr w:type="spellStart"/>
      <w:r w:rsidRPr="00C66E46">
        <w:rPr>
          <w:rFonts w:ascii="Book Antiqua" w:eastAsia="宋体" w:hAnsi="Book Antiqua" w:cs="宋体"/>
          <w:color w:val="000000"/>
          <w:lang w:val="en-US" w:eastAsia="zh-CN"/>
        </w:rPr>
        <w:t>bevacizumab</w:t>
      </w:r>
      <w:proofErr w:type="spellEnd"/>
      <w:r w:rsidRPr="00C66E46">
        <w:rPr>
          <w:rFonts w:ascii="Book Antiqua" w:eastAsia="宋体" w:hAnsi="Book Antiqua" w:cs="宋体"/>
          <w:color w:val="000000"/>
          <w:lang w:val="en-US" w:eastAsia="zh-CN"/>
        </w:rPr>
        <w:t xml:space="preserve"> in advanced biliary-tract cancers and correlation of changes in 18-fluorodeoxyglucose PET with clinical outcome: a phase 2 study. </w:t>
      </w:r>
      <w:r w:rsidRPr="00C66E46">
        <w:rPr>
          <w:rFonts w:ascii="Book Antiqua" w:eastAsia="宋体" w:hAnsi="Book Antiqua" w:cs="宋体"/>
          <w:i/>
          <w:iCs/>
          <w:color w:val="000000"/>
          <w:lang w:val="en-US" w:eastAsia="zh-CN"/>
        </w:rPr>
        <w:t xml:space="preserve">Lancet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2010; </w:t>
      </w:r>
      <w:r w:rsidRPr="00C66E46">
        <w:rPr>
          <w:rFonts w:ascii="Book Antiqua" w:eastAsia="宋体" w:hAnsi="Book Antiqua" w:cs="宋体"/>
          <w:b/>
          <w:bCs/>
          <w:color w:val="000000"/>
          <w:lang w:val="en-US" w:eastAsia="zh-CN"/>
        </w:rPr>
        <w:t>11</w:t>
      </w:r>
      <w:r w:rsidRPr="00C66E46">
        <w:rPr>
          <w:rFonts w:ascii="Book Antiqua" w:eastAsia="宋体" w:hAnsi="Book Antiqua" w:cs="宋体"/>
          <w:color w:val="000000"/>
          <w:lang w:val="en-US" w:eastAsia="zh-CN"/>
        </w:rPr>
        <w:t>: 48-54 [PMID: 19932054 DOI: 10.1016/S1470-2045(09)70333-X]</w:t>
      </w:r>
    </w:p>
    <w:p w:rsidR="00C66E46" w:rsidRPr="00C66E46" w:rsidRDefault="00C66E46" w:rsidP="00C66E46">
      <w:pPr>
        <w:spacing w:line="360" w:lineRule="auto"/>
        <w:jc w:val="both"/>
        <w:rPr>
          <w:rFonts w:ascii="Book Antiqua" w:eastAsia="宋体" w:hAnsi="Book Antiqua" w:cs="宋体"/>
          <w:lang w:val="en-US" w:eastAsia="zh-CN"/>
        </w:rPr>
      </w:pPr>
      <w:r w:rsidRPr="00C66E46">
        <w:rPr>
          <w:rFonts w:ascii="Book Antiqua" w:eastAsia="宋体" w:hAnsi="Book Antiqua" w:cs="宋体"/>
          <w:lang w:val="en-US" w:eastAsia="zh-CN"/>
        </w:rPr>
        <w:t>49</w:t>
      </w:r>
      <w:r w:rsidRPr="00C66E46">
        <w:rPr>
          <w:rFonts w:ascii="Book Antiqua" w:eastAsia="宋体" w:hAnsi="Book Antiqua" w:cs="宋体" w:hint="eastAsia"/>
          <w:lang w:val="en-US" w:eastAsia="zh-CN"/>
        </w:rPr>
        <w:t xml:space="preserve"> </w:t>
      </w:r>
      <w:proofErr w:type="spellStart"/>
      <w:r w:rsidRPr="00C66E46">
        <w:rPr>
          <w:rFonts w:ascii="Book Antiqua" w:eastAsia="宋体" w:hAnsi="Book Antiqua" w:cs="宋体"/>
          <w:b/>
          <w:lang w:val="en-US" w:eastAsia="zh-CN"/>
        </w:rPr>
        <w:t>Iyer</w:t>
      </w:r>
      <w:proofErr w:type="spellEnd"/>
      <w:r w:rsidRPr="00C66E46">
        <w:rPr>
          <w:rFonts w:ascii="Book Antiqua" w:eastAsia="宋体" w:hAnsi="Book Antiqua" w:cs="宋体"/>
          <w:b/>
          <w:lang w:val="en-US" w:eastAsia="zh-CN"/>
        </w:rPr>
        <w:t xml:space="preserve"> RV</w:t>
      </w:r>
      <w:r w:rsidRPr="00C66E46">
        <w:rPr>
          <w:rFonts w:ascii="Book Antiqua" w:eastAsia="宋体" w:hAnsi="Book Antiqua" w:cs="宋体"/>
          <w:lang w:val="en-US" w:eastAsia="zh-CN"/>
        </w:rPr>
        <w:t xml:space="preserve">, </w:t>
      </w:r>
      <w:proofErr w:type="spellStart"/>
      <w:r w:rsidRPr="00C66E46">
        <w:rPr>
          <w:rFonts w:ascii="Book Antiqua" w:eastAsia="宋体" w:hAnsi="Book Antiqua" w:cs="宋体"/>
          <w:lang w:val="en-US" w:eastAsia="zh-CN"/>
        </w:rPr>
        <w:t>Groman</w:t>
      </w:r>
      <w:proofErr w:type="spellEnd"/>
      <w:r w:rsidRPr="00C66E46">
        <w:rPr>
          <w:rFonts w:ascii="Book Antiqua" w:eastAsia="宋体" w:hAnsi="Book Antiqua" w:cs="宋体"/>
          <w:lang w:val="en-US" w:eastAsia="zh-CN"/>
        </w:rPr>
        <w:t xml:space="preserve"> A, Ma WW, </w:t>
      </w:r>
      <w:proofErr w:type="spellStart"/>
      <w:r w:rsidRPr="00C66E46">
        <w:rPr>
          <w:rFonts w:ascii="Book Antiqua" w:eastAsia="宋体" w:hAnsi="Book Antiqua" w:cs="宋体"/>
          <w:lang w:val="en-US" w:eastAsia="zh-CN"/>
        </w:rPr>
        <w:t>Malhotra</w:t>
      </w:r>
      <w:proofErr w:type="spellEnd"/>
      <w:r w:rsidRPr="00C66E46">
        <w:rPr>
          <w:rFonts w:ascii="Book Antiqua" w:eastAsia="宋体" w:hAnsi="Book Antiqua" w:cs="宋体"/>
          <w:lang w:val="en-US" w:eastAsia="zh-CN"/>
        </w:rPr>
        <w:t xml:space="preserve"> U, </w:t>
      </w:r>
      <w:proofErr w:type="spellStart"/>
      <w:r w:rsidRPr="00C66E46">
        <w:rPr>
          <w:rFonts w:ascii="Book Antiqua" w:eastAsia="宋体" w:hAnsi="Book Antiqua" w:cs="宋体"/>
          <w:lang w:val="en-US" w:eastAsia="zh-CN"/>
        </w:rPr>
        <w:t>Iancu</w:t>
      </w:r>
      <w:proofErr w:type="spellEnd"/>
      <w:r w:rsidRPr="00C66E46">
        <w:rPr>
          <w:rFonts w:ascii="Book Antiqua" w:eastAsia="宋体" w:hAnsi="Book Antiqua" w:cs="宋体"/>
          <w:lang w:val="en-US" w:eastAsia="zh-CN"/>
        </w:rPr>
        <w:t xml:space="preserve"> D, Grande C, </w:t>
      </w:r>
      <w:proofErr w:type="spellStart"/>
      <w:r w:rsidRPr="00C66E46">
        <w:rPr>
          <w:rFonts w:ascii="Book Antiqua" w:eastAsia="宋体" w:hAnsi="Book Antiqua" w:cs="宋体"/>
          <w:lang w:val="en-US" w:eastAsia="zh-CN"/>
        </w:rPr>
        <w:t>Bekaii</w:t>
      </w:r>
      <w:proofErr w:type="spellEnd"/>
      <w:r w:rsidRPr="00C66E46">
        <w:rPr>
          <w:rFonts w:ascii="Book Antiqua" w:eastAsia="宋体" w:hAnsi="Book Antiqua" w:cs="宋体"/>
          <w:lang w:val="en-US" w:eastAsia="zh-CN"/>
        </w:rPr>
        <w:t>-Saab TS</w:t>
      </w:r>
      <w:r w:rsidRPr="00C66E46">
        <w:rPr>
          <w:rFonts w:ascii="Book Antiqua" w:eastAsia="宋体" w:hAnsi="Book Antiqua" w:cs="宋体" w:hint="eastAsia"/>
          <w:lang w:val="en-US" w:eastAsia="zh-CN"/>
        </w:rPr>
        <w:t>.</w:t>
      </w:r>
      <w:r w:rsidRPr="00C66E46">
        <w:rPr>
          <w:rFonts w:ascii="Book Antiqua" w:eastAsia="宋体" w:hAnsi="Book Antiqua" w:cs="宋体"/>
          <w:lang w:val="en-US" w:eastAsia="zh-CN"/>
        </w:rPr>
        <w:t xml:space="preserve"> Gemcitabine (G), </w:t>
      </w:r>
      <w:proofErr w:type="spellStart"/>
      <w:r w:rsidRPr="00C66E46">
        <w:rPr>
          <w:rFonts w:ascii="Book Antiqua" w:eastAsia="宋体" w:hAnsi="Book Antiqua" w:cs="宋体"/>
          <w:lang w:val="en-US" w:eastAsia="zh-CN"/>
        </w:rPr>
        <w:t>capecitabine</w:t>
      </w:r>
      <w:proofErr w:type="spellEnd"/>
      <w:r w:rsidRPr="00C66E46">
        <w:rPr>
          <w:rFonts w:ascii="Book Antiqua" w:eastAsia="宋体" w:hAnsi="Book Antiqua" w:cs="宋体"/>
          <w:lang w:val="en-US" w:eastAsia="zh-CN"/>
        </w:rPr>
        <w:t xml:space="preserve"> (C) and </w:t>
      </w:r>
      <w:proofErr w:type="spellStart"/>
      <w:r w:rsidRPr="00C66E46">
        <w:rPr>
          <w:rFonts w:ascii="Book Antiqua" w:eastAsia="宋体" w:hAnsi="Book Antiqua" w:cs="宋体"/>
          <w:lang w:val="en-US" w:eastAsia="zh-CN"/>
        </w:rPr>
        <w:t>bevacizumab</w:t>
      </w:r>
      <w:proofErr w:type="spellEnd"/>
      <w:r w:rsidRPr="00C66E46">
        <w:rPr>
          <w:rFonts w:ascii="Book Antiqua" w:eastAsia="宋体" w:hAnsi="Book Antiqua" w:cs="宋体"/>
          <w:lang w:val="en-US" w:eastAsia="zh-CN"/>
        </w:rPr>
        <w:t xml:space="preserve"> (BV) in patients with advanced biliary cancers (ABC): final results of a multicenter phase II study. </w:t>
      </w:r>
      <w:r w:rsidRPr="00C66E46">
        <w:rPr>
          <w:rFonts w:ascii="Book Antiqua" w:eastAsia="宋体" w:hAnsi="Book Antiqua" w:cs="宋体"/>
          <w:i/>
          <w:lang w:val="en-US" w:eastAsia="zh-CN"/>
        </w:rPr>
        <w:t xml:space="preserve">J </w:t>
      </w:r>
      <w:proofErr w:type="spellStart"/>
      <w:r w:rsidRPr="00C66E46">
        <w:rPr>
          <w:rFonts w:ascii="Book Antiqua" w:eastAsia="宋体" w:hAnsi="Book Antiqua" w:cs="宋体"/>
          <w:i/>
          <w:lang w:val="en-US" w:eastAsia="zh-CN"/>
        </w:rPr>
        <w:t>Clin</w:t>
      </w:r>
      <w:proofErr w:type="spellEnd"/>
      <w:r w:rsidRPr="00C66E46">
        <w:rPr>
          <w:rFonts w:ascii="Book Antiqua" w:eastAsia="宋体" w:hAnsi="Book Antiqua" w:cs="宋体"/>
          <w:i/>
          <w:lang w:val="en-US" w:eastAsia="zh-CN"/>
        </w:rPr>
        <w:t xml:space="preserve"> </w:t>
      </w:r>
      <w:proofErr w:type="spellStart"/>
      <w:r w:rsidRPr="00C66E46">
        <w:rPr>
          <w:rFonts w:ascii="Book Antiqua" w:eastAsia="宋体" w:hAnsi="Book Antiqua" w:cs="宋体"/>
          <w:i/>
          <w:lang w:val="en-US" w:eastAsia="zh-CN"/>
        </w:rPr>
        <w:t>Oncol</w:t>
      </w:r>
      <w:proofErr w:type="spellEnd"/>
      <w:r w:rsidRPr="00C66E46">
        <w:rPr>
          <w:rFonts w:ascii="Book Antiqua" w:eastAsia="宋体" w:hAnsi="Book Antiqua" w:cs="宋体" w:hint="eastAsia"/>
          <w:i/>
          <w:lang w:val="en-US" w:eastAsia="zh-CN"/>
        </w:rPr>
        <w:t xml:space="preserve"> </w:t>
      </w:r>
      <w:r w:rsidRPr="00C66E46">
        <w:rPr>
          <w:rFonts w:ascii="Book Antiqua" w:eastAsia="宋体" w:hAnsi="Book Antiqua" w:cs="宋体"/>
          <w:lang w:val="en-US" w:eastAsia="zh-CN"/>
        </w:rPr>
        <w:t>2015</w:t>
      </w:r>
      <w:r w:rsidRPr="00C66E46">
        <w:rPr>
          <w:rFonts w:ascii="Book Antiqua" w:eastAsia="宋体" w:hAnsi="Book Antiqua" w:cs="宋体" w:hint="eastAsia"/>
          <w:lang w:val="en-US" w:eastAsia="zh-CN"/>
        </w:rPr>
        <w:t>;</w:t>
      </w:r>
      <w:r w:rsidRPr="00C66E46">
        <w:rPr>
          <w:rFonts w:ascii="Book Antiqua" w:eastAsia="宋体" w:hAnsi="Book Antiqua" w:cs="宋体"/>
          <w:lang w:val="en-US" w:eastAsia="zh-CN"/>
        </w:rPr>
        <w:t xml:space="preserve"> </w:t>
      </w:r>
      <w:r w:rsidRPr="00C66E46">
        <w:rPr>
          <w:rFonts w:ascii="Book Antiqua" w:eastAsia="宋体" w:hAnsi="Book Antiqua" w:cs="宋体"/>
          <w:b/>
          <w:lang w:val="en-US" w:eastAsia="zh-CN"/>
        </w:rPr>
        <w:t>33</w:t>
      </w:r>
      <w:r w:rsidRPr="00C66E46">
        <w:rPr>
          <w:rFonts w:ascii="Book Antiqua" w:eastAsia="宋体" w:hAnsi="Book Antiqua" w:cs="宋体" w:hint="eastAsia"/>
          <w:lang w:val="en-US" w:eastAsia="zh-CN"/>
        </w:rPr>
        <w:t xml:space="preserve">: </w:t>
      </w:r>
      <w:r w:rsidRPr="00C66E46">
        <w:rPr>
          <w:rFonts w:ascii="Book Antiqua" w:eastAsia="宋体" w:hAnsi="Book Antiqua" w:cs="宋体"/>
          <w:lang w:val="en-US" w:eastAsia="zh-CN"/>
        </w:rPr>
        <w:t>4078</w:t>
      </w:r>
      <w:r w:rsidRPr="00C66E46">
        <w:rPr>
          <w:rFonts w:ascii="Book Antiqua" w:eastAsia="宋体" w:hAnsi="Book Antiqua" w:cs="宋体" w:hint="eastAsia"/>
          <w:lang w:val="en-US" w:eastAsia="zh-CN"/>
        </w:rPr>
        <w:t xml:space="preserve"> [</w:t>
      </w:r>
      <w:r w:rsidRPr="00C66E46">
        <w:rPr>
          <w:rFonts w:ascii="Book Antiqua" w:eastAsia="宋体" w:hAnsi="Book Antiqua" w:cs="宋体"/>
          <w:lang w:val="en-US" w:eastAsia="zh-CN"/>
        </w:rPr>
        <w:t>DOI: 10.1200/jco.2015.33.15_suppl.4078</w:t>
      </w:r>
      <w:r w:rsidRPr="00C66E46">
        <w:rPr>
          <w:rFonts w:ascii="Book Antiqua" w:eastAsia="宋体" w:hAnsi="Book Antiqua" w:cs="宋体" w:hint="eastAsia"/>
          <w:lang w:val="en-US" w:eastAsia="zh-CN"/>
        </w:rPr>
        <w:t>]</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50 </w:t>
      </w:r>
      <w:proofErr w:type="spellStart"/>
      <w:r w:rsidRPr="00C66E46">
        <w:rPr>
          <w:rFonts w:ascii="Book Antiqua" w:eastAsia="宋体" w:hAnsi="Book Antiqua" w:cs="宋体"/>
          <w:b/>
          <w:bCs/>
          <w:color w:val="000000"/>
          <w:lang w:val="en-US" w:eastAsia="zh-CN"/>
        </w:rPr>
        <w:t>Lubner</w:t>
      </w:r>
      <w:proofErr w:type="spellEnd"/>
      <w:r w:rsidRPr="00C66E46">
        <w:rPr>
          <w:rFonts w:ascii="Book Antiqua" w:eastAsia="宋体" w:hAnsi="Book Antiqua" w:cs="宋体"/>
          <w:b/>
          <w:bCs/>
          <w:color w:val="000000"/>
          <w:lang w:val="en-US" w:eastAsia="zh-CN"/>
        </w:rPr>
        <w:t xml:space="preserve"> SJ</w:t>
      </w:r>
      <w:r w:rsidRPr="00C66E46">
        <w:rPr>
          <w:rFonts w:ascii="Book Antiqua" w:eastAsia="宋体" w:hAnsi="Book Antiqua" w:cs="宋体"/>
          <w:color w:val="000000"/>
          <w:lang w:val="en-US" w:eastAsia="zh-CN"/>
        </w:rPr>
        <w:t xml:space="preserve">, Mahoney MR, </w:t>
      </w:r>
      <w:proofErr w:type="spellStart"/>
      <w:r w:rsidRPr="00C66E46">
        <w:rPr>
          <w:rFonts w:ascii="Book Antiqua" w:eastAsia="宋体" w:hAnsi="Book Antiqua" w:cs="宋体"/>
          <w:color w:val="000000"/>
          <w:lang w:val="en-US" w:eastAsia="zh-CN"/>
        </w:rPr>
        <w:t>Kolesar</w:t>
      </w:r>
      <w:proofErr w:type="spellEnd"/>
      <w:r w:rsidRPr="00C66E46">
        <w:rPr>
          <w:rFonts w:ascii="Book Antiqua" w:eastAsia="宋体" w:hAnsi="Book Antiqua" w:cs="宋体"/>
          <w:color w:val="000000"/>
          <w:lang w:val="en-US" w:eastAsia="zh-CN"/>
        </w:rPr>
        <w:t xml:space="preserve"> JL, </w:t>
      </w:r>
      <w:proofErr w:type="spellStart"/>
      <w:r w:rsidRPr="00C66E46">
        <w:rPr>
          <w:rFonts w:ascii="Book Antiqua" w:eastAsia="宋体" w:hAnsi="Book Antiqua" w:cs="宋体"/>
          <w:color w:val="000000"/>
          <w:lang w:val="en-US" w:eastAsia="zh-CN"/>
        </w:rPr>
        <w:t>Loconte</w:t>
      </w:r>
      <w:proofErr w:type="spellEnd"/>
      <w:r w:rsidRPr="00C66E46">
        <w:rPr>
          <w:rFonts w:ascii="Book Antiqua" w:eastAsia="宋体" w:hAnsi="Book Antiqua" w:cs="宋体"/>
          <w:color w:val="000000"/>
          <w:lang w:val="en-US" w:eastAsia="zh-CN"/>
        </w:rPr>
        <w:t xml:space="preserve"> NK, Kim GP, </w:t>
      </w:r>
      <w:proofErr w:type="spellStart"/>
      <w:r w:rsidRPr="00C66E46">
        <w:rPr>
          <w:rFonts w:ascii="Book Antiqua" w:eastAsia="宋体" w:hAnsi="Book Antiqua" w:cs="宋体"/>
          <w:color w:val="000000"/>
          <w:lang w:val="en-US" w:eastAsia="zh-CN"/>
        </w:rPr>
        <w:t>Pitot</w:t>
      </w:r>
      <w:proofErr w:type="spellEnd"/>
      <w:r w:rsidRPr="00C66E46">
        <w:rPr>
          <w:rFonts w:ascii="Book Antiqua" w:eastAsia="宋体" w:hAnsi="Book Antiqua" w:cs="宋体"/>
          <w:color w:val="000000"/>
          <w:lang w:val="en-US" w:eastAsia="zh-CN"/>
        </w:rPr>
        <w:t xml:space="preserve"> HC, Philip PA, </w:t>
      </w:r>
      <w:proofErr w:type="spellStart"/>
      <w:r w:rsidRPr="00C66E46">
        <w:rPr>
          <w:rFonts w:ascii="Book Antiqua" w:eastAsia="宋体" w:hAnsi="Book Antiqua" w:cs="宋体"/>
          <w:color w:val="000000"/>
          <w:lang w:val="en-US" w:eastAsia="zh-CN"/>
        </w:rPr>
        <w:t>Picus</w:t>
      </w:r>
      <w:proofErr w:type="spellEnd"/>
      <w:r w:rsidRPr="00C66E46">
        <w:rPr>
          <w:rFonts w:ascii="Book Antiqua" w:eastAsia="宋体" w:hAnsi="Book Antiqua" w:cs="宋体"/>
          <w:color w:val="000000"/>
          <w:lang w:val="en-US" w:eastAsia="zh-CN"/>
        </w:rPr>
        <w:t xml:space="preserve"> J, Yong WP, Horvath L, Van Hazel G, </w:t>
      </w:r>
      <w:proofErr w:type="spellStart"/>
      <w:r w:rsidRPr="00C66E46">
        <w:rPr>
          <w:rFonts w:ascii="Book Antiqua" w:eastAsia="宋体" w:hAnsi="Book Antiqua" w:cs="宋体"/>
          <w:color w:val="000000"/>
          <w:lang w:val="en-US" w:eastAsia="zh-CN"/>
        </w:rPr>
        <w:t>Erlichman</w:t>
      </w:r>
      <w:proofErr w:type="spellEnd"/>
      <w:r w:rsidRPr="00C66E46">
        <w:rPr>
          <w:rFonts w:ascii="Book Antiqua" w:eastAsia="宋体" w:hAnsi="Book Antiqua" w:cs="宋体"/>
          <w:color w:val="000000"/>
          <w:lang w:val="en-US" w:eastAsia="zh-CN"/>
        </w:rPr>
        <w:t xml:space="preserve"> CE, </w:t>
      </w:r>
      <w:proofErr w:type="spellStart"/>
      <w:r w:rsidRPr="00C66E46">
        <w:rPr>
          <w:rFonts w:ascii="Book Antiqua" w:eastAsia="宋体" w:hAnsi="Book Antiqua" w:cs="宋体"/>
          <w:color w:val="000000"/>
          <w:lang w:val="en-US" w:eastAsia="zh-CN"/>
        </w:rPr>
        <w:t>Holen</w:t>
      </w:r>
      <w:proofErr w:type="spellEnd"/>
      <w:r w:rsidRPr="00C66E46">
        <w:rPr>
          <w:rFonts w:ascii="Book Antiqua" w:eastAsia="宋体" w:hAnsi="Book Antiqua" w:cs="宋体"/>
          <w:color w:val="000000"/>
          <w:lang w:val="en-US" w:eastAsia="zh-CN"/>
        </w:rPr>
        <w:t xml:space="preserve"> KD. Report of a multicenter phase II trial testing a combination of biweekly </w:t>
      </w:r>
      <w:proofErr w:type="spellStart"/>
      <w:r w:rsidRPr="00C66E46">
        <w:rPr>
          <w:rFonts w:ascii="Book Antiqua" w:eastAsia="宋体" w:hAnsi="Book Antiqua" w:cs="宋体"/>
          <w:color w:val="000000"/>
          <w:lang w:val="en-US" w:eastAsia="zh-CN"/>
        </w:rPr>
        <w:t>bevacizumab</w:t>
      </w:r>
      <w:proofErr w:type="spellEnd"/>
      <w:r w:rsidRPr="00C66E46">
        <w:rPr>
          <w:rFonts w:ascii="Book Antiqua" w:eastAsia="宋体" w:hAnsi="Book Antiqua" w:cs="宋体"/>
          <w:color w:val="000000"/>
          <w:lang w:val="en-US" w:eastAsia="zh-CN"/>
        </w:rPr>
        <w:t xml:space="preserve"> and daily </w:t>
      </w:r>
      <w:proofErr w:type="spellStart"/>
      <w:r w:rsidRPr="00C66E46">
        <w:rPr>
          <w:rFonts w:ascii="Book Antiqua" w:eastAsia="宋体" w:hAnsi="Book Antiqua" w:cs="宋体"/>
          <w:color w:val="000000"/>
          <w:lang w:val="en-US" w:eastAsia="zh-CN"/>
        </w:rPr>
        <w:t>erlotinib</w:t>
      </w:r>
      <w:proofErr w:type="spellEnd"/>
      <w:r w:rsidRPr="00C66E46">
        <w:rPr>
          <w:rFonts w:ascii="Book Antiqua" w:eastAsia="宋体" w:hAnsi="Book Antiqua" w:cs="宋体"/>
          <w:color w:val="000000"/>
          <w:lang w:val="en-US" w:eastAsia="zh-CN"/>
        </w:rPr>
        <w:t xml:space="preserve"> in patients with </w:t>
      </w:r>
      <w:proofErr w:type="spellStart"/>
      <w:r w:rsidRPr="00C66E46">
        <w:rPr>
          <w:rFonts w:ascii="Book Antiqua" w:eastAsia="宋体" w:hAnsi="Book Antiqua" w:cs="宋体"/>
          <w:color w:val="000000"/>
          <w:lang w:val="en-US" w:eastAsia="zh-CN"/>
        </w:rPr>
        <w:t>unresectable</w:t>
      </w:r>
      <w:proofErr w:type="spellEnd"/>
      <w:r w:rsidRPr="00C66E46">
        <w:rPr>
          <w:rFonts w:ascii="Book Antiqua" w:eastAsia="宋体" w:hAnsi="Book Antiqua" w:cs="宋体"/>
          <w:color w:val="000000"/>
          <w:lang w:val="en-US" w:eastAsia="zh-CN"/>
        </w:rPr>
        <w:t xml:space="preserve"> biliary cancer: a </w:t>
      </w:r>
      <w:r w:rsidRPr="00C66E46">
        <w:rPr>
          <w:rFonts w:ascii="Book Antiqua" w:eastAsia="宋体" w:hAnsi="Book Antiqua" w:cs="宋体"/>
          <w:color w:val="000000"/>
          <w:lang w:val="en-US" w:eastAsia="zh-CN"/>
        </w:rPr>
        <w:lastRenderedPageBreak/>
        <w:t>phase II Consortium study.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2010; </w:t>
      </w:r>
      <w:r w:rsidRPr="00C66E46">
        <w:rPr>
          <w:rFonts w:ascii="Book Antiqua" w:eastAsia="宋体" w:hAnsi="Book Antiqua" w:cs="宋体"/>
          <w:b/>
          <w:bCs/>
          <w:color w:val="000000"/>
          <w:lang w:val="en-US" w:eastAsia="zh-CN"/>
        </w:rPr>
        <w:t>28</w:t>
      </w:r>
      <w:r w:rsidRPr="00C66E46">
        <w:rPr>
          <w:rFonts w:ascii="Book Antiqua" w:eastAsia="宋体" w:hAnsi="Book Antiqua" w:cs="宋体"/>
          <w:color w:val="000000"/>
          <w:lang w:val="en-US" w:eastAsia="zh-CN"/>
        </w:rPr>
        <w:t>: 3491-3497 [PMID: 20530271 DOI: 10.1200/JCO.2010.28.4075]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51 </w:t>
      </w:r>
      <w:r w:rsidRPr="00C66E46">
        <w:rPr>
          <w:rFonts w:ascii="Book Antiqua" w:eastAsia="宋体" w:hAnsi="Book Antiqua" w:cs="宋体"/>
          <w:b/>
          <w:bCs/>
          <w:color w:val="000000"/>
          <w:lang w:val="en-US" w:eastAsia="zh-CN"/>
        </w:rPr>
        <w:t>Valle JW</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Wasan</w:t>
      </w:r>
      <w:proofErr w:type="spellEnd"/>
      <w:r w:rsidRPr="00C66E46">
        <w:rPr>
          <w:rFonts w:ascii="Book Antiqua" w:eastAsia="宋体" w:hAnsi="Book Antiqua" w:cs="宋体"/>
          <w:color w:val="000000"/>
          <w:lang w:val="en-US" w:eastAsia="zh-CN"/>
        </w:rPr>
        <w:t xml:space="preserve"> H, Lopes A, </w:t>
      </w:r>
      <w:proofErr w:type="spellStart"/>
      <w:r w:rsidRPr="00C66E46">
        <w:rPr>
          <w:rFonts w:ascii="Book Antiqua" w:eastAsia="宋体" w:hAnsi="Book Antiqua" w:cs="宋体"/>
          <w:color w:val="000000"/>
          <w:lang w:val="en-US" w:eastAsia="zh-CN"/>
        </w:rPr>
        <w:t>Backen</w:t>
      </w:r>
      <w:proofErr w:type="spellEnd"/>
      <w:r w:rsidRPr="00C66E46">
        <w:rPr>
          <w:rFonts w:ascii="Book Antiqua" w:eastAsia="宋体" w:hAnsi="Book Antiqua" w:cs="宋体"/>
          <w:color w:val="000000"/>
          <w:lang w:val="en-US" w:eastAsia="zh-CN"/>
        </w:rPr>
        <w:t xml:space="preserve"> AC, Palmer DH, Morris K, Duggan M, Cunningham D, </w:t>
      </w:r>
      <w:proofErr w:type="spellStart"/>
      <w:r w:rsidRPr="00C66E46">
        <w:rPr>
          <w:rFonts w:ascii="Book Antiqua" w:eastAsia="宋体" w:hAnsi="Book Antiqua" w:cs="宋体"/>
          <w:color w:val="000000"/>
          <w:lang w:val="en-US" w:eastAsia="zh-CN"/>
        </w:rPr>
        <w:t>Anthoney</w:t>
      </w:r>
      <w:proofErr w:type="spellEnd"/>
      <w:r w:rsidRPr="00C66E46">
        <w:rPr>
          <w:rFonts w:ascii="Book Antiqua" w:eastAsia="宋体" w:hAnsi="Book Antiqua" w:cs="宋体"/>
          <w:color w:val="000000"/>
          <w:lang w:val="en-US" w:eastAsia="zh-CN"/>
        </w:rPr>
        <w:t xml:space="preserve"> DA, </w:t>
      </w:r>
      <w:proofErr w:type="spellStart"/>
      <w:r w:rsidRPr="00C66E46">
        <w:rPr>
          <w:rFonts w:ascii="Book Antiqua" w:eastAsia="宋体" w:hAnsi="Book Antiqua" w:cs="宋体"/>
          <w:color w:val="000000"/>
          <w:lang w:val="en-US" w:eastAsia="zh-CN"/>
        </w:rPr>
        <w:t>Corrie</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Madhusudan</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Maraveyas</w:t>
      </w:r>
      <w:proofErr w:type="spellEnd"/>
      <w:r w:rsidRPr="00C66E46">
        <w:rPr>
          <w:rFonts w:ascii="Book Antiqua" w:eastAsia="宋体" w:hAnsi="Book Antiqua" w:cs="宋体"/>
          <w:color w:val="000000"/>
          <w:lang w:val="en-US" w:eastAsia="zh-CN"/>
        </w:rPr>
        <w:t xml:space="preserve"> A, Ross PJ, Waters JS, Steward WP, Rees C, </w:t>
      </w:r>
      <w:proofErr w:type="spellStart"/>
      <w:r w:rsidRPr="00C66E46">
        <w:rPr>
          <w:rFonts w:ascii="Book Antiqua" w:eastAsia="宋体" w:hAnsi="Book Antiqua" w:cs="宋体"/>
          <w:color w:val="000000"/>
          <w:lang w:val="en-US" w:eastAsia="zh-CN"/>
        </w:rPr>
        <w:t>Beare</w:t>
      </w:r>
      <w:proofErr w:type="spellEnd"/>
      <w:r w:rsidRPr="00C66E46">
        <w:rPr>
          <w:rFonts w:ascii="Book Antiqua" w:eastAsia="宋体" w:hAnsi="Book Antiqua" w:cs="宋体"/>
          <w:color w:val="000000"/>
          <w:lang w:val="en-US" w:eastAsia="zh-CN"/>
        </w:rPr>
        <w:t xml:space="preserve"> S, Dive C, Bridgewater JA. </w:t>
      </w:r>
      <w:proofErr w:type="spellStart"/>
      <w:r w:rsidRPr="00C66E46">
        <w:rPr>
          <w:rFonts w:ascii="Book Antiqua" w:eastAsia="宋体" w:hAnsi="Book Antiqua" w:cs="宋体"/>
          <w:color w:val="000000"/>
          <w:lang w:val="en-US" w:eastAsia="zh-CN"/>
        </w:rPr>
        <w:t>Cediranib</w:t>
      </w:r>
      <w:proofErr w:type="spellEnd"/>
      <w:r w:rsidRPr="00C66E46">
        <w:rPr>
          <w:rFonts w:ascii="Book Antiqua" w:eastAsia="宋体" w:hAnsi="Book Antiqua" w:cs="宋体"/>
          <w:color w:val="000000"/>
          <w:lang w:val="en-US" w:eastAsia="zh-CN"/>
        </w:rPr>
        <w:t xml:space="preserve"> or placebo in combination with </w:t>
      </w:r>
      <w:proofErr w:type="spellStart"/>
      <w:r w:rsidRPr="00C66E46">
        <w:rPr>
          <w:rFonts w:ascii="Book Antiqua" w:eastAsia="宋体" w:hAnsi="Book Antiqua" w:cs="宋体"/>
          <w:color w:val="000000"/>
          <w:lang w:val="en-US" w:eastAsia="zh-CN"/>
        </w:rPr>
        <w:t>cisplatin</w:t>
      </w:r>
      <w:proofErr w:type="spellEnd"/>
      <w:r w:rsidRPr="00C66E46">
        <w:rPr>
          <w:rFonts w:ascii="Book Antiqua" w:eastAsia="宋体" w:hAnsi="Book Antiqua" w:cs="宋体"/>
          <w:color w:val="000000"/>
          <w:lang w:val="en-US" w:eastAsia="zh-CN"/>
        </w:rPr>
        <w:t xml:space="preserve"> and gemcitabine chemotherapy for patients with advanced biliary tract cancer (ABC-03): a </w:t>
      </w:r>
      <w:proofErr w:type="spellStart"/>
      <w:r w:rsidRPr="00C66E46">
        <w:rPr>
          <w:rFonts w:ascii="Book Antiqua" w:eastAsia="宋体" w:hAnsi="Book Antiqua" w:cs="宋体"/>
          <w:color w:val="000000"/>
          <w:lang w:val="en-US" w:eastAsia="zh-CN"/>
        </w:rPr>
        <w:t>randomised</w:t>
      </w:r>
      <w:proofErr w:type="spellEnd"/>
      <w:r w:rsidRPr="00C66E46">
        <w:rPr>
          <w:rFonts w:ascii="Book Antiqua" w:eastAsia="宋体" w:hAnsi="Book Antiqua" w:cs="宋体"/>
          <w:color w:val="000000"/>
          <w:lang w:val="en-US" w:eastAsia="zh-CN"/>
        </w:rPr>
        <w:t xml:space="preserve"> phase 2 trial. </w:t>
      </w:r>
      <w:r w:rsidRPr="00C66E46">
        <w:rPr>
          <w:rFonts w:ascii="Book Antiqua" w:eastAsia="宋体" w:hAnsi="Book Antiqua" w:cs="宋体"/>
          <w:i/>
          <w:iCs/>
          <w:color w:val="000000"/>
          <w:lang w:val="en-US" w:eastAsia="zh-CN"/>
        </w:rPr>
        <w:t xml:space="preserve">Lancet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16</w:t>
      </w:r>
      <w:r w:rsidRPr="00C66E46">
        <w:rPr>
          <w:rFonts w:ascii="Book Antiqua" w:eastAsia="宋体" w:hAnsi="Book Antiqua" w:cs="宋体"/>
          <w:color w:val="000000"/>
          <w:lang w:val="en-US" w:eastAsia="zh-CN"/>
        </w:rPr>
        <w:t>: 967-978 [PMID: 26179201 DOI: 10.1016/S1470-2045(15)00139-4]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52 </w:t>
      </w:r>
      <w:proofErr w:type="spellStart"/>
      <w:r w:rsidRPr="00C66E46">
        <w:rPr>
          <w:rFonts w:ascii="Book Antiqua" w:eastAsia="宋体" w:hAnsi="Book Antiqua" w:cs="宋体"/>
          <w:b/>
          <w:bCs/>
          <w:color w:val="000000"/>
          <w:lang w:val="en-US" w:eastAsia="zh-CN"/>
        </w:rPr>
        <w:t>Bengala</w:t>
      </w:r>
      <w:proofErr w:type="spellEnd"/>
      <w:r w:rsidRPr="00C66E46">
        <w:rPr>
          <w:rFonts w:ascii="Book Antiqua" w:eastAsia="宋体" w:hAnsi="Book Antiqua" w:cs="宋体"/>
          <w:b/>
          <w:bCs/>
          <w:color w:val="000000"/>
          <w:lang w:val="en-US" w:eastAsia="zh-CN"/>
        </w:rPr>
        <w:t xml:space="preserve"> C</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Bertolini</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Malavasi</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Boni</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Aitini</w:t>
      </w:r>
      <w:proofErr w:type="spellEnd"/>
      <w:r w:rsidRPr="00C66E46">
        <w:rPr>
          <w:rFonts w:ascii="Book Antiqua" w:eastAsia="宋体" w:hAnsi="Book Antiqua" w:cs="宋体"/>
          <w:color w:val="000000"/>
          <w:lang w:val="en-US" w:eastAsia="zh-CN"/>
        </w:rPr>
        <w:t xml:space="preserve"> E, </w:t>
      </w:r>
      <w:proofErr w:type="spellStart"/>
      <w:r w:rsidRPr="00C66E46">
        <w:rPr>
          <w:rFonts w:ascii="Book Antiqua" w:eastAsia="宋体" w:hAnsi="Book Antiqua" w:cs="宋体"/>
          <w:color w:val="000000"/>
          <w:lang w:val="en-US" w:eastAsia="zh-CN"/>
        </w:rPr>
        <w:t>Dealis</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Zironi</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Depenni</w:t>
      </w:r>
      <w:proofErr w:type="spellEnd"/>
      <w:r w:rsidRPr="00C66E46">
        <w:rPr>
          <w:rFonts w:ascii="Book Antiqua" w:eastAsia="宋体" w:hAnsi="Book Antiqua" w:cs="宋体"/>
          <w:color w:val="000000"/>
          <w:lang w:val="en-US" w:eastAsia="zh-CN"/>
        </w:rPr>
        <w:t xml:space="preserve"> R, Fontana A, Del </w:t>
      </w:r>
      <w:proofErr w:type="spellStart"/>
      <w:r w:rsidRPr="00C66E46">
        <w:rPr>
          <w:rFonts w:ascii="Book Antiqua" w:eastAsia="宋体" w:hAnsi="Book Antiqua" w:cs="宋体"/>
          <w:color w:val="000000"/>
          <w:lang w:val="en-US" w:eastAsia="zh-CN"/>
        </w:rPr>
        <w:t>Giovane</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Luppi</w:t>
      </w:r>
      <w:proofErr w:type="spellEnd"/>
      <w:r w:rsidRPr="00C66E46">
        <w:rPr>
          <w:rFonts w:ascii="Book Antiqua" w:eastAsia="宋体" w:hAnsi="Book Antiqua" w:cs="宋体"/>
          <w:color w:val="000000"/>
          <w:lang w:val="en-US" w:eastAsia="zh-CN"/>
        </w:rPr>
        <w:t xml:space="preserve"> G, Conte P. </w:t>
      </w:r>
      <w:proofErr w:type="spellStart"/>
      <w:r w:rsidRPr="00C66E46">
        <w:rPr>
          <w:rFonts w:ascii="Book Antiqua" w:eastAsia="宋体" w:hAnsi="Book Antiqua" w:cs="宋体"/>
          <w:color w:val="000000"/>
          <w:lang w:val="en-US" w:eastAsia="zh-CN"/>
        </w:rPr>
        <w:t>Sorafenib</w:t>
      </w:r>
      <w:proofErr w:type="spellEnd"/>
      <w:r w:rsidRPr="00C66E46">
        <w:rPr>
          <w:rFonts w:ascii="Book Antiqua" w:eastAsia="宋体" w:hAnsi="Book Antiqua" w:cs="宋体"/>
          <w:color w:val="000000"/>
          <w:lang w:val="en-US" w:eastAsia="zh-CN"/>
        </w:rPr>
        <w:t xml:space="preserve"> in patients with advanced biliary tract carcinoma: a phase II trial. </w:t>
      </w:r>
      <w:r w:rsidRPr="00C66E46">
        <w:rPr>
          <w:rFonts w:ascii="Book Antiqua" w:eastAsia="宋体" w:hAnsi="Book Antiqua" w:cs="宋体"/>
          <w:i/>
          <w:iCs/>
          <w:color w:val="000000"/>
          <w:lang w:val="en-US" w:eastAsia="zh-CN"/>
        </w:rPr>
        <w:t>Br J Cancer</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2010; </w:t>
      </w:r>
      <w:r w:rsidRPr="00C66E46">
        <w:rPr>
          <w:rFonts w:ascii="Book Antiqua" w:eastAsia="宋体" w:hAnsi="Book Antiqua" w:cs="宋体"/>
          <w:b/>
          <w:bCs/>
          <w:color w:val="000000"/>
          <w:lang w:val="en-US" w:eastAsia="zh-CN"/>
        </w:rPr>
        <w:t>102</w:t>
      </w:r>
      <w:r w:rsidRPr="00C66E46">
        <w:rPr>
          <w:rFonts w:ascii="Book Antiqua" w:eastAsia="宋体" w:hAnsi="Book Antiqua" w:cs="宋体"/>
          <w:color w:val="000000"/>
          <w:lang w:val="en-US" w:eastAsia="zh-CN"/>
        </w:rPr>
        <w:t xml:space="preserve">: 68-72 [PMID: 19935794 DOI: 10.1038/sj.bjc.6605458]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53 </w:t>
      </w:r>
      <w:r w:rsidRPr="00C66E46">
        <w:rPr>
          <w:rFonts w:ascii="Book Antiqua" w:eastAsia="宋体" w:hAnsi="Book Antiqua" w:cs="宋体"/>
          <w:b/>
          <w:bCs/>
          <w:color w:val="000000"/>
          <w:lang w:val="en-US" w:eastAsia="zh-CN"/>
        </w:rPr>
        <w:t>El-</w:t>
      </w:r>
      <w:proofErr w:type="spellStart"/>
      <w:r w:rsidRPr="00C66E46">
        <w:rPr>
          <w:rFonts w:ascii="Book Antiqua" w:eastAsia="宋体" w:hAnsi="Book Antiqua" w:cs="宋体"/>
          <w:b/>
          <w:bCs/>
          <w:color w:val="000000"/>
          <w:lang w:val="en-US" w:eastAsia="zh-CN"/>
        </w:rPr>
        <w:t>Khoueiry</w:t>
      </w:r>
      <w:proofErr w:type="spellEnd"/>
      <w:r w:rsidRPr="00C66E46">
        <w:rPr>
          <w:rFonts w:ascii="Book Antiqua" w:eastAsia="宋体" w:hAnsi="Book Antiqua" w:cs="宋体"/>
          <w:b/>
          <w:bCs/>
          <w:color w:val="000000"/>
          <w:lang w:val="en-US" w:eastAsia="zh-CN"/>
        </w:rPr>
        <w:t xml:space="preserve"> AB</w:t>
      </w:r>
      <w:r w:rsidRPr="00C66E46">
        <w:rPr>
          <w:rFonts w:ascii="Book Antiqua" w:eastAsia="宋体" w:hAnsi="Book Antiqua" w:cs="宋体"/>
          <w:color w:val="000000"/>
          <w:lang w:val="en-US" w:eastAsia="zh-CN"/>
        </w:rPr>
        <w:t xml:space="preserve">, Rankin CJ, Ben-Josef E, Lenz HJ, Gold PJ, Hamilton RD, </w:t>
      </w:r>
      <w:proofErr w:type="spellStart"/>
      <w:r w:rsidRPr="00C66E46">
        <w:rPr>
          <w:rFonts w:ascii="Book Antiqua" w:eastAsia="宋体" w:hAnsi="Book Antiqua" w:cs="宋体"/>
          <w:color w:val="000000"/>
          <w:lang w:val="en-US" w:eastAsia="zh-CN"/>
        </w:rPr>
        <w:t>Govindarajan</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Eng</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Blanke</w:t>
      </w:r>
      <w:proofErr w:type="spellEnd"/>
      <w:r w:rsidRPr="00C66E46">
        <w:rPr>
          <w:rFonts w:ascii="Book Antiqua" w:eastAsia="宋体" w:hAnsi="Book Antiqua" w:cs="宋体"/>
          <w:color w:val="000000"/>
          <w:lang w:val="en-US" w:eastAsia="zh-CN"/>
        </w:rPr>
        <w:t xml:space="preserve"> CD. SWOG 0514: a phase II study of </w:t>
      </w:r>
      <w:proofErr w:type="spellStart"/>
      <w:r w:rsidRPr="00C66E46">
        <w:rPr>
          <w:rFonts w:ascii="Book Antiqua" w:eastAsia="宋体" w:hAnsi="Book Antiqua" w:cs="宋体"/>
          <w:color w:val="000000"/>
          <w:lang w:val="en-US" w:eastAsia="zh-CN"/>
        </w:rPr>
        <w:t>sorafenib</w:t>
      </w:r>
      <w:proofErr w:type="spellEnd"/>
      <w:r w:rsidRPr="00C66E46">
        <w:rPr>
          <w:rFonts w:ascii="Book Antiqua" w:eastAsia="宋体" w:hAnsi="Book Antiqua" w:cs="宋体"/>
          <w:color w:val="000000"/>
          <w:lang w:val="en-US" w:eastAsia="zh-CN"/>
        </w:rPr>
        <w:t xml:space="preserve"> in patients with </w:t>
      </w:r>
      <w:proofErr w:type="spellStart"/>
      <w:r w:rsidRPr="00C66E46">
        <w:rPr>
          <w:rFonts w:ascii="Book Antiqua" w:eastAsia="宋体" w:hAnsi="Book Antiqua" w:cs="宋体"/>
          <w:color w:val="000000"/>
          <w:lang w:val="en-US" w:eastAsia="zh-CN"/>
        </w:rPr>
        <w:t>unresectable</w:t>
      </w:r>
      <w:proofErr w:type="spellEnd"/>
      <w:r w:rsidRPr="00C66E46">
        <w:rPr>
          <w:rFonts w:ascii="Book Antiqua" w:eastAsia="宋体" w:hAnsi="Book Antiqua" w:cs="宋体"/>
          <w:color w:val="000000"/>
          <w:lang w:val="en-US" w:eastAsia="zh-CN"/>
        </w:rPr>
        <w:t xml:space="preserve"> or metastatic gallbladder carcinoma and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Invest New Drugs</w:t>
      </w:r>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30</w:t>
      </w:r>
      <w:r w:rsidRPr="00C66E46">
        <w:rPr>
          <w:rFonts w:ascii="Book Antiqua" w:eastAsia="宋体" w:hAnsi="Book Antiqua" w:cs="宋体"/>
          <w:color w:val="000000"/>
          <w:lang w:val="en-US" w:eastAsia="zh-CN"/>
        </w:rPr>
        <w:t>: 1646-1651 [PMID: 21748296 DOI: 10.1007/s10637-011-9719-0]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54 </w:t>
      </w:r>
      <w:r w:rsidRPr="00C66E46">
        <w:rPr>
          <w:rFonts w:ascii="Book Antiqua" w:eastAsia="宋体" w:hAnsi="Book Antiqua" w:cs="宋体"/>
          <w:b/>
          <w:bCs/>
          <w:color w:val="000000"/>
          <w:lang w:val="en-US" w:eastAsia="zh-CN"/>
        </w:rPr>
        <w:t>Lee JK</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Capanu</w:t>
      </w:r>
      <w:proofErr w:type="spellEnd"/>
      <w:r w:rsidRPr="00C66E46">
        <w:rPr>
          <w:rFonts w:ascii="Book Antiqua" w:eastAsia="宋体" w:hAnsi="Book Antiqua" w:cs="宋体"/>
          <w:color w:val="000000"/>
          <w:lang w:val="en-US" w:eastAsia="zh-CN"/>
        </w:rPr>
        <w:t xml:space="preserve"> M, O'Reilly EM, Ma J, Chou JF, Shia J, Katz SS, </w:t>
      </w:r>
      <w:proofErr w:type="spellStart"/>
      <w:r w:rsidRPr="00C66E46">
        <w:rPr>
          <w:rFonts w:ascii="Book Antiqua" w:eastAsia="宋体" w:hAnsi="Book Antiqua" w:cs="宋体"/>
          <w:color w:val="000000"/>
          <w:lang w:val="en-US" w:eastAsia="zh-CN"/>
        </w:rPr>
        <w:t>Gansukh</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Reidy-Lagunes</w:t>
      </w:r>
      <w:proofErr w:type="spellEnd"/>
      <w:r w:rsidRPr="00C66E46">
        <w:rPr>
          <w:rFonts w:ascii="Book Antiqua" w:eastAsia="宋体" w:hAnsi="Book Antiqua" w:cs="宋体"/>
          <w:color w:val="000000"/>
          <w:lang w:val="en-US" w:eastAsia="zh-CN"/>
        </w:rPr>
        <w:t xml:space="preserve"> D, Segal NH, Yu KH, Chung KY, </w:t>
      </w:r>
      <w:proofErr w:type="spellStart"/>
      <w:r w:rsidRPr="00C66E46">
        <w:rPr>
          <w:rFonts w:ascii="Book Antiqua" w:eastAsia="宋体" w:hAnsi="Book Antiqua" w:cs="宋体"/>
          <w:color w:val="000000"/>
          <w:lang w:val="en-US" w:eastAsia="zh-CN"/>
        </w:rPr>
        <w:t>Saltz</w:t>
      </w:r>
      <w:proofErr w:type="spellEnd"/>
      <w:r w:rsidRPr="00C66E46">
        <w:rPr>
          <w:rFonts w:ascii="Book Antiqua" w:eastAsia="宋体" w:hAnsi="Book Antiqua" w:cs="宋体"/>
          <w:color w:val="000000"/>
          <w:lang w:val="en-US" w:eastAsia="zh-CN"/>
        </w:rPr>
        <w:t xml:space="preserve"> LB, </w:t>
      </w:r>
      <w:proofErr w:type="spellStart"/>
      <w:r w:rsidRPr="00C66E46">
        <w:rPr>
          <w:rFonts w:ascii="Book Antiqua" w:eastAsia="宋体" w:hAnsi="Book Antiqua" w:cs="宋体"/>
          <w:color w:val="000000"/>
          <w:lang w:val="en-US" w:eastAsia="zh-CN"/>
        </w:rPr>
        <w:t>Abou</w:t>
      </w:r>
      <w:proofErr w:type="spellEnd"/>
      <w:r w:rsidRPr="00C66E46">
        <w:rPr>
          <w:rFonts w:ascii="Book Antiqua" w:eastAsia="宋体" w:hAnsi="Book Antiqua" w:cs="宋体"/>
          <w:color w:val="000000"/>
          <w:lang w:val="en-US" w:eastAsia="zh-CN"/>
        </w:rPr>
        <w:t xml:space="preserve">-Alfa GK. A phase II study of gemcitabine and </w:t>
      </w:r>
      <w:proofErr w:type="spellStart"/>
      <w:r w:rsidRPr="00C66E46">
        <w:rPr>
          <w:rFonts w:ascii="Book Antiqua" w:eastAsia="宋体" w:hAnsi="Book Antiqua" w:cs="宋体"/>
          <w:color w:val="000000"/>
          <w:lang w:val="en-US" w:eastAsia="zh-CN"/>
        </w:rPr>
        <w:t>cisplatin</w:t>
      </w:r>
      <w:proofErr w:type="spellEnd"/>
      <w:r w:rsidRPr="00C66E46">
        <w:rPr>
          <w:rFonts w:ascii="Book Antiqua" w:eastAsia="宋体" w:hAnsi="Book Antiqua" w:cs="宋体"/>
          <w:color w:val="000000"/>
          <w:lang w:val="en-US" w:eastAsia="zh-CN"/>
        </w:rPr>
        <w:t xml:space="preserve"> plus </w:t>
      </w:r>
      <w:proofErr w:type="spellStart"/>
      <w:r w:rsidRPr="00C66E46">
        <w:rPr>
          <w:rFonts w:ascii="Book Antiqua" w:eastAsia="宋体" w:hAnsi="Book Antiqua" w:cs="宋体"/>
          <w:color w:val="000000"/>
          <w:lang w:val="en-US" w:eastAsia="zh-CN"/>
        </w:rPr>
        <w:t>sorafenib</w:t>
      </w:r>
      <w:proofErr w:type="spellEnd"/>
      <w:r w:rsidRPr="00C66E46">
        <w:rPr>
          <w:rFonts w:ascii="Book Antiqua" w:eastAsia="宋体" w:hAnsi="Book Antiqua" w:cs="宋体"/>
          <w:color w:val="000000"/>
          <w:lang w:val="en-US" w:eastAsia="zh-CN"/>
        </w:rPr>
        <w:t xml:space="preserve"> in patients with advanced biliary adenocarcinomas. </w:t>
      </w:r>
      <w:r w:rsidRPr="00C66E46">
        <w:rPr>
          <w:rFonts w:ascii="Book Antiqua" w:eastAsia="宋体" w:hAnsi="Book Antiqua" w:cs="宋体"/>
          <w:i/>
          <w:iCs/>
          <w:color w:val="000000"/>
          <w:lang w:val="en-US" w:eastAsia="zh-CN"/>
        </w:rPr>
        <w:t>Br J Cancer</w:t>
      </w:r>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109</w:t>
      </w:r>
      <w:r w:rsidRPr="00C66E46">
        <w:rPr>
          <w:rFonts w:ascii="Book Antiqua" w:eastAsia="宋体" w:hAnsi="Book Antiqua" w:cs="宋体"/>
          <w:color w:val="000000"/>
          <w:lang w:val="en-US" w:eastAsia="zh-CN"/>
        </w:rPr>
        <w:t xml:space="preserve">: 915-919 [PMID: 23900219 DOI: 10.1038/bjc.2013.432]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55 </w:t>
      </w:r>
      <w:r w:rsidRPr="00C66E46">
        <w:rPr>
          <w:rFonts w:ascii="Book Antiqua" w:eastAsia="宋体" w:hAnsi="Book Antiqua" w:cs="宋体"/>
          <w:b/>
          <w:bCs/>
          <w:color w:val="000000"/>
          <w:lang w:val="en-US" w:eastAsia="zh-CN"/>
        </w:rPr>
        <w:t>El-</w:t>
      </w:r>
      <w:proofErr w:type="spellStart"/>
      <w:r w:rsidRPr="00C66E46">
        <w:rPr>
          <w:rFonts w:ascii="Book Antiqua" w:eastAsia="宋体" w:hAnsi="Book Antiqua" w:cs="宋体"/>
          <w:b/>
          <w:bCs/>
          <w:color w:val="000000"/>
          <w:lang w:val="en-US" w:eastAsia="zh-CN"/>
        </w:rPr>
        <w:t>Khoueiry</w:t>
      </w:r>
      <w:proofErr w:type="spellEnd"/>
      <w:r w:rsidRPr="00C66E46">
        <w:rPr>
          <w:rFonts w:ascii="Book Antiqua" w:eastAsia="宋体" w:hAnsi="Book Antiqua" w:cs="宋体"/>
          <w:b/>
          <w:bCs/>
          <w:color w:val="000000"/>
          <w:lang w:val="en-US" w:eastAsia="zh-CN"/>
        </w:rPr>
        <w:t xml:space="preserve"> AB</w:t>
      </w:r>
      <w:r w:rsidRPr="00C66E46">
        <w:rPr>
          <w:rFonts w:ascii="Book Antiqua" w:eastAsia="宋体" w:hAnsi="Book Antiqua" w:cs="宋体"/>
          <w:color w:val="000000"/>
          <w:lang w:val="en-US" w:eastAsia="zh-CN"/>
        </w:rPr>
        <w:t xml:space="preserve">, Rankin C, Siegel AB, </w:t>
      </w:r>
      <w:proofErr w:type="spellStart"/>
      <w:r w:rsidRPr="00C66E46">
        <w:rPr>
          <w:rFonts w:ascii="Book Antiqua" w:eastAsia="宋体" w:hAnsi="Book Antiqua" w:cs="宋体"/>
          <w:color w:val="000000"/>
          <w:lang w:val="en-US" w:eastAsia="zh-CN"/>
        </w:rPr>
        <w:t>Iqbal</w:t>
      </w:r>
      <w:proofErr w:type="spellEnd"/>
      <w:r w:rsidRPr="00C66E46">
        <w:rPr>
          <w:rFonts w:ascii="Book Antiqua" w:eastAsia="宋体" w:hAnsi="Book Antiqua" w:cs="宋体"/>
          <w:color w:val="000000"/>
          <w:lang w:val="en-US" w:eastAsia="zh-CN"/>
        </w:rPr>
        <w:t xml:space="preserve"> S, Gong IY, </w:t>
      </w:r>
      <w:proofErr w:type="spellStart"/>
      <w:r w:rsidRPr="00C66E46">
        <w:rPr>
          <w:rFonts w:ascii="Book Antiqua" w:eastAsia="宋体" w:hAnsi="Book Antiqua" w:cs="宋体"/>
          <w:color w:val="000000"/>
          <w:lang w:val="en-US" w:eastAsia="zh-CN"/>
        </w:rPr>
        <w:t>Micetich</w:t>
      </w:r>
      <w:proofErr w:type="spellEnd"/>
      <w:r w:rsidRPr="00C66E46">
        <w:rPr>
          <w:rFonts w:ascii="Book Antiqua" w:eastAsia="宋体" w:hAnsi="Book Antiqua" w:cs="宋体"/>
          <w:color w:val="000000"/>
          <w:lang w:val="en-US" w:eastAsia="zh-CN"/>
        </w:rPr>
        <w:t xml:space="preserve"> KC, </w:t>
      </w:r>
      <w:proofErr w:type="spellStart"/>
      <w:r w:rsidRPr="00C66E46">
        <w:rPr>
          <w:rFonts w:ascii="Book Antiqua" w:eastAsia="宋体" w:hAnsi="Book Antiqua" w:cs="宋体"/>
          <w:color w:val="000000"/>
          <w:lang w:val="en-US" w:eastAsia="zh-CN"/>
        </w:rPr>
        <w:t>Kayaleh</w:t>
      </w:r>
      <w:proofErr w:type="spellEnd"/>
      <w:r w:rsidRPr="00C66E46">
        <w:rPr>
          <w:rFonts w:ascii="Book Antiqua" w:eastAsia="宋体" w:hAnsi="Book Antiqua" w:cs="宋体"/>
          <w:color w:val="000000"/>
          <w:lang w:val="en-US" w:eastAsia="zh-CN"/>
        </w:rPr>
        <w:t xml:space="preserve"> OR, Lenz HJ, </w:t>
      </w:r>
      <w:proofErr w:type="spellStart"/>
      <w:r w:rsidRPr="00C66E46">
        <w:rPr>
          <w:rFonts w:ascii="Book Antiqua" w:eastAsia="宋体" w:hAnsi="Book Antiqua" w:cs="宋体"/>
          <w:color w:val="000000"/>
          <w:lang w:val="en-US" w:eastAsia="zh-CN"/>
        </w:rPr>
        <w:t>Blanke</w:t>
      </w:r>
      <w:proofErr w:type="spellEnd"/>
      <w:r w:rsidRPr="00C66E46">
        <w:rPr>
          <w:rFonts w:ascii="Book Antiqua" w:eastAsia="宋体" w:hAnsi="Book Antiqua" w:cs="宋体"/>
          <w:color w:val="000000"/>
          <w:lang w:val="en-US" w:eastAsia="zh-CN"/>
        </w:rPr>
        <w:t xml:space="preserve"> CD. S0941: a phase 2 SWOG study of </w:t>
      </w:r>
      <w:proofErr w:type="spellStart"/>
      <w:r w:rsidRPr="00C66E46">
        <w:rPr>
          <w:rFonts w:ascii="Book Antiqua" w:eastAsia="宋体" w:hAnsi="Book Antiqua" w:cs="宋体"/>
          <w:color w:val="000000"/>
          <w:lang w:val="en-US" w:eastAsia="zh-CN"/>
        </w:rPr>
        <w:t>sorafenib</w:t>
      </w:r>
      <w:proofErr w:type="spellEnd"/>
      <w:r w:rsidRPr="00C66E46">
        <w:rPr>
          <w:rFonts w:ascii="Book Antiqua" w:eastAsia="宋体" w:hAnsi="Book Antiqua" w:cs="宋体"/>
          <w:color w:val="000000"/>
          <w:lang w:val="en-US" w:eastAsia="zh-CN"/>
        </w:rPr>
        <w:t xml:space="preserve"> and </w:t>
      </w:r>
      <w:proofErr w:type="spellStart"/>
      <w:r w:rsidRPr="00C66E46">
        <w:rPr>
          <w:rFonts w:ascii="Book Antiqua" w:eastAsia="宋体" w:hAnsi="Book Antiqua" w:cs="宋体"/>
          <w:color w:val="000000"/>
          <w:lang w:val="en-US" w:eastAsia="zh-CN"/>
        </w:rPr>
        <w:t>erlotinib</w:t>
      </w:r>
      <w:proofErr w:type="spellEnd"/>
      <w:r w:rsidRPr="00C66E46">
        <w:rPr>
          <w:rFonts w:ascii="Book Antiqua" w:eastAsia="宋体" w:hAnsi="Book Antiqua" w:cs="宋体"/>
          <w:color w:val="000000"/>
          <w:lang w:val="en-US" w:eastAsia="zh-CN"/>
        </w:rPr>
        <w:t xml:space="preserve"> in patients with advanced gallbladder carcinoma or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Br J Cancer</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110</w:t>
      </w:r>
      <w:r w:rsidRPr="00C66E46">
        <w:rPr>
          <w:rFonts w:ascii="Book Antiqua" w:eastAsia="宋体" w:hAnsi="Book Antiqua" w:cs="宋体"/>
          <w:color w:val="000000"/>
          <w:lang w:val="en-US" w:eastAsia="zh-CN"/>
        </w:rPr>
        <w:t xml:space="preserve">: 882-887 [PMID: 24423918 DOI: 10.1038/bjc.2013.801]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56 </w:t>
      </w:r>
      <w:r w:rsidRPr="00C66E46">
        <w:rPr>
          <w:rFonts w:ascii="Book Antiqua" w:eastAsia="宋体" w:hAnsi="Book Antiqua" w:cs="宋体"/>
          <w:b/>
          <w:bCs/>
          <w:color w:val="000000"/>
          <w:lang w:val="en-US" w:eastAsia="zh-CN"/>
        </w:rPr>
        <w:t>Arai Y</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Totoki</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Hosoda</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Shirota</w:t>
      </w:r>
      <w:proofErr w:type="spellEnd"/>
      <w:r w:rsidRPr="00C66E46">
        <w:rPr>
          <w:rFonts w:ascii="Book Antiqua" w:eastAsia="宋体" w:hAnsi="Book Antiqua" w:cs="宋体"/>
          <w:color w:val="000000"/>
          <w:lang w:val="en-US" w:eastAsia="zh-CN"/>
        </w:rPr>
        <w:t xml:space="preserve"> T, Hama N, Nakamura H, </w:t>
      </w:r>
      <w:proofErr w:type="spellStart"/>
      <w:r w:rsidRPr="00C66E46">
        <w:rPr>
          <w:rFonts w:ascii="Book Antiqua" w:eastAsia="宋体" w:hAnsi="Book Antiqua" w:cs="宋体"/>
          <w:color w:val="000000"/>
          <w:lang w:val="en-US" w:eastAsia="zh-CN"/>
        </w:rPr>
        <w:t>Ojima</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Furuta</w:t>
      </w:r>
      <w:proofErr w:type="spellEnd"/>
      <w:r w:rsidRPr="00C66E46">
        <w:rPr>
          <w:rFonts w:ascii="Book Antiqua" w:eastAsia="宋体" w:hAnsi="Book Antiqua" w:cs="宋体"/>
          <w:color w:val="000000"/>
          <w:lang w:val="en-US" w:eastAsia="zh-CN"/>
        </w:rPr>
        <w:t xml:space="preserve"> K, Shimada K, </w:t>
      </w:r>
      <w:proofErr w:type="spellStart"/>
      <w:r w:rsidRPr="00C66E46">
        <w:rPr>
          <w:rFonts w:ascii="Book Antiqua" w:eastAsia="宋体" w:hAnsi="Book Antiqua" w:cs="宋体"/>
          <w:color w:val="000000"/>
          <w:lang w:val="en-US" w:eastAsia="zh-CN"/>
        </w:rPr>
        <w:t>Okusaka</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Kosuge</w:t>
      </w:r>
      <w:proofErr w:type="spellEnd"/>
      <w:r w:rsidRPr="00C66E46">
        <w:rPr>
          <w:rFonts w:ascii="Book Antiqua" w:eastAsia="宋体" w:hAnsi="Book Antiqua" w:cs="宋体"/>
          <w:color w:val="000000"/>
          <w:lang w:val="en-US" w:eastAsia="zh-CN"/>
        </w:rPr>
        <w:t xml:space="preserve"> T, Shibata T. Fibroblast growth factor receptor 2 tyrosine kinase fusions define a unique molecular subtype of </w:t>
      </w:r>
      <w:proofErr w:type="spellStart"/>
      <w:r w:rsidRPr="00C66E46">
        <w:rPr>
          <w:rFonts w:ascii="Book Antiqua" w:eastAsia="宋体" w:hAnsi="Book Antiqua" w:cs="宋体"/>
          <w:color w:val="000000"/>
          <w:lang w:val="en-US" w:eastAsia="zh-CN"/>
        </w:rPr>
        <w:lastRenderedPageBreak/>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59</w:t>
      </w:r>
      <w:r w:rsidRPr="00C66E46">
        <w:rPr>
          <w:rFonts w:ascii="Book Antiqua" w:eastAsia="宋体" w:hAnsi="Book Antiqua" w:cs="宋体"/>
          <w:color w:val="000000"/>
          <w:lang w:val="en-US" w:eastAsia="zh-CN"/>
        </w:rPr>
        <w:t>: 1427-1434 [PMID: 24122810 DOI: 10.1002/hep.26890]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57 </w:t>
      </w:r>
      <w:proofErr w:type="spellStart"/>
      <w:r w:rsidRPr="00C66E46">
        <w:rPr>
          <w:rFonts w:ascii="Book Antiqua" w:eastAsia="宋体" w:hAnsi="Book Antiqua" w:cs="宋体"/>
          <w:b/>
          <w:bCs/>
          <w:color w:val="000000"/>
          <w:lang w:val="en-US" w:eastAsia="zh-CN"/>
        </w:rPr>
        <w:t>Sia</w:t>
      </w:r>
      <w:proofErr w:type="spellEnd"/>
      <w:r w:rsidRPr="00C66E46">
        <w:rPr>
          <w:rFonts w:ascii="Book Antiqua" w:eastAsia="宋体" w:hAnsi="Book Antiqua" w:cs="宋体"/>
          <w:b/>
          <w:bCs/>
          <w:color w:val="000000"/>
          <w:lang w:val="en-US" w:eastAsia="zh-CN"/>
        </w:rPr>
        <w:t xml:space="preserve"> D</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Losic</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Moeini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Cabellos</w:t>
      </w:r>
      <w:proofErr w:type="spellEnd"/>
      <w:r w:rsidRPr="00C66E46">
        <w:rPr>
          <w:rFonts w:ascii="Book Antiqua" w:eastAsia="宋体" w:hAnsi="Book Antiqua" w:cs="宋体"/>
          <w:color w:val="000000"/>
          <w:lang w:val="en-US" w:eastAsia="zh-CN"/>
        </w:rPr>
        <w:t xml:space="preserve"> L, </w:t>
      </w:r>
      <w:proofErr w:type="spellStart"/>
      <w:r w:rsidRPr="00C66E46">
        <w:rPr>
          <w:rFonts w:ascii="Book Antiqua" w:eastAsia="宋体" w:hAnsi="Book Antiqua" w:cs="宋体"/>
          <w:color w:val="000000"/>
          <w:lang w:val="en-US" w:eastAsia="zh-CN"/>
        </w:rPr>
        <w:t>Hao</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Revill</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Bonal</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Miltiadous</w:t>
      </w:r>
      <w:proofErr w:type="spellEnd"/>
      <w:r w:rsidRPr="00C66E46">
        <w:rPr>
          <w:rFonts w:ascii="Book Antiqua" w:eastAsia="宋体" w:hAnsi="Book Antiqua" w:cs="宋体"/>
          <w:color w:val="000000"/>
          <w:lang w:val="en-US" w:eastAsia="zh-CN"/>
        </w:rPr>
        <w:t xml:space="preserve"> O, Zhang Z, </w:t>
      </w:r>
      <w:proofErr w:type="spellStart"/>
      <w:r w:rsidRPr="00C66E46">
        <w:rPr>
          <w:rFonts w:ascii="Book Antiqua" w:eastAsia="宋体" w:hAnsi="Book Antiqua" w:cs="宋体"/>
          <w:color w:val="000000"/>
          <w:lang w:val="en-US" w:eastAsia="zh-CN"/>
        </w:rPr>
        <w:t>Hoshida</w:t>
      </w:r>
      <w:proofErr w:type="spellEnd"/>
      <w:r w:rsidRPr="00C66E46">
        <w:rPr>
          <w:rFonts w:ascii="Book Antiqua" w:eastAsia="宋体" w:hAnsi="Book Antiqua" w:cs="宋体"/>
          <w:color w:val="000000"/>
          <w:lang w:val="en-US" w:eastAsia="zh-CN"/>
        </w:rPr>
        <w:t xml:space="preserve"> Y, Cornella H, Castillo-Martin M, </w:t>
      </w:r>
      <w:proofErr w:type="spellStart"/>
      <w:r w:rsidRPr="00C66E46">
        <w:rPr>
          <w:rFonts w:ascii="Book Antiqua" w:eastAsia="宋体" w:hAnsi="Book Antiqua" w:cs="宋体"/>
          <w:color w:val="000000"/>
          <w:lang w:val="en-US" w:eastAsia="zh-CN"/>
        </w:rPr>
        <w:t>Pinyol</w:t>
      </w:r>
      <w:proofErr w:type="spellEnd"/>
      <w:r w:rsidRPr="00C66E46">
        <w:rPr>
          <w:rFonts w:ascii="Book Antiqua" w:eastAsia="宋体" w:hAnsi="Book Antiqua" w:cs="宋体"/>
          <w:color w:val="000000"/>
          <w:lang w:val="en-US" w:eastAsia="zh-CN"/>
        </w:rPr>
        <w:t xml:space="preserve"> R, Kasai Y, </w:t>
      </w:r>
      <w:proofErr w:type="spellStart"/>
      <w:r w:rsidRPr="00C66E46">
        <w:rPr>
          <w:rFonts w:ascii="Book Antiqua" w:eastAsia="宋体" w:hAnsi="Book Antiqua" w:cs="宋体"/>
          <w:color w:val="000000"/>
          <w:lang w:val="en-US" w:eastAsia="zh-CN"/>
        </w:rPr>
        <w:t>Roayaie</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Thung</w:t>
      </w:r>
      <w:proofErr w:type="spellEnd"/>
      <w:r w:rsidRPr="00C66E46">
        <w:rPr>
          <w:rFonts w:ascii="Book Antiqua" w:eastAsia="宋体" w:hAnsi="Book Antiqua" w:cs="宋体"/>
          <w:color w:val="000000"/>
          <w:lang w:val="en-US" w:eastAsia="zh-CN"/>
        </w:rPr>
        <w:t xml:space="preserve"> SN, </w:t>
      </w:r>
      <w:proofErr w:type="spellStart"/>
      <w:r w:rsidRPr="00C66E46">
        <w:rPr>
          <w:rFonts w:ascii="Book Antiqua" w:eastAsia="宋体" w:hAnsi="Book Antiqua" w:cs="宋体"/>
          <w:color w:val="000000"/>
          <w:lang w:val="en-US" w:eastAsia="zh-CN"/>
        </w:rPr>
        <w:t>Fuster</w:t>
      </w:r>
      <w:proofErr w:type="spellEnd"/>
      <w:r w:rsidRPr="00C66E46">
        <w:rPr>
          <w:rFonts w:ascii="Book Antiqua" w:eastAsia="宋体" w:hAnsi="Book Antiqua" w:cs="宋体"/>
          <w:color w:val="000000"/>
          <w:lang w:val="en-US" w:eastAsia="zh-CN"/>
        </w:rPr>
        <w:t xml:space="preserve"> J, Schwartz ME, Waxman S, Cordon-</w:t>
      </w:r>
      <w:proofErr w:type="spellStart"/>
      <w:r w:rsidRPr="00C66E46">
        <w:rPr>
          <w:rFonts w:ascii="Book Antiqua" w:eastAsia="宋体" w:hAnsi="Book Antiqua" w:cs="宋体"/>
          <w:color w:val="000000"/>
          <w:lang w:val="en-US" w:eastAsia="zh-CN"/>
        </w:rPr>
        <w:t>Cardo</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Schadt</w:t>
      </w:r>
      <w:proofErr w:type="spellEnd"/>
      <w:r w:rsidRPr="00C66E46">
        <w:rPr>
          <w:rFonts w:ascii="Book Antiqua" w:eastAsia="宋体" w:hAnsi="Book Antiqua" w:cs="宋体"/>
          <w:color w:val="000000"/>
          <w:lang w:val="en-US" w:eastAsia="zh-CN"/>
        </w:rPr>
        <w:t xml:space="preserve"> E, </w:t>
      </w:r>
      <w:proofErr w:type="spellStart"/>
      <w:r w:rsidRPr="00C66E46">
        <w:rPr>
          <w:rFonts w:ascii="Book Antiqua" w:eastAsia="宋体" w:hAnsi="Book Antiqua" w:cs="宋体"/>
          <w:color w:val="000000"/>
          <w:lang w:val="en-US" w:eastAsia="zh-CN"/>
        </w:rPr>
        <w:t>Mazzaferro</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Llovet</w:t>
      </w:r>
      <w:proofErr w:type="spellEnd"/>
      <w:r w:rsidRPr="00C66E46">
        <w:rPr>
          <w:rFonts w:ascii="Book Antiqua" w:eastAsia="宋体" w:hAnsi="Book Antiqua" w:cs="宋体"/>
          <w:color w:val="000000"/>
          <w:lang w:val="en-US" w:eastAsia="zh-CN"/>
        </w:rPr>
        <w:t xml:space="preserve"> JM. Massive parallel sequencing uncovers actionable FGFR2-PPHLN1 fusion and ARAF mutations in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Nat </w:t>
      </w:r>
      <w:proofErr w:type="spellStart"/>
      <w:r w:rsidRPr="00C66E46">
        <w:rPr>
          <w:rFonts w:ascii="Book Antiqua" w:eastAsia="宋体" w:hAnsi="Book Antiqua" w:cs="宋体"/>
          <w:i/>
          <w:iCs/>
          <w:color w:val="000000"/>
          <w:lang w:val="en-US" w:eastAsia="zh-CN"/>
        </w:rPr>
        <w:t>Commun</w:t>
      </w:r>
      <w:proofErr w:type="spellEnd"/>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6</w:t>
      </w:r>
      <w:r w:rsidRPr="00C66E46">
        <w:rPr>
          <w:rFonts w:ascii="Book Antiqua" w:eastAsia="宋体" w:hAnsi="Book Antiqua" w:cs="宋体"/>
          <w:color w:val="000000"/>
          <w:lang w:val="en-US" w:eastAsia="zh-CN"/>
        </w:rPr>
        <w:t xml:space="preserve">: 6087 [PMID: 25608663 DOI: 10.1038/ncomms7087]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58 </w:t>
      </w:r>
      <w:proofErr w:type="spellStart"/>
      <w:r w:rsidRPr="00C66E46">
        <w:rPr>
          <w:rFonts w:ascii="Book Antiqua" w:eastAsia="宋体" w:hAnsi="Book Antiqua" w:cs="宋体"/>
          <w:b/>
          <w:bCs/>
          <w:color w:val="000000"/>
          <w:lang w:val="en-US" w:eastAsia="zh-CN"/>
        </w:rPr>
        <w:t>Peraldo</w:t>
      </w:r>
      <w:proofErr w:type="spellEnd"/>
      <w:r w:rsidRPr="00C66E46">
        <w:rPr>
          <w:rFonts w:ascii="Book Antiqua" w:eastAsia="宋体" w:hAnsi="Book Antiqua" w:cs="宋体"/>
          <w:b/>
          <w:bCs/>
          <w:color w:val="000000"/>
          <w:lang w:val="en-US" w:eastAsia="zh-CN"/>
        </w:rPr>
        <w:t xml:space="preserve"> </w:t>
      </w:r>
      <w:proofErr w:type="spellStart"/>
      <w:r w:rsidRPr="00C66E46">
        <w:rPr>
          <w:rFonts w:ascii="Book Antiqua" w:eastAsia="宋体" w:hAnsi="Book Antiqua" w:cs="宋体"/>
          <w:b/>
          <w:bCs/>
          <w:color w:val="000000"/>
          <w:lang w:val="en-US" w:eastAsia="zh-CN"/>
        </w:rPr>
        <w:t>Neia</w:t>
      </w:r>
      <w:proofErr w:type="spellEnd"/>
      <w:r w:rsidRPr="00C66E46">
        <w:rPr>
          <w:rFonts w:ascii="Book Antiqua" w:eastAsia="宋体" w:hAnsi="Book Antiqua" w:cs="宋体"/>
          <w:b/>
          <w:bCs/>
          <w:color w:val="000000"/>
          <w:lang w:val="en-US" w:eastAsia="zh-CN"/>
        </w:rPr>
        <w:t xml:space="preserve"> C</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Cavalloni</w:t>
      </w:r>
      <w:proofErr w:type="spellEnd"/>
      <w:r w:rsidRPr="00C66E46">
        <w:rPr>
          <w:rFonts w:ascii="Book Antiqua" w:eastAsia="宋体" w:hAnsi="Book Antiqua" w:cs="宋体"/>
          <w:color w:val="000000"/>
          <w:lang w:val="en-US" w:eastAsia="zh-CN"/>
        </w:rPr>
        <w:t xml:space="preserve"> G, Balsamo A, </w:t>
      </w:r>
      <w:proofErr w:type="spellStart"/>
      <w:r w:rsidRPr="00C66E46">
        <w:rPr>
          <w:rFonts w:ascii="Book Antiqua" w:eastAsia="宋体" w:hAnsi="Book Antiqua" w:cs="宋体"/>
          <w:color w:val="000000"/>
          <w:lang w:val="en-US" w:eastAsia="zh-CN"/>
        </w:rPr>
        <w:t>Venesio</w:t>
      </w:r>
      <w:proofErr w:type="spellEnd"/>
      <w:r w:rsidRPr="00C66E46">
        <w:rPr>
          <w:rFonts w:ascii="Book Antiqua" w:eastAsia="宋体" w:hAnsi="Book Antiqua" w:cs="宋体"/>
          <w:color w:val="000000"/>
          <w:lang w:val="en-US" w:eastAsia="zh-CN"/>
        </w:rPr>
        <w:t xml:space="preserve"> T, Napoli F, </w:t>
      </w:r>
      <w:proofErr w:type="spellStart"/>
      <w:r w:rsidRPr="00C66E46">
        <w:rPr>
          <w:rFonts w:ascii="Book Antiqua" w:eastAsia="宋体" w:hAnsi="Book Antiqua" w:cs="宋体"/>
          <w:color w:val="000000"/>
          <w:lang w:val="en-US" w:eastAsia="zh-CN"/>
        </w:rPr>
        <w:t>Sassi</w:t>
      </w:r>
      <w:proofErr w:type="spellEnd"/>
      <w:r w:rsidRPr="00C66E46">
        <w:rPr>
          <w:rFonts w:ascii="Book Antiqua" w:eastAsia="宋体" w:hAnsi="Book Antiqua" w:cs="宋体"/>
          <w:color w:val="000000"/>
          <w:lang w:val="en-US" w:eastAsia="zh-CN"/>
        </w:rPr>
        <w:t xml:space="preserve"> F, Martin V, </w:t>
      </w:r>
      <w:proofErr w:type="spellStart"/>
      <w:r w:rsidRPr="00C66E46">
        <w:rPr>
          <w:rFonts w:ascii="Book Antiqua" w:eastAsia="宋体" w:hAnsi="Book Antiqua" w:cs="宋体"/>
          <w:color w:val="000000"/>
          <w:lang w:val="en-US" w:eastAsia="zh-CN"/>
        </w:rPr>
        <w:t>Frattini</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Aglietta</w:t>
      </w:r>
      <w:proofErr w:type="spellEnd"/>
      <w:r w:rsidRPr="00C66E46">
        <w:rPr>
          <w:rFonts w:ascii="Book Antiqua" w:eastAsia="宋体" w:hAnsi="Book Antiqua" w:cs="宋体"/>
          <w:color w:val="000000"/>
          <w:lang w:val="en-US" w:eastAsia="zh-CN"/>
        </w:rPr>
        <w:t xml:space="preserve"> M, Leone F. Screening for the FIG-ROS1 fusion in biliary tract carcinomas by nested PCR. </w:t>
      </w:r>
      <w:r w:rsidRPr="00C66E46">
        <w:rPr>
          <w:rFonts w:ascii="Book Antiqua" w:eastAsia="宋体" w:hAnsi="Book Antiqua" w:cs="宋体"/>
          <w:i/>
          <w:iCs/>
          <w:color w:val="000000"/>
          <w:lang w:val="en-US" w:eastAsia="zh-CN"/>
        </w:rPr>
        <w:t>Genes Chromosomes Cancer</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53</w:t>
      </w:r>
      <w:r w:rsidRPr="00C66E46">
        <w:rPr>
          <w:rFonts w:ascii="Book Antiqua" w:eastAsia="宋体" w:hAnsi="Book Antiqua" w:cs="宋体"/>
          <w:color w:val="000000"/>
          <w:lang w:val="en-US" w:eastAsia="zh-CN"/>
        </w:rPr>
        <w:t>: 1033-1040 [PMID: 25231053 DOI: 10.1002/gcc.22212]</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59 </w:t>
      </w:r>
      <w:proofErr w:type="spellStart"/>
      <w:r w:rsidRPr="00C66E46">
        <w:rPr>
          <w:rFonts w:ascii="Book Antiqua" w:eastAsia="宋体" w:hAnsi="Book Antiqua" w:cs="宋体"/>
          <w:b/>
          <w:bCs/>
          <w:color w:val="000000"/>
          <w:lang w:val="en-US" w:eastAsia="zh-CN"/>
        </w:rPr>
        <w:t>Zou</w:t>
      </w:r>
      <w:proofErr w:type="spellEnd"/>
      <w:r w:rsidRPr="00C66E46">
        <w:rPr>
          <w:rFonts w:ascii="Book Antiqua" w:eastAsia="宋体" w:hAnsi="Book Antiqua" w:cs="宋体"/>
          <w:b/>
          <w:bCs/>
          <w:color w:val="000000"/>
          <w:lang w:val="en-US" w:eastAsia="zh-CN"/>
        </w:rPr>
        <w:t xml:space="preserve"> S</w:t>
      </w:r>
      <w:r w:rsidRPr="00C66E46">
        <w:rPr>
          <w:rFonts w:ascii="Book Antiqua" w:eastAsia="宋体" w:hAnsi="Book Antiqua" w:cs="宋体"/>
          <w:color w:val="000000"/>
          <w:lang w:val="en-US" w:eastAsia="zh-CN"/>
        </w:rPr>
        <w:t xml:space="preserve">, Li J, Zhou H, </w:t>
      </w:r>
      <w:proofErr w:type="spellStart"/>
      <w:r w:rsidRPr="00C66E46">
        <w:rPr>
          <w:rFonts w:ascii="Book Antiqua" w:eastAsia="宋体" w:hAnsi="Book Antiqua" w:cs="宋体"/>
          <w:color w:val="000000"/>
          <w:lang w:val="en-US" w:eastAsia="zh-CN"/>
        </w:rPr>
        <w:t>Frech</w:t>
      </w:r>
      <w:proofErr w:type="spellEnd"/>
      <w:r w:rsidRPr="00C66E46">
        <w:rPr>
          <w:rFonts w:ascii="Book Antiqua" w:eastAsia="宋体" w:hAnsi="Book Antiqua" w:cs="宋体"/>
          <w:color w:val="000000"/>
          <w:lang w:val="en-US" w:eastAsia="zh-CN"/>
        </w:rPr>
        <w:t xml:space="preserve"> C, Jiang X, Chu JS, Zhao X, Li Y, Li Q, Wang H, Hu J, Kong G, Wu M, Ding C, Chen N, Hu H. Mutational landscape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Nat </w:t>
      </w:r>
      <w:proofErr w:type="spellStart"/>
      <w:r w:rsidRPr="00C66E46">
        <w:rPr>
          <w:rFonts w:ascii="Book Antiqua" w:eastAsia="宋体" w:hAnsi="Book Antiqua" w:cs="宋体"/>
          <w:i/>
          <w:iCs/>
          <w:color w:val="000000"/>
          <w:lang w:val="en-US" w:eastAsia="zh-CN"/>
        </w:rPr>
        <w:t>Commun</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5</w:t>
      </w:r>
      <w:r w:rsidRPr="00C66E46">
        <w:rPr>
          <w:rFonts w:ascii="Book Antiqua" w:eastAsia="宋体" w:hAnsi="Book Antiqua" w:cs="宋体"/>
          <w:color w:val="000000"/>
          <w:lang w:val="en-US" w:eastAsia="zh-CN"/>
        </w:rPr>
        <w:t xml:space="preserve">: 5696 [PMID: 25526346 DOI: 10.1038/ncomms6696]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60 </w:t>
      </w:r>
      <w:r w:rsidRPr="00C66E46">
        <w:rPr>
          <w:rFonts w:ascii="Book Antiqua" w:eastAsia="宋体" w:hAnsi="Book Antiqua" w:cs="宋体"/>
          <w:b/>
          <w:bCs/>
          <w:color w:val="000000"/>
          <w:lang w:val="en-US" w:eastAsia="zh-CN"/>
        </w:rPr>
        <w:t>Graham RP</w:t>
      </w:r>
      <w:r w:rsidRPr="00C66E46">
        <w:rPr>
          <w:rFonts w:ascii="Book Antiqua" w:eastAsia="宋体" w:hAnsi="Book Antiqua" w:cs="宋体"/>
          <w:color w:val="000000"/>
          <w:lang w:val="en-US" w:eastAsia="zh-CN"/>
        </w:rPr>
        <w:t xml:space="preserve">, Barr </w:t>
      </w:r>
      <w:proofErr w:type="spellStart"/>
      <w:r w:rsidRPr="00C66E46">
        <w:rPr>
          <w:rFonts w:ascii="Book Antiqua" w:eastAsia="宋体" w:hAnsi="Book Antiqua" w:cs="宋体"/>
          <w:color w:val="000000"/>
          <w:lang w:val="en-US" w:eastAsia="zh-CN"/>
        </w:rPr>
        <w:t>Fritcher</w:t>
      </w:r>
      <w:proofErr w:type="spellEnd"/>
      <w:r w:rsidRPr="00C66E46">
        <w:rPr>
          <w:rFonts w:ascii="Book Antiqua" w:eastAsia="宋体" w:hAnsi="Book Antiqua" w:cs="宋体"/>
          <w:color w:val="000000"/>
          <w:lang w:val="en-US" w:eastAsia="zh-CN"/>
        </w:rPr>
        <w:t xml:space="preserve"> EG, </w:t>
      </w:r>
      <w:proofErr w:type="spellStart"/>
      <w:r w:rsidRPr="00C66E46">
        <w:rPr>
          <w:rFonts w:ascii="Book Antiqua" w:eastAsia="宋体" w:hAnsi="Book Antiqua" w:cs="宋体"/>
          <w:color w:val="000000"/>
          <w:lang w:val="en-US" w:eastAsia="zh-CN"/>
        </w:rPr>
        <w:t>Pestova</w:t>
      </w:r>
      <w:proofErr w:type="spellEnd"/>
      <w:r w:rsidRPr="00C66E46">
        <w:rPr>
          <w:rFonts w:ascii="Book Antiqua" w:eastAsia="宋体" w:hAnsi="Book Antiqua" w:cs="宋体"/>
          <w:color w:val="000000"/>
          <w:lang w:val="en-US" w:eastAsia="zh-CN"/>
        </w:rPr>
        <w:t xml:space="preserve"> E, Schulz J, </w:t>
      </w:r>
      <w:proofErr w:type="spellStart"/>
      <w:r w:rsidRPr="00C66E46">
        <w:rPr>
          <w:rFonts w:ascii="Book Antiqua" w:eastAsia="宋体" w:hAnsi="Book Antiqua" w:cs="宋体"/>
          <w:color w:val="000000"/>
          <w:lang w:val="en-US" w:eastAsia="zh-CN"/>
        </w:rPr>
        <w:t>Sitailo</w:t>
      </w:r>
      <w:proofErr w:type="spellEnd"/>
      <w:r w:rsidRPr="00C66E46">
        <w:rPr>
          <w:rFonts w:ascii="Book Antiqua" w:eastAsia="宋体" w:hAnsi="Book Antiqua" w:cs="宋体"/>
          <w:color w:val="000000"/>
          <w:lang w:val="en-US" w:eastAsia="zh-CN"/>
        </w:rPr>
        <w:t xml:space="preserve"> LA, </w:t>
      </w:r>
      <w:proofErr w:type="spellStart"/>
      <w:r w:rsidRPr="00C66E46">
        <w:rPr>
          <w:rFonts w:ascii="Book Antiqua" w:eastAsia="宋体" w:hAnsi="Book Antiqua" w:cs="宋体"/>
          <w:color w:val="000000"/>
          <w:lang w:val="en-US" w:eastAsia="zh-CN"/>
        </w:rPr>
        <w:t>Vasmatzis</w:t>
      </w:r>
      <w:proofErr w:type="spellEnd"/>
      <w:r w:rsidRPr="00C66E46">
        <w:rPr>
          <w:rFonts w:ascii="Book Antiqua" w:eastAsia="宋体" w:hAnsi="Book Antiqua" w:cs="宋体"/>
          <w:color w:val="000000"/>
          <w:lang w:val="en-US" w:eastAsia="zh-CN"/>
        </w:rPr>
        <w:t xml:space="preserve"> G, Murphy SJ, McWilliams RR, Hart SN, </w:t>
      </w:r>
      <w:proofErr w:type="spellStart"/>
      <w:r w:rsidRPr="00C66E46">
        <w:rPr>
          <w:rFonts w:ascii="Book Antiqua" w:eastAsia="宋体" w:hAnsi="Book Antiqua" w:cs="宋体"/>
          <w:color w:val="000000"/>
          <w:lang w:val="en-US" w:eastAsia="zh-CN"/>
        </w:rPr>
        <w:t>Halling</w:t>
      </w:r>
      <w:proofErr w:type="spellEnd"/>
      <w:r w:rsidRPr="00C66E46">
        <w:rPr>
          <w:rFonts w:ascii="Book Antiqua" w:eastAsia="宋体" w:hAnsi="Book Antiqua" w:cs="宋体"/>
          <w:color w:val="000000"/>
          <w:lang w:val="en-US" w:eastAsia="zh-CN"/>
        </w:rPr>
        <w:t xml:space="preserve"> KC, Roberts LR, Gores GJ, Couch FJ, Zhang L, </w:t>
      </w:r>
      <w:proofErr w:type="spellStart"/>
      <w:r w:rsidRPr="00C66E46">
        <w:rPr>
          <w:rFonts w:ascii="Book Antiqua" w:eastAsia="宋体" w:hAnsi="Book Antiqua" w:cs="宋体"/>
          <w:color w:val="000000"/>
          <w:lang w:val="en-US" w:eastAsia="zh-CN"/>
        </w:rPr>
        <w:t>Borad</w:t>
      </w:r>
      <w:proofErr w:type="spellEnd"/>
      <w:r w:rsidRPr="00C66E46">
        <w:rPr>
          <w:rFonts w:ascii="Book Antiqua" w:eastAsia="宋体" w:hAnsi="Book Antiqua" w:cs="宋体"/>
          <w:color w:val="000000"/>
          <w:lang w:val="en-US" w:eastAsia="zh-CN"/>
        </w:rPr>
        <w:t xml:space="preserve"> MJ, </w:t>
      </w:r>
      <w:proofErr w:type="spellStart"/>
      <w:r w:rsidRPr="00C66E46">
        <w:rPr>
          <w:rFonts w:ascii="Book Antiqua" w:eastAsia="宋体" w:hAnsi="Book Antiqua" w:cs="宋体"/>
          <w:color w:val="000000"/>
          <w:lang w:val="en-US" w:eastAsia="zh-CN"/>
        </w:rPr>
        <w:t>Kipp</w:t>
      </w:r>
      <w:proofErr w:type="spellEnd"/>
      <w:r w:rsidRPr="00C66E46">
        <w:rPr>
          <w:rFonts w:ascii="Book Antiqua" w:eastAsia="宋体" w:hAnsi="Book Antiqua" w:cs="宋体"/>
          <w:color w:val="000000"/>
          <w:lang w:val="en-US" w:eastAsia="zh-CN"/>
        </w:rPr>
        <w:t xml:space="preserve"> BR. Fibroblast growth factor receptor 2 translocations in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Hum </w:t>
      </w:r>
      <w:proofErr w:type="spellStart"/>
      <w:r w:rsidRPr="00C66E46">
        <w:rPr>
          <w:rFonts w:ascii="Book Antiqua" w:eastAsia="宋体" w:hAnsi="Book Antiqua" w:cs="宋体"/>
          <w:i/>
          <w:iCs/>
          <w:color w:val="000000"/>
          <w:lang w:val="en-US" w:eastAsia="zh-CN"/>
        </w:rPr>
        <w:t>Pathol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45</w:t>
      </w:r>
      <w:r w:rsidRPr="00C66E46">
        <w:rPr>
          <w:rFonts w:ascii="Book Antiqua" w:eastAsia="宋体" w:hAnsi="Book Antiqua" w:cs="宋体"/>
          <w:color w:val="000000"/>
          <w:lang w:val="en-US" w:eastAsia="zh-CN"/>
        </w:rPr>
        <w:t>: 1630-1638 [PMID: 24837095 DOI: 10.1016/j.humpath.2014.03.014]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61 </w:t>
      </w:r>
      <w:r w:rsidRPr="00C66E46">
        <w:rPr>
          <w:rFonts w:ascii="Book Antiqua" w:eastAsia="宋体" w:hAnsi="Book Antiqua" w:cs="宋体"/>
          <w:b/>
          <w:bCs/>
          <w:color w:val="000000"/>
          <w:lang w:val="en-US" w:eastAsia="zh-CN"/>
        </w:rPr>
        <w:t>Wang Y</w:t>
      </w:r>
      <w:r w:rsidRPr="00C66E46">
        <w:rPr>
          <w:rFonts w:ascii="Book Antiqua" w:eastAsia="宋体" w:hAnsi="Book Antiqua" w:cs="宋体"/>
          <w:color w:val="000000"/>
          <w:lang w:val="en-US" w:eastAsia="zh-CN"/>
        </w:rPr>
        <w:t xml:space="preserve">, Ding X, Wang S, Moser CD, </w:t>
      </w:r>
      <w:proofErr w:type="spellStart"/>
      <w:r w:rsidRPr="00C66E46">
        <w:rPr>
          <w:rFonts w:ascii="Book Antiqua" w:eastAsia="宋体" w:hAnsi="Book Antiqua" w:cs="宋体"/>
          <w:color w:val="000000"/>
          <w:lang w:val="en-US" w:eastAsia="zh-CN"/>
        </w:rPr>
        <w:t>Shaleh</w:t>
      </w:r>
      <w:proofErr w:type="spellEnd"/>
      <w:r w:rsidRPr="00C66E46">
        <w:rPr>
          <w:rFonts w:ascii="Book Antiqua" w:eastAsia="宋体" w:hAnsi="Book Antiqua" w:cs="宋体"/>
          <w:color w:val="000000"/>
          <w:lang w:val="en-US" w:eastAsia="zh-CN"/>
        </w:rPr>
        <w:t xml:space="preserve"> HM, Mohamed EA, </w:t>
      </w:r>
      <w:proofErr w:type="spellStart"/>
      <w:r w:rsidRPr="00C66E46">
        <w:rPr>
          <w:rFonts w:ascii="Book Antiqua" w:eastAsia="宋体" w:hAnsi="Book Antiqua" w:cs="宋体"/>
          <w:color w:val="000000"/>
          <w:lang w:val="en-US" w:eastAsia="zh-CN"/>
        </w:rPr>
        <w:t>Chaiteerakij</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Allotey</w:t>
      </w:r>
      <w:proofErr w:type="spellEnd"/>
      <w:r w:rsidRPr="00C66E46">
        <w:rPr>
          <w:rFonts w:ascii="Book Antiqua" w:eastAsia="宋体" w:hAnsi="Book Antiqua" w:cs="宋体"/>
          <w:color w:val="000000"/>
          <w:lang w:val="en-US" w:eastAsia="zh-CN"/>
        </w:rPr>
        <w:t xml:space="preserve"> LK, Chen G, </w:t>
      </w:r>
      <w:proofErr w:type="spellStart"/>
      <w:r w:rsidRPr="00C66E46">
        <w:rPr>
          <w:rFonts w:ascii="Book Antiqua" w:eastAsia="宋体" w:hAnsi="Book Antiqua" w:cs="宋体"/>
          <w:color w:val="000000"/>
          <w:lang w:val="en-US" w:eastAsia="zh-CN"/>
        </w:rPr>
        <w:t>Miyabe</w:t>
      </w:r>
      <w:proofErr w:type="spellEnd"/>
      <w:r w:rsidRPr="00C66E46">
        <w:rPr>
          <w:rFonts w:ascii="Book Antiqua" w:eastAsia="宋体" w:hAnsi="Book Antiqua" w:cs="宋体"/>
          <w:color w:val="000000"/>
          <w:lang w:val="en-US" w:eastAsia="zh-CN"/>
        </w:rPr>
        <w:t xml:space="preserve"> K, McNulty MS, </w:t>
      </w:r>
      <w:proofErr w:type="spellStart"/>
      <w:r w:rsidRPr="00C66E46">
        <w:rPr>
          <w:rFonts w:ascii="Book Antiqua" w:eastAsia="宋体" w:hAnsi="Book Antiqua" w:cs="宋体"/>
          <w:color w:val="000000"/>
          <w:lang w:val="en-US" w:eastAsia="zh-CN"/>
        </w:rPr>
        <w:t>Ndzengue</w:t>
      </w:r>
      <w:proofErr w:type="spellEnd"/>
      <w:r w:rsidRPr="00C66E46">
        <w:rPr>
          <w:rFonts w:ascii="Book Antiqua" w:eastAsia="宋体" w:hAnsi="Book Antiqua" w:cs="宋体"/>
          <w:color w:val="000000"/>
          <w:lang w:val="en-US" w:eastAsia="zh-CN"/>
        </w:rPr>
        <w:t xml:space="preserve"> A, Barr </w:t>
      </w:r>
      <w:proofErr w:type="spellStart"/>
      <w:r w:rsidRPr="00C66E46">
        <w:rPr>
          <w:rFonts w:ascii="Book Antiqua" w:eastAsia="宋体" w:hAnsi="Book Antiqua" w:cs="宋体"/>
          <w:color w:val="000000"/>
          <w:lang w:val="en-US" w:eastAsia="zh-CN"/>
        </w:rPr>
        <w:t>Fritcher</w:t>
      </w:r>
      <w:proofErr w:type="spellEnd"/>
      <w:r w:rsidRPr="00C66E46">
        <w:rPr>
          <w:rFonts w:ascii="Book Antiqua" w:eastAsia="宋体" w:hAnsi="Book Antiqua" w:cs="宋体"/>
          <w:color w:val="000000"/>
          <w:lang w:val="en-US" w:eastAsia="zh-CN"/>
        </w:rPr>
        <w:t xml:space="preserve"> EG, Knudson RA, </w:t>
      </w:r>
      <w:proofErr w:type="spellStart"/>
      <w:r w:rsidRPr="00C66E46">
        <w:rPr>
          <w:rFonts w:ascii="Book Antiqua" w:eastAsia="宋体" w:hAnsi="Book Antiqua" w:cs="宋体"/>
          <w:color w:val="000000"/>
          <w:lang w:val="en-US" w:eastAsia="zh-CN"/>
        </w:rPr>
        <w:t>Greipp</w:t>
      </w:r>
      <w:proofErr w:type="spellEnd"/>
      <w:r w:rsidRPr="00C66E46">
        <w:rPr>
          <w:rFonts w:ascii="Book Antiqua" w:eastAsia="宋体" w:hAnsi="Book Antiqua" w:cs="宋体"/>
          <w:color w:val="000000"/>
          <w:lang w:val="en-US" w:eastAsia="zh-CN"/>
        </w:rPr>
        <w:t xml:space="preserve"> PT, Clark KJ, </w:t>
      </w:r>
      <w:proofErr w:type="spellStart"/>
      <w:r w:rsidRPr="00C66E46">
        <w:rPr>
          <w:rFonts w:ascii="Book Antiqua" w:eastAsia="宋体" w:hAnsi="Book Antiqua" w:cs="宋体"/>
          <w:color w:val="000000"/>
          <w:lang w:val="en-US" w:eastAsia="zh-CN"/>
        </w:rPr>
        <w:t>Torbenson</w:t>
      </w:r>
      <w:proofErr w:type="spellEnd"/>
      <w:r w:rsidRPr="00C66E46">
        <w:rPr>
          <w:rFonts w:ascii="Book Antiqua" w:eastAsia="宋体" w:hAnsi="Book Antiqua" w:cs="宋体"/>
          <w:color w:val="000000"/>
          <w:lang w:val="en-US" w:eastAsia="zh-CN"/>
        </w:rPr>
        <w:t xml:space="preserve"> MS, </w:t>
      </w:r>
      <w:proofErr w:type="spellStart"/>
      <w:r w:rsidRPr="00C66E46">
        <w:rPr>
          <w:rFonts w:ascii="Book Antiqua" w:eastAsia="宋体" w:hAnsi="Book Antiqua" w:cs="宋体"/>
          <w:color w:val="000000"/>
          <w:lang w:val="en-US" w:eastAsia="zh-CN"/>
        </w:rPr>
        <w:t>Kipp</w:t>
      </w:r>
      <w:proofErr w:type="spellEnd"/>
      <w:r w:rsidRPr="00C66E46">
        <w:rPr>
          <w:rFonts w:ascii="Book Antiqua" w:eastAsia="宋体" w:hAnsi="Book Antiqua" w:cs="宋体"/>
          <w:color w:val="000000"/>
          <w:lang w:val="en-US" w:eastAsia="zh-CN"/>
        </w:rPr>
        <w:t xml:space="preserve"> BR, Zhou J, Barrett MT, Gustafson MP, </w:t>
      </w:r>
      <w:proofErr w:type="spellStart"/>
      <w:r w:rsidRPr="00C66E46">
        <w:rPr>
          <w:rFonts w:ascii="Book Antiqua" w:eastAsia="宋体" w:hAnsi="Book Antiqua" w:cs="宋体"/>
          <w:color w:val="000000"/>
          <w:lang w:val="en-US" w:eastAsia="zh-CN"/>
        </w:rPr>
        <w:t>Alberts</w:t>
      </w:r>
      <w:proofErr w:type="spellEnd"/>
      <w:r w:rsidRPr="00C66E46">
        <w:rPr>
          <w:rFonts w:ascii="Book Antiqua" w:eastAsia="宋体" w:hAnsi="Book Antiqua" w:cs="宋体"/>
          <w:color w:val="000000"/>
          <w:lang w:val="en-US" w:eastAsia="zh-CN"/>
        </w:rPr>
        <w:t xml:space="preserve"> SR, </w:t>
      </w:r>
      <w:proofErr w:type="spellStart"/>
      <w:r w:rsidRPr="00C66E46">
        <w:rPr>
          <w:rFonts w:ascii="Book Antiqua" w:eastAsia="宋体" w:hAnsi="Book Antiqua" w:cs="宋体"/>
          <w:color w:val="000000"/>
          <w:lang w:val="en-US" w:eastAsia="zh-CN"/>
        </w:rPr>
        <w:t>Borad</w:t>
      </w:r>
      <w:proofErr w:type="spellEnd"/>
      <w:r w:rsidRPr="00C66E46">
        <w:rPr>
          <w:rFonts w:ascii="Book Antiqua" w:eastAsia="宋体" w:hAnsi="Book Antiqua" w:cs="宋体"/>
          <w:color w:val="000000"/>
          <w:lang w:val="en-US" w:eastAsia="zh-CN"/>
        </w:rPr>
        <w:t xml:space="preserve"> MJ, Roberts LR. Antitumor effect of FGFR inhibitors on a novel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patient derived </w:t>
      </w:r>
      <w:proofErr w:type="spellStart"/>
      <w:r w:rsidRPr="00C66E46">
        <w:rPr>
          <w:rFonts w:ascii="Book Antiqua" w:eastAsia="宋体" w:hAnsi="Book Antiqua" w:cs="宋体"/>
          <w:color w:val="000000"/>
          <w:lang w:val="en-US" w:eastAsia="zh-CN"/>
        </w:rPr>
        <w:t>xenograft</w:t>
      </w:r>
      <w:proofErr w:type="spellEnd"/>
      <w:r w:rsidRPr="00C66E46">
        <w:rPr>
          <w:rFonts w:ascii="Book Antiqua" w:eastAsia="宋体" w:hAnsi="Book Antiqua" w:cs="宋体"/>
          <w:color w:val="000000"/>
          <w:lang w:val="en-US" w:eastAsia="zh-CN"/>
        </w:rPr>
        <w:t xml:space="preserve"> mouse model endogenously expressing an FGFR2-CCDC6 fusion protein. </w:t>
      </w:r>
      <w:r w:rsidRPr="00C66E46">
        <w:rPr>
          <w:rFonts w:ascii="Book Antiqua" w:eastAsia="宋体" w:hAnsi="Book Antiqua" w:cs="宋体"/>
          <w:i/>
          <w:iCs/>
          <w:color w:val="000000"/>
          <w:lang w:val="en-US" w:eastAsia="zh-CN"/>
        </w:rPr>
        <w:t xml:space="preserve">Cancer </w:t>
      </w:r>
      <w:proofErr w:type="spellStart"/>
      <w:r w:rsidRPr="00C66E46">
        <w:rPr>
          <w:rFonts w:ascii="Book Antiqua" w:eastAsia="宋体" w:hAnsi="Book Antiqua" w:cs="宋体"/>
          <w:i/>
          <w:iCs/>
          <w:color w:val="000000"/>
          <w:lang w:val="en-US" w:eastAsia="zh-CN"/>
        </w:rPr>
        <w:t>Lett</w:t>
      </w:r>
      <w:proofErr w:type="spellEnd"/>
      <w:r w:rsidRPr="00C66E46">
        <w:rPr>
          <w:rFonts w:ascii="Book Antiqua" w:eastAsia="宋体" w:hAnsi="Book Antiqua" w:cs="宋体"/>
          <w:color w:val="000000"/>
          <w:lang w:val="en-US" w:eastAsia="zh-CN"/>
        </w:rPr>
        <w:t> 2016; </w:t>
      </w:r>
      <w:r w:rsidRPr="00C66E46">
        <w:rPr>
          <w:rFonts w:ascii="Book Antiqua" w:eastAsia="宋体" w:hAnsi="Book Antiqua" w:cs="宋体"/>
          <w:b/>
          <w:bCs/>
          <w:color w:val="000000"/>
          <w:lang w:val="en-US" w:eastAsia="zh-CN"/>
        </w:rPr>
        <w:t>380</w:t>
      </w:r>
      <w:r w:rsidRPr="00C66E46">
        <w:rPr>
          <w:rFonts w:ascii="Book Antiqua" w:eastAsia="宋体" w:hAnsi="Book Antiqua" w:cs="宋体"/>
          <w:color w:val="000000"/>
          <w:lang w:val="en-US" w:eastAsia="zh-CN"/>
        </w:rPr>
        <w:t>: 163-173 [PMID: 27216979 DOI: 10.1016/j.canlet.2016.05.017]</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lastRenderedPageBreak/>
        <w:t>62 </w:t>
      </w:r>
      <w:proofErr w:type="spellStart"/>
      <w:r w:rsidRPr="00C66E46">
        <w:rPr>
          <w:rFonts w:ascii="Book Antiqua" w:eastAsia="宋体" w:hAnsi="Book Antiqua" w:cs="宋体"/>
          <w:b/>
          <w:bCs/>
          <w:color w:val="000000"/>
          <w:lang w:val="en-US" w:eastAsia="zh-CN"/>
        </w:rPr>
        <w:t>Borad</w:t>
      </w:r>
      <w:proofErr w:type="spellEnd"/>
      <w:r w:rsidRPr="00C66E46">
        <w:rPr>
          <w:rFonts w:ascii="Book Antiqua" w:eastAsia="宋体" w:hAnsi="Book Antiqua" w:cs="宋体"/>
          <w:b/>
          <w:bCs/>
          <w:color w:val="000000"/>
          <w:lang w:val="en-US" w:eastAsia="zh-CN"/>
        </w:rPr>
        <w:t xml:space="preserve"> MJ</w:t>
      </w:r>
      <w:r w:rsidRPr="00C66E46">
        <w:rPr>
          <w:rFonts w:ascii="Book Antiqua" w:eastAsia="宋体" w:hAnsi="Book Antiqua" w:cs="宋体"/>
          <w:color w:val="000000"/>
          <w:lang w:val="en-US" w:eastAsia="zh-CN"/>
        </w:rPr>
        <w:t xml:space="preserve">, Champion MD, Egan JB, Liang WS, Fonseca R, Bryce AH, McCullough AE, Barrett MT, Hunt K, Patel MD, Young SW, Collins JM, Silva AC, </w:t>
      </w:r>
      <w:proofErr w:type="spellStart"/>
      <w:r w:rsidRPr="00C66E46">
        <w:rPr>
          <w:rFonts w:ascii="Book Antiqua" w:eastAsia="宋体" w:hAnsi="Book Antiqua" w:cs="宋体"/>
          <w:color w:val="000000"/>
          <w:lang w:val="en-US" w:eastAsia="zh-CN"/>
        </w:rPr>
        <w:t>Condjella</w:t>
      </w:r>
      <w:proofErr w:type="spellEnd"/>
      <w:r w:rsidRPr="00C66E46">
        <w:rPr>
          <w:rFonts w:ascii="Book Antiqua" w:eastAsia="宋体" w:hAnsi="Book Antiqua" w:cs="宋体"/>
          <w:color w:val="000000"/>
          <w:lang w:val="en-US" w:eastAsia="zh-CN"/>
        </w:rPr>
        <w:t xml:space="preserve"> RM, Block M, McWilliams RR, </w:t>
      </w:r>
      <w:proofErr w:type="spellStart"/>
      <w:r w:rsidRPr="00C66E46">
        <w:rPr>
          <w:rFonts w:ascii="Book Antiqua" w:eastAsia="宋体" w:hAnsi="Book Antiqua" w:cs="宋体"/>
          <w:color w:val="000000"/>
          <w:lang w:val="en-US" w:eastAsia="zh-CN"/>
        </w:rPr>
        <w:t>Lazaridis</w:t>
      </w:r>
      <w:proofErr w:type="spellEnd"/>
      <w:r w:rsidRPr="00C66E46">
        <w:rPr>
          <w:rFonts w:ascii="Book Antiqua" w:eastAsia="宋体" w:hAnsi="Book Antiqua" w:cs="宋体"/>
          <w:color w:val="000000"/>
          <w:lang w:val="en-US" w:eastAsia="zh-CN"/>
        </w:rPr>
        <w:t xml:space="preserve"> KN, Klee EW, Bible KC, Harris P, Oliver GR, </w:t>
      </w:r>
      <w:proofErr w:type="spellStart"/>
      <w:r w:rsidRPr="00C66E46">
        <w:rPr>
          <w:rFonts w:ascii="Book Antiqua" w:eastAsia="宋体" w:hAnsi="Book Antiqua" w:cs="宋体"/>
          <w:color w:val="000000"/>
          <w:lang w:val="en-US" w:eastAsia="zh-CN"/>
        </w:rPr>
        <w:t>Bhavsar</w:t>
      </w:r>
      <w:proofErr w:type="spellEnd"/>
      <w:r w:rsidRPr="00C66E46">
        <w:rPr>
          <w:rFonts w:ascii="Book Antiqua" w:eastAsia="宋体" w:hAnsi="Book Antiqua" w:cs="宋体"/>
          <w:color w:val="000000"/>
          <w:lang w:val="en-US" w:eastAsia="zh-CN"/>
        </w:rPr>
        <w:t xml:space="preserve"> JD, Nair AA, </w:t>
      </w:r>
      <w:proofErr w:type="spellStart"/>
      <w:r w:rsidRPr="00C66E46">
        <w:rPr>
          <w:rFonts w:ascii="Book Antiqua" w:eastAsia="宋体" w:hAnsi="Book Antiqua" w:cs="宋体"/>
          <w:color w:val="000000"/>
          <w:lang w:val="en-US" w:eastAsia="zh-CN"/>
        </w:rPr>
        <w:t>Middha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Asmann</w:t>
      </w:r>
      <w:proofErr w:type="spellEnd"/>
      <w:r w:rsidRPr="00C66E46">
        <w:rPr>
          <w:rFonts w:ascii="Book Antiqua" w:eastAsia="宋体" w:hAnsi="Book Antiqua" w:cs="宋体"/>
          <w:color w:val="000000"/>
          <w:lang w:val="en-US" w:eastAsia="zh-CN"/>
        </w:rPr>
        <w:t xml:space="preserve"> Y, Kocher JP, </w:t>
      </w:r>
      <w:proofErr w:type="spellStart"/>
      <w:r w:rsidRPr="00C66E46">
        <w:rPr>
          <w:rFonts w:ascii="Book Antiqua" w:eastAsia="宋体" w:hAnsi="Book Antiqua" w:cs="宋体"/>
          <w:color w:val="000000"/>
          <w:lang w:val="en-US" w:eastAsia="zh-CN"/>
        </w:rPr>
        <w:t>Schahl</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Kipp</w:t>
      </w:r>
      <w:proofErr w:type="spellEnd"/>
      <w:r w:rsidRPr="00C66E46">
        <w:rPr>
          <w:rFonts w:ascii="Book Antiqua" w:eastAsia="宋体" w:hAnsi="Book Antiqua" w:cs="宋体"/>
          <w:color w:val="000000"/>
          <w:lang w:val="en-US" w:eastAsia="zh-CN"/>
        </w:rPr>
        <w:t xml:space="preserve"> BR, Barr </w:t>
      </w:r>
      <w:proofErr w:type="spellStart"/>
      <w:r w:rsidRPr="00C66E46">
        <w:rPr>
          <w:rFonts w:ascii="Book Antiqua" w:eastAsia="宋体" w:hAnsi="Book Antiqua" w:cs="宋体"/>
          <w:color w:val="000000"/>
          <w:lang w:val="en-US" w:eastAsia="zh-CN"/>
        </w:rPr>
        <w:t>Fritcher</w:t>
      </w:r>
      <w:proofErr w:type="spellEnd"/>
      <w:r w:rsidRPr="00C66E46">
        <w:rPr>
          <w:rFonts w:ascii="Book Antiqua" w:eastAsia="宋体" w:hAnsi="Book Antiqua" w:cs="宋体"/>
          <w:color w:val="000000"/>
          <w:lang w:val="en-US" w:eastAsia="zh-CN"/>
        </w:rPr>
        <w:t xml:space="preserve"> EG, Baker A, Aldrich J, </w:t>
      </w:r>
      <w:proofErr w:type="spellStart"/>
      <w:r w:rsidRPr="00C66E46">
        <w:rPr>
          <w:rFonts w:ascii="Book Antiqua" w:eastAsia="宋体" w:hAnsi="Book Antiqua" w:cs="宋体"/>
          <w:color w:val="000000"/>
          <w:lang w:val="en-US" w:eastAsia="zh-CN"/>
        </w:rPr>
        <w:t>Kurdoglu</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Izatt</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Christoforides</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Cherni</w:t>
      </w:r>
      <w:proofErr w:type="spellEnd"/>
      <w:r w:rsidRPr="00C66E46">
        <w:rPr>
          <w:rFonts w:ascii="Book Antiqua" w:eastAsia="宋体" w:hAnsi="Book Antiqua" w:cs="宋体"/>
          <w:color w:val="000000"/>
          <w:lang w:val="en-US" w:eastAsia="zh-CN"/>
        </w:rPr>
        <w:t xml:space="preserve"> I, Nasser S, </w:t>
      </w:r>
      <w:proofErr w:type="spellStart"/>
      <w:r w:rsidRPr="00C66E46">
        <w:rPr>
          <w:rFonts w:ascii="Book Antiqua" w:eastAsia="宋体" w:hAnsi="Book Antiqua" w:cs="宋体"/>
          <w:color w:val="000000"/>
          <w:lang w:val="en-US" w:eastAsia="zh-CN"/>
        </w:rPr>
        <w:t>Reiman</w:t>
      </w:r>
      <w:proofErr w:type="spellEnd"/>
      <w:r w:rsidRPr="00C66E46">
        <w:rPr>
          <w:rFonts w:ascii="Book Antiqua" w:eastAsia="宋体" w:hAnsi="Book Antiqua" w:cs="宋体"/>
          <w:color w:val="000000"/>
          <w:lang w:val="en-US" w:eastAsia="zh-CN"/>
        </w:rPr>
        <w:t xml:space="preserve"> R, Phillips L, McDonald J, Adkins J, </w:t>
      </w:r>
      <w:proofErr w:type="spellStart"/>
      <w:r w:rsidRPr="00C66E46">
        <w:rPr>
          <w:rFonts w:ascii="Book Antiqua" w:eastAsia="宋体" w:hAnsi="Book Antiqua" w:cs="宋体"/>
          <w:color w:val="000000"/>
          <w:lang w:val="en-US" w:eastAsia="zh-CN"/>
        </w:rPr>
        <w:t>Mastrian</w:t>
      </w:r>
      <w:proofErr w:type="spellEnd"/>
      <w:r w:rsidRPr="00C66E46">
        <w:rPr>
          <w:rFonts w:ascii="Book Antiqua" w:eastAsia="宋体" w:hAnsi="Book Antiqua" w:cs="宋体"/>
          <w:color w:val="000000"/>
          <w:lang w:val="en-US" w:eastAsia="zh-CN"/>
        </w:rPr>
        <w:t xml:space="preserve"> SD, </w:t>
      </w:r>
      <w:proofErr w:type="spellStart"/>
      <w:r w:rsidRPr="00C66E46">
        <w:rPr>
          <w:rFonts w:ascii="Book Antiqua" w:eastAsia="宋体" w:hAnsi="Book Antiqua" w:cs="宋体"/>
          <w:color w:val="000000"/>
          <w:lang w:val="en-US" w:eastAsia="zh-CN"/>
        </w:rPr>
        <w:t>Placek</w:t>
      </w:r>
      <w:proofErr w:type="spellEnd"/>
      <w:r w:rsidRPr="00C66E46">
        <w:rPr>
          <w:rFonts w:ascii="Book Antiqua" w:eastAsia="宋体" w:hAnsi="Book Antiqua" w:cs="宋体"/>
          <w:color w:val="000000"/>
          <w:lang w:val="en-US" w:eastAsia="zh-CN"/>
        </w:rPr>
        <w:t xml:space="preserve"> P, Watanabe AT, </w:t>
      </w:r>
      <w:proofErr w:type="spellStart"/>
      <w:r w:rsidRPr="00C66E46">
        <w:rPr>
          <w:rFonts w:ascii="Book Antiqua" w:eastAsia="宋体" w:hAnsi="Book Antiqua" w:cs="宋体"/>
          <w:color w:val="000000"/>
          <w:lang w:val="en-US" w:eastAsia="zh-CN"/>
        </w:rPr>
        <w:t>Lobello</w:t>
      </w:r>
      <w:proofErr w:type="spellEnd"/>
      <w:r w:rsidRPr="00C66E46">
        <w:rPr>
          <w:rFonts w:ascii="Book Antiqua" w:eastAsia="宋体" w:hAnsi="Book Antiqua" w:cs="宋体"/>
          <w:color w:val="000000"/>
          <w:lang w:val="en-US" w:eastAsia="zh-CN"/>
        </w:rPr>
        <w:t xml:space="preserve"> J, Han H, Von Hoff D, Craig DW, Stewart AK, </w:t>
      </w:r>
      <w:proofErr w:type="spellStart"/>
      <w:r w:rsidRPr="00C66E46">
        <w:rPr>
          <w:rFonts w:ascii="Book Antiqua" w:eastAsia="宋体" w:hAnsi="Book Antiqua" w:cs="宋体"/>
          <w:color w:val="000000"/>
          <w:lang w:val="en-US" w:eastAsia="zh-CN"/>
        </w:rPr>
        <w:t>Carpten</w:t>
      </w:r>
      <w:proofErr w:type="spellEnd"/>
      <w:r w:rsidRPr="00C66E46">
        <w:rPr>
          <w:rFonts w:ascii="Book Antiqua" w:eastAsia="宋体" w:hAnsi="Book Antiqua" w:cs="宋体"/>
          <w:color w:val="000000"/>
          <w:lang w:val="en-US" w:eastAsia="zh-CN"/>
        </w:rPr>
        <w:t xml:space="preserve"> JD. Integrated genomic characterization reveals novel, therapeutically relevant drug targets in FGFR and EGFR pathways in sporadic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Genet</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10</w:t>
      </w:r>
      <w:r w:rsidRPr="00C66E46">
        <w:rPr>
          <w:rFonts w:ascii="Book Antiqua" w:eastAsia="宋体" w:hAnsi="Book Antiqua" w:cs="宋体"/>
          <w:color w:val="000000"/>
          <w:lang w:val="en-US" w:eastAsia="zh-CN"/>
        </w:rPr>
        <w:t>: e1004135 [PMID: 24550739 DOI: 10.1371/journal.pgen.1004135]</w:t>
      </w:r>
    </w:p>
    <w:p w:rsidR="00C66E46" w:rsidRPr="00C66E46" w:rsidRDefault="006C0575" w:rsidP="00C66E46">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63</w:t>
      </w:r>
      <w:r w:rsidR="00C66E46" w:rsidRPr="00C66E46">
        <w:rPr>
          <w:rFonts w:ascii="Book Antiqua" w:eastAsia="宋体" w:hAnsi="Book Antiqua" w:cs="宋体"/>
          <w:color w:val="000000"/>
          <w:lang w:val="en-US" w:eastAsia="zh-CN"/>
        </w:rPr>
        <w:t xml:space="preserve"> </w:t>
      </w:r>
      <w:proofErr w:type="spellStart"/>
      <w:r w:rsidR="00C66E46" w:rsidRPr="006C0575">
        <w:rPr>
          <w:rFonts w:ascii="Book Antiqua" w:eastAsia="宋体" w:hAnsi="Book Antiqua" w:cs="宋体"/>
          <w:b/>
          <w:color w:val="000000"/>
          <w:lang w:val="en-US" w:eastAsia="zh-CN"/>
        </w:rPr>
        <w:t>Javle</w:t>
      </w:r>
      <w:proofErr w:type="spellEnd"/>
      <w:r w:rsidR="00C66E46" w:rsidRPr="006C0575">
        <w:rPr>
          <w:rFonts w:ascii="Book Antiqua" w:eastAsia="宋体" w:hAnsi="Book Antiqua" w:cs="宋体"/>
          <w:b/>
          <w:color w:val="000000"/>
          <w:lang w:val="en-US" w:eastAsia="zh-CN"/>
        </w:rPr>
        <w:t xml:space="preserve"> MM</w:t>
      </w:r>
      <w:r w:rsidR="00C66E46" w:rsidRPr="00C66E46">
        <w:rPr>
          <w:rFonts w:ascii="Book Antiqua" w:eastAsia="宋体" w:hAnsi="Book Antiqua" w:cs="宋体"/>
          <w:color w:val="000000"/>
          <w:lang w:val="en-US" w:eastAsia="zh-CN"/>
        </w:rPr>
        <w:t xml:space="preserve">, </w:t>
      </w:r>
      <w:proofErr w:type="spellStart"/>
      <w:r w:rsidR="00C66E46" w:rsidRPr="00C66E46">
        <w:rPr>
          <w:rFonts w:ascii="Book Antiqua" w:eastAsia="宋体" w:hAnsi="Book Antiqua" w:cs="宋体"/>
          <w:color w:val="000000"/>
          <w:lang w:val="en-US" w:eastAsia="zh-CN"/>
        </w:rPr>
        <w:t>Shroff</w:t>
      </w:r>
      <w:proofErr w:type="spellEnd"/>
      <w:r w:rsidR="00C66E46" w:rsidRPr="00C66E46">
        <w:rPr>
          <w:rFonts w:ascii="Book Antiqua" w:eastAsia="宋体" w:hAnsi="Book Antiqua" w:cs="宋体"/>
          <w:color w:val="000000"/>
          <w:lang w:val="en-US" w:eastAsia="zh-CN"/>
        </w:rPr>
        <w:t xml:space="preserve"> RT, Zhu A, </w:t>
      </w:r>
      <w:proofErr w:type="spellStart"/>
      <w:r w:rsidR="00C66E46" w:rsidRPr="00C66E46">
        <w:rPr>
          <w:rFonts w:ascii="Book Antiqua" w:eastAsia="宋体" w:hAnsi="Book Antiqua" w:cs="宋体"/>
          <w:color w:val="000000"/>
          <w:lang w:val="en-US" w:eastAsia="zh-CN"/>
        </w:rPr>
        <w:t>Sadeghi</w:t>
      </w:r>
      <w:proofErr w:type="spellEnd"/>
      <w:r w:rsidR="00C66E46" w:rsidRPr="00C66E46">
        <w:rPr>
          <w:rFonts w:ascii="Book Antiqua" w:eastAsia="宋体" w:hAnsi="Book Antiqua" w:cs="宋体"/>
          <w:color w:val="000000"/>
          <w:lang w:val="en-US" w:eastAsia="zh-CN"/>
        </w:rPr>
        <w:t xml:space="preserve"> S, </w:t>
      </w:r>
      <w:proofErr w:type="spellStart"/>
      <w:r w:rsidR="00C66E46" w:rsidRPr="00C66E46">
        <w:rPr>
          <w:rFonts w:ascii="Book Antiqua" w:eastAsia="宋体" w:hAnsi="Book Antiqua" w:cs="宋体"/>
          <w:color w:val="000000"/>
          <w:lang w:val="en-US" w:eastAsia="zh-CN"/>
        </w:rPr>
        <w:t>Choo</w:t>
      </w:r>
      <w:proofErr w:type="spellEnd"/>
      <w:r w:rsidR="00C66E46" w:rsidRPr="00C66E46">
        <w:rPr>
          <w:rFonts w:ascii="Book Antiqua" w:eastAsia="宋体" w:hAnsi="Book Antiqua" w:cs="宋体"/>
          <w:color w:val="000000"/>
          <w:lang w:val="en-US" w:eastAsia="zh-CN"/>
        </w:rPr>
        <w:t xml:space="preserve"> S, </w:t>
      </w:r>
      <w:proofErr w:type="spellStart"/>
      <w:r w:rsidR="00C66E46" w:rsidRPr="00C66E46">
        <w:rPr>
          <w:rFonts w:ascii="Book Antiqua" w:eastAsia="宋体" w:hAnsi="Book Antiqua" w:cs="宋体"/>
          <w:color w:val="000000"/>
          <w:lang w:val="en-US" w:eastAsia="zh-CN"/>
        </w:rPr>
        <w:t>Borad</w:t>
      </w:r>
      <w:proofErr w:type="spellEnd"/>
      <w:r w:rsidR="00C66E46" w:rsidRPr="00C66E46">
        <w:rPr>
          <w:rFonts w:ascii="Book Antiqua" w:eastAsia="宋体" w:hAnsi="Book Antiqua" w:cs="宋体"/>
          <w:color w:val="000000"/>
          <w:lang w:val="en-US" w:eastAsia="zh-CN"/>
        </w:rPr>
        <w:t xml:space="preserve"> MJ, Lowery MA, El-</w:t>
      </w:r>
      <w:proofErr w:type="spellStart"/>
      <w:r w:rsidR="00C66E46" w:rsidRPr="00C66E46">
        <w:rPr>
          <w:rFonts w:ascii="Book Antiqua" w:eastAsia="宋体" w:hAnsi="Book Antiqua" w:cs="宋体"/>
          <w:color w:val="000000"/>
          <w:lang w:val="en-US" w:eastAsia="zh-CN"/>
        </w:rPr>
        <w:t>Khoueiry</w:t>
      </w:r>
      <w:proofErr w:type="spellEnd"/>
      <w:r w:rsidR="00C66E46" w:rsidRPr="00C66E46">
        <w:rPr>
          <w:rFonts w:ascii="Book Antiqua" w:eastAsia="宋体" w:hAnsi="Book Antiqua" w:cs="宋体"/>
          <w:color w:val="000000"/>
          <w:lang w:val="en-US" w:eastAsia="zh-CN"/>
        </w:rPr>
        <w:t xml:space="preserve"> A, </w:t>
      </w:r>
      <w:proofErr w:type="spellStart"/>
      <w:r w:rsidR="00C66E46" w:rsidRPr="00C66E46">
        <w:rPr>
          <w:rFonts w:ascii="Book Antiqua" w:eastAsia="宋体" w:hAnsi="Book Antiqua" w:cs="宋体"/>
          <w:color w:val="000000"/>
          <w:lang w:val="en-US" w:eastAsia="zh-CN"/>
        </w:rPr>
        <w:t>Macarulla</w:t>
      </w:r>
      <w:proofErr w:type="spellEnd"/>
      <w:r w:rsidR="00C66E46" w:rsidRPr="00C66E46">
        <w:rPr>
          <w:rFonts w:ascii="Book Antiqua" w:eastAsia="宋体" w:hAnsi="Book Antiqua" w:cs="宋体"/>
          <w:color w:val="000000"/>
          <w:lang w:val="en-US" w:eastAsia="zh-CN"/>
        </w:rPr>
        <w:t xml:space="preserve"> T, Philip PA, Oh DY, </w:t>
      </w:r>
      <w:proofErr w:type="spellStart"/>
      <w:r w:rsidR="00C66E46" w:rsidRPr="00C66E46">
        <w:rPr>
          <w:rFonts w:ascii="Book Antiqua" w:eastAsia="宋体" w:hAnsi="Book Antiqua" w:cs="宋体"/>
          <w:color w:val="000000"/>
          <w:lang w:val="en-US" w:eastAsia="zh-CN"/>
        </w:rPr>
        <w:t>Cutsem</w:t>
      </w:r>
      <w:proofErr w:type="spellEnd"/>
      <w:r w:rsidR="00C66E46" w:rsidRPr="00C66E46">
        <w:rPr>
          <w:rFonts w:ascii="Book Antiqua" w:eastAsia="宋体" w:hAnsi="Book Antiqua" w:cs="宋体"/>
          <w:color w:val="000000"/>
          <w:lang w:val="en-US" w:eastAsia="zh-CN"/>
        </w:rPr>
        <w:t xml:space="preserve"> EV, </w:t>
      </w:r>
      <w:proofErr w:type="spellStart"/>
      <w:r w:rsidR="00C66E46" w:rsidRPr="00C66E46">
        <w:rPr>
          <w:rFonts w:ascii="Book Antiqua" w:eastAsia="宋体" w:hAnsi="Book Antiqua" w:cs="宋体"/>
          <w:color w:val="000000"/>
          <w:lang w:val="en-US" w:eastAsia="zh-CN"/>
        </w:rPr>
        <w:t>Yeh</w:t>
      </w:r>
      <w:proofErr w:type="spellEnd"/>
      <w:r w:rsidR="00C66E46" w:rsidRPr="00C66E46">
        <w:rPr>
          <w:rFonts w:ascii="Book Antiqua" w:eastAsia="宋体" w:hAnsi="Book Antiqua" w:cs="宋体"/>
          <w:color w:val="000000"/>
          <w:lang w:val="en-US" w:eastAsia="zh-CN"/>
        </w:rPr>
        <w:t xml:space="preserve"> KH, Isaacs R, </w:t>
      </w:r>
      <w:proofErr w:type="spellStart"/>
      <w:r w:rsidR="00C66E46" w:rsidRPr="00C66E46">
        <w:rPr>
          <w:rFonts w:ascii="Book Antiqua" w:eastAsia="宋体" w:hAnsi="Book Antiqua" w:cs="宋体"/>
          <w:color w:val="000000"/>
          <w:lang w:val="en-US" w:eastAsia="zh-CN"/>
        </w:rPr>
        <w:t>McGarry</w:t>
      </w:r>
      <w:proofErr w:type="spellEnd"/>
      <w:r w:rsidR="00C66E46" w:rsidRPr="00C66E46">
        <w:rPr>
          <w:rFonts w:ascii="Book Antiqua" w:eastAsia="宋体" w:hAnsi="Book Antiqua" w:cs="宋体"/>
          <w:color w:val="000000"/>
          <w:lang w:val="en-US" w:eastAsia="zh-CN"/>
        </w:rPr>
        <w:t xml:space="preserve"> C, </w:t>
      </w:r>
      <w:proofErr w:type="spellStart"/>
      <w:r w:rsidR="00C66E46" w:rsidRPr="00C66E46">
        <w:rPr>
          <w:rFonts w:ascii="Book Antiqua" w:eastAsia="宋体" w:hAnsi="Book Antiqua" w:cs="宋体"/>
          <w:color w:val="000000"/>
          <w:lang w:val="en-US" w:eastAsia="zh-CN"/>
        </w:rPr>
        <w:t>Sen</w:t>
      </w:r>
      <w:proofErr w:type="spellEnd"/>
      <w:r w:rsidR="00C66E46" w:rsidRPr="00C66E46">
        <w:rPr>
          <w:rFonts w:ascii="Book Antiqua" w:eastAsia="宋体" w:hAnsi="Book Antiqua" w:cs="宋体"/>
          <w:color w:val="000000"/>
          <w:lang w:val="en-US" w:eastAsia="zh-CN"/>
        </w:rPr>
        <w:t xml:space="preserve"> S. </w:t>
      </w:r>
      <w:proofErr w:type="gramStart"/>
      <w:r w:rsidR="00C66E46" w:rsidRPr="00C66E46">
        <w:rPr>
          <w:rFonts w:ascii="Book Antiqua" w:eastAsia="宋体" w:hAnsi="Book Antiqua" w:cs="宋体"/>
          <w:color w:val="000000"/>
          <w:lang w:val="en-US" w:eastAsia="zh-CN"/>
        </w:rPr>
        <w:t>A phase 2 study of BGJ398 in patients (</w:t>
      </w:r>
      <w:proofErr w:type="spellStart"/>
      <w:r w:rsidR="00C66E46" w:rsidRPr="00C66E46">
        <w:rPr>
          <w:rFonts w:ascii="Book Antiqua" w:eastAsia="宋体" w:hAnsi="Book Antiqua" w:cs="宋体"/>
          <w:color w:val="000000"/>
          <w:lang w:val="en-US" w:eastAsia="zh-CN"/>
        </w:rPr>
        <w:t>pts</w:t>
      </w:r>
      <w:proofErr w:type="spellEnd"/>
      <w:r w:rsidR="00C66E46" w:rsidRPr="00C66E46">
        <w:rPr>
          <w:rFonts w:ascii="Book Antiqua" w:eastAsia="宋体" w:hAnsi="Book Antiqua" w:cs="宋体"/>
          <w:color w:val="000000"/>
          <w:lang w:val="en-US" w:eastAsia="zh-CN"/>
        </w:rPr>
        <w:t xml:space="preserve">) with advanced or metastatic FGFR-altered </w:t>
      </w:r>
      <w:proofErr w:type="spellStart"/>
      <w:r w:rsidR="00C66E46" w:rsidRPr="00C66E46">
        <w:rPr>
          <w:rFonts w:ascii="Book Antiqua" w:eastAsia="宋体" w:hAnsi="Book Antiqua" w:cs="宋体"/>
          <w:color w:val="000000"/>
          <w:lang w:val="en-US" w:eastAsia="zh-CN"/>
        </w:rPr>
        <w:t>cholangiocarcinoma</w:t>
      </w:r>
      <w:proofErr w:type="spellEnd"/>
      <w:r w:rsidR="00C66E46" w:rsidRPr="00C66E46">
        <w:rPr>
          <w:rFonts w:ascii="Book Antiqua" w:eastAsia="宋体" w:hAnsi="Book Antiqua" w:cs="宋体"/>
          <w:color w:val="000000"/>
          <w:lang w:val="en-US" w:eastAsia="zh-CN"/>
        </w:rPr>
        <w:t xml:space="preserve"> (CCA) who failed or are intolerant to platinum-based chemotherapy.</w:t>
      </w:r>
      <w:proofErr w:type="gramEnd"/>
      <w:r w:rsidR="00C66E46" w:rsidRPr="00C66E46">
        <w:rPr>
          <w:rFonts w:ascii="Book Antiqua" w:eastAsia="宋体" w:hAnsi="Book Antiqua" w:cs="宋体"/>
          <w:color w:val="000000"/>
          <w:lang w:val="en-US" w:eastAsia="zh-CN"/>
        </w:rPr>
        <w:t xml:space="preserve"> In: 2016 Gastrointestinal Cancers Symposium. </w:t>
      </w:r>
      <w:r w:rsidR="00C66E46" w:rsidRPr="006C0575">
        <w:rPr>
          <w:rFonts w:ascii="Book Antiqua" w:eastAsia="宋体" w:hAnsi="Book Antiqua" w:cs="宋体"/>
          <w:i/>
          <w:color w:val="000000"/>
          <w:lang w:val="en-US" w:eastAsia="zh-CN"/>
        </w:rPr>
        <w:t xml:space="preserve">J </w:t>
      </w:r>
      <w:proofErr w:type="spellStart"/>
      <w:r w:rsidR="00C66E46" w:rsidRPr="006C0575">
        <w:rPr>
          <w:rFonts w:ascii="Book Antiqua" w:eastAsia="宋体" w:hAnsi="Book Antiqua" w:cs="宋体"/>
          <w:i/>
          <w:color w:val="000000"/>
          <w:lang w:val="en-US" w:eastAsia="zh-CN"/>
        </w:rPr>
        <w:t>Clin</w:t>
      </w:r>
      <w:proofErr w:type="spellEnd"/>
      <w:r w:rsidR="00C66E46" w:rsidRPr="006C0575">
        <w:rPr>
          <w:rFonts w:ascii="Book Antiqua" w:eastAsia="宋体" w:hAnsi="Book Antiqua" w:cs="宋体"/>
          <w:i/>
          <w:color w:val="000000"/>
          <w:lang w:val="en-US" w:eastAsia="zh-CN"/>
        </w:rPr>
        <w:t xml:space="preserve"> </w:t>
      </w:r>
      <w:proofErr w:type="spellStart"/>
      <w:r w:rsidR="00C66E46" w:rsidRPr="006C0575">
        <w:rPr>
          <w:rFonts w:ascii="Book Antiqua" w:eastAsia="宋体" w:hAnsi="Book Antiqua" w:cs="宋体"/>
          <w:i/>
          <w:color w:val="000000"/>
          <w:lang w:val="en-US" w:eastAsia="zh-CN"/>
        </w:rPr>
        <w:t>Oncol</w:t>
      </w:r>
      <w:proofErr w:type="spellEnd"/>
      <w:r w:rsidR="00C66E46" w:rsidRPr="00C66E46">
        <w:rPr>
          <w:rFonts w:ascii="Book Antiqua" w:eastAsia="宋体" w:hAnsi="Book Antiqua" w:cs="宋体"/>
          <w:color w:val="000000"/>
          <w:lang w:val="en-US" w:eastAsia="zh-CN"/>
        </w:rPr>
        <w:t xml:space="preserve"> 2016</w:t>
      </w:r>
      <w:r>
        <w:rPr>
          <w:rFonts w:ascii="Book Antiqua" w:eastAsia="宋体" w:hAnsi="Book Antiqua" w:cs="宋体"/>
          <w:color w:val="000000"/>
          <w:lang w:val="en-US" w:eastAsia="zh-CN"/>
        </w:rPr>
        <w:t xml:space="preserve">; </w:t>
      </w:r>
      <w:r w:rsidR="00636BAC" w:rsidRPr="00636BAC">
        <w:rPr>
          <w:rFonts w:ascii="Book Antiqua" w:eastAsia="宋体" w:hAnsi="Book Antiqua" w:cs="宋体" w:hint="eastAsia"/>
          <w:b/>
          <w:color w:val="000000"/>
          <w:lang w:val="en-US" w:eastAsia="zh-CN"/>
        </w:rPr>
        <w:t>34</w:t>
      </w:r>
      <w:r w:rsidR="00636BAC" w:rsidRPr="00636BAC">
        <w:rPr>
          <w:rFonts w:ascii="Book Antiqua" w:eastAsia="宋体" w:hAnsi="Book Antiqua" w:cs="宋体" w:hint="eastAsia"/>
          <w:color w:val="000000"/>
          <w:lang w:val="en-US" w:eastAsia="zh-CN"/>
        </w:rPr>
        <w:t xml:space="preserve">: </w:t>
      </w:r>
      <w:r w:rsidR="00636BAC" w:rsidRPr="00636BAC">
        <w:rPr>
          <w:rFonts w:ascii="Book Antiqua" w:eastAsia="宋体" w:hAnsi="Book Antiqua" w:cs="宋体"/>
          <w:color w:val="000000"/>
          <w:lang w:val="en-US" w:eastAsia="zh-CN"/>
        </w:rPr>
        <w:t>335</w:t>
      </w:r>
      <w:bookmarkStart w:id="137" w:name="_GoBack"/>
      <w:bookmarkEnd w:id="137"/>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64 </w:t>
      </w:r>
      <w:proofErr w:type="spellStart"/>
      <w:r w:rsidRPr="00C66E46">
        <w:rPr>
          <w:rFonts w:ascii="Book Antiqua" w:eastAsia="宋体" w:hAnsi="Book Antiqua" w:cs="宋体"/>
          <w:b/>
          <w:bCs/>
          <w:color w:val="000000"/>
          <w:lang w:val="en-US" w:eastAsia="zh-CN"/>
        </w:rPr>
        <w:t>Gu</w:t>
      </w:r>
      <w:proofErr w:type="spellEnd"/>
      <w:r w:rsidRPr="00C66E46">
        <w:rPr>
          <w:rFonts w:ascii="Book Antiqua" w:eastAsia="宋体" w:hAnsi="Book Antiqua" w:cs="宋体"/>
          <w:b/>
          <w:bCs/>
          <w:color w:val="000000"/>
          <w:lang w:val="en-US" w:eastAsia="zh-CN"/>
        </w:rPr>
        <w:t xml:space="preserve"> TL</w:t>
      </w:r>
      <w:r w:rsidRPr="00C66E46">
        <w:rPr>
          <w:rFonts w:ascii="Book Antiqua" w:eastAsia="宋体" w:hAnsi="Book Antiqua" w:cs="宋体"/>
          <w:color w:val="000000"/>
          <w:lang w:val="en-US" w:eastAsia="zh-CN"/>
        </w:rPr>
        <w:t xml:space="preserve">, Deng X, Huang F, Tucker M, Crosby K, </w:t>
      </w:r>
      <w:proofErr w:type="spellStart"/>
      <w:r w:rsidRPr="00C66E46">
        <w:rPr>
          <w:rFonts w:ascii="Book Antiqua" w:eastAsia="宋体" w:hAnsi="Book Antiqua" w:cs="宋体"/>
          <w:color w:val="000000"/>
          <w:lang w:val="en-US" w:eastAsia="zh-CN"/>
        </w:rPr>
        <w:t>Rimkunas</w:t>
      </w:r>
      <w:proofErr w:type="spellEnd"/>
      <w:r w:rsidRPr="00C66E46">
        <w:rPr>
          <w:rFonts w:ascii="Book Antiqua" w:eastAsia="宋体" w:hAnsi="Book Antiqua" w:cs="宋体"/>
          <w:color w:val="000000"/>
          <w:lang w:val="en-US" w:eastAsia="zh-CN"/>
        </w:rPr>
        <w:t xml:space="preserve"> V, Wang Y, Deng G, Zhu L, Tan Z, Hu Y, Wu C, </w:t>
      </w:r>
      <w:proofErr w:type="spellStart"/>
      <w:r w:rsidRPr="00C66E46">
        <w:rPr>
          <w:rFonts w:ascii="Book Antiqua" w:eastAsia="宋体" w:hAnsi="Book Antiqua" w:cs="宋体"/>
          <w:color w:val="000000"/>
          <w:lang w:val="en-US" w:eastAsia="zh-CN"/>
        </w:rPr>
        <w:t>Nardone</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MacNeill</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Ren</w:t>
      </w:r>
      <w:proofErr w:type="spellEnd"/>
      <w:r w:rsidRPr="00C66E46">
        <w:rPr>
          <w:rFonts w:ascii="Book Antiqua" w:eastAsia="宋体" w:hAnsi="Book Antiqua" w:cs="宋体"/>
          <w:color w:val="000000"/>
          <w:lang w:val="en-US" w:eastAsia="zh-CN"/>
        </w:rPr>
        <w:t xml:space="preserve"> J, Reeves C, </w:t>
      </w:r>
      <w:proofErr w:type="spellStart"/>
      <w:r w:rsidRPr="00C66E46">
        <w:rPr>
          <w:rFonts w:ascii="Book Antiqua" w:eastAsia="宋体" w:hAnsi="Book Antiqua" w:cs="宋体"/>
          <w:color w:val="000000"/>
          <w:lang w:val="en-US" w:eastAsia="zh-CN"/>
        </w:rPr>
        <w:t>Innocenti</w:t>
      </w:r>
      <w:proofErr w:type="spellEnd"/>
      <w:r w:rsidRPr="00C66E46">
        <w:rPr>
          <w:rFonts w:ascii="Book Antiqua" w:eastAsia="宋体" w:hAnsi="Book Antiqua" w:cs="宋体"/>
          <w:color w:val="000000"/>
          <w:lang w:val="en-US" w:eastAsia="zh-CN"/>
        </w:rPr>
        <w:t xml:space="preserve"> G, Norris B, Yuan J, Yu J, </w:t>
      </w:r>
      <w:proofErr w:type="spellStart"/>
      <w:r w:rsidRPr="00C66E46">
        <w:rPr>
          <w:rFonts w:ascii="Book Antiqua" w:eastAsia="宋体" w:hAnsi="Book Antiqua" w:cs="宋体"/>
          <w:color w:val="000000"/>
          <w:lang w:val="en-US" w:eastAsia="zh-CN"/>
        </w:rPr>
        <w:t>Haack</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Shen</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Peng</w:t>
      </w:r>
      <w:proofErr w:type="spellEnd"/>
      <w:r w:rsidRPr="00C66E46">
        <w:rPr>
          <w:rFonts w:ascii="Book Antiqua" w:eastAsia="宋体" w:hAnsi="Book Antiqua" w:cs="宋体"/>
          <w:color w:val="000000"/>
          <w:lang w:val="en-US" w:eastAsia="zh-CN"/>
        </w:rPr>
        <w:t xml:space="preserve"> C, Li H, Zhou X, Liu X, Rush J, Comb MJ. Survey of tyrosine kinase signaling reveals ROS kinase fusions in human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One</w:t>
      </w:r>
      <w:r w:rsidRPr="00C66E46">
        <w:rPr>
          <w:rFonts w:ascii="Book Antiqua" w:eastAsia="宋体" w:hAnsi="Book Antiqua" w:cs="宋体"/>
          <w:color w:val="000000"/>
          <w:lang w:val="en-US" w:eastAsia="zh-CN"/>
        </w:rPr>
        <w:t> 2011; </w:t>
      </w:r>
      <w:r w:rsidRPr="00C66E46">
        <w:rPr>
          <w:rFonts w:ascii="Book Antiqua" w:eastAsia="宋体" w:hAnsi="Book Antiqua" w:cs="宋体"/>
          <w:b/>
          <w:bCs/>
          <w:color w:val="000000"/>
          <w:lang w:val="en-US" w:eastAsia="zh-CN"/>
        </w:rPr>
        <w:t>6</w:t>
      </w:r>
      <w:r w:rsidRPr="00C66E46">
        <w:rPr>
          <w:rFonts w:ascii="Book Antiqua" w:eastAsia="宋体" w:hAnsi="Book Antiqua" w:cs="宋体"/>
          <w:color w:val="000000"/>
          <w:lang w:val="en-US" w:eastAsia="zh-CN"/>
        </w:rPr>
        <w:t>: e15640 [PMID: 21253578 DOI: 10.1371/journal.pone.0015640]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65 </w:t>
      </w:r>
      <w:proofErr w:type="spellStart"/>
      <w:r w:rsidRPr="00C66E46">
        <w:rPr>
          <w:rFonts w:ascii="Book Antiqua" w:eastAsia="宋体" w:hAnsi="Book Antiqua" w:cs="宋体"/>
          <w:b/>
          <w:bCs/>
          <w:color w:val="000000"/>
          <w:lang w:val="en-US" w:eastAsia="zh-CN"/>
        </w:rPr>
        <w:t>Saborowski</w:t>
      </w:r>
      <w:proofErr w:type="spellEnd"/>
      <w:r w:rsidRPr="00C66E46">
        <w:rPr>
          <w:rFonts w:ascii="Book Antiqua" w:eastAsia="宋体" w:hAnsi="Book Antiqua" w:cs="宋体"/>
          <w:b/>
          <w:bCs/>
          <w:color w:val="000000"/>
          <w:lang w:val="en-US" w:eastAsia="zh-CN"/>
        </w:rPr>
        <w:t xml:space="preserve"> A</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Saborowski</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Davare</w:t>
      </w:r>
      <w:proofErr w:type="spellEnd"/>
      <w:r w:rsidRPr="00C66E46">
        <w:rPr>
          <w:rFonts w:ascii="Book Antiqua" w:eastAsia="宋体" w:hAnsi="Book Antiqua" w:cs="宋体"/>
          <w:color w:val="000000"/>
          <w:lang w:val="en-US" w:eastAsia="zh-CN"/>
        </w:rPr>
        <w:t xml:space="preserve"> MA, </w:t>
      </w:r>
      <w:proofErr w:type="spellStart"/>
      <w:r w:rsidRPr="00C66E46">
        <w:rPr>
          <w:rFonts w:ascii="Book Antiqua" w:eastAsia="宋体" w:hAnsi="Book Antiqua" w:cs="宋体"/>
          <w:color w:val="000000"/>
          <w:lang w:val="en-US" w:eastAsia="zh-CN"/>
        </w:rPr>
        <w:t>Druker</w:t>
      </w:r>
      <w:proofErr w:type="spellEnd"/>
      <w:r w:rsidRPr="00C66E46">
        <w:rPr>
          <w:rFonts w:ascii="Book Antiqua" w:eastAsia="宋体" w:hAnsi="Book Antiqua" w:cs="宋体"/>
          <w:color w:val="000000"/>
          <w:lang w:val="en-US" w:eastAsia="zh-CN"/>
        </w:rPr>
        <w:t xml:space="preserve"> BJ, </w:t>
      </w:r>
      <w:proofErr w:type="spellStart"/>
      <w:r w:rsidRPr="00C66E46">
        <w:rPr>
          <w:rFonts w:ascii="Book Antiqua" w:eastAsia="宋体" w:hAnsi="Book Antiqua" w:cs="宋体"/>
          <w:color w:val="000000"/>
          <w:lang w:val="en-US" w:eastAsia="zh-CN"/>
        </w:rPr>
        <w:t>Klimstra</w:t>
      </w:r>
      <w:proofErr w:type="spellEnd"/>
      <w:r w:rsidRPr="00C66E46">
        <w:rPr>
          <w:rFonts w:ascii="Book Antiqua" w:eastAsia="宋体" w:hAnsi="Book Antiqua" w:cs="宋体"/>
          <w:color w:val="000000"/>
          <w:lang w:val="en-US" w:eastAsia="zh-CN"/>
        </w:rPr>
        <w:t xml:space="preserve"> DS, Lowe SW. Mouse model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validates FIG-ROS as a potent fusion oncogene and therapeutic target. </w:t>
      </w:r>
      <w:proofErr w:type="spellStart"/>
      <w:r w:rsidRPr="00C66E46">
        <w:rPr>
          <w:rFonts w:ascii="Book Antiqua" w:eastAsia="宋体" w:hAnsi="Book Antiqua" w:cs="宋体"/>
          <w:i/>
          <w:iCs/>
          <w:color w:val="000000"/>
          <w:lang w:val="en-US" w:eastAsia="zh-CN"/>
        </w:rPr>
        <w:t>Proc</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Natl</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Acad</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Sci</w:t>
      </w:r>
      <w:proofErr w:type="spellEnd"/>
      <w:r w:rsidRPr="00C66E46">
        <w:rPr>
          <w:rFonts w:ascii="Book Antiqua" w:eastAsia="宋体" w:hAnsi="Book Antiqua" w:cs="宋体"/>
          <w:i/>
          <w:iCs/>
          <w:color w:val="000000"/>
          <w:lang w:val="en-US" w:eastAsia="zh-CN"/>
        </w:rPr>
        <w:t xml:space="preserve"> U S A</w:t>
      </w:r>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110</w:t>
      </w:r>
      <w:r w:rsidRPr="00C66E46">
        <w:rPr>
          <w:rFonts w:ascii="Book Antiqua" w:eastAsia="宋体" w:hAnsi="Book Antiqua" w:cs="宋体"/>
          <w:color w:val="000000"/>
          <w:lang w:val="en-US" w:eastAsia="zh-CN"/>
        </w:rPr>
        <w:t xml:space="preserve">: 19513-19518 [PMID: 24154728 DOI: 10.1073/pnas.1311707110]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66 </w:t>
      </w:r>
      <w:r w:rsidRPr="00C66E46">
        <w:rPr>
          <w:rFonts w:ascii="Book Antiqua" w:eastAsia="宋体" w:hAnsi="Book Antiqua" w:cs="宋体"/>
          <w:b/>
          <w:bCs/>
          <w:color w:val="000000"/>
          <w:lang w:val="en-US" w:eastAsia="zh-CN"/>
        </w:rPr>
        <w:t>Ross JS</w:t>
      </w:r>
      <w:r w:rsidRPr="00C66E46">
        <w:rPr>
          <w:rFonts w:ascii="Book Antiqua" w:eastAsia="宋体" w:hAnsi="Book Antiqua" w:cs="宋体"/>
          <w:color w:val="000000"/>
          <w:lang w:val="en-US" w:eastAsia="zh-CN"/>
        </w:rPr>
        <w:t>, Wang K, Gay L, Al-</w:t>
      </w:r>
      <w:proofErr w:type="spellStart"/>
      <w:r w:rsidRPr="00C66E46">
        <w:rPr>
          <w:rFonts w:ascii="Book Antiqua" w:eastAsia="宋体" w:hAnsi="Book Antiqua" w:cs="宋体"/>
          <w:color w:val="000000"/>
          <w:lang w:val="en-US" w:eastAsia="zh-CN"/>
        </w:rPr>
        <w:t>Rohil</w:t>
      </w:r>
      <w:proofErr w:type="spellEnd"/>
      <w:r w:rsidRPr="00C66E46">
        <w:rPr>
          <w:rFonts w:ascii="Book Antiqua" w:eastAsia="宋体" w:hAnsi="Book Antiqua" w:cs="宋体"/>
          <w:color w:val="000000"/>
          <w:lang w:val="en-US" w:eastAsia="zh-CN"/>
        </w:rPr>
        <w:t xml:space="preserve"> R, Rand JV, Jones DM, Lee HJ, Sheehan CE, Otto GA, Palmer G, </w:t>
      </w:r>
      <w:proofErr w:type="spellStart"/>
      <w:r w:rsidRPr="00C66E46">
        <w:rPr>
          <w:rFonts w:ascii="Book Antiqua" w:eastAsia="宋体" w:hAnsi="Book Antiqua" w:cs="宋体"/>
          <w:color w:val="000000"/>
          <w:lang w:val="en-US" w:eastAsia="zh-CN"/>
        </w:rPr>
        <w:t>Yelensky</w:t>
      </w:r>
      <w:proofErr w:type="spellEnd"/>
      <w:r w:rsidRPr="00C66E46">
        <w:rPr>
          <w:rFonts w:ascii="Book Antiqua" w:eastAsia="宋体" w:hAnsi="Book Antiqua" w:cs="宋体"/>
          <w:color w:val="000000"/>
          <w:lang w:val="en-US" w:eastAsia="zh-CN"/>
        </w:rPr>
        <w:t xml:space="preserve"> R, Lipson D, </w:t>
      </w:r>
      <w:proofErr w:type="spellStart"/>
      <w:r w:rsidRPr="00C66E46">
        <w:rPr>
          <w:rFonts w:ascii="Book Antiqua" w:eastAsia="宋体" w:hAnsi="Book Antiqua" w:cs="宋体"/>
          <w:color w:val="000000"/>
          <w:lang w:val="en-US" w:eastAsia="zh-CN"/>
        </w:rPr>
        <w:t>Morosini</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Hawryluk</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Catenacci</w:t>
      </w:r>
      <w:proofErr w:type="spellEnd"/>
      <w:r w:rsidRPr="00C66E46">
        <w:rPr>
          <w:rFonts w:ascii="Book Antiqua" w:eastAsia="宋体" w:hAnsi="Book Antiqua" w:cs="宋体"/>
          <w:color w:val="000000"/>
          <w:lang w:val="en-US" w:eastAsia="zh-CN"/>
        </w:rPr>
        <w:t xml:space="preserve"> DV, Miller VA, </w:t>
      </w:r>
      <w:proofErr w:type="spellStart"/>
      <w:r w:rsidRPr="00C66E46">
        <w:rPr>
          <w:rFonts w:ascii="Book Antiqua" w:eastAsia="宋体" w:hAnsi="Book Antiqua" w:cs="宋体"/>
          <w:color w:val="000000"/>
          <w:lang w:val="en-US" w:eastAsia="zh-CN"/>
        </w:rPr>
        <w:t>Churi</w:t>
      </w:r>
      <w:proofErr w:type="spellEnd"/>
      <w:r w:rsidRPr="00C66E46">
        <w:rPr>
          <w:rFonts w:ascii="Book Antiqua" w:eastAsia="宋体" w:hAnsi="Book Antiqua" w:cs="宋体"/>
          <w:color w:val="000000"/>
          <w:lang w:val="en-US" w:eastAsia="zh-CN"/>
        </w:rPr>
        <w:t xml:space="preserve"> C, Ali S, Stephens PJ. New routes to targeted therapy of intrahepatic </w:t>
      </w:r>
      <w:proofErr w:type="spellStart"/>
      <w:r w:rsidRPr="00C66E46">
        <w:rPr>
          <w:rFonts w:ascii="Book Antiqua" w:eastAsia="宋体" w:hAnsi="Book Antiqua" w:cs="宋体"/>
          <w:color w:val="000000"/>
          <w:lang w:val="en-US" w:eastAsia="zh-CN"/>
        </w:rPr>
        <w:t>cholangiocarcinomas</w:t>
      </w:r>
      <w:proofErr w:type="spellEnd"/>
      <w:r w:rsidRPr="00C66E46">
        <w:rPr>
          <w:rFonts w:ascii="Book Antiqua" w:eastAsia="宋体" w:hAnsi="Book Antiqua" w:cs="宋体"/>
          <w:color w:val="000000"/>
          <w:lang w:val="en-US" w:eastAsia="zh-CN"/>
        </w:rPr>
        <w:t xml:space="preserve"> revealed by next-generation </w:t>
      </w:r>
      <w:r w:rsidRPr="00C66E46">
        <w:rPr>
          <w:rFonts w:ascii="Book Antiqua" w:eastAsia="宋体" w:hAnsi="Book Antiqua" w:cs="宋体"/>
          <w:color w:val="000000"/>
          <w:lang w:val="en-US" w:eastAsia="zh-CN"/>
        </w:rPr>
        <w:lastRenderedPageBreak/>
        <w:t>sequencing.</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Oncologist</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19</w:t>
      </w:r>
      <w:r w:rsidRPr="00C66E46">
        <w:rPr>
          <w:rFonts w:ascii="Book Antiqua" w:eastAsia="宋体" w:hAnsi="Book Antiqua" w:cs="宋体"/>
          <w:color w:val="000000"/>
          <w:lang w:val="en-US" w:eastAsia="zh-CN"/>
        </w:rPr>
        <w:t xml:space="preserve">: 235-242 [PMID: 24563076 DOI: 10.1634/theoncologist.2013-0352]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67 </w:t>
      </w:r>
      <w:proofErr w:type="spellStart"/>
      <w:r w:rsidRPr="00C66E46">
        <w:rPr>
          <w:rFonts w:ascii="Book Antiqua" w:eastAsia="宋体" w:hAnsi="Book Antiqua" w:cs="宋体"/>
          <w:b/>
          <w:bCs/>
          <w:color w:val="000000"/>
          <w:lang w:val="en-US" w:eastAsia="zh-CN"/>
        </w:rPr>
        <w:t>Churi</w:t>
      </w:r>
      <w:proofErr w:type="spellEnd"/>
      <w:r w:rsidRPr="00C66E46">
        <w:rPr>
          <w:rFonts w:ascii="Book Antiqua" w:eastAsia="宋体" w:hAnsi="Book Antiqua" w:cs="宋体"/>
          <w:b/>
          <w:bCs/>
          <w:color w:val="000000"/>
          <w:lang w:val="en-US" w:eastAsia="zh-CN"/>
        </w:rPr>
        <w:t xml:space="preserve"> CR</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Shroff</w:t>
      </w:r>
      <w:proofErr w:type="spellEnd"/>
      <w:r w:rsidRPr="00C66E46">
        <w:rPr>
          <w:rFonts w:ascii="Book Antiqua" w:eastAsia="宋体" w:hAnsi="Book Antiqua" w:cs="宋体"/>
          <w:color w:val="000000"/>
          <w:lang w:val="en-US" w:eastAsia="zh-CN"/>
        </w:rPr>
        <w:t xml:space="preserve"> R, Wang Y, Rashid A, Kang HC, Weatherly J, </w:t>
      </w:r>
      <w:proofErr w:type="spellStart"/>
      <w:r w:rsidRPr="00C66E46">
        <w:rPr>
          <w:rFonts w:ascii="Book Antiqua" w:eastAsia="宋体" w:hAnsi="Book Antiqua" w:cs="宋体"/>
          <w:color w:val="000000"/>
          <w:lang w:val="en-US" w:eastAsia="zh-CN"/>
        </w:rPr>
        <w:t>Zuo</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Zinner</w:t>
      </w:r>
      <w:proofErr w:type="spellEnd"/>
      <w:r w:rsidRPr="00C66E46">
        <w:rPr>
          <w:rFonts w:ascii="Book Antiqua" w:eastAsia="宋体" w:hAnsi="Book Antiqua" w:cs="宋体"/>
          <w:color w:val="000000"/>
          <w:lang w:val="en-US" w:eastAsia="zh-CN"/>
        </w:rPr>
        <w:t xml:space="preserve"> R, Hong D, </w:t>
      </w:r>
      <w:proofErr w:type="spellStart"/>
      <w:r w:rsidRPr="00C66E46">
        <w:rPr>
          <w:rFonts w:ascii="Book Antiqua" w:eastAsia="宋体" w:hAnsi="Book Antiqua" w:cs="宋体"/>
          <w:color w:val="000000"/>
          <w:lang w:val="en-US" w:eastAsia="zh-CN"/>
        </w:rPr>
        <w:t>Meric-Bernstam</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Janku</w:t>
      </w:r>
      <w:proofErr w:type="spellEnd"/>
      <w:r w:rsidRPr="00C66E46">
        <w:rPr>
          <w:rFonts w:ascii="Book Antiqua" w:eastAsia="宋体" w:hAnsi="Book Antiqua" w:cs="宋体"/>
          <w:color w:val="000000"/>
          <w:lang w:val="en-US" w:eastAsia="zh-CN"/>
        </w:rPr>
        <w:t xml:space="preserve"> F, Crane CH, Mishra L, </w:t>
      </w:r>
      <w:proofErr w:type="spellStart"/>
      <w:r w:rsidRPr="00C66E46">
        <w:rPr>
          <w:rFonts w:ascii="Book Antiqua" w:eastAsia="宋体" w:hAnsi="Book Antiqua" w:cs="宋体"/>
          <w:color w:val="000000"/>
          <w:lang w:val="en-US" w:eastAsia="zh-CN"/>
        </w:rPr>
        <w:t>Vauthey</w:t>
      </w:r>
      <w:proofErr w:type="spellEnd"/>
      <w:r w:rsidRPr="00C66E46">
        <w:rPr>
          <w:rFonts w:ascii="Book Antiqua" w:eastAsia="宋体" w:hAnsi="Book Antiqua" w:cs="宋体"/>
          <w:color w:val="000000"/>
          <w:lang w:val="en-US" w:eastAsia="zh-CN"/>
        </w:rPr>
        <w:t xml:space="preserve"> JN, Wolff RA, Mills G, </w:t>
      </w:r>
      <w:proofErr w:type="spellStart"/>
      <w:r w:rsidRPr="00C66E46">
        <w:rPr>
          <w:rFonts w:ascii="Book Antiqua" w:eastAsia="宋体" w:hAnsi="Book Antiqua" w:cs="宋体"/>
          <w:color w:val="000000"/>
          <w:lang w:val="en-US" w:eastAsia="zh-CN"/>
        </w:rPr>
        <w:t>Javle</w:t>
      </w:r>
      <w:proofErr w:type="spellEnd"/>
      <w:r w:rsidRPr="00C66E46">
        <w:rPr>
          <w:rFonts w:ascii="Book Antiqua" w:eastAsia="宋体" w:hAnsi="Book Antiqua" w:cs="宋体"/>
          <w:color w:val="000000"/>
          <w:lang w:val="en-US" w:eastAsia="zh-CN"/>
        </w:rPr>
        <w:t xml:space="preserve"> M. Mutation profiling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prognostic and therapeutic implications.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One</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9</w:t>
      </w:r>
      <w:r w:rsidRPr="00C66E46">
        <w:rPr>
          <w:rFonts w:ascii="Book Antiqua" w:eastAsia="宋体" w:hAnsi="Book Antiqua" w:cs="宋体"/>
          <w:color w:val="000000"/>
          <w:lang w:val="en-US" w:eastAsia="zh-CN"/>
        </w:rPr>
        <w:t>: e115383 [PMID: 25536104 DOI: 10.1371/journal.pone.0115383]</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68 </w:t>
      </w:r>
      <w:r w:rsidRPr="00C66E46">
        <w:rPr>
          <w:rFonts w:ascii="Book Antiqua" w:eastAsia="宋体" w:hAnsi="Book Antiqua" w:cs="宋体"/>
          <w:b/>
          <w:bCs/>
          <w:color w:val="000000"/>
          <w:lang w:val="en-US" w:eastAsia="zh-CN"/>
        </w:rPr>
        <w:t>O'Dell MR</w:t>
      </w:r>
      <w:r w:rsidRPr="00C66E46">
        <w:rPr>
          <w:rFonts w:ascii="Book Antiqua" w:eastAsia="宋体" w:hAnsi="Book Antiqua" w:cs="宋体"/>
          <w:color w:val="000000"/>
          <w:lang w:val="en-US" w:eastAsia="zh-CN"/>
        </w:rPr>
        <w:t xml:space="preserve">, Huang JL, Whitney-Miller CL, </w:t>
      </w:r>
      <w:proofErr w:type="spellStart"/>
      <w:r w:rsidRPr="00C66E46">
        <w:rPr>
          <w:rFonts w:ascii="Book Antiqua" w:eastAsia="宋体" w:hAnsi="Book Antiqua" w:cs="宋体"/>
          <w:color w:val="000000"/>
          <w:lang w:val="en-US" w:eastAsia="zh-CN"/>
        </w:rPr>
        <w:t>Deshpande</w:t>
      </w:r>
      <w:proofErr w:type="spellEnd"/>
      <w:r w:rsidRPr="00C66E46">
        <w:rPr>
          <w:rFonts w:ascii="Book Antiqua" w:eastAsia="宋体" w:hAnsi="Book Antiqua" w:cs="宋体"/>
          <w:color w:val="000000"/>
          <w:lang w:val="en-US" w:eastAsia="zh-CN"/>
        </w:rPr>
        <w:t xml:space="preserve"> V, Rothberg P, </w:t>
      </w:r>
      <w:proofErr w:type="spellStart"/>
      <w:r w:rsidRPr="00C66E46">
        <w:rPr>
          <w:rFonts w:ascii="Book Antiqua" w:eastAsia="宋体" w:hAnsi="Book Antiqua" w:cs="宋体"/>
          <w:color w:val="000000"/>
          <w:lang w:val="en-US" w:eastAsia="zh-CN"/>
        </w:rPr>
        <w:t>Grose</w:t>
      </w:r>
      <w:proofErr w:type="spellEnd"/>
      <w:r w:rsidRPr="00C66E46">
        <w:rPr>
          <w:rFonts w:ascii="Book Antiqua" w:eastAsia="宋体" w:hAnsi="Book Antiqua" w:cs="宋体"/>
          <w:color w:val="000000"/>
          <w:lang w:val="en-US" w:eastAsia="zh-CN"/>
        </w:rPr>
        <w:t xml:space="preserve"> V, Rossi RM, Zhu AX, Land H, </w:t>
      </w:r>
      <w:proofErr w:type="spellStart"/>
      <w:r w:rsidRPr="00C66E46">
        <w:rPr>
          <w:rFonts w:ascii="Book Antiqua" w:eastAsia="宋体" w:hAnsi="Book Antiqua" w:cs="宋体"/>
          <w:color w:val="000000"/>
          <w:lang w:val="en-US" w:eastAsia="zh-CN"/>
        </w:rPr>
        <w:t>Bardeesy</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Hezel</w:t>
      </w:r>
      <w:proofErr w:type="spellEnd"/>
      <w:r w:rsidRPr="00C66E46">
        <w:rPr>
          <w:rFonts w:ascii="Book Antiqua" w:eastAsia="宋体" w:hAnsi="Book Antiqua" w:cs="宋体"/>
          <w:color w:val="000000"/>
          <w:lang w:val="en-US" w:eastAsia="zh-CN"/>
        </w:rPr>
        <w:t xml:space="preserve"> AF. </w:t>
      </w:r>
      <w:proofErr w:type="spellStart"/>
      <w:proofErr w:type="gramStart"/>
      <w:r w:rsidRPr="00C66E46">
        <w:rPr>
          <w:rFonts w:ascii="Book Antiqua" w:eastAsia="宋体" w:hAnsi="Book Antiqua" w:cs="宋体"/>
          <w:color w:val="000000"/>
          <w:lang w:val="en-US" w:eastAsia="zh-CN"/>
        </w:rPr>
        <w:t>Kras</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xml:space="preserve">G12D) and p53 mutation cause primary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Cancer Res</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2012;</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72</w:t>
      </w:r>
      <w:r w:rsidRPr="00C66E46">
        <w:rPr>
          <w:rFonts w:ascii="Book Antiqua" w:eastAsia="宋体" w:hAnsi="Book Antiqua" w:cs="宋体"/>
          <w:color w:val="000000"/>
          <w:lang w:val="en-US" w:eastAsia="zh-CN"/>
        </w:rPr>
        <w:t>: 1557-1567 [PMID: 22266220 DOI: 10.1158/0008-5472.CAN-11-3596]</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69 </w:t>
      </w:r>
      <w:r w:rsidRPr="00C66E46">
        <w:rPr>
          <w:rFonts w:ascii="Book Antiqua" w:eastAsia="宋体" w:hAnsi="Book Antiqua" w:cs="宋体"/>
          <w:b/>
          <w:bCs/>
          <w:color w:val="000000"/>
          <w:lang w:val="en-US" w:eastAsia="zh-CN"/>
        </w:rPr>
        <w:t>Marsh V</w:t>
      </w:r>
      <w:r w:rsidRPr="00C66E46">
        <w:rPr>
          <w:rFonts w:ascii="Book Antiqua" w:eastAsia="宋体" w:hAnsi="Book Antiqua" w:cs="宋体"/>
          <w:color w:val="000000"/>
          <w:lang w:val="en-US" w:eastAsia="zh-CN"/>
        </w:rPr>
        <w:t>, Davies EJ, Williams GT, Clarke AR. PTEN loss and KRAS activation cooperate in murine biliary tract malignancies.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Pathol</w:t>
      </w:r>
      <w:proofErr w:type="spellEnd"/>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230</w:t>
      </w:r>
      <w:r w:rsidRPr="00C66E46">
        <w:rPr>
          <w:rFonts w:ascii="Book Antiqua" w:eastAsia="宋体" w:hAnsi="Book Antiqua" w:cs="宋体"/>
          <w:color w:val="000000"/>
          <w:lang w:val="en-US" w:eastAsia="zh-CN"/>
        </w:rPr>
        <w:t>: 165-173 [PMID: 23483557 DOI: 10.1002/path.4189]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70 </w:t>
      </w:r>
      <w:proofErr w:type="spellStart"/>
      <w:r w:rsidRPr="00C66E46">
        <w:rPr>
          <w:rFonts w:ascii="Book Antiqua" w:eastAsia="宋体" w:hAnsi="Book Antiqua" w:cs="宋体"/>
          <w:b/>
          <w:bCs/>
          <w:color w:val="000000"/>
          <w:lang w:val="en-US" w:eastAsia="zh-CN"/>
        </w:rPr>
        <w:t>Bekaii</w:t>
      </w:r>
      <w:proofErr w:type="spellEnd"/>
      <w:r w:rsidRPr="00C66E46">
        <w:rPr>
          <w:rFonts w:ascii="Book Antiqua" w:eastAsia="宋体" w:hAnsi="Book Antiqua" w:cs="宋体"/>
          <w:b/>
          <w:bCs/>
          <w:color w:val="000000"/>
          <w:lang w:val="en-US" w:eastAsia="zh-CN"/>
        </w:rPr>
        <w:t>-Saab T</w:t>
      </w:r>
      <w:r w:rsidRPr="00C66E46">
        <w:rPr>
          <w:rFonts w:ascii="Book Antiqua" w:eastAsia="宋体" w:hAnsi="Book Antiqua" w:cs="宋体"/>
          <w:color w:val="000000"/>
          <w:lang w:val="en-US" w:eastAsia="zh-CN"/>
        </w:rPr>
        <w:t xml:space="preserve">, Phelps MA, Li X, </w:t>
      </w:r>
      <w:proofErr w:type="spellStart"/>
      <w:r w:rsidRPr="00C66E46">
        <w:rPr>
          <w:rFonts w:ascii="Book Antiqua" w:eastAsia="宋体" w:hAnsi="Book Antiqua" w:cs="宋体"/>
          <w:color w:val="000000"/>
          <w:lang w:val="en-US" w:eastAsia="zh-CN"/>
        </w:rPr>
        <w:t>Saji</w:t>
      </w:r>
      <w:proofErr w:type="spellEnd"/>
      <w:r w:rsidRPr="00C66E46">
        <w:rPr>
          <w:rFonts w:ascii="Book Antiqua" w:eastAsia="宋体" w:hAnsi="Book Antiqua" w:cs="宋体"/>
          <w:color w:val="000000"/>
          <w:lang w:val="en-US" w:eastAsia="zh-CN"/>
        </w:rPr>
        <w:t xml:space="preserve"> M, Goff L, </w:t>
      </w:r>
      <w:proofErr w:type="spellStart"/>
      <w:r w:rsidRPr="00C66E46">
        <w:rPr>
          <w:rFonts w:ascii="Book Antiqua" w:eastAsia="宋体" w:hAnsi="Book Antiqua" w:cs="宋体"/>
          <w:color w:val="000000"/>
          <w:lang w:val="en-US" w:eastAsia="zh-CN"/>
        </w:rPr>
        <w:t>Kauh</w:t>
      </w:r>
      <w:proofErr w:type="spellEnd"/>
      <w:r w:rsidRPr="00C66E46">
        <w:rPr>
          <w:rFonts w:ascii="Book Antiqua" w:eastAsia="宋体" w:hAnsi="Book Antiqua" w:cs="宋体"/>
          <w:color w:val="000000"/>
          <w:lang w:val="en-US" w:eastAsia="zh-CN"/>
        </w:rPr>
        <w:t xml:space="preserve"> JS, O'Neil BH, </w:t>
      </w:r>
      <w:proofErr w:type="spellStart"/>
      <w:r w:rsidRPr="00C66E46">
        <w:rPr>
          <w:rFonts w:ascii="Book Antiqua" w:eastAsia="宋体" w:hAnsi="Book Antiqua" w:cs="宋体"/>
          <w:color w:val="000000"/>
          <w:lang w:val="en-US" w:eastAsia="zh-CN"/>
        </w:rPr>
        <w:t>Balsom</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Balint</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Liersemann</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Vasko</w:t>
      </w:r>
      <w:proofErr w:type="spellEnd"/>
      <w:r w:rsidRPr="00C66E46">
        <w:rPr>
          <w:rFonts w:ascii="Book Antiqua" w:eastAsia="宋体" w:hAnsi="Book Antiqua" w:cs="宋体"/>
          <w:color w:val="000000"/>
          <w:lang w:val="en-US" w:eastAsia="zh-CN"/>
        </w:rPr>
        <w:t xml:space="preserve"> VV, </w:t>
      </w:r>
      <w:proofErr w:type="spellStart"/>
      <w:r w:rsidRPr="00C66E46">
        <w:rPr>
          <w:rFonts w:ascii="Book Antiqua" w:eastAsia="宋体" w:hAnsi="Book Antiqua" w:cs="宋体"/>
          <w:color w:val="000000"/>
          <w:lang w:val="en-US" w:eastAsia="zh-CN"/>
        </w:rPr>
        <w:t>Bloomston</w:t>
      </w:r>
      <w:proofErr w:type="spellEnd"/>
      <w:r w:rsidRPr="00C66E46">
        <w:rPr>
          <w:rFonts w:ascii="Book Antiqua" w:eastAsia="宋体" w:hAnsi="Book Antiqua" w:cs="宋体"/>
          <w:color w:val="000000"/>
          <w:lang w:val="en-US" w:eastAsia="zh-CN"/>
        </w:rPr>
        <w:t xml:space="preserve"> M, Marsh W, Doyle LA, Ellison G, </w:t>
      </w:r>
      <w:proofErr w:type="spellStart"/>
      <w:r w:rsidRPr="00C66E46">
        <w:rPr>
          <w:rFonts w:ascii="Book Antiqua" w:eastAsia="宋体" w:hAnsi="Book Antiqua" w:cs="宋体"/>
          <w:color w:val="000000"/>
          <w:lang w:val="en-US" w:eastAsia="zh-CN"/>
        </w:rPr>
        <w:t>Grever</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Ringel</w:t>
      </w:r>
      <w:proofErr w:type="spellEnd"/>
      <w:r w:rsidRPr="00C66E46">
        <w:rPr>
          <w:rFonts w:ascii="Book Antiqua" w:eastAsia="宋体" w:hAnsi="Book Antiqua" w:cs="宋体"/>
          <w:color w:val="000000"/>
          <w:lang w:val="en-US" w:eastAsia="zh-CN"/>
        </w:rPr>
        <w:t xml:space="preserve"> MD, </w:t>
      </w:r>
      <w:proofErr w:type="spellStart"/>
      <w:r w:rsidRPr="00C66E46">
        <w:rPr>
          <w:rFonts w:ascii="Book Antiqua" w:eastAsia="宋体" w:hAnsi="Book Antiqua" w:cs="宋体"/>
          <w:color w:val="000000"/>
          <w:lang w:val="en-US" w:eastAsia="zh-CN"/>
        </w:rPr>
        <w:t>Villalona-Calero</w:t>
      </w:r>
      <w:proofErr w:type="spellEnd"/>
      <w:r w:rsidRPr="00C66E46">
        <w:rPr>
          <w:rFonts w:ascii="Book Antiqua" w:eastAsia="宋体" w:hAnsi="Book Antiqua" w:cs="宋体"/>
          <w:color w:val="000000"/>
          <w:lang w:val="en-US" w:eastAsia="zh-CN"/>
        </w:rPr>
        <w:t xml:space="preserve"> MA. </w:t>
      </w:r>
      <w:proofErr w:type="gramStart"/>
      <w:r w:rsidRPr="00C66E46">
        <w:rPr>
          <w:rFonts w:ascii="Book Antiqua" w:eastAsia="宋体" w:hAnsi="Book Antiqua" w:cs="宋体"/>
          <w:color w:val="000000"/>
          <w:lang w:val="en-US" w:eastAsia="zh-CN"/>
        </w:rPr>
        <w:t xml:space="preserve">Multi-institutional phase II study of </w:t>
      </w:r>
      <w:proofErr w:type="spellStart"/>
      <w:r w:rsidRPr="00C66E46">
        <w:rPr>
          <w:rFonts w:ascii="Book Antiqua" w:eastAsia="宋体" w:hAnsi="Book Antiqua" w:cs="宋体"/>
          <w:color w:val="000000"/>
          <w:lang w:val="en-US" w:eastAsia="zh-CN"/>
        </w:rPr>
        <w:t>selumetinib</w:t>
      </w:r>
      <w:proofErr w:type="spellEnd"/>
      <w:r w:rsidRPr="00C66E46">
        <w:rPr>
          <w:rFonts w:ascii="Book Antiqua" w:eastAsia="宋体" w:hAnsi="Book Antiqua" w:cs="宋体"/>
          <w:color w:val="000000"/>
          <w:lang w:val="en-US" w:eastAsia="zh-CN"/>
        </w:rPr>
        <w:t xml:space="preserve"> in patients with metastatic biliary cancers.</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2011; </w:t>
      </w:r>
      <w:r w:rsidRPr="00C66E46">
        <w:rPr>
          <w:rFonts w:ascii="Book Antiqua" w:eastAsia="宋体" w:hAnsi="Book Antiqua" w:cs="宋体"/>
          <w:b/>
          <w:bCs/>
          <w:color w:val="000000"/>
          <w:lang w:val="en-US" w:eastAsia="zh-CN"/>
        </w:rPr>
        <w:t>29</w:t>
      </w:r>
      <w:r w:rsidRPr="00C66E46">
        <w:rPr>
          <w:rFonts w:ascii="Book Antiqua" w:eastAsia="宋体" w:hAnsi="Book Antiqua" w:cs="宋体"/>
          <w:color w:val="000000"/>
          <w:lang w:val="en-US" w:eastAsia="zh-CN"/>
        </w:rPr>
        <w:t>: 2357-2363 [PMID: 21519026 DOI: 10.1200/JCO.2010.33.9473]</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71 </w:t>
      </w:r>
      <w:proofErr w:type="spellStart"/>
      <w:r w:rsidRPr="00C66E46">
        <w:rPr>
          <w:rFonts w:ascii="Book Antiqua" w:eastAsia="宋体" w:hAnsi="Book Antiqua" w:cs="宋体"/>
          <w:b/>
          <w:bCs/>
          <w:color w:val="000000"/>
          <w:lang w:val="en-US" w:eastAsia="zh-CN"/>
        </w:rPr>
        <w:t>Goeppert</w:t>
      </w:r>
      <w:proofErr w:type="spellEnd"/>
      <w:r w:rsidRPr="00C66E46">
        <w:rPr>
          <w:rFonts w:ascii="Book Antiqua" w:eastAsia="宋体" w:hAnsi="Book Antiqua" w:cs="宋体"/>
          <w:b/>
          <w:bCs/>
          <w:color w:val="000000"/>
          <w:lang w:val="en-US" w:eastAsia="zh-CN"/>
        </w:rPr>
        <w:t xml:space="preserve"> B</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Frauenschuh</w:t>
      </w:r>
      <w:proofErr w:type="spellEnd"/>
      <w:r w:rsidRPr="00C66E46">
        <w:rPr>
          <w:rFonts w:ascii="Book Antiqua" w:eastAsia="宋体" w:hAnsi="Book Antiqua" w:cs="宋体"/>
          <w:color w:val="000000"/>
          <w:lang w:val="en-US" w:eastAsia="zh-CN"/>
        </w:rPr>
        <w:t xml:space="preserve"> L, Renner M, </w:t>
      </w:r>
      <w:proofErr w:type="spellStart"/>
      <w:r w:rsidRPr="00C66E46">
        <w:rPr>
          <w:rFonts w:ascii="Book Antiqua" w:eastAsia="宋体" w:hAnsi="Book Antiqua" w:cs="宋体"/>
          <w:color w:val="000000"/>
          <w:lang w:val="en-US" w:eastAsia="zh-CN"/>
        </w:rPr>
        <w:t>Roessler</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Stenzinger</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Klauschen</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Warth</w:t>
      </w:r>
      <w:proofErr w:type="spellEnd"/>
      <w:r w:rsidRPr="00C66E46">
        <w:rPr>
          <w:rFonts w:ascii="Book Antiqua" w:eastAsia="宋体" w:hAnsi="Book Antiqua" w:cs="宋体"/>
          <w:color w:val="000000"/>
          <w:lang w:val="en-US" w:eastAsia="zh-CN"/>
        </w:rPr>
        <w:t xml:space="preserve"> A, Vogel MN, </w:t>
      </w:r>
      <w:proofErr w:type="spellStart"/>
      <w:r w:rsidRPr="00C66E46">
        <w:rPr>
          <w:rFonts w:ascii="Book Antiqua" w:eastAsia="宋体" w:hAnsi="Book Antiqua" w:cs="宋体"/>
          <w:color w:val="000000"/>
          <w:lang w:val="en-US" w:eastAsia="zh-CN"/>
        </w:rPr>
        <w:t>Mehrabi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Hafezi</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Boehmer</w:t>
      </w:r>
      <w:proofErr w:type="spellEnd"/>
      <w:r w:rsidRPr="00C66E46">
        <w:rPr>
          <w:rFonts w:ascii="Book Antiqua" w:eastAsia="宋体" w:hAnsi="Book Antiqua" w:cs="宋体"/>
          <w:color w:val="000000"/>
          <w:lang w:val="en-US" w:eastAsia="zh-CN"/>
        </w:rPr>
        <w:t xml:space="preserve"> K, von </w:t>
      </w:r>
      <w:proofErr w:type="spellStart"/>
      <w:r w:rsidRPr="00C66E46">
        <w:rPr>
          <w:rFonts w:ascii="Book Antiqua" w:eastAsia="宋体" w:hAnsi="Book Antiqua" w:cs="宋体"/>
          <w:color w:val="000000"/>
          <w:lang w:val="en-US" w:eastAsia="zh-CN"/>
        </w:rPr>
        <w:t>Deimling</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Schirmacher</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Weichert</w:t>
      </w:r>
      <w:proofErr w:type="spellEnd"/>
      <w:r w:rsidRPr="00C66E46">
        <w:rPr>
          <w:rFonts w:ascii="Book Antiqua" w:eastAsia="宋体" w:hAnsi="Book Antiqua" w:cs="宋体"/>
          <w:color w:val="000000"/>
          <w:lang w:val="en-US" w:eastAsia="zh-CN"/>
        </w:rPr>
        <w:t xml:space="preserve"> W, Capper D. BRAF V600E-specific immunohistochemistry reveals low mutation rates in biliary tract cancer and restriction to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Mod </w:t>
      </w:r>
      <w:proofErr w:type="spellStart"/>
      <w:r w:rsidRPr="00C66E46">
        <w:rPr>
          <w:rFonts w:ascii="Book Antiqua" w:eastAsia="宋体" w:hAnsi="Book Antiqua" w:cs="宋体"/>
          <w:i/>
          <w:iCs/>
          <w:color w:val="000000"/>
          <w:lang w:val="en-US" w:eastAsia="zh-CN"/>
        </w:rPr>
        <w:t>Pathol</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27</w:t>
      </w:r>
      <w:r w:rsidRPr="00C66E46">
        <w:rPr>
          <w:rFonts w:ascii="Book Antiqua" w:eastAsia="宋体" w:hAnsi="Book Antiqua" w:cs="宋体"/>
          <w:color w:val="000000"/>
          <w:lang w:val="en-US" w:eastAsia="zh-CN"/>
        </w:rPr>
        <w:t xml:space="preserve">: 1028-1034 [PMID: 24309328 DOI: 10.1038/modpathol.2013.206]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72 </w:t>
      </w:r>
      <w:r w:rsidRPr="00C66E46">
        <w:rPr>
          <w:rFonts w:ascii="Book Antiqua" w:eastAsia="宋体" w:hAnsi="Book Antiqua" w:cs="宋体"/>
          <w:b/>
          <w:bCs/>
          <w:color w:val="000000"/>
          <w:lang w:val="en-US" w:eastAsia="zh-CN"/>
        </w:rPr>
        <w:t>Goldenberg D</w:t>
      </w:r>
      <w:r w:rsidRPr="00C66E46">
        <w:rPr>
          <w:rFonts w:ascii="Book Antiqua" w:eastAsia="宋体" w:hAnsi="Book Antiqua" w:cs="宋体"/>
          <w:color w:val="000000"/>
          <w:lang w:val="en-US" w:eastAsia="zh-CN"/>
        </w:rPr>
        <w:t xml:space="preserve">, Rosenbaum E, </w:t>
      </w:r>
      <w:proofErr w:type="spellStart"/>
      <w:r w:rsidRPr="00C66E46">
        <w:rPr>
          <w:rFonts w:ascii="Book Antiqua" w:eastAsia="宋体" w:hAnsi="Book Antiqua" w:cs="宋体"/>
          <w:color w:val="000000"/>
          <w:lang w:val="en-US" w:eastAsia="zh-CN"/>
        </w:rPr>
        <w:t>Argani</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Wistuba</w:t>
      </w:r>
      <w:proofErr w:type="spellEnd"/>
      <w:r w:rsidRPr="00C66E46">
        <w:rPr>
          <w:rFonts w:ascii="Book Antiqua" w:eastAsia="宋体" w:hAnsi="Book Antiqua" w:cs="宋体"/>
          <w:color w:val="000000"/>
          <w:lang w:val="en-US" w:eastAsia="zh-CN"/>
        </w:rPr>
        <w:t xml:space="preserve"> II, </w:t>
      </w:r>
      <w:proofErr w:type="spellStart"/>
      <w:r w:rsidRPr="00C66E46">
        <w:rPr>
          <w:rFonts w:ascii="Book Antiqua" w:eastAsia="宋体" w:hAnsi="Book Antiqua" w:cs="宋体"/>
          <w:color w:val="000000"/>
          <w:lang w:val="en-US" w:eastAsia="zh-CN"/>
        </w:rPr>
        <w:t>Sidransky</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Thuluvath</w:t>
      </w:r>
      <w:proofErr w:type="spellEnd"/>
      <w:r w:rsidRPr="00C66E46">
        <w:rPr>
          <w:rFonts w:ascii="Book Antiqua" w:eastAsia="宋体" w:hAnsi="Book Antiqua" w:cs="宋体"/>
          <w:color w:val="000000"/>
          <w:lang w:val="en-US" w:eastAsia="zh-CN"/>
        </w:rPr>
        <w:t xml:space="preserve"> PJ, Hidalgo M, </w:t>
      </w:r>
      <w:proofErr w:type="spellStart"/>
      <w:r w:rsidRPr="00C66E46">
        <w:rPr>
          <w:rFonts w:ascii="Book Antiqua" w:eastAsia="宋体" w:hAnsi="Book Antiqua" w:cs="宋体"/>
          <w:color w:val="000000"/>
          <w:lang w:val="en-US" w:eastAsia="zh-CN"/>
        </w:rPr>
        <w:t>Califano</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Maitra</w:t>
      </w:r>
      <w:proofErr w:type="spellEnd"/>
      <w:r w:rsidRPr="00C66E46">
        <w:rPr>
          <w:rFonts w:ascii="Book Antiqua" w:eastAsia="宋体" w:hAnsi="Book Antiqua" w:cs="宋体"/>
          <w:color w:val="000000"/>
          <w:lang w:val="en-US" w:eastAsia="zh-CN"/>
        </w:rPr>
        <w:t xml:space="preserve"> A. The V599E BRAF mutation is uncommon in biliary tract cancers. </w:t>
      </w:r>
      <w:r w:rsidRPr="00C66E46">
        <w:rPr>
          <w:rFonts w:ascii="Book Antiqua" w:eastAsia="宋体" w:hAnsi="Book Antiqua" w:cs="宋体"/>
          <w:i/>
          <w:iCs/>
          <w:color w:val="000000"/>
          <w:lang w:val="en-US" w:eastAsia="zh-CN"/>
        </w:rPr>
        <w:t xml:space="preserve">Mod </w:t>
      </w:r>
      <w:proofErr w:type="spellStart"/>
      <w:r w:rsidRPr="00C66E46">
        <w:rPr>
          <w:rFonts w:ascii="Book Antiqua" w:eastAsia="宋体" w:hAnsi="Book Antiqua" w:cs="宋体"/>
          <w:i/>
          <w:iCs/>
          <w:color w:val="000000"/>
          <w:lang w:val="en-US" w:eastAsia="zh-CN"/>
        </w:rPr>
        <w:t>Pathol</w:t>
      </w:r>
      <w:proofErr w:type="spellEnd"/>
      <w:r w:rsidRPr="00C66E46">
        <w:rPr>
          <w:rFonts w:ascii="Book Antiqua" w:eastAsia="宋体" w:hAnsi="Book Antiqua" w:cs="宋体"/>
          <w:color w:val="000000"/>
          <w:lang w:val="en-US" w:eastAsia="zh-CN"/>
        </w:rPr>
        <w:t> 2004; </w:t>
      </w:r>
      <w:r w:rsidRPr="00C66E46">
        <w:rPr>
          <w:rFonts w:ascii="Book Antiqua" w:eastAsia="宋体" w:hAnsi="Book Antiqua" w:cs="宋体"/>
          <w:b/>
          <w:bCs/>
          <w:color w:val="000000"/>
          <w:lang w:val="en-US" w:eastAsia="zh-CN"/>
        </w:rPr>
        <w:t>17</w:t>
      </w:r>
      <w:r w:rsidRPr="00C66E46">
        <w:rPr>
          <w:rFonts w:ascii="Book Antiqua" w:eastAsia="宋体" w:hAnsi="Book Antiqua" w:cs="宋体"/>
          <w:color w:val="000000"/>
          <w:lang w:val="en-US" w:eastAsia="zh-CN"/>
        </w:rPr>
        <w:t>: 1386-1391 [PMID: 15181454 DOI: 10.1038/modpathol.3800204]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73 </w:t>
      </w:r>
      <w:proofErr w:type="spellStart"/>
      <w:r w:rsidRPr="00C66E46">
        <w:rPr>
          <w:rFonts w:ascii="Book Antiqua" w:eastAsia="宋体" w:hAnsi="Book Antiqua" w:cs="宋体"/>
          <w:b/>
          <w:bCs/>
          <w:color w:val="000000"/>
          <w:lang w:val="en-US" w:eastAsia="zh-CN"/>
        </w:rPr>
        <w:t>Meng</w:t>
      </w:r>
      <w:proofErr w:type="spellEnd"/>
      <w:r w:rsidRPr="00C66E46">
        <w:rPr>
          <w:rFonts w:ascii="Book Antiqua" w:eastAsia="宋体" w:hAnsi="Book Antiqua" w:cs="宋体"/>
          <w:b/>
          <w:bCs/>
          <w:color w:val="000000"/>
          <w:lang w:val="en-US" w:eastAsia="zh-CN"/>
        </w:rPr>
        <w:t xml:space="preserve"> F</w:t>
      </w:r>
      <w:r w:rsidRPr="00C66E46">
        <w:rPr>
          <w:rFonts w:ascii="Book Antiqua" w:eastAsia="宋体" w:hAnsi="Book Antiqua" w:cs="宋体"/>
          <w:color w:val="000000"/>
          <w:lang w:val="en-US" w:eastAsia="zh-CN"/>
        </w:rPr>
        <w:t xml:space="preserve">, Henson R, Lang M, </w:t>
      </w:r>
      <w:proofErr w:type="spellStart"/>
      <w:r w:rsidRPr="00C66E46">
        <w:rPr>
          <w:rFonts w:ascii="Book Antiqua" w:eastAsia="宋体" w:hAnsi="Book Antiqua" w:cs="宋体"/>
          <w:color w:val="000000"/>
          <w:lang w:val="en-US" w:eastAsia="zh-CN"/>
        </w:rPr>
        <w:t>Wehbe</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Maheshwari</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Mendell</w:t>
      </w:r>
      <w:proofErr w:type="spellEnd"/>
      <w:r w:rsidRPr="00C66E46">
        <w:rPr>
          <w:rFonts w:ascii="Book Antiqua" w:eastAsia="宋体" w:hAnsi="Book Antiqua" w:cs="宋体"/>
          <w:color w:val="000000"/>
          <w:lang w:val="en-US" w:eastAsia="zh-CN"/>
        </w:rPr>
        <w:t xml:space="preserve"> JT, Jiang J, </w:t>
      </w:r>
      <w:proofErr w:type="spellStart"/>
      <w:r w:rsidRPr="00C66E46">
        <w:rPr>
          <w:rFonts w:ascii="Book Antiqua" w:eastAsia="宋体" w:hAnsi="Book Antiqua" w:cs="宋体"/>
          <w:color w:val="000000"/>
          <w:lang w:val="en-US" w:eastAsia="zh-CN"/>
        </w:rPr>
        <w:t>Schmittgen</w:t>
      </w:r>
      <w:proofErr w:type="spellEnd"/>
      <w:r w:rsidRPr="00C66E46">
        <w:rPr>
          <w:rFonts w:ascii="Book Antiqua" w:eastAsia="宋体" w:hAnsi="Book Antiqua" w:cs="宋体"/>
          <w:color w:val="000000"/>
          <w:lang w:val="en-US" w:eastAsia="zh-CN"/>
        </w:rPr>
        <w:t xml:space="preserve"> TD, Patel T. Involvement of human micro-RNA in growth and </w:t>
      </w:r>
      <w:r w:rsidRPr="00C66E46">
        <w:rPr>
          <w:rFonts w:ascii="Book Antiqua" w:eastAsia="宋体" w:hAnsi="Book Antiqua" w:cs="宋体"/>
          <w:color w:val="000000"/>
          <w:lang w:val="en-US" w:eastAsia="zh-CN"/>
        </w:rPr>
        <w:lastRenderedPageBreak/>
        <w:t xml:space="preserve">response to chemotherapy in human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cell lines.</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Gastroenterology</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2006; </w:t>
      </w:r>
      <w:r w:rsidRPr="00C66E46">
        <w:rPr>
          <w:rFonts w:ascii="Book Antiqua" w:eastAsia="宋体" w:hAnsi="Book Antiqua" w:cs="宋体"/>
          <w:b/>
          <w:bCs/>
          <w:color w:val="000000"/>
          <w:lang w:val="en-US" w:eastAsia="zh-CN"/>
        </w:rPr>
        <w:t>130</w:t>
      </w:r>
      <w:r w:rsidRPr="00C66E46">
        <w:rPr>
          <w:rFonts w:ascii="Book Antiqua" w:eastAsia="宋体" w:hAnsi="Book Antiqua" w:cs="宋体"/>
          <w:color w:val="000000"/>
          <w:lang w:val="en-US" w:eastAsia="zh-CN"/>
        </w:rPr>
        <w:t>: 2113-2129 [PMID: 16762633 DOI: 10.1053/j.gastro.2006.02.057]</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74 </w:t>
      </w:r>
      <w:proofErr w:type="spellStart"/>
      <w:r w:rsidRPr="00C66E46">
        <w:rPr>
          <w:rFonts w:ascii="Book Antiqua" w:eastAsia="宋体" w:hAnsi="Book Antiqua" w:cs="宋体"/>
          <w:b/>
          <w:bCs/>
          <w:color w:val="000000"/>
          <w:lang w:val="en-US" w:eastAsia="zh-CN"/>
        </w:rPr>
        <w:t>Braconi</w:t>
      </w:r>
      <w:proofErr w:type="spellEnd"/>
      <w:r w:rsidRPr="00C66E46">
        <w:rPr>
          <w:rFonts w:ascii="Book Antiqua" w:eastAsia="宋体" w:hAnsi="Book Antiqua" w:cs="宋体"/>
          <w:b/>
          <w:bCs/>
          <w:color w:val="000000"/>
          <w:lang w:val="en-US" w:eastAsia="zh-CN"/>
        </w:rPr>
        <w:t xml:space="preserve"> C</w:t>
      </w:r>
      <w:r w:rsidRPr="00C66E46">
        <w:rPr>
          <w:rFonts w:ascii="Book Antiqua" w:eastAsia="宋体" w:hAnsi="Book Antiqua" w:cs="宋体"/>
          <w:color w:val="000000"/>
          <w:lang w:val="en-US" w:eastAsia="zh-CN"/>
        </w:rPr>
        <w:t xml:space="preserve">, Huang N, Patel T. MicroRNA-dependent regulation of DNA methyltransferase-1 and tumor suppressor gene expression by interleukin-6 in human malignant </w:t>
      </w:r>
      <w:proofErr w:type="spellStart"/>
      <w:r w:rsidRPr="00C66E46">
        <w:rPr>
          <w:rFonts w:ascii="Book Antiqua" w:eastAsia="宋体" w:hAnsi="Book Antiqua" w:cs="宋体"/>
          <w:color w:val="000000"/>
          <w:lang w:val="en-US" w:eastAsia="zh-CN"/>
        </w:rPr>
        <w:t>cholangiocytes</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2010; </w:t>
      </w:r>
      <w:r w:rsidRPr="00C66E46">
        <w:rPr>
          <w:rFonts w:ascii="Book Antiqua" w:eastAsia="宋体" w:hAnsi="Book Antiqua" w:cs="宋体"/>
          <w:b/>
          <w:bCs/>
          <w:color w:val="000000"/>
          <w:lang w:val="en-US" w:eastAsia="zh-CN"/>
        </w:rPr>
        <w:t>51</w:t>
      </w:r>
      <w:r w:rsidRPr="00C66E46">
        <w:rPr>
          <w:rFonts w:ascii="Book Antiqua" w:eastAsia="宋体" w:hAnsi="Book Antiqua" w:cs="宋体"/>
          <w:color w:val="000000"/>
          <w:lang w:val="en-US" w:eastAsia="zh-CN"/>
        </w:rPr>
        <w:t>: 881-890 [PMID: 20146264 DOI: 10.1002/hep.23381]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75 </w:t>
      </w:r>
      <w:proofErr w:type="spellStart"/>
      <w:r w:rsidRPr="00C66E46">
        <w:rPr>
          <w:rFonts w:ascii="Book Antiqua" w:eastAsia="宋体" w:hAnsi="Book Antiqua" w:cs="宋体"/>
          <w:b/>
          <w:bCs/>
          <w:color w:val="000000"/>
          <w:lang w:val="en-US" w:eastAsia="zh-CN"/>
        </w:rPr>
        <w:t>Meng</w:t>
      </w:r>
      <w:proofErr w:type="spellEnd"/>
      <w:r w:rsidRPr="00C66E46">
        <w:rPr>
          <w:rFonts w:ascii="Book Antiqua" w:eastAsia="宋体" w:hAnsi="Book Antiqua" w:cs="宋体"/>
          <w:b/>
          <w:bCs/>
          <w:color w:val="000000"/>
          <w:lang w:val="en-US" w:eastAsia="zh-CN"/>
        </w:rPr>
        <w:t xml:space="preserve"> F</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Wehbe-Janek</w:t>
      </w:r>
      <w:proofErr w:type="spellEnd"/>
      <w:r w:rsidRPr="00C66E46">
        <w:rPr>
          <w:rFonts w:ascii="Book Antiqua" w:eastAsia="宋体" w:hAnsi="Book Antiqua" w:cs="宋体"/>
          <w:color w:val="000000"/>
          <w:lang w:val="en-US" w:eastAsia="zh-CN"/>
        </w:rPr>
        <w:t xml:space="preserve"> H, Henson R, Smith H, Patel T. Epigenetic regulation of microRNA-370 by interleukin-6 in malignant human </w:t>
      </w:r>
      <w:proofErr w:type="spellStart"/>
      <w:r w:rsidRPr="00C66E46">
        <w:rPr>
          <w:rFonts w:ascii="Book Antiqua" w:eastAsia="宋体" w:hAnsi="Book Antiqua" w:cs="宋体"/>
          <w:color w:val="000000"/>
          <w:lang w:val="en-US" w:eastAsia="zh-CN"/>
        </w:rPr>
        <w:t>cholangiocytes</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Oncogene</w:t>
      </w:r>
      <w:r w:rsidRPr="00C66E46">
        <w:rPr>
          <w:rFonts w:ascii="Book Antiqua" w:eastAsia="宋体" w:hAnsi="Book Antiqua" w:cs="宋体"/>
          <w:color w:val="000000"/>
          <w:lang w:val="en-US" w:eastAsia="zh-CN"/>
        </w:rPr>
        <w:t> 2008; </w:t>
      </w:r>
      <w:r w:rsidRPr="00C66E46">
        <w:rPr>
          <w:rFonts w:ascii="Book Antiqua" w:eastAsia="宋体" w:hAnsi="Book Antiqua" w:cs="宋体"/>
          <w:b/>
          <w:bCs/>
          <w:color w:val="000000"/>
          <w:lang w:val="en-US" w:eastAsia="zh-CN"/>
        </w:rPr>
        <w:t>27</w:t>
      </w:r>
      <w:r w:rsidRPr="00C66E46">
        <w:rPr>
          <w:rFonts w:ascii="Book Antiqua" w:eastAsia="宋体" w:hAnsi="Book Antiqua" w:cs="宋体"/>
          <w:color w:val="000000"/>
          <w:lang w:val="en-US" w:eastAsia="zh-CN"/>
        </w:rPr>
        <w:t>: 378-386 [PMID: 17621267 DOI: 10.1038/sj.onc.1210648]</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76 </w:t>
      </w:r>
      <w:proofErr w:type="spellStart"/>
      <w:r w:rsidRPr="00C66E46">
        <w:rPr>
          <w:rFonts w:ascii="Book Antiqua" w:eastAsia="宋体" w:hAnsi="Book Antiqua" w:cs="宋体"/>
          <w:b/>
          <w:bCs/>
          <w:color w:val="000000"/>
          <w:lang w:val="en-US" w:eastAsia="zh-CN"/>
        </w:rPr>
        <w:t>Meng</w:t>
      </w:r>
      <w:proofErr w:type="spellEnd"/>
      <w:r w:rsidRPr="00C66E46">
        <w:rPr>
          <w:rFonts w:ascii="Book Antiqua" w:eastAsia="宋体" w:hAnsi="Book Antiqua" w:cs="宋体"/>
          <w:b/>
          <w:bCs/>
          <w:color w:val="000000"/>
          <w:lang w:val="en-US" w:eastAsia="zh-CN"/>
        </w:rPr>
        <w:t xml:space="preserve"> F</w:t>
      </w:r>
      <w:r w:rsidRPr="00C66E46">
        <w:rPr>
          <w:rFonts w:ascii="Book Antiqua" w:eastAsia="宋体" w:hAnsi="Book Antiqua" w:cs="宋体"/>
          <w:color w:val="000000"/>
          <w:lang w:val="en-US" w:eastAsia="zh-CN"/>
        </w:rPr>
        <w:t xml:space="preserve">, Henson R, </w:t>
      </w:r>
      <w:proofErr w:type="spellStart"/>
      <w:r w:rsidRPr="00C66E46">
        <w:rPr>
          <w:rFonts w:ascii="Book Antiqua" w:eastAsia="宋体" w:hAnsi="Book Antiqua" w:cs="宋体"/>
          <w:color w:val="000000"/>
          <w:lang w:val="en-US" w:eastAsia="zh-CN"/>
        </w:rPr>
        <w:t>Wehbe-Janek</w:t>
      </w:r>
      <w:proofErr w:type="spellEnd"/>
      <w:r w:rsidRPr="00C66E46">
        <w:rPr>
          <w:rFonts w:ascii="Book Antiqua" w:eastAsia="宋体" w:hAnsi="Book Antiqua" w:cs="宋体"/>
          <w:color w:val="000000"/>
          <w:lang w:val="en-US" w:eastAsia="zh-CN"/>
        </w:rPr>
        <w:t xml:space="preserve"> H, Smith H, Ueno Y, Patel T. The MicroRNA let-7a modulates interleukin-6-dependent STAT-3 survival signaling in malignant human </w:t>
      </w:r>
      <w:proofErr w:type="spellStart"/>
      <w:r w:rsidRPr="00C66E46">
        <w:rPr>
          <w:rFonts w:ascii="Book Antiqua" w:eastAsia="宋体" w:hAnsi="Book Antiqua" w:cs="宋体"/>
          <w:color w:val="000000"/>
          <w:lang w:val="en-US" w:eastAsia="zh-CN"/>
        </w:rPr>
        <w:t>cholangiocytes</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Biol</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Chem</w:t>
      </w:r>
      <w:proofErr w:type="spellEnd"/>
      <w:r w:rsidRPr="00C66E46">
        <w:rPr>
          <w:rFonts w:ascii="Book Antiqua" w:eastAsia="宋体" w:hAnsi="Book Antiqua" w:cs="宋体"/>
          <w:color w:val="000000"/>
          <w:lang w:val="en-US" w:eastAsia="zh-CN"/>
        </w:rPr>
        <w:t> 2007; </w:t>
      </w:r>
      <w:r w:rsidRPr="00C66E46">
        <w:rPr>
          <w:rFonts w:ascii="Book Antiqua" w:eastAsia="宋体" w:hAnsi="Book Antiqua" w:cs="宋体"/>
          <w:b/>
          <w:bCs/>
          <w:color w:val="000000"/>
          <w:lang w:val="en-US" w:eastAsia="zh-CN"/>
        </w:rPr>
        <w:t>282</w:t>
      </w:r>
      <w:r w:rsidRPr="00C66E46">
        <w:rPr>
          <w:rFonts w:ascii="Book Antiqua" w:eastAsia="宋体" w:hAnsi="Book Antiqua" w:cs="宋体"/>
          <w:color w:val="000000"/>
          <w:lang w:val="en-US" w:eastAsia="zh-CN"/>
        </w:rPr>
        <w:t>: 8256-8264 [PMID: 17220301 DOI: 10.1074/jbc.M607712200]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77 </w:t>
      </w:r>
      <w:r w:rsidRPr="00C66E46">
        <w:rPr>
          <w:rFonts w:ascii="Book Antiqua" w:eastAsia="宋体" w:hAnsi="Book Antiqua" w:cs="宋体"/>
          <w:b/>
          <w:bCs/>
          <w:color w:val="000000"/>
          <w:lang w:val="en-US" w:eastAsia="zh-CN"/>
        </w:rPr>
        <w:t>Mott JL</w:t>
      </w:r>
      <w:r w:rsidRPr="00C66E46">
        <w:rPr>
          <w:rFonts w:ascii="Book Antiqua" w:eastAsia="宋体" w:hAnsi="Book Antiqua" w:cs="宋体"/>
          <w:color w:val="000000"/>
          <w:lang w:val="en-US" w:eastAsia="zh-CN"/>
        </w:rPr>
        <w:t xml:space="preserve">, Kobayashi S, </w:t>
      </w:r>
      <w:proofErr w:type="spellStart"/>
      <w:r w:rsidRPr="00C66E46">
        <w:rPr>
          <w:rFonts w:ascii="Book Antiqua" w:eastAsia="宋体" w:hAnsi="Book Antiqua" w:cs="宋体"/>
          <w:color w:val="000000"/>
          <w:lang w:val="en-US" w:eastAsia="zh-CN"/>
        </w:rPr>
        <w:t>Bronk</w:t>
      </w:r>
      <w:proofErr w:type="spellEnd"/>
      <w:r w:rsidRPr="00C66E46">
        <w:rPr>
          <w:rFonts w:ascii="Book Antiqua" w:eastAsia="宋体" w:hAnsi="Book Antiqua" w:cs="宋体"/>
          <w:color w:val="000000"/>
          <w:lang w:val="en-US" w:eastAsia="zh-CN"/>
        </w:rPr>
        <w:t xml:space="preserve"> SF, Gores GJ. </w:t>
      </w:r>
      <w:proofErr w:type="gramStart"/>
      <w:r w:rsidRPr="00C66E46">
        <w:rPr>
          <w:rFonts w:ascii="Book Antiqua" w:eastAsia="宋体" w:hAnsi="Book Antiqua" w:cs="宋体"/>
          <w:color w:val="000000"/>
          <w:lang w:val="en-US" w:eastAsia="zh-CN"/>
        </w:rPr>
        <w:t>mir-29</w:t>
      </w:r>
      <w:proofErr w:type="gramEnd"/>
      <w:r w:rsidRPr="00C66E46">
        <w:rPr>
          <w:rFonts w:ascii="Book Antiqua" w:eastAsia="宋体" w:hAnsi="Book Antiqua" w:cs="宋体"/>
          <w:color w:val="000000"/>
          <w:lang w:val="en-US" w:eastAsia="zh-CN"/>
        </w:rPr>
        <w:t xml:space="preserve"> regulates Mcl-1 protein expression and apoptosis. </w:t>
      </w:r>
      <w:r w:rsidRPr="00C66E46">
        <w:rPr>
          <w:rFonts w:ascii="Book Antiqua" w:eastAsia="宋体" w:hAnsi="Book Antiqua" w:cs="宋体"/>
          <w:i/>
          <w:iCs/>
          <w:color w:val="000000"/>
          <w:lang w:val="en-US" w:eastAsia="zh-CN"/>
        </w:rPr>
        <w:t>Oncogene</w:t>
      </w:r>
      <w:r w:rsidRPr="00C66E46">
        <w:rPr>
          <w:rFonts w:ascii="Book Antiqua" w:eastAsia="宋体" w:hAnsi="Book Antiqua" w:cs="宋体"/>
          <w:color w:val="000000"/>
          <w:lang w:val="en-US" w:eastAsia="zh-CN"/>
        </w:rPr>
        <w:t> 2007; </w:t>
      </w:r>
      <w:r w:rsidRPr="00C66E46">
        <w:rPr>
          <w:rFonts w:ascii="Book Antiqua" w:eastAsia="宋体" w:hAnsi="Book Antiqua" w:cs="宋体"/>
          <w:b/>
          <w:bCs/>
          <w:color w:val="000000"/>
          <w:lang w:val="en-US" w:eastAsia="zh-CN"/>
        </w:rPr>
        <w:t>26</w:t>
      </w:r>
      <w:r w:rsidRPr="00C66E46">
        <w:rPr>
          <w:rFonts w:ascii="Book Antiqua" w:eastAsia="宋体" w:hAnsi="Book Antiqua" w:cs="宋体"/>
          <w:color w:val="000000"/>
          <w:lang w:val="en-US" w:eastAsia="zh-CN"/>
        </w:rPr>
        <w:t xml:space="preserve">: 6133-6140 [PMID: 17404574 DOI: 10.1038/sj.onc.1210436]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78 </w:t>
      </w:r>
      <w:proofErr w:type="spellStart"/>
      <w:r w:rsidRPr="00C66E46">
        <w:rPr>
          <w:rFonts w:ascii="Book Antiqua" w:eastAsia="宋体" w:hAnsi="Book Antiqua" w:cs="宋体"/>
          <w:b/>
          <w:bCs/>
          <w:color w:val="000000"/>
          <w:lang w:val="en-US" w:eastAsia="zh-CN"/>
        </w:rPr>
        <w:t>Olaru</w:t>
      </w:r>
      <w:proofErr w:type="spellEnd"/>
      <w:r w:rsidRPr="00C66E46">
        <w:rPr>
          <w:rFonts w:ascii="Book Antiqua" w:eastAsia="宋体" w:hAnsi="Book Antiqua" w:cs="宋体"/>
          <w:b/>
          <w:bCs/>
          <w:color w:val="000000"/>
          <w:lang w:val="en-US" w:eastAsia="zh-CN"/>
        </w:rPr>
        <w:t xml:space="preserve"> AV</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Ghiaur</w:t>
      </w:r>
      <w:proofErr w:type="spellEnd"/>
      <w:r w:rsidRPr="00C66E46">
        <w:rPr>
          <w:rFonts w:ascii="Book Antiqua" w:eastAsia="宋体" w:hAnsi="Book Antiqua" w:cs="宋体"/>
          <w:color w:val="000000"/>
          <w:lang w:val="en-US" w:eastAsia="zh-CN"/>
        </w:rPr>
        <w:t xml:space="preserve"> G, Yamanaka S, </w:t>
      </w:r>
      <w:proofErr w:type="spellStart"/>
      <w:r w:rsidRPr="00C66E46">
        <w:rPr>
          <w:rFonts w:ascii="Book Antiqua" w:eastAsia="宋体" w:hAnsi="Book Antiqua" w:cs="宋体"/>
          <w:color w:val="000000"/>
          <w:lang w:val="en-US" w:eastAsia="zh-CN"/>
        </w:rPr>
        <w:t>Luvsanjav</w:t>
      </w:r>
      <w:proofErr w:type="spellEnd"/>
      <w:r w:rsidRPr="00C66E46">
        <w:rPr>
          <w:rFonts w:ascii="Book Antiqua" w:eastAsia="宋体" w:hAnsi="Book Antiqua" w:cs="宋体"/>
          <w:color w:val="000000"/>
          <w:lang w:val="en-US" w:eastAsia="zh-CN"/>
        </w:rPr>
        <w:t xml:space="preserve"> D, An F, </w:t>
      </w:r>
      <w:proofErr w:type="spellStart"/>
      <w:r w:rsidRPr="00C66E46">
        <w:rPr>
          <w:rFonts w:ascii="Book Antiqua" w:eastAsia="宋体" w:hAnsi="Book Antiqua" w:cs="宋体"/>
          <w:color w:val="000000"/>
          <w:lang w:val="en-US" w:eastAsia="zh-CN"/>
        </w:rPr>
        <w:t>Popescu</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Alexandrescu</w:t>
      </w:r>
      <w:proofErr w:type="spellEnd"/>
      <w:r w:rsidRPr="00C66E46">
        <w:rPr>
          <w:rFonts w:ascii="Book Antiqua" w:eastAsia="宋体" w:hAnsi="Book Antiqua" w:cs="宋体"/>
          <w:color w:val="000000"/>
          <w:lang w:val="en-US" w:eastAsia="zh-CN"/>
        </w:rPr>
        <w:t xml:space="preserve"> S, Allen S, </w:t>
      </w:r>
      <w:proofErr w:type="spellStart"/>
      <w:r w:rsidRPr="00C66E46">
        <w:rPr>
          <w:rFonts w:ascii="Book Antiqua" w:eastAsia="宋体" w:hAnsi="Book Antiqua" w:cs="宋体"/>
          <w:color w:val="000000"/>
          <w:lang w:val="en-US" w:eastAsia="zh-CN"/>
        </w:rPr>
        <w:t>Pawlik</w:t>
      </w:r>
      <w:proofErr w:type="spellEnd"/>
      <w:r w:rsidRPr="00C66E46">
        <w:rPr>
          <w:rFonts w:ascii="Book Antiqua" w:eastAsia="宋体" w:hAnsi="Book Antiqua" w:cs="宋体"/>
          <w:color w:val="000000"/>
          <w:lang w:val="en-US" w:eastAsia="zh-CN"/>
        </w:rPr>
        <w:t xml:space="preserve"> TM, </w:t>
      </w:r>
      <w:proofErr w:type="spellStart"/>
      <w:r w:rsidRPr="00C66E46">
        <w:rPr>
          <w:rFonts w:ascii="Book Antiqua" w:eastAsia="宋体" w:hAnsi="Book Antiqua" w:cs="宋体"/>
          <w:color w:val="000000"/>
          <w:lang w:val="en-US" w:eastAsia="zh-CN"/>
        </w:rPr>
        <w:t>Torbenson</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Georgiades</w:t>
      </w:r>
      <w:proofErr w:type="spellEnd"/>
      <w:r w:rsidRPr="00C66E46">
        <w:rPr>
          <w:rFonts w:ascii="Book Antiqua" w:eastAsia="宋体" w:hAnsi="Book Antiqua" w:cs="宋体"/>
          <w:color w:val="000000"/>
          <w:lang w:val="en-US" w:eastAsia="zh-CN"/>
        </w:rPr>
        <w:t xml:space="preserve"> C, Roberts LR, Gores GJ, Ferguson-Smith A, Almeida MI, </w:t>
      </w:r>
      <w:proofErr w:type="spellStart"/>
      <w:r w:rsidRPr="00C66E46">
        <w:rPr>
          <w:rFonts w:ascii="Book Antiqua" w:eastAsia="宋体" w:hAnsi="Book Antiqua" w:cs="宋体"/>
          <w:color w:val="000000"/>
          <w:lang w:val="en-US" w:eastAsia="zh-CN"/>
        </w:rPr>
        <w:t>Calin</w:t>
      </w:r>
      <w:proofErr w:type="spellEnd"/>
      <w:r w:rsidRPr="00C66E46">
        <w:rPr>
          <w:rFonts w:ascii="Book Antiqua" w:eastAsia="宋体" w:hAnsi="Book Antiqua" w:cs="宋体"/>
          <w:color w:val="000000"/>
          <w:lang w:val="en-US" w:eastAsia="zh-CN"/>
        </w:rPr>
        <w:t xml:space="preserve"> GA, </w:t>
      </w:r>
      <w:proofErr w:type="spellStart"/>
      <w:r w:rsidRPr="00C66E46">
        <w:rPr>
          <w:rFonts w:ascii="Book Antiqua" w:eastAsia="宋体" w:hAnsi="Book Antiqua" w:cs="宋体"/>
          <w:color w:val="000000"/>
          <w:lang w:val="en-US" w:eastAsia="zh-CN"/>
        </w:rPr>
        <w:t>Mezey</w:t>
      </w:r>
      <w:proofErr w:type="spellEnd"/>
      <w:r w:rsidRPr="00C66E46">
        <w:rPr>
          <w:rFonts w:ascii="Book Antiqua" w:eastAsia="宋体" w:hAnsi="Book Antiqua" w:cs="宋体"/>
          <w:color w:val="000000"/>
          <w:lang w:val="en-US" w:eastAsia="zh-CN"/>
        </w:rPr>
        <w:t xml:space="preserve"> E, </w:t>
      </w:r>
      <w:proofErr w:type="spellStart"/>
      <w:r w:rsidRPr="00C66E46">
        <w:rPr>
          <w:rFonts w:ascii="Book Antiqua" w:eastAsia="宋体" w:hAnsi="Book Antiqua" w:cs="宋体"/>
          <w:color w:val="000000"/>
          <w:lang w:val="en-US" w:eastAsia="zh-CN"/>
        </w:rPr>
        <w:t>Selaru</w:t>
      </w:r>
      <w:proofErr w:type="spellEnd"/>
      <w:r w:rsidRPr="00C66E46">
        <w:rPr>
          <w:rFonts w:ascii="Book Antiqua" w:eastAsia="宋体" w:hAnsi="Book Antiqua" w:cs="宋体"/>
          <w:color w:val="000000"/>
          <w:lang w:val="en-US" w:eastAsia="zh-CN"/>
        </w:rPr>
        <w:t xml:space="preserve"> FM. MicroRNA down-regulated in human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control cell cycle through multiple targets involved in the G1/S checkpoint.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2011; </w:t>
      </w:r>
      <w:r w:rsidRPr="00C66E46">
        <w:rPr>
          <w:rFonts w:ascii="Book Antiqua" w:eastAsia="宋体" w:hAnsi="Book Antiqua" w:cs="宋体"/>
          <w:b/>
          <w:bCs/>
          <w:color w:val="000000"/>
          <w:lang w:val="en-US" w:eastAsia="zh-CN"/>
        </w:rPr>
        <w:t>54</w:t>
      </w:r>
      <w:r w:rsidRPr="00C66E46">
        <w:rPr>
          <w:rFonts w:ascii="Book Antiqua" w:eastAsia="宋体" w:hAnsi="Book Antiqua" w:cs="宋体"/>
          <w:color w:val="000000"/>
          <w:lang w:val="en-US" w:eastAsia="zh-CN"/>
        </w:rPr>
        <w:t>: 2089-2098 [PMID: 21809359 DOI: 10.1002/hep.24591]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79 </w:t>
      </w:r>
      <w:r w:rsidRPr="00C66E46">
        <w:rPr>
          <w:rFonts w:ascii="Book Antiqua" w:eastAsia="宋体" w:hAnsi="Book Antiqua" w:cs="宋体"/>
          <w:b/>
          <w:bCs/>
          <w:color w:val="000000"/>
          <w:lang w:val="en-US" w:eastAsia="zh-CN"/>
        </w:rPr>
        <w:t>Zhang J</w:t>
      </w:r>
      <w:r w:rsidRPr="00C66E46">
        <w:rPr>
          <w:rFonts w:ascii="Book Antiqua" w:eastAsia="宋体" w:hAnsi="Book Antiqua" w:cs="宋体"/>
          <w:color w:val="000000"/>
          <w:lang w:val="en-US" w:eastAsia="zh-CN"/>
        </w:rPr>
        <w:t xml:space="preserve">, Han C, Wu T. MicroRNA-26a promotes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growth by activating β-catenin. </w:t>
      </w:r>
      <w:r w:rsidRPr="00C66E46">
        <w:rPr>
          <w:rFonts w:ascii="Book Antiqua" w:eastAsia="宋体" w:hAnsi="Book Antiqua" w:cs="宋体"/>
          <w:i/>
          <w:iCs/>
          <w:color w:val="000000"/>
          <w:lang w:val="en-US" w:eastAsia="zh-CN"/>
        </w:rPr>
        <w:t>Gastroenterology</w:t>
      </w:r>
      <w:r w:rsidRPr="00C66E46">
        <w:rPr>
          <w:rFonts w:ascii="Book Antiqua" w:eastAsia="宋体" w:hAnsi="Book Antiqua" w:cs="宋体"/>
          <w:color w:val="000000"/>
          <w:lang w:val="en-US" w:eastAsia="zh-CN"/>
        </w:rPr>
        <w:t> 2012; </w:t>
      </w:r>
      <w:r w:rsidRPr="00C66E46">
        <w:rPr>
          <w:rFonts w:ascii="Book Antiqua" w:eastAsia="宋体" w:hAnsi="Book Antiqua" w:cs="宋体"/>
          <w:b/>
          <w:bCs/>
          <w:color w:val="000000"/>
          <w:lang w:val="en-US" w:eastAsia="zh-CN"/>
        </w:rPr>
        <w:t>143</w:t>
      </w:r>
      <w:r w:rsidRPr="00C66E46">
        <w:rPr>
          <w:rFonts w:ascii="Book Antiqua" w:eastAsia="宋体" w:hAnsi="Book Antiqua" w:cs="宋体"/>
          <w:color w:val="000000"/>
          <w:lang w:val="en-US" w:eastAsia="zh-CN"/>
        </w:rPr>
        <w:t>: 246-56.e8 [PMID: 22484120 DOI: 10.1053/j.gastro.2012.03.045]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80 </w:t>
      </w:r>
      <w:r w:rsidRPr="00C66E46">
        <w:rPr>
          <w:rFonts w:ascii="Book Antiqua" w:eastAsia="宋体" w:hAnsi="Book Antiqua" w:cs="宋体"/>
          <w:b/>
          <w:bCs/>
          <w:color w:val="000000"/>
          <w:lang w:val="en-US" w:eastAsia="zh-CN"/>
        </w:rPr>
        <w:t>Okamoto K</w:t>
      </w:r>
      <w:r w:rsidRPr="00C66E46">
        <w:rPr>
          <w:rFonts w:ascii="Book Antiqua" w:eastAsia="宋体" w:hAnsi="Book Antiqua" w:cs="宋体"/>
          <w:color w:val="000000"/>
          <w:lang w:val="en-US" w:eastAsia="zh-CN"/>
        </w:rPr>
        <w:t xml:space="preserve">, Miyoshi K, </w:t>
      </w:r>
      <w:proofErr w:type="spellStart"/>
      <w:r w:rsidRPr="00C66E46">
        <w:rPr>
          <w:rFonts w:ascii="Book Antiqua" w:eastAsia="宋体" w:hAnsi="Book Antiqua" w:cs="宋体"/>
          <w:color w:val="000000"/>
          <w:lang w:val="en-US" w:eastAsia="zh-CN"/>
        </w:rPr>
        <w:t>Murawaki</w:t>
      </w:r>
      <w:proofErr w:type="spellEnd"/>
      <w:r w:rsidRPr="00C66E46">
        <w:rPr>
          <w:rFonts w:ascii="Book Antiqua" w:eastAsia="宋体" w:hAnsi="Book Antiqua" w:cs="宋体"/>
          <w:color w:val="000000"/>
          <w:lang w:val="en-US" w:eastAsia="zh-CN"/>
        </w:rPr>
        <w:t xml:space="preserve"> Y. miR-29b, miR-205 and miR-221 enhance </w:t>
      </w:r>
      <w:proofErr w:type="spellStart"/>
      <w:r w:rsidRPr="00C66E46">
        <w:rPr>
          <w:rFonts w:ascii="Book Antiqua" w:eastAsia="宋体" w:hAnsi="Book Antiqua" w:cs="宋体"/>
          <w:color w:val="000000"/>
          <w:lang w:val="en-US" w:eastAsia="zh-CN"/>
        </w:rPr>
        <w:t>chemosensitivity</w:t>
      </w:r>
      <w:proofErr w:type="spellEnd"/>
      <w:r w:rsidRPr="00C66E46">
        <w:rPr>
          <w:rFonts w:ascii="Book Antiqua" w:eastAsia="宋体" w:hAnsi="Book Antiqua" w:cs="宋体"/>
          <w:color w:val="000000"/>
          <w:lang w:val="en-US" w:eastAsia="zh-CN"/>
        </w:rPr>
        <w:t xml:space="preserve"> to gemcitabine in HuH28 human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cells.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One</w:t>
      </w:r>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8</w:t>
      </w:r>
      <w:r w:rsidRPr="00C66E46">
        <w:rPr>
          <w:rFonts w:ascii="Book Antiqua" w:eastAsia="宋体" w:hAnsi="Book Antiqua" w:cs="宋体"/>
          <w:color w:val="000000"/>
          <w:lang w:val="en-US" w:eastAsia="zh-CN"/>
        </w:rPr>
        <w:t>: e77623 [PMID: 24147037 DOI: 10.1371/journal.pone.0077623]</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lastRenderedPageBreak/>
        <w:t>81 </w:t>
      </w:r>
      <w:proofErr w:type="spellStart"/>
      <w:r w:rsidRPr="00C66E46">
        <w:rPr>
          <w:rFonts w:ascii="Book Antiqua" w:eastAsia="宋体" w:hAnsi="Book Antiqua" w:cs="宋体"/>
          <w:b/>
          <w:bCs/>
          <w:color w:val="000000"/>
          <w:lang w:val="en-US" w:eastAsia="zh-CN"/>
        </w:rPr>
        <w:t>Selaru</w:t>
      </w:r>
      <w:proofErr w:type="spellEnd"/>
      <w:r w:rsidRPr="00C66E46">
        <w:rPr>
          <w:rFonts w:ascii="Book Antiqua" w:eastAsia="宋体" w:hAnsi="Book Antiqua" w:cs="宋体"/>
          <w:b/>
          <w:bCs/>
          <w:color w:val="000000"/>
          <w:lang w:val="en-US" w:eastAsia="zh-CN"/>
        </w:rPr>
        <w:t xml:space="preserve"> FM</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Olaru</w:t>
      </w:r>
      <w:proofErr w:type="spellEnd"/>
      <w:r w:rsidRPr="00C66E46">
        <w:rPr>
          <w:rFonts w:ascii="Book Antiqua" w:eastAsia="宋体" w:hAnsi="Book Antiqua" w:cs="宋体"/>
          <w:color w:val="000000"/>
          <w:lang w:val="en-US" w:eastAsia="zh-CN"/>
        </w:rPr>
        <w:t xml:space="preserve"> AV, </w:t>
      </w:r>
      <w:proofErr w:type="spellStart"/>
      <w:r w:rsidRPr="00C66E46">
        <w:rPr>
          <w:rFonts w:ascii="Book Antiqua" w:eastAsia="宋体" w:hAnsi="Book Antiqua" w:cs="宋体"/>
          <w:color w:val="000000"/>
          <w:lang w:val="en-US" w:eastAsia="zh-CN"/>
        </w:rPr>
        <w:t>Kan</w:t>
      </w:r>
      <w:proofErr w:type="spellEnd"/>
      <w:r w:rsidRPr="00C66E46">
        <w:rPr>
          <w:rFonts w:ascii="Book Antiqua" w:eastAsia="宋体" w:hAnsi="Book Antiqua" w:cs="宋体"/>
          <w:color w:val="000000"/>
          <w:lang w:val="en-US" w:eastAsia="zh-CN"/>
        </w:rPr>
        <w:t xml:space="preserve"> T, David S, Cheng Y, Mori Y, Yang J, </w:t>
      </w:r>
      <w:proofErr w:type="spellStart"/>
      <w:r w:rsidRPr="00C66E46">
        <w:rPr>
          <w:rFonts w:ascii="Book Antiqua" w:eastAsia="宋体" w:hAnsi="Book Antiqua" w:cs="宋体"/>
          <w:color w:val="000000"/>
          <w:lang w:val="en-US" w:eastAsia="zh-CN"/>
        </w:rPr>
        <w:t>Paun</w:t>
      </w:r>
      <w:proofErr w:type="spellEnd"/>
      <w:r w:rsidRPr="00C66E46">
        <w:rPr>
          <w:rFonts w:ascii="Book Antiqua" w:eastAsia="宋体" w:hAnsi="Book Antiqua" w:cs="宋体"/>
          <w:color w:val="000000"/>
          <w:lang w:val="en-US" w:eastAsia="zh-CN"/>
        </w:rPr>
        <w:t xml:space="preserve"> B, Jin Z, </w:t>
      </w:r>
      <w:proofErr w:type="spellStart"/>
      <w:r w:rsidRPr="00C66E46">
        <w:rPr>
          <w:rFonts w:ascii="Book Antiqua" w:eastAsia="宋体" w:hAnsi="Book Antiqua" w:cs="宋体"/>
          <w:color w:val="000000"/>
          <w:lang w:val="en-US" w:eastAsia="zh-CN"/>
        </w:rPr>
        <w:t>Agarwal</w:t>
      </w:r>
      <w:proofErr w:type="spellEnd"/>
      <w:r w:rsidRPr="00C66E46">
        <w:rPr>
          <w:rFonts w:ascii="Book Antiqua" w:eastAsia="宋体" w:hAnsi="Book Antiqua" w:cs="宋体"/>
          <w:color w:val="000000"/>
          <w:lang w:val="en-US" w:eastAsia="zh-CN"/>
        </w:rPr>
        <w:t xml:space="preserve"> R, Hamilton JP, Abraham J, </w:t>
      </w:r>
      <w:proofErr w:type="spellStart"/>
      <w:r w:rsidRPr="00C66E46">
        <w:rPr>
          <w:rFonts w:ascii="Book Antiqua" w:eastAsia="宋体" w:hAnsi="Book Antiqua" w:cs="宋体"/>
          <w:color w:val="000000"/>
          <w:lang w:val="en-US" w:eastAsia="zh-CN"/>
        </w:rPr>
        <w:t>Georgiades</w:t>
      </w:r>
      <w:proofErr w:type="spellEnd"/>
      <w:r w:rsidRPr="00C66E46">
        <w:rPr>
          <w:rFonts w:ascii="Book Antiqua" w:eastAsia="宋体" w:hAnsi="Book Antiqua" w:cs="宋体"/>
          <w:color w:val="000000"/>
          <w:lang w:val="en-US" w:eastAsia="zh-CN"/>
        </w:rPr>
        <w:t xml:space="preserve"> C, Alvarez H, </w:t>
      </w:r>
      <w:proofErr w:type="spellStart"/>
      <w:r w:rsidRPr="00C66E46">
        <w:rPr>
          <w:rFonts w:ascii="Book Antiqua" w:eastAsia="宋体" w:hAnsi="Book Antiqua" w:cs="宋体"/>
          <w:color w:val="000000"/>
          <w:lang w:val="en-US" w:eastAsia="zh-CN"/>
        </w:rPr>
        <w:t>Vivekanandan</w:t>
      </w:r>
      <w:proofErr w:type="spellEnd"/>
      <w:r w:rsidRPr="00C66E46">
        <w:rPr>
          <w:rFonts w:ascii="Book Antiqua" w:eastAsia="宋体" w:hAnsi="Book Antiqua" w:cs="宋体"/>
          <w:color w:val="000000"/>
          <w:lang w:val="en-US" w:eastAsia="zh-CN"/>
        </w:rPr>
        <w:t xml:space="preserve"> P, Yu W, </w:t>
      </w:r>
      <w:proofErr w:type="spellStart"/>
      <w:r w:rsidRPr="00C66E46">
        <w:rPr>
          <w:rFonts w:ascii="Book Antiqua" w:eastAsia="宋体" w:hAnsi="Book Antiqua" w:cs="宋体"/>
          <w:color w:val="000000"/>
          <w:lang w:val="en-US" w:eastAsia="zh-CN"/>
        </w:rPr>
        <w:t>Maitra</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Torbenson</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Thuluvath</w:t>
      </w:r>
      <w:proofErr w:type="spellEnd"/>
      <w:r w:rsidRPr="00C66E46">
        <w:rPr>
          <w:rFonts w:ascii="Book Antiqua" w:eastAsia="宋体" w:hAnsi="Book Antiqua" w:cs="宋体"/>
          <w:color w:val="000000"/>
          <w:lang w:val="en-US" w:eastAsia="zh-CN"/>
        </w:rPr>
        <w:t xml:space="preserve"> PJ, Gores GJ, </w:t>
      </w:r>
      <w:proofErr w:type="spellStart"/>
      <w:r w:rsidRPr="00C66E46">
        <w:rPr>
          <w:rFonts w:ascii="Book Antiqua" w:eastAsia="宋体" w:hAnsi="Book Antiqua" w:cs="宋体"/>
          <w:color w:val="000000"/>
          <w:lang w:val="en-US" w:eastAsia="zh-CN"/>
        </w:rPr>
        <w:t>LaRusso</w:t>
      </w:r>
      <w:proofErr w:type="spellEnd"/>
      <w:r w:rsidRPr="00C66E46">
        <w:rPr>
          <w:rFonts w:ascii="Book Antiqua" w:eastAsia="宋体" w:hAnsi="Book Antiqua" w:cs="宋体"/>
          <w:color w:val="000000"/>
          <w:lang w:val="en-US" w:eastAsia="zh-CN"/>
        </w:rPr>
        <w:t xml:space="preserve"> NF, </w:t>
      </w:r>
      <w:proofErr w:type="spellStart"/>
      <w:r w:rsidRPr="00C66E46">
        <w:rPr>
          <w:rFonts w:ascii="Book Antiqua" w:eastAsia="宋体" w:hAnsi="Book Antiqua" w:cs="宋体"/>
          <w:color w:val="000000"/>
          <w:lang w:val="en-US" w:eastAsia="zh-CN"/>
        </w:rPr>
        <w:t>Hruban</w:t>
      </w:r>
      <w:proofErr w:type="spellEnd"/>
      <w:r w:rsidRPr="00C66E46">
        <w:rPr>
          <w:rFonts w:ascii="Book Antiqua" w:eastAsia="宋体" w:hAnsi="Book Antiqua" w:cs="宋体"/>
          <w:color w:val="000000"/>
          <w:lang w:val="en-US" w:eastAsia="zh-CN"/>
        </w:rPr>
        <w:t xml:space="preserve"> R, Meltzer SJ. MicroRNA-21 is overexpressed in human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and regulates programmed cell death 4 and tissue inhibitor of metalloproteinase 3.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2009; </w:t>
      </w:r>
      <w:r w:rsidRPr="00C66E46">
        <w:rPr>
          <w:rFonts w:ascii="Book Antiqua" w:eastAsia="宋体" w:hAnsi="Book Antiqua" w:cs="宋体"/>
          <w:b/>
          <w:bCs/>
          <w:color w:val="000000"/>
          <w:lang w:val="en-US" w:eastAsia="zh-CN"/>
        </w:rPr>
        <w:t>49</w:t>
      </w:r>
      <w:r w:rsidRPr="00C66E46">
        <w:rPr>
          <w:rFonts w:ascii="Book Antiqua" w:eastAsia="宋体" w:hAnsi="Book Antiqua" w:cs="宋体"/>
          <w:color w:val="000000"/>
          <w:lang w:val="en-US" w:eastAsia="zh-CN"/>
        </w:rPr>
        <w:t>: 1595-1601 [PMID: 19296468 DOI: 10.1002/hep.22838]</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t>82 </w:t>
      </w:r>
      <w:r w:rsidRPr="00C66E46">
        <w:rPr>
          <w:rFonts w:ascii="Book Antiqua" w:eastAsia="宋体" w:hAnsi="Book Antiqua" w:cs="宋体"/>
          <w:b/>
          <w:bCs/>
          <w:color w:val="000000"/>
          <w:lang w:val="en-US" w:eastAsia="zh-CN"/>
        </w:rPr>
        <w:t>Li Z</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Rana</w:t>
      </w:r>
      <w:proofErr w:type="spellEnd"/>
      <w:r w:rsidRPr="00C66E46">
        <w:rPr>
          <w:rFonts w:ascii="Book Antiqua" w:eastAsia="宋体" w:hAnsi="Book Antiqua" w:cs="宋体"/>
          <w:color w:val="000000"/>
          <w:lang w:val="en-US" w:eastAsia="zh-CN"/>
        </w:rPr>
        <w:t xml:space="preserve"> TM.</w:t>
      </w:r>
      <w:proofErr w:type="gramEnd"/>
      <w:r w:rsidRPr="00C66E46">
        <w:rPr>
          <w:rFonts w:ascii="Book Antiqua" w:eastAsia="宋体" w:hAnsi="Book Antiqua" w:cs="宋体"/>
          <w:color w:val="000000"/>
          <w:lang w:val="en-US" w:eastAsia="zh-CN"/>
        </w:rPr>
        <w:t xml:space="preserve"> Therapeutic targeting of microRNAs: current status and future challenges. </w:t>
      </w:r>
      <w:r w:rsidRPr="00C66E46">
        <w:rPr>
          <w:rFonts w:ascii="Book Antiqua" w:eastAsia="宋体" w:hAnsi="Book Antiqua" w:cs="宋体"/>
          <w:i/>
          <w:iCs/>
          <w:color w:val="000000"/>
          <w:lang w:val="en-US" w:eastAsia="zh-CN"/>
        </w:rPr>
        <w:t xml:space="preserve">Nat Rev Drug </w:t>
      </w:r>
      <w:proofErr w:type="spellStart"/>
      <w:r w:rsidRPr="00C66E46">
        <w:rPr>
          <w:rFonts w:ascii="Book Antiqua" w:eastAsia="宋体" w:hAnsi="Book Antiqua" w:cs="宋体"/>
          <w:i/>
          <w:iCs/>
          <w:color w:val="000000"/>
          <w:lang w:val="en-US" w:eastAsia="zh-CN"/>
        </w:rPr>
        <w:t>Discov</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13</w:t>
      </w:r>
      <w:r w:rsidRPr="00C66E46">
        <w:rPr>
          <w:rFonts w:ascii="Book Antiqua" w:eastAsia="宋体" w:hAnsi="Book Antiqua" w:cs="宋体"/>
          <w:color w:val="000000"/>
          <w:lang w:val="en-US" w:eastAsia="zh-CN"/>
        </w:rPr>
        <w:t xml:space="preserve">: 622-638 [PMID: 25011539 DOI: 10.1038/nrd4359]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83 </w:t>
      </w:r>
      <w:proofErr w:type="spellStart"/>
      <w:r w:rsidRPr="00C66E46">
        <w:rPr>
          <w:rFonts w:ascii="Book Antiqua" w:eastAsia="宋体" w:hAnsi="Book Antiqua" w:cs="宋体"/>
          <w:b/>
          <w:bCs/>
          <w:color w:val="000000"/>
          <w:lang w:val="en-US" w:eastAsia="zh-CN"/>
        </w:rPr>
        <w:t>Kishimoto</w:t>
      </w:r>
      <w:proofErr w:type="spellEnd"/>
      <w:r w:rsidRPr="00C66E46">
        <w:rPr>
          <w:rFonts w:ascii="Book Antiqua" w:eastAsia="宋体" w:hAnsi="Book Antiqua" w:cs="宋体"/>
          <w:b/>
          <w:bCs/>
          <w:color w:val="000000"/>
          <w:lang w:val="en-US" w:eastAsia="zh-CN"/>
        </w:rPr>
        <w:t xml:space="preserve"> T</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Eguchi</w:t>
      </w:r>
      <w:proofErr w:type="spellEnd"/>
      <w:r w:rsidRPr="00C66E46">
        <w:rPr>
          <w:rFonts w:ascii="Book Antiqua" w:eastAsia="宋体" w:hAnsi="Book Antiqua" w:cs="宋体"/>
          <w:color w:val="000000"/>
          <w:lang w:val="en-US" w:eastAsia="zh-CN"/>
        </w:rPr>
        <w:t xml:space="preserve"> H, Nagano H, Kobayashi S, Akita H, Hama N, Wada H, Kawamoto K, </w:t>
      </w:r>
      <w:proofErr w:type="spellStart"/>
      <w:r w:rsidRPr="00C66E46">
        <w:rPr>
          <w:rFonts w:ascii="Book Antiqua" w:eastAsia="宋体" w:hAnsi="Book Antiqua" w:cs="宋体"/>
          <w:color w:val="000000"/>
          <w:lang w:val="en-US" w:eastAsia="zh-CN"/>
        </w:rPr>
        <w:t>Tomokuni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Tomimaru</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Umeshita</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Doki</w:t>
      </w:r>
      <w:proofErr w:type="spellEnd"/>
      <w:r w:rsidRPr="00C66E46">
        <w:rPr>
          <w:rFonts w:ascii="Book Antiqua" w:eastAsia="宋体" w:hAnsi="Book Antiqua" w:cs="宋体"/>
          <w:color w:val="000000"/>
          <w:lang w:val="en-US" w:eastAsia="zh-CN"/>
        </w:rPr>
        <w:t xml:space="preserve"> Y, Mori M. Plasma miR-21 is a novel diagnostic biomarker for biliary tract cancer. </w:t>
      </w:r>
      <w:r w:rsidRPr="00C66E46">
        <w:rPr>
          <w:rFonts w:ascii="Book Antiqua" w:eastAsia="宋体" w:hAnsi="Book Antiqua" w:cs="宋体"/>
          <w:i/>
          <w:iCs/>
          <w:color w:val="000000"/>
          <w:lang w:val="en-US" w:eastAsia="zh-CN"/>
        </w:rPr>
        <w:t xml:space="preserve">Cancer </w:t>
      </w:r>
      <w:proofErr w:type="spellStart"/>
      <w:r w:rsidRPr="00C66E46">
        <w:rPr>
          <w:rFonts w:ascii="Book Antiqua" w:eastAsia="宋体" w:hAnsi="Book Antiqua" w:cs="宋体"/>
          <w:i/>
          <w:iCs/>
          <w:color w:val="000000"/>
          <w:lang w:val="en-US" w:eastAsia="zh-CN"/>
        </w:rPr>
        <w:t>Sci</w:t>
      </w:r>
      <w:proofErr w:type="spellEnd"/>
      <w:r w:rsidRPr="00C66E46">
        <w:rPr>
          <w:rFonts w:ascii="Book Antiqua" w:eastAsia="宋体" w:hAnsi="Book Antiqua" w:cs="宋体"/>
          <w:color w:val="000000"/>
          <w:lang w:val="en-US" w:eastAsia="zh-CN"/>
        </w:rPr>
        <w:t> 2013; </w:t>
      </w:r>
      <w:r w:rsidRPr="00C66E46">
        <w:rPr>
          <w:rFonts w:ascii="Book Antiqua" w:eastAsia="宋体" w:hAnsi="Book Antiqua" w:cs="宋体"/>
          <w:b/>
          <w:bCs/>
          <w:color w:val="000000"/>
          <w:lang w:val="en-US" w:eastAsia="zh-CN"/>
        </w:rPr>
        <w:t>104</w:t>
      </w:r>
      <w:r w:rsidRPr="00C66E46">
        <w:rPr>
          <w:rFonts w:ascii="Book Antiqua" w:eastAsia="宋体" w:hAnsi="Book Antiqua" w:cs="宋体"/>
          <w:color w:val="000000"/>
          <w:lang w:val="en-US" w:eastAsia="zh-CN"/>
        </w:rPr>
        <w:t>: 1626-1631 [PMID: 24118467 DOI: 10.1111/cas.12300]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84 </w:t>
      </w:r>
      <w:r w:rsidRPr="00C66E46">
        <w:rPr>
          <w:rFonts w:ascii="Book Antiqua" w:eastAsia="宋体" w:hAnsi="Book Antiqua" w:cs="宋体"/>
          <w:b/>
          <w:bCs/>
          <w:color w:val="000000"/>
          <w:lang w:val="en-US" w:eastAsia="zh-CN"/>
        </w:rPr>
        <w:t>Wang S</w:t>
      </w:r>
      <w:r w:rsidRPr="00C66E46">
        <w:rPr>
          <w:rFonts w:ascii="Book Antiqua" w:eastAsia="宋体" w:hAnsi="Book Antiqua" w:cs="宋体"/>
          <w:color w:val="000000"/>
          <w:lang w:val="en-US" w:eastAsia="zh-CN"/>
        </w:rPr>
        <w:t xml:space="preserve">, Yin J, Li T, Yuan L, Wang D, He J, Du X, Lu J. Upregulated circulating miR-150 is associated with the risk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r w:rsidRPr="00C66E46">
        <w:rPr>
          <w:rFonts w:ascii="Book Antiqua" w:eastAsia="宋体" w:hAnsi="Book Antiqua" w:cs="宋体" w:hint="eastAsia"/>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i/>
          <w:iCs/>
          <w:color w:val="000000"/>
          <w:lang w:val="en-US" w:eastAsia="zh-CN"/>
        </w:rPr>
        <w:t xml:space="preserve"> Rep</w:t>
      </w:r>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33</w:t>
      </w:r>
      <w:r w:rsidRPr="00C66E46">
        <w:rPr>
          <w:rFonts w:ascii="Book Antiqua" w:eastAsia="宋体" w:hAnsi="Book Antiqua" w:cs="宋体"/>
          <w:color w:val="000000"/>
          <w:lang w:val="en-US" w:eastAsia="zh-CN"/>
        </w:rPr>
        <w:t>: 819-825 [PMID: 25482320 DOI: 10.3892/or.2014.3641]</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85 </w:t>
      </w:r>
      <w:proofErr w:type="spellStart"/>
      <w:r w:rsidRPr="00C66E46">
        <w:rPr>
          <w:rFonts w:ascii="Book Antiqua" w:eastAsia="宋体" w:hAnsi="Book Antiqua" w:cs="宋体"/>
          <w:b/>
          <w:bCs/>
          <w:color w:val="000000"/>
          <w:lang w:val="en-US" w:eastAsia="zh-CN"/>
        </w:rPr>
        <w:t>Silakit</w:t>
      </w:r>
      <w:proofErr w:type="spellEnd"/>
      <w:r w:rsidRPr="00C66E46">
        <w:rPr>
          <w:rFonts w:ascii="Book Antiqua" w:eastAsia="宋体" w:hAnsi="Book Antiqua" w:cs="宋体"/>
          <w:b/>
          <w:bCs/>
          <w:color w:val="000000"/>
          <w:lang w:val="en-US" w:eastAsia="zh-CN"/>
        </w:rPr>
        <w:t xml:space="preserve"> R</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Loilome</w:t>
      </w:r>
      <w:proofErr w:type="spellEnd"/>
      <w:r w:rsidRPr="00C66E46">
        <w:rPr>
          <w:rFonts w:ascii="Book Antiqua" w:eastAsia="宋体" w:hAnsi="Book Antiqua" w:cs="宋体"/>
          <w:color w:val="000000"/>
          <w:lang w:val="en-US" w:eastAsia="zh-CN"/>
        </w:rPr>
        <w:t xml:space="preserve"> W, </w:t>
      </w:r>
      <w:proofErr w:type="spellStart"/>
      <w:r w:rsidRPr="00C66E46">
        <w:rPr>
          <w:rFonts w:ascii="Book Antiqua" w:eastAsia="宋体" w:hAnsi="Book Antiqua" w:cs="宋体"/>
          <w:color w:val="000000"/>
          <w:lang w:val="en-US" w:eastAsia="zh-CN"/>
        </w:rPr>
        <w:t>Yongvanit</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Chusorn</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Techasen</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Boonmars</w:t>
      </w:r>
      <w:proofErr w:type="spellEnd"/>
      <w:r w:rsidRPr="00C66E46">
        <w:rPr>
          <w:rFonts w:ascii="Book Antiqua" w:eastAsia="宋体" w:hAnsi="Book Antiqua" w:cs="宋体"/>
          <w:color w:val="000000"/>
          <w:lang w:val="en-US" w:eastAsia="zh-CN"/>
        </w:rPr>
        <w:t xml:space="preserve"> T, </w:t>
      </w:r>
      <w:proofErr w:type="spellStart"/>
      <w:r w:rsidRPr="00C66E46">
        <w:rPr>
          <w:rFonts w:ascii="Book Antiqua" w:eastAsia="宋体" w:hAnsi="Book Antiqua" w:cs="宋体"/>
          <w:color w:val="000000"/>
          <w:lang w:val="en-US" w:eastAsia="zh-CN"/>
        </w:rPr>
        <w:t>Khuntikeo</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Chamadol</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Pairojkul</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Namwat</w:t>
      </w:r>
      <w:proofErr w:type="spellEnd"/>
      <w:r w:rsidRPr="00C66E46">
        <w:rPr>
          <w:rFonts w:ascii="Book Antiqua" w:eastAsia="宋体" w:hAnsi="Book Antiqua" w:cs="宋体"/>
          <w:color w:val="000000"/>
          <w:lang w:val="en-US" w:eastAsia="zh-CN"/>
        </w:rPr>
        <w:t xml:space="preserve"> N. Circulating miR-192 in liver fluke-associated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patients: a prospective prognostic indicator.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Hepatobiliary</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Pancreat</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Sci</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21</w:t>
      </w:r>
      <w:r w:rsidRPr="00C66E46">
        <w:rPr>
          <w:rFonts w:ascii="Book Antiqua" w:eastAsia="宋体" w:hAnsi="Book Antiqua" w:cs="宋体"/>
          <w:color w:val="000000"/>
          <w:lang w:val="en-US" w:eastAsia="zh-CN"/>
        </w:rPr>
        <w:t>: 864-872 [PMID: 25131257 DOI: 10.1002/jhbp.145]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86 </w:t>
      </w:r>
      <w:r w:rsidRPr="00C66E46">
        <w:rPr>
          <w:rFonts w:ascii="Book Antiqua" w:eastAsia="宋体" w:hAnsi="Book Antiqua" w:cs="宋体"/>
          <w:b/>
          <w:bCs/>
          <w:color w:val="000000"/>
          <w:lang w:val="en-US" w:eastAsia="zh-CN"/>
        </w:rPr>
        <w:t>Cheng Q</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Feng</w:t>
      </w:r>
      <w:proofErr w:type="spellEnd"/>
      <w:r w:rsidRPr="00C66E46">
        <w:rPr>
          <w:rFonts w:ascii="Book Antiqua" w:eastAsia="宋体" w:hAnsi="Book Antiqua" w:cs="宋体"/>
          <w:color w:val="000000"/>
          <w:lang w:val="en-US" w:eastAsia="zh-CN"/>
        </w:rPr>
        <w:t xml:space="preserve"> F, Zhu L, </w:t>
      </w:r>
      <w:proofErr w:type="spellStart"/>
      <w:r w:rsidRPr="00C66E46">
        <w:rPr>
          <w:rFonts w:ascii="Book Antiqua" w:eastAsia="宋体" w:hAnsi="Book Antiqua" w:cs="宋体"/>
          <w:color w:val="000000"/>
          <w:lang w:val="en-US" w:eastAsia="zh-CN"/>
        </w:rPr>
        <w:t>Zheng</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Luo</w:t>
      </w:r>
      <w:proofErr w:type="spellEnd"/>
      <w:r w:rsidRPr="00C66E46">
        <w:rPr>
          <w:rFonts w:ascii="Book Antiqua" w:eastAsia="宋体" w:hAnsi="Book Antiqua" w:cs="宋体"/>
          <w:color w:val="000000"/>
          <w:lang w:val="en-US" w:eastAsia="zh-CN"/>
        </w:rPr>
        <w:t xml:space="preserve"> X, Liu C, Yi B, Jiang X. Circulating miR-106a is a Novel Prognostic and Lymph Node Metastasis Indicator for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Sci</w:t>
      </w:r>
      <w:proofErr w:type="spellEnd"/>
      <w:r w:rsidRPr="00C66E46">
        <w:rPr>
          <w:rFonts w:ascii="Book Antiqua" w:eastAsia="宋体" w:hAnsi="Book Antiqua" w:cs="宋体"/>
          <w:i/>
          <w:iCs/>
          <w:color w:val="000000"/>
          <w:lang w:val="en-US" w:eastAsia="zh-CN"/>
        </w:rPr>
        <w:t xml:space="preserve"> Rep</w:t>
      </w:r>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5</w:t>
      </w:r>
      <w:r w:rsidRPr="00C66E46">
        <w:rPr>
          <w:rFonts w:ascii="Book Antiqua" w:eastAsia="宋体" w:hAnsi="Book Antiqua" w:cs="宋体"/>
          <w:color w:val="000000"/>
          <w:lang w:val="en-US" w:eastAsia="zh-CN"/>
        </w:rPr>
        <w:t>: 16103 [PMID: 26534789 DOI: 10.1038/srep16103]</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87 </w:t>
      </w:r>
      <w:r w:rsidRPr="00C66E46">
        <w:rPr>
          <w:rFonts w:ascii="Book Antiqua" w:eastAsia="宋体" w:hAnsi="Book Antiqua" w:cs="宋体"/>
          <w:b/>
          <w:bCs/>
          <w:color w:val="000000"/>
          <w:lang w:val="en-US" w:eastAsia="zh-CN"/>
        </w:rPr>
        <w:t>Li L</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Masica</w:t>
      </w:r>
      <w:proofErr w:type="spellEnd"/>
      <w:r w:rsidRPr="00C66E46">
        <w:rPr>
          <w:rFonts w:ascii="Book Antiqua" w:eastAsia="宋体" w:hAnsi="Book Antiqua" w:cs="宋体"/>
          <w:color w:val="000000"/>
          <w:lang w:val="en-US" w:eastAsia="zh-CN"/>
        </w:rPr>
        <w:t xml:space="preserve"> D, Ishida M, </w:t>
      </w:r>
      <w:proofErr w:type="spellStart"/>
      <w:r w:rsidRPr="00C66E46">
        <w:rPr>
          <w:rFonts w:ascii="Book Antiqua" w:eastAsia="宋体" w:hAnsi="Book Antiqua" w:cs="宋体"/>
          <w:color w:val="000000"/>
          <w:lang w:val="en-US" w:eastAsia="zh-CN"/>
        </w:rPr>
        <w:t>Tomuleasa</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Umegaki</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Kalloo</w:t>
      </w:r>
      <w:proofErr w:type="spellEnd"/>
      <w:r w:rsidRPr="00C66E46">
        <w:rPr>
          <w:rFonts w:ascii="Book Antiqua" w:eastAsia="宋体" w:hAnsi="Book Antiqua" w:cs="宋体"/>
          <w:color w:val="000000"/>
          <w:lang w:val="en-US" w:eastAsia="zh-CN"/>
        </w:rPr>
        <w:t xml:space="preserve"> AN, </w:t>
      </w:r>
      <w:proofErr w:type="spellStart"/>
      <w:r w:rsidRPr="00C66E46">
        <w:rPr>
          <w:rFonts w:ascii="Book Antiqua" w:eastAsia="宋体" w:hAnsi="Book Antiqua" w:cs="宋体"/>
          <w:color w:val="000000"/>
          <w:lang w:val="en-US" w:eastAsia="zh-CN"/>
        </w:rPr>
        <w:t>Georgiades</w:t>
      </w:r>
      <w:proofErr w:type="spellEnd"/>
      <w:r w:rsidRPr="00C66E46">
        <w:rPr>
          <w:rFonts w:ascii="Book Antiqua" w:eastAsia="宋体" w:hAnsi="Book Antiqua" w:cs="宋体"/>
          <w:color w:val="000000"/>
          <w:lang w:val="en-US" w:eastAsia="zh-CN"/>
        </w:rPr>
        <w:t xml:space="preserve"> C, Singh VK, </w:t>
      </w:r>
      <w:proofErr w:type="spellStart"/>
      <w:r w:rsidRPr="00C66E46">
        <w:rPr>
          <w:rFonts w:ascii="Book Antiqua" w:eastAsia="宋体" w:hAnsi="Book Antiqua" w:cs="宋体"/>
          <w:color w:val="000000"/>
          <w:lang w:val="en-US" w:eastAsia="zh-CN"/>
        </w:rPr>
        <w:t>Khashab</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Amateau</w:t>
      </w:r>
      <w:proofErr w:type="spellEnd"/>
      <w:r w:rsidRPr="00C66E46">
        <w:rPr>
          <w:rFonts w:ascii="Book Antiqua" w:eastAsia="宋体" w:hAnsi="Book Antiqua" w:cs="宋体"/>
          <w:color w:val="000000"/>
          <w:lang w:val="en-US" w:eastAsia="zh-CN"/>
        </w:rPr>
        <w:t xml:space="preserve"> S, Li Z, </w:t>
      </w:r>
      <w:proofErr w:type="spellStart"/>
      <w:r w:rsidRPr="00C66E46">
        <w:rPr>
          <w:rFonts w:ascii="Book Antiqua" w:eastAsia="宋体" w:hAnsi="Book Antiqua" w:cs="宋体"/>
          <w:color w:val="000000"/>
          <w:lang w:val="en-US" w:eastAsia="zh-CN"/>
        </w:rPr>
        <w:t>Okolo</w:t>
      </w:r>
      <w:proofErr w:type="spellEnd"/>
      <w:r w:rsidRPr="00C66E46">
        <w:rPr>
          <w:rFonts w:ascii="Book Antiqua" w:eastAsia="宋体" w:hAnsi="Book Antiqua" w:cs="宋体"/>
          <w:color w:val="000000"/>
          <w:lang w:val="en-US" w:eastAsia="zh-CN"/>
        </w:rPr>
        <w:t xml:space="preserve"> P, Lennon AM, </w:t>
      </w:r>
      <w:proofErr w:type="spellStart"/>
      <w:r w:rsidRPr="00C66E46">
        <w:rPr>
          <w:rFonts w:ascii="Book Antiqua" w:eastAsia="宋体" w:hAnsi="Book Antiqua" w:cs="宋体"/>
          <w:color w:val="000000"/>
          <w:lang w:val="en-US" w:eastAsia="zh-CN"/>
        </w:rPr>
        <w:t>Saxena</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Geschwind</w:t>
      </w:r>
      <w:proofErr w:type="spellEnd"/>
      <w:r w:rsidRPr="00C66E46">
        <w:rPr>
          <w:rFonts w:ascii="Book Antiqua" w:eastAsia="宋体" w:hAnsi="Book Antiqua" w:cs="宋体"/>
          <w:color w:val="000000"/>
          <w:lang w:val="en-US" w:eastAsia="zh-CN"/>
        </w:rPr>
        <w:t xml:space="preserve"> JF, </w:t>
      </w:r>
      <w:proofErr w:type="spellStart"/>
      <w:r w:rsidRPr="00C66E46">
        <w:rPr>
          <w:rFonts w:ascii="Book Antiqua" w:eastAsia="宋体" w:hAnsi="Book Antiqua" w:cs="宋体"/>
          <w:color w:val="000000"/>
          <w:lang w:val="en-US" w:eastAsia="zh-CN"/>
        </w:rPr>
        <w:t>Schlachter</w:t>
      </w:r>
      <w:proofErr w:type="spellEnd"/>
      <w:r w:rsidRPr="00C66E46">
        <w:rPr>
          <w:rFonts w:ascii="Book Antiqua" w:eastAsia="宋体" w:hAnsi="Book Antiqua" w:cs="宋体"/>
          <w:color w:val="000000"/>
          <w:lang w:val="en-US" w:eastAsia="zh-CN"/>
        </w:rPr>
        <w:t xml:space="preserve"> T, Hong K, </w:t>
      </w:r>
      <w:proofErr w:type="spellStart"/>
      <w:r w:rsidRPr="00C66E46">
        <w:rPr>
          <w:rFonts w:ascii="Book Antiqua" w:eastAsia="宋体" w:hAnsi="Book Antiqua" w:cs="宋体"/>
          <w:color w:val="000000"/>
          <w:lang w:val="en-US" w:eastAsia="zh-CN"/>
        </w:rPr>
        <w:t>Pawlik</w:t>
      </w:r>
      <w:proofErr w:type="spellEnd"/>
      <w:r w:rsidRPr="00C66E46">
        <w:rPr>
          <w:rFonts w:ascii="Book Antiqua" w:eastAsia="宋体" w:hAnsi="Book Antiqua" w:cs="宋体"/>
          <w:color w:val="000000"/>
          <w:lang w:val="en-US" w:eastAsia="zh-CN"/>
        </w:rPr>
        <w:t xml:space="preserve"> TM, Canto M, Law J, </w:t>
      </w:r>
      <w:proofErr w:type="spellStart"/>
      <w:r w:rsidRPr="00C66E46">
        <w:rPr>
          <w:rFonts w:ascii="Book Antiqua" w:eastAsia="宋体" w:hAnsi="Book Antiqua" w:cs="宋体"/>
          <w:color w:val="000000"/>
          <w:lang w:val="en-US" w:eastAsia="zh-CN"/>
        </w:rPr>
        <w:t>Sharaiha</w:t>
      </w:r>
      <w:proofErr w:type="spellEnd"/>
      <w:r w:rsidRPr="00C66E46">
        <w:rPr>
          <w:rFonts w:ascii="Book Antiqua" w:eastAsia="宋体" w:hAnsi="Book Antiqua" w:cs="宋体"/>
          <w:color w:val="000000"/>
          <w:lang w:val="en-US" w:eastAsia="zh-CN"/>
        </w:rPr>
        <w:t xml:space="preserve"> R, Weiss CR, </w:t>
      </w:r>
      <w:proofErr w:type="spellStart"/>
      <w:r w:rsidRPr="00C66E46">
        <w:rPr>
          <w:rFonts w:ascii="Book Antiqua" w:eastAsia="宋体" w:hAnsi="Book Antiqua" w:cs="宋体"/>
          <w:color w:val="000000"/>
          <w:lang w:val="en-US" w:eastAsia="zh-CN"/>
        </w:rPr>
        <w:t>Thuluvath</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Goggins</w:t>
      </w:r>
      <w:proofErr w:type="spellEnd"/>
      <w:r w:rsidRPr="00C66E46">
        <w:rPr>
          <w:rFonts w:ascii="Book Antiqua" w:eastAsia="宋体" w:hAnsi="Book Antiqua" w:cs="宋体"/>
          <w:color w:val="000000"/>
          <w:lang w:val="en-US" w:eastAsia="zh-CN"/>
        </w:rPr>
        <w:t xml:space="preserve"> M, Shin EJ, </w:t>
      </w:r>
      <w:proofErr w:type="spellStart"/>
      <w:r w:rsidRPr="00C66E46">
        <w:rPr>
          <w:rFonts w:ascii="Book Antiqua" w:eastAsia="宋体" w:hAnsi="Book Antiqua" w:cs="宋体"/>
          <w:color w:val="000000"/>
          <w:lang w:val="en-US" w:eastAsia="zh-CN"/>
        </w:rPr>
        <w:t>Peng</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Kumbhari</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Hutfless</w:t>
      </w:r>
      <w:proofErr w:type="spellEnd"/>
      <w:r w:rsidRPr="00C66E46">
        <w:rPr>
          <w:rFonts w:ascii="Book Antiqua" w:eastAsia="宋体" w:hAnsi="Book Antiqua" w:cs="宋体"/>
          <w:color w:val="000000"/>
          <w:lang w:val="en-US" w:eastAsia="zh-CN"/>
        </w:rPr>
        <w:t xml:space="preserve"> S, </w:t>
      </w:r>
      <w:r w:rsidRPr="00C66E46">
        <w:rPr>
          <w:rFonts w:ascii="Book Antiqua" w:eastAsia="宋体" w:hAnsi="Book Antiqua" w:cs="宋体"/>
          <w:color w:val="000000"/>
          <w:lang w:val="en-US" w:eastAsia="zh-CN"/>
        </w:rPr>
        <w:lastRenderedPageBreak/>
        <w:t xml:space="preserve">Zhou L, </w:t>
      </w:r>
      <w:proofErr w:type="spellStart"/>
      <w:r w:rsidRPr="00C66E46">
        <w:rPr>
          <w:rFonts w:ascii="Book Antiqua" w:eastAsia="宋体" w:hAnsi="Book Antiqua" w:cs="宋体"/>
          <w:color w:val="000000"/>
          <w:lang w:val="en-US" w:eastAsia="zh-CN"/>
        </w:rPr>
        <w:t>Mezey</w:t>
      </w:r>
      <w:proofErr w:type="spellEnd"/>
      <w:r w:rsidRPr="00C66E46">
        <w:rPr>
          <w:rFonts w:ascii="Book Antiqua" w:eastAsia="宋体" w:hAnsi="Book Antiqua" w:cs="宋体"/>
          <w:color w:val="000000"/>
          <w:lang w:val="en-US" w:eastAsia="zh-CN"/>
        </w:rPr>
        <w:t xml:space="preserve"> E, Meltzer SJ, </w:t>
      </w:r>
      <w:proofErr w:type="spellStart"/>
      <w:r w:rsidRPr="00C66E46">
        <w:rPr>
          <w:rFonts w:ascii="Book Antiqua" w:eastAsia="宋体" w:hAnsi="Book Antiqua" w:cs="宋体"/>
          <w:color w:val="000000"/>
          <w:lang w:val="en-US" w:eastAsia="zh-CN"/>
        </w:rPr>
        <w:t>Karchin</w:t>
      </w:r>
      <w:proofErr w:type="spellEnd"/>
      <w:r w:rsidRPr="00C66E46">
        <w:rPr>
          <w:rFonts w:ascii="Book Antiqua" w:eastAsia="宋体" w:hAnsi="Book Antiqua" w:cs="宋体"/>
          <w:color w:val="000000"/>
          <w:lang w:val="en-US" w:eastAsia="zh-CN"/>
        </w:rPr>
        <w:t xml:space="preserve"> R, </w:t>
      </w:r>
      <w:proofErr w:type="spellStart"/>
      <w:r w:rsidRPr="00C66E46">
        <w:rPr>
          <w:rFonts w:ascii="Book Antiqua" w:eastAsia="宋体" w:hAnsi="Book Antiqua" w:cs="宋体"/>
          <w:color w:val="000000"/>
          <w:lang w:val="en-US" w:eastAsia="zh-CN"/>
        </w:rPr>
        <w:t>Selaru</w:t>
      </w:r>
      <w:proofErr w:type="spellEnd"/>
      <w:r w:rsidRPr="00C66E46">
        <w:rPr>
          <w:rFonts w:ascii="Book Antiqua" w:eastAsia="宋体" w:hAnsi="Book Antiqua" w:cs="宋体"/>
          <w:color w:val="000000"/>
          <w:lang w:val="en-US" w:eastAsia="zh-CN"/>
        </w:rPr>
        <w:t xml:space="preserve"> FM. Human bile contains microRNA-laden extracellular vesicles that can be used for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diagnosis. </w:t>
      </w:r>
      <w:proofErr w:type="spellStart"/>
      <w:r w:rsidRPr="00C66E46">
        <w:rPr>
          <w:rFonts w:ascii="Book Antiqua" w:eastAsia="宋体" w:hAnsi="Book Antiqua" w:cs="宋体"/>
          <w:i/>
          <w:iCs/>
          <w:color w:val="000000"/>
          <w:lang w:val="en-US" w:eastAsia="zh-CN"/>
        </w:rPr>
        <w:t>Hepatology</w:t>
      </w:r>
      <w:proofErr w:type="spellEnd"/>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60</w:t>
      </w:r>
      <w:r w:rsidRPr="00C66E46">
        <w:rPr>
          <w:rFonts w:ascii="Book Antiqua" w:eastAsia="宋体" w:hAnsi="Book Antiqua" w:cs="宋体"/>
          <w:color w:val="000000"/>
          <w:lang w:val="en-US" w:eastAsia="zh-CN"/>
        </w:rPr>
        <w:t>: 896-907 [PMID: 24497320 DOI: 10.1002/hep.27050]</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88 </w:t>
      </w:r>
      <w:proofErr w:type="spellStart"/>
      <w:r w:rsidRPr="00C66E46">
        <w:rPr>
          <w:rFonts w:ascii="Book Antiqua" w:eastAsia="宋体" w:hAnsi="Book Antiqua" w:cs="宋体"/>
          <w:b/>
          <w:bCs/>
          <w:color w:val="000000"/>
          <w:lang w:val="en-US" w:eastAsia="zh-CN"/>
        </w:rPr>
        <w:t>Shigehara</w:t>
      </w:r>
      <w:proofErr w:type="spellEnd"/>
      <w:r w:rsidRPr="00C66E46">
        <w:rPr>
          <w:rFonts w:ascii="Book Antiqua" w:eastAsia="宋体" w:hAnsi="Book Antiqua" w:cs="宋体"/>
          <w:b/>
          <w:bCs/>
          <w:color w:val="000000"/>
          <w:lang w:val="en-US" w:eastAsia="zh-CN"/>
        </w:rPr>
        <w:t xml:space="preserve"> K</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Yokomuro</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Ishibashi</w:t>
      </w:r>
      <w:proofErr w:type="spellEnd"/>
      <w:r w:rsidRPr="00C66E46">
        <w:rPr>
          <w:rFonts w:ascii="Book Antiqua" w:eastAsia="宋体" w:hAnsi="Book Antiqua" w:cs="宋体"/>
          <w:color w:val="000000"/>
          <w:lang w:val="en-US" w:eastAsia="zh-CN"/>
        </w:rPr>
        <w:t xml:space="preserve"> O, </w:t>
      </w:r>
      <w:proofErr w:type="spellStart"/>
      <w:r w:rsidRPr="00C66E46">
        <w:rPr>
          <w:rFonts w:ascii="Book Antiqua" w:eastAsia="宋体" w:hAnsi="Book Antiqua" w:cs="宋体"/>
          <w:color w:val="000000"/>
          <w:lang w:val="en-US" w:eastAsia="zh-CN"/>
        </w:rPr>
        <w:t>Mizuguchi</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Arima</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Kawahigashi</w:t>
      </w:r>
      <w:proofErr w:type="spellEnd"/>
      <w:r w:rsidRPr="00C66E46">
        <w:rPr>
          <w:rFonts w:ascii="Book Antiqua" w:eastAsia="宋体" w:hAnsi="Book Antiqua" w:cs="宋体"/>
          <w:color w:val="000000"/>
          <w:lang w:val="en-US" w:eastAsia="zh-CN"/>
        </w:rPr>
        <w:t xml:space="preserve"> Y, Kanda T, </w:t>
      </w:r>
      <w:proofErr w:type="spellStart"/>
      <w:r w:rsidRPr="00C66E46">
        <w:rPr>
          <w:rFonts w:ascii="Book Antiqua" w:eastAsia="宋体" w:hAnsi="Book Antiqua" w:cs="宋体"/>
          <w:color w:val="000000"/>
          <w:lang w:val="en-US" w:eastAsia="zh-CN"/>
        </w:rPr>
        <w:t>Akagi</w:t>
      </w:r>
      <w:proofErr w:type="spellEnd"/>
      <w:r w:rsidRPr="00C66E46">
        <w:rPr>
          <w:rFonts w:ascii="Book Antiqua" w:eastAsia="宋体" w:hAnsi="Book Antiqua" w:cs="宋体"/>
          <w:color w:val="000000"/>
          <w:lang w:val="en-US" w:eastAsia="zh-CN"/>
        </w:rPr>
        <w:t xml:space="preserve"> I, </w:t>
      </w:r>
      <w:proofErr w:type="spellStart"/>
      <w:r w:rsidRPr="00C66E46">
        <w:rPr>
          <w:rFonts w:ascii="Book Antiqua" w:eastAsia="宋体" w:hAnsi="Book Antiqua" w:cs="宋体"/>
          <w:color w:val="000000"/>
          <w:lang w:val="en-US" w:eastAsia="zh-CN"/>
        </w:rPr>
        <w:t>Tajiri</w:t>
      </w:r>
      <w:proofErr w:type="spellEnd"/>
      <w:r w:rsidRPr="00C66E46">
        <w:rPr>
          <w:rFonts w:ascii="Book Antiqua" w:eastAsia="宋体" w:hAnsi="Book Antiqua" w:cs="宋体"/>
          <w:color w:val="000000"/>
          <w:lang w:val="en-US" w:eastAsia="zh-CN"/>
        </w:rPr>
        <w:t xml:space="preserve"> T, Yoshida H, Takizawa T, Uchida E. Real-time PCR-based analysis of the human bile </w:t>
      </w:r>
      <w:proofErr w:type="spellStart"/>
      <w:r w:rsidRPr="00C66E46">
        <w:rPr>
          <w:rFonts w:ascii="Book Antiqua" w:eastAsia="宋体" w:hAnsi="Book Antiqua" w:cs="宋体"/>
          <w:color w:val="000000"/>
          <w:lang w:val="en-US" w:eastAsia="zh-CN"/>
        </w:rPr>
        <w:t>microRNAome</w:t>
      </w:r>
      <w:proofErr w:type="spellEnd"/>
      <w:r w:rsidRPr="00C66E46">
        <w:rPr>
          <w:rFonts w:ascii="Book Antiqua" w:eastAsia="宋体" w:hAnsi="Book Antiqua" w:cs="宋体"/>
          <w:color w:val="000000"/>
          <w:lang w:val="en-US" w:eastAsia="zh-CN"/>
        </w:rPr>
        <w:t xml:space="preserve"> identifies miR-9 as a potential diagnostic biomarker for biliary tract cancer.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One</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2011;</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bCs/>
          <w:color w:val="000000"/>
          <w:lang w:val="en-US" w:eastAsia="zh-CN"/>
        </w:rPr>
        <w:t>6</w:t>
      </w:r>
      <w:r w:rsidRPr="00C66E46">
        <w:rPr>
          <w:rFonts w:ascii="Book Antiqua" w:eastAsia="宋体" w:hAnsi="Book Antiqua" w:cs="宋体"/>
          <w:color w:val="000000"/>
          <w:lang w:val="en-US" w:eastAsia="zh-CN"/>
        </w:rPr>
        <w:t>: e23584 [PMID: 21858175 DOI: 10.1371/journal.pone.0023584]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89 </w:t>
      </w:r>
      <w:proofErr w:type="spellStart"/>
      <w:r w:rsidRPr="00C66E46">
        <w:rPr>
          <w:rFonts w:ascii="Book Antiqua" w:eastAsia="宋体" w:hAnsi="Book Antiqua" w:cs="宋体"/>
          <w:b/>
          <w:bCs/>
          <w:color w:val="000000"/>
          <w:lang w:val="en-US" w:eastAsia="zh-CN"/>
        </w:rPr>
        <w:t>Voigtländer</w:t>
      </w:r>
      <w:proofErr w:type="spellEnd"/>
      <w:r w:rsidRPr="00C66E46">
        <w:rPr>
          <w:rFonts w:ascii="Book Antiqua" w:eastAsia="宋体" w:hAnsi="Book Antiqua" w:cs="宋体"/>
          <w:b/>
          <w:bCs/>
          <w:color w:val="000000"/>
          <w:lang w:val="en-US" w:eastAsia="zh-CN"/>
        </w:rPr>
        <w:t xml:space="preserve"> T</w:t>
      </w:r>
      <w:r w:rsidRPr="00C66E46">
        <w:rPr>
          <w:rFonts w:ascii="Book Antiqua" w:eastAsia="宋体" w:hAnsi="Book Antiqua" w:cs="宋体"/>
          <w:color w:val="000000"/>
          <w:lang w:val="en-US" w:eastAsia="zh-CN"/>
        </w:rPr>
        <w:t xml:space="preserve">, Gupta SK, </w:t>
      </w:r>
      <w:proofErr w:type="spellStart"/>
      <w:r w:rsidRPr="00C66E46">
        <w:rPr>
          <w:rFonts w:ascii="Book Antiqua" w:eastAsia="宋体" w:hAnsi="Book Antiqua" w:cs="宋体"/>
          <w:color w:val="000000"/>
          <w:lang w:val="en-US" w:eastAsia="zh-CN"/>
        </w:rPr>
        <w:t>Thum</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Fendrich</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Manns</w:t>
      </w:r>
      <w:proofErr w:type="spellEnd"/>
      <w:r w:rsidRPr="00C66E46">
        <w:rPr>
          <w:rFonts w:ascii="Book Antiqua" w:eastAsia="宋体" w:hAnsi="Book Antiqua" w:cs="宋体"/>
          <w:color w:val="000000"/>
          <w:lang w:val="en-US" w:eastAsia="zh-CN"/>
        </w:rPr>
        <w:t xml:space="preserve"> MP, </w:t>
      </w:r>
      <w:proofErr w:type="spellStart"/>
      <w:r w:rsidRPr="00C66E46">
        <w:rPr>
          <w:rFonts w:ascii="Book Antiqua" w:eastAsia="宋体" w:hAnsi="Book Antiqua" w:cs="宋体"/>
          <w:color w:val="000000"/>
          <w:lang w:val="en-US" w:eastAsia="zh-CN"/>
        </w:rPr>
        <w:t>Lankisch</w:t>
      </w:r>
      <w:proofErr w:type="spellEnd"/>
      <w:r w:rsidRPr="00C66E46">
        <w:rPr>
          <w:rFonts w:ascii="Book Antiqua" w:eastAsia="宋体" w:hAnsi="Book Antiqua" w:cs="宋体"/>
          <w:color w:val="000000"/>
          <w:lang w:val="en-US" w:eastAsia="zh-CN"/>
        </w:rPr>
        <w:t xml:space="preserve"> TO, </w:t>
      </w:r>
      <w:proofErr w:type="spellStart"/>
      <w:r w:rsidRPr="00C66E46">
        <w:rPr>
          <w:rFonts w:ascii="Book Antiqua" w:eastAsia="宋体" w:hAnsi="Book Antiqua" w:cs="宋体"/>
          <w:color w:val="000000"/>
          <w:lang w:val="en-US" w:eastAsia="zh-CN"/>
        </w:rPr>
        <w:t>Thum</w:t>
      </w:r>
      <w:proofErr w:type="spellEnd"/>
      <w:r w:rsidRPr="00C66E46">
        <w:rPr>
          <w:rFonts w:ascii="Book Antiqua" w:eastAsia="宋体" w:hAnsi="Book Antiqua" w:cs="宋体"/>
          <w:color w:val="000000"/>
          <w:lang w:val="en-US" w:eastAsia="zh-CN"/>
        </w:rPr>
        <w:t xml:space="preserve"> T. MicroRNAs in Serum and Bile of Patients with Primary </w:t>
      </w:r>
      <w:proofErr w:type="spellStart"/>
      <w:r w:rsidRPr="00C66E46">
        <w:rPr>
          <w:rFonts w:ascii="Book Antiqua" w:eastAsia="宋体" w:hAnsi="Book Antiqua" w:cs="宋体"/>
          <w:color w:val="000000"/>
          <w:lang w:val="en-US" w:eastAsia="zh-CN"/>
        </w:rPr>
        <w:t>Sclerosing</w:t>
      </w:r>
      <w:proofErr w:type="spellEnd"/>
      <w:r w:rsidRPr="00C66E46">
        <w:rPr>
          <w:rFonts w:ascii="Book Antiqua" w:eastAsia="宋体" w:hAnsi="Book Antiqua" w:cs="宋体"/>
          <w:color w:val="000000"/>
          <w:lang w:val="en-US" w:eastAsia="zh-CN"/>
        </w:rPr>
        <w:t xml:space="preserve"> Cholangitis and/or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r w:rsidRPr="00C66E46">
        <w:rPr>
          <w:rFonts w:ascii="Book Antiqua" w:eastAsia="宋体" w:hAnsi="Book Antiqua" w:cs="宋体" w:hint="eastAsia"/>
          <w:color w:val="000000"/>
          <w:lang w:val="en-US" w:eastAsia="zh-CN"/>
        </w:rPr>
        <w:t xml:space="preserve"> </w:t>
      </w:r>
      <w:proofErr w:type="spellStart"/>
      <w:r w:rsidRPr="00C66E46">
        <w:rPr>
          <w:rFonts w:ascii="Book Antiqua" w:eastAsia="宋体" w:hAnsi="Book Antiqua" w:cs="宋体"/>
          <w:i/>
          <w:iCs/>
          <w:color w:val="000000"/>
          <w:lang w:val="en-US" w:eastAsia="zh-CN"/>
        </w:rPr>
        <w:t>PLoS</w:t>
      </w:r>
      <w:proofErr w:type="spellEnd"/>
      <w:r w:rsidRPr="00C66E46">
        <w:rPr>
          <w:rFonts w:ascii="Book Antiqua" w:eastAsia="宋体" w:hAnsi="Book Antiqua" w:cs="宋体"/>
          <w:i/>
          <w:iCs/>
          <w:color w:val="000000"/>
          <w:lang w:val="en-US" w:eastAsia="zh-CN"/>
        </w:rPr>
        <w:t xml:space="preserve"> One</w:t>
      </w:r>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10</w:t>
      </w:r>
      <w:r w:rsidRPr="00C66E46">
        <w:rPr>
          <w:rFonts w:ascii="Book Antiqua" w:eastAsia="宋体" w:hAnsi="Book Antiqua" w:cs="宋体"/>
          <w:color w:val="000000"/>
          <w:lang w:val="en-US" w:eastAsia="zh-CN"/>
        </w:rPr>
        <w:t>: e0139305 [PMID: 26431155 DOI: 10.1371/journal.pone.0139305]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90 </w:t>
      </w:r>
      <w:r w:rsidRPr="00C66E46">
        <w:rPr>
          <w:rFonts w:ascii="Book Antiqua" w:eastAsia="宋体" w:hAnsi="Book Antiqua" w:cs="宋体"/>
          <w:b/>
          <w:bCs/>
          <w:color w:val="000000"/>
          <w:lang w:val="en-US" w:eastAsia="zh-CN"/>
        </w:rPr>
        <w:t>Ye Y</w:t>
      </w:r>
      <w:r w:rsidRPr="00C66E46">
        <w:rPr>
          <w:rFonts w:ascii="Book Antiqua" w:eastAsia="宋体" w:hAnsi="Book Antiqua" w:cs="宋体"/>
          <w:color w:val="000000"/>
          <w:lang w:val="en-US" w:eastAsia="zh-CN"/>
        </w:rPr>
        <w:t xml:space="preserve">, Zhou L, </w:t>
      </w:r>
      <w:proofErr w:type="spellStart"/>
      <w:r w:rsidRPr="00C66E46">
        <w:rPr>
          <w:rFonts w:ascii="Book Antiqua" w:eastAsia="宋体" w:hAnsi="Book Antiqua" w:cs="宋体"/>
          <w:color w:val="000000"/>
          <w:lang w:val="en-US" w:eastAsia="zh-CN"/>
        </w:rPr>
        <w:t>Xie</w:t>
      </w:r>
      <w:proofErr w:type="spellEnd"/>
      <w:r w:rsidRPr="00C66E46">
        <w:rPr>
          <w:rFonts w:ascii="Book Antiqua" w:eastAsia="宋体" w:hAnsi="Book Antiqua" w:cs="宋体"/>
          <w:color w:val="000000"/>
          <w:lang w:val="en-US" w:eastAsia="zh-CN"/>
        </w:rPr>
        <w:t xml:space="preserve"> X, Jiang G, </w:t>
      </w:r>
      <w:proofErr w:type="spellStart"/>
      <w:r w:rsidRPr="00C66E46">
        <w:rPr>
          <w:rFonts w:ascii="Book Antiqua" w:eastAsia="宋体" w:hAnsi="Book Antiqua" w:cs="宋体"/>
          <w:color w:val="000000"/>
          <w:lang w:val="en-US" w:eastAsia="zh-CN"/>
        </w:rPr>
        <w:t>Xie</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Zheng</w:t>
      </w:r>
      <w:proofErr w:type="spellEnd"/>
      <w:r w:rsidRPr="00C66E46">
        <w:rPr>
          <w:rFonts w:ascii="Book Antiqua" w:eastAsia="宋体" w:hAnsi="Book Antiqua" w:cs="宋体"/>
          <w:color w:val="000000"/>
          <w:lang w:val="en-US" w:eastAsia="zh-CN"/>
        </w:rPr>
        <w:t xml:space="preserve"> S. Interaction of B7-H1 on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cells with PD-1 on tumor-infiltrating T cells as a mechanism of immune evasion.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Surg</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2009; </w:t>
      </w:r>
      <w:r w:rsidRPr="00C66E46">
        <w:rPr>
          <w:rFonts w:ascii="Book Antiqua" w:eastAsia="宋体" w:hAnsi="Book Antiqua" w:cs="宋体"/>
          <w:b/>
          <w:bCs/>
          <w:color w:val="000000"/>
          <w:lang w:val="en-US" w:eastAsia="zh-CN"/>
        </w:rPr>
        <w:t>100</w:t>
      </w:r>
      <w:r w:rsidRPr="00C66E46">
        <w:rPr>
          <w:rFonts w:ascii="Book Antiqua" w:eastAsia="宋体" w:hAnsi="Book Antiqua" w:cs="宋体"/>
          <w:color w:val="000000"/>
          <w:lang w:val="en-US" w:eastAsia="zh-CN"/>
        </w:rPr>
        <w:t>: 500-504 [PMID: 19697355 DOI: 10.1002/jso.21376]</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91 </w:t>
      </w:r>
      <w:proofErr w:type="spellStart"/>
      <w:r w:rsidRPr="00C66E46">
        <w:rPr>
          <w:rFonts w:ascii="Book Antiqua" w:eastAsia="宋体" w:hAnsi="Book Antiqua" w:cs="宋体"/>
          <w:b/>
          <w:bCs/>
          <w:color w:val="000000"/>
          <w:lang w:val="en-US" w:eastAsia="zh-CN"/>
        </w:rPr>
        <w:t>Gani</w:t>
      </w:r>
      <w:proofErr w:type="spellEnd"/>
      <w:r w:rsidRPr="00C66E46">
        <w:rPr>
          <w:rFonts w:ascii="Book Antiqua" w:eastAsia="宋体" w:hAnsi="Book Antiqua" w:cs="宋体"/>
          <w:b/>
          <w:bCs/>
          <w:color w:val="000000"/>
          <w:lang w:val="en-US" w:eastAsia="zh-CN"/>
        </w:rPr>
        <w:t xml:space="preserve"> F</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Nagarajan</w:t>
      </w:r>
      <w:proofErr w:type="spellEnd"/>
      <w:r w:rsidRPr="00C66E46">
        <w:rPr>
          <w:rFonts w:ascii="Book Antiqua" w:eastAsia="宋体" w:hAnsi="Book Antiqua" w:cs="宋体"/>
          <w:color w:val="000000"/>
          <w:lang w:val="en-US" w:eastAsia="zh-CN"/>
        </w:rPr>
        <w:t xml:space="preserve"> N, Kim Y, Zhu Q, Luan L, </w:t>
      </w:r>
      <w:proofErr w:type="spellStart"/>
      <w:r w:rsidRPr="00C66E46">
        <w:rPr>
          <w:rFonts w:ascii="Book Antiqua" w:eastAsia="宋体" w:hAnsi="Book Antiqua" w:cs="宋体"/>
          <w:color w:val="000000"/>
          <w:lang w:val="en-US" w:eastAsia="zh-CN"/>
        </w:rPr>
        <w:t>Bhaijjee</w:t>
      </w:r>
      <w:proofErr w:type="spellEnd"/>
      <w:r w:rsidRPr="00C66E46">
        <w:rPr>
          <w:rFonts w:ascii="Book Antiqua" w:eastAsia="宋体" w:hAnsi="Book Antiqua" w:cs="宋体"/>
          <w:color w:val="000000"/>
          <w:lang w:val="en-US" w:eastAsia="zh-CN"/>
        </w:rPr>
        <w:t xml:space="preserve"> F, Anders RA, </w:t>
      </w:r>
      <w:proofErr w:type="spellStart"/>
      <w:r w:rsidRPr="00C66E46">
        <w:rPr>
          <w:rFonts w:ascii="Book Antiqua" w:eastAsia="宋体" w:hAnsi="Book Antiqua" w:cs="宋体"/>
          <w:color w:val="000000"/>
          <w:lang w:val="en-US" w:eastAsia="zh-CN"/>
        </w:rPr>
        <w:t>Pawlik</w:t>
      </w:r>
      <w:proofErr w:type="spellEnd"/>
      <w:r w:rsidRPr="00C66E46">
        <w:rPr>
          <w:rFonts w:ascii="Book Antiqua" w:eastAsia="宋体" w:hAnsi="Book Antiqua" w:cs="宋体"/>
          <w:color w:val="000000"/>
          <w:lang w:val="en-US" w:eastAsia="zh-CN"/>
        </w:rPr>
        <w:t xml:space="preserve"> TM. Program Death 1 Immune Checkpoint and Tumor Microenvironment: Implications for Patients With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Surg</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2016; </w:t>
      </w:r>
      <w:r w:rsidRPr="00C66E46">
        <w:rPr>
          <w:rFonts w:ascii="Book Antiqua" w:eastAsia="宋体" w:hAnsi="Book Antiqua" w:cs="宋体"/>
          <w:b/>
          <w:bCs/>
          <w:color w:val="000000"/>
          <w:lang w:val="en-US" w:eastAsia="zh-CN"/>
        </w:rPr>
        <w:t>23</w:t>
      </w:r>
      <w:r w:rsidRPr="00C66E46">
        <w:rPr>
          <w:rFonts w:ascii="Book Antiqua" w:eastAsia="宋体" w:hAnsi="Book Antiqua" w:cs="宋体"/>
          <w:color w:val="000000"/>
          <w:lang w:val="en-US" w:eastAsia="zh-CN"/>
        </w:rPr>
        <w:t xml:space="preserve">: 2610-2617 [PMID: 27012989 DOI: 10.1245/s10434-016-5101-y]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92 </w:t>
      </w:r>
      <w:proofErr w:type="spellStart"/>
      <w:r w:rsidRPr="00C66E46">
        <w:rPr>
          <w:rFonts w:ascii="Book Antiqua" w:eastAsia="宋体" w:hAnsi="Book Antiqua" w:cs="宋体"/>
          <w:b/>
          <w:bCs/>
          <w:color w:val="000000"/>
          <w:lang w:val="en-US" w:eastAsia="zh-CN"/>
        </w:rPr>
        <w:t>Sabbatino</w:t>
      </w:r>
      <w:proofErr w:type="spellEnd"/>
      <w:r w:rsidRPr="00C66E46">
        <w:rPr>
          <w:rFonts w:ascii="Book Antiqua" w:eastAsia="宋体" w:hAnsi="Book Antiqua" w:cs="宋体"/>
          <w:b/>
          <w:bCs/>
          <w:color w:val="000000"/>
          <w:lang w:val="en-US" w:eastAsia="zh-CN"/>
        </w:rPr>
        <w:t xml:space="preserve"> F</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Villani</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Yearley</w:t>
      </w:r>
      <w:proofErr w:type="spellEnd"/>
      <w:r w:rsidRPr="00C66E46">
        <w:rPr>
          <w:rFonts w:ascii="Book Antiqua" w:eastAsia="宋体" w:hAnsi="Book Antiqua" w:cs="宋体"/>
          <w:color w:val="000000"/>
          <w:lang w:val="en-US" w:eastAsia="zh-CN"/>
        </w:rPr>
        <w:t xml:space="preserve"> JH, </w:t>
      </w:r>
      <w:proofErr w:type="spellStart"/>
      <w:r w:rsidRPr="00C66E46">
        <w:rPr>
          <w:rFonts w:ascii="Book Antiqua" w:eastAsia="宋体" w:hAnsi="Book Antiqua" w:cs="宋体"/>
          <w:color w:val="000000"/>
          <w:lang w:val="en-US" w:eastAsia="zh-CN"/>
        </w:rPr>
        <w:t>Deshpande</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Cai</w:t>
      </w:r>
      <w:proofErr w:type="spellEnd"/>
      <w:r w:rsidRPr="00C66E46">
        <w:rPr>
          <w:rFonts w:ascii="Book Antiqua" w:eastAsia="宋体" w:hAnsi="Book Antiqua" w:cs="宋体"/>
          <w:color w:val="000000"/>
          <w:lang w:val="en-US" w:eastAsia="zh-CN"/>
        </w:rPr>
        <w:t xml:space="preserve"> L, </w:t>
      </w:r>
      <w:proofErr w:type="spellStart"/>
      <w:r w:rsidRPr="00C66E46">
        <w:rPr>
          <w:rFonts w:ascii="Book Antiqua" w:eastAsia="宋体" w:hAnsi="Book Antiqua" w:cs="宋体"/>
          <w:color w:val="000000"/>
          <w:lang w:val="en-US" w:eastAsia="zh-CN"/>
        </w:rPr>
        <w:t>Konstantinidis</w:t>
      </w:r>
      <w:proofErr w:type="spellEnd"/>
      <w:r w:rsidRPr="00C66E46">
        <w:rPr>
          <w:rFonts w:ascii="Book Antiqua" w:eastAsia="宋体" w:hAnsi="Book Antiqua" w:cs="宋体"/>
          <w:color w:val="000000"/>
          <w:lang w:val="en-US" w:eastAsia="zh-CN"/>
        </w:rPr>
        <w:t xml:space="preserve"> IT, Moon C, Nota S, Wang Y, Al-</w:t>
      </w:r>
      <w:proofErr w:type="spellStart"/>
      <w:r w:rsidRPr="00C66E46">
        <w:rPr>
          <w:rFonts w:ascii="Book Antiqua" w:eastAsia="宋体" w:hAnsi="Book Antiqua" w:cs="宋体"/>
          <w:color w:val="000000"/>
          <w:lang w:val="en-US" w:eastAsia="zh-CN"/>
        </w:rPr>
        <w:t>Sukaini</w:t>
      </w:r>
      <w:proofErr w:type="spellEnd"/>
      <w:r w:rsidRPr="00C66E46">
        <w:rPr>
          <w:rFonts w:ascii="Book Antiqua" w:eastAsia="宋体" w:hAnsi="Book Antiqua" w:cs="宋体"/>
          <w:color w:val="000000"/>
          <w:lang w:val="en-US" w:eastAsia="zh-CN"/>
        </w:rPr>
        <w:t xml:space="preserve"> A, Zhu AX, </w:t>
      </w:r>
      <w:proofErr w:type="spellStart"/>
      <w:r w:rsidRPr="00C66E46">
        <w:rPr>
          <w:rFonts w:ascii="Book Antiqua" w:eastAsia="宋体" w:hAnsi="Book Antiqua" w:cs="宋体"/>
          <w:color w:val="000000"/>
          <w:lang w:val="en-US" w:eastAsia="zh-CN"/>
        </w:rPr>
        <w:t>Goyal</w:t>
      </w:r>
      <w:proofErr w:type="spellEnd"/>
      <w:r w:rsidRPr="00C66E46">
        <w:rPr>
          <w:rFonts w:ascii="Book Antiqua" w:eastAsia="宋体" w:hAnsi="Book Antiqua" w:cs="宋体"/>
          <w:color w:val="000000"/>
          <w:lang w:val="en-US" w:eastAsia="zh-CN"/>
        </w:rPr>
        <w:t xml:space="preserve"> L, Ting DT, </w:t>
      </w:r>
      <w:proofErr w:type="spellStart"/>
      <w:r w:rsidRPr="00C66E46">
        <w:rPr>
          <w:rFonts w:ascii="Book Antiqua" w:eastAsia="宋体" w:hAnsi="Book Antiqua" w:cs="宋体"/>
          <w:color w:val="000000"/>
          <w:lang w:val="en-US" w:eastAsia="zh-CN"/>
        </w:rPr>
        <w:t>Bardeesy</w:t>
      </w:r>
      <w:proofErr w:type="spellEnd"/>
      <w:r w:rsidRPr="00C66E46">
        <w:rPr>
          <w:rFonts w:ascii="Book Antiqua" w:eastAsia="宋体" w:hAnsi="Book Antiqua" w:cs="宋体"/>
          <w:color w:val="000000"/>
          <w:lang w:val="en-US" w:eastAsia="zh-CN"/>
        </w:rPr>
        <w:t xml:space="preserve"> N, Hong TS, Fernandez-del Castillo C, Tanabe KK, </w:t>
      </w:r>
      <w:proofErr w:type="spellStart"/>
      <w:r w:rsidRPr="00C66E46">
        <w:rPr>
          <w:rFonts w:ascii="Book Antiqua" w:eastAsia="宋体" w:hAnsi="Book Antiqua" w:cs="宋体"/>
          <w:color w:val="000000"/>
          <w:lang w:val="en-US" w:eastAsia="zh-CN"/>
        </w:rPr>
        <w:t>Lillemoe</w:t>
      </w:r>
      <w:proofErr w:type="spellEnd"/>
      <w:r w:rsidRPr="00C66E46">
        <w:rPr>
          <w:rFonts w:ascii="Book Antiqua" w:eastAsia="宋体" w:hAnsi="Book Antiqua" w:cs="宋体"/>
          <w:color w:val="000000"/>
          <w:lang w:val="en-US" w:eastAsia="zh-CN"/>
        </w:rPr>
        <w:t xml:space="preserve"> KD, </w:t>
      </w:r>
      <w:proofErr w:type="spellStart"/>
      <w:r w:rsidRPr="00C66E46">
        <w:rPr>
          <w:rFonts w:ascii="Book Antiqua" w:eastAsia="宋体" w:hAnsi="Book Antiqua" w:cs="宋体"/>
          <w:color w:val="000000"/>
          <w:lang w:val="en-US" w:eastAsia="zh-CN"/>
        </w:rPr>
        <w:t>Ferrone</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Ferrone</w:t>
      </w:r>
      <w:proofErr w:type="spellEnd"/>
      <w:r w:rsidRPr="00C66E46">
        <w:rPr>
          <w:rFonts w:ascii="Book Antiqua" w:eastAsia="宋体" w:hAnsi="Book Antiqua" w:cs="宋体"/>
          <w:color w:val="000000"/>
          <w:lang w:val="en-US" w:eastAsia="zh-CN"/>
        </w:rPr>
        <w:t xml:space="preserve"> CR. PD-L1 and HLA Class I Antigen Expression and Clinical Course of the Disease in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Cancer Res</w:t>
      </w:r>
      <w:r w:rsidRPr="00C66E46">
        <w:rPr>
          <w:rFonts w:ascii="Book Antiqua" w:eastAsia="宋体" w:hAnsi="Book Antiqua" w:cs="宋体"/>
          <w:color w:val="000000"/>
          <w:lang w:val="en-US" w:eastAsia="zh-CN"/>
        </w:rPr>
        <w:t> 2016; </w:t>
      </w:r>
      <w:r w:rsidRPr="00C66E46">
        <w:rPr>
          <w:rFonts w:ascii="Book Antiqua" w:eastAsia="宋体" w:hAnsi="Book Antiqua" w:cs="宋体"/>
          <w:b/>
          <w:bCs/>
          <w:color w:val="000000"/>
          <w:lang w:val="en-US" w:eastAsia="zh-CN"/>
        </w:rPr>
        <w:t>22</w:t>
      </w:r>
      <w:r w:rsidRPr="00C66E46">
        <w:rPr>
          <w:rFonts w:ascii="Book Antiqua" w:eastAsia="宋体" w:hAnsi="Book Antiqua" w:cs="宋体"/>
          <w:color w:val="000000"/>
          <w:lang w:val="en-US" w:eastAsia="zh-CN"/>
        </w:rPr>
        <w:t>: 470-478 [PMID: 26373575 DOI: 10.1158/1078-0432.CCR-15-0715]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93 </w:t>
      </w:r>
      <w:proofErr w:type="spellStart"/>
      <w:r w:rsidRPr="00C66E46">
        <w:rPr>
          <w:rFonts w:ascii="Book Antiqua" w:eastAsia="宋体" w:hAnsi="Book Antiqua" w:cs="宋体"/>
          <w:b/>
          <w:bCs/>
          <w:color w:val="000000"/>
          <w:lang w:val="en-US" w:eastAsia="zh-CN"/>
        </w:rPr>
        <w:t>Koido</w:t>
      </w:r>
      <w:proofErr w:type="spellEnd"/>
      <w:r w:rsidRPr="00C66E46">
        <w:rPr>
          <w:rFonts w:ascii="Book Antiqua" w:eastAsia="宋体" w:hAnsi="Book Antiqua" w:cs="宋体"/>
          <w:b/>
          <w:bCs/>
          <w:color w:val="000000"/>
          <w:lang w:val="en-US" w:eastAsia="zh-CN"/>
        </w:rPr>
        <w:t xml:space="preserve"> S</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Kan</w:t>
      </w:r>
      <w:proofErr w:type="spellEnd"/>
      <w:r w:rsidRPr="00C66E46">
        <w:rPr>
          <w:rFonts w:ascii="Book Antiqua" w:eastAsia="宋体" w:hAnsi="Book Antiqua" w:cs="宋体"/>
          <w:color w:val="000000"/>
          <w:lang w:val="en-US" w:eastAsia="zh-CN"/>
        </w:rPr>
        <w:t xml:space="preserve"> S, Yoshida K, </w:t>
      </w:r>
      <w:proofErr w:type="spellStart"/>
      <w:r w:rsidRPr="00C66E46">
        <w:rPr>
          <w:rFonts w:ascii="Book Antiqua" w:eastAsia="宋体" w:hAnsi="Book Antiqua" w:cs="宋体"/>
          <w:color w:val="000000"/>
          <w:lang w:val="en-US" w:eastAsia="zh-CN"/>
        </w:rPr>
        <w:t>Yoshizaki</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Takakura</w:t>
      </w:r>
      <w:proofErr w:type="spellEnd"/>
      <w:r w:rsidRPr="00C66E46">
        <w:rPr>
          <w:rFonts w:ascii="Book Antiqua" w:eastAsia="宋体" w:hAnsi="Book Antiqua" w:cs="宋体"/>
          <w:color w:val="000000"/>
          <w:lang w:val="en-US" w:eastAsia="zh-CN"/>
        </w:rPr>
        <w:t xml:space="preserve"> K, </w:t>
      </w:r>
      <w:proofErr w:type="spellStart"/>
      <w:r w:rsidRPr="00C66E46">
        <w:rPr>
          <w:rFonts w:ascii="Book Antiqua" w:eastAsia="宋体" w:hAnsi="Book Antiqua" w:cs="宋体"/>
          <w:color w:val="000000"/>
          <w:lang w:val="en-US" w:eastAsia="zh-CN"/>
        </w:rPr>
        <w:t>Namiki</w:t>
      </w:r>
      <w:proofErr w:type="spellEnd"/>
      <w:r w:rsidRPr="00C66E46">
        <w:rPr>
          <w:rFonts w:ascii="Book Antiqua" w:eastAsia="宋体" w:hAnsi="Book Antiqua" w:cs="宋体"/>
          <w:color w:val="000000"/>
          <w:lang w:val="en-US" w:eastAsia="zh-CN"/>
        </w:rPr>
        <w:t xml:space="preserve"> Y, </w:t>
      </w:r>
      <w:proofErr w:type="spellStart"/>
      <w:r w:rsidRPr="00C66E46">
        <w:rPr>
          <w:rFonts w:ascii="Book Antiqua" w:eastAsia="宋体" w:hAnsi="Book Antiqua" w:cs="宋体"/>
          <w:color w:val="000000"/>
          <w:lang w:val="en-US" w:eastAsia="zh-CN"/>
        </w:rPr>
        <w:t>Tsukinaga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Odahara</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Kajihara</w:t>
      </w:r>
      <w:proofErr w:type="spellEnd"/>
      <w:r w:rsidRPr="00C66E46">
        <w:rPr>
          <w:rFonts w:ascii="Book Antiqua" w:eastAsia="宋体" w:hAnsi="Book Antiqua" w:cs="宋体"/>
          <w:color w:val="000000"/>
          <w:lang w:val="en-US" w:eastAsia="zh-CN"/>
        </w:rPr>
        <w:t xml:space="preserve"> M, Okamoto M, Ito M, </w:t>
      </w:r>
      <w:proofErr w:type="spellStart"/>
      <w:r w:rsidRPr="00C66E46">
        <w:rPr>
          <w:rFonts w:ascii="Book Antiqua" w:eastAsia="宋体" w:hAnsi="Book Antiqua" w:cs="宋体"/>
          <w:color w:val="000000"/>
          <w:lang w:val="en-US" w:eastAsia="zh-CN"/>
        </w:rPr>
        <w:t>Yusa</w:t>
      </w:r>
      <w:proofErr w:type="spellEnd"/>
      <w:r w:rsidRPr="00C66E46">
        <w:rPr>
          <w:rFonts w:ascii="Book Antiqua" w:eastAsia="宋体" w:hAnsi="Book Antiqua" w:cs="宋体"/>
          <w:color w:val="000000"/>
          <w:lang w:val="en-US" w:eastAsia="zh-CN"/>
        </w:rPr>
        <w:t xml:space="preserve"> S, Gong J, Sugiyama H, </w:t>
      </w:r>
      <w:proofErr w:type="spellStart"/>
      <w:r w:rsidRPr="00C66E46">
        <w:rPr>
          <w:rFonts w:ascii="Book Antiqua" w:eastAsia="宋体" w:hAnsi="Book Antiqua" w:cs="宋体"/>
          <w:color w:val="000000"/>
          <w:lang w:val="en-US" w:eastAsia="zh-CN"/>
        </w:rPr>
        <w:t>Ohkusa</w:t>
      </w:r>
      <w:proofErr w:type="spellEnd"/>
      <w:r w:rsidRPr="00C66E46">
        <w:rPr>
          <w:rFonts w:ascii="Book Antiqua" w:eastAsia="宋体" w:hAnsi="Book Antiqua" w:cs="宋体"/>
          <w:color w:val="000000"/>
          <w:lang w:val="en-US" w:eastAsia="zh-CN"/>
        </w:rPr>
        <w:t xml:space="preserve"> T, Homma S, </w:t>
      </w:r>
      <w:proofErr w:type="spellStart"/>
      <w:r w:rsidRPr="00C66E46">
        <w:rPr>
          <w:rFonts w:ascii="Book Antiqua" w:eastAsia="宋体" w:hAnsi="Book Antiqua" w:cs="宋体"/>
          <w:color w:val="000000"/>
          <w:lang w:val="en-US" w:eastAsia="zh-CN"/>
        </w:rPr>
        <w:t>Tajiri</w:t>
      </w:r>
      <w:proofErr w:type="spellEnd"/>
      <w:r w:rsidRPr="00C66E46">
        <w:rPr>
          <w:rFonts w:ascii="Book Antiqua" w:eastAsia="宋体" w:hAnsi="Book Antiqua" w:cs="宋体"/>
          <w:color w:val="000000"/>
          <w:lang w:val="en-US" w:eastAsia="zh-CN"/>
        </w:rPr>
        <w:t xml:space="preserve"> H. Immunogenic modulation of </w:t>
      </w:r>
      <w:proofErr w:type="spellStart"/>
      <w:r w:rsidRPr="00C66E46">
        <w:rPr>
          <w:rFonts w:ascii="Book Antiqua" w:eastAsia="宋体" w:hAnsi="Book Antiqua" w:cs="宋体"/>
          <w:color w:val="000000"/>
          <w:lang w:val="en-US" w:eastAsia="zh-CN"/>
        </w:rPr>
        <w:lastRenderedPageBreak/>
        <w:t>cholangiocarcinoma</w:t>
      </w:r>
      <w:proofErr w:type="spellEnd"/>
      <w:r w:rsidRPr="00C66E46">
        <w:rPr>
          <w:rFonts w:ascii="Book Antiqua" w:eastAsia="宋体" w:hAnsi="Book Antiqua" w:cs="宋体"/>
          <w:color w:val="000000"/>
          <w:lang w:val="en-US" w:eastAsia="zh-CN"/>
        </w:rPr>
        <w:t xml:space="preserve"> cells by </w:t>
      </w:r>
      <w:proofErr w:type="spellStart"/>
      <w:r w:rsidRPr="00C66E46">
        <w:rPr>
          <w:rFonts w:ascii="Book Antiqua" w:eastAsia="宋体" w:hAnsi="Book Antiqua" w:cs="宋体"/>
          <w:color w:val="000000"/>
          <w:lang w:val="en-US" w:eastAsia="zh-CN"/>
        </w:rPr>
        <w:t>chemoimmunotherapy</w:t>
      </w:r>
      <w:proofErr w:type="spell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Anticancer Res</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34</w:t>
      </w:r>
      <w:r w:rsidRPr="00C66E46">
        <w:rPr>
          <w:rFonts w:ascii="Book Antiqua" w:eastAsia="宋体" w:hAnsi="Book Antiqua" w:cs="宋体"/>
          <w:color w:val="000000"/>
          <w:lang w:val="en-US" w:eastAsia="zh-CN"/>
        </w:rPr>
        <w:t>: 6353-6361 [PMID: 25368235]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94</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color w:val="000000"/>
          <w:lang w:val="en-US" w:eastAsia="zh-CN"/>
        </w:rPr>
        <w:t>Bang YJ</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Doi</w:t>
      </w:r>
      <w:proofErr w:type="spellEnd"/>
      <w:r w:rsidRPr="00C66E46">
        <w:rPr>
          <w:rFonts w:ascii="Book Antiqua" w:eastAsia="宋体" w:hAnsi="Book Antiqua" w:cs="宋体"/>
          <w:color w:val="000000"/>
          <w:lang w:val="en-US" w:eastAsia="zh-CN"/>
        </w:rPr>
        <w:t xml:space="preserve"> T, De </w:t>
      </w:r>
      <w:proofErr w:type="spellStart"/>
      <w:r w:rsidRPr="00C66E46">
        <w:rPr>
          <w:rFonts w:ascii="Book Antiqua" w:eastAsia="宋体" w:hAnsi="Book Antiqua" w:cs="宋体"/>
          <w:color w:val="000000"/>
          <w:lang w:val="en-US" w:eastAsia="zh-CN"/>
        </w:rPr>
        <w:t>Braud</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Piha</w:t>
      </w:r>
      <w:proofErr w:type="spellEnd"/>
      <w:r w:rsidRPr="00C66E46">
        <w:rPr>
          <w:rFonts w:ascii="Book Antiqua" w:eastAsia="宋体" w:hAnsi="Book Antiqua" w:cs="宋体"/>
          <w:color w:val="000000"/>
          <w:lang w:val="en-US" w:eastAsia="zh-CN"/>
        </w:rPr>
        <w:t xml:space="preserve">-Paul S, </w:t>
      </w:r>
      <w:proofErr w:type="spellStart"/>
      <w:r w:rsidRPr="00C66E46">
        <w:rPr>
          <w:rFonts w:ascii="Book Antiqua" w:eastAsia="宋体" w:hAnsi="Book Antiqua" w:cs="宋体"/>
          <w:color w:val="000000"/>
          <w:lang w:val="en-US" w:eastAsia="zh-CN"/>
        </w:rPr>
        <w:t>Hollebecque</w:t>
      </w:r>
      <w:proofErr w:type="spellEnd"/>
      <w:r w:rsidRPr="00C66E46">
        <w:rPr>
          <w:rFonts w:ascii="Book Antiqua" w:eastAsia="宋体" w:hAnsi="Book Antiqua" w:cs="宋体"/>
          <w:color w:val="000000"/>
          <w:lang w:val="en-US" w:eastAsia="zh-CN"/>
        </w:rPr>
        <w:t xml:space="preserve"> A, Abdul </w:t>
      </w:r>
      <w:proofErr w:type="spellStart"/>
      <w:r w:rsidRPr="00C66E46">
        <w:rPr>
          <w:rFonts w:ascii="Book Antiqua" w:eastAsia="宋体" w:hAnsi="Book Antiqua" w:cs="宋体"/>
          <w:color w:val="000000"/>
          <w:lang w:val="en-US" w:eastAsia="zh-CN"/>
        </w:rPr>
        <w:t>Razak</w:t>
      </w:r>
      <w:proofErr w:type="spellEnd"/>
      <w:r w:rsidRPr="00C66E46">
        <w:rPr>
          <w:rFonts w:ascii="Book Antiqua" w:eastAsia="宋体" w:hAnsi="Book Antiqua" w:cs="宋体"/>
          <w:color w:val="000000"/>
          <w:lang w:val="en-US" w:eastAsia="zh-CN"/>
        </w:rPr>
        <w:t xml:space="preserve"> AR, Lin CC, </w:t>
      </w:r>
      <w:proofErr w:type="spellStart"/>
      <w:r w:rsidRPr="00C66E46">
        <w:rPr>
          <w:rFonts w:ascii="Book Antiqua" w:eastAsia="宋体" w:hAnsi="Book Antiqua" w:cs="宋体"/>
          <w:color w:val="000000"/>
          <w:lang w:val="en-US" w:eastAsia="zh-CN"/>
        </w:rPr>
        <w:t>Ott</w:t>
      </w:r>
      <w:proofErr w:type="spellEnd"/>
      <w:r w:rsidRPr="00C66E46">
        <w:rPr>
          <w:rFonts w:ascii="Book Antiqua" w:eastAsia="宋体" w:hAnsi="Book Antiqua" w:cs="宋体"/>
          <w:color w:val="000000"/>
          <w:lang w:val="en-US" w:eastAsia="zh-CN"/>
        </w:rPr>
        <w:t xml:space="preserve"> PA, He AR, Yuan SS, </w:t>
      </w:r>
      <w:proofErr w:type="spellStart"/>
      <w:r w:rsidRPr="00C66E46">
        <w:rPr>
          <w:rFonts w:ascii="Book Antiqua" w:eastAsia="宋体" w:hAnsi="Book Antiqua" w:cs="宋体"/>
          <w:color w:val="000000"/>
          <w:lang w:val="en-US" w:eastAsia="zh-CN"/>
        </w:rPr>
        <w:t>Koshiji</w:t>
      </w:r>
      <w:proofErr w:type="spellEnd"/>
      <w:r w:rsidRPr="00C66E46">
        <w:rPr>
          <w:rFonts w:ascii="Book Antiqua" w:eastAsia="宋体" w:hAnsi="Book Antiqua" w:cs="宋体"/>
          <w:color w:val="000000"/>
          <w:lang w:val="en-US" w:eastAsia="zh-CN"/>
        </w:rPr>
        <w:t xml:space="preserve"> M, Lam B, </w:t>
      </w:r>
      <w:proofErr w:type="spellStart"/>
      <w:r w:rsidRPr="00C66E46">
        <w:rPr>
          <w:rFonts w:ascii="Book Antiqua" w:eastAsia="宋体" w:hAnsi="Book Antiqua" w:cs="宋体"/>
          <w:color w:val="000000"/>
          <w:lang w:val="en-US" w:eastAsia="zh-CN"/>
        </w:rPr>
        <w:t>Aggarwal</w:t>
      </w:r>
      <w:proofErr w:type="spellEnd"/>
      <w:r w:rsidRPr="00C66E46">
        <w:rPr>
          <w:rFonts w:ascii="Book Antiqua" w:eastAsia="宋体" w:hAnsi="Book Antiqua" w:cs="宋体"/>
          <w:color w:val="000000"/>
          <w:lang w:val="en-US" w:eastAsia="zh-CN"/>
        </w:rPr>
        <w:t xml:space="preserve"> R. 525 Safety and efficacy of </w:t>
      </w:r>
      <w:proofErr w:type="spellStart"/>
      <w:r w:rsidRPr="00C66E46">
        <w:rPr>
          <w:rFonts w:ascii="Book Antiqua" w:eastAsia="宋体" w:hAnsi="Book Antiqua" w:cs="宋体"/>
          <w:color w:val="000000"/>
          <w:lang w:val="en-US" w:eastAsia="zh-CN"/>
        </w:rPr>
        <w:t>pembrolizumab</w:t>
      </w:r>
      <w:proofErr w:type="spellEnd"/>
      <w:r w:rsidRPr="00C66E46">
        <w:rPr>
          <w:rFonts w:ascii="Book Antiqua" w:eastAsia="宋体" w:hAnsi="Book Antiqua" w:cs="宋体"/>
          <w:color w:val="000000"/>
          <w:lang w:val="en-US" w:eastAsia="zh-CN"/>
        </w:rPr>
        <w:t xml:space="preserve"> (MK-3475) in patients (</w:t>
      </w:r>
      <w:proofErr w:type="spellStart"/>
      <w:r w:rsidRPr="00C66E46">
        <w:rPr>
          <w:rFonts w:ascii="Book Antiqua" w:eastAsia="宋体" w:hAnsi="Book Antiqua" w:cs="宋体"/>
          <w:color w:val="000000"/>
          <w:lang w:val="en-US" w:eastAsia="zh-CN"/>
        </w:rPr>
        <w:t>pts</w:t>
      </w:r>
      <w:proofErr w:type="spellEnd"/>
      <w:r w:rsidRPr="00C66E46">
        <w:rPr>
          <w:rFonts w:ascii="Book Antiqua" w:eastAsia="宋体" w:hAnsi="Book Antiqua" w:cs="宋体"/>
          <w:color w:val="000000"/>
          <w:lang w:val="en-US" w:eastAsia="zh-CN"/>
        </w:rPr>
        <w:t xml:space="preserve">) with advanced biliary tract cancer: Interim results of KEYNOTE-028. </w:t>
      </w:r>
      <w:proofErr w:type="spellStart"/>
      <w:r w:rsidRPr="00C66E46">
        <w:rPr>
          <w:rFonts w:ascii="Book Antiqua" w:eastAsia="宋体" w:hAnsi="Book Antiqua" w:cs="宋体"/>
          <w:i/>
          <w:color w:val="000000"/>
          <w:lang w:val="en-US" w:eastAsia="zh-CN"/>
        </w:rPr>
        <w:t>Eur</w:t>
      </w:r>
      <w:proofErr w:type="spellEnd"/>
      <w:r w:rsidRPr="00C66E46">
        <w:rPr>
          <w:rFonts w:ascii="Book Antiqua" w:eastAsia="宋体" w:hAnsi="Book Antiqua" w:cs="宋体"/>
          <w:i/>
          <w:color w:val="000000"/>
          <w:lang w:val="en-US" w:eastAsia="zh-CN"/>
        </w:rPr>
        <w:t xml:space="preserve"> J Cancer</w:t>
      </w:r>
      <w:r w:rsidRPr="00C66E46">
        <w:rPr>
          <w:rFonts w:ascii="Book Antiqua" w:eastAsia="宋体" w:hAnsi="Book Antiqua" w:cs="宋体"/>
          <w:color w:val="000000"/>
          <w:lang w:val="en-US" w:eastAsia="zh-CN"/>
        </w:rPr>
        <w:t xml:space="preserve"> 2015; </w:t>
      </w:r>
      <w:r w:rsidRPr="00C66E46">
        <w:rPr>
          <w:rFonts w:ascii="Book Antiqua" w:eastAsia="宋体" w:hAnsi="Book Antiqua" w:cs="宋体"/>
          <w:b/>
          <w:color w:val="000000"/>
          <w:lang w:val="en-US" w:eastAsia="zh-CN"/>
        </w:rPr>
        <w:t>51</w:t>
      </w:r>
      <w:r w:rsidRPr="00C66E46">
        <w:rPr>
          <w:rFonts w:ascii="Book Antiqua" w:eastAsia="宋体" w:hAnsi="Book Antiqua" w:cs="宋体"/>
          <w:color w:val="000000"/>
          <w:lang w:val="en-US" w:eastAsia="zh-CN"/>
        </w:rPr>
        <w:t>: S112 [DOI: 10.1016/S0959-8049(16)30326-4]</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95 </w:t>
      </w:r>
      <w:r w:rsidRPr="00C66E46">
        <w:rPr>
          <w:rFonts w:ascii="Book Antiqua" w:eastAsia="宋体" w:hAnsi="Book Antiqua" w:cs="宋体"/>
          <w:b/>
          <w:bCs/>
          <w:color w:val="000000"/>
          <w:lang w:val="en-US" w:eastAsia="zh-CN"/>
        </w:rPr>
        <w:t>Le DT</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Uram</w:t>
      </w:r>
      <w:proofErr w:type="spellEnd"/>
      <w:r w:rsidRPr="00C66E46">
        <w:rPr>
          <w:rFonts w:ascii="Book Antiqua" w:eastAsia="宋体" w:hAnsi="Book Antiqua" w:cs="宋体"/>
          <w:color w:val="000000"/>
          <w:lang w:val="en-US" w:eastAsia="zh-CN"/>
        </w:rPr>
        <w:t xml:space="preserve"> JN, Wang H, Bartlett BR, </w:t>
      </w:r>
      <w:proofErr w:type="spellStart"/>
      <w:r w:rsidRPr="00C66E46">
        <w:rPr>
          <w:rFonts w:ascii="Book Antiqua" w:eastAsia="宋体" w:hAnsi="Book Antiqua" w:cs="宋体"/>
          <w:color w:val="000000"/>
          <w:lang w:val="en-US" w:eastAsia="zh-CN"/>
        </w:rPr>
        <w:t>Kemberling</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Eyring</w:t>
      </w:r>
      <w:proofErr w:type="spellEnd"/>
      <w:r w:rsidRPr="00C66E46">
        <w:rPr>
          <w:rFonts w:ascii="Book Antiqua" w:eastAsia="宋体" w:hAnsi="Book Antiqua" w:cs="宋体"/>
          <w:color w:val="000000"/>
          <w:lang w:val="en-US" w:eastAsia="zh-CN"/>
        </w:rPr>
        <w:t xml:space="preserve"> AD, </w:t>
      </w:r>
      <w:proofErr w:type="spellStart"/>
      <w:r w:rsidRPr="00C66E46">
        <w:rPr>
          <w:rFonts w:ascii="Book Antiqua" w:eastAsia="宋体" w:hAnsi="Book Antiqua" w:cs="宋体"/>
          <w:color w:val="000000"/>
          <w:lang w:val="en-US" w:eastAsia="zh-CN"/>
        </w:rPr>
        <w:t>Skora</w:t>
      </w:r>
      <w:proofErr w:type="spellEnd"/>
      <w:r w:rsidRPr="00C66E46">
        <w:rPr>
          <w:rFonts w:ascii="Book Antiqua" w:eastAsia="宋体" w:hAnsi="Book Antiqua" w:cs="宋体"/>
          <w:color w:val="000000"/>
          <w:lang w:val="en-US" w:eastAsia="zh-CN"/>
        </w:rPr>
        <w:t xml:space="preserve"> AD, </w:t>
      </w:r>
      <w:proofErr w:type="spellStart"/>
      <w:r w:rsidRPr="00C66E46">
        <w:rPr>
          <w:rFonts w:ascii="Book Antiqua" w:eastAsia="宋体" w:hAnsi="Book Antiqua" w:cs="宋体"/>
          <w:color w:val="000000"/>
          <w:lang w:val="en-US" w:eastAsia="zh-CN"/>
        </w:rPr>
        <w:t>Luber</w:t>
      </w:r>
      <w:proofErr w:type="spellEnd"/>
      <w:r w:rsidRPr="00C66E46">
        <w:rPr>
          <w:rFonts w:ascii="Book Antiqua" w:eastAsia="宋体" w:hAnsi="Book Antiqua" w:cs="宋体"/>
          <w:color w:val="000000"/>
          <w:lang w:val="en-US" w:eastAsia="zh-CN"/>
        </w:rPr>
        <w:t xml:space="preserve"> BS, Azad NS, </w:t>
      </w:r>
      <w:proofErr w:type="spellStart"/>
      <w:r w:rsidRPr="00C66E46">
        <w:rPr>
          <w:rFonts w:ascii="Book Antiqua" w:eastAsia="宋体" w:hAnsi="Book Antiqua" w:cs="宋体"/>
          <w:color w:val="000000"/>
          <w:lang w:val="en-US" w:eastAsia="zh-CN"/>
        </w:rPr>
        <w:t>Laheru</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Biedrzycki</w:t>
      </w:r>
      <w:proofErr w:type="spellEnd"/>
      <w:r w:rsidRPr="00C66E46">
        <w:rPr>
          <w:rFonts w:ascii="Book Antiqua" w:eastAsia="宋体" w:hAnsi="Book Antiqua" w:cs="宋体"/>
          <w:color w:val="000000"/>
          <w:lang w:val="en-US" w:eastAsia="zh-CN"/>
        </w:rPr>
        <w:t xml:space="preserve"> B, </w:t>
      </w:r>
      <w:proofErr w:type="spellStart"/>
      <w:r w:rsidRPr="00C66E46">
        <w:rPr>
          <w:rFonts w:ascii="Book Antiqua" w:eastAsia="宋体" w:hAnsi="Book Antiqua" w:cs="宋体"/>
          <w:color w:val="000000"/>
          <w:lang w:val="en-US" w:eastAsia="zh-CN"/>
        </w:rPr>
        <w:t>Donehower</w:t>
      </w:r>
      <w:proofErr w:type="spellEnd"/>
      <w:r w:rsidRPr="00C66E46">
        <w:rPr>
          <w:rFonts w:ascii="Book Antiqua" w:eastAsia="宋体" w:hAnsi="Book Antiqua" w:cs="宋体"/>
          <w:color w:val="000000"/>
          <w:lang w:val="en-US" w:eastAsia="zh-CN"/>
        </w:rPr>
        <w:t xml:space="preserve"> RC, </w:t>
      </w:r>
      <w:proofErr w:type="spellStart"/>
      <w:r w:rsidRPr="00C66E46">
        <w:rPr>
          <w:rFonts w:ascii="Book Antiqua" w:eastAsia="宋体" w:hAnsi="Book Antiqua" w:cs="宋体"/>
          <w:color w:val="000000"/>
          <w:lang w:val="en-US" w:eastAsia="zh-CN"/>
        </w:rPr>
        <w:t>Zaheer</w:t>
      </w:r>
      <w:proofErr w:type="spellEnd"/>
      <w:r w:rsidRPr="00C66E46">
        <w:rPr>
          <w:rFonts w:ascii="Book Antiqua" w:eastAsia="宋体" w:hAnsi="Book Antiqua" w:cs="宋体"/>
          <w:color w:val="000000"/>
          <w:lang w:val="en-US" w:eastAsia="zh-CN"/>
        </w:rPr>
        <w:t xml:space="preserve"> A, Fisher GA, </w:t>
      </w:r>
      <w:proofErr w:type="spellStart"/>
      <w:r w:rsidRPr="00C66E46">
        <w:rPr>
          <w:rFonts w:ascii="Book Antiqua" w:eastAsia="宋体" w:hAnsi="Book Antiqua" w:cs="宋体"/>
          <w:color w:val="000000"/>
          <w:lang w:val="en-US" w:eastAsia="zh-CN"/>
        </w:rPr>
        <w:t>Crocenzi</w:t>
      </w:r>
      <w:proofErr w:type="spellEnd"/>
      <w:r w:rsidRPr="00C66E46">
        <w:rPr>
          <w:rFonts w:ascii="Book Antiqua" w:eastAsia="宋体" w:hAnsi="Book Antiqua" w:cs="宋体"/>
          <w:color w:val="000000"/>
          <w:lang w:val="en-US" w:eastAsia="zh-CN"/>
        </w:rPr>
        <w:t xml:space="preserve"> TS, Lee JJ, Duffy SM, Goldberg RM, de la </w:t>
      </w:r>
      <w:proofErr w:type="spellStart"/>
      <w:r w:rsidRPr="00C66E46">
        <w:rPr>
          <w:rFonts w:ascii="Book Antiqua" w:eastAsia="宋体" w:hAnsi="Book Antiqua" w:cs="宋体"/>
          <w:color w:val="000000"/>
          <w:lang w:val="en-US" w:eastAsia="zh-CN"/>
        </w:rPr>
        <w:t>Chapelle</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Koshiji</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Bhaijee</w:t>
      </w:r>
      <w:proofErr w:type="spellEnd"/>
      <w:r w:rsidRPr="00C66E46">
        <w:rPr>
          <w:rFonts w:ascii="Book Antiqua" w:eastAsia="宋体" w:hAnsi="Book Antiqua" w:cs="宋体"/>
          <w:color w:val="000000"/>
          <w:lang w:val="en-US" w:eastAsia="zh-CN"/>
        </w:rPr>
        <w:t xml:space="preserve"> F, Huebner T, </w:t>
      </w:r>
      <w:proofErr w:type="spellStart"/>
      <w:r w:rsidRPr="00C66E46">
        <w:rPr>
          <w:rFonts w:ascii="Book Antiqua" w:eastAsia="宋体" w:hAnsi="Book Antiqua" w:cs="宋体"/>
          <w:color w:val="000000"/>
          <w:lang w:val="en-US" w:eastAsia="zh-CN"/>
        </w:rPr>
        <w:t>Hruban</w:t>
      </w:r>
      <w:proofErr w:type="spellEnd"/>
      <w:r w:rsidRPr="00C66E46">
        <w:rPr>
          <w:rFonts w:ascii="Book Antiqua" w:eastAsia="宋体" w:hAnsi="Book Antiqua" w:cs="宋体"/>
          <w:color w:val="000000"/>
          <w:lang w:val="en-US" w:eastAsia="zh-CN"/>
        </w:rPr>
        <w:t xml:space="preserve"> RH, Wood LD, </w:t>
      </w:r>
      <w:proofErr w:type="spellStart"/>
      <w:r w:rsidRPr="00C66E46">
        <w:rPr>
          <w:rFonts w:ascii="Book Antiqua" w:eastAsia="宋体" w:hAnsi="Book Antiqua" w:cs="宋体"/>
          <w:color w:val="000000"/>
          <w:lang w:val="en-US" w:eastAsia="zh-CN"/>
        </w:rPr>
        <w:t>Cuka</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Pardoll</w:t>
      </w:r>
      <w:proofErr w:type="spellEnd"/>
      <w:r w:rsidRPr="00C66E46">
        <w:rPr>
          <w:rFonts w:ascii="Book Antiqua" w:eastAsia="宋体" w:hAnsi="Book Antiqua" w:cs="宋体"/>
          <w:color w:val="000000"/>
          <w:lang w:val="en-US" w:eastAsia="zh-CN"/>
        </w:rPr>
        <w:t xml:space="preserve"> DM, Papadopoulos N, </w:t>
      </w:r>
      <w:proofErr w:type="spellStart"/>
      <w:r w:rsidRPr="00C66E46">
        <w:rPr>
          <w:rFonts w:ascii="Book Antiqua" w:eastAsia="宋体" w:hAnsi="Book Antiqua" w:cs="宋体"/>
          <w:color w:val="000000"/>
          <w:lang w:val="en-US" w:eastAsia="zh-CN"/>
        </w:rPr>
        <w:t>Kinzler</w:t>
      </w:r>
      <w:proofErr w:type="spellEnd"/>
      <w:r w:rsidRPr="00C66E46">
        <w:rPr>
          <w:rFonts w:ascii="Book Antiqua" w:eastAsia="宋体" w:hAnsi="Book Antiqua" w:cs="宋体"/>
          <w:color w:val="000000"/>
          <w:lang w:val="en-US" w:eastAsia="zh-CN"/>
        </w:rPr>
        <w:t xml:space="preserve"> KW, Zhou S, Cornish TC, Taube JM, Anders RA, </w:t>
      </w:r>
      <w:proofErr w:type="spellStart"/>
      <w:r w:rsidRPr="00C66E46">
        <w:rPr>
          <w:rFonts w:ascii="Book Antiqua" w:eastAsia="宋体" w:hAnsi="Book Antiqua" w:cs="宋体"/>
          <w:color w:val="000000"/>
          <w:lang w:val="en-US" w:eastAsia="zh-CN"/>
        </w:rPr>
        <w:t>Eshleman</w:t>
      </w:r>
      <w:proofErr w:type="spellEnd"/>
      <w:r w:rsidRPr="00C66E46">
        <w:rPr>
          <w:rFonts w:ascii="Book Antiqua" w:eastAsia="宋体" w:hAnsi="Book Antiqua" w:cs="宋体"/>
          <w:color w:val="000000"/>
          <w:lang w:val="en-US" w:eastAsia="zh-CN"/>
        </w:rPr>
        <w:t xml:space="preserve"> JR, Vogelstein B, Diaz LA. </w:t>
      </w:r>
      <w:proofErr w:type="gramStart"/>
      <w:r w:rsidRPr="00C66E46">
        <w:rPr>
          <w:rFonts w:ascii="Book Antiqua" w:eastAsia="宋体" w:hAnsi="Book Antiqua" w:cs="宋体"/>
          <w:color w:val="000000"/>
          <w:lang w:val="en-US" w:eastAsia="zh-CN"/>
        </w:rPr>
        <w:t>PD-1 Blockade in Tumors with Mismatch-Repair Deficiency.</w:t>
      </w:r>
      <w:proofErr w:type="gramEnd"/>
      <w:r w:rsidRPr="00C66E46">
        <w:rPr>
          <w:rFonts w:ascii="Book Antiqua" w:eastAsia="宋体" w:hAnsi="Book Antiqua" w:cs="宋体"/>
          <w:color w:val="000000"/>
          <w:lang w:val="en-US" w:eastAsia="zh-CN"/>
        </w:rPr>
        <w:t> </w:t>
      </w:r>
      <w:r w:rsidRPr="00C66E46">
        <w:rPr>
          <w:rFonts w:ascii="Book Antiqua" w:eastAsia="宋体" w:hAnsi="Book Antiqua" w:cs="宋体"/>
          <w:i/>
          <w:iCs/>
          <w:color w:val="000000"/>
          <w:lang w:val="en-US" w:eastAsia="zh-CN"/>
        </w:rPr>
        <w:t xml:space="preserve">N </w:t>
      </w:r>
      <w:proofErr w:type="spellStart"/>
      <w:r w:rsidRPr="00C66E46">
        <w:rPr>
          <w:rFonts w:ascii="Book Antiqua" w:eastAsia="宋体" w:hAnsi="Book Antiqua" w:cs="宋体"/>
          <w:i/>
          <w:iCs/>
          <w:color w:val="000000"/>
          <w:lang w:val="en-US" w:eastAsia="zh-CN"/>
        </w:rPr>
        <w:t>Engl</w:t>
      </w:r>
      <w:proofErr w:type="spellEnd"/>
      <w:r w:rsidRPr="00C66E46">
        <w:rPr>
          <w:rFonts w:ascii="Book Antiqua" w:eastAsia="宋体" w:hAnsi="Book Antiqua" w:cs="宋体"/>
          <w:i/>
          <w:iCs/>
          <w:color w:val="000000"/>
          <w:lang w:val="en-US" w:eastAsia="zh-CN"/>
        </w:rPr>
        <w:t xml:space="preserve"> J Med</w:t>
      </w:r>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372</w:t>
      </w:r>
      <w:r w:rsidRPr="00C66E46">
        <w:rPr>
          <w:rFonts w:ascii="Book Antiqua" w:eastAsia="宋体" w:hAnsi="Book Antiqua" w:cs="宋体"/>
          <w:color w:val="000000"/>
          <w:lang w:val="en-US" w:eastAsia="zh-CN"/>
        </w:rPr>
        <w:t xml:space="preserve">: 2509-2520 [PMID: 26028255 DOI: 10.1056/NEJMoa1500596]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96 </w:t>
      </w:r>
      <w:r w:rsidRPr="00C66E46">
        <w:rPr>
          <w:rFonts w:ascii="Book Antiqua" w:eastAsia="宋体" w:hAnsi="Book Antiqua" w:cs="宋体"/>
          <w:b/>
          <w:bCs/>
          <w:color w:val="000000"/>
          <w:lang w:val="en-US" w:eastAsia="zh-CN"/>
        </w:rPr>
        <w:t>Dudley ME</w:t>
      </w:r>
      <w:r w:rsidRPr="00C66E46">
        <w:rPr>
          <w:rFonts w:ascii="Book Antiqua" w:eastAsia="宋体" w:hAnsi="Book Antiqua" w:cs="宋体"/>
          <w:color w:val="000000"/>
          <w:lang w:val="en-US" w:eastAsia="zh-CN"/>
        </w:rPr>
        <w:t xml:space="preserve">, Yang JC, Sherry R, Hughes MS, Royal R, </w:t>
      </w:r>
      <w:proofErr w:type="spellStart"/>
      <w:r w:rsidRPr="00C66E46">
        <w:rPr>
          <w:rFonts w:ascii="Book Antiqua" w:eastAsia="宋体" w:hAnsi="Book Antiqua" w:cs="宋体"/>
          <w:color w:val="000000"/>
          <w:lang w:val="en-US" w:eastAsia="zh-CN"/>
        </w:rPr>
        <w:t>Kammula</w:t>
      </w:r>
      <w:proofErr w:type="spellEnd"/>
      <w:r w:rsidRPr="00C66E46">
        <w:rPr>
          <w:rFonts w:ascii="Book Antiqua" w:eastAsia="宋体" w:hAnsi="Book Antiqua" w:cs="宋体"/>
          <w:color w:val="000000"/>
          <w:lang w:val="en-US" w:eastAsia="zh-CN"/>
        </w:rPr>
        <w:t xml:space="preserve"> U, Robbins PF, Huang J, </w:t>
      </w:r>
      <w:proofErr w:type="spellStart"/>
      <w:r w:rsidRPr="00C66E46">
        <w:rPr>
          <w:rFonts w:ascii="Book Antiqua" w:eastAsia="宋体" w:hAnsi="Book Antiqua" w:cs="宋体"/>
          <w:color w:val="000000"/>
          <w:lang w:val="en-US" w:eastAsia="zh-CN"/>
        </w:rPr>
        <w:t>Citrin</w:t>
      </w:r>
      <w:proofErr w:type="spellEnd"/>
      <w:r w:rsidRPr="00C66E46">
        <w:rPr>
          <w:rFonts w:ascii="Book Antiqua" w:eastAsia="宋体" w:hAnsi="Book Antiqua" w:cs="宋体"/>
          <w:color w:val="000000"/>
          <w:lang w:val="en-US" w:eastAsia="zh-CN"/>
        </w:rPr>
        <w:t xml:space="preserve"> DE, </w:t>
      </w:r>
      <w:proofErr w:type="spellStart"/>
      <w:r w:rsidRPr="00C66E46">
        <w:rPr>
          <w:rFonts w:ascii="Book Antiqua" w:eastAsia="宋体" w:hAnsi="Book Antiqua" w:cs="宋体"/>
          <w:color w:val="000000"/>
          <w:lang w:val="en-US" w:eastAsia="zh-CN"/>
        </w:rPr>
        <w:t>Leitman</w:t>
      </w:r>
      <w:proofErr w:type="spellEnd"/>
      <w:r w:rsidRPr="00C66E46">
        <w:rPr>
          <w:rFonts w:ascii="Book Antiqua" w:eastAsia="宋体" w:hAnsi="Book Antiqua" w:cs="宋体"/>
          <w:color w:val="000000"/>
          <w:lang w:val="en-US" w:eastAsia="zh-CN"/>
        </w:rPr>
        <w:t xml:space="preserve"> SF, </w:t>
      </w:r>
      <w:proofErr w:type="spellStart"/>
      <w:r w:rsidRPr="00C66E46">
        <w:rPr>
          <w:rFonts w:ascii="Book Antiqua" w:eastAsia="宋体" w:hAnsi="Book Antiqua" w:cs="宋体"/>
          <w:color w:val="000000"/>
          <w:lang w:val="en-US" w:eastAsia="zh-CN"/>
        </w:rPr>
        <w:t>Wunderlich</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Restifo</w:t>
      </w:r>
      <w:proofErr w:type="spellEnd"/>
      <w:r w:rsidRPr="00C66E46">
        <w:rPr>
          <w:rFonts w:ascii="Book Antiqua" w:eastAsia="宋体" w:hAnsi="Book Antiqua" w:cs="宋体"/>
          <w:color w:val="000000"/>
          <w:lang w:val="en-US" w:eastAsia="zh-CN"/>
        </w:rPr>
        <w:t xml:space="preserve"> NP, </w:t>
      </w:r>
      <w:proofErr w:type="spellStart"/>
      <w:r w:rsidRPr="00C66E46">
        <w:rPr>
          <w:rFonts w:ascii="Book Antiqua" w:eastAsia="宋体" w:hAnsi="Book Antiqua" w:cs="宋体"/>
          <w:color w:val="000000"/>
          <w:lang w:val="en-US" w:eastAsia="zh-CN"/>
        </w:rPr>
        <w:t>Thomasian</w:t>
      </w:r>
      <w:proofErr w:type="spellEnd"/>
      <w:r w:rsidRPr="00C66E46">
        <w:rPr>
          <w:rFonts w:ascii="Book Antiqua" w:eastAsia="宋体" w:hAnsi="Book Antiqua" w:cs="宋体"/>
          <w:color w:val="000000"/>
          <w:lang w:val="en-US" w:eastAsia="zh-CN"/>
        </w:rPr>
        <w:t xml:space="preserve"> A, Downey SG, Smith FO, </w:t>
      </w:r>
      <w:proofErr w:type="spellStart"/>
      <w:r w:rsidRPr="00C66E46">
        <w:rPr>
          <w:rFonts w:ascii="Book Antiqua" w:eastAsia="宋体" w:hAnsi="Book Antiqua" w:cs="宋体"/>
          <w:color w:val="000000"/>
          <w:lang w:val="en-US" w:eastAsia="zh-CN"/>
        </w:rPr>
        <w:t>Klapper</w:t>
      </w:r>
      <w:proofErr w:type="spellEnd"/>
      <w:r w:rsidRPr="00C66E46">
        <w:rPr>
          <w:rFonts w:ascii="Book Antiqua" w:eastAsia="宋体" w:hAnsi="Book Antiqua" w:cs="宋体"/>
          <w:color w:val="000000"/>
          <w:lang w:val="en-US" w:eastAsia="zh-CN"/>
        </w:rPr>
        <w:t xml:space="preserve"> J, Morton K, </w:t>
      </w:r>
      <w:proofErr w:type="spellStart"/>
      <w:r w:rsidRPr="00C66E46">
        <w:rPr>
          <w:rFonts w:ascii="Book Antiqua" w:eastAsia="宋体" w:hAnsi="Book Antiqua" w:cs="宋体"/>
          <w:color w:val="000000"/>
          <w:lang w:val="en-US" w:eastAsia="zh-CN"/>
        </w:rPr>
        <w:t>Laurencot</w:t>
      </w:r>
      <w:proofErr w:type="spellEnd"/>
      <w:r w:rsidRPr="00C66E46">
        <w:rPr>
          <w:rFonts w:ascii="Book Antiqua" w:eastAsia="宋体" w:hAnsi="Book Antiqua" w:cs="宋体"/>
          <w:color w:val="000000"/>
          <w:lang w:val="en-US" w:eastAsia="zh-CN"/>
        </w:rPr>
        <w:t xml:space="preserve"> C, White DE, Rosenberg SA. Adoptive cell therapy for patients with metastatic melanoma: evaluation of intensive </w:t>
      </w:r>
      <w:proofErr w:type="spellStart"/>
      <w:r w:rsidRPr="00C66E46">
        <w:rPr>
          <w:rFonts w:ascii="Book Antiqua" w:eastAsia="宋体" w:hAnsi="Book Antiqua" w:cs="宋体"/>
          <w:color w:val="000000"/>
          <w:lang w:val="en-US" w:eastAsia="zh-CN"/>
        </w:rPr>
        <w:t>myeloablative</w:t>
      </w:r>
      <w:proofErr w:type="spellEnd"/>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chemoradiation</w:t>
      </w:r>
      <w:proofErr w:type="spellEnd"/>
      <w:r w:rsidRPr="00C66E46">
        <w:rPr>
          <w:rFonts w:ascii="Book Antiqua" w:eastAsia="宋体" w:hAnsi="Book Antiqua" w:cs="宋体"/>
          <w:color w:val="000000"/>
          <w:lang w:val="en-US" w:eastAsia="zh-CN"/>
        </w:rPr>
        <w:t xml:space="preserve"> preparative regimens.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Clin</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color w:val="000000"/>
          <w:lang w:val="en-US" w:eastAsia="zh-CN"/>
        </w:rPr>
        <w:t> 2008; </w:t>
      </w:r>
      <w:r w:rsidRPr="00C66E46">
        <w:rPr>
          <w:rFonts w:ascii="Book Antiqua" w:eastAsia="宋体" w:hAnsi="Book Antiqua" w:cs="宋体"/>
          <w:b/>
          <w:bCs/>
          <w:color w:val="000000"/>
          <w:lang w:val="en-US" w:eastAsia="zh-CN"/>
        </w:rPr>
        <w:t>26</w:t>
      </w:r>
      <w:r w:rsidRPr="00C66E46">
        <w:rPr>
          <w:rFonts w:ascii="Book Antiqua" w:eastAsia="宋体" w:hAnsi="Book Antiqua" w:cs="宋体"/>
          <w:color w:val="000000"/>
          <w:lang w:val="en-US" w:eastAsia="zh-CN"/>
        </w:rPr>
        <w:t>: 5233-5239 [PMID: 18809613 DOI: 10.1200/JCO.2008.16.5449]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97</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b/>
          <w:color w:val="000000"/>
          <w:lang w:val="en-US" w:eastAsia="zh-CN"/>
        </w:rPr>
        <w:t>Park JH</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Riviere</w:t>
      </w:r>
      <w:proofErr w:type="spellEnd"/>
      <w:r w:rsidRPr="00C66E46">
        <w:rPr>
          <w:rFonts w:ascii="Book Antiqua" w:eastAsia="宋体" w:hAnsi="Book Antiqua" w:cs="宋体"/>
          <w:color w:val="000000"/>
          <w:lang w:val="en-US" w:eastAsia="zh-CN"/>
        </w:rPr>
        <w:t xml:space="preserve"> I, Wang X, Bernal Y, Purdon T, </w:t>
      </w:r>
      <w:proofErr w:type="spellStart"/>
      <w:r w:rsidRPr="00C66E46">
        <w:rPr>
          <w:rFonts w:ascii="Book Antiqua" w:eastAsia="宋体" w:hAnsi="Book Antiqua" w:cs="宋体"/>
          <w:color w:val="000000"/>
          <w:lang w:val="en-US" w:eastAsia="zh-CN"/>
        </w:rPr>
        <w:t>Halton</w:t>
      </w:r>
      <w:proofErr w:type="spellEnd"/>
      <w:r w:rsidRPr="00C66E46">
        <w:rPr>
          <w:rFonts w:ascii="Book Antiqua" w:eastAsia="宋体" w:hAnsi="Book Antiqua" w:cs="宋体"/>
          <w:color w:val="000000"/>
          <w:lang w:val="en-US" w:eastAsia="zh-CN"/>
        </w:rPr>
        <w:t xml:space="preserve"> E, Curran KJ, </w:t>
      </w:r>
      <w:proofErr w:type="spellStart"/>
      <w:r w:rsidRPr="00C66E46">
        <w:rPr>
          <w:rFonts w:ascii="Book Antiqua" w:eastAsia="宋体" w:hAnsi="Book Antiqua" w:cs="宋体"/>
          <w:color w:val="000000"/>
          <w:lang w:val="en-US" w:eastAsia="zh-CN"/>
        </w:rPr>
        <w:t>Sauter</w:t>
      </w:r>
      <w:proofErr w:type="spellEnd"/>
      <w:r w:rsidRPr="00C66E46">
        <w:rPr>
          <w:rFonts w:ascii="Book Antiqua" w:eastAsia="宋体" w:hAnsi="Book Antiqua" w:cs="宋体"/>
          <w:color w:val="000000"/>
          <w:lang w:val="en-US" w:eastAsia="zh-CN"/>
        </w:rPr>
        <w:t xml:space="preserve"> CS, </w:t>
      </w:r>
      <w:proofErr w:type="spellStart"/>
      <w:r w:rsidRPr="00C66E46">
        <w:rPr>
          <w:rFonts w:ascii="Book Antiqua" w:eastAsia="宋体" w:hAnsi="Book Antiqua" w:cs="宋体"/>
          <w:color w:val="000000"/>
          <w:lang w:val="en-US" w:eastAsia="zh-CN"/>
        </w:rPr>
        <w:t>Sadelain</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Brentjens</w:t>
      </w:r>
      <w:proofErr w:type="spellEnd"/>
      <w:r w:rsidRPr="00C66E46">
        <w:rPr>
          <w:rFonts w:ascii="Book Antiqua" w:eastAsia="宋体" w:hAnsi="Book Antiqua" w:cs="宋体"/>
          <w:color w:val="000000"/>
          <w:lang w:val="en-US" w:eastAsia="zh-CN"/>
        </w:rPr>
        <w:t xml:space="preserve"> RJ. Efficacy and safety of CD19-targeted 19-28z CAR modified T cells in adult patients with relapsed or refractory B-ALL. 2015 ASCO Annual Meeting, 2015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98 </w:t>
      </w:r>
      <w:r w:rsidRPr="00C66E46">
        <w:rPr>
          <w:rFonts w:ascii="Book Antiqua" w:eastAsia="宋体" w:hAnsi="Book Antiqua" w:cs="宋体"/>
          <w:b/>
          <w:bCs/>
          <w:color w:val="000000"/>
          <w:lang w:val="en-US" w:eastAsia="zh-CN"/>
        </w:rPr>
        <w:t>Tran E</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Turcotte</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Gros</w:t>
      </w:r>
      <w:proofErr w:type="spellEnd"/>
      <w:r w:rsidRPr="00C66E46">
        <w:rPr>
          <w:rFonts w:ascii="Book Antiqua" w:eastAsia="宋体" w:hAnsi="Book Antiqua" w:cs="宋体"/>
          <w:color w:val="000000"/>
          <w:lang w:val="en-US" w:eastAsia="zh-CN"/>
        </w:rPr>
        <w:t xml:space="preserve"> A, Robbins PF, Lu YC, Dudley ME, </w:t>
      </w:r>
      <w:proofErr w:type="spellStart"/>
      <w:r w:rsidRPr="00C66E46">
        <w:rPr>
          <w:rFonts w:ascii="Book Antiqua" w:eastAsia="宋体" w:hAnsi="Book Antiqua" w:cs="宋体"/>
          <w:color w:val="000000"/>
          <w:lang w:val="en-US" w:eastAsia="zh-CN"/>
        </w:rPr>
        <w:t>Wunderlich</w:t>
      </w:r>
      <w:proofErr w:type="spellEnd"/>
      <w:r w:rsidRPr="00C66E46">
        <w:rPr>
          <w:rFonts w:ascii="Book Antiqua" w:eastAsia="宋体" w:hAnsi="Book Antiqua" w:cs="宋体"/>
          <w:color w:val="000000"/>
          <w:lang w:val="en-US" w:eastAsia="zh-CN"/>
        </w:rPr>
        <w:t xml:space="preserve"> JR, Somerville RP, Hogan K, </w:t>
      </w:r>
      <w:proofErr w:type="spellStart"/>
      <w:r w:rsidRPr="00C66E46">
        <w:rPr>
          <w:rFonts w:ascii="Book Antiqua" w:eastAsia="宋体" w:hAnsi="Book Antiqua" w:cs="宋体"/>
          <w:color w:val="000000"/>
          <w:lang w:val="en-US" w:eastAsia="zh-CN"/>
        </w:rPr>
        <w:t>Hinrichs</w:t>
      </w:r>
      <w:proofErr w:type="spellEnd"/>
      <w:r w:rsidRPr="00C66E46">
        <w:rPr>
          <w:rFonts w:ascii="Book Antiqua" w:eastAsia="宋体" w:hAnsi="Book Antiqua" w:cs="宋体"/>
          <w:color w:val="000000"/>
          <w:lang w:val="en-US" w:eastAsia="zh-CN"/>
        </w:rPr>
        <w:t xml:space="preserve"> CS, </w:t>
      </w:r>
      <w:proofErr w:type="spellStart"/>
      <w:r w:rsidRPr="00C66E46">
        <w:rPr>
          <w:rFonts w:ascii="Book Antiqua" w:eastAsia="宋体" w:hAnsi="Book Antiqua" w:cs="宋体"/>
          <w:color w:val="000000"/>
          <w:lang w:val="en-US" w:eastAsia="zh-CN"/>
        </w:rPr>
        <w:t>Parkhurst</w:t>
      </w:r>
      <w:proofErr w:type="spellEnd"/>
      <w:r w:rsidRPr="00C66E46">
        <w:rPr>
          <w:rFonts w:ascii="Book Antiqua" w:eastAsia="宋体" w:hAnsi="Book Antiqua" w:cs="宋体"/>
          <w:color w:val="000000"/>
          <w:lang w:val="en-US" w:eastAsia="zh-CN"/>
        </w:rPr>
        <w:t xml:space="preserve"> MR, Yang JC, Rosenberg SA. Cancer immunotherapy based on mutation-specific CD4+ T cells in a patient with epithelial cancer. </w:t>
      </w:r>
      <w:r w:rsidRPr="00C66E46">
        <w:rPr>
          <w:rFonts w:ascii="Book Antiqua" w:eastAsia="宋体" w:hAnsi="Book Antiqua" w:cs="宋体"/>
          <w:i/>
          <w:iCs/>
          <w:color w:val="000000"/>
          <w:lang w:val="en-US" w:eastAsia="zh-CN"/>
        </w:rPr>
        <w:t>Science</w:t>
      </w:r>
      <w:r w:rsidRPr="00C66E46">
        <w:rPr>
          <w:rFonts w:ascii="Book Antiqua" w:eastAsia="宋体" w:hAnsi="Book Antiqua" w:cs="宋体"/>
          <w:color w:val="000000"/>
          <w:lang w:val="en-US" w:eastAsia="zh-CN"/>
        </w:rPr>
        <w:t> 2014; </w:t>
      </w:r>
      <w:r w:rsidRPr="00C66E46">
        <w:rPr>
          <w:rFonts w:ascii="Book Antiqua" w:eastAsia="宋体" w:hAnsi="Book Antiqua" w:cs="宋体"/>
          <w:b/>
          <w:bCs/>
          <w:color w:val="000000"/>
          <w:lang w:val="en-US" w:eastAsia="zh-CN"/>
        </w:rPr>
        <w:t>344</w:t>
      </w:r>
      <w:r w:rsidRPr="00C66E46">
        <w:rPr>
          <w:rFonts w:ascii="Book Antiqua" w:eastAsia="宋体" w:hAnsi="Book Antiqua" w:cs="宋体"/>
          <w:color w:val="000000"/>
          <w:lang w:val="en-US" w:eastAsia="zh-CN"/>
        </w:rPr>
        <w:t>: 641-645 [PMID: 24812403 DOI: 10.1126/science.1251102]</w:t>
      </w:r>
    </w:p>
    <w:p w:rsidR="00C66E46" w:rsidRPr="00C66E46" w:rsidRDefault="00C66E46" w:rsidP="00C66E46">
      <w:pPr>
        <w:spacing w:line="360" w:lineRule="auto"/>
        <w:jc w:val="both"/>
        <w:rPr>
          <w:rFonts w:ascii="Book Antiqua" w:eastAsia="宋体" w:hAnsi="Book Antiqua" w:cs="宋体"/>
          <w:color w:val="000000"/>
          <w:lang w:val="en-US" w:eastAsia="zh-CN"/>
        </w:rPr>
      </w:pPr>
      <w:proofErr w:type="gramStart"/>
      <w:r w:rsidRPr="00C66E46">
        <w:rPr>
          <w:rFonts w:ascii="Book Antiqua" w:eastAsia="宋体" w:hAnsi="Book Antiqua" w:cs="宋体"/>
          <w:color w:val="000000"/>
          <w:lang w:val="en-US" w:eastAsia="zh-CN"/>
        </w:rPr>
        <w:lastRenderedPageBreak/>
        <w:t>99 </w:t>
      </w:r>
      <w:r w:rsidRPr="00C66E46">
        <w:rPr>
          <w:rFonts w:ascii="Book Antiqua" w:eastAsia="宋体" w:hAnsi="Book Antiqua" w:cs="宋体"/>
          <w:b/>
          <w:bCs/>
          <w:color w:val="000000"/>
          <w:lang w:val="en-US" w:eastAsia="zh-CN"/>
        </w:rPr>
        <w:t>Andersen JB</w:t>
      </w:r>
      <w:r w:rsidRPr="00C66E46">
        <w:rPr>
          <w:rFonts w:ascii="Book Antiqua" w:eastAsia="宋体" w:hAnsi="Book Antiqua" w:cs="宋体"/>
          <w:color w:val="000000"/>
          <w:lang w:val="en-US" w:eastAsia="zh-CN"/>
        </w:rPr>
        <w:t>.</w:t>
      </w:r>
      <w:proofErr w:type="gramEnd"/>
      <w:r w:rsidRPr="00C66E46">
        <w:rPr>
          <w:rFonts w:ascii="Book Antiqua" w:eastAsia="宋体" w:hAnsi="Book Antiqua" w:cs="宋体"/>
          <w:color w:val="000000"/>
          <w:lang w:val="en-US" w:eastAsia="zh-CN"/>
        </w:rPr>
        <w:t xml:space="preserve"> </w:t>
      </w:r>
      <w:proofErr w:type="gramStart"/>
      <w:r w:rsidRPr="00C66E46">
        <w:rPr>
          <w:rFonts w:ascii="Book Antiqua" w:eastAsia="宋体" w:hAnsi="Book Antiqua" w:cs="宋体"/>
          <w:color w:val="000000"/>
          <w:lang w:val="en-US" w:eastAsia="zh-CN"/>
        </w:rPr>
        <w:t xml:space="preserve">Molecular pathogenesis of intrahepatic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w:t>
      </w:r>
      <w:proofErr w:type="gram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 xml:space="preserve">J </w:t>
      </w:r>
      <w:proofErr w:type="spellStart"/>
      <w:r w:rsidRPr="00C66E46">
        <w:rPr>
          <w:rFonts w:ascii="Book Antiqua" w:eastAsia="宋体" w:hAnsi="Book Antiqua" w:cs="宋体"/>
          <w:i/>
          <w:iCs/>
          <w:color w:val="000000"/>
          <w:lang w:val="en-US" w:eastAsia="zh-CN"/>
        </w:rPr>
        <w:t>Hepatobiliary</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Pancreat</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Sci</w:t>
      </w:r>
      <w:proofErr w:type="spellEnd"/>
      <w:r w:rsidRPr="00C66E46">
        <w:rPr>
          <w:rFonts w:ascii="Book Antiqua" w:eastAsia="宋体" w:hAnsi="Book Antiqua" w:cs="宋体"/>
          <w:color w:val="000000"/>
          <w:lang w:val="en-US" w:eastAsia="zh-CN"/>
        </w:rPr>
        <w:t> 2015; </w:t>
      </w:r>
      <w:r w:rsidRPr="00C66E46">
        <w:rPr>
          <w:rFonts w:ascii="Book Antiqua" w:eastAsia="宋体" w:hAnsi="Book Antiqua" w:cs="宋体"/>
          <w:b/>
          <w:bCs/>
          <w:color w:val="000000"/>
          <w:lang w:val="en-US" w:eastAsia="zh-CN"/>
        </w:rPr>
        <w:t>22</w:t>
      </w:r>
      <w:r w:rsidRPr="00C66E46">
        <w:rPr>
          <w:rFonts w:ascii="Book Antiqua" w:eastAsia="宋体" w:hAnsi="Book Antiqua" w:cs="宋体"/>
          <w:color w:val="000000"/>
          <w:lang w:val="en-US" w:eastAsia="zh-CN"/>
        </w:rPr>
        <w:t>: 101-113 [PMID: 25174625 DOI: 10.1002/jhbp.155]</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100 </w:t>
      </w:r>
      <w:r w:rsidRPr="00C66E46">
        <w:rPr>
          <w:rFonts w:ascii="Book Antiqua" w:eastAsia="宋体" w:hAnsi="Book Antiqua" w:cs="宋体"/>
          <w:b/>
          <w:bCs/>
          <w:color w:val="000000"/>
          <w:lang w:val="en-US" w:eastAsia="zh-CN"/>
        </w:rPr>
        <w:t>Borger DR</w:t>
      </w:r>
      <w:r w:rsidRPr="00C66E46">
        <w:rPr>
          <w:rFonts w:ascii="Book Antiqua" w:eastAsia="宋体" w:hAnsi="Book Antiqua" w:cs="宋体"/>
          <w:color w:val="000000"/>
          <w:lang w:val="en-US" w:eastAsia="zh-CN"/>
        </w:rPr>
        <w:t xml:space="preserve">, Tanabe KK, Fan KC, Lopez HU, </w:t>
      </w:r>
      <w:proofErr w:type="spellStart"/>
      <w:r w:rsidRPr="00C66E46">
        <w:rPr>
          <w:rFonts w:ascii="Book Antiqua" w:eastAsia="宋体" w:hAnsi="Book Antiqua" w:cs="宋体"/>
          <w:color w:val="000000"/>
          <w:lang w:val="en-US" w:eastAsia="zh-CN"/>
        </w:rPr>
        <w:t>Fantin</w:t>
      </w:r>
      <w:proofErr w:type="spellEnd"/>
      <w:r w:rsidRPr="00C66E46">
        <w:rPr>
          <w:rFonts w:ascii="Book Antiqua" w:eastAsia="宋体" w:hAnsi="Book Antiqua" w:cs="宋体"/>
          <w:color w:val="000000"/>
          <w:lang w:val="en-US" w:eastAsia="zh-CN"/>
        </w:rPr>
        <w:t xml:space="preserve"> VR, </w:t>
      </w:r>
      <w:proofErr w:type="spellStart"/>
      <w:r w:rsidRPr="00C66E46">
        <w:rPr>
          <w:rFonts w:ascii="Book Antiqua" w:eastAsia="宋体" w:hAnsi="Book Antiqua" w:cs="宋体"/>
          <w:color w:val="000000"/>
          <w:lang w:val="en-US" w:eastAsia="zh-CN"/>
        </w:rPr>
        <w:t>Straley</w:t>
      </w:r>
      <w:proofErr w:type="spellEnd"/>
      <w:r w:rsidRPr="00C66E46">
        <w:rPr>
          <w:rFonts w:ascii="Book Antiqua" w:eastAsia="宋体" w:hAnsi="Book Antiqua" w:cs="宋体"/>
          <w:color w:val="000000"/>
          <w:lang w:val="en-US" w:eastAsia="zh-CN"/>
        </w:rPr>
        <w:t xml:space="preserve"> KS, </w:t>
      </w:r>
      <w:proofErr w:type="spellStart"/>
      <w:r w:rsidRPr="00C66E46">
        <w:rPr>
          <w:rFonts w:ascii="Book Antiqua" w:eastAsia="宋体" w:hAnsi="Book Antiqua" w:cs="宋体"/>
          <w:color w:val="000000"/>
          <w:lang w:val="en-US" w:eastAsia="zh-CN"/>
        </w:rPr>
        <w:t>Schenkein</w:t>
      </w:r>
      <w:proofErr w:type="spellEnd"/>
      <w:r w:rsidRPr="00C66E46">
        <w:rPr>
          <w:rFonts w:ascii="Book Antiqua" w:eastAsia="宋体" w:hAnsi="Book Antiqua" w:cs="宋体"/>
          <w:color w:val="000000"/>
          <w:lang w:val="en-US" w:eastAsia="zh-CN"/>
        </w:rPr>
        <w:t xml:space="preserve"> DP, </w:t>
      </w:r>
      <w:proofErr w:type="spellStart"/>
      <w:r w:rsidRPr="00C66E46">
        <w:rPr>
          <w:rFonts w:ascii="Book Antiqua" w:eastAsia="宋体" w:hAnsi="Book Antiqua" w:cs="宋体"/>
          <w:color w:val="000000"/>
          <w:lang w:val="en-US" w:eastAsia="zh-CN"/>
        </w:rPr>
        <w:t>Hezel</w:t>
      </w:r>
      <w:proofErr w:type="spellEnd"/>
      <w:r w:rsidRPr="00C66E46">
        <w:rPr>
          <w:rFonts w:ascii="Book Antiqua" w:eastAsia="宋体" w:hAnsi="Book Antiqua" w:cs="宋体"/>
          <w:color w:val="000000"/>
          <w:lang w:val="en-US" w:eastAsia="zh-CN"/>
        </w:rPr>
        <w:t xml:space="preserve"> AF, </w:t>
      </w:r>
      <w:proofErr w:type="spellStart"/>
      <w:r w:rsidRPr="00C66E46">
        <w:rPr>
          <w:rFonts w:ascii="Book Antiqua" w:eastAsia="宋体" w:hAnsi="Book Antiqua" w:cs="宋体"/>
          <w:color w:val="000000"/>
          <w:lang w:val="en-US" w:eastAsia="zh-CN"/>
        </w:rPr>
        <w:t>Ancukiewicz</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Liebman</w:t>
      </w:r>
      <w:proofErr w:type="spellEnd"/>
      <w:r w:rsidRPr="00C66E46">
        <w:rPr>
          <w:rFonts w:ascii="Book Antiqua" w:eastAsia="宋体" w:hAnsi="Book Antiqua" w:cs="宋体"/>
          <w:color w:val="000000"/>
          <w:lang w:val="en-US" w:eastAsia="zh-CN"/>
        </w:rPr>
        <w:t xml:space="preserve"> HM, </w:t>
      </w:r>
      <w:proofErr w:type="spellStart"/>
      <w:r w:rsidRPr="00C66E46">
        <w:rPr>
          <w:rFonts w:ascii="Book Antiqua" w:eastAsia="宋体" w:hAnsi="Book Antiqua" w:cs="宋体"/>
          <w:color w:val="000000"/>
          <w:lang w:val="en-US" w:eastAsia="zh-CN"/>
        </w:rPr>
        <w:t>Kwak</w:t>
      </w:r>
      <w:proofErr w:type="spellEnd"/>
      <w:r w:rsidRPr="00C66E46">
        <w:rPr>
          <w:rFonts w:ascii="Book Antiqua" w:eastAsia="宋体" w:hAnsi="Book Antiqua" w:cs="宋体"/>
          <w:color w:val="000000"/>
          <w:lang w:val="en-US" w:eastAsia="zh-CN"/>
        </w:rPr>
        <w:t xml:space="preserve"> EL, Clark JW, Ryan DP, </w:t>
      </w:r>
      <w:proofErr w:type="spellStart"/>
      <w:r w:rsidRPr="00C66E46">
        <w:rPr>
          <w:rFonts w:ascii="Book Antiqua" w:eastAsia="宋体" w:hAnsi="Book Antiqua" w:cs="宋体"/>
          <w:color w:val="000000"/>
          <w:lang w:val="en-US" w:eastAsia="zh-CN"/>
        </w:rPr>
        <w:t>Deshpande</w:t>
      </w:r>
      <w:proofErr w:type="spellEnd"/>
      <w:r w:rsidRPr="00C66E46">
        <w:rPr>
          <w:rFonts w:ascii="Book Antiqua" w:eastAsia="宋体" w:hAnsi="Book Antiqua" w:cs="宋体"/>
          <w:color w:val="000000"/>
          <w:lang w:val="en-US" w:eastAsia="zh-CN"/>
        </w:rPr>
        <w:t xml:space="preserve"> V, Dias-</w:t>
      </w:r>
      <w:proofErr w:type="spellStart"/>
      <w:r w:rsidRPr="00C66E46">
        <w:rPr>
          <w:rFonts w:ascii="Book Antiqua" w:eastAsia="宋体" w:hAnsi="Book Antiqua" w:cs="宋体"/>
          <w:color w:val="000000"/>
          <w:lang w:val="en-US" w:eastAsia="zh-CN"/>
        </w:rPr>
        <w:t>Santagata</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Ellisen</w:t>
      </w:r>
      <w:proofErr w:type="spellEnd"/>
      <w:r w:rsidRPr="00C66E46">
        <w:rPr>
          <w:rFonts w:ascii="Book Antiqua" w:eastAsia="宋体" w:hAnsi="Book Antiqua" w:cs="宋体"/>
          <w:color w:val="000000"/>
          <w:lang w:val="en-US" w:eastAsia="zh-CN"/>
        </w:rPr>
        <w:t xml:space="preserve"> LW, Zhu AX, </w:t>
      </w:r>
      <w:proofErr w:type="spellStart"/>
      <w:r w:rsidRPr="00C66E46">
        <w:rPr>
          <w:rFonts w:ascii="Book Antiqua" w:eastAsia="宋体" w:hAnsi="Book Antiqua" w:cs="宋体"/>
          <w:color w:val="000000"/>
          <w:lang w:val="en-US" w:eastAsia="zh-CN"/>
        </w:rPr>
        <w:t>Iafrate</w:t>
      </w:r>
      <w:proofErr w:type="spellEnd"/>
      <w:r w:rsidRPr="00C66E46">
        <w:rPr>
          <w:rFonts w:ascii="Book Antiqua" w:eastAsia="宋体" w:hAnsi="Book Antiqua" w:cs="宋体"/>
          <w:color w:val="000000"/>
          <w:lang w:val="en-US" w:eastAsia="zh-CN"/>
        </w:rPr>
        <w:t xml:space="preserve"> AJ. Frequent mutation of </w:t>
      </w:r>
      <w:proofErr w:type="spellStart"/>
      <w:r w:rsidRPr="00C66E46">
        <w:rPr>
          <w:rFonts w:ascii="Book Antiqua" w:eastAsia="宋体" w:hAnsi="Book Antiqua" w:cs="宋体"/>
          <w:color w:val="000000"/>
          <w:lang w:val="en-US" w:eastAsia="zh-CN"/>
        </w:rPr>
        <w:t>isocitrate</w:t>
      </w:r>
      <w:proofErr w:type="spellEnd"/>
      <w:r w:rsidRPr="00C66E46">
        <w:rPr>
          <w:rFonts w:ascii="Book Antiqua" w:eastAsia="宋体" w:hAnsi="Book Antiqua" w:cs="宋体"/>
          <w:color w:val="000000"/>
          <w:lang w:val="en-US" w:eastAsia="zh-CN"/>
        </w:rPr>
        <w:t xml:space="preserve"> dehydrogenase (IDH</w:t>
      </w:r>
      <w:proofErr w:type="gramStart"/>
      <w:r w:rsidRPr="00C66E46">
        <w:rPr>
          <w:rFonts w:ascii="Book Antiqua" w:eastAsia="宋体" w:hAnsi="Book Antiqua" w:cs="宋体"/>
          <w:color w:val="000000"/>
          <w:lang w:val="en-US" w:eastAsia="zh-CN"/>
        </w:rPr>
        <w:t>)1</w:t>
      </w:r>
      <w:proofErr w:type="gramEnd"/>
      <w:r w:rsidRPr="00C66E46">
        <w:rPr>
          <w:rFonts w:ascii="Book Antiqua" w:eastAsia="宋体" w:hAnsi="Book Antiqua" w:cs="宋体"/>
          <w:color w:val="000000"/>
          <w:lang w:val="en-US" w:eastAsia="zh-CN"/>
        </w:rPr>
        <w:t xml:space="preserve"> and IDH2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identified through broad-based tumor genotyping.</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Oncologist</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2012; </w:t>
      </w:r>
      <w:r w:rsidRPr="00C66E46">
        <w:rPr>
          <w:rFonts w:ascii="Book Antiqua" w:eastAsia="宋体" w:hAnsi="Book Antiqua" w:cs="宋体"/>
          <w:b/>
          <w:bCs/>
          <w:color w:val="000000"/>
          <w:lang w:val="en-US" w:eastAsia="zh-CN"/>
        </w:rPr>
        <w:t>17</w:t>
      </w:r>
      <w:r w:rsidRPr="00C66E46">
        <w:rPr>
          <w:rFonts w:ascii="Book Antiqua" w:eastAsia="宋体" w:hAnsi="Book Antiqua" w:cs="宋体"/>
          <w:color w:val="000000"/>
          <w:lang w:val="en-US" w:eastAsia="zh-CN"/>
        </w:rPr>
        <w:t xml:space="preserve">: 72-79 [PMID: 22180306 DOI: 10.1634/theoncologist.2011-0386]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101 </w:t>
      </w:r>
      <w:proofErr w:type="spellStart"/>
      <w:r w:rsidRPr="00C66E46">
        <w:rPr>
          <w:rFonts w:ascii="Book Antiqua" w:eastAsia="宋体" w:hAnsi="Book Antiqua" w:cs="宋体"/>
          <w:b/>
          <w:bCs/>
          <w:color w:val="000000"/>
          <w:lang w:val="en-US" w:eastAsia="zh-CN"/>
        </w:rPr>
        <w:t>Simbolo</w:t>
      </w:r>
      <w:proofErr w:type="spellEnd"/>
      <w:r w:rsidRPr="00C66E46">
        <w:rPr>
          <w:rFonts w:ascii="Book Antiqua" w:eastAsia="宋体" w:hAnsi="Book Antiqua" w:cs="宋体"/>
          <w:b/>
          <w:bCs/>
          <w:color w:val="000000"/>
          <w:lang w:val="en-US" w:eastAsia="zh-CN"/>
        </w:rPr>
        <w:t xml:space="preserve"> M</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Fassan</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Ruzzenente</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Mafficini</w:t>
      </w:r>
      <w:proofErr w:type="spellEnd"/>
      <w:r w:rsidRPr="00C66E46">
        <w:rPr>
          <w:rFonts w:ascii="Book Antiqua" w:eastAsia="宋体" w:hAnsi="Book Antiqua" w:cs="宋体"/>
          <w:color w:val="000000"/>
          <w:lang w:val="en-US" w:eastAsia="zh-CN"/>
        </w:rPr>
        <w:t xml:space="preserve"> A, Wood LD, </w:t>
      </w:r>
      <w:proofErr w:type="spellStart"/>
      <w:r w:rsidRPr="00C66E46">
        <w:rPr>
          <w:rFonts w:ascii="Book Antiqua" w:eastAsia="宋体" w:hAnsi="Book Antiqua" w:cs="宋体"/>
          <w:color w:val="000000"/>
          <w:lang w:val="en-US" w:eastAsia="zh-CN"/>
        </w:rPr>
        <w:t>Corbo</w:t>
      </w:r>
      <w:proofErr w:type="spellEnd"/>
      <w:r w:rsidRPr="00C66E46">
        <w:rPr>
          <w:rFonts w:ascii="Book Antiqua" w:eastAsia="宋体" w:hAnsi="Book Antiqua" w:cs="宋体"/>
          <w:color w:val="000000"/>
          <w:lang w:val="en-US" w:eastAsia="zh-CN"/>
        </w:rPr>
        <w:t xml:space="preserve"> V, </w:t>
      </w:r>
      <w:proofErr w:type="spellStart"/>
      <w:r w:rsidRPr="00C66E46">
        <w:rPr>
          <w:rFonts w:ascii="Book Antiqua" w:eastAsia="宋体" w:hAnsi="Book Antiqua" w:cs="宋体"/>
          <w:color w:val="000000"/>
          <w:lang w:val="en-US" w:eastAsia="zh-CN"/>
        </w:rPr>
        <w:t>Melisi</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Malleo</w:t>
      </w:r>
      <w:proofErr w:type="spellEnd"/>
      <w:r w:rsidRPr="00C66E46">
        <w:rPr>
          <w:rFonts w:ascii="Book Antiqua" w:eastAsia="宋体" w:hAnsi="Book Antiqua" w:cs="宋体"/>
          <w:color w:val="000000"/>
          <w:lang w:val="en-US" w:eastAsia="zh-CN"/>
        </w:rPr>
        <w:t xml:space="preserve"> G, </w:t>
      </w:r>
      <w:proofErr w:type="spellStart"/>
      <w:r w:rsidRPr="00C66E46">
        <w:rPr>
          <w:rFonts w:ascii="Book Antiqua" w:eastAsia="宋体" w:hAnsi="Book Antiqua" w:cs="宋体"/>
          <w:color w:val="000000"/>
          <w:lang w:val="en-US" w:eastAsia="zh-CN"/>
        </w:rPr>
        <w:t>Vicentini</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Malpeli</w:t>
      </w:r>
      <w:proofErr w:type="spellEnd"/>
      <w:r w:rsidRPr="00C66E46">
        <w:rPr>
          <w:rFonts w:ascii="Book Antiqua" w:eastAsia="宋体" w:hAnsi="Book Antiqua" w:cs="宋体"/>
          <w:color w:val="000000"/>
          <w:lang w:val="en-US" w:eastAsia="zh-CN"/>
        </w:rPr>
        <w:t xml:space="preserve"> G, </w:t>
      </w:r>
      <w:proofErr w:type="spellStart"/>
      <w:r w:rsidRPr="00C66E46">
        <w:rPr>
          <w:rFonts w:ascii="Book Antiqua" w:eastAsia="宋体" w:hAnsi="Book Antiqua" w:cs="宋体"/>
          <w:color w:val="000000"/>
          <w:lang w:val="en-US" w:eastAsia="zh-CN"/>
        </w:rPr>
        <w:t>Antonello</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Sperandio</w:t>
      </w:r>
      <w:proofErr w:type="spellEnd"/>
      <w:r w:rsidRPr="00C66E46">
        <w:rPr>
          <w:rFonts w:ascii="Book Antiqua" w:eastAsia="宋体" w:hAnsi="Book Antiqua" w:cs="宋体"/>
          <w:color w:val="000000"/>
          <w:lang w:val="en-US" w:eastAsia="zh-CN"/>
        </w:rPr>
        <w:t xml:space="preserve"> N, </w:t>
      </w:r>
      <w:proofErr w:type="spellStart"/>
      <w:r w:rsidRPr="00C66E46">
        <w:rPr>
          <w:rFonts w:ascii="Book Antiqua" w:eastAsia="宋体" w:hAnsi="Book Antiqua" w:cs="宋体"/>
          <w:color w:val="000000"/>
          <w:lang w:val="en-US" w:eastAsia="zh-CN"/>
        </w:rPr>
        <w:t>Capelli</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Tomezzoli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Iacono</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Lawlor</w:t>
      </w:r>
      <w:proofErr w:type="spellEnd"/>
      <w:r w:rsidRPr="00C66E46">
        <w:rPr>
          <w:rFonts w:ascii="Book Antiqua" w:eastAsia="宋体" w:hAnsi="Book Antiqua" w:cs="宋体"/>
          <w:color w:val="000000"/>
          <w:lang w:val="en-US" w:eastAsia="zh-CN"/>
        </w:rPr>
        <w:t xml:space="preserve"> RT, </w:t>
      </w:r>
      <w:proofErr w:type="spellStart"/>
      <w:r w:rsidRPr="00C66E46">
        <w:rPr>
          <w:rFonts w:ascii="Book Antiqua" w:eastAsia="宋体" w:hAnsi="Book Antiqua" w:cs="宋体"/>
          <w:color w:val="000000"/>
          <w:lang w:val="en-US" w:eastAsia="zh-CN"/>
        </w:rPr>
        <w:t>Bassi</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Hruban</w:t>
      </w:r>
      <w:proofErr w:type="spellEnd"/>
      <w:r w:rsidRPr="00C66E46">
        <w:rPr>
          <w:rFonts w:ascii="Book Antiqua" w:eastAsia="宋体" w:hAnsi="Book Antiqua" w:cs="宋体"/>
          <w:color w:val="000000"/>
          <w:lang w:val="en-US" w:eastAsia="zh-CN"/>
        </w:rPr>
        <w:t xml:space="preserve"> RH, </w:t>
      </w:r>
      <w:proofErr w:type="spellStart"/>
      <w:r w:rsidRPr="00C66E46">
        <w:rPr>
          <w:rFonts w:ascii="Book Antiqua" w:eastAsia="宋体" w:hAnsi="Book Antiqua" w:cs="宋体"/>
          <w:color w:val="000000"/>
          <w:lang w:val="en-US" w:eastAsia="zh-CN"/>
        </w:rPr>
        <w:t>Guglielmi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Tortora</w:t>
      </w:r>
      <w:proofErr w:type="spellEnd"/>
      <w:r w:rsidRPr="00C66E46">
        <w:rPr>
          <w:rFonts w:ascii="Book Antiqua" w:eastAsia="宋体" w:hAnsi="Book Antiqua" w:cs="宋体"/>
          <w:color w:val="000000"/>
          <w:lang w:val="en-US" w:eastAsia="zh-CN"/>
        </w:rPr>
        <w:t xml:space="preserve"> G, de </w:t>
      </w:r>
      <w:proofErr w:type="spellStart"/>
      <w:r w:rsidRPr="00C66E46">
        <w:rPr>
          <w:rFonts w:ascii="Book Antiqua" w:eastAsia="宋体" w:hAnsi="Book Antiqua" w:cs="宋体"/>
          <w:color w:val="000000"/>
          <w:lang w:val="en-US" w:eastAsia="zh-CN"/>
        </w:rPr>
        <w:t>Braud</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Scarpa</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Multigene</w:t>
      </w:r>
      <w:proofErr w:type="spellEnd"/>
      <w:r w:rsidRPr="00C66E46">
        <w:rPr>
          <w:rFonts w:ascii="Book Antiqua" w:eastAsia="宋体" w:hAnsi="Book Antiqua" w:cs="宋体"/>
          <w:color w:val="000000"/>
          <w:lang w:val="en-US" w:eastAsia="zh-CN"/>
        </w:rPr>
        <w:t xml:space="preserve"> mutational profiling of </w:t>
      </w:r>
      <w:proofErr w:type="spellStart"/>
      <w:r w:rsidRPr="00C66E46">
        <w:rPr>
          <w:rFonts w:ascii="Book Antiqua" w:eastAsia="宋体" w:hAnsi="Book Antiqua" w:cs="宋体"/>
          <w:color w:val="000000"/>
          <w:lang w:val="en-US" w:eastAsia="zh-CN"/>
        </w:rPr>
        <w:t>cholangiocarcinomas</w:t>
      </w:r>
      <w:proofErr w:type="spellEnd"/>
      <w:r w:rsidRPr="00C66E46">
        <w:rPr>
          <w:rFonts w:ascii="Book Antiqua" w:eastAsia="宋体" w:hAnsi="Book Antiqua" w:cs="宋体"/>
          <w:color w:val="000000"/>
          <w:lang w:val="en-US" w:eastAsia="zh-CN"/>
        </w:rPr>
        <w:t xml:space="preserve"> identifies actionable molecular subgroups.</w:t>
      </w:r>
      <w:r w:rsidRPr="00C66E46">
        <w:rPr>
          <w:rFonts w:ascii="Book Antiqua" w:eastAsia="宋体" w:hAnsi="Book Antiqua" w:cs="宋体" w:hint="eastAsia"/>
          <w:color w:val="000000"/>
          <w:lang w:val="en-US" w:eastAsia="zh-CN"/>
        </w:rPr>
        <w:t xml:space="preserve"> </w:t>
      </w:r>
      <w:proofErr w:type="spellStart"/>
      <w:r w:rsidRPr="00C66E46">
        <w:rPr>
          <w:rFonts w:ascii="Book Antiqua" w:eastAsia="宋体" w:hAnsi="Book Antiqua" w:cs="宋体"/>
          <w:i/>
          <w:iCs/>
          <w:color w:val="000000"/>
          <w:lang w:val="en-US" w:eastAsia="zh-CN"/>
        </w:rPr>
        <w:t>Oncotarget</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2014; </w:t>
      </w:r>
      <w:r w:rsidRPr="00C66E46">
        <w:rPr>
          <w:rFonts w:ascii="Book Antiqua" w:eastAsia="宋体" w:hAnsi="Book Antiqua" w:cs="宋体"/>
          <w:b/>
          <w:bCs/>
          <w:color w:val="000000"/>
          <w:lang w:val="en-US" w:eastAsia="zh-CN"/>
        </w:rPr>
        <w:t>5</w:t>
      </w:r>
      <w:r w:rsidRPr="00C66E46">
        <w:rPr>
          <w:rFonts w:ascii="Book Antiqua" w:eastAsia="宋体" w:hAnsi="Book Antiqua" w:cs="宋体"/>
          <w:color w:val="000000"/>
          <w:lang w:val="en-US" w:eastAsia="zh-CN"/>
        </w:rPr>
        <w:t>: 2839-2852 [PMID: 24867389]</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102 </w:t>
      </w:r>
      <w:proofErr w:type="spellStart"/>
      <w:r w:rsidRPr="00C66E46">
        <w:rPr>
          <w:rFonts w:ascii="Book Antiqua" w:eastAsia="宋体" w:hAnsi="Book Antiqua" w:cs="宋体"/>
          <w:b/>
          <w:bCs/>
          <w:color w:val="000000"/>
          <w:lang w:val="en-US" w:eastAsia="zh-CN"/>
        </w:rPr>
        <w:t>Ruzzenente</w:t>
      </w:r>
      <w:proofErr w:type="spellEnd"/>
      <w:r w:rsidRPr="00C66E46">
        <w:rPr>
          <w:rFonts w:ascii="Book Antiqua" w:eastAsia="宋体" w:hAnsi="Book Antiqua" w:cs="宋体"/>
          <w:b/>
          <w:bCs/>
          <w:color w:val="000000"/>
          <w:lang w:val="en-US" w:eastAsia="zh-CN"/>
        </w:rPr>
        <w:t xml:space="preserve"> A</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Fassan</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Conci</w:t>
      </w:r>
      <w:proofErr w:type="spellEnd"/>
      <w:r w:rsidRPr="00C66E46">
        <w:rPr>
          <w:rFonts w:ascii="Book Antiqua" w:eastAsia="宋体" w:hAnsi="Book Antiqua" w:cs="宋体"/>
          <w:color w:val="000000"/>
          <w:lang w:val="en-US" w:eastAsia="zh-CN"/>
        </w:rPr>
        <w:t xml:space="preserve"> S, </w:t>
      </w:r>
      <w:proofErr w:type="spellStart"/>
      <w:r w:rsidRPr="00C66E46">
        <w:rPr>
          <w:rFonts w:ascii="Book Antiqua" w:eastAsia="宋体" w:hAnsi="Book Antiqua" w:cs="宋体"/>
          <w:color w:val="000000"/>
          <w:lang w:val="en-US" w:eastAsia="zh-CN"/>
        </w:rPr>
        <w:t>Simbolo</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Lawlor</w:t>
      </w:r>
      <w:proofErr w:type="spellEnd"/>
      <w:r w:rsidRPr="00C66E46">
        <w:rPr>
          <w:rFonts w:ascii="Book Antiqua" w:eastAsia="宋体" w:hAnsi="Book Antiqua" w:cs="宋体"/>
          <w:color w:val="000000"/>
          <w:lang w:val="en-US" w:eastAsia="zh-CN"/>
        </w:rPr>
        <w:t xml:space="preserve"> RT, </w:t>
      </w:r>
      <w:proofErr w:type="spellStart"/>
      <w:r w:rsidRPr="00C66E46">
        <w:rPr>
          <w:rFonts w:ascii="Book Antiqua" w:eastAsia="宋体" w:hAnsi="Book Antiqua" w:cs="宋体"/>
          <w:color w:val="000000"/>
          <w:lang w:val="en-US" w:eastAsia="zh-CN"/>
        </w:rPr>
        <w:t>Pedrazzani</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Capelli</w:t>
      </w:r>
      <w:proofErr w:type="spellEnd"/>
      <w:r w:rsidRPr="00C66E46">
        <w:rPr>
          <w:rFonts w:ascii="Book Antiqua" w:eastAsia="宋体" w:hAnsi="Book Antiqua" w:cs="宋体"/>
          <w:color w:val="000000"/>
          <w:lang w:val="en-US" w:eastAsia="zh-CN"/>
        </w:rPr>
        <w:t xml:space="preserve"> P, </w:t>
      </w:r>
      <w:proofErr w:type="spellStart"/>
      <w:r w:rsidRPr="00C66E46">
        <w:rPr>
          <w:rFonts w:ascii="Book Antiqua" w:eastAsia="宋体" w:hAnsi="Book Antiqua" w:cs="宋体"/>
          <w:color w:val="000000"/>
          <w:lang w:val="en-US" w:eastAsia="zh-CN"/>
        </w:rPr>
        <w:t>D'Onofrio</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Iacono</w:t>
      </w:r>
      <w:proofErr w:type="spellEnd"/>
      <w:r w:rsidRPr="00C66E46">
        <w:rPr>
          <w:rFonts w:ascii="Book Antiqua" w:eastAsia="宋体" w:hAnsi="Book Antiqua" w:cs="宋体"/>
          <w:color w:val="000000"/>
          <w:lang w:val="en-US" w:eastAsia="zh-CN"/>
        </w:rPr>
        <w:t xml:space="preserve"> C, </w:t>
      </w:r>
      <w:proofErr w:type="spellStart"/>
      <w:r w:rsidRPr="00C66E46">
        <w:rPr>
          <w:rFonts w:ascii="Book Antiqua" w:eastAsia="宋体" w:hAnsi="Book Antiqua" w:cs="宋体"/>
          <w:color w:val="000000"/>
          <w:lang w:val="en-US" w:eastAsia="zh-CN"/>
        </w:rPr>
        <w:t>Scarpa</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Guglielmi</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Heterogeneity Revealed by </w:t>
      </w:r>
      <w:proofErr w:type="spellStart"/>
      <w:r w:rsidRPr="00C66E46">
        <w:rPr>
          <w:rFonts w:ascii="Book Antiqua" w:eastAsia="宋体" w:hAnsi="Book Antiqua" w:cs="宋体"/>
          <w:color w:val="000000"/>
          <w:lang w:val="en-US" w:eastAsia="zh-CN"/>
        </w:rPr>
        <w:t>Multigene</w:t>
      </w:r>
      <w:proofErr w:type="spellEnd"/>
      <w:r w:rsidRPr="00C66E46">
        <w:rPr>
          <w:rFonts w:ascii="Book Antiqua" w:eastAsia="宋体" w:hAnsi="Book Antiqua" w:cs="宋体"/>
          <w:color w:val="000000"/>
          <w:lang w:val="en-US" w:eastAsia="zh-CN"/>
        </w:rPr>
        <w:t xml:space="preserve"> Mutational Profiling: Clinical and Prognostic Relevance in Surgically Resected Patients.</w:t>
      </w:r>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i/>
          <w:iCs/>
          <w:color w:val="000000"/>
          <w:lang w:val="en-US" w:eastAsia="zh-CN"/>
        </w:rPr>
        <w:t xml:space="preserve">Ann </w:t>
      </w:r>
      <w:proofErr w:type="spellStart"/>
      <w:r w:rsidRPr="00C66E46">
        <w:rPr>
          <w:rFonts w:ascii="Book Antiqua" w:eastAsia="宋体" w:hAnsi="Book Antiqua" w:cs="宋体"/>
          <w:i/>
          <w:iCs/>
          <w:color w:val="000000"/>
          <w:lang w:val="en-US" w:eastAsia="zh-CN"/>
        </w:rPr>
        <w:t>Surg</w:t>
      </w:r>
      <w:proofErr w:type="spellEnd"/>
      <w:r w:rsidRPr="00C66E46">
        <w:rPr>
          <w:rFonts w:ascii="Book Antiqua" w:eastAsia="宋体" w:hAnsi="Book Antiqua" w:cs="宋体"/>
          <w:i/>
          <w:iCs/>
          <w:color w:val="000000"/>
          <w:lang w:val="en-US" w:eastAsia="zh-CN"/>
        </w:rPr>
        <w:t xml:space="preserve"> </w:t>
      </w:r>
      <w:proofErr w:type="spellStart"/>
      <w:r w:rsidRPr="00C66E46">
        <w:rPr>
          <w:rFonts w:ascii="Book Antiqua" w:eastAsia="宋体" w:hAnsi="Book Antiqua" w:cs="宋体"/>
          <w:i/>
          <w:iCs/>
          <w:color w:val="000000"/>
          <w:lang w:val="en-US" w:eastAsia="zh-CN"/>
        </w:rPr>
        <w:t>Oncol</w:t>
      </w:r>
      <w:proofErr w:type="spellEnd"/>
      <w:r w:rsidRPr="00C66E46">
        <w:rPr>
          <w:rFonts w:ascii="Book Antiqua" w:eastAsia="宋体" w:hAnsi="Book Antiqua" w:cs="宋体" w:hint="eastAsia"/>
          <w:color w:val="000000"/>
          <w:lang w:val="en-US" w:eastAsia="zh-CN"/>
        </w:rPr>
        <w:t xml:space="preserve"> </w:t>
      </w:r>
      <w:r w:rsidRPr="00C66E46">
        <w:rPr>
          <w:rFonts w:ascii="Book Antiqua" w:eastAsia="宋体" w:hAnsi="Book Antiqua" w:cs="宋体"/>
          <w:color w:val="000000"/>
          <w:lang w:val="en-US" w:eastAsia="zh-CN"/>
        </w:rPr>
        <w:t>2016; </w:t>
      </w:r>
      <w:r w:rsidRPr="00C66E46">
        <w:rPr>
          <w:rFonts w:ascii="Book Antiqua" w:eastAsia="宋体" w:hAnsi="Book Antiqua" w:cs="宋体"/>
          <w:b/>
          <w:bCs/>
          <w:color w:val="000000"/>
          <w:lang w:val="en-US" w:eastAsia="zh-CN"/>
        </w:rPr>
        <w:t>23</w:t>
      </w:r>
      <w:r w:rsidRPr="00C66E46">
        <w:rPr>
          <w:rFonts w:ascii="Book Antiqua" w:eastAsia="宋体" w:hAnsi="Book Antiqua" w:cs="宋体"/>
          <w:color w:val="000000"/>
          <w:lang w:val="en-US" w:eastAsia="zh-CN"/>
        </w:rPr>
        <w:t xml:space="preserve">: 1699-1707 [PMID: 26717940 DOI: 10.1245/s10434-015-5046-6] </w:t>
      </w:r>
    </w:p>
    <w:p w:rsidR="00C66E46" w:rsidRPr="00C66E46" w:rsidRDefault="00C66E46" w:rsidP="00C66E46">
      <w:pPr>
        <w:spacing w:line="360" w:lineRule="auto"/>
        <w:jc w:val="both"/>
        <w:rPr>
          <w:rFonts w:ascii="Book Antiqua" w:eastAsia="宋体" w:hAnsi="Book Antiqua" w:cs="宋体"/>
          <w:color w:val="000000"/>
          <w:lang w:val="en-US" w:eastAsia="zh-CN"/>
        </w:rPr>
      </w:pPr>
      <w:r w:rsidRPr="00C66E46">
        <w:rPr>
          <w:rFonts w:ascii="Book Antiqua" w:eastAsia="宋体" w:hAnsi="Book Antiqua" w:cs="宋体"/>
          <w:color w:val="000000"/>
          <w:lang w:val="en-US" w:eastAsia="zh-CN"/>
        </w:rPr>
        <w:t>10</w:t>
      </w:r>
      <w:r>
        <w:rPr>
          <w:rFonts w:ascii="Book Antiqua" w:eastAsia="宋体" w:hAnsi="Book Antiqua" w:cs="宋体" w:hint="eastAsia"/>
          <w:color w:val="000000"/>
          <w:lang w:val="en-US" w:eastAsia="zh-CN"/>
        </w:rPr>
        <w:t>3</w:t>
      </w:r>
      <w:r w:rsidRPr="00C66E46">
        <w:rPr>
          <w:rFonts w:ascii="Book Antiqua" w:eastAsia="宋体" w:hAnsi="Book Antiqua" w:cs="宋体"/>
          <w:color w:val="000000"/>
          <w:lang w:val="en-US" w:eastAsia="zh-CN"/>
        </w:rPr>
        <w:t> </w:t>
      </w:r>
      <w:proofErr w:type="spellStart"/>
      <w:r w:rsidRPr="00C66E46">
        <w:rPr>
          <w:rFonts w:ascii="Book Antiqua" w:eastAsia="宋体" w:hAnsi="Book Antiqua" w:cs="宋体"/>
          <w:b/>
          <w:bCs/>
          <w:color w:val="000000"/>
          <w:lang w:val="en-US" w:eastAsia="zh-CN"/>
        </w:rPr>
        <w:t>Tannapfel</w:t>
      </w:r>
      <w:proofErr w:type="spellEnd"/>
      <w:r w:rsidRPr="00C66E46">
        <w:rPr>
          <w:rFonts w:ascii="Book Antiqua" w:eastAsia="宋体" w:hAnsi="Book Antiqua" w:cs="宋体"/>
          <w:b/>
          <w:bCs/>
          <w:color w:val="000000"/>
          <w:lang w:val="en-US" w:eastAsia="zh-CN"/>
        </w:rPr>
        <w:t xml:space="preserve"> A</w:t>
      </w:r>
      <w:r w:rsidRPr="00C66E46">
        <w:rPr>
          <w:rFonts w:ascii="Book Antiqua" w:eastAsia="宋体" w:hAnsi="Book Antiqua" w:cs="宋体"/>
          <w:color w:val="000000"/>
          <w:lang w:val="en-US" w:eastAsia="zh-CN"/>
        </w:rPr>
        <w:t xml:space="preserve">, </w:t>
      </w:r>
      <w:proofErr w:type="spellStart"/>
      <w:r w:rsidRPr="00C66E46">
        <w:rPr>
          <w:rFonts w:ascii="Book Antiqua" w:eastAsia="宋体" w:hAnsi="Book Antiqua" w:cs="宋体"/>
          <w:color w:val="000000"/>
          <w:lang w:val="en-US" w:eastAsia="zh-CN"/>
        </w:rPr>
        <w:t>Sommerer</w:t>
      </w:r>
      <w:proofErr w:type="spellEnd"/>
      <w:r w:rsidRPr="00C66E46">
        <w:rPr>
          <w:rFonts w:ascii="Book Antiqua" w:eastAsia="宋体" w:hAnsi="Book Antiqua" w:cs="宋体"/>
          <w:color w:val="000000"/>
          <w:lang w:val="en-US" w:eastAsia="zh-CN"/>
        </w:rPr>
        <w:t xml:space="preserve"> F, </w:t>
      </w:r>
      <w:proofErr w:type="spellStart"/>
      <w:r w:rsidRPr="00C66E46">
        <w:rPr>
          <w:rFonts w:ascii="Book Antiqua" w:eastAsia="宋体" w:hAnsi="Book Antiqua" w:cs="宋体"/>
          <w:color w:val="000000"/>
          <w:lang w:val="en-US" w:eastAsia="zh-CN"/>
        </w:rPr>
        <w:t>Benicke</w:t>
      </w:r>
      <w:proofErr w:type="spellEnd"/>
      <w:r w:rsidRPr="00C66E46">
        <w:rPr>
          <w:rFonts w:ascii="Book Antiqua" w:eastAsia="宋体" w:hAnsi="Book Antiqua" w:cs="宋体"/>
          <w:color w:val="000000"/>
          <w:lang w:val="en-US" w:eastAsia="zh-CN"/>
        </w:rPr>
        <w:t xml:space="preserve"> M, </w:t>
      </w:r>
      <w:proofErr w:type="spellStart"/>
      <w:r w:rsidRPr="00C66E46">
        <w:rPr>
          <w:rFonts w:ascii="Book Antiqua" w:eastAsia="宋体" w:hAnsi="Book Antiqua" w:cs="宋体"/>
          <w:color w:val="000000"/>
          <w:lang w:val="en-US" w:eastAsia="zh-CN"/>
        </w:rPr>
        <w:t>Katalinic</w:t>
      </w:r>
      <w:proofErr w:type="spellEnd"/>
      <w:r w:rsidRPr="00C66E46">
        <w:rPr>
          <w:rFonts w:ascii="Book Antiqua" w:eastAsia="宋体" w:hAnsi="Book Antiqua" w:cs="宋体"/>
          <w:color w:val="000000"/>
          <w:lang w:val="en-US" w:eastAsia="zh-CN"/>
        </w:rPr>
        <w:t xml:space="preserve"> A, </w:t>
      </w:r>
      <w:proofErr w:type="spellStart"/>
      <w:r w:rsidRPr="00C66E46">
        <w:rPr>
          <w:rFonts w:ascii="Book Antiqua" w:eastAsia="宋体" w:hAnsi="Book Antiqua" w:cs="宋体"/>
          <w:color w:val="000000"/>
          <w:lang w:val="en-US" w:eastAsia="zh-CN"/>
        </w:rPr>
        <w:t>Uhlmann</w:t>
      </w:r>
      <w:proofErr w:type="spellEnd"/>
      <w:r w:rsidRPr="00C66E46">
        <w:rPr>
          <w:rFonts w:ascii="Book Antiqua" w:eastAsia="宋体" w:hAnsi="Book Antiqua" w:cs="宋体"/>
          <w:color w:val="000000"/>
          <w:lang w:val="en-US" w:eastAsia="zh-CN"/>
        </w:rPr>
        <w:t xml:space="preserve"> D, </w:t>
      </w:r>
      <w:proofErr w:type="spellStart"/>
      <w:r w:rsidRPr="00C66E46">
        <w:rPr>
          <w:rFonts w:ascii="Book Antiqua" w:eastAsia="宋体" w:hAnsi="Book Antiqua" w:cs="宋体"/>
          <w:color w:val="000000"/>
          <w:lang w:val="en-US" w:eastAsia="zh-CN"/>
        </w:rPr>
        <w:t>Witzigmann</w:t>
      </w:r>
      <w:proofErr w:type="spellEnd"/>
      <w:r w:rsidRPr="00C66E46">
        <w:rPr>
          <w:rFonts w:ascii="Book Antiqua" w:eastAsia="宋体" w:hAnsi="Book Antiqua" w:cs="宋体"/>
          <w:color w:val="000000"/>
          <w:lang w:val="en-US" w:eastAsia="zh-CN"/>
        </w:rPr>
        <w:t xml:space="preserve"> H, </w:t>
      </w:r>
      <w:proofErr w:type="spellStart"/>
      <w:r w:rsidRPr="00C66E46">
        <w:rPr>
          <w:rFonts w:ascii="Book Antiqua" w:eastAsia="宋体" w:hAnsi="Book Antiqua" w:cs="宋体"/>
          <w:color w:val="000000"/>
          <w:lang w:val="en-US" w:eastAsia="zh-CN"/>
        </w:rPr>
        <w:t>Hauss</w:t>
      </w:r>
      <w:proofErr w:type="spellEnd"/>
      <w:r w:rsidRPr="00C66E46">
        <w:rPr>
          <w:rFonts w:ascii="Book Antiqua" w:eastAsia="宋体" w:hAnsi="Book Antiqua" w:cs="宋体"/>
          <w:color w:val="000000"/>
          <w:lang w:val="en-US" w:eastAsia="zh-CN"/>
        </w:rPr>
        <w:t xml:space="preserve"> J, </w:t>
      </w:r>
      <w:proofErr w:type="spellStart"/>
      <w:r w:rsidRPr="00C66E46">
        <w:rPr>
          <w:rFonts w:ascii="Book Antiqua" w:eastAsia="宋体" w:hAnsi="Book Antiqua" w:cs="宋体"/>
          <w:color w:val="000000"/>
          <w:lang w:val="en-US" w:eastAsia="zh-CN"/>
        </w:rPr>
        <w:t>Wittekind</w:t>
      </w:r>
      <w:proofErr w:type="spellEnd"/>
      <w:r w:rsidRPr="00C66E46">
        <w:rPr>
          <w:rFonts w:ascii="Book Antiqua" w:eastAsia="宋体" w:hAnsi="Book Antiqua" w:cs="宋体"/>
          <w:color w:val="000000"/>
          <w:lang w:val="en-US" w:eastAsia="zh-CN"/>
        </w:rPr>
        <w:t xml:space="preserve"> C. Mutations of the BRAF gene in </w:t>
      </w:r>
      <w:proofErr w:type="spellStart"/>
      <w:r w:rsidRPr="00C66E46">
        <w:rPr>
          <w:rFonts w:ascii="Book Antiqua" w:eastAsia="宋体" w:hAnsi="Book Antiqua" w:cs="宋体"/>
          <w:color w:val="000000"/>
          <w:lang w:val="en-US" w:eastAsia="zh-CN"/>
        </w:rPr>
        <w:t>cholangiocarcinoma</w:t>
      </w:r>
      <w:proofErr w:type="spellEnd"/>
      <w:r w:rsidRPr="00C66E46">
        <w:rPr>
          <w:rFonts w:ascii="Book Antiqua" w:eastAsia="宋体" w:hAnsi="Book Antiqua" w:cs="宋体"/>
          <w:color w:val="000000"/>
          <w:lang w:val="en-US" w:eastAsia="zh-CN"/>
        </w:rPr>
        <w:t xml:space="preserve"> but not in hepatocellular carcinoma. </w:t>
      </w:r>
      <w:r w:rsidRPr="00C66E46">
        <w:rPr>
          <w:rFonts w:ascii="Book Antiqua" w:eastAsia="宋体" w:hAnsi="Book Antiqua" w:cs="宋体"/>
          <w:i/>
          <w:iCs/>
          <w:color w:val="000000"/>
          <w:lang w:val="en-US" w:eastAsia="zh-CN"/>
        </w:rPr>
        <w:t>Gut</w:t>
      </w:r>
      <w:r w:rsidRPr="00C66E46">
        <w:rPr>
          <w:rFonts w:ascii="Book Antiqua" w:eastAsia="宋体" w:hAnsi="Book Antiqua" w:cs="宋体"/>
          <w:color w:val="000000"/>
          <w:lang w:val="en-US" w:eastAsia="zh-CN"/>
        </w:rPr>
        <w:t> 2003; </w:t>
      </w:r>
      <w:r w:rsidRPr="00C66E46">
        <w:rPr>
          <w:rFonts w:ascii="Book Antiqua" w:eastAsia="宋体" w:hAnsi="Book Antiqua" w:cs="宋体"/>
          <w:b/>
          <w:bCs/>
          <w:color w:val="000000"/>
          <w:lang w:val="en-US" w:eastAsia="zh-CN"/>
        </w:rPr>
        <w:t>52</w:t>
      </w:r>
      <w:r w:rsidRPr="00C66E46">
        <w:rPr>
          <w:rFonts w:ascii="Book Antiqua" w:eastAsia="宋体" w:hAnsi="Book Antiqua" w:cs="宋体"/>
          <w:color w:val="000000"/>
          <w:lang w:val="en-US" w:eastAsia="zh-CN"/>
        </w:rPr>
        <w:t xml:space="preserve">: 706-712 [PMID: 12692057 DOI: 10.1136/gut.52.5.706] </w:t>
      </w:r>
    </w:p>
    <w:p w:rsidR="0026665A" w:rsidRPr="0026665A" w:rsidRDefault="0026665A" w:rsidP="0026665A">
      <w:pPr>
        <w:snapToGrid w:val="0"/>
        <w:spacing w:line="360" w:lineRule="auto"/>
        <w:jc w:val="right"/>
        <w:rPr>
          <w:rFonts w:ascii="Book Antiqua" w:eastAsia="宋体" w:hAnsi="Book Antiqua" w:cs="Times New Roman"/>
          <w:b/>
          <w:bCs/>
          <w:lang w:val="en-US" w:eastAsia="zh-CN"/>
        </w:rPr>
      </w:pPr>
      <w:r w:rsidRPr="0026665A">
        <w:rPr>
          <w:rFonts w:ascii="Book Antiqua" w:eastAsia="宋体" w:hAnsi="Book Antiqua" w:cs="Times New Roman"/>
          <w:b/>
          <w:bCs/>
          <w:lang w:val="en-US" w:eastAsia="zh-CN"/>
        </w:rPr>
        <w:t>P-Reviewer:</w:t>
      </w:r>
      <w:r w:rsidRPr="0026665A">
        <w:rPr>
          <w:rFonts w:ascii="Book Antiqua" w:eastAsia="宋体" w:hAnsi="Book Antiqua" w:cs="Times New Roman" w:hint="eastAsia"/>
          <w:b/>
          <w:bCs/>
          <w:lang w:val="en-US" w:eastAsia="zh-CN"/>
        </w:rPr>
        <w:t xml:space="preserve"> </w:t>
      </w:r>
      <w:proofErr w:type="spellStart"/>
      <w:r w:rsidRPr="0026665A">
        <w:rPr>
          <w:rFonts w:ascii="Book Antiqua" w:eastAsia="宋体" w:hAnsi="Book Antiqua" w:cs="Times New Roman"/>
          <w:bCs/>
          <w:lang w:val="en-US" w:eastAsia="zh-CN"/>
        </w:rPr>
        <w:t>Chetty</w:t>
      </w:r>
      <w:proofErr w:type="spellEnd"/>
      <w:r w:rsidRPr="0026665A">
        <w:rPr>
          <w:rFonts w:ascii="Book Antiqua" w:eastAsia="宋体" w:hAnsi="Book Antiqua" w:cs="Times New Roman"/>
          <w:bCs/>
          <w:lang w:val="en-US" w:eastAsia="zh-CN"/>
        </w:rPr>
        <w:t xml:space="preserve"> R, </w:t>
      </w:r>
      <w:proofErr w:type="spellStart"/>
      <w:r w:rsidRPr="0026665A">
        <w:rPr>
          <w:rFonts w:ascii="Book Antiqua" w:eastAsia="宋体" w:hAnsi="Book Antiqua" w:cs="Times New Roman"/>
          <w:bCs/>
          <w:lang w:val="en-US" w:eastAsia="zh-CN"/>
        </w:rPr>
        <w:t>Kapoor</w:t>
      </w:r>
      <w:proofErr w:type="spellEnd"/>
      <w:r w:rsidRPr="0026665A">
        <w:rPr>
          <w:rFonts w:ascii="Book Antiqua" w:eastAsia="宋体" w:hAnsi="Book Antiqua" w:cs="Times New Roman"/>
          <w:bCs/>
          <w:lang w:val="en-US" w:eastAsia="zh-CN"/>
        </w:rPr>
        <w:t xml:space="preserve"> S, </w:t>
      </w:r>
      <w:proofErr w:type="spellStart"/>
      <w:r w:rsidRPr="0026665A">
        <w:rPr>
          <w:rFonts w:ascii="Book Antiqua" w:eastAsia="宋体" w:hAnsi="Book Antiqua" w:cs="Times New Roman"/>
          <w:bCs/>
          <w:lang w:val="en-US" w:eastAsia="zh-CN"/>
        </w:rPr>
        <w:t>Morise</w:t>
      </w:r>
      <w:proofErr w:type="spellEnd"/>
      <w:r w:rsidRPr="0026665A">
        <w:rPr>
          <w:rFonts w:ascii="Book Antiqua" w:eastAsia="宋体" w:hAnsi="Book Antiqua" w:cs="Times New Roman"/>
          <w:bCs/>
          <w:lang w:val="en-US" w:eastAsia="zh-CN"/>
        </w:rPr>
        <w:t xml:space="preserve"> Z, </w:t>
      </w:r>
      <w:proofErr w:type="spellStart"/>
      <w:r w:rsidRPr="0026665A">
        <w:rPr>
          <w:rFonts w:ascii="Book Antiqua" w:eastAsia="宋体" w:hAnsi="Book Antiqua" w:cs="Times New Roman"/>
          <w:bCs/>
          <w:lang w:val="en-US" w:eastAsia="zh-CN"/>
        </w:rPr>
        <w:t>Raggi</w:t>
      </w:r>
      <w:proofErr w:type="spellEnd"/>
      <w:r w:rsidRPr="0026665A">
        <w:rPr>
          <w:rFonts w:ascii="Book Antiqua" w:eastAsia="宋体" w:hAnsi="Book Antiqua" w:cs="Times New Roman"/>
          <w:bCs/>
          <w:lang w:val="en-US" w:eastAsia="zh-CN"/>
        </w:rPr>
        <w:t xml:space="preserve"> C, Zhang X</w:t>
      </w:r>
      <w:r w:rsidRPr="0026665A">
        <w:rPr>
          <w:rFonts w:ascii="Book Antiqua" w:eastAsia="宋体" w:hAnsi="Book Antiqua" w:cs="Times New Roman"/>
          <w:bCs/>
          <w:caps/>
          <w:lang w:val="en-US" w:eastAsia="zh-CN"/>
        </w:rPr>
        <w:t>c</w:t>
      </w:r>
    </w:p>
    <w:p w:rsidR="003860ED" w:rsidRPr="0026665A" w:rsidRDefault="0026665A" w:rsidP="0026665A">
      <w:pPr>
        <w:snapToGrid w:val="0"/>
        <w:spacing w:line="360" w:lineRule="auto"/>
        <w:jc w:val="right"/>
        <w:rPr>
          <w:rFonts w:ascii="Book Antiqua" w:eastAsia="宋体" w:hAnsi="Book Antiqua" w:cs="Times New Roman"/>
          <w:lang w:val="en-US" w:eastAsia="zh-CN"/>
        </w:rPr>
      </w:pPr>
      <w:r w:rsidRPr="0026665A">
        <w:rPr>
          <w:rFonts w:ascii="Book Antiqua" w:eastAsia="宋体" w:hAnsi="Book Antiqua" w:cs="Times New Roman"/>
          <w:b/>
          <w:bCs/>
          <w:lang w:val="en-US" w:eastAsia="zh-CN"/>
        </w:rPr>
        <w:t>S-Editor:</w:t>
      </w:r>
      <w:r w:rsidRPr="0026665A">
        <w:rPr>
          <w:rFonts w:ascii="Book Antiqua" w:eastAsia="宋体" w:hAnsi="Book Antiqua" w:cs="Times New Roman" w:hint="eastAsia"/>
          <w:lang w:val="en-US" w:eastAsia="zh-CN"/>
        </w:rPr>
        <w:t xml:space="preserve"> Gong ZM</w:t>
      </w:r>
      <w:r w:rsidRPr="0026665A">
        <w:rPr>
          <w:rFonts w:ascii="Book Antiqua" w:eastAsia="宋体" w:hAnsi="Book Antiqua" w:cs="Times New Roman"/>
          <w:lang w:val="en-US" w:eastAsia="zh-CN"/>
        </w:rPr>
        <w:t xml:space="preserve"> </w:t>
      </w:r>
      <w:r w:rsidRPr="0026665A">
        <w:rPr>
          <w:rFonts w:ascii="Book Antiqua" w:eastAsia="宋体" w:hAnsi="Book Antiqua" w:cs="Times New Roman"/>
          <w:b/>
          <w:bCs/>
          <w:lang w:val="en-US" w:eastAsia="zh-CN"/>
        </w:rPr>
        <w:t>L-Editor:</w:t>
      </w:r>
      <w:r w:rsidRPr="0026665A">
        <w:rPr>
          <w:rFonts w:ascii="Book Antiqua" w:eastAsia="宋体" w:hAnsi="Book Antiqua" w:cs="Times New Roman"/>
          <w:lang w:val="en-US" w:eastAsia="zh-CN"/>
        </w:rPr>
        <w:t xml:space="preserve"> </w:t>
      </w:r>
      <w:r w:rsidRPr="0026665A">
        <w:rPr>
          <w:rFonts w:ascii="Book Antiqua" w:eastAsia="宋体" w:hAnsi="Book Antiqua" w:cs="Times New Roman"/>
          <w:b/>
          <w:bCs/>
          <w:lang w:val="en-US" w:eastAsia="zh-CN"/>
        </w:rPr>
        <w:t>E-Editor: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9F0CFB" w:rsidRDefault="009F0CFB">
      <w:pPr>
        <w:rPr>
          <w:rFonts w:ascii="Book Antiqua" w:hAnsi="Book Antiqua" w:cs="Arial"/>
          <w:b/>
        </w:rPr>
      </w:pPr>
      <w:r>
        <w:rPr>
          <w:rFonts w:ascii="Book Antiqua" w:hAnsi="Book Antiqua" w:cs="Arial"/>
          <w:b/>
        </w:rPr>
        <w:br w:type="page"/>
      </w:r>
    </w:p>
    <w:p w:rsidR="003860ED" w:rsidRPr="003860ED" w:rsidRDefault="003860ED" w:rsidP="003860ED">
      <w:pPr>
        <w:snapToGrid w:val="0"/>
        <w:spacing w:line="360" w:lineRule="auto"/>
        <w:jc w:val="both"/>
        <w:rPr>
          <w:rFonts w:ascii="Book Antiqua" w:hAnsi="Book Antiqua" w:cs="Arial"/>
          <w:b/>
        </w:rPr>
      </w:pPr>
      <w:r w:rsidRPr="003860ED">
        <w:rPr>
          <w:rFonts w:ascii="Book Antiqua" w:hAnsi="Book Antiqua" w:cs="Arial"/>
          <w:b/>
        </w:rPr>
        <w:lastRenderedPageBreak/>
        <w:t>Table 1</w:t>
      </w:r>
      <w:r w:rsidR="00B66ABB">
        <w:rPr>
          <w:rFonts w:ascii="Book Antiqua" w:hAnsi="Book Antiqua" w:cs="Arial"/>
          <w:b/>
        </w:rPr>
        <w:t xml:space="preserve"> </w:t>
      </w:r>
      <w:r w:rsidRPr="003860ED">
        <w:rPr>
          <w:rFonts w:ascii="Book Antiqua" w:hAnsi="Book Antiqua" w:cs="Arial"/>
          <w:b/>
        </w:rPr>
        <w:t xml:space="preserve">Mutation frequency for </w:t>
      </w:r>
      <w:r w:rsidR="00B66ABB" w:rsidRPr="00B66ABB">
        <w:rPr>
          <w:rFonts w:ascii="Book Antiqua" w:hAnsi="Book Antiqua" w:cs="Arial"/>
          <w:b/>
        </w:rPr>
        <w:t>intrahepatic</w:t>
      </w:r>
      <w:r w:rsidRPr="003860ED">
        <w:rPr>
          <w:rFonts w:ascii="Book Antiqua" w:hAnsi="Book Antiqua" w:cs="Arial"/>
          <w:b/>
        </w:rPr>
        <w:t xml:space="preserve"> and</w:t>
      </w:r>
      <w:r w:rsidR="00B66ABB" w:rsidRPr="003860ED">
        <w:rPr>
          <w:rFonts w:ascii="Book Antiqua" w:hAnsi="Book Antiqua" w:cs="Arial"/>
          <w:b/>
        </w:rPr>
        <w:t xml:space="preserve"> extrahepatic cholangiocarcinoma</w:t>
      </w:r>
    </w:p>
    <w:tbl>
      <w:tblPr>
        <w:tblStyle w:val="a6"/>
        <w:tblW w:w="10598" w:type="dxa"/>
        <w:tblInd w:w="-863" w:type="dxa"/>
        <w:tblLook w:val="04A0" w:firstRow="1" w:lastRow="0" w:firstColumn="1" w:lastColumn="0" w:noHBand="0" w:noVBand="1"/>
      </w:tblPr>
      <w:tblGrid>
        <w:gridCol w:w="2886"/>
        <w:gridCol w:w="2480"/>
        <w:gridCol w:w="2551"/>
        <w:gridCol w:w="2681"/>
      </w:tblGrid>
      <w:tr w:rsidR="00771AEB" w:rsidRPr="003860ED" w:rsidTr="00771AEB">
        <w:trPr>
          <w:trHeight w:val="448"/>
        </w:trPr>
        <w:tc>
          <w:tcPr>
            <w:tcW w:w="2886" w:type="dxa"/>
            <w:vMerge w:val="restart"/>
          </w:tcPr>
          <w:p w:rsidR="00771AEB" w:rsidRPr="0060404A" w:rsidRDefault="00771AEB" w:rsidP="003860ED">
            <w:pPr>
              <w:snapToGrid w:val="0"/>
              <w:spacing w:line="360" w:lineRule="auto"/>
              <w:jc w:val="both"/>
              <w:rPr>
                <w:rFonts w:ascii="Book Antiqua" w:hAnsi="Book Antiqua" w:cs="Arial"/>
                <w:b/>
              </w:rPr>
            </w:pPr>
            <w:r w:rsidRPr="0060404A">
              <w:rPr>
                <w:rFonts w:ascii="Book Antiqua" w:hAnsi="Book Antiqua" w:cs="Arial"/>
                <w:b/>
              </w:rPr>
              <w:t>Genetic mutation</w:t>
            </w:r>
          </w:p>
        </w:tc>
        <w:tc>
          <w:tcPr>
            <w:tcW w:w="5031" w:type="dxa"/>
            <w:gridSpan w:val="2"/>
          </w:tcPr>
          <w:p w:rsidR="00771AEB" w:rsidRPr="0060404A" w:rsidRDefault="00771AEB" w:rsidP="00771AEB">
            <w:pPr>
              <w:snapToGrid w:val="0"/>
              <w:spacing w:line="360" w:lineRule="auto"/>
              <w:jc w:val="center"/>
              <w:rPr>
                <w:rFonts w:ascii="Book Antiqua" w:hAnsi="Book Antiqua" w:cs="Arial"/>
                <w:b/>
              </w:rPr>
            </w:pPr>
            <w:r w:rsidRPr="0060404A">
              <w:rPr>
                <w:rFonts w:ascii="Book Antiqua" w:hAnsi="Book Antiqua" w:cs="Arial"/>
                <w:b/>
              </w:rPr>
              <w:t>Frequency (%) in all tumours tested</w:t>
            </w:r>
          </w:p>
        </w:tc>
        <w:tc>
          <w:tcPr>
            <w:tcW w:w="2681" w:type="dxa"/>
            <w:vMerge w:val="restart"/>
          </w:tcPr>
          <w:p w:rsidR="00771AEB" w:rsidRPr="0060404A" w:rsidRDefault="00771AEB" w:rsidP="00771AEB">
            <w:pPr>
              <w:snapToGrid w:val="0"/>
              <w:spacing w:line="360" w:lineRule="auto"/>
              <w:jc w:val="center"/>
              <w:rPr>
                <w:rFonts w:ascii="Book Antiqua" w:hAnsi="Book Antiqua" w:cs="Arial"/>
                <w:b/>
              </w:rPr>
            </w:pPr>
            <w:r w:rsidRPr="0060404A">
              <w:rPr>
                <w:rFonts w:ascii="Book Antiqua" w:hAnsi="Book Antiqua" w:cs="Arial"/>
                <w:b/>
              </w:rPr>
              <w:t>Ref.</w:t>
            </w:r>
          </w:p>
        </w:tc>
      </w:tr>
      <w:tr w:rsidR="00771AEB" w:rsidRPr="003860ED" w:rsidTr="00771AEB">
        <w:trPr>
          <w:trHeight w:val="434"/>
        </w:trPr>
        <w:tc>
          <w:tcPr>
            <w:tcW w:w="2886" w:type="dxa"/>
            <w:vMerge/>
          </w:tcPr>
          <w:p w:rsidR="00771AEB" w:rsidRPr="0060404A" w:rsidRDefault="00771AEB" w:rsidP="003860ED">
            <w:pPr>
              <w:snapToGrid w:val="0"/>
              <w:spacing w:line="360" w:lineRule="auto"/>
              <w:jc w:val="both"/>
              <w:rPr>
                <w:rFonts w:ascii="Book Antiqua" w:hAnsi="Book Antiqua" w:cs="Arial"/>
                <w:b/>
              </w:rPr>
            </w:pPr>
          </w:p>
        </w:tc>
        <w:tc>
          <w:tcPr>
            <w:tcW w:w="2480" w:type="dxa"/>
          </w:tcPr>
          <w:p w:rsidR="00771AEB" w:rsidRPr="0060404A" w:rsidRDefault="00771AEB" w:rsidP="00771AEB">
            <w:pPr>
              <w:snapToGrid w:val="0"/>
              <w:spacing w:line="360" w:lineRule="auto"/>
              <w:jc w:val="center"/>
              <w:rPr>
                <w:rFonts w:ascii="Book Antiqua" w:hAnsi="Book Antiqua" w:cs="Arial"/>
                <w:b/>
              </w:rPr>
            </w:pPr>
            <w:r w:rsidRPr="0060404A">
              <w:rPr>
                <w:rFonts w:ascii="Book Antiqua" w:hAnsi="Book Antiqua" w:cs="Arial"/>
                <w:b/>
              </w:rPr>
              <w:t>Intrahepatic CC</w:t>
            </w:r>
          </w:p>
        </w:tc>
        <w:tc>
          <w:tcPr>
            <w:tcW w:w="2551" w:type="dxa"/>
          </w:tcPr>
          <w:p w:rsidR="00771AEB" w:rsidRPr="0060404A" w:rsidRDefault="00771AEB" w:rsidP="00771AEB">
            <w:pPr>
              <w:snapToGrid w:val="0"/>
              <w:spacing w:line="360" w:lineRule="auto"/>
              <w:jc w:val="center"/>
              <w:rPr>
                <w:rFonts w:ascii="Book Antiqua" w:hAnsi="Book Antiqua" w:cs="Arial"/>
                <w:b/>
              </w:rPr>
            </w:pPr>
            <w:r w:rsidRPr="0060404A">
              <w:rPr>
                <w:rFonts w:ascii="Book Antiqua" w:hAnsi="Book Antiqua" w:cs="Arial"/>
                <w:b/>
              </w:rPr>
              <w:t>Extrahepatic CC</w:t>
            </w:r>
          </w:p>
        </w:tc>
        <w:tc>
          <w:tcPr>
            <w:tcW w:w="2681" w:type="dxa"/>
            <w:vMerge/>
          </w:tcPr>
          <w:p w:rsidR="00771AEB" w:rsidRPr="0060404A" w:rsidRDefault="00771AEB" w:rsidP="00771AEB">
            <w:pPr>
              <w:snapToGrid w:val="0"/>
              <w:spacing w:line="360" w:lineRule="auto"/>
              <w:jc w:val="center"/>
              <w:rPr>
                <w:rFonts w:ascii="Book Antiqua" w:hAnsi="Book Antiqua" w:cs="Arial"/>
                <w:b/>
              </w:rPr>
            </w:pPr>
          </w:p>
        </w:tc>
      </w:tr>
      <w:tr w:rsidR="003860ED" w:rsidRPr="003860ED" w:rsidTr="00771AEB">
        <w:trPr>
          <w:trHeight w:val="478"/>
        </w:trPr>
        <w:tc>
          <w:tcPr>
            <w:tcW w:w="2886" w:type="dxa"/>
          </w:tcPr>
          <w:p w:rsidR="003860ED" w:rsidRPr="0060404A" w:rsidRDefault="00771AEB" w:rsidP="003860ED">
            <w:pPr>
              <w:snapToGrid w:val="0"/>
              <w:spacing w:line="360" w:lineRule="auto"/>
              <w:jc w:val="both"/>
              <w:rPr>
                <w:rFonts w:ascii="Book Antiqua" w:hAnsi="Book Antiqua" w:cs="Arial"/>
                <w:i/>
              </w:rPr>
            </w:pPr>
            <w:r w:rsidRPr="0060404A">
              <w:rPr>
                <w:rFonts w:ascii="Book Antiqua" w:hAnsi="Book Antiqua" w:cs="Arial"/>
                <w:i/>
              </w:rPr>
              <w:t>IDH 1/</w:t>
            </w:r>
            <w:r w:rsidR="003860ED" w:rsidRPr="0060404A">
              <w:rPr>
                <w:rFonts w:ascii="Book Antiqua" w:hAnsi="Book Antiqua" w:cs="Arial"/>
                <w:i/>
              </w:rPr>
              <w:t>2</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14</w:t>
            </w:r>
            <w:r w:rsidR="00771AEB" w:rsidRPr="0060404A">
              <w:rPr>
                <w:rFonts w:ascii="Book Antiqua" w:hAnsi="Book Antiqua" w:cs="Arial"/>
              </w:rPr>
              <w:t>%</w:t>
            </w:r>
            <w:r w:rsidRPr="0060404A">
              <w:rPr>
                <w:rFonts w:ascii="Book Antiqua" w:hAnsi="Book Antiqua" w:cs="Arial"/>
              </w:rPr>
              <w:t>-36%</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0%</w:t>
            </w:r>
          </w:p>
        </w:tc>
        <w:tc>
          <w:tcPr>
            <w:tcW w:w="2681" w:type="dxa"/>
          </w:tcPr>
          <w:p w:rsidR="00E870BF" w:rsidRPr="009F0CFB" w:rsidRDefault="00E870BF" w:rsidP="00E870BF">
            <w:pPr>
              <w:snapToGrid w:val="0"/>
              <w:spacing w:line="360" w:lineRule="auto"/>
              <w:jc w:val="center"/>
              <w:rPr>
                <w:rFonts w:ascii="Book Antiqua" w:hAnsi="Book Antiqua" w:cs="Arial"/>
              </w:rPr>
            </w:pPr>
            <w:r w:rsidRPr="009F0CFB">
              <w:rPr>
                <w:rFonts w:ascii="Book Antiqua" w:hAnsi="Book Antiqua" w:cs="Arial"/>
              </w:rPr>
              <w:fldChar w:fldCharType="begin" w:fldLock="1"/>
            </w:r>
            <w:r w:rsidRPr="009F0CFB">
              <w:rPr>
                <w:rFonts w:ascii="Book Antiqua" w:hAnsi="Book Antiqua" w:cs="Arial"/>
              </w:rPr>
              <w:instrText>ADDIN CSL_CITATION { "citationItems" : [ { "id" : "ITEM-1", "itemData" : { "DOI" : "10.1245/s10434-014-3828-x", "ISBN" : "1534-4681 (Electronic)\\r1068-9265 (Linking)", "ISSN" : "1534-4681", "PMID" : "24889489", "abstract" : "BACKGROUND: The molecular alterations that drive tumorigenesis in intrahepatic cholangiocarcinoma (ICC) remain poorly defined. We sought to determine the incidence and prognostic significance of mutations associated with ICC among patients undergoing surgical resection.\\n\\nMETHODS: Multiplexed mutational profiling was performed using nucleic acids that were extracted from 200 resected ICC tumor specimens from 7 centers. The frequency of mutations was ascertained and the effect on outcome was determined.\\n\\nRESULTS: The majority of patients (61.5\u00a0%) had no genetic mutation identified. Among the 77 patients (38.5\u00a0%) with a genetic mutation, only a small number of gene mutations were identified with a frequency of &gt;5\u00a0%: IDH1 (15.5\u00a0%) and KRAS (8.6\u00a0%). Other genetic mutations were identified in very low frequency: BRAF (4.9\u00a0%), IDH2 (4.5\u00a0%), PIK3CA (4.3\u00a0%), NRAS (3.1\u00a0%), TP53 (2.5\u00a0%), MAP2K1 (1.9\u00a0%), CTNNB1 (0.6\u00a0%), and PTEN (0.6\u00a0%). Among patients with an IDH1-mutant tumor, approximately 7\u00a0% were associated with a concurrent PIK3CA gene mutation or a mutation in MAP2K1 (4\u00a0%). No concurrent mutations in IDH1 and KRAS were noted. Compared with ICC tumors that had no identified mutation, IDH1-mutant tumors were more often bilateral (odds ratio 2.75), while KRAS-mutant tumors were more likely to be associated with R1 margin (odds ratio 6.51) (both P\u00a0&lt;\u00a00.05). Although clinicopathological features such as tumor number and nodal status were associated with survival, no specific mutation was associated with prognosis.\\n\\nCONCLUSIONS: Most somatic mutations in resected ICC tissue are found at low frequency, supporting a need for broad-based mutational profiling in these patients. IDH1 and KRAS were the most common mutations noted. Although certain mutations were associated with ICC clinicopathological features, mutational status did not seemingly affect long-term prognosis.", "author" : [ { "dropping-particle" : "", "family" : "Zhu", "given" : "Andrew X", "non-dropping-particle" : "", "parse-names" : false, "suffix" : "" }, { "dropping-particle" : "", "family" : "Borger", "given" : "Darrell R", "non-dropping-particle" : "", "parse-names" : false, "suffix" : "" }, { "dropping-particle" : "", "family" : "Kim", "given" : "Yuhree", "non-dropping-particle" : "", "parse-names" : false, "suffix" : "" }, { "dropping-particle" : "", "family" : "Cosgrove", "given" : "David", "non-dropping-particle" : "", "parse-names" : false, "suffix" : "" }, { "dropping-particle" : "", "family" : "Ejaz", "given" : "Aslam", "non-dropping-particle" : "", "parse-names" : false, "suffix" : "" }, { "dropping-particle" : "", "family" : "Alexandrescu", "given" : "Sorin", "non-dropping-particle" : "", "parse-names" : false, "suffix" : "" }, { "dropping-particle" : "", "family" : "Groeschl", "given" : "Ryan Thomas", "non-dropping-particle" : "", "parse-names" : false, "suffix" : "" }, { "dropping-particle" : "", "family" : "Deshpande", "given" : "Vikram", "non-dropping-particle" : "", "parse-names" : false, "suffix" : "" }, { "dropping-particle" : "", "family" : "Lindberg", "given" : "James M", "non-dropping-particle" : "", "parse-names" : false, "suffix" : "" }, { "dropping-particle" : "", "family" : "Ferrone", "given" : "Cristina", "non-dropping-particle" : "", "parse-names" : false, "suffix" : "" }, { "dropping-particle" : "", "family" : "Sempoux", "given" : "Christine", "non-dropping-particle" : "", "parse-names" : false, "suffix" : "" }, { "dropping-particle" : "", "family" : "Yau", "given" : "Thomas", "non-dropping-particle" : "", "parse-names" : false, "suffix" : "" }, { "dropping-particle" : "", "family" : "Poon", "given" : "Ronnie", "non-dropping-particle" : "", "parse-names" : false, "suffix" : "" }, { "dropping-particle" : "", "family" : "Popescu", "given" : "Irinel", "non-dropping-particle" : "", "parse-names" : false, "suffix" : "" }, { "dropping-particle" : "", "family" : "Bauer", "given" : "Todd W", "non-dropping-particle" : "", "parse-names" : false, "suffix" : "" }, { "dropping-particle" : "", "family" : "Gamblin", "given" : "T Clark", "non-dropping-particle" : "", "parse-names" : false, "suffix" : "" }, { "dropping-particle" : "", "family" : "Gigot", "given" : "Jean Francois", "non-dropping-particle" : "", "parse-names" : false, "suffix" : "" }, { "dropping-particle" : "", "family" : "Anders", "given" : "Robert a", "non-dropping-particle" : "", "parse-names" : false, "suffix" : "" }, { "dropping-particle" : "", "family" : "Pawlik", "given" : "Timothy M", "non-dropping-particle" : "", "parse-names" : false, "suffix" : "" } ], "container-title" : "Annals of surgical oncology", "id" : "ITEM-1", "issue" : "March", "issued" : { "date-parts" : [ [ "2014" ] ] }, "page" : "3827-3834", "title" : "Genomic Profiling of Intrahepatic Cholangiocarcinoma: Refining Prognosis and Identifying Therapeutic Targets.", "type" : "article-journal" }, "uris" : [ "http://www.mendeley.com/documents/?uuid=ebc8b0f0-3c4f-4f9e-84b6-6a93829c1188" ] }, { "id" : "ITEM-2",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"ITEM-2", "issue" : "May", "issued" : { "date-parts" : [ [ "2014" ] ] }, "page" : "5696", "publisher" : "Nature Publishing Group", "title" : "Mutational landscape of intrahepatic cholangiocarcinoma", "type" : "article-journal" }, "uris" : [ "http://www.mendeley.com/documents/?uuid=3f4054a5-c0ad-4892-85ac-f642e765826c" ] }, { "id" : "ITEM-3",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"ITEM-3", "issue" : "12", "issued" : { "date-parts" : [ [ "2014" ] ] }, "page" : "1-23", "title" : "Mutation profiling in cholangiocarcinoma: Prognostic and therapeutic implications", "type" : "article-journal", "volume" : "9" }, "uris" : [ "http://www.mendeley.com/documents/?uuid=55646607-ff72-4896-864d-f2c322a889f1" ] }, { "id" : "ITEM-4", "itemData" : { "DOI" : "10.1002/jhbp.155", "ISSN" : "18686982", "PMID" : "25174625", "abstract" : "Cholangiocarcinoma (CCA) is an orphan cancer of the hepatobiliary tract, the incidence of which has increased in the past decade. The molecular pathogenesis of this treatment-refractory disease is poorly understood. Desmoplasia is a key causal feature of CCA; however, a majority of tumors develop with no apparent etiological background. The impact of the stromal compartment on tumor progression as well as resistance to therapy is in vogue, and the epithelial-stromal crosstalk may present a target for novel treatment strategies. As such, the complexity of tumor cellularity and the molecular mechanisms underlying the diversity of growth patterns of this malignancy remain a clinical concern. It is crucial to advance our present understanding of the molecular pathogenesis of CCA to improve current clinical strategies and patient outcome. This will facilitate the delineation of patient subsets and individualization for precision therapies. Many questions persevere as to the evolutionary process and cellular origin of the initial transforming event, the context of intratumoral plasticity and the causal driver action. Next-generation sequencing has begun to underline the persistent alterations, which may be the trigger of acquired drug resistance, and the cause of metastasis and disease recurrence. A complex issue that remains is to account for the heterogeneous pool of \"backseat\" aberrations, which in chromosomal proximity to the causative variant are likely to influence, for example, drug response. This review explores the recent advances in defining the molecular pathways implicated in the development of this devastating disease and, which present putative clinical strategies.", "author" : [ { "dropping-particle" : "", "family" : "Andersen", "given" : "Jesper B.", "non-dropping-particle" : "", "parse-names" : false, "suffix" : "" } ], "container-title" : "Journal of Hepato-Biliary-Pancreatic Sciences", "id" : "ITEM-4", "issue" : "2", "issued" : { "date-parts" : [ [ "2015" ] ] }, "page" : "101-113", "title" : "Molecular pathogenesis of intrahepatic cholangiocarcinoma", "type" : "article-journal", "volume" : "22" }, "uris" : [ "http://www.mendeley.com/documents/?uuid=3a1839b4-2516-4646-b8ef-5c4e35fbce84" ] }, { "id" : "ITEM-5", "itemData" : { "DOI" : "10.1634/theoncologist.2011-0386", "ISBN" : "1549-490X (Electronic)\\r1083-7159 (Linking)", "ISSN" : "1083-7159, 1549-490X", "PMID" : "22180306", "abstract" : "Cancers of origin in the gallbladder and bile ducts are rarely curable with current modalities of cancer treatment. Our clinical application of broad-based mutational profiling for patients diagnosed with a gastrointestinal malignancy has led to the novel discovery of mutations in the gene encoding isocitrate dehydrogenase 1 (IDH1) in tumors from a subset of patients with cholangiocarcinoma. A total of 287 tumors from gastrointestinal cancer patients (biliary tract, colorectal, gastroesophageal, liver, pancreatic, and small intestine carcinoma) were tested during routine clinical evaluation for 130 site-specific mutations within 15 cancer genes. Mutations were identified within a number of genes, including KRAS (35%), TP53 (22%), PIK3CA (10%), BRAF (7%), APC (6%), NRAS (3%), AKT1 (1%), CTNNB1 (1%), and PTEN (1%). Although mutations in the metabolic enzyme IDH1 were rare in the other common gastrointestinal malignancies in this series (2%), they were found in three tumors (25%) of an initial series of 12 biliary tract carcinomas. To better define IDH1 and IDH2 mutational status, an additional 75 gallbladder and bile duct cancers were examined. Combining these cohorts of biliary cancers, mutations in IDH1 and IDH2 were found only in cholangiocarcinomas of intrahepatic origin (nine of 40, 23%) and in none of the 22 extrahepatic cholangiocarcinomas and none of the 25 gallbladder carcinomas. In an analysis of frozen tissue specimens, IDH1 mutation was associated with highly elevated tissue levels of the enzymatic product 2-hydroxyglutarate. Thus, IDH1 mutation is a molecular feature of cholangiocarcinomas of intrahepatic origin. These findings define a specific metabolic abnormality in this largely incurable type of gastrointestinal cancer and present a potentially new target for therapy.", "author" : [ { "dropping-particle" : "", "family" : "Borger", "given" : "Darrell R.", "non-dropping-particle" : "", "parse-names" : false, "suffix" : "" }, { "dropping-particle" : "", "family" : "Tanabe", "given" : "Kenneth K.", "non-dropping-particle" : "", "parse-names" : false, "suffix" : "" }, { "dropping-particle" : "", "family" : "Fan", "given" : "Kenneth C.", "non-dropping-particle" : "", "parse-names" : false, "suffix" : "" }, { "dropping-particle" : "", "family" : "Lopez", "given" : "Hector U.", "non-dropping-particle" : "", "parse-names" : false, "suffix" : "" }, { "dropping-particle" : "", "family" : "Fantin", "given" : "Valeria R.", "non-dropping-particle" : "", "parse-names" : false, "suffix" : "" }, { "dropping-particle" : "", "family" : "Straley", "given" : "Kimberly S.", "non-dropping-particle" : "", "parse-names" : false, "suffix" : "" }, { "dropping-particle" : "", "family" : "Schenkein", "given" : "David P.", "non-dropping-particle" : "", "parse-names" : false, "suffix" : "" }, { "dropping-particle" : "", "family" : "Hezel", "given" : "Aram F.", "non-dropping-particle" : "", "parse-names" : false, "suffix" : "" }, { "dropping-particle" : "", "family" : "Ancukiewicz", "given" : "Marek", "non-dropping-particle" : "", "parse-names" : false, "suffix" : "" }, { "dropping-particle" : "", "family" : "Liebman", "given" : "Hannah M.", "non-dropping-particle" : "", "parse-names" : false, "suffix" : "" }, { "dropping-particle" : "", "family" : "Kwak", "given" : "Eunice L.", "non-dropping-particle" : "", "parse-names" : false, "suffix" : "" }, { "dropping-particle" : "", "family" : "Clark", "given" : "Jeffrey W.", "non-dropping-particle" : "", "parse-names" : false, "suffix" : "" }, { "dropping-particle" : "", "family" : "Ryan", "given" : "David P.", "non-dropping-particle" : "", "parse-names" : false, "suffix" : "" }, { "dropping-particle" : "", "family" : "Deshpande", "given" : "Vikram", "non-dropping-particle" : "", "parse-names" : false, "suffix" : "" }, { "dropping-particle" : "", "family" : "Dias-Santagata", "given" : "Dora", "non-dropping-particle" : "", "parse-names" : false, "suffix" : "" }, { "dropping-particle" : "", "family" : "Ellisen", "given" : "Leif W.", "non-dropping-particle" : "", "parse-names" : false, "suffix" : "" }, { "dropping-particle" : "", "family" : "Zhu", "given" : "Andrew X.", "non-dropping-particle" : "", "parse-names" : false, "suffix" : "" }, { "dropping-particle" : "", "family" : "Iafrate", "given" : "A. John", "non-dropping-particle" : "", "parse-names" : false, "suffix" : "" } ], "container-title" : "The Oncologist", "id" : "ITEM-5", "issue" : "1", "issued" : { "date-parts" : [ [ "2012" ] ] }, "page" : "72-79", "title" : "Frequent Mutation of Isocitrate Dehydrogenase (IDH)1 and IDH2 in Cholangiocarcinoma Identified Through Broad-Based Tumor Genotyping", "type" : "article-journal", "volume" : "17" }, "uris" : [ "http://www.mendeley.com/documents/?uuid=bc2befd0-7331-404d-87eb-fa075978f19c" ] }, { "id" : "ITEM-6",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"ITEM-6",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"&lt;sup&gt;[27,59,67,99\u2013101]&lt;/sup&gt;", "plainTextFormattedCitation" : "[27,59,67,99\u2013101]", "previouslyFormattedCitation" : "&lt;sup&gt;[27,59,67,99\u2013101]&lt;/sup&gt;" }, "properties" : { "noteIndex" : 0 }, "schema" : "https://github.com/citation-style-language/schema/raw/master/csl-citation.json" }</w:instrText>
            </w:r>
            <w:r w:rsidRPr="009F0CFB">
              <w:rPr>
                <w:rFonts w:ascii="Book Antiqua" w:hAnsi="Book Antiqua" w:cs="Arial"/>
              </w:rPr>
              <w:fldChar w:fldCharType="separate"/>
            </w:r>
            <w:r w:rsidRPr="009F0CFB">
              <w:rPr>
                <w:rFonts w:ascii="Book Antiqua" w:hAnsi="Book Antiqua" w:cs="Arial"/>
                <w:noProof/>
              </w:rPr>
              <w:t>[27,59,67,99–101]</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BAP 1</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9</w:t>
            </w:r>
            <w:r w:rsidR="00771AEB" w:rsidRPr="0060404A">
              <w:rPr>
                <w:rFonts w:ascii="Book Antiqua" w:hAnsi="Book Antiqua" w:cs="Arial"/>
              </w:rPr>
              <w:t>%</w:t>
            </w:r>
            <w:r w:rsidRPr="0060404A">
              <w:rPr>
                <w:rFonts w:ascii="Book Antiqua" w:hAnsi="Book Antiqua" w:cs="Arial"/>
              </w:rPr>
              <w:t>-25%</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r w:rsidR="00771AEB" w:rsidRPr="0060404A">
              <w:rPr>
                <w:rFonts w:ascii="Book Antiqua" w:hAnsi="Book Antiqua" w:cs="Arial"/>
              </w:rPr>
              <w:t>%</w:t>
            </w:r>
            <w:r w:rsidRPr="0060404A">
              <w:rPr>
                <w:rFonts w:ascii="Book Antiqua" w:hAnsi="Book Antiqua" w:cs="Arial"/>
              </w:rPr>
              <w:t>-10%</w:t>
            </w:r>
          </w:p>
        </w:tc>
        <w:tc>
          <w:tcPr>
            <w:tcW w:w="2681" w:type="dxa"/>
          </w:tcPr>
          <w:p w:rsidR="003860ED" w:rsidRPr="009F0CFB" w:rsidRDefault="005F280D" w:rsidP="00E5270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"ITEM-1", "issue" : "12", "issued" : { "date-parts" : [ [ "2014" ] ] }, "page" : "1-23", "title" : "Mutation profiling in cholangiocarcinoma: Prognostic and therapeutic implications", "type" : "article-journal", "volume" : "9" }, "uris" : [ "http://www.mendeley.com/documents/?uuid=00161be8-19f8-47d9-b5e8-d5c60e180db7" ] }, { "id" : "ITEM-2",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"ITEM-2", "issue" : "3", "issued" : { "date-parts" : [ [ "2014" ] ] }, "page" : "235-42", "title" : "New routes to targeted therapy of intrahepatic cholangiocarcinomas revealed by next-generation sequencing.", "type" : "article-journal", "volume" : "19" }, "uris" : [ "http://www.mendeley.com/documents/?uuid=06e884ff-7f71-47e8-8504-c0fccecd95e5" ] }, { "id" : "ITEM-3",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"ITEM-3",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"&lt;sup&gt;[66,67,101]&lt;/sup&gt;", "plainTextFormattedCitation" : "[66,67,101]", "previouslyFormattedCitation" : "&lt;sup&gt;[66,67,101]&lt;/sup&gt;" }, "properties" : { "noteIndex" : 0 }, "schema" : "https://github.com/citation-style-language/schema/raw/master/csl-citation.json" }</w:instrText>
            </w:r>
            <w:r w:rsidRPr="009F0CFB">
              <w:rPr>
                <w:rFonts w:ascii="Book Antiqua" w:hAnsi="Book Antiqua" w:cs="Arial"/>
              </w:rPr>
              <w:fldChar w:fldCharType="separate"/>
            </w:r>
            <w:r w:rsidR="00E52707" w:rsidRPr="009F0CFB">
              <w:rPr>
                <w:rFonts w:ascii="Book Antiqua" w:hAnsi="Book Antiqua" w:cs="Arial"/>
                <w:noProof/>
              </w:rPr>
              <w:t>[66,67,101]</w:t>
            </w:r>
            <w:r w:rsidRPr="009F0CFB">
              <w:rPr>
                <w:rFonts w:ascii="Book Antiqua" w:hAnsi="Book Antiqua" w:cs="Arial"/>
              </w:rPr>
              <w:fldChar w:fldCharType="end"/>
            </w:r>
          </w:p>
        </w:tc>
      </w:tr>
      <w:tr w:rsidR="003860ED" w:rsidRPr="003860ED" w:rsidTr="00771AEB">
        <w:trPr>
          <w:trHeight w:val="448"/>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KRAS</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9</w:t>
            </w:r>
            <w:r w:rsidR="00771AEB" w:rsidRPr="0060404A">
              <w:rPr>
                <w:rFonts w:ascii="Book Antiqua" w:hAnsi="Book Antiqua" w:cs="Arial"/>
              </w:rPr>
              <w:t>%</w:t>
            </w:r>
            <w:r w:rsidRPr="0060404A">
              <w:rPr>
                <w:rFonts w:ascii="Book Antiqua" w:hAnsi="Book Antiqua" w:cs="Arial"/>
              </w:rPr>
              <w:t>-24%</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40</w:t>
            </w:r>
            <w:r w:rsidR="00771AEB" w:rsidRPr="0060404A">
              <w:rPr>
                <w:rFonts w:ascii="Book Antiqua" w:hAnsi="Book Antiqua" w:cs="Arial"/>
              </w:rPr>
              <w:t>%</w:t>
            </w:r>
            <w:r w:rsidRPr="0060404A">
              <w:rPr>
                <w:rFonts w:ascii="Book Antiqua" w:hAnsi="Book Antiqua" w:cs="Arial"/>
              </w:rPr>
              <w:t>-47%</w:t>
            </w:r>
          </w:p>
        </w:tc>
        <w:tc>
          <w:tcPr>
            <w:tcW w:w="2681" w:type="dxa"/>
          </w:tcPr>
          <w:p w:rsidR="003860ED" w:rsidRPr="009F0CFB" w:rsidRDefault="005F280D" w:rsidP="00BE68D7">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"id" : "ITEM-2", "itemData" : { "DOI" : "10.1038/ncomms7087", "ISBN" : "2041-1723 (Electronic) 2041-1723 (Linking)", "ISSN" : "2041-1723", "PMID" : "25608663", "abstract" : "Intrahepatic cholangiocarcinoma (iCCA) is a fatal bile duct cancer with dismal prognosis and limited therapeutic options. By performing RNA- and exome-sequencing analyses, we report a novel fusion event, FGFR2-PPHLN1 (16%), and damaging mutations in the ARAF oncogene (11%). Here we demonstrate that the chromosomal translocation t(10;12)(q26;q12) leading to FGFR2-PPHLN1 fusion possesses transforming and oncogenic activity, which is successfully inhibited by a selective FGFR2 inhibitor in vitro. Among the ARAF mutations, N217I and G322S lead to activation of the pathway and N217I shows oncogenic potential in vitro. Screening of a cohort of 107 iCCA patients reveals that FGFR2 fusions represent the most recurrent targetable alteration (45%, 17/107), while they are rarely present in other primary liver tumours (0/100 of hepatocellular carcinoma (HCC); 1/21 of mixed iCCA-HCC). Taken together, around 70% of iCCA patients harbour at least one actionable molecular alteration (FGFR2 fusions, IDH1/2, ARAF, KRAS, BRAF and FGF19) that is amenable for therapeutic targeting.", "author" : [ { "dropping-particle" : "", "family" : "Sia", "given" : "Daniela", "non-dropping-particle" : "", "parse-names" : false, "suffix" : "" }, { "dropping-particle" : "", "family" : "Losic", "given" : "Bojan", "non-dropping-particle" : "", "parse-names" : false, "suffix" : "" }, { "dropping-particle" : "", "family" : "Moeini", "given" : "Agrin", "non-dropping-particle" : "", "parse-names" : false, "suffix" : "" }, { "dropping-particle" : "", "family" : "Cabellos", "given" : "Laia", "non-dropping-particle" : "", "parse-names" : false, "suffix" : "" }, { "dropping-particle" : "", "family" : "Hao", "given" : "Ke", "non-dropping-particle" : "", "parse-names" : false, "suffix" : "" }, { "dropping-particle" : "", "family" : "Revill", "given" : "Kate",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"Llovet", "given" : "Josep M.", "non-dropping-particle" : "", "parse-names" : false, "suffix" : "" }, { "dropping-particle" : "", "family" : "Bonal", "given" : "Dennis", "non-dropping-particle" : "", "parse-names" : false, "suffix" : "" }, { "dropping-particle" : "", "family" : "Castillo-Martin", "given" : "Mireia", "non-dropping-particle" : "", "parse-names" : false, "suffix" : "" }, { "dropping-particle" : "", "family" : "Mazzaferro", "given" : "Vincenzo",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"Castillo-Martin", "given" : "Mireia",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"Mazzaferro", "given" : "Vincenzo", "non-dropping-particle" : "", "parse-names" : false, "suffix" : "" }, { "dropping-particle" : "", "family" : "Llovet", "given" : "Josep M.", "non-dropping-particle" : "", "parse-names" : false, "suffix" : "" } ], "container-title" : "Nature Communications", "id" : "ITEM-2", "issued" : { "date-parts" : [ [ "2015" ] ] }, "page" : "6087", "title" : "Massive parallel sequencing uncovers actionable FGFR2\u2013PPHLN1 fusion and ARAF mutations in intrahepatic cholangiocarcinoma", "type" : "article-journal", "volume" : "6" }, "uris" : [ "http://www.mendeley.com/documents/?uuid=50833d9c-286c-4e89-95b7-ed43c1d7b3e7" ] }, { "id" : "ITEM-3",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"ITEM-3", "issue" : "12", "issued" : { "date-parts" : [ [ "2014" ] ] }, "page" : "1-23", "title" : "Mutation profiling in cholangiocarcinoma: Prognostic and therapeutic implications", "type" : "article-journal", "volume" : "9" }, "uris" : [ "http://www.mendeley.com/documents/?uuid=00161be8-19f8-47d9-b5e8-d5c60e180db7" ] }, { "id" : "ITEM-4",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"ITEM-4", "issue" : "May", "issued" : { "date-parts" : [ [ "2014" ] ] }, "page" : "5696", "publisher" : "Nature Publishing Group", "title" : "Mutational landscape of intrahepatic cholangiocarcinoma", "type" : "article-journal" }, "uris" : [ "http://www.mendeley.com/documents/?uuid=594821c8-25a4-4f09-b854-851bb3b33ea8" ] } ], "mendeley" : { "formattedCitation" : "&lt;sup&gt;[66,67,59,57]&lt;/sup&gt;", "manualFormatting" : "[62-64,96]", "plainTextFormattedCitation" : "[66,67,59,57]", "previouslyFormattedCitation" : "&lt;sup&gt;[66,67,59,57]&lt;/sup&gt;" }, "properties" : { "noteIndex" : 0 }, "schema" : "https://github.com/citation-style-language/schema/raw/master/csl-citation.json" }</w:instrText>
            </w:r>
            <w:r w:rsidRPr="009F0CFB">
              <w:rPr>
                <w:rFonts w:ascii="Book Antiqua" w:hAnsi="Book Antiqua" w:cs="Arial"/>
              </w:rPr>
              <w:fldChar w:fldCharType="separate"/>
            </w:r>
            <w:r w:rsidR="003860ED" w:rsidRPr="009F0CFB">
              <w:rPr>
                <w:rFonts w:ascii="Book Antiqua" w:hAnsi="Book Antiqua" w:cs="Arial"/>
                <w:noProof/>
              </w:rPr>
              <w:t>[62</w:t>
            </w:r>
            <w:r w:rsidR="00771AEB" w:rsidRPr="009F0CFB">
              <w:rPr>
                <w:rFonts w:ascii="Book Antiqua" w:hAnsi="Book Antiqua" w:cs="Arial"/>
                <w:noProof/>
              </w:rPr>
              <w:t>-</w:t>
            </w:r>
            <w:r w:rsidR="003860ED" w:rsidRPr="009F0CFB">
              <w:rPr>
                <w:rFonts w:ascii="Book Antiqua" w:hAnsi="Book Antiqua" w:cs="Arial"/>
                <w:noProof/>
              </w:rPr>
              <w:t>64,9</w:t>
            </w:r>
            <w:r w:rsidR="00BE68D7" w:rsidRPr="009F0CFB">
              <w:rPr>
                <w:rFonts w:ascii="Book Antiqua" w:hAnsi="Book Antiqua" w:cs="Arial"/>
                <w:noProof/>
              </w:rPr>
              <w:t>6</w:t>
            </w:r>
            <w:r w:rsidR="003860ED" w:rsidRPr="009F0CFB">
              <w:rPr>
                <w:rFonts w:ascii="Book Antiqua" w:hAnsi="Book Antiqua" w:cs="Arial"/>
                <w:noProof/>
              </w:rPr>
              <w:t>]</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TP53</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3</w:t>
            </w:r>
            <w:r w:rsidR="00771AEB" w:rsidRPr="0060404A">
              <w:rPr>
                <w:rFonts w:ascii="Book Antiqua" w:hAnsi="Book Antiqua" w:cs="Arial"/>
              </w:rPr>
              <w:t>%</w:t>
            </w:r>
            <w:r w:rsidRPr="0060404A">
              <w:rPr>
                <w:rFonts w:ascii="Book Antiqua" w:hAnsi="Book Antiqua" w:cs="Arial"/>
              </w:rPr>
              <w:t>-38%</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18</w:t>
            </w:r>
            <w:r w:rsidR="00771AEB" w:rsidRPr="0060404A">
              <w:rPr>
                <w:rFonts w:ascii="Book Antiqua" w:hAnsi="Book Antiqua" w:cs="Arial"/>
              </w:rPr>
              <w:t>%</w:t>
            </w:r>
            <w:r w:rsidRPr="0060404A">
              <w:rPr>
                <w:rFonts w:ascii="Book Antiqua" w:hAnsi="Book Antiqua" w:cs="Arial"/>
              </w:rPr>
              <w:t>-45%</w:t>
            </w:r>
          </w:p>
        </w:tc>
        <w:tc>
          <w:tcPr>
            <w:tcW w:w="2681" w:type="dxa"/>
          </w:tcPr>
          <w:p w:rsidR="003860ED" w:rsidRPr="009F0CFB" w:rsidRDefault="005F280D" w:rsidP="00BE68D7">
            <w:pPr>
              <w:snapToGrid w:val="0"/>
              <w:spacing w:line="360" w:lineRule="auto"/>
              <w:jc w:val="center"/>
              <w:rPr>
                <w:rFonts w:ascii="Book Antiqua" w:hAnsi="Book Antiqua" w:cs="Arial"/>
                <w:noProof/>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"id" : "ITEM-2", "itemData" : { "DOI" : "10.1038/ncomms7087", "ISBN" : "2041-1723 (Electronic) 2041-1723 (Linking)", "ISSN" : "2041-1723", "PMID" : "25608663", "abstract" : "Intrahepatic cholangiocarcinoma (iCCA) is a fatal bile duct cancer with dismal prognosis and limited therapeutic options. By performing RNA- and exome-sequencing analyses, we report a novel fusion event, FGFR2-PPHLN1 (16%), and damaging mutations in the ARAF oncogene (11%). Here we demonstrate that the chromosomal translocation t(10;12)(q26;q12) leading to FGFR2-PPHLN1 fusion possesses transforming and oncogenic activity, which is successfully inhibited by a selective FGFR2 inhibitor in vitro. Among the ARAF mutations, N217I and G322S lead to activation of the pathway and N217I shows oncogenic potential in vitro. Screening of a cohort of 107 iCCA patients reveals that FGFR2 fusions represent the most recurrent targetable alteration (45%, 17/107), while they are rarely present in other primary liver tumours (0/100 of hepatocellular carcinoma (HCC); 1/21 of mixed iCCA-HCC). Taken together, around 70% of iCCA patients harbour at least one actionable molecular alteration (FGFR2 fusions, IDH1/2, ARAF, KRAS, BRAF and FGF19) that is amenable for therapeutic targeting.", "author" : [ { "dropping-particle" : "", "family" : "Sia", "given" : "Daniela", "non-dropping-particle" : "", "parse-names" : false, "suffix" : "" }, { "dropping-particle" : "", "family" : "Losic", "given" : "Bojan", "non-dropping-particle" : "", "parse-names" : false, "suffix" : "" }, { "dropping-particle" : "", "family" : "Moeini", "given" : "Agrin", "non-dropping-particle" : "", "parse-names" : false, "suffix" : "" }, { "dropping-particle" : "", "family" : "Cabellos", "given" : "Laia", "non-dropping-particle" : "", "parse-names" : false, "suffix" : "" }, { "dropping-particle" : "", "family" : "Hao", "given" : "Ke", "non-dropping-particle" : "", "parse-names" : false, "suffix" : "" }, { "dropping-particle" : "", "family" : "Revill", "given" : "Kate",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"Llovet", "given" : "Josep M.", "non-dropping-particle" : "", "parse-names" : false, "suffix" : "" }, { "dropping-particle" : "", "family" : "Bonal", "given" : "Dennis", "non-dropping-particle" : "", "parse-names" : false, "suffix" : "" }, { "dropping-particle" : "", "family" : "Castillo-Martin", "given" : "Mireia", "non-dropping-particle" : "", "parse-names" : false, "suffix" : "" }, { "dropping-particle" : "", "family" : "Mazzaferro", "given" : "Vincenzo",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"Castillo-Martin", "given" : "Mireia",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"Mazzaferro", "given" : "Vincenzo", "non-dropping-particle" : "", "parse-names" : false, "suffix" : "" }, { "dropping-particle" : "", "family" : "Llovet", "given" : "Josep M.", "non-dropping-particle" : "", "parse-names" : false, "suffix" : "" } ], "container-title" : "Nature Communications", "id" : "ITEM-2", "issued" : { "date-parts" : [ [ "2015" ] ] }, "page" : "6087", "title" : "Massive parallel sequencing uncovers actionable FGFR2\u2013PPHLN1 fusion and ARAF mutations in intrahepatic cholangiocarcinoma", "type" : "article-journal", "volume" : "6" }, "uris" : [ "http://www.mendeley.com/documents/?uuid=50833d9c-286c-4e89-95b7-ed43c1d7b3e7" ] }, { "id" : "ITEM-3",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"ITEM-3", "issue" : "12", "issued" : { "date-parts" : [ [ "2014" ] ] }, "page" : "1-23", "title" : "Mutation profiling in cholangiocarcinoma: Prognostic and therapeutic implications", "type" : "article-journal", "volume" : "9" }, "uris" : [ "http://www.mendeley.com/documents/?uuid=00161be8-19f8-47d9-b5e8-d5c60e180db7" ] }, { "id" : "ITEM-4",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"ITEM-4", "issue" : "May", "issued" : { "date-parts" : [ [ "2014" ] ] }, "page" : "5696", "publisher" : "Nature Publishing Group", "title" : "Mutational landscape of intrahepatic cholangiocarcinoma", "type" : "article-journal" }, "uris" : [ "http://www.mendeley.com/documents/?uuid=594821c8-25a4-4f09-b854-851bb3b33ea8" ] } ], "mendeley" : { "formattedCitation" : "&lt;sup&gt;[66,67,59,57]&lt;/sup&gt;", "manualFormatting" : "[62-64,96]", "plainTextFormattedCitation" : "[66,67,59,57]", "previouslyFormattedCitation" : "&lt;sup&gt;[66,67,59,57]&lt;/sup&gt;" }, "properties" : { "noteIndex" : 0 }, "schema" : "https://github.com/citation-style-language/schema/raw/master/csl-citation.json" }</w:instrText>
            </w:r>
            <w:r w:rsidRPr="009F0CFB">
              <w:rPr>
                <w:rFonts w:ascii="Book Antiqua" w:hAnsi="Book Antiqua" w:cs="Arial"/>
              </w:rPr>
              <w:fldChar w:fldCharType="separate"/>
            </w:r>
            <w:r w:rsidR="003860ED" w:rsidRPr="009F0CFB">
              <w:rPr>
                <w:rFonts w:ascii="Book Antiqua" w:hAnsi="Book Antiqua" w:cs="Arial"/>
                <w:noProof/>
              </w:rPr>
              <w:t>[62</w:t>
            </w:r>
            <w:r w:rsidR="00771AEB" w:rsidRPr="009F0CFB">
              <w:rPr>
                <w:rFonts w:ascii="Book Antiqua" w:hAnsi="Book Antiqua" w:cs="Arial"/>
                <w:noProof/>
              </w:rPr>
              <w:t>-</w:t>
            </w:r>
            <w:r w:rsidR="003860ED" w:rsidRPr="009F0CFB">
              <w:rPr>
                <w:rFonts w:ascii="Book Antiqua" w:hAnsi="Book Antiqua" w:cs="Arial"/>
                <w:noProof/>
              </w:rPr>
              <w:t>64,9</w:t>
            </w:r>
            <w:r w:rsidR="00BE68D7" w:rsidRPr="009F0CFB">
              <w:rPr>
                <w:rFonts w:ascii="Book Antiqua" w:hAnsi="Book Antiqua" w:cs="Arial"/>
                <w:noProof/>
              </w:rPr>
              <w:t>6</w:t>
            </w:r>
            <w:r w:rsidR="003860ED" w:rsidRPr="009F0CFB">
              <w:rPr>
                <w:rFonts w:ascii="Book Antiqua" w:hAnsi="Book Antiqua" w:cs="Arial"/>
                <w:noProof/>
              </w:rPr>
              <w:t>]</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PBRM1</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11</w:t>
            </w:r>
            <w:r w:rsidR="00F70D3B" w:rsidRPr="0060404A">
              <w:rPr>
                <w:rFonts w:ascii="Book Antiqua" w:hAnsi="Book Antiqua" w:cs="Arial"/>
              </w:rPr>
              <w:t>%</w:t>
            </w:r>
            <w:r w:rsidRPr="0060404A">
              <w:rPr>
                <w:rFonts w:ascii="Book Antiqua" w:hAnsi="Book Antiqua" w:cs="Arial"/>
              </w:rPr>
              <w:t>-17</w:t>
            </w:r>
            <w:r w:rsidR="00F70D3B" w:rsidRPr="0060404A">
              <w:rPr>
                <w:rFonts w:ascii="Book Antiqua" w:hAnsi="Book Antiqua" w:cs="Arial"/>
              </w:rPr>
              <w:t>%</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r w:rsidR="00F70D3B" w:rsidRPr="0060404A">
              <w:rPr>
                <w:rFonts w:ascii="Book Antiqua" w:hAnsi="Book Antiqua" w:cs="Arial"/>
              </w:rPr>
              <w:t>%</w:t>
            </w:r>
            <w:r w:rsidRPr="0060404A">
              <w:rPr>
                <w:rFonts w:ascii="Book Antiqua" w:hAnsi="Book Antiqua" w:cs="Arial"/>
              </w:rPr>
              <w:t>-11</w:t>
            </w:r>
            <w:r w:rsidR="00F70D3B" w:rsidRPr="0060404A">
              <w:rPr>
                <w:rFonts w:ascii="Book Antiqua" w:hAnsi="Book Antiqua" w:cs="Arial"/>
              </w:rPr>
              <w:t>%</w:t>
            </w:r>
          </w:p>
        </w:tc>
        <w:tc>
          <w:tcPr>
            <w:tcW w:w="2681" w:type="dxa"/>
          </w:tcPr>
          <w:p w:rsidR="003860ED" w:rsidRPr="009F0CFB" w:rsidRDefault="005F280D" w:rsidP="00BE68D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"10.1245/s10434-015-5046-6", "ISSN" : "1068-9265", "PMID" : "26717940", "author" : [ { "dropping-particle" : "", "family" : "Ruzzenente", "given" : "Andrea", "non-dropping-particle" : "", "parse-names" : false, "suffix" : "" }, { "dropping-particle" : "", "family" : "Fassan", "given" : "Matteo", "non-dropping-particle" : "", "parse-names" : false, "suffix" : "" }, { "dropping-particle" : "", "family" : "Conci", "given" : "Simone", "non-dropping-particle" : "", "parse-names" : false, "suffix" : "" }, { "dropping-particle" : "", "family" : "Simbolo", "given" : "Michele", "non-dropping-particle" : "", "parse-names" : false, "suffix" : "" }, { "dropping-particle" : "", "family" : "Lawlor", "given" : "Rita T.", "non-dropping-particle" : "", "parse-names" : false, "suffix" : "" }, { "dropping-particle" : "", "family" : "Pedrazzani", "given" : "Corrado", "non-dropping-particle" : "", "parse-names" : false, "suffix" : "" }, { "dropping-particle" : "", "family" : "Capelli", "given" : "Paola", "non-dropping-particle" : "", "parse-names" : false, "suffix" : "" }, { "dropping-particle" : "", "family" : "D\u2019Onofrio", "given" : "Mirko", "non-dropping-particle" : "", "parse-names" : false, "suffix" : "" }, { "dropping-particle" : "", "family" : "Iacono", "given" : "Calogero", "non-dropping-particle" : "", "parse-names" : false, "suffix" : "" }, { "dropping-particle" : "", "family" : "Scarpa", "given" : "Aldo", "non-dropping-particle" : "", "parse-names" : false, "suffix" : "" }, { "dropping-particle" : "", "family" : "Guglielmi", "given" : "Alfredo", "non-dropping-particle" : "", "parse-names" : false, "suffix" : "" } ], "container-title" : "Annals of Surgical Oncology", "id" : "ITEM-1", "issued" : { "date-parts" : [ [ "2015" ] ] }, "title" : "Cholangiocarcinoma Heterogeneity Revealed by Multigene Mutational Profiling: Clinical and Prognostic Relevance in Surgically Resected Patients", "type" : "article-journal" }, "uris" : [ "http://www.mendeley.com/documents/?uuid=43c02c83-50b1-4e6c-a3c8-b586f2a91a26" ] }, { "id" : "ITEM-2",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"ITEM-2", "issue" : "12", "issued" : { "date-parts" : [ [ "2014" ] ] }, "page" : "1-23", "title" : "Mutation profiling in cholangiocarcinoma: Prognostic and therapeutic implications", "type" : "article-journal", "volume" : "9" }, "uris" : [ "http://www.mendeley.com/documents/?uuid=00161be8-19f8-47d9-b5e8-d5c60e180db7" ] } ], "mendeley" : { "formattedCitation" : "&lt;sup&gt;[67,102]&lt;/sup&gt;", "manualFormatting" : "[63,97]", "plainTextFormattedCitation" : "[67,102]", "previouslyFormattedCitation" : "&lt;sup&gt;[67,102]&lt;/sup&gt;" }, "properties" : { "noteIndex" : 0 }, "schema" : "https://github.com/citation-style-language/schema/raw/master/csl-citation.json" }</w:instrText>
            </w:r>
            <w:r w:rsidRPr="009F0CFB">
              <w:rPr>
                <w:rFonts w:ascii="Book Antiqua" w:hAnsi="Book Antiqua" w:cs="Arial"/>
              </w:rPr>
              <w:fldChar w:fldCharType="separate"/>
            </w:r>
            <w:r w:rsidR="003860ED" w:rsidRPr="009F0CFB">
              <w:rPr>
                <w:rFonts w:ascii="Book Antiqua" w:hAnsi="Book Antiqua" w:cs="Arial"/>
                <w:noProof/>
              </w:rPr>
              <w:t>[63,9</w:t>
            </w:r>
            <w:r w:rsidR="00BE68D7" w:rsidRPr="009F0CFB">
              <w:rPr>
                <w:rFonts w:ascii="Book Antiqua" w:hAnsi="Book Antiqua" w:cs="Arial"/>
                <w:noProof/>
              </w:rPr>
              <w:t>7</w:t>
            </w:r>
            <w:r w:rsidR="003860ED" w:rsidRPr="009F0CFB">
              <w:rPr>
                <w:rFonts w:ascii="Book Antiqua" w:hAnsi="Book Antiqua" w:cs="Arial"/>
                <w:noProof/>
              </w:rPr>
              <w:t>]</w:t>
            </w:r>
            <w:r w:rsidRPr="009F0CFB">
              <w:rPr>
                <w:rFonts w:ascii="Book Antiqua" w:hAnsi="Book Antiqua" w:cs="Arial"/>
              </w:rPr>
              <w:fldChar w:fldCharType="end"/>
            </w:r>
          </w:p>
        </w:tc>
      </w:tr>
      <w:tr w:rsidR="003860ED" w:rsidRPr="003860ED" w:rsidTr="00771AEB">
        <w:trPr>
          <w:trHeight w:val="448"/>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ARID1A</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11</w:t>
            </w:r>
            <w:r w:rsidR="00771AEB" w:rsidRPr="0060404A">
              <w:rPr>
                <w:rFonts w:ascii="Book Antiqua" w:hAnsi="Book Antiqua" w:cs="Arial"/>
              </w:rPr>
              <w:t>%</w:t>
            </w:r>
            <w:r w:rsidRPr="0060404A">
              <w:rPr>
                <w:rFonts w:ascii="Book Antiqua" w:hAnsi="Book Antiqua" w:cs="Arial"/>
              </w:rPr>
              <w:t>-36%</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5</w:t>
            </w:r>
            <w:r w:rsidR="00771AEB" w:rsidRPr="0060404A">
              <w:rPr>
                <w:rFonts w:ascii="Book Antiqua" w:hAnsi="Book Antiqua" w:cs="Arial"/>
              </w:rPr>
              <w:t>%</w:t>
            </w:r>
            <w:r w:rsidRPr="0060404A">
              <w:rPr>
                <w:rFonts w:ascii="Book Antiqua" w:hAnsi="Book Antiqua" w:cs="Arial"/>
              </w:rPr>
              <w:t>-16%</w:t>
            </w:r>
          </w:p>
        </w:tc>
        <w:tc>
          <w:tcPr>
            <w:tcW w:w="2681" w:type="dxa"/>
          </w:tcPr>
          <w:p w:rsidR="003860ED" w:rsidRPr="009F0CFB" w:rsidRDefault="005F280D" w:rsidP="00BE68D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"id" : "ITEM-2",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"ITEM-2", "issue" : "12", "issued" : { "date-parts" : [ [ "2014" ] ] }, "page" : "1-23", "title" : "Mutation profiling in cholangiocarcinoma: Prognostic and therapeutic implications", "type" : "article-journal", "volume" : "9" }, "uris" : [ "http://www.mendeley.com/documents/?uuid=00161be8-19f8-47d9-b5e8-d5c60e180db7" ] }, { "id" : "ITEM-3",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"ITEM-3", "issue" : "May", "issued" : { "date-parts" : [ [ "2014" ] ] }, "page" : "5696", "publisher" : "Nature Publishing Group", "title" : "Mutational landscape of intrahepatic cholangiocarcinoma", "type" : "article-journal" }, "uris" : [ "http://www.mendeley.com/documents/?uuid=3f4054a5-c0ad-4892-85ac-f642e765826c" ] }, { "id" : "ITEM-4",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"ITEM-4",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"&lt;sup&gt;[66,67,59,101]&lt;/sup&gt;", "manualFormatting" : "[62-64,95]", "plainTextFormattedCitation" : "[66,67,59,101]", "previouslyFormattedCitation" : "&lt;sup&gt;[66,67,59,101]&lt;/sup&gt;" }, "properties" : { "noteIndex" : 0 }, "schema" : "https://github.com/citation-style-language/schema/raw/master/csl-citation.json" }</w:instrText>
            </w:r>
            <w:r w:rsidRPr="009F0CFB">
              <w:rPr>
                <w:rFonts w:ascii="Book Antiqua" w:hAnsi="Book Antiqua" w:cs="Arial"/>
              </w:rPr>
              <w:fldChar w:fldCharType="separate"/>
            </w:r>
            <w:r w:rsidR="003860ED" w:rsidRPr="009F0CFB">
              <w:rPr>
                <w:rFonts w:ascii="Book Antiqua" w:hAnsi="Book Antiqua" w:cs="Arial"/>
                <w:noProof/>
              </w:rPr>
              <w:t>[62</w:t>
            </w:r>
            <w:r w:rsidR="00C375B6" w:rsidRPr="009F0CFB">
              <w:rPr>
                <w:rFonts w:ascii="Book Antiqua" w:hAnsi="Book Antiqua" w:cs="Arial"/>
                <w:noProof/>
              </w:rPr>
              <w:t>-</w:t>
            </w:r>
            <w:r w:rsidR="003860ED" w:rsidRPr="009F0CFB">
              <w:rPr>
                <w:rFonts w:ascii="Book Antiqua" w:hAnsi="Book Antiqua" w:cs="Arial"/>
                <w:noProof/>
              </w:rPr>
              <w:t>64,9</w:t>
            </w:r>
            <w:r w:rsidR="00BE68D7" w:rsidRPr="009F0CFB">
              <w:rPr>
                <w:rFonts w:ascii="Book Antiqua" w:hAnsi="Book Antiqua" w:cs="Arial"/>
                <w:noProof/>
              </w:rPr>
              <w:t>5</w:t>
            </w:r>
            <w:r w:rsidR="003860ED" w:rsidRPr="009F0CFB">
              <w:rPr>
                <w:rFonts w:ascii="Book Antiqua" w:hAnsi="Book Antiqua" w:cs="Arial"/>
                <w:noProof/>
              </w:rPr>
              <w:t>]</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rPr>
            </w:pPr>
            <w:r w:rsidRPr="0060404A">
              <w:rPr>
                <w:rFonts w:ascii="Book Antiqua" w:hAnsi="Book Antiqua" w:cs="Arial"/>
                <w:i/>
              </w:rPr>
              <w:t>EGFR</w:t>
            </w:r>
            <w:r w:rsidRPr="0060404A">
              <w:rPr>
                <w:rFonts w:ascii="Book Antiqua" w:hAnsi="Book Antiqua" w:cs="Arial"/>
              </w:rPr>
              <w:t xml:space="preserve"> amplification</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7%</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0%</w:t>
            </w:r>
          </w:p>
        </w:tc>
        <w:tc>
          <w:tcPr>
            <w:tcW w:w="2681" w:type="dxa"/>
          </w:tcPr>
          <w:p w:rsidR="003860ED" w:rsidRPr="009F0CFB" w:rsidRDefault="005F280D" w:rsidP="00E5270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"ITEM-1",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"&lt;sup&gt;[101]&lt;/sup&gt;", "plainTextFormattedCitation" : "[101]", "previouslyFormattedCitation" : "&lt;sup&gt;[101]&lt;/sup&gt;" }, "properties" : { "noteIndex" : 0 }, "schema" : "https://github.com/citation-style-language/schema/raw/master/csl-citation.json" }</w:instrText>
            </w:r>
            <w:r w:rsidRPr="009F0CFB">
              <w:rPr>
                <w:rFonts w:ascii="Book Antiqua" w:hAnsi="Book Antiqua" w:cs="Arial"/>
              </w:rPr>
              <w:fldChar w:fldCharType="separate"/>
            </w:r>
            <w:r w:rsidR="00E52707" w:rsidRPr="009F0CFB">
              <w:rPr>
                <w:rFonts w:ascii="Book Antiqua" w:hAnsi="Book Antiqua" w:cs="Arial"/>
                <w:noProof/>
              </w:rPr>
              <w:t>[101]</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rPr>
            </w:pPr>
            <w:r w:rsidRPr="0060404A">
              <w:rPr>
                <w:rFonts w:ascii="Book Antiqua" w:hAnsi="Book Antiqua" w:cs="Arial"/>
              </w:rPr>
              <w:t>HER2</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0</w:t>
            </w:r>
            <w:r w:rsidR="00771AEB" w:rsidRPr="0060404A">
              <w:rPr>
                <w:rFonts w:ascii="Book Antiqua" w:hAnsi="Book Antiqua" w:cs="Arial"/>
              </w:rPr>
              <w:t>%</w:t>
            </w:r>
            <w:r w:rsidRPr="0060404A">
              <w:rPr>
                <w:rFonts w:ascii="Book Antiqua" w:hAnsi="Book Antiqua" w:cs="Arial"/>
              </w:rPr>
              <w:t>-2%</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0</w:t>
            </w:r>
            <w:r w:rsidR="00771AEB" w:rsidRPr="0060404A">
              <w:rPr>
                <w:rFonts w:ascii="Book Antiqua" w:hAnsi="Book Antiqua" w:cs="Arial"/>
              </w:rPr>
              <w:t>%</w:t>
            </w:r>
            <w:r w:rsidRPr="0060404A">
              <w:rPr>
                <w:rFonts w:ascii="Book Antiqua" w:hAnsi="Book Antiqua" w:cs="Arial"/>
              </w:rPr>
              <w:t>-20%</w:t>
            </w:r>
          </w:p>
        </w:tc>
        <w:tc>
          <w:tcPr>
            <w:tcW w:w="2681" w:type="dxa"/>
          </w:tcPr>
          <w:p w:rsidR="003860ED" w:rsidRPr="009F0CFB" w:rsidRDefault="005F280D" w:rsidP="00E5270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"ITEM-1", "issue" : "12", "issued" : { "date-parts" : [ [ "2014" ] ] }, "page" : "1-23", "title" : "Mutation profiling in cholangiocarcinoma: Prognostic and therapeutic implications", "type" : "article-journal", "volume" : "9" }, "uris" : [ "http://www.mendeley.com/documents/?uuid=00161be8-19f8-47d9-b5e8-d5c60e180db7" ] }, { "id" : "ITEM-2",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"ITEM-2",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"&lt;sup&gt;[67,101]&lt;/sup&gt;", "plainTextFormattedCitation" : "[67,101]", "previouslyFormattedCitation" : "&lt;sup&gt;[67,101]&lt;/sup&gt;" }, "properties" : { "noteIndex" : 0 }, "schema" : "https://github.com/citation-style-language/schema/raw/master/csl-citation.json" }</w:instrText>
            </w:r>
            <w:r w:rsidRPr="009F0CFB">
              <w:rPr>
                <w:rFonts w:ascii="Book Antiqua" w:hAnsi="Book Antiqua" w:cs="Arial"/>
              </w:rPr>
              <w:fldChar w:fldCharType="separate"/>
            </w:r>
            <w:r w:rsidR="00E52707" w:rsidRPr="009F0CFB">
              <w:rPr>
                <w:rFonts w:ascii="Book Antiqua" w:hAnsi="Book Antiqua" w:cs="Arial"/>
                <w:noProof/>
              </w:rPr>
              <w:t>[67,101]</w:t>
            </w:r>
            <w:r w:rsidRPr="009F0CFB">
              <w:rPr>
                <w:rFonts w:ascii="Book Antiqua" w:hAnsi="Book Antiqua" w:cs="Arial"/>
              </w:rPr>
              <w:fldChar w:fldCharType="end"/>
            </w:r>
          </w:p>
        </w:tc>
      </w:tr>
      <w:tr w:rsidR="003860ED" w:rsidRPr="003860ED" w:rsidTr="00771AEB">
        <w:trPr>
          <w:trHeight w:val="423"/>
        </w:trPr>
        <w:tc>
          <w:tcPr>
            <w:tcW w:w="2886" w:type="dxa"/>
          </w:tcPr>
          <w:p w:rsidR="003860ED" w:rsidRPr="0060404A" w:rsidRDefault="003860ED" w:rsidP="003860ED">
            <w:pPr>
              <w:snapToGrid w:val="0"/>
              <w:spacing w:line="360" w:lineRule="auto"/>
              <w:jc w:val="both"/>
              <w:rPr>
                <w:rFonts w:ascii="Book Antiqua" w:hAnsi="Book Antiqua" w:cs="Arial"/>
              </w:rPr>
            </w:pPr>
            <w:r w:rsidRPr="0060404A">
              <w:rPr>
                <w:rFonts w:ascii="Book Antiqua" w:hAnsi="Book Antiqua" w:cs="Arial"/>
                <w:i/>
              </w:rPr>
              <w:t>VEGF</w:t>
            </w:r>
            <w:r w:rsidRPr="0060404A">
              <w:rPr>
                <w:rFonts w:ascii="Book Antiqua" w:hAnsi="Book Antiqua" w:cs="Arial"/>
              </w:rPr>
              <w:t xml:space="preserve"> overexpression</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42%</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31%</w:t>
            </w:r>
          </w:p>
        </w:tc>
        <w:tc>
          <w:tcPr>
            <w:tcW w:w="2681" w:type="dxa"/>
          </w:tcPr>
          <w:p w:rsidR="003860ED" w:rsidRPr="009F0CFB" w:rsidRDefault="005F280D" w:rsidP="00C66E46">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"10.1097/01.coc.0000204402.29830.08", "ISSN" : "1537-453X (Electronic)", "PMID" : "16601431", "abstract" : "OBJECTIVES: Vascular endothelial growth factor-C (VEGF-C) is known to be an important lymphangiogenetic factor. Lymphatic spread is a key prognostic factor in intrahepatic cholangiocarcinoma (ICC). We studied the expression of VEGF-C in ICC tissues to clarify its clinicopathologic significance. METHODS: The expression of VEGF-C in surgical specimens obtained from 36 patients with ICC who underwent hepatic resection was examined by immunohistochemistry and Western blotting. Strong staining was defined as the presence of VEGF-C immunoreactivity in at least 50% of the tumor cells. Immunoreactivity in approximately 10% to approximately 50% of the tumor cells was considered as weak staining, and less than 10% as no staining. RESULTS: Of the 36 patients with ICC, 15 patients (41.7%) showed a strong positive result for VEGF-C. Eleven cases (30.6%) were negative and 10 cases (27.8%) showed weak immunoreactivity. VEGF-C expression was significantly correlated with lymph node metastasis (P = 0.032) and positive surgical margin (P = 0.03). Patients who had strong positive staining for VEGF-C showed significantly less favorable survival rates compared with patients who had negative or weak staining (P &lt; 0.01). Other significant prognostic factors by univariate analysis were vascular invasion, lymph node involvement, and positive surgical margin. Multivariate analysis demonstrated that strong VEGF-C expression (P = 0.028) and vascular invasion (P = 0.021) were independent factors indicating poor prognosis. CONCLUSIONS: Our data suggest that VEGF-C expression serves as an independent and important prognostic factor in ICC patients, and it may play an important role in the lymph node metastasis of ICC.", "author" : [ { "dropping-particle" : "", "family" : "Park", "given" : "Byung Kyu", "non-dropping-particle" : "", "parse-names" : false, "suffix" : "" }, { "dropping-particle" : "", "family" : "Paik", "given" : "Yong-Han", "non-dropping-particle" : "", "parse-names" : false, "suffix" : "" }, { "dropping-particle" : "", "family" : "Park", "given" : "Jeong Youp", "non-dropping-particle" : "", "parse-names" : false, "suffix" : "" }, { "dropping-particle" : "", "family" : "Park", "given" : "Kyung Hwa", "non-dropping-particle" : "", "parse-names" : false, "suffix" : "" }, { "dropping-particle" : "", "family" : "Bang", "given" : "Seungmin", "non-dropping-particle" : "", "parse-names" : false, "suffix" : "" }, { "dropping-particle" : "", "family" : "Park", "given" : "Seung Woo", "non-dropping-particle" : "", "parse-names" : false, "suffix" : "" }, { "dropping-particle" : "", "family" : "Chung", "given" : "Jae Bock", "non-dropping-particle" : "", "parse-names" : false, "suffix" : "" }, { "dropping-particle" : "", "family" : "Park", "given" : "Young Nyun", "non-dropping-particle" : "", "parse-names" : false, "suffix" : "" }, { "dropping-particle" : "", "family" : "Song", "given" : "Si Young", "non-dropping-particle" : "", "parse-names" : false, "suffix" : "" } ], "container-title" : "American journal of clinical oncology", "id" : "ITEM-1", "issue" : "2", "issued" : { "date-parts" : [ [ "2006", "4" ] ] }, "language" : "eng", "page" : "138-142", "publisher-place" : "United States", "title" : "The clinicopathologic significance of the expression of vascular endothelial growth factor-C in intrahepatic cholangiocarcinoma.", "type" : "article-journal", "volume" : "29" }, "uris" : [ "http://www.mendeley.com/documents/?uuid=5e7fdfb1-56d8-452c-b636-3915bb05f3c6" ] }, { "id" : "ITEM-2", "itemData" : { "ISSN" : "0250-7005", "PMID" : "10472340", "abstract" : "&lt;AbstractText Label=\"BACKGROUND\" NlmCategory=\"BACKGROUND\"&gt;Vascular endothelial growth factor (VEGF) is one of the most important factors for angiogenesis in various tumors. However, its clinical significance in extrahepatic biliary tract carcinoma remains unclear.&lt;/AbstractText&gt;\\n&lt;AbstractText Label=\"MATERIALS AND METHODS\" NlmCategory=\"METHODS\"&gt;To clarify the association of VEGF expression with the clinicopathological features of the disease, surgical specimens from 51 patients were examined for VEGF expression by immunohistochemistry.&lt;/AbstractText&gt;\\n&lt;AbstractText Label=\"RESULTS\" NlmCategory=\"RESULTS\"&gt;Sixteen of 51 (31.4%) cases were positive for VEGF. VEGF immunoreactivity showed a tendency toward association with lymph node metastasis, M category and peritoneal recurrence (p = 0.059, 0.086 and 0.069, respectively). Overall survival in patients with VEGF positivity was significantly worse than in those with negativity (p = 0.033 by log-rank test). Multivariate Cox regression analysis revealed that VEGF expression was an independent negative predictor (p = 0.025).&lt;/AbstractText&gt;\\n&lt;AbstractText Label=\"CONCLUSION\" NlmCategory=\"CONCLUSIONS\"&gt;VEGF immunoreactivity is an independent negative predictor in extrahepatic biliary tract carcinomas.&lt;/AbstractText&gt;", "author" : [ { "dropping-particle" : "", "family" : "Hida", "given" : "Y", "non-dropping-particle" : "", "parse-names" : false, "suffix" : "" }, { "dropping-particle" : "", "family" : "Morita", "given" : "T", "non-dropping-particle" : "", "parse-names" : false, "suffix" : "" }, { "dropping-particle" : "", "family" : "Fujita", "given" : "M", "non-dropping-particle" : "", "parse-names" : false, "suffix" : "" }, { "dropping-particle" : "", "family" : "Miyasaka", "given" : "Y", "non-dropping-particle" : "", "parse-names" : false, "suffix" : "" }, { "dropping-particle" : "", "family" : "Horita", "given" : "S", "non-dropping-particle" : "", "parse-names" : false, "suffix" : "" }, { "dropping-particle" : "", "family" : "Fujioka", "given" : "Y", "non-dropping-particle" : "", "parse-names" : false, "suffix" : "" }, { "dropping-particle" : "", "family" : "Nagashima", "given" : "K", "non-dropping-particle" : "", "parse-names" : false, "suffix" : "" }, { "dropping-particle" : "", "family" : "Katoh", "given" : "H", "non-dropping-particle" : "", "parse-names" : false, "suffix" : "" } ], "container-title" : "Anticancer Research", "id" : "ITEM-2", "issue" : "3B", "issued" : { "date-parts" : [ [ "1999" ] ] }, "page" : "2257-2260", "title" : "Vascular endothelial growth factor expression is an independent negative predictor in extrahepatic biliary tract carcinomas", "type" : "article-journal", "volume" : "19" }, "uris" : [ "http://www.mendeley.com/documents/?uuid=5702a780-8658-4c56-834e-19eb26f753dc" ] } ], "mendeley" : { "formattedCitation" : "&lt;sup&gt;[47,103]&lt;/sup&gt;", "plainTextFormattedCitation" : "[47,103]", "previouslyFormattedCitation" : "&lt;sup&gt;[47,103]&lt;/sup&gt;" }, "properties" : { "noteIndex" : 0 }, "schema" : "https://github.com/citation-style-language/schema/raw/master/csl-citation.json" }</w:instrText>
            </w:r>
            <w:r w:rsidRPr="009F0CFB">
              <w:rPr>
                <w:rFonts w:ascii="Book Antiqua" w:hAnsi="Book Antiqua" w:cs="Arial"/>
              </w:rPr>
              <w:fldChar w:fldCharType="separate"/>
            </w:r>
            <w:r w:rsidR="00E52707" w:rsidRPr="009F0CFB">
              <w:rPr>
                <w:rFonts w:ascii="Book Antiqua" w:hAnsi="Book Antiqua" w:cs="Arial"/>
                <w:noProof/>
              </w:rPr>
              <w:t>[</w:t>
            </w:r>
            <w:r w:rsidR="00C66E46">
              <w:rPr>
                <w:rFonts w:ascii="Book Antiqua" w:hAnsi="Book Antiqua" w:cs="Arial" w:hint="eastAsia"/>
                <w:noProof/>
                <w:lang w:eastAsia="zh-CN"/>
              </w:rPr>
              <w:t>46,</w:t>
            </w:r>
            <w:r w:rsidR="00E52707" w:rsidRPr="009F0CFB">
              <w:rPr>
                <w:rFonts w:ascii="Book Antiqua" w:hAnsi="Book Antiqua" w:cs="Arial"/>
                <w:noProof/>
              </w:rPr>
              <w:t>47]</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PIK3CA</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r w:rsidR="00771AEB" w:rsidRPr="0060404A">
              <w:rPr>
                <w:rFonts w:ascii="Book Antiqua" w:hAnsi="Book Antiqua" w:cs="Arial"/>
              </w:rPr>
              <w:t>%</w:t>
            </w:r>
            <w:r w:rsidRPr="0060404A">
              <w:rPr>
                <w:rFonts w:ascii="Book Antiqua" w:hAnsi="Book Antiqua" w:cs="Arial"/>
              </w:rPr>
              <w:t>-6%</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9%</w:t>
            </w:r>
          </w:p>
        </w:tc>
        <w:tc>
          <w:tcPr>
            <w:tcW w:w="2681" w:type="dxa"/>
          </w:tcPr>
          <w:p w:rsidR="003860ED" w:rsidRPr="009F0CFB" w:rsidRDefault="005F280D" w:rsidP="00E5270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"id" : "ITEM-2",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"ITEM-2",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"&lt;sup&gt;[66,101]&lt;/sup&gt;", "plainTextFormattedCitation" : "[66,101]", "previouslyFormattedCitation" : "&lt;sup&gt;[66,101]&lt;/sup&gt;" }, "properties" : { "noteIndex" : 0 }, "schema" : "https://github.com/citation-style-language/schema/raw/master/csl-citation.json" }</w:instrText>
            </w:r>
            <w:r w:rsidRPr="009F0CFB">
              <w:rPr>
                <w:rFonts w:ascii="Book Antiqua" w:hAnsi="Book Antiqua" w:cs="Arial"/>
              </w:rPr>
              <w:fldChar w:fldCharType="separate"/>
            </w:r>
            <w:r w:rsidR="00E52707" w:rsidRPr="009F0CFB">
              <w:rPr>
                <w:rFonts w:ascii="Book Antiqua" w:hAnsi="Book Antiqua" w:cs="Arial"/>
                <w:noProof/>
              </w:rPr>
              <w:t>[66,101]</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 xml:space="preserve">BRAF </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r w:rsidR="00771AEB" w:rsidRPr="0060404A">
              <w:rPr>
                <w:rFonts w:ascii="Book Antiqua" w:hAnsi="Book Antiqua" w:cs="Arial"/>
              </w:rPr>
              <w:t>%</w:t>
            </w:r>
            <w:r w:rsidRPr="0060404A">
              <w:rPr>
                <w:rFonts w:ascii="Book Antiqua" w:hAnsi="Book Antiqua" w:cs="Arial"/>
              </w:rPr>
              <w:t>-22%</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6%</w:t>
            </w:r>
          </w:p>
        </w:tc>
        <w:tc>
          <w:tcPr>
            <w:tcW w:w="2681" w:type="dxa"/>
          </w:tcPr>
          <w:p w:rsidR="00E870BF" w:rsidRPr="009F0CFB" w:rsidRDefault="00E870BF" w:rsidP="00C66E46">
            <w:pPr>
              <w:snapToGrid w:val="0"/>
              <w:spacing w:line="360" w:lineRule="auto"/>
              <w:jc w:val="center"/>
              <w:rPr>
                <w:rFonts w:ascii="Book Antiqua" w:hAnsi="Book Antiqua" w:cs="Arial"/>
              </w:rPr>
            </w:pPr>
            <w:r w:rsidRPr="009F0CFB">
              <w:rPr>
                <w:rFonts w:ascii="Book Antiqua" w:hAnsi="Book Antiqua" w:cs="Arial"/>
              </w:rPr>
              <w:fldChar w:fldCharType="begin" w:fldLock="1"/>
            </w:r>
            <w:r w:rsidR="0060404A" w:rsidRPr="009F0CFB">
              <w:rPr>
                <w:rFonts w:ascii="Book Antiqua" w:hAnsi="Book Antiqua" w:cs="Arial"/>
              </w:rPr>
              <w:instrText>ADDIN CSL_CITATION { "citationItems" : [ { "id" : "ITEM-1", "itemData" : { "DOI" : "10.1038/ncomms7087", "ISBN" : "2041-1723 (Electronic) 2041-1723 (Linking)", "ISSN" : "2041-1723", "PMID" : "25608663", "abstract" : "Intrahepatic cholangiocarcinoma (iCCA) is a fatal bile duct cancer with dismal prognosis and limited therapeutic options. By performing RNA- and exome-sequencing analyses, we report a novel fusion event, FGFR2-PPHLN1 (16%), and damaging mutations in the ARAF oncogene (11%). Here we demonstrate that the chromosomal translocation t(10;12)(q26;q12) leading to FGFR2-PPHLN1 fusion possesses transforming and oncogenic activity, which is successfully inhibited by a selective FGFR2 inhibitor in vitro. Among the ARAF mutations, N217I and G322S lead to activation of the pathway and N217I shows oncogenic potential in vitro. Screening of a cohort of 107 iCCA patients reveals that FGFR2 fusions represent the most recurrent targetable alteration (45%, 17/107), while they are rarely present in other primary liver tumours (0/100 of hepatocellular carcinoma (HCC); 1/21 of mixed iCCA-HCC). Taken together, around 70% of iCCA patients harbour at least one actionable molecular alteration (FGFR2 fusions, IDH1/2, ARAF, KRAS, BRAF and FGF19) that is amenable for therapeutic targeting.", "author" : [ { "dropping-particle" : "", "family" : "Sia", "given" : "Daniela", "non-dropping-particle" : "", "parse-names" : false, "suffix" : "" }, { "dropping-particle" : "", "family" : "Losic", "given" : "Bojan", "non-dropping-particle" : "", "parse-names" : false, "suffix" : "" }, { "dropping-particle" : "", "family" : "Moeini", "given" : "Agrin", "non-dropping-particle" : "", "parse-names" : false, "suffix" : "" }, { "dropping-particle" : "", "family" : "Cabellos", "given" : "Laia", "non-dropping-particle" : "", "parse-names" : false, "suffix" : "" }, { "dropping-particle" : "", "family" : "Hao", "given" : "Ke", "non-dropping-particle" : "", "parse-names" : false, "suffix" : "" }, { "dropping-particle" : "", "family" : "Revill", "given" : "Kate",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"Llovet", "given" : "Josep M.", "non-dropping-particle" : "", "parse-names" : false, "suffix" : "" }, { "dropping-particle" : "", "family" : "Bonal", "given" : "Dennis", "non-dropping-particle" : "", "parse-names" : false, "suffix" : "" }, { "dropping-particle" : "", "family" : "Castillo-Martin", "given" : "Mireia", "non-dropping-particle" : "", "parse-names" : false, "suffix" : "" }, { "dropping-particle" : "", "family" : "Mazzaferro", "given" : "Vincenzo",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"Castillo-Martin", "given" : "Mireia",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"Mazzaferro", "given" : "Vincenzo", "non-dropping-particle" : "", "parse-names" : false, "suffix" : "" }, { "dropping-particle" : "", "family" : "Llovet", "given" : "Josep M.", "non-dropping-particle" : "", "parse-names" : false, "suffix" : "" } ], "container-title" : "Nature Communications", "id" : "ITEM-1", "issued" : { "date-parts" : [ [ "2015" ] ] }, "page" : "6087", "title" : "Massive parallel sequencing uncovers actionable FGFR2\u2013PPHLN1 fusion and ARAF mutations in intrahepatic cholangiocarcinoma", "type" : "article-journal", "volume" : "6" }, "uris" : [ "http://www.mendeley.com/documents/?uuid=9243831f-b87e-47c4-84cd-f633c7ba9401" ] }, { "id" : "ITEM-2",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"ITEM-2", "issue" : "9", "issued" : { "date-parts" : [ [ "2014" ] ] }, "page" : "2839-52", "title" : "Multigene mutational profiling of cholangiocarcinomas identifies actionable molecular subgroups.", "type" : "article-journal", "volume" : "5" }, "uris" : [ "http://www.mendeley.com/documents/?uuid=1e8a0ead-3973-4ff7-be30-9f093bff2739" ] }, { "id" : "ITEM-3", "itemData" : { "DOI" : "10.1245/s10434-015-5046-6", "ISSN" : "1068-9265", "PMID" : "26717940", "author" : [ { "dropping-particle" : "", "family" : "Ruzzenente", "given" : "Andrea", "non-dropping-particle" : "", "parse-names" : false, "suffix" : "" }, { "dropping-particle" : "", "family" : "Fassan", "given" : "Matteo", "non-dropping-particle" : "", "parse-names" : false, "suffix" : "" }, { "dropping-particle" : "", "family" : "Conci", "given" : "Simone", "non-dropping-particle" : "", "parse-names" : false, "suffix" : "" }, { "dropping-particle" : "", "family" : "Simbolo", "given" : "Michele", "non-dropping-particle" : "", "parse-names" : false, "suffix" : "" }, { "dropping-particle" : "", "family" : "Lawlor", "given" : "Rita T.", "non-dropping-particle" : "", "parse-names" : false, "suffix" : "" }, { "dropping-particle" : "", "family" : "Pedrazzani", "given" : "Corrado", "non-dropping-particle" : "", "parse-names" : false, "suffix" : "" }, { "dropping-particle" : "", "family" : "Capelli", "given" : "Paola", "non-dropping-particle" : "", "parse-names" : false, "suffix" : "" }, { "dropping-particle" : "", "family" : "D\u2019Onofrio", "given" : "Mirko", "non-dropping-particle" : "", "parse-names" : false, "suffix" : "" }, { "dropping-particle" : "", "family" : "Iacono", "given" : "Calogero", "non-dropping-particle" : "", "parse-names" : false, "suffix" : "" }, { "dropping-particle" : "", "family" : "Scarpa", "given" : "Aldo", "non-dropping-particle" : "", "parse-names" : false, "suffix" : "" }, { "dropping-particle" : "", "family" : "Guglielmi", "given" : "Alfredo", "non-dropping-particle" : "", "parse-names" : false, "suffix" : "" } ], "container-title" : "Annals of Surgical Oncology", "id" : "ITEM-3", "issued" : { "date-parts" : [ [ "2015" ] ] }, "title" : "Cholangiocarcinoma Heterogeneity Revealed by Multigene Mutational Profiling: Clinical and Prognostic Relevance in Surgically Resected Patients", "type" : "article-journal" }, "uris" : [ "http://www.mendeley.com/documents/?uuid=43c02c83-50b1-4e6c-a3c8-b586f2a91a26" ] }, { "id" : "ITEM-4", "itemData" : { "DOI" : "10.1136/gut.52.5.706", "ISBN" : "0017-5749 (Print)\\r0017-5749 (Linking)", "ISSN" : "00175749", "PMID" : "12692057", "abstract" : "BACKGROUND: The Raf/MEK/ERK (mitogen activated protein kinase-MAPK) signal transduction cascade is an important mediator of a number of cellular fates, including growth, proliferation, and survival. The BRAF gene, one of the human isoforms of RAF, is activated by oncogenic Ras, leading to cooperative effects in cells responding to growth factor signals.\\n\\nAIMS: The aim of this study was to elucidate a possible function of BRAF in liver tumours.\\n\\nMETHODS: Mutations of BRAF and KRAS were evaluated in 25 hepatocellular carcinomas (HCC) and in 69 cholangiocarcinomas (CC) by direct DNA sequencing analyses after microdissection. The presence of active intermediates of the MAPK pathway was assessed immunohistochemically. The results obtained were correlated with histopathological variables and patient survival.\\n\\nRESULTS: Activating BRAF missense mutations were identified in 15/69 CC (22%) and in one case of tumour surrounding liver. KRAS mutations were found in 31 of 69 (45%) CC examined and in two cases of tumour surrounding non-neoplastic liver tissue. In HCC, neither BRAF nor KRAS mutations were detected. All 31 CC with KRAS mutations had an intact BRAF gene. We failed to observe a correlation between BRAF or KRAS mutations and histopathological factors or prognosis of patients.\\n\\nCONCLUSIONS: Our data indicate that BRAF gene mutations are a relatively common event in CC but not in HCC. Disruption of the Raf/MEK/ERK (MAPK) kinase pathway, either by RAS or BRAF mutation, was detected in approximately 62% of all CC and is therefore one of the most frequent defects in cholangiocellular carcinogenesis.", "author" : [ { "dropping-particle" : "", "family" : "Tannapfel", "given" : "A", "non-dropping-particle" : "", "parse-names" : false, "suffix" : "" } ], "container-title" : "Gut", "id" : "ITEM-4", "issue" : "5", "issued" : { "date-parts" : [ [ "2003" ] ] }, "page" : "706-712", "title" : "Mutations of the BRAF gene in cholangiocarcinoma but not in hepatocellular carcinoma", "type" : "article-journal", "volume" : "52" }, "uris" : [ "http://www.mendeley.com/documents/?uuid=b8cc4b8a-bce0-4461-abdb-275c9693fd6c" ] } ], "mendeley" : { "formattedCitation" : "&lt;sup&gt;[57,101,102,104]&lt;/sup&gt;", "plainTextFormattedCitation" : "[57,101,102,104]", "previouslyFormattedCitation" : "&lt;sup&gt;[57,101,102,104]&lt;/sup&gt;" }, "properties" : { "noteIndex" : 0 }, "schema" : "https://github.com/citation-style-language/schema/raw/master/csl-citation.json" }</w:instrText>
            </w:r>
            <w:r w:rsidRPr="009F0CFB">
              <w:rPr>
                <w:rFonts w:ascii="Book Antiqua" w:hAnsi="Book Antiqua" w:cs="Arial"/>
              </w:rPr>
              <w:fldChar w:fldCharType="separate"/>
            </w:r>
            <w:r w:rsidRPr="009F0CFB">
              <w:rPr>
                <w:rFonts w:ascii="Book Antiqua" w:hAnsi="Book Antiqua" w:cs="Arial"/>
                <w:noProof/>
              </w:rPr>
              <w:t>[57,101</w:t>
            </w:r>
            <w:r w:rsidR="00C66E46">
              <w:rPr>
                <w:rFonts w:ascii="Book Antiqua" w:hAnsi="Book Antiqua" w:cs="Arial" w:hint="eastAsia"/>
                <w:noProof/>
                <w:lang w:eastAsia="zh-CN"/>
              </w:rPr>
              <w:t>-</w:t>
            </w:r>
            <w:r w:rsidRPr="009F0CFB">
              <w:rPr>
                <w:rFonts w:ascii="Book Antiqua" w:hAnsi="Book Antiqua" w:cs="Arial"/>
                <w:noProof/>
              </w:rPr>
              <w:t>10</w:t>
            </w:r>
            <w:r w:rsidR="00C66E46">
              <w:rPr>
                <w:rFonts w:ascii="Book Antiqua" w:hAnsi="Book Antiqua" w:cs="Arial" w:hint="eastAsia"/>
                <w:noProof/>
                <w:lang w:eastAsia="zh-CN"/>
              </w:rPr>
              <w:t>3</w:t>
            </w:r>
            <w:r w:rsidRPr="009F0CFB">
              <w:rPr>
                <w:rFonts w:ascii="Book Antiqua" w:hAnsi="Book Antiqua" w:cs="Arial"/>
                <w:noProof/>
              </w:rPr>
              <w:t>]</w:t>
            </w:r>
            <w:r w:rsidRPr="009F0CFB">
              <w:rPr>
                <w:rFonts w:ascii="Book Antiqua" w:hAnsi="Book Antiqua" w:cs="Arial"/>
              </w:rPr>
              <w:fldChar w:fldCharType="end"/>
            </w:r>
          </w:p>
        </w:tc>
      </w:tr>
      <w:tr w:rsidR="003860ED" w:rsidRPr="003860ED" w:rsidTr="00771AEB">
        <w:trPr>
          <w:trHeight w:val="448"/>
        </w:trPr>
        <w:tc>
          <w:tcPr>
            <w:tcW w:w="2886" w:type="dxa"/>
          </w:tcPr>
          <w:p w:rsidR="003860ED" w:rsidRPr="0060404A" w:rsidRDefault="003860ED" w:rsidP="003860ED">
            <w:pPr>
              <w:snapToGrid w:val="0"/>
              <w:spacing w:line="360" w:lineRule="auto"/>
              <w:jc w:val="both"/>
              <w:rPr>
                <w:rFonts w:ascii="Book Antiqua" w:hAnsi="Book Antiqua" w:cs="Arial"/>
              </w:rPr>
            </w:pPr>
            <w:r w:rsidRPr="0060404A">
              <w:rPr>
                <w:rFonts w:ascii="Book Antiqua" w:hAnsi="Book Antiqua" w:cs="Arial"/>
                <w:i/>
              </w:rPr>
              <w:t xml:space="preserve">FRGR </w:t>
            </w:r>
            <w:r w:rsidRPr="0060404A">
              <w:rPr>
                <w:rFonts w:ascii="Book Antiqua" w:hAnsi="Book Antiqua" w:cs="Arial"/>
              </w:rPr>
              <w:t>translocation</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6</w:t>
            </w:r>
            <w:r w:rsidR="00771AEB" w:rsidRPr="0060404A">
              <w:rPr>
                <w:rFonts w:ascii="Book Antiqua" w:hAnsi="Book Antiqua" w:cs="Arial"/>
              </w:rPr>
              <w:t>%</w:t>
            </w:r>
            <w:r w:rsidRPr="0060404A">
              <w:rPr>
                <w:rFonts w:ascii="Book Antiqua" w:hAnsi="Book Antiqua" w:cs="Arial"/>
              </w:rPr>
              <w:t>-50%</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0</w:t>
            </w:r>
            <w:r w:rsidR="00771AEB" w:rsidRPr="0060404A">
              <w:rPr>
                <w:rFonts w:ascii="Book Antiqua" w:hAnsi="Book Antiqua" w:cs="Arial"/>
              </w:rPr>
              <w:t>%</w:t>
            </w:r>
            <w:r w:rsidRPr="0060404A">
              <w:rPr>
                <w:rFonts w:ascii="Book Antiqua" w:hAnsi="Book Antiqua" w:cs="Arial"/>
              </w:rPr>
              <w:t>-5%</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[66]</w:t>
            </w:r>
            <w:r w:rsidRPr="009F0CFB">
              <w:rPr>
                <w:rFonts w:ascii="Book Antiqua" w:hAnsi="Book Antiqua" w:cs="Arial"/>
              </w:rPr>
              <w:fldChar w:fldCharType="end"/>
            </w:r>
          </w:p>
        </w:tc>
      </w:tr>
      <w:tr w:rsidR="003860ED" w:rsidRPr="003860ED" w:rsidTr="00771AEB">
        <w:trPr>
          <w:trHeight w:val="421"/>
        </w:trPr>
        <w:tc>
          <w:tcPr>
            <w:tcW w:w="2886" w:type="dxa"/>
          </w:tcPr>
          <w:p w:rsidR="003860ED" w:rsidRPr="0060404A" w:rsidRDefault="003860ED" w:rsidP="003860ED">
            <w:pPr>
              <w:snapToGrid w:val="0"/>
              <w:spacing w:line="360" w:lineRule="auto"/>
              <w:jc w:val="both"/>
              <w:rPr>
                <w:rFonts w:ascii="Book Antiqua" w:hAnsi="Book Antiqua" w:cs="Arial"/>
              </w:rPr>
            </w:pPr>
            <w:r w:rsidRPr="0060404A">
              <w:rPr>
                <w:rFonts w:ascii="Book Antiqua" w:hAnsi="Book Antiqua" w:cs="Arial"/>
                <w:i/>
              </w:rPr>
              <w:t>MCL1</w:t>
            </w:r>
            <w:r w:rsidRPr="0060404A">
              <w:rPr>
                <w:rFonts w:ascii="Book Antiqua" w:hAnsi="Book Antiqua" w:cs="Arial"/>
              </w:rPr>
              <w:t xml:space="preserve"> amplification</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16</w:t>
            </w:r>
            <w:r w:rsidR="00771AEB" w:rsidRPr="0060404A">
              <w:rPr>
                <w:rFonts w:ascii="Book Antiqua" w:hAnsi="Book Antiqua" w:cs="Arial"/>
              </w:rPr>
              <w:t>%</w:t>
            </w:r>
            <w:r w:rsidRPr="0060404A">
              <w:rPr>
                <w:rFonts w:ascii="Book Antiqua" w:hAnsi="Book Antiqua" w:cs="Arial"/>
              </w:rPr>
              <w:t>-21%</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NR</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[66]</w:t>
            </w:r>
            <w:r w:rsidRPr="009F0CFB">
              <w:rPr>
                <w:rFonts w:ascii="Book Antiqua" w:hAnsi="Book Antiqua" w:cs="Arial"/>
              </w:rPr>
              <w:fldChar w:fldCharType="end"/>
            </w:r>
          </w:p>
        </w:tc>
      </w:tr>
      <w:tr w:rsidR="003860ED" w:rsidRPr="003860ED" w:rsidTr="00771AEB">
        <w:trPr>
          <w:trHeight w:val="448"/>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PTEN</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w:t>
            </w:r>
            <w:r w:rsidR="00771AEB" w:rsidRPr="0060404A">
              <w:rPr>
                <w:rFonts w:ascii="Book Antiqua" w:hAnsi="Book Antiqua" w:cs="Arial"/>
              </w:rPr>
              <w:t>%</w:t>
            </w:r>
            <w:r w:rsidRPr="0060404A">
              <w:rPr>
                <w:rFonts w:ascii="Book Antiqua" w:hAnsi="Book Antiqua" w:cs="Arial"/>
              </w:rPr>
              <w:t>-11%</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p>
        </w:tc>
        <w:tc>
          <w:tcPr>
            <w:tcW w:w="2681" w:type="dxa"/>
          </w:tcPr>
          <w:p w:rsidR="003860ED" w:rsidRPr="009F0CFB" w:rsidRDefault="005F280D" w:rsidP="00E52707">
            <w:pPr>
              <w:snapToGrid w:val="0"/>
              <w:spacing w:line="360" w:lineRule="auto"/>
              <w:jc w:val="center"/>
              <w:rPr>
                <w:rFonts w:ascii="Book Antiqua" w:hAnsi="Book Antiqua" w:cs="Arial"/>
              </w:rPr>
            </w:pPr>
            <w:r w:rsidRPr="009F0CFB">
              <w:rPr>
                <w:rFonts w:ascii="Book Antiqua" w:hAnsi="Book Antiqua" w:cs="Arial"/>
              </w:rPr>
              <w:fldChar w:fldCharType="begin" w:fldLock="1"/>
            </w:r>
            <w:r w:rsidR="00E52707" w:rsidRPr="009F0CFB">
              <w:rPr>
                <w:rFonts w:ascii="Book Antiqua" w:hAnsi="Book Antiqua" w:cs="Arial"/>
              </w:rPr>
              <w:instrText>ADDIN CSL_CITATION { "citationItems" : [ { "id" : "ITEM-1",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"ITEM-1", "issue" : "May", "issued" : { "date-parts" : [ [ "2014" ] ] }, "page" : "5696", "publisher" : "Nature Publishing Group", "title" : "Mutational landscape of intrahepatic cholangiocarcinoma", "type" : "article-journal" }, "uris" : [ "http://www.mendeley.com/documents/?uuid=594821c8-25a4-4f09-b854-851bb3b33ea8" ] }, { "id" : "ITEM-2",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"ITEM-2",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"&lt;sup&gt;[59,101]&lt;/sup&gt;", "plainTextFormattedCitation" : "[59,101]", "previouslyFormattedCitation" : "&lt;sup&gt;[59,101]&lt;/sup&gt;" }, "properties" : { "noteIndex" : 0 }, "schema" : "https://github.com/citation-style-language/schema/raw/master/csl-citation.json" }</w:instrText>
            </w:r>
            <w:r w:rsidRPr="009F0CFB">
              <w:rPr>
                <w:rFonts w:ascii="Book Antiqua" w:hAnsi="Book Antiqua" w:cs="Arial"/>
              </w:rPr>
              <w:fldChar w:fldCharType="separate"/>
            </w:r>
            <w:r w:rsidR="00E52707" w:rsidRPr="009F0CFB">
              <w:rPr>
                <w:rFonts w:ascii="Book Antiqua" w:hAnsi="Book Antiqua" w:cs="Arial"/>
                <w:noProof/>
              </w:rPr>
              <w:t>[59,101]</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FBXW7</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w:t>
            </w:r>
            <w:r w:rsidR="00771AEB" w:rsidRPr="0060404A">
              <w:rPr>
                <w:rFonts w:ascii="Book Antiqua" w:hAnsi="Book Antiqua" w:cs="Arial"/>
              </w:rPr>
              <w:t>%</w:t>
            </w:r>
            <w:r w:rsidRPr="0060404A">
              <w:rPr>
                <w:rFonts w:ascii="Book Antiqua" w:hAnsi="Book Antiqua" w:cs="Arial"/>
              </w:rPr>
              <w:t>-6%</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r w:rsidR="00771AEB" w:rsidRPr="0060404A">
              <w:rPr>
                <w:rFonts w:ascii="Book Antiqua" w:hAnsi="Book Antiqua" w:cs="Arial"/>
              </w:rPr>
              <w:t>%</w:t>
            </w:r>
            <w:r w:rsidRPr="0060404A">
              <w:rPr>
                <w:rFonts w:ascii="Book Antiqua" w:hAnsi="Book Antiqua" w:cs="Arial"/>
              </w:rPr>
              <w:t>-15%</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"ITEM-1", "issue" : "12", "issued" : { "date-parts" : [ [ "2014" ] ] }, "page" : "1-23", "title" : "Mutation profiling in cholangiocarcinoma: Prognostic and therapeutic implications", "type" : "article-journal", "volume" : "9" }, "uris" : [ "http://www.mendeley.com/documents/?uuid=00161be8-19f8-47d9-b5e8-d5c60e180db7" ] } ], "mendeley" : { "formattedCitation" : "&lt;sup&gt;[67]&lt;/sup&gt;", "plainTextFormattedCitation" : "[67]", "previouslyFormattedCitation" : "&lt;sup&gt;[67]&lt;/sup&gt;"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[67]</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CDK6</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7%</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NR</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[66]</w:t>
            </w:r>
            <w:r w:rsidRPr="009F0CFB">
              <w:rPr>
                <w:rFonts w:ascii="Book Antiqua" w:hAnsi="Book Antiqua" w:cs="Arial"/>
              </w:rPr>
              <w:fldChar w:fldCharType="end"/>
            </w:r>
          </w:p>
        </w:tc>
      </w:tr>
      <w:tr w:rsidR="003860ED" w:rsidRPr="003860ED" w:rsidTr="00771AEB">
        <w:trPr>
          <w:trHeight w:val="448"/>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CDKN2A</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7%</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15%</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[66]</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771AEB" w:rsidP="003860ED">
            <w:pPr>
              <w:snapToGrid w:val="0"/>
              <w:spacing w:line="360" w:lineRule="auto"/>
              <w:jc w:val="both"/>
              <w:rPr>
                <w:rFonts w:ascii="Book Antiqua" w:hAnsi="Book Antiqua" w:cs="Arial"/>
                <w:i/>
              </w:rPr>
            </w:pPr>
            <w:r w:rsidRPr="0060404A">
              <w:rPr>
                <w:rFonts w:ascii="Book Antiqua" w:hAnsi="Book Antiqua" w:cs="Arial"/>
                <w:i/>
              </w:rPr>
              <w:t>BRCA 1/</w:t>
            </w:r>
            <w:r w:rsidR="003860ED" w:rsidRPr="0060404A">
              <w:rPr>
                <w:rFonts w:ascii="Book Antiqua" w:hAnsi="Book Antiqua" w:cs="Arial"/>
                <w:i/>
              </w:rPr>
              <w:t>2</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NR</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[66]</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SMAD4</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w:t>
            </w:r>
            <w:r w:rsidR="00771AEB" w:rsidRPr="0060404A">
              <w:rPr>
                <w:rFonts w:ascii="Book Antiqua" w:hAnsi="Book Antiqua" w:cs="Arial"/>
              </w:rPr>
              <w:t>%</w:t>
            </w:r>
            <w:r w:rsidRPr="0060404A">
              <w:rPr>
                <w:rFonts w:ascii="Book Antiqua" w:hAnsi="Book Antiqua" w:cs="Arial"/>
              </w:rPr>
              <w:t>-4%</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11</w:t>
            </w:r>
            <w:r w:rsidR="00771AEB" w:rsidRPr="0060404A">
              <w:rPr>
                <w:rFonts w:ascii="Book Antiqua" w:hAnsi="Book Antiqua" w:cs="Arial"/>
              </w:rPr>
              <w:t>%</w:t>
            </w:r>
            <w:r w:rsidRPr="0060404A">
              <w:rPr>
                <w:rFonts w:ascii="Book Antiqua" w:hAnsi="Book Antiqua" w:cs="Arial"/>
              </w:rPr>
              <w:t>-25%</w:t>
            </w:r>
          </w:p>
        </w:tc>
        <w:tc>
          <w:tcPr>
            <w:tcW w:w="2681" w:type="dxa"/>
          </w:tcPr>
          <w:p w:rsidR="00E870BF" w:rsidRPr="009F0CFB" w:rsidRDefault="0060404A" w:rsidP="0060404A">
            <w:pPr>
              <w:snapToGrid w:val="0"/>
              <w:spacing w:line="360" w:lineRule="auto"/>
              <w:jc w:val="center"/>
              <w:rPr>
                <w:rFonts w:ascii="Book Antiqua" w:hAnsi="Book Antiqua" w:cs="Arial"/>
              </w:rPr>
            </w:pPr>
            <w:r w:rsidRPr="009F0CFB">
              <w:rPr>
                <w:rFonts w:ascii="Book Antiqua" w:hAnsi="Book Antiqua" w:cs="Arial"/>
              </w:rPr>
              <w:fldChar w:fldCharType="begin" w:fldLock="1"/>
            </w:r>
            <w:r w:rsidRPr="009F0CFB">
              <w:rPr>
                <w:rFonts w:ascii="Book Antiqua" w:hAnsi="Book Antiqua" w:cs="Arial"/>
              </w:rPr>
              <w:instrText>ADDIN CSL_CITATION { "citationItems" : [ { "id" : "ITEM-1", "itemData" : { "DOI" : "10.1038/ncomms6696", "ISBN" : "2041-1723", "ISSN" : "2041-1723", "PMID" : "25526346", "abstract" : "Intrahepatic cholangiocarcinoma (ICC) is a fatal primary liver cancer (PLC) that affects 5-10% of all PLCs. Here we sequence tumour and matching control sample pairs of a large cohort of 103 ICC patients in China, resulting in the identification of an ICC-specific somatic mutational signature that is associated with liver inflammation, fibrosis and cirrhosis. We further uncover 25 significantly mutated genes including eight potential driver genes (TP53, KRAS, IDH1, PTEN, ARID1A, EPPK1, ECE2 and FYN). We find that TP53-defective ICC patients are more likely to be HBsAg-seropositive, whereas mutations in the oncogene KRAS are nearly exclusively found in HBsAg-seronegative ICC patients. Three pathways (Ras/phosphatidylinositol-4,5-bisphosphate 3-kinase signalling, p53/cell cycle signalling and transforming growth factor-beta/Smad signalling), genes important for epigenetic regulation and oxidative phosphorylation are substantially affected in ICC. We reveal mutations in this study that may be valuable for designing further studies, better diagnosis and effective therapies.", "author" : [ { "dropping-particle" : "", "family" : "Zou", "given" : "Shanshan", "non-dropping-particle" : "", "parse-names" : false, "suffix" : "" }, { "dropping-particle" : "", "family" : "Li", "given" : "Jiarui", "non-dropping-particle" : "", "parse-names" : false, "suffix" : "" }, { "dropping-particle" : "", "family" : "Zhou", "given" : "Huabang", "non-dropping-particle" : "", "parse-names" : false, "suffix" : "" }, { "dropping-particle" : "", "family" : "Frech", "given" : "Christian", "non-dropping-particle" : "", "parse-names" : false, "suffix" : "" }, { "dropping-particle" : "", "family" : "Jiang", "given" : "Xiaolan", "non-dropping-particle" : "", "parse-names" : false, "suffix" : "" }, { "dropping-particle" : "", "family" : "Chu", "given" : "Jeffrey S. C.", "non-dropping-particle" : "", "parse-names" : false, "suffix" : "" }, { "dropping-particle" : "", "family" : "Zhao", "given" : "Xinyin", "non-dropping-particle" : "", "parse-names" : false, "suffix" : "" }, { "dropping-particle" : "", "family" : "Li", "given" : "Yuqiong", "non-dropping-particle" : "", "parse-names" : false, "suffix" : "" }, { "dropping-particle" : "", "family" : "Li", "given" : "Qiaomei", "non-dropping-particle" : "", "parse-names" : false, "suffix" : "" }, { "dropping-particle" : "", "family" : "Wang", "given" : "Hui", "non-dropping-particle" : "", "parse-names" : false, "suffix" : "" }, { "dropping-particle" : "", "family" : "Hu", "given" : "Jingyi", "non-dropping-particle" : "", "parse-names" : false, "suffix" : "" }, { "dropping-particle" : "", "family" : "Kong", "given" : "Guanyi", "non-dropping-particle" : "", "parse-names" : false, "suffix" : "" }, { "dropping-particle" : "", "family" : "Wu", "given" : "Mengchao", "non-dropping-particle" : "", "parse-names" : false, "suffix" : "" }, { "dropping-particle" : "", "family" : "Ding", "given" : "Chuanfan", "non-dropping-particle" : "", "parse-names" : false, "suffix" : "" }, { "dropping-particle" : "", "family" : "Chen", "given" : "Nansheng", "non-dropping-particle" : "", "parse-names" : false, "suffix" : "" }, { "dropping-particle" : "", "family" : "Hu", "given" : "Heping", "non-dropping-particle" : "", "parse-names" : false, "suffix" : "" } ], "container-title" : "Nature Communications", "id" : "ITEM-1", "issue" : "May", "issued" : { "date-parts" : [ [ "2014" ] ] }, "page" : "5696", "publisher" : "Nature Publishing Group", "title" : "Mutational landscape of intrahepatic cholangiocarcinoma", "type" : "article-journal" }, "uris" : [ "http://www.mendeley.com/documents/?uuid=3f4054a5-c0ad-4892-85ac-f642e765826c" ] }, { "id" : "ITEM-2",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"ITEM-2", "issue" : "12", "issued" : { "date-parts" : [ [ "2014" ] ] }, "page" : "1-23", "title" : "Mutation profiling in cholangiocarcinoma: Prognostic and therapeutic implications", "type" : "article-journal", "volume" : "9" }, "uris" : [ "http://www.mendeley.com/documents/?uuid=55646607-ff72-4896-864d-f2c322a889f1" ] }, { "id" : "ITEM-3", "itemData" : { "ISSN" : "1949-2553", "PMID" : "24867389", "abstract" : "One-hundred-fifty-three biliary cancers, including 70 intrahepatic cholangiocarcinomas (ICC), 57 extrahepatic cholangiocarcinomas (ECC) and 26 gallbladder carcinomas (GBC) were assessed for mutations in 56 genes using multigene next-generation sequencing. Expression of EGFR and mTOR pathway genes was investigated by immunohistochemistry. At least one mutated gene was observed in 118/153 (77%) cancers. The genes most frequently involved were KRAS (28%), TP53 (18%), ARID1A (12%), IDH1/2 (9%), PBRM1 (9%), BAP1 (7%), and PIK3CA (7%). IDH1/2 (p=0.0005) and BAP1 (p=0.0097) mutations were characteristic of ICC, while KRAS (p=0.0019) and TP53 (p=0.0019) were more frequent in ECC and GBC. Multivariate analysis identified tumour stage and TP53 mutations as independent predictors of survival. Alterations in chromatin remodeling genes (ARID1A, BAP1, PBRM1, SMARCB1) were seen in 31% of cases. Potentially actionable mutations were seen in 104/153 (68%) cancers: i) KRAS/NRAS/BRAF mutations were found in 34% of cancers; ii) mTOR pathway activation was documented by immunohistochemistry in 51% of cases and by mutations in mTOR pathway genes in 19% of cancers; iii) TGF-\u00df/Smad signaling was altered in 10.5% cancers; iv) mutations in tyrosine kinase receptors were found in 9% cases. Our study identified molecular subgroups of cholangiocarcinomas that can be explored for specific drug targeting in clinical trials.", "author" : [ { "dropping-particle" : "", "family" : "Simbolo", "given" : "Michele", "non-dropping-particle" : "", "parse-names" : false, "suffix" : "" }, { "dropping-particle" : "", "family" : "Fassan", "given" : "Matteo", "non-dropping-particle" : "", "parse-names" : false, "suffix" : "" }, { "dropping-particle" : "", "family" : "Ruzzenente", "given" : "Andrea", "non-dropping-particle" : "", "parse-names" : false, "suffix" : "" }, { "dropping-particle" : "", "family" : "Mafficini", "given" : "Andrea", "non-dropping-particle" : "", "parse-names" : false, "suffix" : "" }, { "dropping-particle" : "", "family" : "Wood", "given" : "Laura D", "non-dropping-particle" : "", "parse-names" : false, "suffix" : "" }, { "dropping-particle" : "", "family" : "Corbo", "given" : "Vincenzo", "non-dropping-particle" : "", "parse-names" : false, "suffix" : "" }, { "dropping-particle" : "", "family" : "Melisi", "given" : "Davide", "non-dropping-particle" : "", "parse-names" : false, "suffix" : "" }, { "dropping-particle" : "", "family" : "Malleo", "given" : "Giuseppe", "non-dropping-particle" : "", "parse-names" : false, "suffix" : "" }, { "dropping-particle" : "", "family" : "Vicentini", "given" : "Caterina", "non-dropping-particle" : "", "parse-names" : false, "suffix" : "" }, { "dropping-particle" : "", "family" : "Malpeli", "given" : "Giorgio", "non-dropping-particle" : "", "parse-names" : false, "suffix" : "" }, { "dropping-particle" : "", "family" : "Antonello", "given" : "Davide", "non-dropping-particle" : "", "parse-names" : false, "suffix" : "" }, { "dropping-particle" : "", "family" : "Sperandio", "given" : "Nicola", "non-dropping-particle" : "", "parse-names" : false, "suffix" : "" }, { "dropping-particle" : "", "family" : "Capelli", "given" : "Paola", "non-dropping-particle" : "", "parse-names" : false, "suffix" : "" }, { "dropping-particle" : "", "family" : "Tomezzoli", "given" : "Anna", "non-dropping-particle" : "", "parse-names" : false, "suffix" : "" }, { "dropping-particle" : "", "family" : "Iacono", "given" : "Calogero", "non-dropping-particle" : "", "parse-names" : false, "suffix" : "" }, { "dropping-particle" : "", "family" : "Lawlor", "given" : "Rita T", "non-dropping-particle" : "", "parse-names" : false, "suffix" : "" }, { "dropping-particle" : "", "family" : "Bassi", "given" : "Claudio", "non-dropping-particle" : "", "parse-names" : false, "suffix" : "" }, { "dropping-particle" : "", "family" : "Hruban", "given" : "Ralph H", "non-dropping-particle" : "", "parse-names" : false, "suffix" : "" }, { "dropping-particle" : "", "family" : "Guglielmi", "given" : "Alfredo", "non-dropping-particle" : "", "parse-names" : false, "suffix" : "" }, { "dropping-particle" : "", "family" : "Tortora", "given" : "Giampaolo", "non-dropping-particle" : "", "parse-names" : false, "suffix" : "" }, { "dropping-particle" : "", "family" : "Braud", "given" : "Filippo", "non-dropping-particle" : "de", "parse-names" : false, "suffix" : "" }, { "dropping-particle" : "", "family" : "Scarpa", "given" : "Aldo", "non-dropping-particle" : "", "parse-names" : false, "suffix" : "" } ], "container-title" : "Oncotarget", "id" : "ITEM-3", "issue" : "9", "issued" : { "date-parts" : [ [ "2014" ] ] }, "page" : "2839-52", "title" : "Multigene mutational profiling of cholangiocarcinomas identifies actionable molecular subgroups.", "type" : "article-journal", "volume" : "5" }, "uris" : [ "http://www.mendeley.com/documents/?uuid=1e8a0ead-3973-4ff7-be30-9f093bff2739" ] } ], "mendeley" : { "formattedCitation" : "&lt;sup&gt;[59,67,101]&lt;/sup&gt;", "plainTextFormattedCitation" : "[59,67,101]" }, "properties" : { "noteIndex" : 0 }, "schema" : "https://github.com/citation-style-language/schema/raw/master/csl-citation.json" }</w:instrText>
            </w:r>
            <w:r w:rsidRPr="009F0CFB">
              <w:rPr>
                <w:rFonts w:ascii="Book Antiqua" w:hAnsi="Book Antiqua" w:cs="Arial"/>
              </w:rPr>
              <w:fldChar w:fldCharType="separate"/>
            </w:r>
            <w:r w:rsidRPr="009F0CFB">
              <w:rPr>
                <w:rFonts w:ascii="Book Antiqua" w:hAnsi="Book Antiqua" w:cs="Arial"/>
                <w:noProof/>
              </w:rPr>
              <w:t>[59,67,101]</w:t>
            </w:r>
            <w:r w:rsidRPr="009F0CFB">
              <w:rPr>
                <w:rFonts w:ascii="Book Antiqua" w:hAnsi="Book Antiqua" w:cs="Arial"/>
              </w:rPr>
              <w:fldChar w:fldCharType="end"/>
            </w:r>
          </w:p>
        </w:tc>
      </w:tr>
      <w:tr w:rsidR="003860ED" w:rsidRPr="003860ED" w:rsidTr="00771AEB">
        <w:trPr>
          <w:trHeight w:val="461"/>
        </w:trPr>
        <w:tc>
          <w:tcPr>
            <w:tcW w:w="2886" w:type="dxa"/>
          </w:tcPr>
          <w:p w:rsidR="003860ED" w:rsidRPr="0060404A" w:rsidRDefault="003860ED" w:rsidP="003860ED">
            <w:pPr>
              <w:snapToGrid w:val="0"/>
              <w:spacing w:line="360" w:lineRule="auto"/>
              <w:jc w:val="both"/>
              <w:rPr>
                <w:rFonts w:ascii="Book Antiqua" w:hAnsi="Book Antiqua" w:cs="Arial"/>
                <w:i/>
              </w:rPr>
            </w:pPr>
            <w:r w:rsidRPr="0060404A">
              <w:rPr>
                <w:rFonts w:ascii="Book Antiqua" w:hAnsi="Book Antiqua" w:cs="Arial"/>
                <w:i/>
              </w:rPr>
              <w:t>mTOR</w:t>
            </w:r>
          </w:p>
        </w:tc>
        <w:tc>
          <w:tcPr>
            <w:tcW w:w="2480"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26%</w:t>
            </w:r>
          </w:p>
        </w:tc>
        <w:tc>
          <w:tcPr>
            <w:tcW w:w="2551" w:type="dxa"/>
          </w:tcPr>
          <w:p w:rsidR="003860ED" w:rsidRPr="0060404A" w:rsidRDefault="003860ED" w:rsidP="00771AEB">
            <w:pPr>
              <w:snapToGrid w:val="0"/>
              <w:spacing w:line="360" w:lineRule="auto"/>
              <w:jc w:val="center"/>
              <w:rPr>
                <w:rFonts w:ascii="Book Antiqua" w:hAnsi="Book Antiqua" w:cs="Arial"/>
              </w:rPr>
            </w:pPr>
            <w:r w:rsidRPr="0060404A">
              <w:rPr>
                <w:rFonts w:ascii="Book Antiqua" w:hAnsi="Book Antiqua" w:cs="Arial"/>
              </w:rPr>
              <w:t>40%</w:t>
            </w:r>
          </w:p>
        </w:tc>
        <w:tc>
          <w:tcPr>
            <w:tcW w:w="2681" w:type="dxa"/>
          </w:tcPr>
          <w:p w:rsidR="003860ED" w:rsidRPr="009F0CFB" w:rsidRDefault="005F280D" w:rsidP="00414D4F">
            <w:pPr>
              <w:snapToGrid w:val="0"/>
              <w:spacing w:line="360" w:lineRule="auto"/>
              <w:jc w:val="center"/>
              <w:rPr>
                <w:rFonts w:ascii="Book Antiqua" w:hAnsi="Book Antiqua" w:cs="Arial"/>
              </w:rPr>
            </w:pPr>
            <w:r w:rsidRPr="009F0CFB">
              <w:rPr>
                <w:rFonts w:ascii="Book Antiqua" w:hAnsi="Book Antiqua" w:cs="Arial"/>
              </w:rPr>
              <w:fldChar w:fldCharType="begin" w:fldLock="1"/>
            </w:r>
            <w:r w:rsidR="00F66F75" w:rsidRPr="009F0CFB">
              <w:rPr>
                <w:rFonts w:ascii="Book Antiqua" w:hAnsi="Book Antiqua" w:cs="Arial"/>
              </w:rPr>
              <w:instrText>ADDIN CSL_CITATION { "citationItems" : [ { "id" : "ITEM-1", "itemData" : { "DOI" : "10.1371/journal.pone.0115383", "ISBN" : "10.1371/journal.pone.0115383", "ISSN" : "19326203", "PMID" : "25536104", "abstract" : "BACKGROUND: Cholangiocarcinoma (CCA) is clinically heterogeneous; intra and extrahepatic CCA have diverse clinical presentations. Next generation sequencing (NGS) technology may identify the genetic differences between these entities and identify molecular subgroups for targeted therapeutics.\\n\\nMETHODS: We describe successful NGS-based testing of 75 CCA patients along with the prognostic and therapeutic implications of findings. Mutation profiling was performed using either a) NGS panel of hotspot regions in 46 cancer-related genes using a 318-chip on Ion PGM Sequencer or b) Illumina HiSeq 2000 sequencing platform for 3,769 exons of 236 cancer-related genes plus 47 introns from 19 genes to an average depth of 1000X. Clinical data was abstracted and correlated with clinical outcome. Patients with targetable mutations were referred to appropriate clinical trials.\\n\\nRESULTS: There were significant differences between intrahepatic (n = 55) and extrahepatic CCA (n = 20) in regard to the nature and frequency of the genetic aberrations (GAs). IDH1 and DNA repair gene alterations occurred more frequently in intrahepatic CCA, while ERBB2 GAs occurred in the extrahepatic group. Commonly occurring GAs in intrahepatic CCA were TP53 (35%), KRAS (24%), ARID1A (20%), IDH1 (18%), MCL1 (16%) and PBRM1 (11%). Most frequent GAs in extrahepatic CCA (n = 20) were TP53 (45%), KRAS (40%), ERBB2 (25%), SMAD4 (25%), FBXW7 (15%) and CDKN2A (15%). In intrahepatic CCA, KRAS, TP53 or MAPK/mTOR GAs were significantly associated with a worse prognosis while FGFR GAs correlated with a relatively indolent disease course. IDH1 GAs did not have any prognostic significance. GAs in the chromatin modulating genes, BAP1 and PBRM1 were associated with bone metastases and worse survival in extrahepatic CCA. Radiologic responses and clinical benefit was noted with EGFR, FGFR, C-met, B-RAF and MEK inhibitors.\\n\\nCONCLUSION: There are significant genetic differences between intra and extrahepatic CCA. NGS can potentially identify disease subsets with distinct prognostic and therapeutic implications.", "author" : [ { "dropping-particle" : "", "family" : "Churi", "given" : "Chaitanya R.", "non-dropping-particle" : "", "parse-names" : false, "suffix" : "" }, { "dropping-particle" : "", "family" : "Shroff", "given" : "Rachna", "non-dropping-particle" : "", "parse-names" : false, "suffix" : "" }, { "dropping-particle" : "", "family" : "Wang", "given" : "Ying", "non-dropping-particle" : "", "parse-names" : false, "suffix" : "" }, { "dropping-particle" : "", "family" : "Rashid", "given" : "Asif", "non-dropping-particle" : "", "parse-names" : false, "suffix" : "" }, { "dropping-particle" : "", "family" : "Kang", "given" : "HyunSeon C.", "non-dropping-particle" : "", "parse-names" : false, "suffix" : "" }, { "dropping-particle" : "", "family" : "Weatherly", "given" : "Jacqueline", "non-dropping-particle" : "", "parse-names" : false, "suffix" : "" }, { "dropping-particle" : "", "family" : "Zuo", "given" : "Mingxin", "non-dropping-particle" : "", "parse-names" : false, "suffix" : "" }, { "dropping-particle" : "", "family" : "Zinner", "given" : "Ralph", "non-dropping-particle" : "", "parse-names" : false, "suffix" : "" }, { "dropping-particle" : "", "family" : "Hong", "given" : "David", "non-dropping-particle" : "", "parse-names" : false, "suffix" : "" }, { "dropping-particle" : "", "family" : "Meric-Bernstam", "given" : "Funda", "non-dropping-particle" : "", "parse-names" : false, "suffix" : "" }, { "dropping-particle" : "", "family" : "Janku", "given" : "Filip", "non-dropping-particle" : "", "parse-names" : false, "suffix" : "" }, { "dropping-particle" : "", "family" : "Crane", "given" : "Christopher H.", "non-dropping-particle" : "", "parse-names" : false, "suffix" : "" }, { "dropping-particle" : "", "family" : "Mishra", "given" : "Lopa", "non-dropping-particle" : "", "parse-names" : false, "suffix" : "" }, { "dropping-particle" : "", "family" : "Vauthey", "given" : "Jean Nicholas", "non-dropping-particle" : "", "parse-names" : false, "suffix" : "" }, { "dropping-particle" : "", "family" : "Wolff", "given" : "Robert A.", "non-dropping-particle" : "", "parse-names" : false, "suffix" : "" }, { "dropping-particle" : "", "family" : "Mills", "given" : "Gordon", "non-dropping-particle" : "", "parse-names" : false, "suffix" : "" }, { "dropping-particle" : "", "family" : "Javle", "given" : "Milind", "non-dropping-particle" : "", "parse-names" : false, "suffix" : "" }, { "dropping-particle" : "", "family" : "Creighton", "given" : "Chad", "non-dropping-particle" : "", "parse-names" : false, "suffix" : "" } ], "container-title" : "PLoS ONE", "id" : "ITEM-1", "issue" : "12", "issued" : { "date-parts" : [ [ "2014" ] ] }, "page" : "1-23", "title" : "Mutation profiling in cholangiocarcinoma: Prognostic and therapeutic implications", "type" : "article-journal", "volume" : "9" }, "uris" : [ "http://www.mendeley.com/documents/?uuid=00161be8-19f8-47d9-b5e8-d5c60e180db7" ] } ], "mendeley" : { "formattedCitation" : "&lt;sup&gt;[67]&lt;/sup&gt;", "plainTextFormattedCitation" : "[67]", "previouslyFormattedCitation" : "&lt;sup&gt;[67]&lt;/sup&gt;" }, "properties" : { "noteIndex" : 0 }, "schema" : "https://github.com/citation-style-language/schema/raw/master/csl-citation.json" }</w:instrText>
            </w:r>
            <w:r w:rsidRPr="009F0CFB">
              <w:rPr>
                <w:rFonts w:ascii="Book Antiqua" w:hAnsi="Book Antiqua" w:cs="Arial"/>
              </w:rPr>
              <w:fldChar w:fldCharType="separate"/>
            </w:r>
            <w:r w:rsidR="00414D4F" w:rsidRPr="009F0CFB">
              <w:rPr>
                <w:rFonts w:ascii="Book Antiqua" w:hAnsi="Book Antiqua" w:cs="Arial"/>
                <w:noProof/>
              </w:rPr>
              <w:t>[67]</w:t>
            </w:r>
            <w:r w:rsidRPr="009F0CFB">
              <w:rPr>
                <w:rFonts w:ascii="Book Antiqua" w:hAnsi="Book Antiqua" w:cs="Arial"/>
              </w:rPr>
              <w:fldChar w:fldCharType="end"/>
            </w:r>
          </w:p>
        </w:tc>
      </w:tr>
    </w:tbl>
    <w:p w:rsidR="003860ED" w:rsidRPr="003860ED" w:rsidRDefault="003860ED" w:rsidP="003860ED">
      <w:pPr>
        <w:snapToGrid w:val="0"/>
        <w:spacing w:line="360" w:lineRule="auto"/>
        <w:jc w:val="both"/>
        <w:rPr>
          <w:rFonts w:ascii="Book Antiqua" w:hAnsi="Book Antiqua" w:cs="Arial"/>
        </w:rPr>
      </w:pPr>
    </w:p>
    <w:p w:rsidR="003860ED" w:rsidRPr="003860ED" w:rsidRDefault="003860ED" w:rsidP="003860ED">
      <w:pPr>
        <w:snapToGrid w:val="0"/>
        <w:spacing w:line="360" w:lineRule="auto"/>
        <w:jc w:val="both"/>
        <w:rPr>
          <w:rFonts w:ascii="Book Antiqua" w:hAnsi="Book Antiqua" w:cs="Arial"/>
        </w:rPr>
      </w:pPr>
      <w:r w:rsidRPr="003860ED">
        <w:rPr>
          <w:rFonts w:ascii="Book Antiqua" w:hAnsi="Book Antiqua" w:cs="Arial"/>
        </w:rPr>
        <w:br w:type="page"/>
      </w:r>
    </w:p>
    <w:p w:rsidR="003860ED" w:rsidRPr="003860ED" w:rsidRDefault="003860ED" w:rsidP="003860ED">
      <w:pPr>
        <w:snapToGrid w:val="0"/>
        <w:spacing w:line="360" w:lineRule="auto"/>
        <w:jc w:val="both"/>
        <w:rPr>
          <w:rFonts w:ascii="Book Antiqua" w:hAnsi="Book Antiqua" w:cs="Arial"/>
          <w:b/>
        </w:rPr>
      </w:pPr>
      <w:r w:rsidRPr="003860ED">
        <w:rPr>
          <w:rFonts w:ascii="Book Antiqua" w:hAnsi="Book Antiqua" w:cs="Arial"/>
          <w:b/>
        </w:rPr>
        <w:lastRenderedPageBreak/>
        <w:t>Table 2</w:t>
      </w:r>
      <w:r w:rsidR="00B66ABB">
        <w:rPr>
          <w:rFonts w:ascii="Book Antiqua" w:hAnsi="Book Antiqua" w:cs="Arial"/>
          <w:b/>
        </w:rPr>
        <w:t xml:space="preserve"> </w:t>
      </w:r>
      <w:r w:rsidRPr="003860ED">
        <w:rPr>
          <w:rFonts w:ascii="Book Antiqua" w:hAnsi="Book Antiqua" w:cs="Arial"/>
          <w:b/>
        </w:rPr>
        <w:t>Clinical trials of novel agents in cholangiocarcinoma</w:t>
      </w:r>
    </w:p>
    <w:tbl>
      <w:tblPr>
        <w:tblStyle w:val="a6"/>
        <w:tblW w:w="10742" w:type="dxa"/>
        <w:tblInd w:w="-1026" w:type="dxa"/>
        <w:tblLayout w:type="fixed"/>
        <w:tblLook w:val="04A0" w:firstRow="1" w:lastRow="0" w:firstColumn="1" w:lastColumn="0" w:noHBand="0" w:noVBand="1"/>
      </w:tblPr>
      <w:tblGrid>
        <w:gridCol w:w="3350"/>
        <w:gridCol w:w="1470"/>
        <w:gridCol w:w="889"/>
        <w:gridCol w:w="1463"/>
        <w:gridCol w:w="1759"/>
        <w:gridCol w:w="1811"/>
      </w:tblGrid>
      <w:tr w:rsidR="003860ED" w:rsidRPr="003860ED" w:rsidTr="00771AEB">
        <w:trPr>
          <w:trHeight w:val="186"/>
        </w:trPr>
        <w:tc>
          <w:tcPr>
            <w:tcW w:w="3350" w:type="dxa"/>
          </w:tcPr>
          <w:p w:rsidR="003860ED" w:rsidRPr="00B66ABB" w:rsidRDefault="003860ED" w:rsidP="00B66ABB">
            <w:pPr>
              <w:snapToGrid w:val="0"/>
              <w:spacing w:line="360" w:lineRule="auto"/>
              <w:rPr>
                <w:rFonts w:ascii="Book Antiqua" w:hAnsi="Book Antiqua" w:cs="Arial"/>
                <w:b/>
              </w:rPr>
            </w:pPr>
            <w:r w:rsidRPr="00B66ABB">
              <w:rPr>
                <w:rFonts w:ascii="Book Antiqua" w:hAnsi="Book Antiqua" w:cs="Arial"/>
                <w:b/>
              </w:rPr>
              <w:t>Title</w:t>
            </w:r>
          </w:p>
        </w:tc>
        <w:tc>
          <w:tcPr>
            <w:tcW w:w="1470" w:type="dxa"/>
          </w:tcPr>
          <w:p w:rsidR="003860ED" w:rsidRPr="00B66ABB" w:rsidRDefault="003860ED" w:rsidP="00B66ABB">
            <w:pPr>
              <w:snapToGrid w:val="0"/>
              <w:spacing w:line="360" w:lineRule="auto"/>
              <w:jc w:val="center"/>
              <w:rPr>
                <w:rFonts w:ascii="Book Antiqua" w:hAnsi="Book Antiqua" w:cs="Arial"/>
                <w:b/>
              </w:rPr>
            </w:pPr>
            <w:r w:rsidRPr="00B66ABB">
              <w:rPr>
                <w:rFonts w:ascii="Book Antiqua" w:hAnsi="Book Antiqua" w:cs="Arial"/>
                <w:b/>
              </w:rPr>
              <w:t>Target</w:t>
            </w:r>
          </w:p>
        </w:tc>
        <w:tc>
          <w:tcPr>
            <w:tcW w:w="889" w:type="dxa"/>
          </w:tcPr>
          <w:p w:rsidR="003860ED" w:rsidRPr="00B66ABB" w:rsidRDefault="003860ED" w:rsidP="00B66ABB">
            <w:pPr>
              <w:snapToGrid w:val="0"/>
              <w:spacing w:line="360" w:lineRule="auto"/>
              <w:jc w:val="center"/>
              <w:rPr>
                <w:rFonts w:ascii="Book Antiqua" w:hAnsi="Book Antiqua" w:cs="Arial"/>
                <w:b/>
              </w:rPr>
            </w:pPr>
            <w:r w:rsidRPr="00B66ABB">
              <w:rPr>
                <w:rFonts w:ascii="Book Antiqua" w:hAnsi="Book Antiqua" w:cs="Arial"/>
                <w:b/>
              </w:rPr>
              <w:t>Phase</w:t>
            </w:r>
          </w:p>
        </w:tc>
        <w:tc>
          <w:tcPr>
            <w:tcW w:w="1463" w:type="dxa"/>
          </w:tcPr>
          <w:p w:rsidR="003860ED" w:rsidRPr="00B66ABB" w:rsidRDefault="003860ED" w:rsidP="00B66ABB">
            <w:pPr>
              <w:snapToGrid w:val="0"/>
              <w:spacing w:line="360" w:lineRule="auto"/>
              <w:jc w:val="center"/>
              <w:rPr>
                <w:rFonts w:ascii="Book Antiqua" w:hAnsi="Book Antiqua" w:cs="Arial"/>
                <w:b/>
              </w:rPr>
            </w:pPr>
            <w:r w:rsidRPr="00B66ABB">
              <w:rPr>
                <w:rFonts w:ascii="Book Antiqua" w:hAnsi="Book Antiqua" w:cs="Arial"/>
                <w:b/>
              </w:rPr>
              <w:t>Estimated sample size</w:t>
            </w:r>
          </w:p>
        </w:tc>
        <w:tc>
          <w:tcPr>
            <w:tcW w:w="1759" w:type="dxa"/>
          </w:tcPr>
          <w:p w:rsidR="003860ED" w:rsidRPr="00B66ABB" w:rsidRDefault="003860ED" w:rsidP="00B66ABB">
            <w:pPr>
              <w:snapToGrid w:val="0"/>
              <w:spacing w:line="360" w:lineRule="auto"/>
              <w:jc w:val="center"/>
              <w:rPr>
                <w:rFonts w:ascii="Book Antiqua" w:hAnsi="Book Antiqua" w:cs="Arial"/>
                <w:b/>
              </w:rPr>
            </w:pPr>
            <w:r w:rsidRPr="00B66ABB">
              <w:rPr>
                <w:rFonts w:ascii="Book Antiqua" w:hAnsi="Book Antiqua" w:cs="Arial"/>
                <w:b/>
              </w:rPr>
              <w:t>Expected completion date</w:t>
            </w:r>
          </w:p>
        </w:tc>
        <w:tc>
          <w:tcPr>
            <w:tcW w:w="1811" w:type="dxa"/>
          </w:tcPr>
          <w:p w:rsidR="003860ED" w:rsidRPr="00B66ABB" w:rsidRDefault="003860ED" w:rsidP="00B66ABB">
            <w:pPr>
              <w:snapToGrid w:val="0"/>
              <w:spacing w:line="360" w:lineRule="auto"/>
              <w:jc w:val="center"/>
              <w:rPr>
                <w:rFonts w:ascii="Book Antiqua" w:hAnsi="Book Antiqua" w:cs="Arial"/>
                <w:b/>
              </w:rPr>
            </w:pPr>
            <w:r w:rsidRPr="00B66ABB">
              <w:rPr>
                <w:rFonts w:ascii="Book Antiqua" w:hAnsi="Book Antiqua" w:cs="Arial"/>
                <w:b/>
              </w:rPr>
              <w:t>Trial number</w:t>
            </w:r>
          </w:p>
        </w:tc>
      </w:tr>
      <w:tr w:rsidR="003860ED" w:rsidRPr="003860ED" w:rsidTr="00771AEB">
        <w:trPr>
          <w:trHeight w:val="18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CX-4945 in combination with gemcitabine and cisplatin for frontline treatment of CCA</w:t>
            </w:r>
          </w:p>
        </w:tc>
        <w:tc>
          <w:tcPr>
            <w:tcW w:w="1470" w:type="dxa"/>
          </w:tcPr>
          <w:p w:rsidR="003860ED" w:rsidRPr="003860ED" w:rsidRDefault="00B66ABB" w:rsidP="00B66ABB">
            <w:pPr>
              <w:snapToGrid w:val="0"/>
              <w:spacing w:line="360" w:lineRule="auto"/>
              <w:jc w:val="center"/>
              <w:rPr>
                <w:rFonts w:ascii="Book Antiqua" w:hAnsi="Book Antiqua" w:cs="Arial"/>
              </w:rPr>
            </w:pPr>
            <w:r>
              <w:rPr>
                <w:rFonts w:ascii="Book Antiqua" w:hAnsi="Book Antiqua" w:cs="Arial"/>
              </w:rPr>
              <w:t>Casein kinase 2</w:t>
            </w: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100</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Dec 2016</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NCT02128282</w:t>
            </w:r>
          </w:p>
        </w:tc>
      </w:tr>
      <w:tr w:rsidR="003860ED" w:rsidRPr="003860ED" w:rsidTr="00771AEB">
        <w:trPr>
          <w:trHeight w:val="18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BGJ398 in patients with advanced CCA and FGFR gene fusion</w:t>
            </w:r>
          </w:p>
        </w:tc>
        <w:tc>
          <w:tcPr>
            <w:tcW w:w="1470" w:type="dxa"/>
          </w:tcPr>
          <w:p w:rsidR="003860ED" w:rsidRPr="003860ED" w:rsidRDefault="003860ED" w:rsidP="00B66ABB">
            <w:pPr>
              <w:snapToGrid w:val="0"/>
              <w:spacing w:line="360" w:lineRule="auto"/>
              <w:jc w:val="center"/>
              <w:rPr>
                <w:rFonts w:ascii="Book Antiqua" w:hAnsi="Book Antiqua" w:cs="Arial"/>
              </w:rPr>
            </w:pPr>
            <w:r w:rsidRPr="00B66ABB">
              <w:rPr>
                <w:rFonts w:ascii="Book Antiqua" w:hAnsi="Book Antiqua" w:cs="Arial"/>
                <w:i/>
              </w:rPr>
              <w:t xml:space="preserve">FGFR </w:t>
            </w:r>
            <w:r w:rsidRPr="003860ED">
              <w:rPr>
                <w:rFonts w:ascii="Book Antiqua" w:hAnsi="Book Antiqua" w:cs="Arial"/>
              </w:rPr>
              <w:t>gene fusion</w:t>
            </w: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55</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July 2018</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NCT02150967</w:t>
            </w:r>
          </w:p>
        </w:tc>
      </w:tr>
      <w:tr w:rsidR="003860ED" w:rsidRPr="003860ED" w:rsidTr="00771AEB">
        <w:trPr>
          <w:trHeight w:val="18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Dasatanib in IDH-mutant advanced ICC</w:t>
            </w:r>
          </w:p>
        </w:tc>
        <w:tc>
          <w:tcPr>
            <w:tcW w:w="1470" w:type="dxa"/>
          </w:tcPr>
          <w:p w:rsidR="003860ED" w:rsidRPr="003860ED" w:rsidRDefault="003860ED" w:rsidP="00B66ABB">
            <w:pPr>
              <w:snapToGrid w:val="0"/>
              <w:spacing w:line="360" w:lineRule="auto"/>
              <w:jc w:val="center"/>
              <w:rPr>
                <w:rFonts w:ascii="Book Antiqua" w:hAnsi="Book Antiqua" w:cs="Arial"/>
              </w:rPr>
            </w:pP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19</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Sept 2022</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NCT02428855</w:t>
            </w:r>
          </w:p>
        </w:tc>
      </w:tr>
      <w:tr w:rsidR="003860ED" w:rsidRPr="003860ED" w:rsidTr="00771AEB">
        <w:trPr>
          <w:trHeight w:val="18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 xml:space="preserve">RRx-001 in second line treatment of advanced CCA prior to readministration of first line therapy </w:t>
            </w:r>
          </w:p>
        </w:tc>
        <w:tc>
          <w:tcPr>
            <w:tcW w:w="1470"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Epigenetic modifications</w:t>
            </w: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30</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May 2018</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NCT02452970</w:t>
            </w:r>
          </w:p>
        </w:tc>
      </w:tr>
      <w:tr w:rsidR="003860ED" w:rsidRPr="003860ED" w:rsidTr="00771AEB">
        <w:trPr>
          <w:trHeight w:val="18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ASLAN001 in advanced CCA who progressed on at least 1 line of therapy</w:t>
            </w:r>
          </w:p>
        </w:tc>
        <w:tc>
          <w:tcPr>
            <w:tcW w:w="1470"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Pan-HER inhibitor</w:t>
            </w: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25</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Dec 2017</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NCT02609958</w:t>
            </w:r>
          </w:p>
        </w:tc>
      </w:tr>
      <w:tr w:rsidR="003860ED" w:rsidRPr="003860ED" w:rsidTr="00771AEB">
        <w:trPr>
          <w:trHeight w:val="18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Regorafanib as single agent in advanced CCA who failed first line</w:t>
            </w:r>
          </w:p>
        </w:tc>
        <w:tc>
          <w:tcPr>
            <w:tcW w:w="1470"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Multi-kinase inhibitor (VEGF, KIT, PDGF, FGFR, BRAF)</w:t>
            </w: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37</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Feb 2018</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NCT02053376</w:t>
            </w:r>
          </w:p>
        </w:tc>
      </w:tr>
      <w:tr w:rsidR="003860ED" w:rsidRPr="003860ED" w:rsidTr="00771AEB">
        <w:trPr>
          <w:trHeight w:val="387"/>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Copanlisib in combination with gemcitabine and cisplatin in advanced CCA</w:t>
            </w:r>
          </w:p>
        </w:tc>
        <w:tc>
          <w:tcPr>
            <w:tcW w:w="1470"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PI3K inhibitor</w:t>
            </w:r>
          </w:p>
        </w:tc>
        <w:tc>
          <w:tcPr>
            <w:tcW w:w="88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25</w:t>
            </w:r>
          </w:p>
        </w:tc>
        <w:tc>
          <w:tcPr>
            <w:tcW w:w="1759"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Dec 2018</w:t>
            </w:r>
          </w:p>
        </w:tc>
        <w:tc>
          <w:tcPr>
            <w:tcW w:w="1811" w:type="dxa"/>
          </w:tcPr>
          <w:p w:rsidR="003860ED" w:rsidRPr="003860ED" w:rsidRDefault="003860ED" w:rsidP="00B66ABB">
            <w:pPr>
              <w:snapToGrid w:val="0"/>
              <w:spacing w:line="360" w:lineRule="auto"/>
              <w:jc w:val="center"/>
              <w:rPr>
                <w:rFonts w:ascii="Book Antiqua" w:hAnsi="Book Antiqua" w:cs="Arial"/>
              </w:rPr>
            </w:pPr>
            <w:r w:rsidRPr="003860ED">
              <w:rPr>
                <w:rFonts w:ascii="Book Antiqua" w:hAnsi="Book Antiqua" w:cs="Arial"/>
              </w:rPr>
              <w:t>NCT02631590</w:t>
            </w:r>
          </w:p>
        </w:tc>
      </w:tr>
      <w:tr w:rsidR="003860ED" w:rsidRPr="003860ED" w:rsidTr="00771AEB">
        <w:trPr>
          <w:trHeight w:val="436"/>
        </w:trPr>
        <w:tc>
          <w:tcPr>
            <w:tcW w:w="3350" w:type="dxa"/>
          </w:tcPr>
          <w:p w:rsidR="003860ED" w:rsidRPr="001E06B6" w:rsidRDefault="003860ED" w:rsidP="00B66ABB">
            <w:pPr>
              <w:snapToGrid w:val="0"/>
              <w:spacing w:line="360" w:lineRule="auto"/>
              <w:rPr>
                <w:rFonts w:ascii="Book Antiqua" w:hAnsi="Book Antiqua" w:cs="Arial"/>
                <w:lang w:eastAsia="zh-CN"/>
              </w:rPr>
            </w:pPr>
            <w:r w:rsidRPr="003860ED">
              <w:rPr>
                <w:rFonts w:ascii="Book Antiqua" w:hAnsi="Book Antiqua" w:cs="Arial"/>
              </w:rPr>
              <w:t xml:space="preserve">LDK378 in ROS1/ALK overexpressed advanced </w:t>
            </w:r>
            <w:r w:rsidR="001E06B6">
              <w:rPr>
                <w:rFonts w:ascii="Book Antiqua" w:hAnsi="Book Antiqua" w:cs="Arial"/>
              </w:rPr>
              <w:lastRenderedPageBreak/>
              <w:t>CCA</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lastRenderedPageBreak/>
              <w:t xml:space="preserve">ROS1 and/or </w:t>
            </w:r>
            <w:r w:rsidRPr="003860ED">
              <w:rPr>
                <w:rFonts w:ascii="Book Antiqua" w:hAnsi="Book Antiqua" w:cs="Arial"/>
              </w:rPr>
              <w:lastRenderedPageBreak/>
              <w:t>ALK</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lastRenderedPageBreak/>
              <w:t>II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34</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July 2018</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NCT02374489</w:t>
            </w:r>
          </w:p>
        </w:tc>
      </w:tr>
      <w:tr w:rsidR="003860ED" w:rsidRPr="003860ED" w:rsidTr="00771AEB">
        <w:trPr>
          <w:trHeight w:val="276"/>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lastRenderedPageBreak/>
              <w:t>AG120 in advanced solid tumours with IDH1 mutation</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IDH1</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145</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May 2016</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NCT02073994</w:t>
            </w:r>
          </w:p>
        </w:tc>
      </w:tr>
      <w:tr w:rsidR="003860ED" w:rsidRPr="003860ED" w:rsidTr="00771AEB">
        <w:trPr>
          <w:trHeight w:val="589"/>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Study of LY2801653 in advanced cancer</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MET inhibitor</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190</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Nov 2017</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NCT01285037</w:t>
            </w:r>
          </w:p>
        </w:tc>
      </w:tr>
      <w:tr w:rsidR="003860ED" w:rsidRPr="003860ED" w:rsidTr="00771AEB">
        <w:trPr>
          <w:trHeight w:val="301"/>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ABC-08: Acelarin in combination with cisplatin in locally advanced/metastatic biliary tract cancers.</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Nucleotide anologue</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24</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Sept 2018</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NCT02352765</w:t>
            </w:r>
          </w:p>
        </w:tc>
      </w:tr>
      <w:tr w:rsidR="003860ED" w:rsidRPr="003860ED" w:rsidTr="00771AEB">
        <w:trPr>
          <w:trHeight w:val="143"/>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Ramucirumab for advanced pre-treated biliary cancers</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VEGFR2 antagonist</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50</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Dec 2019</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NCT02520141</w:t>
            </w:r>
          </w:p>
        </w:tc>
      </w:tr>
      <w:tr w:rsidR="003860ED" w:rsidRPr="003860ED" w:rsidTr="00771AEB">
        <w:trPr>
          <w:trHeight w:val="317"/>
        </w:trPr>
        <w:tc>
          <w:tcPr>
            <w:tcW w:w="3350" w:type="dxa"/>
          </w:tcPr>
          <w:p w:rsidR="003860ED" w:rsidRPr="003860ED" w:rsidRDefault="003860ED" w:rsidP="00B66ABB">
            <w:pPr>
              <w:snapToGrid w:val="0"/>
              <w:spacing w:line="360" w:lineRule="auto"/>
              <w:rPr>
                <w:rFonts w:ascii="Book Antiqua" w:hAnsi="Book Antiqua" w:cs="Arial"/>
              </w:rPr>
            </w:pPr>
            <w:r w:rsidRPr="003860ED">
              <w:rPr>
                <w:rFonts w:ascii="Book Antiqua" w:hAnsi="Book Antiqua" w:cs="Arial"/>
              </w:rPr>
              <w:t>Keynote-158: Pembrolizumab in participants with advanced solid tumours</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PD1 inhibitor</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1100</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March 2021</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NCT02628067</w:t>
            </w:r>
          </w:p>
        </w:tc>
      </w:tr>
      <w:tr w:rsidR="003860ED" w:rsidRPr="003860ED" w:rsidTr="00771AEB">
        <w:trPr>
          <w:trHeight w:val="438"/>
        </w:trPr>
        <w:tc>
          <w:tcPr>
            <w:tcW w:w="3350" w:type="dxa"/>
          </w:tcPr>
          <w:p w:rsidR="00B66ABB" w:rsidRPr="00B66ABB" w:rsidRDefault="003860ED" w:rsidP="00B66ABB">
            <w:pPr>
              <w:snapToGrid w:val="0"/>
              <w:spacing w:line="360" w:lineRule="auto"/>
              <w:rPr>
                <w:rFonts w:ascii="Book Antiqua" w:hAnsi="Book Antiqua" w:cs="Arial"/>
              </w:rPr>
            </w:pPr>
            <w:r w:rsidRPr="003860ED">
              <w:rPr>
                <w:rFonts w:ascii="Book Antiqua" w:hAnsi="Book Antiqua" w:cs="Arial"/>
              </w:rPr>
              <w:t>Immunotherapy using TILs for patients with metastatic cancer</w:t>
            </w:r>
          </w:p>
        </w:tc>
        <w:tc>
          <w:tcPr>
            <w:tcW w:w="1470"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Adoptive T-cell therapy</w:t>
            </w:r>
          </w:p>
        </w:tc>
        <w:tc>
          <w:tcPr>
            <w:tcW w:w="88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II</w:t>
            </w:r>
          </w:p>
        </w:tc>
        <w:tc>
          <w:tcPr>
            <w:tcW w:w="1463"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33</w:t>
            </w:r>
          </w:p>
        </w:tc>
        <w:tc>
          <w:tcPr>
            <w:tcW w:w="1759"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Dec 2019</w:t>
            </w:r>
          </w:p>
        </w:tc>
        <w:tc>
          <w:tcPr>
            <w:tcW w:w="1811" w:type="dxa"/>
          </w:tcPr>
          <w:p w:rsidR="003860ED" w:rsidRPr="003860ED" w:rsidRDefault="003860ED" w:rsidP="00C57F74">
            <w:pPr>
              <w:snapToGrid w:val="0"/>
              <w:spacing w:line="360" w:lineRule="auto"/>
              <w:jc w:val="center"/>
              <w:rPr>
                <w:rFonts w:ascii="Book Antiqua" w:hAnsi="Book Antiqua" w:cs="Arial"/>
              </w:rPr>
            </w:pPr>
            <w:r w:rsidRPr="003860ED">
              <w:rPr>
                <w:rFonts w:ascii="Book Antiqua" w:hAnsi="Book Antiqua" w:cs="Arial"/>
              </w:rPr>
              <w:t>NCT01174121</w:t>
            </w:r>
          </w:p>
        </w:tc>
      </w:tr>
    </w:tbl>
    <w:p w:rsidR="003860ED" w:rsidRPr="00B66ABB" w:rsidRDefault="00B66ABB" w:rsidP="003860ED">
      <w:pPr>
        <w:snapToGrid w:val="0"/>
        <w:spacing w:line="360" w:lineRule="auto"/>
        <w:jc w:val="both"/>
        <w:rPr>
          <w:rFonts w:ascii="Book Antiqua" w:hAnsi="Book Antiqua" w:cs="Arial"/>
        </w:rPr>
      </w:pPr>
      <w:r w:rsidRPr="00C375B6">
        <w:rPr>
          <w:rFonts w:ascii="Book Antiqua" w:hAnsi="Book Antiqua" w:cs="Arial"/>
        </w:rPr>
        <w:t>CCA: Cholangiocarcinoma; EGFR: Epidermal growth factor receptor; FGFR: Fibroblast growth factor receptor; IDH: Isocitrate dehydrogenase; PD</w:t>
      </w:r>
      <w:r w:rsidR="00C375B6">
        <w:rPr>
          <w:rFonts w:ascii="Book Antiqua" w:hAnsi="Book Antiqua" w:cs="Arial"/>
        </w:rPr>
        <w:t>1</w:t>
      </w:r>
      <w:r w:rsidR="00C375B6" w:rsidRPr="00C375B6">
        <w:rPr>
          <w:rFonts w:ascii="Book Antiqua" w:hAnsi="Book Antiqua" w:cs="Arial"/>
        </w:rPr>
        <w:t xml:space="preserve">: </w:t>
      </w:r>
      <w:r w:rsidRPr="00C375B6">
        <w:rPr>
          <w:rFonts w:ascii="Book Antiqua" w:hAnsi="Book Antiqua" w:cs="Arial"/>
        </w:rPr>
        <w:t>Programmed death</w:t>
      </w:r>
      <w:r w:rsidR="00C375B6">
        <w:rPr>
          <w:rFonts w:ascii="Book Antiqua" w:hAnsi="Book Antiqua" w:cs="Arial"/>
        </w:rPr>
        <w:t xml:space="preserve"> 1</w:t>
      </w:r>
      <w:r w:rsidR="00C375B6" w:rsidRPr="00C375B6">
        <w:rPr>
          <w:rFonts w:ascii="Book Antiqua" w:hAnsi="Book Antiqua" w:cs="Arial"/>
        </w:rPr>
        <w:t xml:space="preserve">; </w:t>
      </w:r>
      <w:r w:rsidRPr="00C375B6">
        <w:rPr>
          <w:rFonts w:ascii="Book Antiqua" w:hAnsi="Book Antiqua" w:cs="Arial"/>
        </w:rPr>
        <w:t>TIL</w:t>
      </w:r>
      <w:r w:rsidR="00C375B6" w:rsidRPr="00C375B6">
        <w:rPr>
          <w:rFonts w:ascii="Book Antiqua" w:hAnsi="Book Antiqua" w:cs="Arial"/>
        </w:rPr>
        <w:t xml:space="preserve">: Tumour infiltrating lymphocytes; </w:t>
      </w:r>
      <w:r w:rsidRPr="00C375B6">
        <w:rPr>
          <w:rFonts w:ascii="Book Antiqua" w:hAnsi="Book Antiqua" w:cs="Arial"/>
        </w:rPr>
        <w:t>VEGF</w:t>
      </w:r>
      <w:r w:rsidR="00C375B6" w:rsidRPr="00C375B6">
        <w:rPr>
          <w:rFonts w:ascii="Book Antiqua" w:hAnsi="Book Antiqua" w:cs="Arial"/>
        </w:rPr>
        <w:t xml:space="preserve">: </w:t>
      </w:r>
      <w:r w:rsidRPr="00C375B6">
        <w:rPr>
          <w:rFonts w:ascii="Book Antiqua" w:hAnsi="Book Antiqua" w:cs="Arial"/>
        </w:rPr>
        <w:t>Vascular endothelial growth factor</w:t>
      </w:r>
      <w:r w:rsidR="00C375B6">
        <w:rPr>
          <w:rFonts w:ascii="Book Antiqua" w:hAnsi="Book Antiqua" w:cs="Arial"/>
        </w:rPr>
        <w:t>.</w:t>
      </w:r>
    </w:p>
    <w:p w:rsidR="00771AEB" w:rsidRDefault="00771AEB">
      <w:r>
        <w:br w:type="page"/>
      </w:r>
    </w:p>
    <w:p w:rsidR="003860ED" w:rsidRDefault="00B66ABB" w:rsidP="003860ED">
      <w:pPr>
        <w:snapToGrid w:val="0"/>
        <w:spacing w:line="360" w:lineRule="auto"/>
        <w:jc w:val="both"/>
        <w:rPr>
          <w:rFonts w:ascii="Book Antiqua" w:hAnsi="Book Antiqua" w:cs="Arial"/>
          <w:b/>
        </w:rPr>
      </w:pPr>
      <w:r w:rsidRPr="003860ED">
        <w:rPr>
          <w:rFonts w:ascii="Book Antiqua" w:hAnsi="Book Antiqua" w:cs="Arial"/>
          <w:b/>
        </w:rPr>
        <w:lastRenderedPageBreak/>
        <w:t>Table 3</w:t>
      </w:r>
      <w:r>
        <w:rPr>
          <w:rFonts w:ascii="Book Antiqua" w:hAnsi="Book Antiqua" w:cs="Arial"/>
          <w:b/>
        </w:rPr>
        <w:t xml:space="preserve"> </w:t>
      </w:r>
      <w:r w:rsidRPr="003860ED">
        <w:rPr>
          <w:rFonts w:ascii="Book Antiqua" w:hAnsi="Book Antiqua" w:cs="Arial"/>
          <w:b/>
          <w:i/>
        </w:rPr>
        <w:t>FGFR</w:t>
      </w:r>
      <w:r w:rsidRPr="003860ED">
        <w:rPr>
          <w:rFonts w:ascii="Book Antiqua" w:hAnsi="Book Antiqua" w:cs="Arial"/>
          <w:b/>
        </w:rPr>
        <w:t xml:space="preserve"> fusions according to reported frequency in cholangiocarcinoma</w:t>
      </w:r>
    </w:p>
    <w:tbl>
      <w:tblPr>
        <w:tblStyle w:val="a6"/>
        <w:tblpPr w:leftFromText="180" w:rightFromText="180" w:vertAnchor="page" w:horzAnchor="margin" w:tblpY="2514"/>
        <w:tblW w:w="0" w:type="auto"/>
        <w:tblLook w:val="04A0" w:firstRow="1" w:lastRow="0" w:firstColumn="1" w:lastColumn="0" w:noHBand="0" w:noVBand="1"/>
      </w:tblPr>
      <w:tblGrid>
        <w:gridCol w:w="3047"/>
        <w:gridCol w:w="3048"/>
        <w:gridCol w:w="1631"/>
      </w:tblGrid>
      <w:tr w:rsidR="00B66ABB" w:rsidRPr="003860ED" w:rsidTr="00B66ABB">
        <w:trPr>
          <w:trHeight w:val="440"/>
        </w:trPr>
        <w:tc>
          <w:tcPr>
            <w:tcW w:w="3047" w:type="dxa"/>
            <w:shd w:val="clear" w:color="auto" w:fill="auto"/>
          </w:tcPr>
          <w:p w:rsidR="00B66ABB" w:rsidRPr="003860ED" w:rsidRDefault="00B66ABB" w:rsidP="00B66ABB">
            <w:pPr>
              <w:snapToGrid w:val="0"/>
              <w:spacing w:line="360" w:lineRule="auto"/>
              <w:rPr>
                <w:rFonts w:ascii="Book Antiqua" w:hAnsi="Book Antiqua" w:cs="Arial"/>
                <w:b/>
              </w:rPr>
            </w:pPr>
            <w:r w:rsidRPr="003860ED">
              <w:rPr>
                <w:rFonts w:ascii="Book Antiqua" w:hAnsi="Book Antiqua" w:cs="Arial"/>
                <w:b/>
              </w:rPr>
              <w:t>FGFR fusion partner</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b/>
              </w:rPr>
            </w:pPr>
            <w:r w:rsidRPr="003860ED">
              <w:rPr>
                <w:rFonts w:ascii="Book Antiqua" w:hAnsi="Book Antiqua" w:cs="Arial"/>
                <w:b/>
              </w:rPr>
              <w:t>Frequency</w:t>
            </w:r>
          </w:p>
        </w:tc>
        <w:tc>
          <w:tcPr>
            <w:tcW w:w="1631" w:type="dxa"/>
            <w:shd w:val="clear" w:color="auto" w:fill="auto"/>
          </w:tcPr>
          <w:p w:rsidR="00B66ABB" w:rsidRPr="003860ED" w:rsidRDefault="00B66ABB" w:rsidP="00B66ABB">
            <w:pPr>
              <w:snapToGrid w:val="0"/>
              <w:spacing w:line="360" w:lineRule="auto"/>
              <w:jc w:val="center"/>
              <w:rPr>
                <w:rFonts w:ascii="Book Antiqua" w:hAnsi="Book Antiqua" w:cs="Arial"/>
                <w:b/>
              </w:rPr>
            </w:pPr>
            <w:r w:rsidRPr="003860ED">
              <w:rPr>
                <w:rFonts w:ascii="Book Antiqua" w:hAnsi="Book Antiqua" w:cs="Arial"/>
                <w:b/>
              </w:rPr>
              <w:t>Ref</w:t>
            </w:r>
            <w:r>
              <w:rPr>
                <w:rFonts w:ascii="Book Antiqua" w:hAnsi="Book Antiqua" w:cs="Arial"/>
                <w:b/>
              </w:rPr>
              <w:t>.</w:t>
            </w:r>
          </w:p>
        </w:tc>
      </w:tr>
      <w:tr w:rsidR="00B66ABB" w:rsidRPr="003860ED" w:rsidTr="00B66ABB">
        <w:trPr>
          <w:trHeight w:val="440"/>
        </w:trPr>
        <w:tc>
          <w:tcPr>
            <w:tcW w:w="3047" w:type="dxa"/>
            <w:shd w:val="clear" w:color="auto" w:fill="auto"/>
          </w:tcPr>
          <w:p w:rsidR="00B66ABB" w:rsidRPr="003860ED" w:rsidRDefault="00B66ABB" w:rsidP="00B66ABB">
            <w:pPr>
              <w:snapToGrid w:val="0"/>
              <w:spacing w:line="360" w:lineRule="auto"/>
              <w:rPr>
                <w:rFonts w:ascii="Book Antiqua" w:hAnsi="Book Antiqua" w:cs="Arial"/>
              </w:rPr>
            </w:pPr>
            <w:r w:rsidRPr="003860ED">
              <w:rPr>
                <w:rFonts w:ascii="Book Antiqua" w:hAnsi="Book Antiqua" w:cs="Arial"/>
              </w:rPr>
              <w:t>FGFR2-AHCYL</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7/102 (7%)</w:t>
            </w:r>
          </w:p>
        </w:tc>
        <w:tc>
          <w:tcPr>
            <w:tcW w:w="1631" w:type="dxa"/>
            <w:shd w:val="clear" w:color="auto" w:fill="auto"/>
          </w:tcPr>
          <w:p w:rsidR="00B66ABB" w:rsidRPr="00C57F74" w:rsidRDefault="005F280D" w:rsidP="00414D4F">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"10.1002/hep.26890", "ISSN" : "1527-3350 (Electronic)", "PMID" : "24122810", "abstract" : "Cholangiocarcinoma is an intractable cancer, with limited therapeutic options, in which the molecular mechanisms underlying tumor development remain poorly understood. Identification of a novel driver oncogene and applying it to targeted therapies for molecularly defined cancers might lead to improvements in the outcome of patients. We performed massively parallel whole transcriptome sequencing in eight specimens from cholangiocarcinoma patients without KRAS/BRAF/ROS1 alterations and identified two fusion kinase genes, FGFR2-AHCYL1 and FGFR2-BICC1. In reverse-transcriptase polymerase chain reaction (RT-PCR) screening, the FGFR2 fusion was detected in nine patients with cholangiocarcinoma (9/102), exclusively in the intrahepatic subtype (9/66, 13.6%), rarely in colorectal (1/149) and hepatocellular carcinoma (1/96), and none in gastric cancer (0/212). The rearrangements were mutually exclusive with KRAS/BRAF mutations. Expression of the fusion kinases in NIH3T3 cells activated MAPK and conferred anchorage-independent growth and in vivo tumorigenesis of subcutaneous transplanted cells in immune-compromised mice. This transforming ability was attributable to its kinase activity. Treatment with the fibroblast growth factor receptor (FGFR) kinase inhibitors BGJ398 and PD173074 effectively suppressed transformation. CONCLUSION: FGFR2 fusions occur in 13.6% of intrahepatic cholangiocarcinoma. The expression pattern of these fusions in association with sensitivity to FGFR inhibitors warrant a new molecular classification of cholangiocarcinoma and suggest a new therapeutic approach to the disease.", "author" : [ { "dropping-particle" : "", "family" : "Arai", "given" : "Yasuhito", "non-dropping-particle" : "", "parse-names" : false, "suffix" : "" }, { "dropping-particle" : "", "family" : "Totoki", "given" : "Yasushi", "non-dropping-particle" : "", "parse-names" : false, "suffix" : "" }, { "dropping-particle" : "", "family" : "Hosoda", "given" : "Fumie", "non-dropping-particle" : "", "parse-names" : false, "suffix" : "" }, { "dropping-particle" : "", "family" : "Shirota", "given" : "Tomoki", "non-dropping-particle" : "", "parse-names" : false, "suffix" : "" }, { "dropping-particle" : "", "family" : "Hama", "given" : "Natsuko", "non-dropping-particle" : "", "parse-names" : false, "suffix" : "" }, { "dropping-particle" : "", "family" : "Nakamura", "given" : "Hiromi", "non-dropping-particle" : "", "parse-names" : false, "suffix" : "" }, { "dropping-particle" : "", "family" : "Ojima", "given" : "Hidenori", "non-dropping-particle" : "", "parse-names" : false, "suffix" : "" }, { "dropping-particle" : "", "family" : "Furuta", "given" : "Koh", "non-dropping-particle" : "", "parse-names" : false, "suffix" : "" }, { "dropping-particle" : "", "family" : "Shimada", "given" : "Kazuaki", "non-dropping-particle" : "", "parse-names" : false, "suffix" : "" }, { "dropping-particle" : "", "family" : "Okusaka", "given" : "Takuji", "non-dropping-particle" : "", "parse-names" : false, "suffix" : "" }, { "dropping-particle" : "", "family" : "Kosuge", "given" : "Tomoo", "non-dropping-particle" : "", "parse-names" : false, "suffix" : "" }, { "dropping-particle" : "", "family" : "Shibata", "given" : "Tatsuhiro", "non-dropping-particle" : "", "parse-names" : false, "suffix" : "" } ], "container-title" : "Hepatology (Baltimore, Md.)", "id" : "ITEM-1", "issue" : "4", "issued" : { "date-parts" : [ [ "2014", "4" ] ] }, "language" : "eng", "page" : "1427-1434", "publisher-place" : "United States", "title" : "Fibroblast growth factor receptor 2 tyrosine kinase fusions define a unique molecular subtype of cholangiocarcinoma.", "type" : "article-journal", "volume" : "59" }, "uris" : [ "http://www.mendeley.com/documents/?uuid=3d879077-3147-4ab3-8e30-fbf1071022f8" ] } ], "mendeley" : { "formattedCitation" : "&lt;sup&gt;[56]&lt;/sup&gt;", "plainTextFormattedCitation" : "[56]", "previouslyFormattedCitation" : "&lt;sup&gt;[56]&lt;/sup&gt;"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[56]</w:t>
            </w:r>
            <w:r w:rsidRPr="00C57F74">
              <w:rPr>
                <w:rFonts w:ascii="Book Antiqua" w:hAnsi="Book Antiqua" w:cs="Arial"/>
              </w:rPr>
              <w:fldChar w:fldCharType="end"/>
            </w:r>
          </w:p>
        </w:tc>
      </w:tr>
      <w:tr w:rsidR="00B66ABB" w:rsidRPr="003860ED" w:rsidTr="00B66ABB">
        <w:trPr>
          <w:trHeight w:val="1361"/>
        </w:trPr>
        <w:tc>
          <w:tcPr>
            <w:tcW w:w="3047" w:type="dxa"/>
            <w:shd w:val="clear" w:color="auto" w:fill="auto"/>
          </w:tcPr>
          <w:p w:rsidR="00B66ABB" w:rsidRPr="003860ED" w:rsidRDefault="00B66ABB" w:rsidP="00B66ABB">
            <w:pPr>
              <w:snapToGrid w:val="0"/>
              <w:spacing w:line="360" w:lineRule="auto"/>
              <w:rPr>
                <w:rFonts w:ascii="Book Antiqua" w:hAnsi="Book Antiqua" w:cs="Arial"/>
              </w:rPr>
            </w:pPr>
            <w:r w:rsidRPr="003860ED">
              <w:rPr>
                <w:rFonts w:ascii="Book Antiqua" w:hAnsi="Book Antiqua" w:cs="Arial"/>
              </w:rPr>
              <w:t>FGFR2-BICC1</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2/102 (2%)</w:t>
            </w:r>
          </w:p>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41/107 (38%)</w:t>
            </w:r>
          </w:p>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1/28 (4%)</w:t>
            </w:r>
          </w:p>
        </w:tc>
        <w:tc>
          <w:tcPr>
            <w:tcW w:w="1631" w:type="dxa"/>
            <w:shd w:val="clear" w:color="auto" w:fill="auto"/>
          </w:tcPr>
          <w:p w:rsidR="00B66ABB" w:rsidRPr="00C57F74" w:rsidRDefault="005F280D" w:rsidP="00B66ABB">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"10.1002/hep.26890", "ISSN" : "1527-3350 (Electronic)", "PMID" : "24122810", "abstract" : "Cholangiocarcinoma is an intractable cancer, with limited therapeutic options, in which the molecular mechanisms underlying tumor development remain poorly understood. Identification of a novel driver oncogene and applying it to targeted therapies for molecularly defined cancers might lead to improvements in the outcome of patients. We performed massively parallel whole transcriptome sequencing in eight specimens from cholangiocarcinoma patients without KRAS/BRAF/ROS1 alterations and identified two fusion kinase genes, FGFR2-AHCYL1 and FGFR2-BICC1. In reverse-transcriptase polymerase chain reaction (RT-PCR) screening, the FGFR2 fusion was detected in nine patients with cholangiocarcinoma (9/102), exclusively in the intrahepatic subtype (9/66, 13.6%), rarely in colorectal (1/149) and hepatocellular carcinoma (1/96), and none in gastric cancer (0/212). The rearrangements were mutually exclusive with KRAS/BRAF mutations. Expression of the fusion kinases in NIH3T3 cells activated MAPK and conferred anchorage-independent growth and in vivo tumorigenesis of subcutaneous transplanted cells in immune-compromised mice. This transforming ability was attributable to its kinase activity. Treatment with the fibroblast growth factor receptor (FGFR) kinase inhibitors BGJ398 and PD173074 effectively suppressed transformation. CONCLUSION: FGFR2 fusions occur in 13.6% of intrahepatic cholangiocarcinoma. The expression pattern of these fusions in association with sensitivity to FGFR inhibitors warrant a new molecular classification of cholangiocarcinoma and suggest a new therapeutic approach to the disease.", "author" : [ { "dropping-particle" : "", "family" : "Arai", "given" : "Yasuhito", "non-dropping-particle" : "", "parse-names" : false, "suffix" : "" }, { "dropping-particle" : "", "family" : "Totoki", "given" : "Yasushi", "non-dropping-particle" : "", "parse-names" : false, "suffix" : "" }, { "dropping-particle" : "", "family" : "Hosoda", "given" : "Fumie", "non-dropping-particle" : "", "parse-names" : false, "suffix" : "" }, { "dropping-particle" : "", "family" : "Shirota", "given" : "Tomoki", "non-dropping-particle" : "", "parse-names" : false, "suffix" : "" }, { "dropping-particle" : "", "family" : "Hama", "given" : "Natsuko", "non-dropping-particle" : "", "parse-names" : false, "suffix" : "" }, { "dropping-particle" : "", "family" : "Nakamura", "given" : "Hiromi", "non-dropping-particle" : "", "parse-names" : false, "suffix" : "" }, { "dropping-particle" : "", "family" : "Ojima", "given" : "Hidenori", "non-dropping-particle" : "", "parse-names" : false, "suffix" : "" }, { "dropping-particle" : "", "family" : "Furuta", "given" : "Koh", "non-dropping-particle" : "", "parse-names" : false, "suffix" : "" }, { "dropping-particle" : "", "family" : "Shimada", "given" : "Kazuaki", "non-dropping-particle" : "", "parse-names" : false, "suffix" : "" }, { "dropping-particle" : "", "family" : "Okusaka", "given" : "Takuji", "non-dropping-particle" : "", "parse-names" : false, "suffix" : "" }, { "dropping-particle" : "", "family" : "Kosuge", "given" : "Tomoo", "non-dropping-particle" : "", "parse-names" : false, "suffix" : "" }, { "dropping-particle" : "", "family" : "Shibata", "given" : "Tatsuhiro", "non-dropping-particle" : "", "parse-names" : false, "suffix" : "" } ], "container-title" : "Hepatology (Baltimore, Md.)", "id" : "ITEM-1", "issue" : "4", "issued" : { "date-parts" : [ [ "2014", "4" ] ] }, "language" : "eng", "page" : "1427-1434", "publisher-place" : "United States", "title" : "Fibroblast growth factor receptor 2 tyrosine kinase fusions define a unique molecular subtype of cholangiocarcinoma.", "type" : "article-journal", "volume" : "59" }, "uris" : [ "http://www.mendeley.com/documents/?uuid=3d879077-3147-4ab3-8e30-fbf1071022f8" ] } ], "mendeley" : { "formattedCitation" : "&lt;sup&gt;[56]&lt;/sup&gt;", "plainTextFormattedCitation" : "[56]", "previouslyFormattedCitation" : "&lt;sup&gt;[56]&lt;/sup&gt;"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[56]</w:t>
            </w:r>
            <w:r w:rsidRPr="00C57F74">
              <w:rPr>
                <w:rFonts w:ascii="Book Antiqua" w:hAnsi="Book Antiqua" w:cs="Arial"/>
              </w:rPr>
              <w:fldChar w:fldCharType="end"/>
            </w:r>
          </w:p>
          <w:p w:rsidR="00B66ABB" w:rsidRPr="00C57F74" w:rsidRDefault="005F280D" w:rsidP="00B66ABB">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"10.1038/ncomms7087", "ISBN" : "2041-1723 (Electronic) 2041-1723 (Linking)", "ISSN" : "2041-1723", "PMID" : "25608663", "abstract" : "Intrahepatic cholangiocarcinoma (iCCA) is a fatal bile duct cancer with dismal prognosis and limited therapeutic options. By performing RNA- and exome-sequencing analyses, we report a novel fusion event, FGFR2-PPHLN1 (16%), and damaging mutations in the ARAF oncogene (11%). Here we demonstrate that the chromosomal translocation t(10;12)(q26;q12) leading to FGFR2-PPHLN1 fusion possesses transforming and oncogenic activity, which is successfully inhibited by a selective FGFR2 inhibitor in vitro. Among the ARAF mutations, N217I and G322S lead to activation of the pathway and N217I shows oncogenic potential in vitro. Screening of a cohort of 107 iCCA patients reveals that FGFR2 fusions represent the most recurrent targetable alteration (45%, 17/107), while they are rarely present in other primary liver tumours (0/100 of hepatocellular carcinoma (HCC); 1/21 of mixed iCCA-HCC). Taken together, around 70% of iCCA patients harbour at least one actionable molecular alteration (FGFR2 fusions, IDH1/2, ARAF, KRAS, BRAF and FGF19) that is amenable for therapeutic targeting.", "author" : [ { "dropping-particle" : "", "family" : "Sia", "given" : "Daniela", "non-dropping-particle" : "", "parse-names" : false, "suffix" : "" }, { "dropping-particle" : "", "family" : "Losic", "given" : "Bojan", "non-dropping-particle" : "", "parse-names" : false, "suffix" : "" }, { "dropping-particle" : "", "family" : "Moeini", "given" : "Agrin", "non-dropping-particle" : "", "parse-names" : false, "suffix" : "" }, { "dropping-particle" : "", "family" : "Cabellos", "given" : "Laia", "non-dropping-particle" : "", "parse-names" : false, "suffix" : "" }, { "dropping-particle" : "", "family" : "Hao", "given" : "Ke", "non-dropping-particle" : "", "parse-names" : false, "suffix" : "" }, { "dropping-particle" : "", "family" : "Revill", "given" : "Kate",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"Llovet", "given" : "Josep M.", "non-dropping-particle" : "", "parse-names" : false, "suffix" : "" }, { "dropping-particle" : "", "family" : "Bonal", "given" : "Dennis", "non-dropping-particle" : "", "parse-names" : false, "suffix" : "" }, { "dropping-particle" : "", "family" : "Castillo-Martin", "given" : "Mireia", "non-dropping-particle" : "", "parse-names" : false, "suffix" : "" }, { "dropping-particle" : "", "family" : "Mazzaferro", "given" : "Vincenzo",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"Castillo-Martin", "given" : "Mireia",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"Mazzaferro", "given" : "Vincenzo", "non-dropping-particle" : "", "parse-names" : false, "suffix" : "" }, { "dropping-particle" : "", "family" : "Llovet", "given" : "Josep M.", "non-dropping-particle" : "", "parse-names" : false, "suffix" : "" } ], "container-title" : "Nature Communications", "id" : "ITEM-1", "issued" : { "date-parts" : [ [ "2015" ] ] }, "page" : "6087", "title" : "Massive parallel sequencing uncovers actionable FGFR2\u2013PPHLN1 fusion and ARAF mutations in intrahepatic cholangiocarcinoma", "type" : "article-journal", "volume" : "6" }, "uris" : [ "http://www.mendeley.com/documents/?uuid=9243831f-b87e-47c4-84cd-f633c7ba9401" ] } ], "mendeley" : { "formattedCitation" : "&lt;sup&gt;[57]&lt;/sup&gt;", "plainTextFormattedCitation" : "[57]", "previouslyFormattedCitation" : "&lt;sup&gt;[57]&lt;/sup&gt;"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[57]</w:t>
            </w:r>
            <w:r w:rsidRPr="00C57F74">
              <w:rPr>
                <w:rFonts w:ascii="Book Antiqua" w:hAnsi="Book Antiqua" w:cs="Arial"/>
              </w:rPr>
              <w:fldChar w:fldCharType="end"/>
            </w:r>
          </w:p>
          <w:p w:rsidR="00B66ABB" w:rsidRPr="00C57F74" w:rsidRDefault="005F280D" w:rsidP="00414D4F">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[66]</w:t>
            </w:r>
            <w:r w:rsidRPr="00C57F74">
              <w:rPr>
                <w:rFonts w:ascii="Book Antiqua" w:hAnsi="Book Antiqua" w:cs="Arial"/>
              </w:rPr>
              <w:fldChar w:fldCharType="end"/>
            </w:r>
          </w:p>
        </w:tc>
      </w:tr>
      <w:tr w:rsidR="00B66ABB" w:rsidRPr="003860ED" w:rsidTr="00B66ABB">
        <w:trPr>
          <w:trHeight w:val="453"/>
        </w:trPr>
        <w:tc>
          <w:tcPr>
            <w:tcW w:w="3047" w:type="dxa"/>
            <w:shd w:val="clear" w:color="auto" w:fill="auto"/>
          </w:tcPr>
          <w:p w:rsidR="00B66ABB" w:rsidRPr="003860ED" w:rsidRDefault="00B66ABB" w:rsidP="00B66ABB">
            <w:pPr>
              <w:snapToGrid w:val="0"/>
              <w:spacing w:line="360" w:lineRule="auto"/>
              <w:rPr>
                <w:rFonts w:ascii="Book Antiqua" w:hAnsi="Book Antiqua" w:cs="Arial"/>
              </w:rPr>
            </w:pPr>
            <w:r w:rsidRPr="003860ED">
              <w:rPr>
                <w:rFonts w:ascii="Book Antiqua" w:hAnsi="Book Antiqua" w:cs="Arial"/>
              </w:rPr>
              <w:t>FGFR2-PPHLN1</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17/107 (16%)</w:t>
            </w:r>
          </w:p>
        </w:tc>
        <w:tc>
          <w:tcPr>
            <w:tcW w:w="1631" w:type="dxa"/>
            <w:shd w:val="clear" w:color="auto" w:fill="auto"/>
          </w:tcPr>
          <w:p w:rsidR="00B66ABB" w:rsidRPr="00C57F74" w:rsidRDefault="005F280D" w:rsidP="00414D4F">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"10.1038/ncomms7087", "ISBN" : "2041-1723 (Electronic) 2041-1723 (Linking)", "ISSN" : "2041-1723", "PMID" : "25608663", "abstract" : "Intrahepatic cholangiocarcinoma (iCCA) is a fatal bile duct cancer with dismal prognosis and limited therapeutic options. By performing RNA- and exome-sequencing analyses, we report a novel fusion event, FGFR2-PPHLN1 (16%), and damaging mutations in the ARAF oncogene (11%). Here we demonstrate that the chromosomal translocation t(10;12)(q26;q12) leading to FGFR2-PPHLN1 fusion possesses transforming and oncogenic activity, which is successfully inhibited by a selective FGFR2 inhibitor in vitro. Among the ARAF mutations, N217I and G322S lead to activation of the pathway and N217I shows oncogenic potential in vitro. Screening of a cohort of 107 iCCA patients reveals that FGFR2 fusions represent the most recurrent targetable alteration (45%, 17/107), while they are rarely present in other primary liver tumours (0/100 of hepatocellular carcinoma (HCC); 1/21 of mixed iCCA-HCC). Taken together, around 70% of iCCA patients harbour at least one actionable molecular alteration (FGFR2 fusions, IDH1/2, ARAF, KRAS, BRAF and FGF19) that is amenable for therapeutic targeting.", "author" : [ { "dropping-particle" : "", "family" : "Sia", "given" : "Daniela", "non-dropping-particle" : "", "parse-names" : false, "suffix" : "" }, { "dropping-particle" : "", "family" : "Losic", "given" : "Bojan", "non-dropping-particle" : "", "parse-names" : false, "suffix" : "" }, { "dropping-particle" : "", "family" : "Moeini", "given" : "Agrin", "non-dropping-particle" : "", "parse-names" : false, "suffix" : "" }, { "dropping-particle" : "", "family" : "Cabellos", "given" : "Laia", "non-dropping-particle" : "", "parse-names" : false, "suffix" : "" }, { "dropping-particle" : "", "family" : "Hao", "given" : "Ke", "non-dropping-particle" : "", "parse-names" : false, "suffix" : "" }, { "dropping-particle" : "", "family" : "Revill", "given" : "Kate",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"Llovet", "given" : "Josep M.", "non-dropping-particle" : "", "parse-names" : false, "suffix" : "" }, { "dropping-particle" : "", "family" : "Bonal", "given" : "Dennis", "non-dropping-particle" : "", "parse-names" : false, "suffix" : "" }, { "dropping-particle" : "", "family" : "Castillo-Martin", "given" : "Mireia", "non-dropping-particle" : "", "parse-names" : false, "suffix" : "" }, { "dropping-particle" : "", "family" : "Mazzaferro", "given" : "Vincenzo", "non-dropping-particle" : "", "parse-names" : false, "suffix" : "" }, { "dropping-particle" : "", "family" : "Miltiadous", "given" : "Oriana", "non-dropping-particle" : "", "parse-names" : false, "suffix" : "" }, { "dropping-particle" : "", "family" : "Zhang", "given" : "Zhongyang", "non-dropping-particle" : "", "parse-names" : false, "suffix" : "" }, { "dropping-particle" : "", "family" : "Hoshida", "given" : "Yujin", "non-dropping-particle" : "", "parse-names" : false, "suffix" : "" }, { "dropping-particle" : "", "family" : "Cornella", "given" : "Helena", "non-dropping-particle" : "", "parse-names" : false, "suffix" : "" }, { "dropping-particle" : "", "family" : "Castillo-Martin", "given" : "Mireia", "non-dropping-particle" : "", "parse-names" : false, "suffix" : "" }, { "dropping-particle" : "", "family" : "Pinyol", "given" : "Roser", "non-dropping-particle" : "", "parse-names" : false, "suffix" : "" }, { "dropping-particle" : "", "family" : "Kasai", "given" : "Yumi", "non-dropping-particle" : "", "parse-names" : false, "suffix" : "" }, { "dropping-particle" : "", "family" : "Roayaie", "given" : "Sasan", "non-dropping-particle" : "", "parse-names" : false, "suffix" : "" }, { "dropping-particle" : "", "family" : "Thung", "given" : "Swan N.", "non-dropping-particle" : "", "parse-names" : false, "suffix" : "" }, { "dropping-particle" : "", "family" : "Fuster", "given" : "Josep", "non-dropping-particle" : "", "parse-names" : false, "suffix" : "" }, { "dropping-particle" : "", "family" : "Schwartz", "given" : "Myron E.", "non-dropping-particle" : "", "parse-names" : false, "suffix" : "" }, { "dropping-particle" : "", "family" : "Waxman", "given" : "Samuel", "non-dropping-particle" : "", "parse-names" : false, "suffix" : "" }, { "dropping-particle" : "", "family" : "Cordon-cardo", "given" : "Carlos", "non-dropping-particle" : "", "parse-names" : false, "suffix" : "" }, { "dropping-particle" : "", "family" : "Schadt", "given" : "Eric", "non-dropping-particle" : "", "parse-names" : false, "suffix" : "" }, { "dropping-particle" : "", "family" : "Mazzaferro", "given" : "Vincenzo", "non-dropping-particle" : "", "parse-names" : false, "suffix" : "" }, { "dropping-particle" : "", "family" : "Llovet", "given" : "Josep M.", "non-dropping-particle" : "", "parse-names" : false, "suffix" : "" } ], "container-title" : "Nature Communications", "id" : "ITEM-1", "issued" : { "date-parts" : [ [ "2015" ] ] }, "page" : "6087", "title" : "Massive parallel sequencing uncovers actionable FGFR2\u2013PPHLN1 fusion and ARAF mutations in intrahepatic cholangiocarcinoma", "type" : "article-journal", "volume" : "6" }, "uris" : [ "http://www.mendeley.com/documents/?uuid=9243831f-b87e-47c4-84cd-f633c7ba9401" ] } ], "mendeley" : { "formattedCitation" : "&lt;sup&gt;[57]&lt;/sup&gt;", "plainTextFormattedCitation" : "[57]", "previouslyFormattedCitation" : "&lt;sup&gt;[57]&lt;/sup&gt;"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[57]</w:t>
            </w:r>
            <w:r w:rsidRPr="00C57F74">
              <w:rPr>
                <w:rFonts w:ascii="Book Antiqua" w:hAnsi="Book Antiqua" w:cs="Arial"/>
              </w:rPr>
              <w:fldChar w:fldCharType="end"/>
            </w:r>
          </w:p>
        </w:tc>
      </w:tr>
      <w:tr w:rsidR="00B66ABB" w:rsidRPr="003860ED" w:rsidTr="00B66ABB">
        <w:trPr>
          <w:trHeight w:val="291"/>
        </w:trPr>
        <w:tc>
          <w:tcPr>
            <w:tcW w:w="3047" w:type="dxa"/>
            <w:shd w:val="clear" w:color="auto" w:fill="auto"/>
          </w:tcPr>
          <w:p w:rsidR="00B66ABB" w:rsidRPr="003860ED" w:rsidRDefault="00B66ABB" w:rsidP="00B66ABB">
            <w:pPr>
              <w:snapToGrid w:val="0"/>
              <w:spacing w:line="360" w:lineRule="auto"/>
              <w:rPr>
                <w:rFonts w:ascii="Book Antiqua" w:hAnsi="Book Antiqua" w:cs="Arial"/>
              </w:rPr>
            </w:pPr>
            <w:r w:rsidRPr="003860ED">
              <w:rPr>
                <w:rFonts w:ascii="Book Antiqua" w:hAnsi="Book Antiqua" w:cs="Arial"/>
              </w:rPr>
              <w:t>FGFR2-MGEA5</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1/6 (17%)</w:t>
            </w:r>
          </w:p>
        </w:tc>
        <w:tc>
          <w:tcPr>
            <w:tcW w:w="1631" w:type="dxa"/>
            <w:shd w:val="clear" w:color="auto" w:fill="auto"/>
          </w:tcPr>
          <w:p w:rsidR="00B66ABB" w:rsidRPr="00C57F74" w:rsidRDefault="005F280D" w:rsidP="00414D4F">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"10.1371/journal.pgen.1004135", "ISSN" : "1553-7404 (Electronic)", "PMID" : "24550739", "abstract" : "Advanced cholangiocarcinoma continues to harbor a difficult prognosis and therapeutic options have been limited. During the course of a clinical trial of whole genomic sequencing seeking druggable targets, we examined six patients with advanced cholangiocarcinoma. Integrated genome-wide and whole transcriptome sequence analyses were performed on tumors from six patients with advanced, sporadic intrahepatic cholangiocarcinoma (SIC) to identify potential therapeutically actionable events. Among the somatic events captured in our analysis, we uncovered two novel therapeutically relevant genomic contexts that when acted upon, resulted in preliminary evidence of anti-tumor activity. Genome-wide structural analysis of sequence data revealed recurrent translocation events involving the FGFR2 locus in three of six assessed patients. These observations and supporting evidence triggered the use of FGFR inhibitors in these patients. In one example, preliminary anti-tumor activity of pazopanib (in vitro FGFR2 IC50 approximately 350 nM) was noted in a patient with an FGFR2-TACC3 fusion. After progression on pazopanib, the same patient also had stable disease on ponatinib, a pan-FGFR inhibitor (in vitro, FGFR2 IC50 approximately 8 nM). In an independent non-FGFR2 translocation patient, exome and transcriptome analysis revealed an allele specific somatic nonsense mutation (E384X) in ERRFI1, a direct negative regulator of EGFR activation. Rapid and robust disease regression was noted in this ERRFI1 inactivated tumor when treated with erlotinib, an EGFR kinase inhibitor. FGFR2 fusions and ERRFI mutations may represent novel targets in sporadic intrahepatic cholangiocarcinoma and trials should be characterized in larger cohorts of patients with these aberrations.", "author" : [ { "dropping-particle" : "", "family" : "Borad", "given" : "Mitesh J", "non-dropping-particle" : "", "parse-names" : false, "suffix" : "" }, { "dropping-particle" : "", "family" : "Champion", "given" : "Mia D", "non-dropping-particle" : "", "parse-names" : false, "suffix" : "" }, { "dropping-particle" : "", "family" : "Egan", "given" : "Jan B", "non-dropping-particle" : "", "parse-names" : false, "suffix" : "" }, { "dropping-particle" : "", "family" : "Liang", "given" : "Winnie S", "non-dropping-particle" : "", "parse-names" : false, "suffix" : "" }, { "dropping-particle" : "", "family" : "Fonseca", "given" : "Rafael", "non-dropping-particle" : "", "parse-names" : false, "suffix" : "" }, { "dropping-particle" : "", "family" : "Bryce", "given" : "Alan H", "non-dropping-particle" : "", "parse-names" : false, "suffix" : "" }, { "dropping-particle" : "", "family" : "McCullough", "given" : "Ann E", "non-dropping-particle" : "", "parse-names" : false, "suffix" : "" }, { "dropping-particle" : "", "family" : "Barrett", "given" : "Michael T", "non-dropping-particle" : "", "parse-names" : false, "suffix" : "" }, { "dropping-particle" : "", "family" : "Hunt", "given" : "Katherine", "non-dropping-particle" : "", "parse-names" : false, "suffix" : "" }, { "dropping-particle" : "", "family" : "Patel", "given" : "Maitray D", "non-dropping-particle" : "", "parse-names" : false, "suffix" : "" }, { "dropping-particle" : "", "family" : "Young", "given" : "Scott W", "non-dropping-particle" : "", "parse-names" : false, "suffix" : "" }, { "dropping-particle" : "", "family" : "Collins", "given" : "Joseph M", "non-dropping-particle" : "", "parse-names" : false, "suffix" : "" }, { "dropping-particle" : "", "family" : "Silva", "given" : "Alvin C", "non-dropping-particle" : "", "parse-names" : false, "suffix" : "" }, { "dropping-particle" : "", "family" : "Condjella", "given" : "Rachel M", "non-dropping-particle" : "", "parse-names" : false, "suffix" : "" }, { "dropping-particle" : "", "family" : "Block", "given" : "Matthew", "non-dropping-particle" : "", "parse-names" : false, "suffix" : "" }, { "dropping-particle" : "", "family" : "McWilliams", "given" : "Robert R", "non-dropping-particle" : "", "parse-names" : false, "suffix" : "" }, { "dropping-particle" : "", "family" : "Lazaridis", "given" : "Konstantinos N", "non-dropping-particle" : "", "parse-names" : false, "suffix" : "" }, { "dropping-particle" : "", "family" : "Klee", "given" : "Eric W", "non-dropping-particle" : "", "parse-names" : false, "suffix" : "" }, { "dropping-particle" : "", "family" : "Bible", "given" : "Keith C", "non-dropping-particle" : "", "parse-names" : false, "suffix" : "" }, { "dropping-particle" : "", "family" : "Harris", "given" : "Pamela", "non-dropping-particle" : "", "parse-names" : false, "suffix" : "" }, { "dropping-particle" : "", "family" : "Oliver", "given" : "Gavin R", "non-dropping-particle" : "", "parse-names" : false, "suffix" : "" }, { "dropping-particle" : "", "family" : "Bhavsar", "given" : "Jaysheel D", "non-dropping-particle" : "", "parse-names" : false, "suffix" : "" }, { "dropping-particle" : "", "family" : "Nair", "given" : "Asha A", "non-dropping-particle" : "", "parse-names" : false, "suffix" : "" }, { "dropping-particle" : "", "family" : "Middha", "given" : "Sumit", "non-dropping-particle" : "", "parse-names" : false, "suffix" : "" }, { "dropping-particle" : "", "family" : "Asmann", "given" : "Yan", "non-dropping-particle" : "", "parse-names" : false, "suffix" : "" }, { "dropping-particle" : "", "family" : "Kocher", "given" : "Jean-Pierre", "non-dropping-particle" : "", "parse-names" : false, "suffix" : "" }, { "dropping-particle" : "", "family" : "Schahl", "given" : "Kimberly", "non-dropping-particle" : "", "parse-names" : false, "suffix" : "" }, { "dropping-particle" : "", "family" : "Kipp", "given" : "Benjamin R", "non-dropping-particle" : "", "parse-names" : false, "suffix" : "" }, { "dropping-particle" : "", "family" : "Barr Fritcher", "given" : "Emily G", "non-dropping-particle" : "", "parse-names" : false, "suffix" : "" }, { "dropping-particle" : "", "family" : "Baker", "given" : "Angela", "non-dropping-particle" : "", "parse-names" : false, "suffix" : "" }, { "dropping-particle" : "", "family" : "Aldrich", "given" : "Jessica", "non-dropping-particle" : "", "parse-names" : false, "suffix" : "" }, { "dropping-particle" : "", "family" : "Kurdoglu", "given" : "Ahmet", "non-dropping-particle" : "", "parse-names" : false, "suffix" : "" }, { "dropping-particle" : "", "family" : "Izatt", "given" : "Tyler", "non-dropping-particle" : "", "parse-names" : false, "suffix" : "" }, { "dropping-particle" : "", "family" : "Christoforides", "given" : "Alexis", "non-dropping-particle" : "", "parse-names" : false, "suffix" : "" }, { "dropping-particle" : "", "family" : "Cherni", "given" : "Irene", "non-dropping-particle" : "", "parse-names" : false, "suffix" : "" }, { "dropping-particle" : "", "family" : "Nasser", "given" : "Sara", "non-dropping-particle" : "", "parse-names" : false, "suffix" : "" }, { "dropping-particle" : "", "family" : "Reiman", "given" : "Rebecca", "non-dropping-particle" : "", "parse-names" : false, "suffix" : "" }, { "dropping-particle" : "", "family" : "Phillips", "given" : "Lori", "non-dropping-particle" : "", "parse-names" : false, "suffix" : "" }, { "dropping-particle" : "", "family" : "McDonald", "given" : "Jackie", "non-dropping-particle" : "", "parse-names" : false, "suffix" : "" }, { "dropping-particle" : "", "family" : "Adkins", "given" : "Jonathan", "non-dropping-particle" : "", "parse-names" : false, "suffix" : "" }, { "dropping-particle" : "", "family" : "Mastrian", "given" : "Stephen D", "non-dropping-particle" : "", "parse-names" : false, "suffix" : "" }, { "dropping-particle" : "", "family" : "Placek", "given" : "Pamela", "non-dropping-particle" : "", "parse-names" : false, "suffix" : "" }, { "dropping-particle" : "", "family" : "Watanabe", "given" : "Aprill T", "non-dropping-particle" : "", "parse-names" : false, "suffix" : "" }, { "dropping-particle" : "", "family" : "Lobello", "given" : "Janine", "non-dropping-particle" : "", "parse-names" : false, "suffix" : "" }, { "dropping-particle" : "", "family" : "Han", "given" : "Haiyong", "non-dropping-particle" : "", "parse-names" : false, "suffix" : "" }, { "dropping-particle" : "", "family" : "Hoff", "given" : "Daniel", "non-dropping-particle" : "Von", "parse-names" : false, "suffix" : "" }, { "dropping-particle" : "", "family" : "Craig", "given" : "David W", "non-dropping-particle" : "", "parse-names" : false, "suffix" : "" }, { "dropping-particle" : "", "family" : "Stewart", "given" : "A Keith", "non-dropping-particle" : "", "parse-names" : false, "suffix" : "" }, { "dropping-particle" : "", "family" : "Carpten", "given" : "John D", "non-dropping-particle" : "", "parse-names" : false, "suffix" : "" } ], "container-title" : "PLoS genetics", "id" : "ITEM-1", "issue" : "2", "issued" : { "date-parts" : [ [ "2014", "2" ] ] }, "language" : "eng", "page" : "e1004135", "publisher-place" : "United States", "title" : "Integrated genomic characterization reveals novel, therapeutically relevant drug  targets in FGFR and EGFR pathways in sporadic intrahepatic cholangiocarcinoma.", "type" : "article-journal", "volume" : "10" }, "uris" : [ "http://www.mendeley.com/documents/?uuid=d2a36263-fc0f-404d-b0c3-8ecfe5054dcc" ] } ], "mendeley" : { "formattedCitation" : "&lt;sup&gt;[62]&lt;/sup&gt;", "plainTextFormattedCitation" : "[62]", "previouslyFormattedCitation" : "&lt;sup&gt;[62]&lt;/sup&gt;"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[62]</w:t>
            </w:r>
            <w:r w:rsidRPr="00C57F74">
              <w:rPr>
                <w:rFonts w:ascii="Book Antiqua" w:hAnsi="Book Antiqua" w:cs="Arial"/>
              </w:rPr>
              <w:fldChar w:fldCharType="end"/>
            </w:r>
          </w:p>
        </w:tc>
      </w:tr>
      <w:tr w:rsidR="00B66ABB" w:rsidRPr="003860ED" w:rsidTr="00B66ABB">
        <w:trPr>
          <w:trHeight w:val="169"/>
        </w:trPr>
        <w:tc>
          <w:tcPr>
            <w:tcW w:w="3047" w:type="dxa"/>
            <w:shd w:val="clear" w:color="auto" w:fill="auto"/>
          </w:tcPr>
          <w:p w:rsidR="00B66ABB" w:rsidRPr="003860ED" w:rsidRDefault="00B66ABB" w:rsidP="00B66ABB">
            <w:pPr>
              <w:snapToGrid w:val="0"/>
              <w:spacing w:line="360" w:lineRule="auto"/>
              <w:rPr>
                <w:rFonts w:ascii="Book Antiqua" w:hAnsi="Book Antiqua" w:cs="Arial"/>
              </w:rPr>
            </w:pPr>
            <w:r w:rsidRPr="003860ED">
              <w:rPr>
                <w:rFonts w:ascii="Book Antiqua" w:hAnsi="Book Antiqua" w:cs="Arial"/>
              </w:rPr>
              <w:t>FGFR2-TACC3</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1/6 (17%)</w:t>
            </w:r>
          </w:p>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1/28 (4%)</w:t>
            </w:r>
          </w:p>
        </w:tc>
        <w:tc>
          <w:tcPr>
            <w:tcW w:w="1631" w:type="dxa"/>
            <w:shd w:val="clear" w:color="auto" w:fill="auto"/>
          </w:tcPr>
          <w:p w:rsidR="00B66ABB" w:rsidRPr="00C57F74" w:rsidRDefault="005F280D" w:rsidP="00B66ABB">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"10.1371/journal.pgen.1004135", "ISSN" : "1553-7404 (Electronic)", "PMID" : "24550739", "abstract" : "Advanced cholangiocarcinoma continues to harbor a difficult prognosis and therapeutic options have been limited. During the course of a clinical trial of whole genomic sequencing seeking druggable targets, we examined six patients with advanced cholangiocarcinoma. Integrated genome-wide and whole transcriptome sequence analyses were performed on tumors from six patients with advanced, sporadic intrahepatic cholangiocarcinoma (SIC) to identify potential therapeutically actionable events. Among the somatic events captured in our analysis, we uncovered two novel therapeutically relevant genomic contexts that when acted upon, resulted in preliminary evidence of anti-tumor activity. Genome-wide structural analysis of sequence data revealed recurrent translocation events involving the FGFR2 locus in three of six assessed patients. These observations and supporting evidence triggered the use of FGFR inhibitors in these patients. In one example, preliminary anti-tumor activity of pazopanib (in vitro FGFR2 IC50 approximately 350 nM) was noted in a patient with an FGFR2-TACC3 fusion. After progression on pazopanib, the same patient also had stable disease on ponatinib, a pan-FGFR inhibitor (in vitro, FGFR2 IC50 approximately 8 nM). In an independent non-FGFR2 translocation patient, exome and transcriptome analysis revealed an allele specific somatic nonsense mutation (E384X) in ERRFI1, a direct negative regulator of EGFR activation. Rapid and robust disease regression was noted in this ERRFI1 inactivated tumor when treated with erlotinib, an EGFR kinase inhibitor. FGFR2 fusions and ERRFI mutations may represent novel targets in sporadic intrahepatic cholangiocarcinoma and trials should be characterized in larger cohorts of patients with these aberrations.", "author" : [ { "dropping-particle" : "", "family" : "Borad", "given" : "Mitesh J", "non-dropping-particle" : "", "parse-names" : false, "suffix" : "" }, { "dropping-particle" : "", "family" : "Champion", "given" : "Mia D", "non-dropping-particle" : "", "parse-names" : false, "suffix" : "" }, { "dropping-particle" : "", "family" : "Egan", "given" : "Jan B", "non-dropping-particle" : "", "parse-names" : false, "suffix" : "" }, { "dropping-particle" : "", "family" : "Liang", "given" : "Winnie S", "non-dropping-particle" : "", "parse-names" : false, "suffix" : "" }, { "dropping-particle" : "", "family" : "Fonseca", "given" : "Rafael", "non-dropping-particle" : "", "parse-names" : false, "suffix" : "" }, { "dropping-particle" : "", "family" : "Bryce", "given" : "Alan H", "non-dropping-particle" : "", "parse-names" : false, "suffix" : "" }, { "dropping-particle" : "", "family" : "McCullough", "given" : "Ann E", "non-dropping-particle" : "", "parse-names" : false, "suffix" : "" }, { "dropping-particle" : "", "family" : "Barrett", "given" : "Michael T", "non-dropping-particle" : "", "parse-names" : false, "suffix" : "" }, { "dropping-particle" : "", "family" : "Hunt", "given" : "Katherine", "non-dropping-particle" : "", "parse-names" : false, "suffix" : "" }, { "dropping-particle" : "", "family" : "Patel", "given" : "Maitray D", "non-dropping-particle" : "", "parse-names" : false, "suffix" : "" }, { "dropping-particle" : "", "family" : "Young", "given" : "Scott W", "non-dropping-particle" : "", "parse-names" : false, "suffix" : "" }, { "dropping-particle" : "", "family" : "Collins", "given" : "Joseph M", "non-dropping-particle" : "", "parse-names" : false, "suffix" : "" }, { "dropping-particle" : "", "family" : "Silva", "given" : "Alvin C", "non-dropping-particle" : "", "parse-names" : false, "suffix" : "" }, { "dropping-particle" : "", "family" : "Condjella", "given" : "Rachel M", "non-dropping-particle" : "", "parse-names" : false, "suffix" : "" }, { "dropping-particle" : "", "family" : "Block", "given" : "Matthew", "non-dropping-particle" : "", "parse-names" : false, "suffix" : "" }, { "dropping-particle" : "", "family" : "McWilliams", "given" : "Robert R", "non-dropping-particle" : "", "parse-names" : false, "suffix" : "" }, { "dropping-particle" : "", "family" : "Lazaridis", "given" : "Konstantinos N", "non-dropping-particle" : "", "parse-names" : false, "suffix" : "" }, { "dropping-particle" : "", "family" : "Klee", "given" : "Eric W", "non-dropping-particle" : "", "parse-names" : false, "suffix" : "" }, { "dropping-particle" : "", "family" : "Bible", "given" : "Keith C", "non-dropping-particle" : "", "parse-names" : false, "suffix" : "" }, { "dropping-particle" : "", "family" : "Harris", "given" : "Pamela", "non-dropping-particle" : "", "parse-names" : false, "suffix" : "" }, { "dropping-particle" : "", "family" : "Oliver", "given" : "Gavin R", "non-dropping-particle" : "", "parse-names" : false, "suffix" : "" }, { "dropping-particle" : "", "family" : "Bhavsar", "given" : "Jaysheel D", "non-dropping-particle" : "", "parse-names" : false, "suffix" : "" }, { "dropping-particle" : "", "family" : "Nair", "given" : "Asha A", "non-dropping-particle" : "", "parse-names" : false, "suffix" : "" }, { "dropping-particle" : "", "family" : "Middha", "given" : "Sumit", "non-dropping-particle" : "", "parse-names" : false, "suffix" : "" }, { "dropping-particle" : "", "family" : "Asmann", "given" : "Yan", "non-dropping-particle" : "", "parse-names" : false, "suffix" : "" }, { "dropping-particle" : "", "family" : "Kocher", "given" : "Jean-Pierre", "non-dropping-particle" : "", "parse-names" : false, "suffix" : "" }, { "dropping-particle" : "", "family" : "Schahl", "given" : "Kimberly", "non-dropping-particle" : "", "parse-names" : false, "suffix" : "" }, { "dropping-particle" : "", "family" : "Kipp", "given" : "Benjamin R", "non-dropping-particle" : "", "parse-names" : false, "suffix" : "" }, { "dropping-particle" : "", "family" : "Barr Fritcher", "given" : "Emily G", "non-dropping-particle" : "", "parse-names" : false, "suffix" : "" }, { "dropping-particle" : "", "family" : "Baker", "given" : "Angela", "non-dropping-particle" : "", "parse-names" : false, "suffix" : "" }, { "dropping-particle" : "", "family" : "Aldrich", "given" : "Jessica", "non-dropping-particle" : "", "parse-names" : false, "suffix" : "" }, { "dropping-particle" : "", "family" : "Kurdoglu", "given" : "Ahmet", "non-dropping-particle" : "", "parse-names" : false, "suffix" : "" }, { "dropping-particle" : "", "family" : "Izatt", "given" : "Tyler", "non-dropping-particle" : "", "parse-names" : false, "suffix" : "" }, { "dropping-particle" : "", "family" : "Christoforides", "given" : "Alexis", "non-dropping-particle" : "", "parse-names" : false, "suffix" : "" }, { "dropping-particle" : "", "family" : "Cherni", "given" : "Irene", "non-dropping-particle" : "", "parse-names" : false, "suffix" : "" }, { "dropping-particle" : "", "family" : "Nasser", "given" : "Sara", "non-dropping-particle" : "", "parse-names" : false, "suffix" : "" }, { "dropping-particle" : "", "family" : "Reiman", "given" : "Rebecca", "non-dropping-particle" : "", "parse-names" : false, "suffix" : "" }, { "dropping-particle" : "", "family" : "Phillips", "given" : "Lori", "non-dropping-particle" : "", "parse-names" : false, "suffix" : "" }, { "dropping-particle" : "", "family" : "McDonald", "given" : "Jackie", "non-dropping-particle" : "", "parse-names" : false, "suffix" : "" }, { "dropping-particle" : "", "family" : "Adkins", "given" : "Jonathan", "non-dropping-particle" : "", "parse-names" : false, "suffix" : "" }, { "dropping-particle" : "", "family" : "Mastrian", "given" : "Stephen D", "non-dropping-particle" : "", "parse-names" : false, "suffix" : "" }, { "dropping-particle" : "", "family" : "Placek", "given" : "Pamela", "non-dropping-particle" : "", "parse-names" : false, "suffix" : "" }, { "dropping-particle" : "", "family" : "Watanabe", "given" : "Aprill T", "non-dropping-particle" : "", "parse-names" : false, "suffix" : "" }, { "dropping-particle" : "", "family" : "Lobello", "given" : "Janine", "non-dropping-particle" : "", "parse-names" : false, "suffix" : "" }, { "dropping-particle" : "", "family" : "Han", "given" : "Haiyong", "non-dropping-particle" : "", "parse-names" : false, "suffix" : "" }, { "dropping-particle" : "", "family" : "Hoff", "given" : "Daniel", "non-dropping-particle" : "Von", "parse-names" : false, "suffix" : "" }, { "dropping-particle" : "", "family" : "Craig", "given" : "David W", "non-dropping-particle" : "", "parse-names" : false, "suffix" : "" }, { "dropping-particle" : "", "family" : "Stewart", "given" : "A Keith", "non-dropping-particle" : "", "parse-names" : false, "suffix" : "" }, { "dropping-particle" : "", "family" : "Carpten", "given" : "John D", "non-dropping-particle" : "", "parse-names" : false, "suffix" : "" } ], "container-title" : "PLoS genetics", "id" : "ITEM-1", "issue" : "2", "issued" : { "date-parts" : [ [ "2014", "2" ] ] }, "language" : "eng", "page" : "e1004135", "publisher-place" : "United States", "title" : "Integrated genomic characterization reveals novel, therapeutically relevant drug  targets in FGFR and EGFR pathways in sporadic intrahepatic cholangiocarcinoma.", "type" : "article-journal", "volume" : "10" }, "uris" : [ "http://www.mendeley.com/documents/?uuid=d2a36263-fc0f-404d-b0c3-8ecfe5054dcc" ] } ], "mendeley" : { "formattedCitation" : "&lt;sup&gt;[62]&lt;/sup&gt;", "plainTextFormattedCitation" : "[62]", "previouslyFormattedCitation" : "&lt;sup&gt;[62]&lt;/sup&gt;"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[62]</w:t>
            </w:r>
            <w:r w:rsidRPr="00C57F74">
              <w:rPr>
                <w:rFonts w:ascii="Book Antiqua" w:hAnsi="Book Antiqua" w:cs="Arial"/>
              </w:rPr>
              <w:fldChar w:fldCharType="end"/>
            </w:r>
          </w:p>
          <w:p w:rsidR="00B66ABB" w:rsidRPr="00C57F74" w:rsidRDefault="005F280D" w:rsidP="00414D4F">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[66]</w:t>
            </w:r>
            <w:r w:rsidRPr="00C57F74">
              <w:rPr>
                <w:rFonts w:ascii="Book Antiqua" w:hAnsi="Book Antiqua" w:cs="Arial"/>
              </w:rPr>
              <w:fldChar w:fldCharType="end"/>
            </w:r>
          </w:p>
        </w:tc>
      </w:tr>
      <w:tr w:rsidR="00B66ABB" w:rsidRPr="003860ED" w:rsidTr="00B66ABB">
        <w:trPr>
          <w:trHeight w:val="583"/>
        </w:trPr>
        <w:tc>
          <w:tcPr>
            <w:tcW w:w="3047" w:type="dxa"/>
            <w:shd w:val="clear" w:color="auto" w:fill="auto"/>
          </w:tcPr>
          <w:p w:rsidR="00B66ABB" w:rsidRPr="003860ED" w:rsidRDefault="00B66ABB" w:rsidP="00B66ABB">
            <w:pPr>
              <w:snapToGrid w:val="0"/>
              <w:spacing w:line="360" w:lineRule="auto"/>
              <w:rPr>
                <w:rFonts w:ascii="Book Antiqua" w:hAnsi="Book Antiqua" w:cs="Arial"/>
              </w:rPr>
            </w:pPr>
            <w:r w:rsidRPr="003860ED">
              <w:rPr>
                <w:rFonts w:ascii="Book Antiqua" w:hAnsi="Book Antiqua" w:cs="Arial"/>
              </w:rPr>
              <w:t>FGFR-KIAA1598</w:t>
            </w:r>
          </w:p>
        </w:tc>
        <w:tc>
          <w:tcPr>
            <w:tcW w:w="3048" w:type="dxa"/>
            <w:shd w:val="clear" w:color="auto" w:fill="auto"/>
          </w:tcPr>
          <w:p w:rsidR="00B66ABB" w:rsidRPr="003860ED" w:rsidRDefault="00B66ABB" w:rsidP="00B66ABB">
            <w:pPr>
              <w:snapToGrid w:val="0"/>
              <w:spacing w:line="360" w:lineRule="auto"/>
              <w:jc w:val="center"/>
              <w:rPr>
                <w:rFonts w:ascii="Book Antiqua" w:hAnsi="Book Antiqua" w:cs="Arial"/>
              </w:rPr>
            </w:pPr>
            <w:r w:rsidRPr="003860ED">
              <w:rPr>
                <w:rFonts w:ascii="Book Antiqua" w:hAnsi="Book Antiqua" w:cs="Arial"/>
              </w:rPr>
              <w:t>1/28 (4%)</w:t>
            </w:r>
          </w:p>
        </w:tc>
        <w:tc>
          <w:tcPr>
            <w:tcW w:w="1631" w:type="dxa"/>
            <w:shd w:val="clear" w:color="auto" w:fill="auto"/>
          </w:tcPr>
          <w:p w:rsidR="00B66ABB" w:rsidRPr="00C57F74" w:rsidRDefault="005F280D" w:rsidP="00414D4F">
            <w:pPr>
              <w:snapToGrid w:val="0"/>
              <w:spacing w:line="360" w:lineRule="auto"/>
              <w:jc w:val="center"/>
              <w:rPr>
                <w:rFonts w:ascii="Book Antiqua" w:hAnsi="Book Antiqua" w:cs="Arial"/>
              </w:rPr>
            </w:pPr>
            <w:r w:rsidRPr="00C57F74">
              <w:rPr>
                <w:rFonts w:ascii="Book Antiqua" w:hAnsi="Book Antiqua" w:cs="Arial"/>
              </w:rPr>
              <w:fldChar w:fldCharType="begin" w:fldLock="1"/>
            </w:r>
            <w:r w:rsidR="00F66F75" w:rsidRPr="00C57F74">
              <w:rPr>
                <w:rFonts w:ascii="Book Antiqua" w:hAnsi="Book Antiqua" w:cs="Arial"/>
              </w:rPr>
              <w:instrText>ADDIN CSL_CITATION { "citationItems" : [ { "id" : "ITEM-1", "itemData" : { "DOI" : "10.1634/theoncologist.2013-0352", "ISSN" : "1549-490X", "PMID" : "24563076", "abstract" : "BACKGROUND: Intrahepatic cholangiocarcinoma (ICC) is a subtype of primary liver cancer that is rarely curable by surgery and is rapidly increasing in incidence. Relapsed ICC has a poor prognosis, and current systemic nontargeted therapies are commonly extrapolated from those used in other gastrointestinal malignancies. We hypothesized that genomic profiling of clinical ICC samples would identify genomic alterations that are linked to targeted therapies and that could facilitate a personalized approach to therapy.\\n\\nMETHODS: DNA sequencing of hybridization-captured libraries was performed for 3,320 exons of 182 cancer-related genes and 36 introns of 14 genes frequently rearranged in cancer. Sample DNA was isolated from 40 \u03bcm of 28 formalin-fixed paraffin-embedded ICC specimens and sequenced to high coverage.\\n\\nRESULTS: The most commonly observed alterations were within ARID1A (36%), IDH1/2 (36%), and TP53 (36%) as well as amplification of MCL1 (21%). Twenty cases (71%) harbored at least one potentially actionable alteration, including FGFR2 (14%), KRAS (11%), PTEN (11%), CDKN2A (7%), CDK6 (7%), ERBB3 (7%), MET (7%), NRAS (7%), BRCA1 (4%), BRCA2 (4%), NF1 (4%), PIK3CA (4%), PTCH1 (4%), and TSC1 (4%). Four (14%) of the ICC cases featured novel gene fusions involving the tyrosine kinases FGFR2 and NTRK1 (FGFR2-KIAA1598, FGFR2-BICC1, FGFR2-TACC3, and RABGAP1L-NTRK1).\\n\\nCONCLUSION: Two thirds of patients in this study harbored genomic alterations that are associated with targeted therapies and that have the potential to personalize therapy selection for to individual patients.", "author" : [ { "dropping-particle" : "", "family" : "Ross", "given" : "Jeffrey S", "non-dropping-particle" : "", "parse-names" : false, "suffix" : "" }, { "dropping-particle" : "", "family" : "Wang", "given" : "Kai", "non-dropping-particle" : "", "parse-names" : false, "suffix" : "" }, { "dropping-particle" : "", "family" : "Gay", "given" : "Laurie", "non-dropping-particle" : "", "parse-names" : false, "suffix" : "" }, { "dropping-particle" : "", "family" : "Al-Rohil", "given" : "Rami", "non-dropping-particle" : "", "parse-names" : false, "suffix" : "" }, { "dropping-particle" : "V", "family" : "Rand", "given" : "Janne", "non-dropping-particle" : "", "parse-names" : false, "suffix" : "" }, { "dropping-particle" : "", "family" : "Jones", "given" : "David M", "non-dropping-particle" : "", "parse-names" : false, "suffix" : "" }, { "dropping-particle" : "", "family" : "Lee", "given" : "Hwa J", "non-dropping-particle" : "", "parse-names" : false, "suffix" : "" }, { "dropping-particle" : "", "family" : "Sheehan", "given" : "Christine E", "non-dropping-particle" : "", "parse-names" : false, "suffix" : "" }, { "dropping-particle" : "", "family" : "Otto", "given" : "Geoff A", "non-dropping-particle" : "", "parse-names" : false, "suffix" : "" }, { "dropping-particle" : "", "family" : "Palmer", "given" : "Gary", "non-dropping-particle" : "", "parse-names" : false, "suffix" : "" }, { "dropping-particle" : "", "family" : "Yelensky", "given" : "Roman", "non-dropping-particle" : "", "parse-names" : false, "suffix" : "" }, { "dropping-particle" : "", "family" : "Lipson", "given" : "Doron", "non-dropping-particle" : "", "parse-names" : false, "suffix" : "" }, { "dropping-particle" : "", "family" : "Morosini", "given" : "Deborah", "non-dropping-particle" : "", "parse-names" : false, "suffix" : "" }, { "dropping-particle" : "", "family" : "Hawryluk", "given" : "Matthew", "non-dropping-particle" : "", "parse-names" : false, "suffix" : "" }, { "dropping-particle" : "", "family" : "Catenacci", "given" : "Daniel V T", "non-dropping-particle" : "", "parse-names" : false, "suffix" : "" }, { "dropping-particle" : "", "family" : "Miller", "given" : "Vincent A", "non-dropping-particle" : "", "parse-names" : false, "suffix" : "" }, { "dropping-particle" : "", "family" : "Churi", "given" : "Chaitanya", "non-dropping-particle" : "", "parse-names" : false, "suffix" : "" }, { "dropping-particle" : "", "family" : "Ali", "given" : "Siraj", "non-dropping-particle" : "", "parse-names" : false, "suffix" : "" }, { "dropping-particle" : "", "family" : "Stephens", "given" : "Philip J", "non-dropping-particle" : "", "parse-names" : false, "suffix" : "" } ], "container-title" : "The oncologist", "id" : "ITEM-1", "issue" : "3", "issued" : { "date-parts" : [ [ "2014" ] ] }, "page" : "235-42", "title" : "New routes to targeted therapy of intrahepatic cholangiocarcinomas revealed by next-generation sequencing.", "type" : "article-journal", "volume" : "19" }, "uris" : [ "http://www.mendeley.com/documents/?uuid=06e884ff-7f71-47e8-8504-c0fccecd95e5" ] } ], "mendeley" : { "formattedCitation" : "&lt;sup&gt;[66]&lt;/sup&gt;", "plainTextFormattedCitation" : "[66]", "previouslyFormattedCitation" : "&lt;sup&gt;[66]&lt;/sup&gt;" }, "properties" : { "noteIndex" : 0 }, "schema" : "https://github.com/citation-style-language/schema/raw/master/csl-citation.json" }</w:instrText>
            </w:r>
            <w:r w:rsidRPr="00C57F74">
              <w:rPr>
                <w:rFonts w:ascii="Book Antiqua" w:hAnsi="Book Antiqua" w:cs="Arial"/>
              </w:rPr>
              <w:fldChar w:fldCharType="separate"/>
            </w:r>
            <w:r w:rsidR="00414D4F" w:rsidRPr="00C57F74">
              <w:rPr>
                <w:rFonts w:ascii="Book Antiqua" w:hAnsi="Book Antiqua" w:cs="Arial"/>
                <w:noProof/>
              </w:rPr>
              <w:t>[66]</w:t>
            </w:r>
            <w:r w:rsidRPr="00C57F74">
              <w:rPr>
                <w:rFonts w:ascii="Book Antiqua" w:hAnsi="Book Antiqua" w:cs="Arial"/>
              </w:rPr>
              <w:fldChar w:fldCharType="end"/>
            </w:r>
          </w:p>
        </w:tc>
      </w:tr>
    </w:tbl>
    <w:p w:rsidR="00B66ABB" w:rsidRDefault="00B66ABB" w:rsidP="003860ED">
      <w:pPr>
        <w:snapToGrid w:val="0"/>
        <w:spacing w:line="360" w:lineRule="auto"/>
        <w:jc w:val="both"/>
        <w:rPr>
          <w:rFonts w:ascii="Book Antiqua" w:hAnsi="Book Antiqua" w:cs="Arial"/>
          <w:b/>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B66ABB" w:rsidRDefault="00B66ABB" w:rsidP="003860ED">
      <w:pPr>
        <w:snapToGrid w:val="0"/>
        <w:spacing w:line="360" w:lineRule="auto"/>
        <w:jc w:val="both"/>
        <w:rPr>
          <w:rFonts w:ascii="Book Antiqua" w:hAnsi="Book Antiqua" w:cs="Arial"/>
        </w:rPr>
      </w:pPr>
    </w:p>
    <w:p w:rsidR="008A463A" w:rsidRDefault="008A463A" w:rsidP="003860ED">
      <w:pPr>
        <w:snapToGrid w:val="0"/>
        <w:spacing w:line="360" w:lineRule="auto"/>
        <w:jc w:val="both"/>
        <w:rPr>
          <w:rFonts w:ascii="Book Antiqua" w:hAnsi="Book Antiqua" w:cs="Arial"/>
        </w:rPr>
      </w:pPr>
    </w:p>
    <w:p w:rsidR="00374936" w:rsidRDefault="008A463A" w:rsidP="00E14679">
      <w:pPr>
        <w:widowControl w:val="0"/>
        <w:autoSpaceDE w:val="0"/>
        <w:autoSpaceDN w:val="0"/>
        <w:adjustRightInd w:val="0"/>
        <w:snapToGrid w:val="0"/>
        <w:spacing w:line="360" w:lineRule="auto"/>
        <w:jc w:val="both"/>
        <w:rPr>
          <w:rFonts w:ascii="Book Antiqua" w:hAnsi="Book Antiqua" w:cs="Arial"/>
        </w:rPr>
      </w:pPr>
      <w:r w:rsidRPr="00C375B6">
        <w:rPr>
          <w:rFonts w:ascii="Book Antiqua" w:hAnsi="Book Antiqua" w:cs="Arial"/>
        </w:rPr>
        <w:t>FGFR:</w:t>
      </w:r>
      <w:r>
        <w:rPr>
          <w:rFonts w:ascii="Book Antiqua" w:hAnsi="Book Antiqua" w:cs="Arial"/>
        </w:rPr>
        <w:t xml:space="preserve"> </w:t>
      </w:r>
      <w:r w:rsidRPr="00C375B6">
        <w:rPr>
          <w:rFonts w:ascii="Book Antiqua" w:hAnsi="Book Antiqua" w:cs="Arial"/>
        </w:rPr>
        <w:t>Fibroblast growth factor receptor</w:t>
      </w:r>
      <w:r>
        <w:rPr>
          <w:rFonts w:ascii="Book Antiqua" w:hAnsi="Book Antiqua" w:cs="Arial"/>
        </w:rPr>
        <w:t>.</w:t>
      </w:r>
    </w:p>
    <w:p w:rsidR="00B51361" w:rsidRDefault="00B51361">
      <w:pPr>
        <w:rPr>
          <w:rFonts w:ascii="Book Antiqua" w:hAnsi="Book Antiqua" w:cs="Arial"/>
        </w:rPr>
      </w:pPr>
    </w:p>
    <w:sectPr w:rsidR="00B51361" w:rsidSect="00300B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57" w:rsidRDefault="00E21557" w:rsidP="00394F9E">
      <w:r>
        <w:separator/>
      </w:r>
    </w:p>
  </w:endnote>
  <w:endnote w:type="continuationSeparator" w:id="0">
    <w:p w:rsidR="00E21557" w:rsidRDefault="00E21557" w:rsidP="0039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57" w:rsidRDefault="00E21557" w:rsidP="00394F9E">
      <w:r>
        <w:separator/>
      </w:r>
    </w:p>
  </w:footnote>
  <w:footnote w:type="continuationSeparator" w:id="0">
    <w:p w:rsidR="00E21557" w:rsidRDefault="00E21557" w:rsidP="0039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4F1"/>
    <w:multiLevelType w:val="hybridMultilevel"/>
    <w:tmpl w:val="03C88996"/>
    <w:lvl w:ilvl="0" w:tplc="65CE0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917EE"/>
    <w:multiLevelType w:val="hybridMultilevel"/>
    <w:tmpl w:val="13609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tptfvp2x5txlert03v5spfrzsz0tetsvw9&quot;&gt;All&lt;record-ids&gt;&lt;item&gt;2428&lt;/item&gt;&lt;/record-ids&gt;&lt;/item&gt;&lt;/Libraries&gt;"/>
  </w:docVars>
  <w:rsids>
    <w:rsidRoot w:val="00826004"/>
    <w:rsid w:val="00004B3E"/>
    <w:rsid w:val="00006938"/>
    <w:rsid w:val="00006A17"/>
    <w:rsid w:val="00011C2D"/>
    <w:rsid w:val="00012515"/>
    <w:rsid w:val="00012B13"/>
    <w:rsid w:val="00016E4A"/>
    <w:rsid w:val="00017BBE"/>
    <w:rsid w:val="00020FC9"/>
    <w:rsid w:val="00021B1A"/>
    <w:rsid w:val="00022D2B"/>
    <w:rsid w:val="00025EEF"/>
    <w:rsid w:val="000264BD"/>
    <w:rsid w:val="000426EB"/>
    <w:rsid w:val="0004761C"/>
    <w:rsid w:val="000509C9"/>
    <w:rsid w:val="000543A8"/>
    <w:rsid w:val="000553C5"/>
    <w:rsid w:val="00055628"/>
    <w:rsid w:val="000645C8"/>
    <w:rsid w:val="00064604"/>
    <w:rsid w:val="00066649"/>
    <w:rsid w:val="00066967"/>
    <w:rsid w:val="00070CF2"/>
    <w:rsid w:val="00072E61"/>
    <w:rsid w:val="00080899"/>
    <w:rsid w:val="00081D68"/>
    <w:rsid w:val="0008222E"/>
    <w:rsid w:val="000827B6"/>
    <w:rsid w:val="0009285E"/>
    <w:rsid w:val="00095D39"/>
    <w:rsid w:val="000A038F"/>
    <w:rsid w:val="000A2F75"/>
    <w:rsid w:val="000A4011"/>
    <w:rsid w:val="000A5A2B"/>
    <w:rsid w:val="000B36B6"/>
    <w:rsid w:val="000B3CB7"/>
    <w:rsid w:val="000B4295"/>
    <w:rsid w:val="000B511F"/>
    <w:rsid w:val="000B5D82"/>
    <w:rsid w:val="000B7A59"/>
    <w:rsid w:val="000C0E03"/>
    <w:rsid w:val="000C3019"/>
    <w:rsid w:val="000C7276"/>
    <w:rsid w:val="000D32FB"/>
    <w:rsid w:val="000D3C52"/>
    <w:rsid w:val="000E20E5"/>
    <w:rsid w:val="000E250C"/>
    <w:rsid w:val="000E63AD"/>
    <w:rsid w:val="000F54A6"/>
    <w:rsid w:val="000F7E4C"/>
    <w:rsid w:val="001024B6"/>
    <w:rsid w:val="00104A83"/>
    <w:rsid w:val="00107315"/>
    <w:rsid w:val="0010750D"/>
    <w:rsid w:val="00107CEE"/>
    <w:rsid w:val="00107FA2"/>
    <w:rsid w:val="001148A3"/>
    <w:rsid w:val="0011789C"/>
    <w:rsid w:val="00120B46"/>
    <w:rsid w:val="00121CFD"/>
    <w:rsid w:val="00122507"/>
    <w:rsid w:val="0012575F"/>
    <w:rsid w:val="00127F1E"/>
    <w:rsid w:val="001308C1"/>
    <w:rsid w:val="00132AAA"/>
    <w:rsid w:val="00143339"/>
    <w:rsid w:val="0014548F"/>
    <w:rsid w:val="00156683"/>
    <w:rsid w:val="00157BB3"/>
    <w:rsid w:val="0016446A"/>
    <w:rsid w:val="001673D3"/>
    <w:rsid w:val="00167567"/>
    <w:rsid w:val="001677CA"/>
    <w:rsid w:val="001715E1"/>
    <w:rsid w:val="00176885"/>
    <w:rsid w:val="00177A0B"/>
    <w:rsid w:val="00177CF5"/>
    <w:rsid w:val="00181BC4"/>
    <w:rsid w:val="0018292F"/>
    <w:rsid w:val="001834F7"/>
    <w:rsid w:val="001840A5"/>
    <w:rsid w:val="001914D4"/>
    <w:rsid w:val="001939F1"/>
    <w:rsid w:val="001943F0"/>
    <w:rsid w:val="00195CBC"/>
    <w:rsid w:val="001A0E4B"/>
    <w:rsid w:val="001A1CE5"/>
    <w:rsid w:val="001A305C"/>
    <w:rsid w:val="001A341C"/>
    <w:rsid w:val="001B0406"/>
    <w:rsid w:val="001B0F76"/>
    <w:rsid w:val="001B45DD"/>
    <w:rsid w:val="001B4ACE"/>
    <w:rsid w:val="001B640D"/>
    <w:rsid w:val="001B7AC6"/>
    <w:rsid w:val="001C4396"/>
    <w:rsid w:val="001C6081"/>
    <w:rsid w:val="001C64E2"/>
    <w:rsid w:val="001C71C0"/>
    <w:rsid w:val="001D00A9"/>
    <w:rsid w:val="001D3547"/>
    <w:rsid w:val="001D3E70"/>
    <w:rsid w:val="001D6AB7"/>
    <w:rsid w:val="001D70FB"/>
    <w:rsid w:val="001E06B6"/>
    <w:rsid w:val="001E4DFF"/>
    <w:rsid w:val="001E56B8"/>
    <w:rsid w:val="001E6032"/>
    <w:rsid w:val="001F10A4"/>
    <w:rsid w:val="001F12E6"/>
    <w:rsid w:val="001F1C39"/>
    <w:rsid w:val="001F2756"/>
    <w:rsid w:val="00201536"/>
    <w:rsid w:val="00203BFC"/>
    <w:rsid w:val="00204B3C"/>
    <w:rsid w:val="00207ACA"/>
    <w:rsid w:val="00210E1F"/>
    <w:rsid w:val="0021597E"/>
    <w:rsid w:val="00215CC3"/>
    <w:rsid w:val="002171B5"/>
    <w:rsid w:val="0021784B"/>
    <w:rsid w:val="002221E2"/>
    <w:rsid w:val="002224E9"/>
    <w:rsid w:val="00222D62"/>
    <w:rsid w:val="00223B2F"/>
    <w:rsid w:val="002250BD"/>
    <w:rsid w:val="00231A1C"/>
    <w:rsid w:val="00233108"/>
    <w:rsid w:val="002340D2"/>
    <w:rsid w:val="00234E52"/>
    <w:rsid w:val="00242D59"/>
    <w:rsid w:val="0024381F"/>
    <w:rsid w:val="00252AEA"/>
    <w:rsid w:val="00253184"/>
    <w:rsid w:val="00253A78"/>
    <w:rsid w:val="00254329"/>
    <w:rsid w:val="00256F30"/>
    <w:rsid w:val="00260D46"/>
    <w:rsid w:val="0026212A"/>
    <w:rsid w:val="00265438"/>
    <w:rsid w:val="0026665A"/>
    <w:rsid w:val="00267012"/>
    <w:rsid w:val="00271393"/>
    <w:rsid w:val="00273AB1"/>
    <w:rsid w:val="00274ECF"/>
    <w:rsid w:val="002779F9"/>
    <w:rsid w:val="00282522"/>
    <w:rsid w:val="00282908"/>
    <w:rsid w:val="002829EF"/>
    <w:rsid w:val="00283399"/>
    <w:rsid w:val="00286BB8"/>
    <w:rsid w:val="0028736F"/>
    <w:rsid w:val="00291BC6"/>
    <w:rsid w:val="00292966"/>
    <w:rsid w:val="00292E49"/>
    <w:rsid w:val="00294967"/>
    <w:rsid w:val="00297C69"/>
    <w:rsid w:val="002A756B"/>
    <w:rsid w:val="002A7BD1"/>
    <w:rsid w:val="002B47B8"/>
    <w:rsid w:val="002B6E02"/>
    <w:rsid w:val="002C1CCB"/>
    <w:rsid w:val="002C2D71"/>
    <w:rsid w:val="002C494F"/>
    <w:rsid w:val="002C56B4"/>
    <w:rsid w:val="002C6454"/>
    <w:rsid w:val="002C7768"/>
    <w:rsid w:val="002C7CE0"/>
    <w:rsid w:val="002D4BCB"/>
    <w:rsid w:val="002D5A84"/>
    <w:rsid w:val="002D6485"/>
    <w:rsid w:val="002D6C0A"/>
    <w:rsid w:val="002E3FBA"/>
    <w:rsid w:val="002F1A94"/>
    <w:rsid w:val="00300B22"/>
    <w:rsid w:val="00301D73"/>
    <w:rsid w:val="00302077"/>
    <w:rsid w:val="0030286C"/>
    <w:rsid w:val="00305291"/>
    <w:rsid w:val="003062F9"/>
    <w:rsid w:val="003063CA"/>
    <w:rsid w:val="00307422"/>
    <w:rsid w:val="00310AFE"/>
    <w:rsid w:val="0031273D"/>
    <w:rsid w:val="003135CC"/>
    <w:rsid w:val="00316B52"/>
    <w:rsid w:val="003170B6"/>
    <w:rsid w:val="00317509"/>
    <w:rsid w:val="00317932"/>
    <w:rsid w:val="00317E33"/>
    <w:rsid w:val="00323950"/>
    <w:rsid w:val="00324D52"/>
    <w:rsid w:val="00325C12"/>
    <w:rsid w:val="0033073C"/>
    <w:rsid w:val="00334A73"/>
    <w:rsid w:val="0033692D"/>
    <w:rsid w:val="00337A07"/>
    <w:rsid w:val="003400D0"/>
    <w:rsid w:val="00343221"/>
    <w:rsid w:val="00346984"/>
    <w:rsid w:val="003471F2"/>
    <w:rsid w:val="0034742A"/>
    <w:rsid w:val="00350138"/>
    <w:rsid w:val="003512CF"/>
    <w:rsid w:val="00351848"/>
    <w:rsid w:val="00353223"/>
    <w:rsid w:val="00353FC1"/>
    <w:rsid w:val="00354DEE"/>
    <w:rsid w:val="00356DAE"/>
    <w:rsid w:val="00360A5D"/>
    <w:rsid w:val="003615D4"/>
    <w:rsid w:val="00366041"/>
    <w:rsid w:val="00373CAD"/>
    <w:rsid w:val="00374936"/>
    <w:rsid w:val="00376CF2"/>
    <w:rsid w:val="00377E55"/>
    <w:rsid w:val="0038067E"/>
    <w:rsid w:val="00382F93"/>
    <w:rsid w:val="003860ED"/>
    <w:rsid w:val="003861F8"/>
    <w:rsid w:val="00391446"/>
    <w:rsid w:val="00394F9E"/>
    <w:rsid w:val="00396C05"/>
    <w:rsid w:val="003A5EC0"/>
    <w:rsid w:val="003A6D99"/>
    <w:rsid w:val="003B1D68"/>
    <w:rsid w:val="003B3690"/>
    <w:rsid w:val="003B4BAE"/>
    <w:rsid w:val="003B59D1"/>
    <w:rsid w:val="003B5B3A"/>
    <w:rsid w:val="003B677A"/>
    <w:rsid w:val="003C0431"/>
    <w:rsid w:val="003C41F7"/>
    <w:rsid w:val="003C4728"/>
    <w:rsid w:val="003C5374"/>
    <w:rsid w:val="003D027C"/>
    <w:rsid w:val="003D3517"/>
    <w:rsid w:val="003D61FE"/>
    <w:rsid w:val="003E0F4B"/>
    <w:rsid w:val="003E10A0"/>
    <w:rsid w:val="003E2DEB"/>
    <w:rsid w:val="003E31E2"/>
    <w:rsid w:val="003F273C"/>
    <w:rsid w:val="004005E7"/>
    <w:rsid w:val="00400FBC"/>
    <w:rsid w:val="004022F0"/>
    <w:rsid w:val="00402318"/>
    <w:rsid w:val="00404CFC"/>
    <w:rsid w:val="00407FF2"/>
    <w:rsid w:val="00414D4F"/>
    <w:rsid w:val="0042104B"/>
    <w:rsid w:val="004211B9"/>
    <w:rsid w:val="0043219E"/>
    <w:rsid w:val="0043232C"/>
    <w:rsid w:val="00435580"/>
    <w:rsid w:val="00435899"/>
    <w:rsid w:val="004368D6"/>
    <w:rsid w:val="004379FF"/>
    <w:rsid w:val="004423B2"/>
    <w:rsid w:val="004467D6"/>
    <w:rsid w:val="0044779B"/>
    <w:rsid w:val="00450264"/>
    <w:rsid w:val="004504A4"/>
    <w:rsid w:val="00450B75"/>
    <w:rsid w:val="004577D8"/>
    <w:rsid w:val="00462393"/>
    <w:rsid w:val="004627B1"/>
    <w:rsid w:val="00472D0F"/>
    <w:rsid w:val="004751F5"/>
    <w:rsid w:val="0047674D"/>
    <w:rsid w:val="00482488"/>
    <w:rsid w:val="004826C7"/>
    <w:rsid w:val="0048439F"/>
    <w:rsid w:val="0048721F"/>
    <w:rsid w:val="0049089C"/>
    <w:rsid w:val="00492369"/>
    <w:rsid w:val="004A31B5"/>
    <w:rsid w:val="004A641B"/>
    <w:rsid w:val="004B42C3"/>
    <w:rsid w:val="004B5C86"/>
    <w:rsid w:val="004B5E1C"/>
    <w:rsid w:val="004C06AC"/>
    <w:rsid w:val="004C6F72"/>
    <w:rsid w:val="004C7ED8"/>
    <w:rsid w:val="004D09FB"/>
    <w:rsid w:val="004D392F"/>
    <w:rsid w:val="004D4325"/>
    <w:rsid w:val="004D5861"/>
    <w:rsid w:val="004D5E17"/>
    <w:rsid w:val="004D5EBC"/>
    <w:rsid w:val="004E3DF4"/>
    <w:rsid w:val="004E5796"/>
    <w:rsid w:val="004F1DE3"/>
    <w:rsid w:val="004F2692"/>
    <w:rsid w:val="004F4D00"/>
    <w:rsid w:val="005005F4"/>
    <w:rsid w:val="00502489"/>
    <w:rsid w:val="005027BD"/>
    <w:rsid w:val="005029FC"/>
    <w:rsid w:val="005039CB"/>
    <w:rsid w:val="00512A3B"/>
    <w:rsid w:val="005131D8"/>
    <w:rsid w:val="00520728"/>
    <w:rsid w:val="005222DE"/>
    <w:rsid w:val="0052790D"/>
    <w:rsid w:val="00530CFA"/>
    <w:rsid w:val="00531085"/>
    <w:rsid w:val="0053257D"/>
    <w:rsid w:val="00533F47"/>
    <w:rsid w:val="0054006C"/>
    <w:rsid w:val="005526F8"/>
    <w:rsid w:val="00554221"/>
    <w:rsid w:val="00557D79"/>
    <w:rsid w:val="00560532"/>
    <w:rsid w:val="005635E4"/>
    <w:rsid w:val="005641B5"/>
    <w:rsid w:val="0056604B"/>
    <w:rsid w:val="00567B36"/>
    <w:rsid w:val="005736B2"/>
    <w:rsid w:val="00574A06"/>
    <w:rsid w:val="00575ECA"/>
    <w:rsid w:val="00576C0E"/>
    <w:rsid w:val="0057731A"/>
    <w:rsid w:val="00582B39"/>
    <w:rsid w:val="00583716"/>
    <w:rsid w:val="00583776"/>
    <w:rsid w:val="0058382E"/>
    <w:rsid w:val="00587BB8"/>
    <w:rsid w:val="00590406"/>
    <w:rsid w:val="00590DC1"/>
    <w:rsid w:val="0059125D"/>
    <w:rsid w:val="00592B1B"/>
    <w:rsid w:val="00597D41"/>
    <w:rsid w:val="005A0522"/>
    <w:rsid w:val="005A281F"/>
    <w:rsid w:val="005A2D2A"/>
    <w:rsid w:val="005A3F81"/>
    <w:rsid w:val="005A441C"/>
    <w:rsid w:val="005A4502"/>
    <w:rsid w:val="005A4AF0"/>
    <w:rsid w:val="005A6247"/>
    <w:rsid w:val="005B1B31"/>
    <w:rsid w:val="005B3FA7"/>
    <w:rsid w:val="005B4CBD"/>
    <w:rsid w:val="005B5E96"/>
    <w:rsid w:val="005C07B7"/>
    <w:rsid w:val="005C15E5"/>
    <w:rsid w:val="005C23C0"/>
    <w:rsid w:val="005D0613"/>
    <w:rsid w:val="005D29AE"/>
    <w:rsid w:val="005D5822"/>
    <w:rsid w:val="005E057B"/>
    <w:rsid w:val="005E0EF7"/>
    <w:rsid w:val="005E4CA3"/>
    <w:rsid w:val="005F280D"/>
    <w:rsid w:val="005F384B"/>
    <w:rsid w:val="005F4205"/>
    <w:rsid w:val="0060404A"/>
    <w:rsid w:val="00604AEE"/>
    <w:rsid w:val="00604E95"/>
    <w:rsid w:val="006069BA"/>
    <w:rsid w:val="00607476"/>
    <w:rsid w:val="00607A45"/>
    <w:rsid w:val="00624C60"/>
    <w:rsid w:val="00632F49"/>
    <w:rsid w:val="0063423A"/>
    <w:rsid w:val="006353AE"/>
    <w:rsid w:val="00635B64"/>
    <w:rsid w:val="00635E34"/>
    <w:rsid w:val="00636BAC"/>
    <w:rsid w:val="006413C9"/>
    <w:rsid w:val="006419BA"/>
    <w:rsid w:val="00643EF0"/>
    <w:rsid w:val="00645EAE"/>
    <w:rsid w:val="00646E04"/>
    <w:rsid w:val="0064784F"/>
    <w:rsid w:val="00647CDC"/>
    <w:rsid w:val="00651DDC"/>
    <w:rsid w:val="00653E9D"/>
    <w:rsid w:val="00655BDB"/>
    <w:rsid w:val="0065702A"/>
    <w:rsid w:val="006577B7"/>
    <w:rsid w:val="0066212E"/>
    <w:rsid w:val="006674BD"/>
    <w:rsid w:val="0067415D"/>
    <w:rsid w:val="006769C7"/>
    <w:rsid w:val="00681325"/>
    <w:rsid w:val="0068169E"/>
    <w:rsid w:val="00681726"/>
    <w:rsid w:val="00684B09"/>
    <w:rsid w:val="006866BF"/>
    <w:rsid w:val="00690E72"/>
    <w:rsid w:val="0069109D"/>
    <w:rsid w:val="0069592A"/>
    <w:rsid w:val="006A0DFB"/>
    <w:rsid w:val="006A1A7B"/>
    <w:rsid w:val="006A1F77"/>
    <w:rsid w:val="006A57FD"/>
    <w:rsid w:val="006A7ECE"/>
    <w:rsid w:val="006B34BB"/>
    <w:rsid w:val="006B56BC"/>
    <w:rsid w:val="006B6C35"/>
    <w:rsid w:val="006B7C67"/>
    <w:rsid w:val="006C0575"/>
    <w:rsid w:val="006C14DF"/>
    <w:rsid w:val="006C1DF3"/>
    <w:rsid w:val="006C3652"/>
    <w:rsid w:val="006D2247"/>
    <w:rsid w:val="006D3D15"/>
    <w:rsid w:val="006E0BB6"/>
    <w:rsid w:val="006E17A3"/>
    <w:rsid w:val="006E1D9E"/>
    <w:rsid w:val="006E2C73"/>
    <w:rsid w:val="006E69C1"/>
    <w:rsid w:val="006E6B04"/>
    <w:rsid w:val="006F0851"/>
    <w:rsid w:val="006F4260"/>
    <w:rsid w:val="006F63F3"/>
    <w:rsid w:val="00702A04"/>
    <w:rsid w:val="00702C7C"/>
    <w:rsid w:val="00702D12"/>
    <w:rsid w:val="00707CD2"/>
    <w:rsid w:val="00707F0B"/>
    <w:rsid w:val="00710E46"/>
    <w:rsid w:val="00710FA4"/>
    <w:rsid w:val="007161D0"/>
    <w:rsid w:val="007172C9"/>
    <w:rsid w:val="007210DC"/>
    <w:rsid w:val="00722FFD"/>
    <w:rsid w:val="00726237"/>
    <w:rsid w:val="00726CD7"/>
    <w:rsid w:val="00727CE0"/>
    <w:rsid w:val="00730579"/>
    <w:rsid w:val="007332E9"/>
    <w:rsid w:val="007344BD"/>
    <w:rsid w:val="0073477B"/>
    <w:rsid w:val="007374FE"/>
    <w:rsid w:val="007375B5"/>
    <w:rsid w:val="007409E5"/>
    <w:rsid w:val="0074138E"/>
    <w:rsid w:val="00744FFD"/>
    <w:rsid w:val="007458BC"/>
    <w:rsid w:val="007504C1"/>
    <w:rsid w:val="00750F5E"/>
    <w:rsid w:val="00756A01"/>
    <w:rsid w:val="007710E8"/>
    <w:rsid w:val="00771AEB"/>
    <w:rsid w:val="0077355B"/>
    <w:rsid w:val="0077612A"/>
    <w:rsid w:val="007803C7"/>
    <w:rsid w:val="0078236E"/>
    <w:rsid w:val="00787DF3"/>
    <w:rsid w:val="0079338E"/>
    <w:rsid w:val="0079592E"/>
    <w:rsid w:val="007B3E68"/>
    <w:rsid w:val="007B3F0A"/>
    <w:rsid w:val="007B5AE3"/>
    <w:rsid w:val="007B5F20"/>
    <w:rsid w:val="007B61B6"/>
    <w:rsid w:val="007B75E4"/>
    <w:rsid w:val="007C1FDE"/>
    <w:rsid w:val="007C24CC"/>
    <w:rsid w:val="007C3386"/>
    <w:rsid w:val="007C6D7E"/>
    <w:rsid w:val="007C6F94"/>
    <w:rsid w:val="007D0639"/>
    <w:rsid w:val="007D2235"/>
    <w:rsid w:val="007D2F92"/>
    <w:rsid w:val="007E1225"/>
    <w:rsid w:val="007E7BC2"/>
    <w:rsid w:val="00801116"/>
    <w:rsid w:val="008031BD"/>
    <w:rsid w:val="00804979"/>
    <w:rsid w:val="00807204"/>
    <w:rsid w:val="00810EFE"/>
    <w:rsid w:val="008146E0"/>
    <w:rsid w:val="008162CD"/>
    <w:rsid w:val="00817081"/>
    <w:rsid w:val="00817A80"/>
    <w:rsid w:val="00826004"/>
    <w:rsid w:val="00830258"/>
    <w:rsid w:val="00831729"/>
    <w:rsid w:val="00831FE1"/>
    <w:rsid w:val="0083541B"/>
    <w:rsid w:val="008425BB"/>
    <w:rsid w:val="00843638"/>
    <w:rsid w:val="00844BA1"/>
    <w:rsid w:val="00845D35"/>
    <w:rsid w:val="00847361"/>
    <w:rsid w:val="00850D11"/>
    <w:rsid w:val="008510B6"/>
    <w:rsid w:val="008511D9"/>
    <w:rsid w:val="00855F72"/>
    <w:rsid w:val="008617EE"/>
    <w:rsid w:val="008628A8"/>
    <w:rsid w:val="00866ADE"/>
    <w:rsid w:val="00866F3A"/>
    <w:rsid w:val="0086780A"/>
    <w:rsid w:val="00872D17"/>
    <w:rsid w:val="0087360A"/>
    <w:rsid w:val="00874070"/>
    <w:rsid w:val="00874F0D"/>
    <w:rsid w:val="008751B5"/>
    <w:rsid w:val="008753B3"/>
    <w:rsid w:val="008756A0"/>
    <w:rsid w:val="00875A69"/>
    <w:rsid w:val="008859F1"/>
    <w:rsid w:val="00892040"/>
    <w:rsid w:val="00894A8F"/>
    <w:rsid w:val="00896431"/>
    <w:rsid w:val="00897FC9"/>
    <w:rsid w:val="008A3D04"/>
    <w:rsid w:val="008A463A"/>
    <w:rsid w:val="008A5668"/>
    <w:rsid w:val="008B3A65"/>
    <w:rsid w:val="008B509E"/>
    <w:rsid w:val="008C20BC"/>
    <w:rsid w:val="008C3476"/>
    <w:rsid w:val="008C383B"/>
    <w:rsid w:val="008D15BD"/>
    <w:rsid w:val="008D185D"/>
    <w:rsid w:val="008D38AB"/>
    <w:rsid w:val="008D6DD4"/>
    <w:rsid w:val="008D6F61"/>
    <w:rsid w:val="008E2EE4"/>
    <w:rsid w:val="008E42BB"/>
    <w:rsid w:val="008E65C4"/>
    <w:rsid w:val="008F3D6A"/>
    <w:rsid w:val="008F59C5"/>
    <w:rsid w:val="008F7155"/>
    <w:rsid w:val="00904460"/>
    <w:rsid w:val="0090554D"/>
    <w:rsid w:val="009070F9"/>
    <w:rsid w:val="009149CB"/>
    <w:rsid w:val="00917FDC"/>
    <w:rsid w:val="00924538"/>
    <w:rsid w:val="009333D9"/>
    <w:rsid w:val="00943925"/>
    <w:rsid w:val="00947FD4"/>
    <w:rsid w:val="0095268F"/>
    <w:rsid w:val="009535B5"/>
    <w:rsid w:val="00954B4D"/>
    <w:rsid w:val="009635E5"/>
    <w:rsid w:val="00965D20"/>
    <w:rsid w:val="0096620A"/>
    <w:rsid w:val="0098506E"/>
    <w:rsid w:val="00985E86"/>
    <w:rsid w:val="00986005"/>
    <w:rsid w:val="00986CD5"/>
    <w:rsid w:val="0099392B"/>
    <w:rsid w:val="009939C8"/>
    <w:rsid w:val="00994F29"/>
    <w:rsid w:val="00995109"/>
    <w:rsid w:val="009A21DF"/>
    <w:rsid w:val="009A3612"/>
    <w:rsid w:val="009A5094"/>
    <w:rsid w:val="009A521D"/>
    <w:rsid w:val="009B214C"/>
    <w:rsid w:val="009B2637"/>
    <w:rsid w:val="009B7F85"/>
    <w:rsid w:val="009C6382"/>
    <w:rsid w:val="009C7E8B"/>
    <w:rsid w:val="009D56A7"/>
    <w:rsid w:val="009E152C"/>
    <w:rsid w:val="009E19C2"/>
    <w:rsid w:val="009E55DE"/>
    <w:rsid w:val="009F0CFB"/>
    <w:rsid w:val="009F4D58"/>
    <w:rsid w:val="009F75C0"/>
    <w:rsid w:val="00A04769"/>
    <w:rsid w:val="00A06A9B"/>
    <w:rsid w:val="00A12710"/>
    <w:rsid w:val="00A163E1"/>
    <w:rsid w:val="00A17031"/>
    <w:rsid w:val="00A2051E"/>
    <w:rsid w:val="00A23508"/>
    <w:rsid w:val="00A23909"/>
    <w:rsid w:val="00A3263C"/>
    <w:rsid w:val="00A32AAA"/>
    <w:rsid w:val="00A34000"/>
    <w:rsid w:val="00A35874"/>
    <w:rsid w:val="00A45D74"/>
    <w:rsid w:val="00A46044"/>
    <w:rsid w:val="00A472C6"/>
    <w:rsid w:val="00A5665C"/>
    <w:rsid w:val="00A6052D"/>
    <w:rsid w:val="00A60CFD"/>
    <w:rsid w:val="00A619AE"/>
    <w:rsid w:val="00A624B2"/>
    <w:rsid w:val="00A65F20"/>
    <w:rsid w:val="00A668DD"/>
    <w:rsid w:val="00A71F36"/>
    <w:rsid w:val="00A74263"/>
    <w:rsid w:val="00A75A51"/>
    <w:rsid w:val="00A763C0"/>
    <w:rsid w:val="00A81F48"/>
    <w:rsid w:val="00A81FCB"/>
    <w:rsid w:val="00A846C6"/>
    <w:rsid w:val="00A87055"/>
    <w:rsid w:val="00A9081E"/>
    <w:rsid w:val="00A96898"/>
    <w:rsid w:val="00A976E3"/>
    <w:rsid w:val="00AA08E2"/>
    <w:rsid w:val="00AA1574"/>
    <w:rsid w:val="00AA46A2"/>
    <w:rsid w:val="00AA58DB"/>
    <w:rsid w:val="00AA689D"/>
    <w:rsid w:val="00AA6932"/>
    <w:rsid w:val="00AB59EF"/>
    <w:rsid w:val="00AB6C50"/>
    <w:rsid w:val="00AB6CAC"/>
    <w:rsid w:val="00AC2217"/>
    <w:rsid w:val="00AC253B"/>
    <w:rsid w:val="00AC30F3"/>
    <w:rsid w:val="00AC3451"/>
    <w:rsid w:val="00AC7083"/>
    <w:rsid w:val="00AD053B"/>
    <w:rsid w:val="00AD0889"/>
    <w:rsid w:val="00AD0A0F"/>
    <w:rsid w:val="00AD20C0"/>
    <w:rsid w:val="00AD58A2"/>
    <w:rsid w:val="00AE06ED"/>
    <w:rsid w:val="00AE07DC"/>
    <w:rsid w:val="00AE23CA"/>
    <w:rsid w:val="00AE25CC"/>
    <w:rsid w:val="00AE45D1"/>
    <w:rsid w:val="00AE5B9A"/>
    <w:rsid w:val="00AE6964"/>
    <w:rsid w:val="00AE74E4"/>
    <w:rsid w:val="00AF09C6"/>
    <w:rsid w:val="00AF0F47"/>
    <w:rsid w:val="00AF20A9"/>
    <w:rsid w:val="00AF756F"/>
    <w:rsid w:val="00B00272"/>
    <w:rsid w:val="00B01E5B"/>
    <w:rsid w:val="00B07A26"/>
    <w:rsid w:val="00B11BC2"/>
    <w:rsid w:val="00B12EA9"/>
    <w:rsid w:val="00B21EF0"/>
    <w:rsid w:val="00B240DF"/>
    <w:rsid w:val="00B248DF"/>
    <w:rsid w:val="00B25C90"/>
    <w:rsid w:val="00B308DC"/>
    <w:rsid w:val="00B30B4A"/>
    <w:rsid w:val="00B32CD1"/>
    <w:rsid w:val="00B32F5D"/>
    <w:rsid w:val="00B42AF5"/>
    <w:rsid w:val="00B43DE8"/>
    <w:rsid w:val="00B4421B"/>
    <w:rsid w:val="00B47BB7"/>
    <w:rsid w:val="00B51361"/>
    <w:rsid w:val="00B5145E"/>
    <w:rsid w:val="00B51CE0"/>
    <w:rsid w:val="00B523C2"/>
    <w:rsid w:val="00B55F11"/>
    <w:rsid w:val="00B66ABB"/>
    <w:rsid w:val="00B67255"/>
    <w:rsid w:val="00B71B42"/>
    <w:rsid w:val="00B72C2A"/>
    <w:rsid w:val="00B740F3"/>
    <w:rsid w:val="00B77478"/>
    <w:rsid w:val="00B800AB"/>
    <w:rsid w:val="00B803C2"/>
    <w:rsid w:val="00B8075D"/>
    <w:rsid w:val="00B80D18"/>
    <w:rsid w:val="00B81AA3"/>
    <w:rsid w:val="00B83DBC"/>
    <w:rsid w:val="00B83E48"/>
    <w:rsid w:val="00B85907"/>
    <w:rsid w:val="00B92648"/>
    <w:rsid w:val="00B94E32"/>
    <w:rsid w:val="00B95401"/>
    <w:rsid w:val="00B95E0B"/>
    <w:rsid w:val="00BA06A7"/>
    <w:rsid w:val="00BA0A12"/>
    <w:rsid w:val="00BA21B6"/>
    <w:rsid w:val="00BA696C"/>
    <w:rsid w:val="00BA7021"/>
    <w:rsid w:val="00BB2436"/>
    <w:rsid w:val="00BB51C0"/>
    <w:rsid w:val="00BB60AE"/>
    <w:rsid w:val="00BB6C7B"/>
    <w:rsid w:val="00BC01B0"/>
    <w:rsid w:val="00BC27E5"/>
    <w:rsid w:val="00BC3E9A"/>
    <w:rsid w:val="00BD27E6"/>
    <w:rsid w:val="00BD2BD2"/>
    <w:rsid w:val="00BE2279"/>
    <w:rsid w:val="00BE4477"/>
    <w:rsid w:val="00BE68D7"/>
    <w:rsid w:val="00BE73F7"/>
    <w:rsid w:val="00BF018A"/>
    <w:rsid w:val="00BF01F8"/>
    <w:rsid w:val="00BF09E4"/>
    <w:rsid w:val="00BF144B"/>
    <w:rsid w:val="00BF3074"/>
    <w:rsid w:val="00BF48BE"/>
    <w:rsid w:val="00BF5002"/>
    <w:rsid w:val="00C00020"/>
    <w:rsid w:val="00C0265A"/>
    <w:rsid w:val="00C04424"/>
    <w:rsid w:val="00C04999"/>
    <w:rsid w:val="00C07979"/>
    <w:rsid w:val="00C110DB"/>
    <w:rsid w:val="00C12205"/>
    <w:rsid w:val="00C14A55"/>
    <w:rsid w:val="00C1648E"/>
    <w:rsid w:val="00C1763D"/>
    <w:rsid w:val="00C216AE"/>
    <w:rsid w:val="00C343D2"/>
    <w:rsid w:val="00C375B6"/>
    <w:rsid w:val="00C4439F"/>
    <w:rsid w:val="00C46378"/>
    <w:rsid w:val="00C511E3"/>
    <w:rsid w:val="00C57F74"/>
    <w:rsid w:val="00C65653"/>
    <w:rsid w:val="00C65B0C"/>
    <w:rsid w:val="00C66E46"/>
    <w:rsid w:val="00C70330"/>
    <w:rsid w:val="00C81280"/>
    <w:rsid w:val="00C82166"/>
    <w:rsid w:val="00C8254A"/>
    <w:rsid w:val="00C844DC"/>
    <w:rsid w:val="00C85783"/>
    <w:rsid w:val="00C87D99"/>
    <w:rsid w:val="00C93E10"/>
    <w:rsid w:val="00C96C22"/>
    <w:rsid w:val="00CA0128"/>
    <w:rsid w:val="00CA135A"/>
    <w:rsid w:val="00CA25C1"/>
    <w:rsid w:val="00CA300C"/>
    <w:rsid w:val="00CA5C3A"/>
    <w:rsid w:val="00CA767A"/>
    <w:rsid w:val="00CA79FE"/>
    <w:rsid w:val="00CB7350"/>
    <w:rsid w:val="00CC6295"/>
    <w:rsid w:val="00CC6B5E"/>
    <w:rsid w:val="00CC6BA0"/>
    <w:rsid w:val="00CD0456"/>
    <w:rsid w:val="00CD3047"/>
    <w:rsid w:val="00CD38A3"/>
    <w:rsid w:val="00CD3FE1"/>
    <w:rsid w:val="00CD4F15"/>
    <w:rsid w:val="00CD6C36"/>
    <w:rsid w:val="00CE2B6D"/>
    <w:rsid w:val="00CE6546"/>
    <w:rsid w:val="00CE7A00"/>
    <w:rsid w:val="00CE7BA8"/>
    <w:rsid w:val="00CF1EDB"/>
    <w:rsid w:val="00CF2885"/>
    <w:rsid w:val="00CF6829"/>
    <w:rsid w:val="00D00162"/>
    <w:rsid w:val="00D039AF"/>
    <w:rsid w:val="00D03EB2"/>
    <w:rsid w:val="00D058D2"/>
    <w:rsid w:val="00D06998"/>
    <w:rsid w:val="00D108B3"/>
    <w:rsid w:val="00D10FF9"/>
    <w:rsid w:val="00D1347A"/>
    <w:rsid w:val="00D23961"/>
    <w:rsid w:val="00D248F7"/>
    <w:rsid w:val="00D25BE0"/>
    <w:rsid w:val="00D25E0D"/>
    <w:rsid w:val="00D31790"/>
    <w:rsid w:val="00D31AED"/>
    <w:rsid w:val="00D33BCB"/>
    <w:rsid w:val="00D36680"/>
    <w:rsid w:val="00D366B0"/>
    <w:rsid w:val="00D36D6F"/>
    <w:rsid w:val="00D413F3"/>
    <w:rsid w:val="00D4262B"/>
    <w:rsid w:val="00D42D88"/>
    <w:rsid w:val="00D42F01"/>
    <w:rsid w:val="00D47A32"/>
    <w:rsid w:val="00D558E3"/>
    <w:rsid w:val="00D567EA"/>
    <w:rsid w:val="00D65D33"/>
    <w:rsid w:val="00D66863"/>
    <w:rsid w:val="00D66F5C"/>
    <w:rsid w:val="00D71322"/>
    <w:rsid w:val="00D73BD6"/>
    <w:rsid w:val="00D75222"/>
    <w:rsid w:val="00D76F3D"/>
    <w:rsid w:val="00D770E8"/>
    <w:rsid w:val="00D82AE6"/>
    <w:rsid w:val="00D83D57"/>
    <w:rsid w:val="00D84B6B"/>
    <w:rsid w:val="00D84D20"/>
    <w:rsid w:val="00D85361"/>
    <w:rsid w:val="00D86C09"/>
    <w:rsid w:val="00D958D7"/>
    <w:rsid w:val="00D9719D"/>
    <w:rsid w:val="00DA0503"/>
    <w:rsid w:val="00DA2BD2"/>
    <w:rsid w:val="00DA3146"/>
    <w:rsid w:val="00DA4196"/>
    <w:rsid w:val="00DA55A4"/>
    <w:rsid w:val="00DA5B65"/>
    <w:rsid w:val="00DB08A7"/>
    <w:rsid w:val="00DB2F3A"/>
    <w:rsid w:val="00DB704E"/>
    <w:rsid w:val="00DC62D1"/>
    <w:rsid w:val="00DD0E8D"/>
    <w:rsid w:val="00DD30F8"/>
    <w:rsid w:val="00DE1B64"/>
    <w:rsid w:val="00DE378F"/>
    <w:rsid w:val="00DE6CF2"/>
    <w:rsid w:val="00DE6E5F"/>
    <w:rsid w:val="00DE7F12"/>
    <w:rsid w:val="00DF105B"/>
    <w:rsid w:val="00DF3213"/>
    <w:rsid w:val="00DF4C7E"/>
    <w:rsid w:val="00DF5042"/>
    <w:rsid w:val="00DF59EA"/>
    <w:rsid w:val="00DF5B88"/>
    <w:rsid w:val="00E008CF"/>
    <w:rsid w:val="00E0206D"/>
    <w:rsid w:val="00E026A7"/>
    <w:rsid w:val="00E0587B"/>
    <w:rsid w:val="00E0756F"/>
    <w:rsid w:val="00E1004A"/>
    <w:rsid w:val="00E1362B"/>
    <w:rsid w:val="00E1408C"/>
    <w:rsid w:val="00E14679"/>
    <w:rsid w:val="00E1471F"/>
    <w:rsid w:val="00E16407"/>
    <w:rsid w:val="00E200CF"/>
    <w:rsid w:val="00E21557"/>
    <w:rsid w:val="00E23445"/>
    <w:rsid w:val="00E238C3"/>
    <w:rsid w:val="00E26A5A"/>
    <w:rsid w:val="00E330F7"/>
    <w:rsid w:val="00E35AFB"/>
    <w:rsid w:val="00E408D3"/>
    <w:rsid w:val="00E42AA4"/>
    <w:rsid w:val="00E442E3"/>
    <w:rsid w:val="00E50B04"/>
    <w:rsid w:val="00E51F29"/>
    <w:rsid w:val="00E52707"/>
    <w:rsid w:val="00E53D17"/>
    <w:rsid w:val="00E53D4E"/>
    <w:rsid w:val="00E543F3"/>
    <w:rsid w:val="00E63267"/>
    <w:rsid w:val="00E65D9E"/>
    <w:rsid w:val="00E6784A"/>
    <w:rsid w:val="00E80D6A"/>
    <w:rsid w:val="00E832AA"/>
    <w:rsid w:val="00E85112"/>
    <w:rsid w:val="00E870BF"/>
    <w:rsid w:val="00E903E6"/>
    <w:rsid w:val="00E90A32"/>
    <w:rsid w:val="00E914A2"/>
    <w:rsid w:val="00E925DF"/>
    <w:rsid w:val="00E92BA4"/>
    <w:rsid w:val="00E93F9A"/>
    <w:rsid w:val="00E93FF0"/>
    <w:rsid w:val="00E96307"/>
    <w:rsid w:val="00E9730F"/>
    <w:rsid w:val="00EA2183"/>
    <w:rsid w:val="00EA3EAD"/>
    <w:rsid w:val="00EA5877"/>
    <w:rsid w:val="00EA7BD4"/>
    <w:rsid w:val="00EA7FDC"/>
    <w:rsid w:val="00EB12DF"/>
    <w:rsid w:val="00EB16DF"/>
    <w:rsid w:val="00EB2135"/>
    <w:rsid w:val="00EC020E"/>
    <w:rsid w:val="00EC2957"/>
    <w:rsid w:val="00EC29A8"/>
    <w:rsid w:val="00EC4A33"/>
    <w:rsid w:val="00EC50C3"/>
    <w:rsid w:val="00EC6DD2"/>
    <w:rsid w:val="00ED0C14"/>
    <w:rsid w:val="00ED0E8A"/>
    <w:rsid w:val="00ED2C56"/>
    <w:rsid w:val="00ED5B23"/>
    <w:rsid w:val="00ED65D6"/>
    <w:rsid w:val="00EE1BC8"/>
    <w:rsid w:val="00EE5D5A"/>
    <w:rsid w:val="00EF5409"/>
    <w:rsid w:val="00F0027E"/>
    <w:rsid w:val="00F006C5"/>
    <w:rsid w:val="00F1089B"/>
    <w:rsid w:val="00F14768"/>
    <w:rsid w:val="00F17E6C"/>
    <w:rsid w:val="00F21E3C"/>
    <w:rsid w:val="00F22FF4"/>
    <w:rsid w:val="00F2595B"/>
    <w:rsid w:val="00F2747F"/>
    <w:rsid w:val="00F31D8F"/>
    <w:rsid w:val="00F32C81"/>
    <w:rsid w:val="00F34DC0"/>
    <w:rsid w:val="00F36CF3"/>
    <w:rsid w:val="00F40C09"/>
    <w:rsid w:val="00F42FA5"/>
    <w:rsid w:val="00F473B9"/>
    <w:rsid w:val="00F525B5"/>
    <w:rsid w:val="00F56540"/>
    <w:rsid w:val="00F66F75"/>
    <w:rsid w:val="00F70D3B"/>
    <w:rsid w:val="00F721E2"/>
    <w:rsid w:val="00F74CDC"/>
    <w:rsid w:val="00F76724"/>
    <w:rsid w:val="00F80994"/>
    <w:rsid w:val="00F85BFE"/>
    <w:rsid w:val="00F91499"/>
    <w:rsid w:val="00FA027B"/>
    <w:rsid w:val="00FB30A8"/>
    <w:rsid w:val="00FB5A6B"/>
    <w:rsid w:val="00FC0251"/>
    <w:rsid w:val="00FC1F60"/>
    <w:rsid w:val="00FC68E2"/>
    <w:rsid w:val="00FC6F4B"/>
    <w:rsid w:val="00FD3E6B"/>
    <w:rsid w:val="00FD585D"/>
    <w:rsid w:val="00FE0DB5"/>
    <w:rsid w:val="00FF0831"/>
    <w:rsid w:val="00FF14BA"/>
    <w:rsid w:val="00FF301A"/>
    <w:rsid w:val="00FF5526"/>
    <w:rsid w:val="00FF65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A2"/>
    <w:pPr>
      <w:ind w:left="720"/>
      <w:contextualSpacing/>
    </w:pPr>
  </w:style>
  <w:style w:type="character" w:styleId="a4">
    <w:name w:val="Hyperlink"/>
    <w:basedOn w:val="a0"/>
    <w:uiPriority w:val="99"/>
    <w:unhideWhenUsed/>
    <w:rsid w:val="007374FE"/>
    <w:rPr>
      <w:color w:val="0000FF" w:themeColor="hyperlink"/>
      <w:u w:val="single"/>
    </w:rPr>
  </w:style>
  <w:style w:type="character" w:styleId="a5">
    <w:name w:val="FollowedHyperlink"/>
    <w:basedOn w:val="a0"/>
    <w:uiPriority w:val="99"/>
    <w:semiHidden/>
    <w:unhideWhenUsed/>
    <w:rsid w:val="00FF301A"/>
    <w:rPr>
      <w:color w:val="800080" w:themeColor="followedHyperlink"/>
      <w:u w:val="single"/>
    </w:rPr>
  </w:style>
  <w:style w:type="table" w:styleId="a6">
    <w:name w:val="Table Grid"/>
    <w:basedOn w:val="a1"/>
    <w:uiPriority w:val="59"/>
    <w:rsid w:val="00286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06A17"/>
    <w:rPr>
      <w:sz w:val="16"/>
      <w:szCs w:val="16"/>
    </w:rPr>
  </w:style>
  <w:style w:type="paragraph" w:styleId="a8">
    <w:name w:val="annotation text"/>
    <w:basedOn w:val="a"/>
    <w:link w:val="Char"/>
    <w:uiPriority w:val="99"/>
    <w:semiHidden/>
    <w:unhideWhenUsed/>
    <w:rsid w:val="00006A17"/>
    <w:rPr>
      <w:sz w:val="20"/>
      <w:szCs w:val="20"/>
    </w:rPr>
  </w:style>
  <w:style w:type="character" w:customStyle="1" w:styleId="Char">
    <w:name w:val="批注文字 Char"/>
    <w:basedOn w:val="a0"/>
    <w:link w:val="a8"/>
    <w:uiPriority w:val="99"/>
    <w:semiHidden/>
    <w:rsid w:val="00006A17"/>
    <w:rPr>
      <w:sz w:val="20"/>
      <w:szCs w:val="20"/>
    </w:rPr>
  </w:style>
  <w:style w:type="paragraph" w:styleId="a9">
    <w:name w:val="annotation subject"/>
    <w:basedOn w:val="a8"/>
    <w:next w:val="a8"/>
    <w:link w:val="Char0"/>
    <w:uiPriority w:val="99"/>
    <w:semiHidden/>
    <w:unhideWhenUsed/>
    <w:rsid w:val="00006A17"/>
    <w:rPr>
      <w:b/>
      <w:bCs/>
    </w:rPr>
  </w:style>
  <w:style w:type="character" w:customStyle="1" w:styleId="Char0">
    <w:name w:val="批注主题 Char"/>
    <w:basedOn w:val="Char"/>
    <w:link w:val="a9"/>
    <w:uiPriority w:val="99"/>
    <w:semiHidden/>
    <w:rsid w:val="00006A17"/>
    <w:rPr>
      <w:b/>
      <w:bCs/>
      <w:sz w:val="20"/>
      <w:szCs w:val="20"/>
    </w:rPr>
  </w:style>
  <w:style w:type="paragraph" w:styleId="aa">
    <w:name w:val="Revision"/>
    <w:hidden/>
    <w:uiPriority w:val="99"/>
    <w:semiHidden/>
    <w:rsid w:val="00006A17"/>
  </w:style>
  <w:style w:type="paragraph" w:styleId="ab">
    <w:name w:val="Balloon Text"/>
    <w:basedOn w:val="a"/>
    <w:link w:val="Char1"/>
    <w:uiPriority w:val="99"/>
    <w:semiHidden/>
    <w:unhideWhenUsed/>
    <w:rsid w:val="00006A17"/>
    <w:rPr>
      <w:rFonts w:ascii="Tahoma" w:hAnsi="Tahoma" w:cs="Tahoma"/>
      <w:sz w:val="16"/>
      <w:szCs w:val="16"/>
    </w:rPr>
  </w:style>
  <w:style w:type="character" w:customStyle="1" w:styleId="Char1">
    <w:name w:val="批注框文本 Char"/>
    <w:basedOn w:val="a0"/>
    <w:link w:val="ab"/>
    <w:uiPriority w:val="99"/>
    <w:semiHidden/>
    <w:rsid w:val="00006A17"/>
    <w:rPr>
      <w:rFonts w:ascii="Tahoma" w:hAnsi="Tahoma" w:cs="Tahoma"/>
      <w:sz w:val="16"/>
      <w:szCs w:val="16"/>
    </w:rPr>
  </w:style>
  <w:style w:type="paragraph" w:customStyle="1" w:styleId="EndNoteBibliographyTitle">
    <w:name w:val="EndNote Bibliography Title"/>
    <w:basedOn w:val="a"/>
    <w:link w:val="EndNoteBibliographyTitleChar"/>
    <w:rsid w:val="0012575F"/>
    <w:pPr>
      <w:jc w:val="center"/>
    </w:pPr>
    <w:rPr>
      <w:rFonts w:ascii="Cambria" w:hAnsi="Cambria"/>
      <w:noProof/>
      <w:lang w:val="en-US"/>
    </w:rPr>
  </w:style>
  <w:style w:type="character" w:customStyle="1" w:styleId="EndNoteBibliographyTitleChar">
    <w:name w:val="EndNote Bibliography Title Char"/>
    <w:basedOn w:val="a0"/>
    <w:link w:val="EndNoteBibliographyTitle"/>
    <w:rsid w:val="0012575F"/>
    <w:rPr>
      <w:rFonts w:ascii="Cambria" w:hAnsi="Cambria"/>
      <w:noProof/>
      <w:lang w:val="en-US"/>
    </w:rPr>
  </w:style>
  <w:style w:type="paragraph" w:customStyle="1" w:styleId="EndNoteBibliography">
    <w:name w:val="EndNote Bibliography"/>
    <w:basedOn w:val="a"/>
    <w:link w:val="EndNoteBibliographyChar"/>
    <w:rsid w:val="0012575F"/>
    <w:pPr>
      <w:jc w:val="both"/>
    </w:pPr>
    <w:rPr>
      <w:rFonts w:ascii="Cambria" w:hAnsi="Cambria"/>
      <w:noProof/>
      <w:lang w:val="en-US"/>
    </w:rPr>
  </w:style>
  <w:style w:type="character" w:customStyle="1" w:styleId="EndNoteBibliographyChar">
    <w:name w:val="EndNote Bibliography Char"/>
    <w:basedOn w:val="a0"/>
    <w:link w:val="EndNoteBibliography"/>
    <w:rsid w:val="0012575F"/>
    <w:rPr>
      <w:rFonts w:ascii="Cambria" w:hAnsi="Cambria"/>
      <w:noProof/>
      <w:lang w:val="en-US"/>
    </w:rPr>
  </w:style>
  <w:style w:type="character" w:customStyle="1" w:styleId="jrnl">
    <w:name w:val="jrnl"/>
    <w:basedOn w:val="a0"/>
    <w:rsid w:val="008E65C4"/>
  </w:style>
  <w:style w:type="paragraph" w:customStyle="1" w:styleId="1">
    <w:name w:val="正文1"/>
    <w:uiPriority w:val="99"/>
    <w:rsid w:val="002D6485"/>
    <w:pPr>
      <w:spacing w:line="276" w:lineRule="auto"/>
    </w:pPr>
    <w:rPr>
      <w:rFonts w:ascii="Arial" w:eastAsia="宋体" w:hAnsi="Arial" w:cs="Arial"/>
      <w:color w:val="000000"/>
      <w:sz w:val="22"/>
      <w:szCs w:val="20"/>
      <w:lang w:val="pl-PL" w:eastAsia="pl-PL"/>
    </w:rPr>
  </w:style>
  <w:style w:type="paragraph" w:styleId="ac">
    <w:name w:val="header"/>
    <w:basedOn w:val="a"/>
    <w:link w:val="Char2"/>
    <w:uiPriority w:val="99"/>
    <w:unhideWhenUsed/>
    <w:rsid w:val="00394F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394F9E"/>
    <w:rPr>
      <w:sz w:val="18"/>
      <w:szCs w:val="18"/>
    </w:rPr>
  </w:style>
  <w:style w:type="paragraph" w:styleId="ad">
    <w:name w:val="footer"/>
    <w:basedOn w:val="a"/>
    <w:link w:val="Char3"/>
    <w:uiPriority w:val="99"/>
    <w:unhideWhenUsed/>
    <w:rsid w:val="00394F9E"/>
    <w:pPr>
      <w:tabs>
        <w:tab w:val="center" w:pos="4153"/>
        <w:tab w:val="right" w:pos="8306"/>
      </w:tabs>
      <w:snapToGrid w:val="0"/>
    </w:pPr>
    <w:rPr>
      <w:sz w:val="18"/>
      <w:szCs w:val="18"/>
    </w:rPr>
  </w:style>
  <w:style w:type="character" w:customStyle="1" w:styleId="Char3">
    <w:name w:val="页脚 Char"/>
    <w:basedOn w:val="a0"/>
    <w:link w:val="ad"/>
    <w:uiPriority w:val="99"/>
    <w:rsid w:val="00394F9E"/>
    <w:rPr>
      <w:sz w:val="18"/>
      <w:szCs w:val="18"/>
    </w:rPr>
  </w:style>
  <w:style w:type="character" w:styleId="ae">
    <w:name w:val="Emphasis"/>
    <w:qFormat/>
    <w:rsid w:val="006C057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A2"/>
    <w:pPr>
      <w:ind w:left="720"/>
      <w:contextualSpacing/>
    </w:pPr>
  </w:style>
  <w:style w:type="character" w:styleId="a4">
    <w:name w:val="Hyperlink"/>
    <w:basedOn w:val="a0"/>
    <w:uiPriority w:val="99"/>
    <w:unhideWhenUsed/>
    <w:rsid w:val="007374FE"/>
    <w:rPr>
      <w:color w:val="0000FF" w:themeColor="hyperlink"/>
      <w:u w:val="single"/>
    </w:rPr>
  </w:style>
  <w:style w:type="character" w:styleId="a5">
    <w:name w:val="FollowedHyperlink"/>
    <w:basedOn w:val="a0"/>
    <w:uiPriority w:val="99"/>
    <w:semiHidden/>
    <w:unhideWhenUsed/>
    <w:rsid w:val="00FF301A"/>
    <w:rPr>
      <w:color w:val="800080" w:themeColor="followedHyperlink"/>
      <w:u w:val="single"/>
    </w:rPr>
  </w:style>
  <w:style w:type="table" w:styleId="a6">
    <w:name w:val="Table Grid"/>
    <w:basedOn w:val="a1"/>
    <w:uiPriority w:val="59"/>
    <w:rsid w:val="00286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006A17"/>
    <w:rPr>
      <w:sz w:val="16"/>
      <w:szCs w:val="16"/>
    </w:rPr>
  </w:style>
  <w:style w:type="paragraph" w:styleId="a8">
    <w:name w:val="annotation text"/>
    <w:basedOn w:val="a"/>
    <w:link w:val="Char"/>
    <w:uiPriority w:val="99"/>
    <w:semiHidden/>
    <w:unhideWhenUsed/>
    <w:rsid w:val="00006A17"/>
    <w:rPr>
      <w:sz w:val="20"/>
      <w:szCs w:val="20"/>
    </w:rPr>
  </w:style>
  <w:style w:type="character" w:customStyle="1" w:styleId="Char">
    <w:name w:val="批注文字 Char"/>
    <w:basedOn w:val="a0"/>
    <w:link w:val="a8"/>
    <w:uiPriority w:val="99"/>
    <w:semiHidden/>
    <w:rsid w:val="00006A17"/>
    <w:rPr>
      <w:sz w:val="20"/>
      <w:szCs w:val="20"/>
    </w:rPr>
  </w:style>
  <w:style w:type="paragraph" w:styleId="a9">
    <w:name w:val="annotation subject"/>
    <w:basedOn w:val="a8"/>
    <w:next w:val="a8"/>
    <w:link w:val="Char0"/>
    <w:uiPriority w:val="99"/>
    <w:semiHidden/>
    <w:unhideWhenUsed/>
    <w:rsid w:val="00006A17"/>
    <w:rPr>
      <w:b/>
      <w:bCs/>
    </w:rPr>
  </w:style>
  <w:style w:type="character" w:customStyle="1" w:styleId="Char0">
    <w:name w:val="批注主题 Char"/>
    <w:basedOn w:val="Char"/>
    <w:link w:val="a9"/>
    <w:uiPriority w:val="99"/>
    <w:semiHidden/>
    <w:rsid w:val="00006A17"/>
    <w:rPr>
      <w:b/>
      <w:bCs/>
      <w:sz w:val="20"/>
      <w:szCs w:val="20"/>
    </w:rPr>
  </w:style>
  <w:style w:type="paragraph" w:styleId="aa">
    <w:name w:val="Revision"/>
    <w:hidden/>
    <w:uiPriority w:val="99"/>
    <w:semiHidden/>
    <w:rsid w:val="00006A17"/>
  </w:style>
  <w:style w:type="paragraph" w:styleId="ab">
    <w:name w:val="Balloon Text"/>
    <w:basedOn w:val="a"/>
    <w:link w:val="Char1"/>
    <w:uiPriority w:val="99"/>
    <w:semiHidden/>
    <w:unhideWhenUsed/>
    <w:rsid w:val="00006A17"/>
    <w:rPr>
      <w:rFonts w:ascii="Tahoma" w:hAnsi="Tahoma" w:cs="Tahoma"/>
      <w:sz w:val="16"/>
      <w:szCs w:val="16"/>
    </w:rPr>
  </w:style>
  <w:style w:type="character" w:customStyle="1" w:styleId="Char1">
    <w:name w:val="批注框文本 Char"/>
    <w:basedOn w:val="a0"/>
    <w:link w:val="ab"/>
    <w:uiPriority w:val="99"/>
    <w:semiHidden/>
    <w:rsid w:val="00006A17"/>
    <w:rPr>
      <w:rFonts w:ascii="Tahoma" w:hAnsi="Tahoma" w:cs="Tahoma"/>
      <w:sz w:val="16"/>
      <w:szCs w:val="16"/>
    </w:rPr>
  </w:style>
  <w:style w:type="paragraph" w:customStyle="1" w:styleId="EndNoteBibliographyTitle">
    <w:name w:val="EndNote Bibliography Title"/>
    <w:basedOn w:val="a"/>
    <w:link w:val="EndNoteBibliographyTitleChar"/>
    <w:rsid w:val="0012575F"/>
    <w:pPr>
      <w:jc w:val="center"/>
    </w:pPr>
    <w:rPr>
      <w:rFonts w:ascii="Cambria" w:hAnsi="Cambria"/>
      <w:noProof/>
      <w:lang w:val="en-US"/>
    </w:rPr>
  </w:style>
  <w:style w:type="character" w:customStyle="1" w:styleId="EndNoteBibliographyTitleChar">
    <w:name w:val="EndNote Bibliography Title Char"/>
    <w:basedOn w:val="a0"/>
    <w:link w:val="EndNoteBibliographyTitle"/>
    <w:rsid w:val="0012575F"/>
    <w:rPr>
      <w:rFonts w:ascii="Cambria" w:hAnsi="Cambria"/>
      <w:noProof/>
      <w:lang w:val="en-US"/>
    </w:rPr>
  </w:style>
  <w:style w:type="paragraph" w:customStyle="1" w:styleId="EndNoteBibliography">
    <w:name w:val="EndNote Bibliography"/>
    <w:basedOn w:val="a"/>
    <w:link w:val="EndNoteBibliographyChar"/>
    <w:rsid w:val="0012575F"/>
    <w:pPr>
      <w:jc w:val="both"/>
    </w:pPr>
    <w:rPr>
      <w:rFonts w:ascii="Cambria" w:hAnsi="Cambria"/>
      <w:noProof/>
      <w:lang w:val="en-US"/>
    </w:rPr>
  </w:style>
  <w:style w:type="character" w:customStyle="1" w:styleId="EndNoteBibliographyChar">
    <w:name w:val="EndNote Bibliography Char"/>
    <w:basedOn w:val="a0"/>
    <w:link w:val="EndNoteBibliography"/>
    <w:rsid w:val="0012575F"/>
    <w:rPr>
      <w:rFonts w:ascii="Cambria" w:hAnsi="Cambria"/>
      <w:noProof/>
      <w:lang w:val="en-US"/>
    </w:rPr>
  </w:style>
  <w:style w:type="character" w:customStyle="1" w:styleId="jrnl">
    <w:name w:val="jrnl"/>
    <w:basedOn w:val="a0"/>
    <w:rsid w:val="008E65C4"/>
  </w:style>
  <w:style w:type="paragraph" w:customStyle="1" w:styleId="1">
    <w:name w:val="正文1"/>
    <w:uiPriority w:val="99"/>
    <w:rsid w:val="002D6485"/>
    <w:pPr>
      <w:spacing w:line="276" w:lineRule="auto"/>
    </w:pPr>
    <w:rPr>
      <w:rFonts w:ascii="Arial" w:eastAsia="宋体" w:hAnsi="Arial" w:cs="Arial"/>
      <w:color w:val="000000"/>
      <w:sz w:val="22"/>
      <w:szCs w:val="20"/>
      <w:lang w:val="pl-PL" w:eastAsia="pl-PL"/>
    </w:rPr>
  </w:style>
  <w:style w:type="paragraph" w:styleId="ac">
    <w:name w:val="header"/>
    <w:basedOn w:val="a"/>
    <w:link w:val="Char2"/>
    <w:uiPriority w:val="99"/>
    <w:unhideWhenUsed/>
    <w:rsid w:val="00394F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394F9E"/>
    <w:rPr>
      <w:sz w:val="18"/>
      <w:szCs w:val="18"/>
    </w:rPr>
  </w:style>
  <w:style w:type="paragraph" w:styleId="ad">
    <w:name w:val="footer"/>
    <w:basedOn w:val="a"/>
    <w:link w:val="Char3"/>
    <w:uiPriority w:val="99"/>
    <w:unhideWhenUsed/>
    <w:rsid w:val="00394F9E"/>
    <w:pPr>
      <w:tabs>
        <w:tab w:val="center" w:pos="4153"/>
        <w:tab w:val="right" w:pos="8306"/>
      </w:tabs>
      <w:snapToGrid w:val="0"/>
    </w:pPr>
    <w:rPr>
      <w:sz w:val="18"/>
      <w:szCs w:val="18"/>
    </w:rPr>
  </w:style>
  <w:style w:type="character" w:customStyle="1" w:styleId="Char3">
    <w:name w:val="页脚 Char"/>
    <w:basedOn w:val="a0"/>
    <w:link w:val="ad"/>
    <w:uiPriority w:val="99"/>
    <w:rsid w:val="00394F9E"/>
    <w:rPr>
      <w:sz w:val="18"/>
      <w:szCs w:val="18"/>
    </w:rPr>
  </w:style>
  <w:style w:type="character" w:styleId="ae">
    <w:name w:val="Emphasis"/>
    <w:qFormat/>
    <w:rsid w:val="006C057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8688">
      <w:bodyDiv w:val="1"/>
      <w:marLeft w:val="0"/>
      <w:marRight w:val="0"/>
      <w:marTop w:val="0"/>
      <w:marBottom w:val="0"/>
      <w:divBdr>
        <w:top w:val="none" w:sz="0" w:space="0" w:color="auto"/>
        <w:left w:val="none" w:sz="0" w:space="0" w:color="auto"/>
        <w:bottom w:val="none" w:sz="0" w:space="0" w:color="auto"/>
        <w:right w:val="none" w:sz="0" w:space="0" w:color="auto"/>
      </w:divBdr>
    </w:div>
    <w:div w:id="356005866">
      <w:bodyDiv w:val="1"/>
      <w:marLeft w:val="0"/>
      <w:marRight w:val="0"/>
      <w:marTop w:val="0"/>
      <w:marBottom w:val="0"/>
      <w:divBdr>
        <w:top w:val="none" w:sz="0" w:space="0" w:color="auto"/>
        <w:left w:val="none" w:sz="0" w:space="0" w:color="auto"/>
        <w:bottom w:val="none" w:sz="0" w:space="0" w:color="auto"/>
        <w:right w:val="none" w:sz="0" w:space="0" w:color="auto"/>
      </w:divBdr>
    </w:div>
    <w:div w:id="385109302">
      <w:bodyDiv w:val="1"/>
      <w:marLeft w:val="0"/>
      <w:marRight w:val="0"/>
      <w:marTop w:val="0"/>
      <w:marBottom w:val="0"/>
      <w:divBdr>
        <w:top w:val="none" w:sz="0" w:space="0" w:color="auto"/>
        <w:left w:val="none" w:sz="0" w:space="0" w:color="auto"/>
        <w:bottom w:val="none" w:sz="0" w:space="0" w:color="auto"/>
        <w:right w:val="none" w:sz="0" w:space="0" w:color="auto"/>
      </w:divBdr>
    </w:div>
    <w:div w:id="425732886">
      <w:bodyDiv w:val="1"/>
      <w:marLeft w:val="0"/>
      <w:marRight w:val="0"/>
      <w:marTop w:val="0"/>
      <w:marBottom w:val="0"/>
      <w:divBdr>
        <w:top w:val="none" w:sz="0" w:space="0" w:color="auto"/>
        <w:left w:val="none" w:sz="0" w:space="0" w:color="auto"/>
        <w:bottom w:val="none" w:sz="0" w:space="0" w:color="auto"/>
        <w:right w:val="none" w:sz="0" w:space="0" w:color="auto"/>
      </w:divBdr>
    </w:div>
    <w:div w:id="433985904">
      <w:bodyDiv w:val="1"/>
      <w:marLeft w:val="0"/>
      <w:marRight w:val="0"/>
      <w:marTop w:val="0"/>
      <w:marBottom w:val="0"/>
      <w:divBdr>
        <w:top w:val="none" w:sz="0" w:space="0" w:color="auto"/>
        <w:left w:val="none" w:sz="0" w:space="0" w:color="auto"/>
        <w:bottom w:val="none" w:sz="0" w:space="0" w:color="auto"/>
        <w:right w:val="none" w:sz="0" w:space="0" w:color="auto"/>
      </w:divBdr>
    </w:div>
    <w:div w:id="596402903">
      <w:bodyDiv w:val="1"/>
      <w:marLeft w:val="0"/>
      <w:marRight w:val="0"/>
      <w:marTop w:val="0"/>
      <w:marBottom w:val="0"/>
      <w:divBdr>
        <w:top w:val="none" w:sz="0" w:space="0" w:color="auto"/>
        <w:left w:val="none" w:sz="0" w:space="0" w:color="auto"/>
        <w:bottom w:val="none" w:sz="0" w:space="0" w:color="auto"/>
        <w:right w:val="none" w:sz="0" w:space="0" w:color="auto"/>
      </w:divBdr>
    </w:div>
    <w:div w:id="621426793">
      <w:bodyDiv w:val="1"/>
      <w:marLeft w:val="0"/>
      <w:marRight w:val="0"/>
      <w:marTop w:val="0"/>
      <w:marBottom w:val="0"/>
      <w:divBdr>
        <w:top w:val="none" w:sz="0" w:space="0" w:color="auto"/>
        <w:left w:val="none" w:sz="0" w:space="0" w:color="auto"/>
        <w:bottom w:val="none" w:sz="0" w:space="0" w:color="auto"/>
        <w:right w:val="none" w:sz="0" w:space="0" w:color="auto"/>
      </w:divBdr>
    </w:div>
    <w:div w:id="634798045">
      <w:bodyDiv w:val="1"/>
      <w:marLeft w:val="0"/>
      <w:marRight w:val="0"/>
      <w:marTop w:val="0"/>
      <w:marBottom w:val="0"/>
      <w:divBdr>
        <w:top w:val="none" w:sz="0" w:space="0" w:color="auto"/>
        <w:left w:val="none" w:sz="0" w:space="0" w:color="auto"/>
        <w:bottom w:val="none" w:sz="0" w:space="0" w:color="auto"/>
        <w:right w:val="none" w:sz="0" w:space="0" w:color="auto"/>
      </w:divBdr>
    </w:div>
    <w:div w:id="898398522">
      <w:bodyDiv w:val="1"/>
      <w:marLeft w:val="0"/>
      <w:marRight w:val="0"/>
      <w:marTop w:val="0"/>
      <w:marBottom w:val="0"/>
      <w:divBdr>
        <w:top w:val="none" w:sz="0" w:space="0" w:color="auto"/>
        <w:left w:val="none" w:sz="0" w:space="0" w:color="auto"/>
        <w:bottom w:val="none" w:sz="0" w:space="0" w:color="auto"/>
        <w:right w:val="none" w:sz="0" w:space="0" w:color="auto"/>
      </w:divBdr>
    </w:div>
    <w:div w:id="1016880874">
      <w:bodyDiv w:val="1"/>
      <w:marLeft w:val="0"/>
      <w:marRight w:val="0"/>
      <w:marTop w:val="0"/>
      <w:marBottom w:val="0"/>
      <w:divBdr>
        <w:top w:val="none" w:sz="0" w:space="0" w:color="auto"/>
        <w:left w:val="none" w:sz="0" w:space="0" w:color="auto"/>
        <w:bottom w:val="none" w:sz="0" w:space="0" w:color="auto"/>
        <w:right w:val="none" w:sz="0" w:space="0" w:color="auto"/>
      </w:divBdr>
    </w:div>
    <w:div w:id="1362319858">
      <w:bodyDiv w:val="1"/>
      <w:marLeft w:val="0"/>
      <w:marRight w:val="0"/>
      <w:marTop w:val="0"/>
      <w:marBottom w:val="0"/>
      <w:divBdr>
        <w:top w:val="none" w:sz="0" w:space="0" w:color="auto"/>
        <w:left w:val="none" w:sz="0" w:space="0" w:color="auto"/>
        <w:bottom w:val="none" w:sz="0" w:space="0" w:color="auto"/>
        <w:right w:val="none" w:sz="0" w:space="0" w:color="auto"/>
      </w:divBdr>
      <w:divsChild>
        <w:div w:id="694699115">
          <w:marLeft w:val="0"/>
          <w:marRight w:val="0"/>
          <w:marTop w:val="120"/>
          <w:marBottom w:val="360"/>
          <w:divBdr>
            <w:top w:val="none" w:sz="0" w:space="0" w:color="auto"/>
            <w:left w:val="none" w:sz="0" w:space="0" w:color="auto"/>
            <w:bottom w:val="none" w:sz="0" w:space="0" w:color="auto"/>
            <w:right w:val="none" w:sz="0" w:space="0" w:color="auto"/>
          </w:divBdr>
          <w:divsChild>
            <w:div w:id="80950533">
              <w:marLeft w:val="420"/>
              <w:marRight w:val="0"/>
              <w:marTop w:val="0"/>
              <w:marBottom w:val="0"/>
              <w:divBdr>
                <w:top w:val="none" w:sz="0" w:space="0" w:color="auto"/>
                <w:left w:val="none" w:sz="0" w:space="0" w:color="auto"/>
                <w:bottom w:val="none" w:sz="0" w:space="0" w:color="auto"/>
                <w:right w:val="none" w:sz="0" w:space="0" w:color="auto"/>
              </w:divBdr>
              <w:divsChild>
                <w:div w:id="17586486">
                  <w:marLeft w:val="0"/>
                  <w:marRight w:val="0"/>
                  <w:marTop w:val="0"/>
                  <w:marBottom w:val="0"/>
                  <w:divBdr>
                    <w:top w:val="none" w:sz="0" w:space="0" w:color="auto"/>
                    <w:left w:val="none" w:sz="0" w:space="0" w:color="auto"/>
                    <w:bottom w:val="none" w:sz="0" w:space="0" w:color="auto"/>
                    <w:right w:val="none" w:sz="0" w:space="0" w:color="auto"/>
                  </w:divBdr>
                  <w:divsChild>
                    <w:div w:id="1933973392">
                      <w:marLeft w:val="0"/>
                      <w:marRight w:val="0"/>
                      <w:marTop w:val="0"/>
                      <w:marBottom w:val="0"/>
                      <w:divBdr>
                        <w:top w:val="none" w:sz="0" w:space="0" w:color="auto"/>
                        <w:left w:val="none" w:sz="0" w:space="0" w:color="auto"/>
                        <w:bottom w:val="none" w:sz="0" w:space="0" w:color="auto"/>
                        <w:right w:val="none" w:sz="0" w:space="0" w:color="auto"/>
                      </w:divBdr>
                    </w:div>
                  </w:divsChild>
                </w:div>
                <w:div w:id="1567758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82104705">
          <w:marLeft w:val="0"/>
          <w:marRight w:val="0"/>
          <w:marTop w:val="120"/>
          <w:marBottom w:val="360"/>
          <w:divBdr>
            <w:top w:val="none" w:sz="0" w:space="0" w:color="auto"/>
            <w:left w:val="none" w:sz="0" w:space="0" w:color="auto"/>
            <w:bottom w:val="none" w:sz="0" w:space="0" w:color="auto"/>
            <w:right w:val="none" w:sz="0" w:space="0" w:color="auto"/>
          </w:divBdr>
          <w:divsChild>
            <w:div w:id="1373461663">
              <w:marLeft w:val="0"/>
              <w:marRight w:val="0"/>
              <w:marTop w:val="0"/>
              <w:marBottom w:val="0"/>
              <w:divBdr>
                <w:top w:val="none" w:sz="0" w:space="0" w:color="auto"/>
                <w:left w:val="none" w:sz="0" w:space="0" w:color="auto"/>
                <w:bottom w:val="none" w:sz="0" w:space="0" w:color="auto"/>
                <w:right w:val="none" w:sz="0" w:space="0" w:color="auto"/>
              </w:divBdr>
            </w:div>
            <w:div w:id="2108963215">
              <w:marLeft w:val="420"/>
              <w:marRight w:val="0"/>
              <w:marTop w:val="0"/>
              <w:marBottom w:val="0"/>
              <w:divBdr>
                <w:top w:val="none" w:sz="0" w:space="0" w:color="auto"/>
                <w:left w:val="none" w:sz="0" w:space="0" w:color="auto"/>
                <w:bottom w:val="none" w:sz="0" w:space="0" w:color="auto"/>
                <w:right w:val="none" w:sz="0" w:space="0" w:color="auto"/>
              </w:divBdr>
              <w:divsChild>
                <w:div w:id="1020011859">
                  <w:marLeft w:val="0"/>
                  <w:marRight w:val="0"/>
                  <w:marTop w:val="0"/>
                  <w:marBottom w:val="0"/>
                  <w:divBdr>
                    <w:top w:val="none" w:sz="0" w:space="0" w:color="auto"/>
                    <w:left w:val="none" w:sz="0" w:space="0" w:color="auto"/>
                    <w:bottom w:val="none" w:sz="0" w:space="0" w:color="auto"/>
                    <w:right w:val="none" w:sz="0" w:space="0" w:color="auto"/>
                  </w:divBdr>
                  <w:divsChild>
                    <w:div w:id="1361586097">
                      <w:marLeft w:val="0"/>
                      <w:marRight w:val="0"/>
                      <w:marTop w:val="0"/>
                      <w:marBottom w:val="0"/>
                      <w:divBdr>
                        <w:top w:val="none" w:sz="0" w:space="0" w:color="auto"/>
                        <w:left w:val="none" w:sz="0" w:space="0" w:color="auto"/>
                        <w:bottom w:val="none" w:sz="0" w:space="0" w:color="auto"/>
                        <w:right w:val="none" w:sz="0" w:space="0" w:color="auto"/>
                      </w:divBdr>
                    </w:div>
                  </w:divsChild>
                </w:div>
                <w:div w:id="1886671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380475548">
      <w:bodyDiv w:val="1"/>
      <w:marLeft w:val="0"/>
      <w:marRight w:val="0"/>
      <w:marTop w:val="0"/>
      <w:marBottom w:val="0"/>
      <w:divBdr>
        <w:top w:val="none" w:sz="0" w:space="0" w:color="auto"/>
        <w:left w:val="none" w:sz="0" w:space="0" w:color="auto"/>
        <w:bottom w:val="none" w:sz="0" w:space="0" w:color="auto"/>
        <w:right w:val="none" w:sz="0" w:space="0" w:color="auto"/>
      </w:divBdr>
    </w:div>
    <w:div w:id="1423794795">
      <w:bodyDiv w:val="1"/>
      <w:marLeft w:val="0"/>
      <w:marRight w:val="0"/>
      <w:marTop w:val="0"/>
      <w:marBottom w:val="0"/>
      <w:divBdr>
        <w:top w:val="none" w:sz="0" w:space="0" w:color="auto"/>
        <w:left w:val="none" w:sz="0" w:space="0" w:color="auto"/>
        <w:bottom w:val="none" w:sz="0" w:space="0" w:color="auto"/>
        <w:right w:val="none" w:sz="0" w:space="0" w:color="auto"/>
      </w:divBdr>
    </w:div>
    <w:div w:id="1592422248">
      <w:bodyDiv w:val="1"/>
      <w:marLeft w:val="0"/>
      <w:marRight w:val="0"/>
      <w:marTop w:val="0"/>
      <w:marBottom w:val="0"/>
      <w:divBdr>
        <w:top w:val="none" w:sz="0" w:space="0" w:color="auto"/>
        <w:left w:val="none" w:sz="0" w:space="0" w:color="auto"/>
        <w:bottom w:val="none" w:sz="0" w:space="0" w:color="auto"/>
        <w:right w:val="none" w:sz="0" w:space="0" w:color="auto"/>
      </w:divBdr>
    </w:div>
    <w:div w:id="1603223101">
      <w:bodyDiv w:val="1"/>
      <w:marLeft w:val="0"/>
      <w:marRight w:val="0"/>
      <w:marTop w:val="0"/>
      <w:marBottom w:val="0"/>
      <w:divBdr>
        <w:top w:val="none" w:sz="0" w:space="0" w:color="auto"/>
        <w:left w:val="none" w:sz="0" w:space="0" w:color="auto"/>
        <w:bottom w:val="none" w:sz="0" w:space="0" w:color="auto"/>
        <w:right w:val="none" w:sz="0" w:space="0" w:color="auto"/>
      </w:divBdr>
    </w:div>
    <w:div w:id="1635721746">
      <w:bodyDiv w:val="1"/>
      <w:marLeft w:val="0"/>
      <w:marRight w:val="0"/>
      <w:marTop w:val="0"/>
      <w:marBottom w:val="0"/>
      <w:divBdr>
        <w:top w:val="none" w:sz="0" w:space="0" w:color="auto"/>
        <w:left w:val="none" w:sz="0" w:space="0" w:color="auto"/>
        <w:bottom w:val="none" w:sz="0" w:space="0" w:color="auto"/>
        <w:right w:val="none" w:sz="0" w:space="0" w:color="auto"/>
      </w:divBdr>
    </w:div>
    <w:div w:id="1640768304">
      <w:bodyDiv w:val="1"/>
      <w:marLeft w:val="0"/>
      <w:marRight w:val="0"/>
      <w:marTop w:val="0"/>
      <w:marBottom w:val="0"/>
      <w:divBdr>
        <w:top w:val="none" w:sz="0" w:space="0" w:color="auto"/>
        <w:left w:val="none" w:sz="0" w:space="0" w:color="auto"/>
        <w:bottom w:val="none" w:sz="0" w:space="0" w:color="auto"/>
        <w:right w:val="none" w:sz="0" w:space="0" w:color="auto"/>
      </w:divBdr>
    </w:div>
    <w:div w:id="2045977114">
      <w:bodyDiv w:val="1"/>
      <w:marLeft w:val="0"/>
      <w:marRight w:val="0"/>
      <w:marTop w:val="0"/>
      <w:marBottom w:val="0"/>
      <w:divBdr>
        <w:top w:val="none" w:sz="0" w:space="0" w:color="auto"/>
        <w:left w:val="none" w:sz="0" w:space="0" w:color="auto"/>
        <w:bottom w:val="none" w:sz="0" w:space="0" w:color="auto"/>
        <w:right w:val="none" w:sz="0" w:space="0" w:color="auto"/>
      </w:divBdr>
    </w:div>
    <w:div w:id="206991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ct.aacrjournals.org/content/14/12_Supplement_2/PL04-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ncer.org/cancer/bileductcancer/detailedguide/bile-duct-cancer-survival-by-stage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in.org.uk/publications/repo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izabeth.smyth@rmh.nhs.u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E0B924-1D13-4F08-AACD-F6EE03A1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120915</Words>
  <Characters>689218</Characters>
  <Application>Microsoft Office Word</Application>
  <DocSecurity>0</DocSecurity>
  <Lines>5743</Lines>
  <Paragraphs>1617</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808516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hamzeh</dc:creator>
  <cp:lastModifiedBy>user</cp:lastModifiedBy>
  <cp:revision>3</cp:revision>
  <dcterms:created xsi:type="dcterms:W3CDTF">2017-03-23T17:29:00Z</dcterms:created>
  <dcterms:modified xsi:type="dcterms:W3CDTF">2017-03-24T01:29:00Z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10d6b659-2784-3daa-8541-f0f3b2917c62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