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12" w:rsidRPr="00B078CF" w:rsidRDefault="009C0412" w:rsidP="009C0412">
      <w:pPr>
        <w:pStyle w:val="NoSpacing"/>
        <w:spacing w:line="360" w:lineRule="auto"/>
        <w:jc w:val="both"/>
        <w:rPr>
          <w:rFonts w:ascii="Book Antiqua" w:hAnsi="Book Antiqua"/>
          <w:b/>
          <w:bCs/>
          <w:sz w:val="24"/>
          <w:szCs w:val="24"/>
        </w:rPr>
      </w:pPr>
      <w:r w:rsidRPr="00B078CF">
        <w:rPr>
          <w:rFonts w:ascii="Book Antiqua" w:hAnsi="Book Antiqua"/>
          <w:b/>
          <w:bCs/>
          <w:sz w:val="24"/>
          <w:szCs w:val="24"/>
        </w:rPr>
        <w:t>Name of Journal:</w:t>
      </w:r>
      <w:r w:rsidRPr="00B078CF">
        <w:rPr>
          <w:rFonts w:ascii="Book Antiqua" w:hAnsi="Book Antiqua"/>
          <w:b/>
          <w:bCs/>
          <w:i/>
          <w:sz w:val="24"/>
          <w:szCs w:val="24"/>
        </w:rPr>
        <w:t xml:space="preserve"> </w:t>
      </w:r>
      <w:r w:rsidRPr="00B078CF">
        <w:rPr>
          <w:rFonts w:ascii="Book Antiqua" w:hAnsi="Book Antiqua"/>
          <w:b/>
          <w:i/>
          <w:sz w:val="24"/>
          <w:szCs w:val="24"/>
        </w:rPr>
        <w:t>World Journal of Hepatology</w:t>
      </w:r>
    </w:p>
    <w:p w:rsidR="009C0412" w:rsidRPr="00B078CF" w:rsidRDefault="009C0412" w:rsidP="009C0412">
      <w:pPr>
        <w:pStyle w:val="NoSpacing"/>
        <w:spacing w:line="360" w:lineRule="auto"/>
        <w:jc w:val="both"/>
        <w:rPr>
          <w:rFonts w:ascii="Book Antiqua" w:hAnsi="Book Antiqua"/>
          <w:b/>
          <w:bCs/>
          <w:sz w:val="24"/>
          <w:szCs w:val="24"/>
          <w:lang w:val="en-GB"/>
        </w:rPr>
      </w:pPr>
      <w:r w:rsidRPr="00B078CF">
        <w:rPr>
          <w:rFonts w:ascii="Book Antiqua" w:hAnsi="Book Antiqua"/>
          <w:b/>
          <w:bCs/>
          <w:sz w:val="24"/>
          <w:szCs w:val="24"/>
          <w:lang w:val="en-GB"/>
        </w:rPr>
        <w:t>ESPS Manuscript NO:</w:t>
      </w:r>
      <w:r w:rsidR="004A152F" w:rsidRPr="00B078CF">
        <w:rPr>
          <w:rFonts w:ascii="Book Antiqua" w:eastAsiaTheme="minorEastAsia" w:hAnsi="Book Antiqua" w:hint="eastAsia"/>
          <w:b/>
          <w:bCs/>
          <w:sz w:val="24"/>
          <w:szCs w:val="24"/>
          <w:lang w:val="en-GB" w:eastAsia="zh-CN"/>
        </w:rPr>
        <w:t xml:space="preserve"> </w:t>
      </w:r>
      <w:r w:rsidRPr="00B078CF">
        <w:rPr>
          <w:rFonts w:ascii="Book Antiqua" w:hAnsi="Book Antiqua"/>
          <w:b/>
          <w:sz w:val="24"/>
          <w:szCs w:val="24"/>
          <w:lang w:val="en-GB"/>
        </w:rPr>
        <w:t>30377</w:t>
      </w:r>
    </w:p>
    <w:p w:rsidR="004A152F" w:rsidRPr="00B078CF" w:rsidRDefault="009C0412" w:rsidP="009C0412">
      <w:pPr>
        <w:pStyle w:val="NoSpacing"/>
        <w:spacing w:line="360" w:lineRule="auto"/>
        <w:jc w:val="both"/>
        <w:rPr>
          <w:rFonts w:ascii="Book Antiqua" w:eastAsiaTheme="minorEastAsia" w:hAnsi="Book Antiqua"/>
          <w:b/>
          <w:sz w:val="24"/>
          <w:szCs w:val="24"/>
          <w:lang w:eastAsia="zh-CN"/>
        </w:rPr>
      </w:pPr>
      <w:r w:rsidRPr="00B078CF">
        <w:rPr>
          <w:rFonts w:ascii="Book Antiqua" w:hAnsi="Book Antiqua"/>
          <w:b/>
          <w:bCs/>
          <w:sz w:val="24"/>
          <w:szCs w:val="24"/>
        </w:rPr>
        <w:t>Manuscript Type:</w:t>
      </w:r>
      <w:r w:rsidR="004A152F" w:rsidRPr="00B078CF">
        <w:rPr>
          <w:rFonts w:ascii="Book Antiqua" w:eastAsiaTheme="minorEastAsia" w:hAnsi="Book Antiqua" w:hint="eastAsia"/>
          <w:b/>
          <w:sz w:val="24"/>
          <w:szCs w:val="24"/>
          <w:lang w:eastAsia="zh-CN"/>
        </w:rPr>
        <w:t xml:space="preserve"> </w:t>
      </w:r>
      <w:r w:rsidR="004A152F" w:rsidRPr="00B078CF">
        <w:rPr>
          <w:rFonts w:ascii="Book Antiqua" w:eastAsiaTheme="minorEastAsia" w:hAnsi="Book Antiqua"/>
          <w:b/>
          <w:sz w:val="24"/>
          <w:szCs w:val="24"/>
          <w:lang w:eastAsia="zh-CN"/>
        </w:rPr>
        <w:t>Original Article</w:t>
      </w:r>
    </w:p>
    <w:p w:rsidR="004A152F" w:rsidRPr="00B078CF" w:rsidRDefault="004A152F" w:rsidP="009C0412">
      <w:pPr>
        <w:pStyle w:val="NoSpacing"/>
        <w:spacing w:line="360" w:lineRule="auto"/>
        <w:jc w:val="both"/>
        <w:rPr>
          <w:rFonts w:ascii="Book Antiqua" w:eastAsiaTheme="minorEastAsia" w:hAnsi="Book Antiqua"/>
          <w:sz w:val="24"/>
          <w:szCs w:val="24"/>
          <w:lang w:eastAsia="zh-CN"/>
        </w:rPr>
      </w:pPr>
    </w:p>
    <w:p w:rsidR="001C19AD" w:rsidRPr="00B078CF" w:rsidRDefault="009C0412" w:rsidP="004A152F">
      <w:pPr>
        <w:pStyle w:val="NoSpacing"/>
        <w:spacing w:line="360" w:lineRule="auto"/>
        <w:jc w:val="both"/>
        <w:rPr>
          <w:rFonts w:ascii="Book Antiqua" w:eastAsiaTheme="minorEastAsia" w:hAnsi="Book Antiqua"/>
          <w:b/>
          <w:bCs/>
          <w:i/>
          <w:sz w:val="24"/>
          <w:szCs w:val="24"/>
          <w:lang w:eastAsia="zh-CN"/>
        </w:rPr>
      </w:pPr>
      <w:r w:rsidRPr="00B078CF">
        <w:rPr>
          <w:rFonts w:ascii="Book Antiqua" w:hAnsi="Book Antiqua"/>
          <w:b/>
          <w:i/>
          <w:sz w:val="24"/>
          <w:szCs w:val="24"/>
        </w:rPr>
        <w:t>Case Control Study</w:t>
      </w:r>
    </w:p>
    <w:p w:rsidR="00160B86" w:rsidRPr="00B078CF" w:rsidRDefault="00160B86" w:rsidP="005948F9">
      <w:pPr>
        <w:autoSpaceDE w:val="0"/>
        <w:autoSpaceDN w:val="0"/>
        <w:adjustRightInd w:val="0"/>
        <w:spacing w:after="0" w:line="360" w:lineRule="auto"/>
        <w:jc w:val="both"/>
        <w:rPr>
          <w:rFonts w:ascii="Book Antiqua" w:hAnsi="Book Antiqua" w:cstheme="majorBidi"/>
          <w:b/>
          <w:bCs/>
          <w:sz w:val="24"/>
          <w:szCs w:val="24"/>
        </w:rPr>
      </w:pPr>
      <w:r w:rsidRPr="00B078CF">
        <w:rPr>
          <w:rFonts w:ascii="Book Antiqua" w:hAnsi="Book Antiqua" w:cstheme="majorBidi"/>
          <w:b/>
          <w:bCs/>
          <w:sz w:val="24"/>
          <w:szCs w:val="24"/>
        </w:rPr>
        <w:t xml:space="preserve">Annexin A2 as a </w:t>
      </w:r>
      <w:r w:rsidR="00CA05E0" w:rsidRPr="00B078CF">
        <w:rPr>
          <w:rFonts w:ascii="Book Antiqua" w:hAnsi="Book Antiqua" w:cstheme="majorBidi"/>
          <w:b/>
          <w:bCs/>
          <w:sz w:val="24"/>
          <w:szCs w:val="24"/>
        </w:rPr>
        <w:t xml:space="preserve">biomarker for hepatocellular carcinoma </w:t>
      </w:r>
      <w:r w:rsidRPr="00B078CF">
        <w:rPr>
          <w:rFonts w:ascii="Book Antiqua" w:hAnsi="Book Antiqua" w:cstheme="majorBidi"/>
          <w:b/>
          <w:bCs/>
          <w:sz w:val="24"/>
          <w:szCs w:val="24"/>
        </w:rPr>
        <w:t xml:space="preserve">in Egyptian </w:t>
      </w:r>
      <w:r w:rsidR="00CA05E0" w:rsidRPr="00B078CF">
        <w:rPr>
          <w:rFonts w:ascii="Book Antiqua" w:hAnsi="Book Antiqua" w:cstheme="majorBidi"/>
          <w:b/>
          <w:bCs/>
          <w:sz w:val="24"/>
          <w:szCs w:val="24"/>
        </w:rPr>
        <w:t>p</w:t>
      </w:r>
      <w:r w:rsidRPr="00B078CF">
        <w:rPr>
          <w:rFonts w:ascii="Book Antiqua" w:hAnsi="Book Antiqua" w:cstheme="majorBidi"/>
          <w:b/>
          <w:bCs/>
          <w:sz w:val="24"/>
          <w:szCs w:val="24"/>
        </w:rPr>
        <w:t>atients</w:t>
      </w:r>
    </w:p>
    <w:p w:rsidR="004A152F" w:rsidRPr="00B078CF" w:rsidRDefault="004A152F" w:rsidP="008649F9">
      <w:pPr>
        <w:spacing w:after="0" w:line="360" w:lineRule="auto"/>
        <w:jc w:val="both"/>
        <w:rPr>
          <w:rFonts w:ascii="Book Antiqua" w:hAnsi="Book Antiqua" w:cstheme="majorBidi"/>
          <w:b/>
          <w:bCs/>
          <w:sz w:val="24"/>
          <w:szCs w:val="24"/>
          <w:lang w:eastAsia="zh-CN"/>
        </w:rPr>
      </w:pPr>
    </w:p>
    <w:p w:rsidR="00FB2E07" w:rsidRPr="00B078CF" w:rsidRDefault="004A152F" w:rsidP="008649F9">
      <w:pPr>
        <w:spacing w:after="0" w:line="360" w:lineRule="auto"/>
        <w:jc w:val="both"/>
        <w:rPr>
          <w:rFonts w:ascii="Book Antiqua" w:hAnsi="Book Antiqua" w:cstheme="majorBidi"/>
          <w:sz w:val="24"/>
          <w:szCs w:val="24"/>
        </w:rPr>
      </w:pPr>
      <w:r w:rsidRPr="00B078CF">
        <w:rPr>
          <w:rStyle w:val="pagecontents"/>
          <w:rFonts w:ascii="Book Antiqua" w:hAnsi="Book Antiqua"/>
          <w:sz w:val="24"/>
          <w:szCs w:val="24"/>
          <w:lang w:eastAsia="zh-CN"/>
        </w:rPr>
        <w:t>Shaker MK</w:t>
      </w:r>
      <w:r w:rsidRPr="00B078CF">
        <w:rPr>
          <w:rStyle w:val="pagecontents"/>
          <w:rFonts w:ascii="Book Antiqua" w:hAnsi="Book Antiqua" w:hint="eastAsia"/>
          <w:sz w:val="24"/>
          <w:szCs w:val="24"/>
          <w:lang w:eastAsia="zh-CN"/>
        </w:rPr>
        <w:t xml:space="preserve"> </w:t>
      </w:r>
      <w:r w:rsidRPr="00B078CF">
        <w:rPr>
          <w:rStyle w:val="pagecontents"/>
          <w:rFonts w:ascii="Book Antiqua" w:hAnsi="Book Antiqua" w:hint="eastAsia"/>
          <w:i/>
          <w:sz w:val="24"/>
          <w:szCs w:val="24"/>
          <w:lang w:eastAsia="zh-CN"/>
        </w:rPr>
        <w:t>et al</w:t>
      </w:r>
      <w:r w:rsidRPr="00B078CF">
        <w:rPr>
          <w:rStyle w:val="pagecontents"/>
          <w:rFonts w:ascii="Book Antiqua" w:hAnsi="Book Antiqua" w:hint="eastAsia"/>
          <w:sz w:val="24"/>
          <w:szCs w:val="24"/>
          <w:lang w:eastAsia="zh-CN"/>
        </w:rPr>
        <w:t>.</w:t>
      </w:r>
      <w:r w:rsidR="00FB2E07" w:rsidRPr="00B078CF">
        <w:rPr>
          <w:rFonts w:ascii="Book Antiqua" w:hAnsi="Book Antiqua" w:cstheme="majorBidi"/>
          <w:sz w:val="24"/>
          <w:szCs w:val="24"/>
        </w:rPr>
        <w:t xml:space="preserve"> </w:t>
      </w:r>
      <w:r w:rsidR="00A7372F" w:rsidRPr="00B078CF">
        <w:rPr>
          <w:rFonts w:ascii="Book Antiqua" w:hAnsi="Book Antiqua" w:cstheme="majorBidi"/>
          <w:sz w:val="24"/>
          <w:szCs w:val="24"/>
        </w:rPr>
        <w:t xml:space="preserve">Annexin A2 </w:t>
      </w:r>
      <w:r w:rsidR="008649F9" w:rsidRPr="00B078CF">
        <w:rPr>
          <w:rFonts w:ascii="Book Antiqua" w:hAnsi="Book Antiqua" w:cstheme="majorBidi"/>
          <w:sz w:val="24"/>
          <w:szCs w:val="24"/>
        </w:rPr>
        <w:t>for diagnosis of</w:t>
      </w:r>
      <w:r w:rsidR="00A7372F" w:rsidRPr="00B078CF">
        <w:rPr>
          <w:rFonts w:ascii="Book Antiqua" w:hAnsi="Book Antiqua" w:cstheme="majorBidi"/>
          <w:sz w:val="24"/>
          <w:szCs w:val="24"/>
        </w:rPr>
        <w:t xml:space="preserve"> </w:t>
      </w:r>
      <w:r w:rsidR="008649F9" w:rsidRPr="00B078CF">
        <w:rPr>
          <w:rFonts w:ascii="Book Antiqua" w:hAnsi="Book Antiqua" w:cstheme="majorBidi"/>
          <w:sz w:val="24"/>
          <w:szCs w:val="24"/>
        </w:rPr>
        <w:t>HCC</w:t>
      </w:r>
    </w:p>
    <w:p w:rsidR="004A152F" w:rsidRPr="00B078CF" w:rsidRDefault="004A152F" w:rsidP="005F182F">
      <w:pPr>
        <w:spacing w:after="0" w:line="360" w:lineRule="auto"/>
        <w:jc w:val="both"/>
        <w:rPr>
          <w:rFonts w:ascii="Book Antiqua" w:hAnsi="Book Antiqua" w:cstheme="majorBidi"/>
          <w:b/>
          <w:bCs/>
          <w:sz w:val="24"/>
          <w:szCs w:val="24"/>
          <w:lang w:eastAsia="zh-CN"/>
        </w:rPr>
      </w:pPr>
    </w:p>
    <w:p w:rsidR="005D33E8" w:rsidRPr="00B078CF" w:rsidRDefault="005D33E8" w:rsidP="005F182F">
      <w:pPr>
        <w:spacing w:after="0" w:line="360" w:lineRule="auto"/>
        <w:jc w:val="both"/>
        <w:rPr>
          <w:rFonts w:ascii="Book Antiqua" w:eastAsiaTheme="minorHAnsi" w:hAnsi="Book Antiqua" w:cstheme="majorBidi"/>
          <w:b/>
          <w:bCs/>
          <w:sz w:val="24"/>
          <w:szCs w:val="24"/>
        </w:rPr>
      </w:pPr>
      <w:r w:rsidRPr="00B078CF">
        <w:rPr>
          <w:rFonts w:ascii="Book Antiqua" w:eastAsiaTheme="minorHAnsi" w:hAnsi="Book Antiqua" w:cstheme="majorBidi"/>
          <w:b/>
          <w:bCs/>
          <w:sz w:val="24"/>
          <w:szCs w:val="24"/>
        </w:rPr>
        <w:t xml:space="preserve">Mohamed K Shaker, </w:t>
      </w:r>
      <w:proofErr w:type="spellStart"/>
      <w:r w:rsidRPr="00B078CF">
        <w:rPr>
          <w:rFonts w:ascii="Book Antiqua" w:eastAsiaTheme="minorHAnsi" w:hAnsi="Book Antiqua" w:cstheme="majorBidi"/>
          <w:b/>
          <w:bCs/>
          <w:sz w:val="24"/>
          <w:szCs w:val="24"/>
        </w:rPr>
        <w:t>Hanzada</w:t>
      </w:r>
      <w:proofErr w:type="spellEnd"/>
      <w:r w:rsidRPr="00B078CF">
        <w:rPr>
          <w:rFonts w:ascii="Book Antiqua" w:eastAsiaTheme="minorHAnsi" w:hAnsi="Book Antiqua" w:cstheme="majorBidi"/>
          <w:b/>
          <w:bCs/>
          <w:sz w:val="24"/>
          <w:szCs w:val="24"/>
        </w:rPr>
        <w:t xml:space="preserve"> I Abdel Fattah, </w:t>
      </w:r>
      <w:proofErr w:type="spellStart"/>
      <w:r w:rsidRPr="00B078CF">
        <w:rPr>
          <w:rFonts w:ascii="Book Antiqua" w:eastAsiaTheme="minorHAnsi" w:hAnsi="Book Antiqua" w:cstheme="majorBidi"/>
          <w:b/>
          <w:bCs/>
          <w:sz w:val="24"/>
          <w:szCs w:val="24"/>
        </w:rPr>
        <w:t>Ghada</w:t>
      </w:r>
      <w:proofErr w:type="spellEnd"/>
      <w:r w:rsidRPr="00B078CF">
        <w:rPr>
          <w:rFonts w:ascii="Book Antiqua" w:eastAsiaTheme="minorHAnsi" w:hAnsi="Book Antiqua" w:cstheme="majorBidi"/>
          <w:b/>
          <w:bCs/>
          <w:sz w:val="24"/>
          <w:szCs w:val="24"/>
        </w:rPr>
        <w:t xml:space="preserve"> S </w:t>
      </w:r>
      <w:proofErr w:type="spellStart"/>
      <w:r w:rsidRPr="00B078CF">
        <w:rPr>
          <w:rFonts w:ascii="Book Antiqua" w:eastAsiaTheme="minorHAnsi" w:hAnsi="Book Antiqua" w:cstheme="majorBidi"/>
          <w:b/>
          <w:bCs/>
          <w:sz w:val="24"/>
          <w:szCs w:val="24"/>
        </w:rPr>
        <w:t>Sabbour</w:t>
      </w:r>
      <w:proofErr w:type="spellEnd"/>
      <w:r w:rsidRPr="00B078CF">
        <w:rPr>
          <w:rFonts w:ascii="Book Antiqua" w:eastAsiaTheme="minorHAnsi" w:hAnsi="Book Antiqua" w:cstheme="majorBidi"/>
          <w:b/>
          <w:bCs/>
          <w:sz w:val="24"/>
          <w:szCs w:val="24"/>
        </w:rPr>
        <w:t xml:space="preserve">, Iman F </w:t>
      </w:r>
      <w:proofErr w:type="spellStart"/>
      <w:r w:rsidRPr="00B078CF">
        <w:rPr>
          <w:rFonts w:ascii="Book Antiqua" w:eastAsiaTheme="minorHAnsi" w:hAnsi="Book Antiqua" w:cstheme="majorBidi"/>
          <w:b/>
          <w:bCs/>
          <w:sz w:val="24"/>
          <w:szCs w:val="24"/>
        </w:rPr>
        <w:t>Montasser</w:t>
      </w:r>
      <w:proofErr w:type="spellEnd"/>
      <w:r w:rsidRPr="00B078CF">
        <w:rPr>
          <w:rFonts w:ascii="Book Antiqua" w:eastAsiaTheme="minorHAnsi" w:hAnsi="Book Antiqua" w:cstheme="majorBidi"/>
          <w:b/>
          <w:bCs/>
          <w:sz w:val="24"/>
          <w:szCs w:val="24"/>
        </w:rPr>
        <w:t xml:space="preserve">, Sara M </w:t>
      </w:r>
      <w:proofErr w:type="spellStart"/>
      <w:r w:rsidRPr="00B078CF">
        <w:rPr>
          <w:rFonts w:ascii="Book Antiqua" w:eastAsiaTheme="minorHAnsi" w:hAnsi="Book Antiqua" w:cstheme="majorBidi"/>
          <w:b/>
          <w:bCs/>
          <w:sz w:val="24"/>
          <w:szCs w:val="24"/>
        </w:rPr>
        <w:t>Abdelhakam</w:t>
      </w:r>
      <w:proofErr w:type="spellEnd"/>
      <w:r w:rsidRPr="00B078CF">
        <w:rPr>
          <w:rFonts w:ascii="Book Antiqua" w:eastAsiaTheme="minorHAnsi" w:hAnsi="Book Antiqua" w:cstheme="majorBidi"/>
          <w:b/>
          <w:bCs/>
          <w:sz w:val="24"/>
          <w:szCs w:val="24"/>
        </w:rPr>
        <w:t>,</w:t>
      </w:r>
      <w:r w:rsidR="00E06116" w:rsidRPr="00B078CF">
        <w:rPr>
          <w:rFonts w:ascii="Book Antiqua" w:eastAsiaTheme="minorHAnsi" w:hAnsi="Book Antiqua" w:cstheme="majorBidi"/>
          <w:b/>
          <w:bCs/>
          <w:sz w:val="24"/>
          <w:szCs w:val="24"/>
        </w:rPr>
        <w:t xml:space="preserve"> </w:t>
      </w:r>
      <w:proofErr w:type="spellStart"/>
      <w:r w:rsidRPr="00B078CF">
        <w:rPr>
          <w:rFonts w:ascii="Book Antiqua" w:eastAsiaTheme="minorHAnsi" w:hAnsi="Book Antiqua" w:cstheme="majorBidi"/>
          <w:b/>
          <w:bCs/>
          <w:sz w:val="24"/>
          <w:szCs w:val="24"/>
        </w:rPr>
        <w:t>Eman</w:t>
      </w:r>
      <w:proofErr w:type="spellEnd"/>
      <w:r w:rsidRPr="00B078CF">
        <w:rPr>
          <w:rFonts w:ascii="Book Antiqua" w:eastAsiaTheme="minorHAnsi" w:hAnsi="Book Antiqua" w:cstheme="majorBidi"/>
          <w:b/>
          <w:bCs/>
          <w:sz w:val="24"/>
          <w:szCs w:val="24"/>
        </w:rPr>
        <w:t xml:space="preserve"> El </w:t>
      </w:r>
      <w:proofErr w:type="spellStart"/>
      <w:r w:rsidRPr="00B078CF">
        <w:rPr>
          <w:rFonts w:ascii="Book Antiqua" w:eastAsiaTheme="minorHAnsi" w:hAnsi="Book Antiqua" w:cstheme="majorBidi"/>
          <w:b/>
          <w:bCs/>
          <w:sz w:val="24"/>
          <w:szCs w:val="24"/>
        </w:rPr>
        <w:t>Hadidy</w:t>
      </w:r>
      <w:proofErr w:type="spellEnd"/>
      <w:r w:rsidRPr="00B078CF">
        <w:rPr>
          <w:rFonts w:ascii="Book Antiqua" w:eastAsiaTheme="minorHAnsi" w:hAnsi="Book Antiqua" w:cstheme="majorBidi"/>
          <w:b/>
          <w:bCs/>
          <w:sz w:val="24"/>
          <w:szCs w:val="24"/>
        </w:rPr>
        <w:t>,</w:t>
      </w:r>
      <w:r w:rsidR="005F182F" w:rsidRPr="00B078CF">
        <w:rPr>
          <w:rFonts w:ascii="Book Antiqua" w:eastAsiaTheme="minorHAnsi" w:hAnsi="Book Antiqua" w:cstheme="majorBidi"/>
          <w:b/>
          <w:bCs/>
          <w:sz w:val="24"/>
          <w:szCs w:val="24"/>
        </w:rPr>
        <w:t xml:space="preserve"> </w:t>
      </w:r>
      <w:r w:rsidRPr="00B078CF">
        <w:rPr>
          <w:rFonts w:ascii="Book Antiqua" w:eastAsiaTheme="minorHAnsi" w:hAnsi="Book Antiqua" w:cstheme="majorBidi"/>
          <w:b/>
          <w:bCs/>
          <w:sz w:val="24"/>
          <w:szCs w:val="24"/>
        </w:rPr>
        <w:t>Rehab</w:t>
      </w:r>
      <w:r w:rsidR="005F182F" w:rsidRPr="00B078CF">
        <w:rPr>
          <w:rFonts w:ascii="Book Antiqua" w:eastAsiaTheme="minorHAnsi" w:hAnsi="Book Antiqua" w:cstheme="majorBidi"/>
          <w:b/>
          <w:bCs/>
          <w:sz w:val="24"/>
          <w:szCs w:val="24"/>
        </w:rPr>
        <w:t xml:space="preserve"> </w:t>
      </w:r>
      <w:proofErr w:type="spellStart"/>
      <w:r w:rsidRPr="00B078CF">
        <w:rPr>
          <w:rFonts w:ascii="Book Antiqua" w:eastAsiaTheme="minorHAnsi" w:hAnsi="Book Antiqua" w:cstheme="majorBidi"/>
          <w:b/>
          <w:bCs/>
          <w:sz w:val="24"/>
          <w:szCs w:val="24"/>
        </w:rPr>
        <w:t>Yousry</w:t>
      </w:r>
      <w:proofErr w:type="spellEnd"/>
      <w:r w:rsidRPr="00B078CF">
        <w:rPr>
          <w:rFonts w:ascii="Book Antiqua" w:eastAsiaTheme="minorHAnsi" w:hAnsi="Book Antiqua" w:cstheme="majorBidi"/>
          <w:b/>
          <w:bCs/>
          <w:sz w:val="24"/>
          <w:szCs w:val="24"/>
        </w:rPr>
        <w:t xml:space="preserve">, Ahmed K El </w:t>
      </w:r>
      <w:proofErr w:type="spellStart"/>
      <w:r w:rsidRPr="00B078CF">
        <w:rPr>
          <w:rFonts w:ascii="Book Antiqua" w:eastAsiaTheme="minorHAnsi" w:hAnsi="Book Antiqua" w:cstheme="majorBidi"/>
          <w:b/>
          <w:bCs/>
          <w:sz w:val="24"/>
          <w:szCs w:val="24"/>
        </w:rPr>
        <w:t>Dorry</w:t>
      </w:r>
      <w:proofErr w:type="spellEnd"/>
    </w:p>
    <w:p w:rsidR="004A152F" w:rsidRPr="00B078CF" w:rsidRDefault="004A152F" w:rsidP="005F182F">
      <w:pPr>
        <w:spacing w:after="0" w:line="360" w:lineRule="auto"/>
        <w:jc w:val="both"/>
        <w:rPr>
          <w:rFonts w:ascii="Book Antiqua" w:hAnsi="Book Antiqua"/>
          <w:b/>
          <w:bCs/>
          <w:sz w:val="24"/>
          <w:szCs w:val="24"/>
          <w:lang w:eastAsia="zh-CN"/>
        </w:rPr>
      </w:pPr>
    </w:p>
    <w:p w:rsidR="004E75CC" w:rsidRPr="00B078CF" w:rsidRDefault="004E75CC" w:rsidP="005F182F">
      <w:pPr>
        <w:spacing w:after="0" w:line="360" w:lineRule="auto"/>
        <w:jc w:val="both"/>
        <w:rPr>
          <w:rStyle w:val="pagecontents"/>
          <w:rFonts w:ascii="Book Antiqua" w:hAnsi="Book Antiqua"/>
          <w:sz w:val="24"/>
          <w:szCs w:val="24"/>
          <w:lang w:eastAsia="zh-CN"/>
        </w:rPr>
      </w:pPr>
      <w:r w:rsidRPr="00B078CF">
        <w:rPr>
          <w:rFonts w:ascii="Book Antiqua" w:hAnsi="Book Antiqua"/>
          <w:b/>
          <w:bCs/>
          <w:sz w:val="24"/>
          <w:szCs w:val="24"/>
          <w:lang w:eastAsia="zh-CN"/>
        </w:rPr>
        <w:t xml:space="preserve">Mohamed K Shaker, Iman F </w:t>
      </w:r>
      <w:proofErr w:type="spellStart"/>
      <w:r w:rsidRPr="00B078CF">
        <w:rPr>
          <w:rFonts w:ascii="Book Antiqua" w:hAnsi="Book Antiqua"/>
          <w:b/>
          <w:bCs/>
          <w:sz w:val="24"/>
          <w:szCs w:val="24"/>
          <w:lang w:eastAsia="zh-CN"/>
        </w:rPr>
        <w:t>Montasser</w:t>
      </w:r>
      <w:proofErr w:type="spellEnd"/>
      <w:r w:rsidRPr="00B078CF">
        <w:rPr>
          <w:rFonts w:ascii="Book Antiqua" w:hAnsi="Book Antiqua"/>
          <w:b/>
          <w:bCs/>
          <w:sz w:val="24"/>
          <w:szCs w:val="24"/>
          <w:lang w:eastAsia="zh-CN"/>
        </w:rPr>
        <w:t xml:space="preserve">, Sara M </w:t>
      </w:r>
      <w:proofErr w:type="spellStart"/>
      <w:r w:rsidRPr="00B078CF">
        <w:rPr>
          <w:rFonts w:ascii="Book Antiqua" w:hAnsi="Book Antiqua"/>
          <w:b/>
          <w:bCs/>
          <w:sz w:val="24"/>
          <w:szCs w:val="24"/>
          <w:lang w:eastAsia="zh-CN"/>
        </w:rPr>
        <w:t>Abdelhakam</w:t>
      </w:r>
      <w:proofErr w:type="spellEnd"/>
      <w:r w:rsidRPr="00B078CF">
        <w:rPr>
          <w:rFonts w:ascii="Book Antiqua" w:hAnsi="Book Antiqua"/>
          <w:b/>
          <w:bCs/>
          <w:sz w:val="24"/>
          <w:szCs w:val="24"/>
          <w:lang w:eastAsia="zh-CN"/>
        </w:rPr>
        <w:t>,</w:t>
      </w:r>
      <w:r w:rsidRPr="00B078CF">
        <w:rPr>
          <w:rStyle w:val="pagecontents"/>
          <w:rFonts w:ascii="Book Antiqua" w:hAnsi="Book Antiqua"/>
          <w:sz w:val="24"/>
          <w:szCs w:val="24"/>
        </w:rPr>
        <w:t xml:space="preserve"> Department </w:t>
      </w:r>
      <w:r w:rsidRPr="00B078CF">
        <w:rPr>
          <w:rStyle w:val="pagecontents"/>
          <w:rFonts w:ascii="Book Antiqua" w:hAnsi="Book Antiqua"/>
          <w:sz w:val="24"/>
          <w:szCs w:val="24"/>
          <w:lang w:eastAsia="zh-CN"/>
        </w:rPr>
        <w:t>of</w:t>
      </w:r>
      <w:r w:rsidRPr="00B078CF">
        <w:rPr>
          <w:rStyle w:val="pagecontents"/>
          <w:rFonts w:ascii="Book Antiqua" w:hAnsi="Book Antiqua"/>
          <w:sz w:val="24"/>
          <w:szCs w:val="24"/>
        </w:rPr>
        <w:t xml:space="preserve"> Tropical Medicine, Faculty of Medicine, Ain Shams University, Cairo </w:t>
      </w:r>
      <w:r w:rsidRPr="00B078CF">
        <w:rPr>
          <w:rFonts w:ascii="Book Antiqua" w:hAnsi="Book Antiqua" w:cs="Times New Roman"/>
          <w:sz w:val="24"/>
          <w:szCs w:val="24"/>
        </w:rPr>
        <w:t>11341</w:t>
      </w:r>
      <w:r w:rsidRPr="00B078CF">
        <w:rPr>
          <w:rStyle w:val="pagecontents"/>
          <w:rFonts w:ascii="Book Antiqua" w:hAnsi="Book Antiqua"/>
          <w:sz w:val="24"/>
          <w:szCs w:val="24"/>
        </w:rPr>
        <w:t>, Egypt</w:t>
      </w:r>
    </w:p>
    <w:p w:rsidR="004A152F" w:rsidRPr="00B078CF" w:rsidRDefault="004A152F" w:rsidP="00CF5DC7">
      <w:pPr>
        <w:spacing w:after="0" w:line="360" w:lineRule="auto"/>
        <w:jc w:val="both"/>
        <w:rPr>
          <w:rFonts w:ascii="Book Antiqua" w:hAnsi="Book Antiqua" w:cstheme="majorBidi"/>
          <w:b/>
          <w:bCs/>
          <w:sz w:val="24"/>
          <w:szCs w:val="24"/>
          <w:lang w:eastAsia="zh-CN"/>
        </w:rPr>
      </w:pPr>
    </w:p>
    <w:p w:rsidR="00CF5DC7" w:rsidRPr="00B078CF" w:rsidRDefault="00CB2A34" w:rsidP="00CF5DC7">
      <w:pPr>
        <w:spacing w:after="0" w:line="360" w:lineRule="auto"/>
        <w:jc w:val="both"/>
        <w:rPr>
          <w:rStyle w:val="pagecontents"/>
          <w:rFonts w:ascii="Book Antiqua" w:hAnsi="Book Antiqua"/>
          <w:sz w:val="24"/>
          <w:szCs w:val="24"/>
          <w:lang w:eastAsia="zh-CN"/>
        </w:rPr>
      </w:pPr>
      <w:proofErr w:type="spellStart"/>
      <w:r w:rsidRPr="00B078CF">
        <w:rPr>
          <w:rFonts w:ascii="Book Antiqua" w:eastAsiaTheme="minorHAnsi" w:hAnsi="Book Antiqua" w:cstheme="majorBidi"/>
          <w:b/>
          <w:bCs/>
          <w:sz w:val="24"/>
          <w:szCs w:val="24"/>
        </w:rPr>
        <w:t>Hanzada</w:t>
      </w:r>
      <w:proofErr w:type="spellEnd"/>
      <w:r w:rsidRPr="00B078CF">
        <w:rPr>
          <w:rFonts w:ascii="Book Antiqua" w:eastAsiaTheme="minorHAnsi" w:hAnsi="Book Antiqua" w:cstheme="majorBidi"/>
          <w:b/>
          <w:bCs/>
          <w:sz w:val="24"/>
          <w:szCs w:val="24"/>
        </w:rPr>
        <w:t xml:space="preserve"> I Abdel Fattah, </w:t>
      </w:r>
      <w:proofErr w:type="spellStart"/>
      <w:r w:rsidRPr="00B078CF">
        <w:rPr>
          <w:rFonts w:ascii="Book Antiqua" w:eastAsiaTheme="minorHAnsi" w:hAnsi="Book Antiqua" w:cstheme="majorBidi"/>
          <w:b/>
          <w:bCs/>
          <w:sz w:val="24"/>
          <w:szCs w:val="24"/>
        </w:rPr>
        <w:t>Ghada</w:t>
      </w:r>
      <w:proofErr w:type="spellEnd"/>
      <w:r w:rsidRPr="00B078CF">
        <w:rPr>
          <w:rFonts w:ascii="Book Antiqua" w:eastAsiaTheme="minorHAnsi" w:hAnsi="Book Antiqua" w:cstheme="majorBidi"/>
          <w:b/>
          <w:bCs/>
          <w:sz w:val="24"/>
          <w:szCs w:val="24"/>
        </w:rPr>
        <w:t xml:space="preserve"> S </w:t>
      </w:r>
      <w:proofErr w:type="spellStart"/>
      <w:r w:rsidRPr="00B078CF">
        <w:rPr>
          <w:rFonts w:ascii="Book Antiqua" w:eastAsiaTheme="minorHAnsi" w:hAnsi="Book Antiqua" w:cstheme="majorBidi"/>
          <w:b/>
          <w:bCs/>
          <w:sz w:val="24"/>
          <w:szCs w:val="24"/>
        </w:rPr>
        <w:t>Sabbour</w:t>
      </w:r>
      <w:proofErr w:type="spellEnd"/>
      <w:r w:rsidRPr="00B078CF">
        <w:rPr>
          <w:rFonts w:ascii="Book Antiqua" w:eastAsiaTheme="minorHAnsi" w:hAnsi="Book Antiqua" w:cstheme="majorBidi"/>
          <w:b/>
          <w:bCs/>
          <w:sz w:val="24"/>
          <w:szCs w:val="24"/>
        </w:rPr>
        <w:t xml:space="preserve">, </w:t>
      </w:r>
      <w:proofErr w:type="spellStart"/>
      <w:r w:rsidRPr="00B078CF">
        <w:rPr>
          <w:rFonts w:ascii="Book Antiqua" w:eastAsiaTheme="minorHAnsi" w:hAnsi="Book Antiqua" w:cstheme="majorBidi"/>
          <w:b/>
          <w:bCs/>
          <w:sz w:val="24"/>
          <w:szCs w:val="24"/>
        </w:rPr>
        <w:t>Eman</w:t>
      </w:r>
      <w:proofErr w:type="spellEnd"/>
      <w:r w:rsidRPr="00B078CF">
        <w:rPr>
          <w:rFonts w:ascii="Book Antiqua" w:eastAsiaTheme="minorHAnsi" w:hAnsi="Book Antiqua" w:cstheme="majorBidi"/>
          <w:b/>
          <w:bCs/>
          <w:sz w:val="24"/>
          <w:szCs w:val="24"/>
        </w:rPr>
        <w:t xml:space="preserve"> El </w:t>
      </w:r>
      <w:proofErr w:type="spellStart"/>
      <w:r w:rsidRPr="00B078CF">
        <w:rPr>
          <w:rFonts w:ascii="Book Antiqua" w:eastAsiaTheme="minorHAnsi" w:hAnsi="Book Antiqua" w:cstheme="majorBidi"/>
          <w:b/>
          <w:bCs/>
          <w:sz w:val="24"/>
          <w:szCs w:val="24"/>
        </w:rPr>
        <w:t>Hadidy</w:t>
      </w:r>
      <w:proofErr w:type="spellEnd"/>
      <w:r w:rsidRPr="00B078CF">
        <w:rPr>
          <w:rFonts w:ascii="Book Antiqua" w:eastAsiaTheme="minorHAnsi" w:hAnsi="Book Antiqua" w:cstheme="majorBidi"/>
          <w:b/>
          <w:bCs/>
          <w:sz w:val="24"/>
          <w:szCs w:val="24"/>
        </w:rPr>
        <w:t xml:space="preserve">, Rehab </w:t>
      </w:r>
      <w:proofErr w:type="spellStart"/>
      <w:r w:rsidRPr="00B078CF">
        <w:rPr>
          <w:rFonts w:ascii="Book Antiqua" w:eastAsiaTheme="minorHAnsi" w:hAnsi="Book Antiqua" w:cstheme="majorBidi"/>
          <w:b/>
          <w:bCs/>
          <w:sz w:val="24"/>
          <w:szCs w:val="24"/>
        </w:rPr>
        <w:t>Yousry</w:t>
      </w:r>
      <w:proofErr w:type="spellEnd"/>
      <w:r w:rsidR="00CF5DC7" w:rsidRPr="00B078CF">
        <w:rPr>
          <w:rFonts w:ascii="Book Antiqua" w:hAnsi="Book Antiqua"/>
          <w:b/>
          <w:bCs/>
          <w:sz w:val="24"/>
          <w:szCs w:val="24"/>
          <w:lang w:eastAsia="zh-CN"/>
        </w:rPr>
        <w:t>,</w:t>
      </w:r>
      <w:r w:rsidR="00CF5DC7" w:rsidRPr="00B078CF">
        <w:rPr>
          <w:rStyle w:val="pagecontents"/>
          <w:rFonts w:ascii="Book Antiqua" w:hAnsi="Book Antiqua"/>
          <w:sz w:val="24"/>
          <w:szCs w:val="24"/>
        </w:rPr>
        <w:t xml:space="preserve"> Department </w:t>
      </w:r>
      <w:r w:rsidR="00CF5DC7" w:rsidRPr="00B078CF">
        <w:rPr>
          <w:rStyle w:val="pagecontents"/>
          <w:rFonts w:ascii="Book Antiqua" w:hAnsi="Book Antiqua"/>
          <w:sz w:val="24"/>
          <w:szCs w:val="24"/>
          <w:lang w:eastAsia="zh-CN"/>
        </w:rPr>
        <w:t>of</w:t>
      </w:r>
      <w:r w:rsidR="00CF5DC7" w:rsidRPr="00B078CF">
        <w:rPr>
          <w:rStyle w:val="pagecontents"/>
          <w:rFonts w:ascii="Book Antiqua" w:hAnsi="Book Antiqua"/>
          <w:sz w:val="24"/>
          <w:szCs w:val="24"/>
        </w:rPr>
        <w:t xml:space="preserve"> </w:t>
      </w:r>
      <w:r w:rsidR="00CF5DC7" w:rsidRPr="00B078CF">
        <w:rPr>
          <w:rFonts w:ascii="Book Antiqua" w:hAnsi="Book Antiqua" w:cstheme="majorBidi"/>
          <w:sz w:val="24"/>
          <w:szCs w:val="24"/>
        </w:rPr>
        <w:t>Clinical Pathology</w:t>
      </w:r>
      <w:r w:rsidR="00CF5DC7" w:rsidRPr="00B078CF">
        <w:rPr>
          <w:rStyle w:val="pagecontents"/>
          <w:rFonts w:ascii="Book Antiqua" w:hAnsi="Book Antiqua"/>
          <w:sz w:val="24"/>
          <w:szCs w:val="24"/>
        </w:rPr>
        <w:t xml:space="preserve">, Faculty of Medicine, Ain Shams University, Cairo </w:t>
      </w:r>
      <w:r w:rsidR="00CF5DC7" w:rsidRPr="00B078CF">
        <w:rPr>
          <w:rFonts w:ascii="Book Antiqua" w:hAnsi="Book Antiqua" w:cs="Times New Roman"/>
          <w:sz w:val="24"/>
          <w:szCs w:val="24"/>
        </w:rPr>
        <w:t>11341</w:t>
      </w:r>
      <w:r w:rsidR="00CF5DC7" w:rsidRPr="00B078CF">
        <w:rPr>
          <w:rStyle w:val="pagecontents"/>
          <w:rFonts w:ascii="Book Antiqua" w:hAnsi="Book Antiqua"/>
          <w:sz w:val="24"/>
          <w:szCs w:val="24"/>
        </w:rPr>
        <w:t>, Egypt</w:t>
      </w:r>
    </w:p>
    <w:p w:rsidR="004A152F" w:rsidRPr="00B078CF" w:rsidRDefault="004A152F" w:rsidP="00CF5DC7">
      <w:pPr>
        <w:spacing w:after="0" w:line="360" w:lineRule="auto"/>
        <w:jc w:val="both"/>
        <w:rPr>
          <w:rStyle w:val="pagecontents"/>
          <w:rFonts w:ascii="Book Antiqua" w:hAnsi="Book Antiqua"/>
          <w:sz w:val="24"/>
          <w:szCs w:val="24"/>
          <w:lang w:eastAsia="zh-CN"/>
        </w:rPr>
      </w:pPr>
    </w:p>
    <w:p w:rsidR="002B5DBD" w:rsidRPr="00B078CF" w:rsidRDefault="00710DDC" w:rsidP="00B019DE">
      <w:pPr>
        <w:spacing w:after="0" w:line="360" w:lineRule="auto"/>
        <w:jc w:val="both"/>
        <w:rPr>
          <w:rStyle w:val="pagecontents"/>
          <w:rFonts w:ascii="Book Antiqua" w:hAnsi="Book Antiqua"/>
          <w:sz w:val="24"/>
          <w:szCs w:val="24"/>
          <w:lang w:eastAsia="zh-CN"/>
        </w:rPr>
      </w:pPr>
      <w:r w:rsidRPr="00B078CF">
        <w:rPr>
          <w:rStyle w:val="pagecontents"/>
          <w:rFonts w:ascii="Book Antiqua" w:hAnsi="Book Antiqua"/>
          <w:b/>
          <w:sz w:val="24"/>
          <w:szCs w:val="24"/>
        </w:rPr>
        <w:t xml:space="preserve">Ahmed K </w:t>
      </w:r>
      <w:r w:rsidR="00B019DE" w:rsidRPr="00B078CF">
        <w:rPr>
          <w:rStyle w:val="pagecontents"/>
          <w:rFonts w:ascii="Book Antiqua" w:hAnsi="Book Antiqua"/>
          <w:b/>
          <w:sz w:val="24"/>
          <w:szCs w:val="24"/>
        </w:rPr>
        <w:t xml:space="preserve">El </w:t>
      </w:r>
      <w:proofErr w:type="spellStart"/>
      <w:r w:rsidR="00B019DE" w:rsidRPr="00B078CF">
        <w:rPr>
          <w:rStyle w:val="pagecontents"/>
          <w:rFonts w:ascii="Book Antiqua" w:hAnsi="Book Antiqua"/>
          <w:b/>
          <w:sz w:val="24"/>
          <w:szCs w:val="24"/>
        </w:rPr>
        <w:t>Dorry</w:t>
      </w:r>
      <w:proofErr w:type="spellEnd"/>
      <w:r w:rsidR="00B019DE" w:rsidRPr="00B078CF">
        <w:rPr>
          <w:rFonts w:ascii="Book Antiqua" w:hAnsi="Book Antiqua"/>
          <w:b/>
          <w:sz w:val="24"/>
          <w:szCs w:val="24"/>
          <w:lang w:eastAsia="zh-CN"/>
        </w:rPr>
        <w:t xml:space="preserve">, </w:t>
      </w:r>
      <w:r w:rsidR="00B019DE" w:rsidRPr="00B078CF">
        <w:rPr>
          <w:rStyle w:val="pagecontents"/>
          <w:rFonts w:ascii="Book Antiqua" w:hAnsi="Book Antiqua"/>
          <w:sz w:val="24"/>
          <w:szCs w:val="24"/>
        </w:rPr>
        <w:t xml:space="preserve">Department of </w:t>
      </w:r>
      <w:proofErr w:type="spellStart"/>
      <w:r w:rsidR="00B019DE" w:rsidRPr="00B078CF">
        <w:rPr>
          <w:rStyle w:val="pagecontents"/>
          <w:rFonts w:ascii="Book Antiqua" w:hAnsi="Book Antiqua"/>
          <w:sz w:val="24"/>
          <w:szCs w:val="24"/>
        </w:rPr>
        <w:t>Radiodiagnosis</w:t>
      </w:r>
      <w:proofErr w:type="spellEnd"/>
      <w:r w:rsidR="00B019DE" w:rsidRPr="00B078CF">
        <w:rPr>
          <w:rStyle w:val="pagecontents"/>
          <w:rFonts w:ascii="Book Antiqua" w:hAnsi="Book Antiqua"/>
          <w:sz w:val="24"/>
          <w:szCs w:val="24"/>
        </w:rPr>
        <w:t xml:space="preserve"> and Interventional Radiology, Faculty of Medicine, Ain Shams University, Cairo </w:t>
      </w:r>
      <w:r w:rsidR="00B019DE" w:rsidRPr="00B078CF">
        <w:rPr>
          <w:rFonts w:ascii="Book Antiqua" w:hAnsi="Book Antiqua"/>
          <w:sz w:val="24"/>
          <w:szCs w:val="24"/>
        </w:rPr>
        <w:t>11341</w:t>
      </w:r>
      <w:r w:rsidR="00B019DE" w:rsidRPr="00B078CF">
        <w:rPr>
          <w:rStyle w:val="pagecontents"/>
          <w:rFonts w:ascii="Book Antiqua" w:hAnsi="Book Antiqua"/>
          <w:sz w:val="24"/>
          <w:szCs w:val="24"/>
        </w:rPr>
        <w:t>, Egypt</w:t>
      </w:r>
    </w:p>
    <w:p w:rsidR="004A152F" w:rsidRPr="00B078CF" w:rsidRDefault="004A152F" w:rsidP="006E09DA">
      <w:pPr>
        <w:spacing w:after="0" w:line="360" w:lineRule="auto"/>
        <w:jc w:val="both"/>
        <w:rPr>
          <w:rFonts w:ascii="Book Antiqua" w:hAnsi="Book Antiqua"/>
          <w:b/>
          <w:bCs/>
          <w:iCs/>
          <w:sz w:val="24"/>
          <w:szCs w:val="24"/>
          <w:lang w:eastAsia="zh-CN"/>
        </w:rPr>
      </w:pPr>
    </w:p>
    <w:p w:rsidR="006A704A" w:rsidRPr="00B078CF" w:rsidRDefault="006E09DA" w:rsidP="008E0485">
      <w:pPr>
        <w:spacing w:after="0" w:line="360" w:lineRule="auto"/>
        <w:jc w:val="both"/>
        <w:rPr>
          <w:rStyle w:val="pagecontents"/>
          <w:rFonts w:ascii="Book Antiqua" w:hAnsi="Book Antiqua"/>
          <w:b/>
          <w:bCs/>
          <w:iCs/>
          <w:sz w:val="24"/>
          <w:szCs w:val="24"/>
        </w:rPr>
      </w:pPr>
      <w:r w:rsidRPr="00B078CF">
        <w:rPr>
          <w:rFonts w:ascii="Book Antiqua" w:hAnsi="Book Antiqua"/>
          <w:b/>
          <w:bCs/>
          <w:iCs/>
          <w:sz w:val="24"/>
          <w:szCs w:val="24"/>
        </w:rPr>
        <w:t>Author contributions:</w:t>
      </w:r>
      <w:r w:rsidR="004A152F" w:rsidRPr="00B078CF">
        <w:rPr>
          <w:rFonts w:ascii="Book Antiqua" w:hAnsi="Book Antiqua" w:hint="eastAsia"/>
          <w:b/>
          <w:bCs/>
          <w:iCs/>
          <w:sz w:val="24"/>
          <w:szCs w:val="24"/>
          <w:lang w:eastAsia="zh-CN"/>
        </w:rPr>
        <w:t xml:space="preserve"> </w:t>
      </w:r>
      <w:r w:rsidR="00BE30B5" w:rsidRPr="00B078CF">
        <w:rPr>
          <w:rStyle w:val="pagecontents"/>
          <w:rFonts w:ascii="Book Antiqua" w:hAnsi="Book Antiqua"/>
          <w:sz w:val="24"/>
          <w:szCs w:val="24"/>
          <w:lang w:eastAsia="zh-CN"/>
        </w:rPr>
        <w:t>Shaker</w:t>
      </w:r>
      <w:r w:rsidRPr="00B078CF">
        <w:rPr>
          <w:rStyle w:val="pagecontents"/>
          <w:rFonts w:ascii="Book Antiqua" w:hAnsi="Book Antiqua"/>
          <w:sz w:val="24"/>
          <w:szCs w:val="24"/>
          <w:lang w:eastAsia="zh-CN"/>
        </w:rPr>
        <w:t xml:space="preserve"> M</w:t>
      </w:r>
      <w:r w:rsidR="00BE30B5" w:rsidRPr="00B078CF">
        <w:rPr>
          <w:rStyle w:val="pagecontents"/>
          <w:rFonts w:ascii="Book Antiqua" w:hAnsi="Book Antiqua"/>
          <w:sz w:val="24"/>
          <w:szCs w:val="24"/>
          <w:lang w:eastAsia="zh-CN"/>
        </w:rPr>
        <w:t>K</w:t>
      </w:r>
      <w:r w:rsidRPr="00B078CF">
        <w:rPr>
          <w:rStyle w:val="pagecontents"/>
          <w:rFonts w:ascii="Book Antiqua" w:hAnsi="Book Antiqua"/>
          <w:sz w:val="24"/>
          <w:szCs w:val="24"/>
          <w:lang w:eastAsia="zh-CN"/>
        </w:rPr>
        <w:t xml:space="preserve"> and </w:t>
      </w:r>
      <w:r w:rsidR="00AA6FC5" w:rsidRPr="00B078CF">
        <w:rPr>
          <w:rStyle w:val="pagecontents"/>
          <w:rFonts w:ascii="Book Antiqua" w:hAnsi="Book Antiqua"/>
          <w:sz w:val="24"/>
          <w:szCs w:val="24"/>
          <w:lang w:eastAsia="zh-CN"/>
        </w:rPr>
        <w:t xml:space="preserve">El </w:t>
      </w:r>
      <w:proofErr w:type="spellStart"/>
      <w:r w:rsidR="00AA6FC5" w:rsidRPr="00B078CF">
        <w:rPr>
          <w:rStyle w:val="pagecontents"/>
          <w:rFonts w:ascii="Book Antiqua" w:hAnsi="Book Antiqua"/>
          <w:sz w:val="24"/>
          <w:szCs w:val="24"/>
          <w:lang w:eastAsia="zh-CN"/>
        </w:rPr>
        <w:t>Dorry</w:t>
      </w:r>
      <w:proofErr w:type="spellEnd"/>
      <w:r w:rsidR="004A152F" w:rsidRPr="00B078CF">
        <w:rPr>
          <w:rStyle w:val="pagecontents"/>
          <w:rFonts w:ascii="Book Antiqua" w:hAnsi="Book Antiqua" w:hint="eastAsia"/>
          <w:sz w:val="24"/>
          <w:szCs w:val="24"/>
          <w:lang w:eastAsia="zh-CN"/>
        </w:rPr>
        <w:t xml:space="preserve"> </w:t>
      </w:r>
      <w:r w:rsidR="00AA6FC5" w:rsidRPr="00B078CF">
        <w:rPr>
          <w:rStyle w:val="pagecontents"/>
          <w:rFonts w:ascii="Book Antiqua" w:hAnsi="Book Antiqua"/>
          <w:sz w:val="24"/>
          <w:szCs w:val="24"/>
          <w:lang w:eastAsia="zh-CN"/>
        </w:rPr>
        <w:t>AK</w:t>
      </w:r>
      <w:r w:rsidRPr="00B078CF">
        <w:rPr>
          <w:rStyle w:val="pagecontents"/>
          <w:rFonts w:ascii="Book Antiqua" w:hAnsi="Book Antiqua"/>
          <w:sz w:val="24"/>
          <w:szCs w:val="24"/>
          <w:lang w:eastAsia="zh-CN"/>
        </w:rPr>
        <w:t xml:space="preserve"> contributed equally to this work; </w:t>
      </w:r>
      <w:r w:rsidR="00D73D8E" w:rsidRPr="00B078CF">
        <w:rPr>
          <w:rStyle w:val="pagecontents"/>
          <w:rFonts w:ascii="Book Antiqua" w:hAnsi="Book Antiqua"/>
          <w:sz w:val="24"/>
          <w:szCs w:val="24"/>
          <w:lang w:eastAsia="zh-CN"/>
        </w:rPr>
        <w:t>Shaker MK</w:t>
      </w:r>
      <w:r w:rsidRPr="00B078CF">
        <w:rPr>
          <w:rStyle w:val="pagecontents"/>
          <w:rFonts w:ascii="Book Antiqua" w:hAnsi="Book Antiqua"/>
          <w:sz w:val="24"/>
          <w:szCs w:val="24"/>
          <w:lang w:eastAsia="zh-CN"/>
        </w:rPr>
        <w:t xml:space="preserve">, </w:t>
      </w:r>
      <w:r w:rsidR="00D73D8E" w:rsidRPr="00B078CF">
        <w:rPr>
          <w:rStyle w:val="pagecontents"/>
          <w:rFonts w:ascii="Book Antiqua" w:hAnsi="Book Antiqua"/>
          <w:sz w:val="24"/>
          <w:szCs w:val="24"/>
          <w:lang w:eastAsia="zh-CN"/>
        </w:rPr>
        <w:t xml:space="preserve">El </w:t>
      </w:r>
      <w:proofErr w:type="spellStart"/>
      <w:r w:rsidR="00D73D8E" w:rsidRPr="00B078CF">
        <w:rPr>
          <w:rStyle w:val="pagecontents"/>
          <w:rFonts w:ascii="Book Antiqua" w:hAnsi="Book Antiqua"/>
          <w:sz w:val="24"/>
          <w:szCs w:val="24"/>
          <w:lang w:eastAsia="zh-CN"/>
        </w:rPr>
        <w:t>Dorry</w:t>
      </w:r>
      <w:proofErr w:type="spellEnd"/>
      <w:r w:rsidR="00D73D8E" w:rsidRPr="00B078CF">
        <w:rPr>
          <w:rStyle w:val="pagecontents"/>
          <w:rFonts w:ascii="Book Antiqua" w:hAnsi="Book Antiqua"/>
          <w:sz w:val="24"/>
          <w:szCs w:val="24"/>
          <w:lang w:eastAsia="zh-CN"/>
        </w:rPr>
        <w:t xml:space="preserve"> AK</w:t>
      </w:r>
      <w:r w:rsidRPr="00B078CF">
        <w:rPr>
          <w:rStyle w:val="pagecontents"/>
          <w:rFonts w:ascii="Book Antiqua" w:hAnsi="Book Antiqua"/>
          <w:sz w:val="24"/>
          <w:szCs w:val="24"/>
          <w:lang w:eastAsia="zh-CN"/>
        </w:rPr>
        <w:t xml:space="preserve">, </w:t>
      </w:r>
      <w:r w:rsidR="00982D12" w:rsidRPr="00B078CF">
        <w:rPr>
          <w:rStyle w:val="pagecontents"/>
          <w:rFonts w:ascii="Book Antiqua" w:hAnsi="Book Antiqua"/>
          <w:sz w:val="24"/>
          <w:szCs w:val="24"/>
          <w:lang w:eastAsia="zh-CN"/>
        </w:rPr>
        <w:t>Abdel Fattah</w:t>
      </w:r>
      <w:r w:rsidRPr="00B078CF">
        <w:rPr>
          <w:rStyle w:val="pagecontents"/>
          <w:rFonts w:ascii="Book Antiqua" w:hAnsi="Book Antiqua"/>
          <w:sz w:val="24"/>
          <w:szCs w:val="24"/>
          <w:lang w:eastAsia="zh-CN"/>
        </w:rPr>
        <w:t xml:space="preserve"> </w:t>
      </w:r>
      <w:r w:rsidR="00982D12" w:rsidRPr="00B078CF">
        <w:rPr>
          <w:rStyle w:val="pagecontents"/>
          <w:rFonts w:ascii="Book Antiqua" w:hAnsi="Book Antiqua"/>
          <w:sz w:val="24"/>
          <w:szCs w:val="24"/>
          <w:lang w:eastAsia="zh-CN"/>
        </w:rPr>
        <w:t>HI</w:t>
      </w:r>
      <w:r w:rsidR="004A152F" w:rsidRPr="00B078CF">
        <w:rPr>
          <w:rStyle w:val="pagecontents"/>
          <w:rFonts w:ascii="Book Antiqua" w:hAnsi="Book Antiqua" w:hint="eastAsia"/>
          <w:sz w:val="24"/>
          <w:szCs w:val="24"/>
          <w:lang w:eastAsia="zh-CN"/>
        </w:rPr>
        <w:t xml:space="preserve"> </w:t>
      </w:r>
      <w:r w:rsidRPr="00B078CF">
        <w:rPr>
          <w:rStyle w:val="pagecontents"/>
          <w:rFonts w:ascii="Book Antiqua" w:hAnsi="Book Antiqua"/>
          <w:sz w:val="24"/>
          <w:szCs w:val="24"/>
          <w:lang w:eastAsia="zh-CN"/>
        </w:rPr>
        <w:t xml:space="preserve">and </w:t>
      </w:r>
      <w:proofErr w:type="spellStart"/>
      <w:r w:rsidR="00F3330A" w:rsidRPr="00B078CF">
        <w:rPr>
          <w:rStyle w:val="pagecontents"/>
          <w:rFonts w:ascii="Book Antiqua" w:hAnsi="Book Antiqua"/>
          <w:sz w:val="24"/>
          <w:szCs w:val="24"/>
          <w:lang w:eastAsia="zh-CN"/>
        </w:rPr>
        <w:t>Sabbour</w:t>
      </w:r>
      <w:proofErr w:type="spellEnd"/>
      <w:r w:rsidR="00F3330A" w:rsidRPr="00B078CF">
        <w:rPr>
          <w:rStyle w:val="pagecontents"/>
          <w:rFonts w:ascii="Book Antiqua" w:hAnsi="Book Antiqua"/>
          <w:sz w:val="24"/>
          <w:szCs w:val="24"/>
          <w:lang w:eastAsia="zh-CN"/>
        </w:rPr>
        <w:t xml:space="preserve"> GS</w:t>
      </w:r>
      <w:r w:rsidRPr="00B078CF">
        <w:rPr>
          <w:rStyle w:val="pagecontents"/>
          <w:rFonts w:ascii="Book Antiqua" w:hAnsi="Book Antiqua"/>
          <w:sz w:val="24"/>
          <w:szCs w:val="24"/>
          <w:lang w:eastAsia="zh-CN"/>
        </w:rPr>
        <w:t xml:space="preserve"> designed the research; </w:t>
      </w:r>
      <w:r w:rsidR="00F3330A" w:rsidRPr="00B078CF">
        <w:rPr>
          <w:rStyle w:val="pagecontents"/>
          <w:rFonts w:ascii="Book Antiqua" w:hAnsi="Book Antiqua"/>
          <w:sz w:val="24"/>
          <w:szCs w:val="24"/>
          <w:lang w:eastAsia="zh-CN"/>
        </w:rPr>
        <w:t>Shaker MK</w:t>
      </w:r>
      <w:r w:rsidRPr="00B078CF">
        <w:rPr>
          <w:rStyle w:val="pagecontents"/>
          <w:rFonts w:ascii="Book Antiqua" w:hAnsi="Book Antiqua"/>
          <w:sz w:val="24"/>
          <w:szCs w:val="24"/>
          <w:lang w:eastAsia="zh-CN"/>
        </w:rPr>
        <w:t xml:space="preserve">, </w:t>
      </w:r>
      <w:r w:rsidR="00F3330A" w:rsidRPr="00B078CF">
        <w:rPr>
          <w:rStyle w:val="pagecontents"/>
          <w:rFonts w:ascii="Book Antiqua" w:hAnsi="Book Antiqua"/>
          <w:sz w:val="24"/>
          <w:szCs w:val="24"/>
          <w:lang w:eastAsia="zh-CN"/>
        </w:rPr>
        <w:t xml:space="preserve">El </w:t>
      </w:r>
      <w:proofErr w:type="spellStart"/>
      <w:r w:rsidR="00F3330A" w:rsidRPr="00B078CF">
        <w:rPr>
          <w:rStyle w:val="pagecontents"/>
          <w:rFonts w:ascii="Book Antiqua" w:hAnsi="Book Antiqua"/>
          <w:sz w:val="24"/>
          <w:szCs w:val="24"/>
          <w:lang w:eastAsia="zh-CN"/>
        </w:rPr>
        <w:t>Dorry</w:t>
      </w:r>
      <w:proofErr w:type="spellEnd"/>
      <w:r w:rsidR="00F3330A" w:rsidRPr="00B078CF">
        <w:rPr>
          <w:rStyle w:val="pagecontents"/>
          <w:rFonts w:ascii="Book Antiqua" w:hAnsi="Book Antiqua"/>
          <w:sz w:val="24"/>
          <w:szCs w:val="24"/>
          <w:lang w:eastAsia="zh-CN"/>
        </w:rPr>
        <w:t xml:space="preserve"> AK</w:t>
      </w:r>
      <w:r w:rsidRPr="00B078CF">
        <w:rPr>
          <w:rStyle w:val="pagecontents"/>
          <w:rFonts w:ascii="Book Antiqua" w:hAnsi="Book Antiqua"/>
          <w:sz w:val="24"/>
          <w:szCs w:val="24"/>
          <w:lang w:eastAsia="zh-CN"/>
        </w:rPr>
        <w:t xml:space="preserve">, </w:t>
      </w:r>
      <w:proofErr w:type="spellStart"/>
      <w:r w:rsidR="00001024" w:rsidRPr="00B078CF">
        <w:rPr>
          <w:rStyle w:val="pagecontents"/>
          <w:rFonts w:ascii="Book Antiqua" w:hAnsi="Book Antiqua"/>
          <w:sz w:val="24"/>
          <w:szCs w:val="24"/>
          <w:lang w:eastAsia="zh-CN"/>
        </w:rPr>
        <w:t>Montasser</w:t>
      </w:r>
      <w:proofErr w:type="spellEnd"/>
      <w:r w:rsidR="00001024" w:rsidRPr="00B078CF">
        <w:rPr>
          <w:rStyle w:val="pagecontents"/>
          <w:rFonts w:ascii="Book Antiqua" w:hAnsi="Book Antiqua"/>
          <w:sz w:val="24"/>
          <w:szCs w:val="24"/>
          <w:lang w:eastAsia="zh-CN"/>
        </w:rPr>
        <w:t xml:space="preserve"> IF</w:t>
      </w:r>
      <w:r w:rsidRPr="00B078CF">
        <w:rPr>
          <w:rStyle w:val="pagecontents"/>
          <w:rFonts w:ascii="Book Antiqua" w:hAnsi="Book Antiqua"/>
          <w:sz w:val="24"/>
          <w:szCs w:val="24"/>
          <w:lang w:eastAsia="zh-CN"/>
        </w:rPr>
        <w:t xml:space="preserve">, </w:t>
      </w:r>
      <w:proofErr w:type="spellStart"/>
      <w:r w:rsidR="00001024" w:rsidRPr="00B078CF">
        <w:rPr>
          <w:rStyle w:val="pagecontents"/>
          <w:rFonts w:ascii="Book Antiqua" w:hAnsi="Book Antiqua"/>
          <w:sz w:val="24"/>
          <w:szCs w:val="24"/>
          <w:lang w:eastAsia="zh-CN"/>
        </w:rPr>
        <w:t>Abdelhakam</w:t>
      </w:r>
      <w:proofErr w:type="spellEnd"/>
      <w:r w:rsidR="00001024" w:rsidRPr="00B078CF">
        <w:rPr>
          <w:rStyle w:val="pagecontents"/>
          <w:rFonts w:ascii="Book Antiqua" w:hAnsi="Book Antiqua"/>
          <w:sz w:val="24"/>
          <w:szCs w:val="24"/>
          <w:lang w:eastAsia="zh-CN"/>
        </w:rPr>
        <w:t xml:space="preserve"> SM</w:t>
      </w:r>
      <w:r w:rsidR="008E0485" w:rsidRPr="00B078CF">
        <w:rPr>
          <w:rStyle w:val="pagecontents"/>
          <w:rFonts w:ascii="Book Antiqua" w:hAnsi="Book Antiqua"/>
          <w:sz w:val="24"/>
          <w:szCs w:val="24"/>
          <w:lang w:eastAsia="zh-CN"/>
        </w:rPr>
        <w:t xml:space="preserve">, El </w:t>
      </w:r>
      <w:proofErr w:type="spellStart"/>
      <w:r w:rsidR="008E0485" w:rsidRPr="00B078CF">
        <w:rPr>
          <w:rStyle w:val="pagecontents"/>
          <w:rFonts w:ascii="Book Antiqua" w:hAnsi="Book Antiqua"/>
          <w:sz w:val="24"/>
          <w:szCs w:val="24"/>
          <w:lang w:eastAsia="zh-CN"/>
        </w:rPr>
        <w:t>Hadidy</w:t>
      </w:r>
      <w:proofErr w:type="spellEnd"/>
      <w:r w:rsidR="008E0485" w:rsidRPr="00B078CF">
        <w:rPr>
          <w:rStyle w:val="pagecontents"/>
          <w:rFonts w:ascii="Book Antiqua" w:hAnsi="Book Antiqua"/>
          <w:sz w:val="24"/>
          <w:szCs w:val="24"/>
          <w:lang w:eastAsia="zh-CN"/>
        </w:rPr>
        <w:t xml:space="preserve"> E, and </w:t>
      </w:r>
      <w:proofErr w:type="spellStart"/>
      <w:r w:rsidR="008E0485" w:rsidRPr="00B078CF">
        <w:rPr>
          <w:rStyle w:val="pagecontents"/>
          <w:rFonts w:ascii="Book Antiqua" w:hAnsi="Book Antiqua"/>
          <w:sz w:val="24"/>
          <w:szCs w:val="24"/>
          <w:lang w:eastAsia="zh-CN"/>
        </w:rPr>
        <w:t>Yousry</w:t>
      </w:r>
      <w:proofErr w:type="spellEnd"/>
      <w:r w:rsidR="008E0485" w:rsidRPr="00B078CF">
        <w:rPr>
          <w:rStyle w:val="pagecontents"/>
          <w:rFonts w:ascii="Book Antiqua" w:hAnsi="Book Antiqua"/>
          <w:sz w:val="24"/>
          <w:szCs w:val="24"/>
          <w:lang w:eastAsia="zh-CN"/>
        </w:rPr>
        <w:t xml:space="preserve"> R</w:t>
      </w:r>
      <w:r w:rsidR="00001024" w:rsidRPr="00B078CF">
        <w:rPr>
          <w:rStyle w:val="pagecontents"/>
          <w:rFonts w:ascii="Book Antiqua" w:hAnsi="Book Antiqua"/>
          <w:sz w:val="24"/>
          <w:szCs w:val="24"/>
          <w:lang w:eastAsia="zh-CN"/>
        </w:rPr>
        <w:t xml:space="preserve"> </w:t>
      </w:r>
      <w:r w:rsidRPr="00B078CF">
        <w:rPr>
          <w:rStyle w:val="pagecontents"/>
          <w:rFonts w:ascii="Book Antiqua" w:hAnsi="Book Antiqua"/>
          <w:sz w:val="24"/>
          <w:szCs w:val="24"/>
          <w:lang w:eastAsia="zh-CN"/>
        </w:rPr>
        <w:t xml:space="preserve">performed the research; </w:t>
      </w:r>
      <w:r w:rsidR="009B2F7A" w:rsidRPr="00B078CF">
        <w:rPr>
          <w:rStyle w:val="pagecontents"/>
          <w:rFonts w:ascii="Book Antiqua" w:hAnsi="Book Antiqua"/>
          <w:sz w:val="24"/>
          <w:szCs w:val="24"/>
          <w:lang w:eastAsia="zh-CN"/>
        </w:rPr>
        <w:t>Abdel Fattah HI</w:t>
      </w:r>
      <w:r w:rsidRPr="00B078CF">
        <w:rPr>
          <w:rStyle w:val="pagecontents"/>
          <w:rFonts w:ascii="Book Antiqua" w:hAnsi="Book Antiqua"/>
          <w:sz w:val="24"/>
          <w:szCs w:val="24"/>
          <w:lang w:eastAsia="zh-CN"/>
        </w:rPr>
        <w:t xml:space="preserve">, </w:t>
      </w:r>
      <w:proofErr w:type="spellStart"/>
      <w:r w:rsidR="009B2F7A" w:rsidRPr="00B078CF">
        <w:rPr>
          <w:rStyle w:val="pagecontents"/>
          <w:rFonts w:ascii="Book Antiqua" w:hAnsi="Book Antiqua"/>
          <w:sz w:val="24"/>
          <w:szCs w:val="24"/>
          <w:lang w:eastAsia="zh-CN"/>
        </w:rPr>
        <w:t>Sabbour</w:t>
      </w:r>
      <w:proofErr w:type="spellEnd"/>
      <w:r w:rsidR="009B2F7A" w:rsidRPr="00B078CF">
        <w:rPr>
          <w:rStyle w:val="pagecontents"/>
          <w:rFonts w:ascii="Book Antiqua" w:hAnsi="Book Antiqua"/>
          <w:sz w:val="24"/>
          <w:szCs w:val="24"/>
          <w:lang w:eastAsia="zh-CN"/>
        </w:rPr>
        <w:t xml:space="preserve"> GS</w:t>
      </w:r>
      <w:r w:rsidRPr="00B078CF">
        <w:rPr>
          <w:rStyle w:val="pagecontents"/>
          <w:rFonts w:ascii="Book Antiqua" w:hAnsi="Book Antiqua"/>
          <w:sz w:val="24"/>
          <w:szCs w:val="24"/>
          <w:lang w:eastAsia="zh-CN"/>
        </w:rPr>
        <w:t xml:space="preserve">, </w:t>
      </w:r>
      <w:r w:rsidR="0095205E" w:rsidRPr="00B078CF">
        <w:rPr>
          <w:rStyle w:val="pagecontents"/>
          <w:rFonts w:ascii="Book Antiqua" w:hAnsi="Book Antiqua"/>
          <w:sz w:val="24"/>
          <w:szCs w:val="24"/>
          <w:lang w:eastAsia="zh-CN"/>
        </w:rPr>
        <w:t xml:space="preserve">El </w:t>
      </w:r>
      <w:proofErr w:type="spellStart"/>
      <w:r w:rsidR="0095205E" w:rsidRPr="00B078CF">
        <w:rPr>
          <w:rStyle w:val="pagecontents"/>
          <w:rFonts w:ascii="Book Antiqua" w:hAnsi="Book Antiqua"/>
          <w:sz w:val="24"/>
          <w:szCs w:val="24"/>
          <w:lang w:eastAsia="zh-CN"/>
        </w:rPr>
        <w:t>Hadidy</w:t>
      </w:r>
      <w:proofErr w:type="spellEnd"/>
      <w:r w:rsidRPr="00B078CF">
        <w:rPr>
          <w:rStyle w:val="pagecontents"/>
          <w:rFonts w:ascii="Book Antiqua" w:hAnsi="Book Antiqua"/>
          <w:sz w:val="24"/>
          <w:szCs w:val="24"/>
          <w:lang w:eastAsia="zh-CN"/>
        </w:rPr>
        <w:t xml:space="preserve"> </w:t>
      </w:r>
      <w:r w:rsidR="0095205E" w:rsidRPr="00B078CF">
        <w:rPr>
          <w:rStyle w:val="pagecontents"/>
          <w:rFonts w:ascii="Book Antiqua" w:hAnsi="Book Antiqua"/>
          <w:sz w:val="24"/>
          <w:szCs w:val="24"/>
          <w:lang w:eastAsia="zh-CN"/>
        </w:rPr>
        <w:t>E</w:t>
      </w:r>
      <w:r w:rsidRPr="00B078CF">
        <w:rPr>
          <w:rStyle w:val="pagecontents"/>
          <w:rFonts w:ascii="Book Antiqua" w:hAnsi="Book Antiqua"/>
          <w:sz w:val="24"/>
          <w:szCs w:val="24"/>
          <w:lang w:eastAsia="zh-CN"/>
        </w:rPr>
        <w:t xml:space="preserve">, and </w:t>
      </w:r>
      <w:proofErr w:type="spellStart"/>
      <w:r w:rsidRPr="00B078CF">
        <w:rPr>
          <w:rStyle w:val="pagecontents"/>
          <w:rFonts w:ascii="Book Antiqua" w:hAnsi="Book Antiqua"/>
          <w:sz w:val="24"/>
          <w:szCs w:val="24"/>
          <w:lang w:eastAsia="zh-CN"/>
        </w:rPr>
        <w:t>Yousry</w:t>
      </w:r>
      <w:proofErr w:type="spellEnd"/>
      <w:r w:rsidRPr="00B078CF">
        <w:rPr>
          <w:rStyle w:val="pagecontents"/>
          <w:rFonts w:ascii="Book Antiqua" w:hAnsi="Book Antiqua"/>
          <w:sz w:val="24"/>
          <w:szCs w:val="24"/>
          <w:lang w:eastAsia="zh-CN"/>
        </w:rPr>
        <w:t xml:space="preserve"> </w:t>
      </w:r>
      <w:r w:rsidR="0095205E" w:rsidRPr="00B078CF">
        <w:rPr>
          <w:rStyle w:val="pagecontents"/>
          <w:rFonts w:ascii="Book Antiqua" w:hAnsi="Book Antiqua"/>
          <w:sz w:val="24"/>
          <w:szCs w:val="24"/>
          <w:lang w:eastAsia="zh-CN"/>
        </w:rPr>
        <w:t>R</w:t>
      </w:r>
      <w:r w:rsidRPr="00B078CF">
        <w:rPr>
          <w:rStyle w:val="pagecontents"/>
          <w:rFonts w:ascii="Book Antiqua" w:hAnsi="Book Antiqua"/>
          <w:sz w:val="24"/>
          <w:szCs w:val="24"/>
          <w:lang w:eastAsia="zh-CN"/>
        </w:rPr>
        <w:t xml:space="preserve"> contributed analytic tools; </w:t>
      </w:r>
      <w:r w:rsidR="009B2F7A" w:rsidRPr="00B078CF">
        <w:rPr>
          <w:rStyle w:val="pagecontents"/>
          <w:rFonts w:ascii="Book Antiqua" w:hAnsi="Book Antiqua"/>
          <w:sz w:val="24"/>
          <w:szCs w:val="24"/>
          <w:lang w:eastAsia="zh-CN"/>
        </w:rPr>
        <w:t>Shaker MK</w:t>
      </w:r>
      <w:r w:rsidRPr="00B078CF">
        <w:rPr>
          <w:rStyle w:val="pagecontents"/>
          <w:rFonts w:ascii="Book Antiqua" w:hAnsi="Book Antiqua"/>
          <w:sz w:val="24"/>
          <w:szCs w:val="24"/>
          <w:lang w:eastAsia="zh-CN"/>
        </w:rPr>
        <w:t xml:space="preserve">, </w:t>
      </w:r>
      <w:r w:rsidR="009B2F7A" w:rsidRPr="00B078CF">
        <w:rPr>
          <w:rStyle w:val="pagecontents"/>
          <w:rFonts w:ascii="Book Antiqua" w:hAnsi="Book Antiqua"/>
          <w:sz w:val="24"/>
          <w:szCs w:val="24"/>
          <w:lang w:eastAsia="zh-CN"/>
        </w:rPr>
        <w:t xml:space="preserve">El </w:t>
      </w:r>
      <w:proofErr w:type="spellStart"/>
      <w:r w:rsidR="009B2F7A" w:rsidRPr="00B078CF">
        <w:rPr>
          <w:rStyle w:val="pagecontents"/>
          <w:rFonts w:ascii="Book Antiqua" w:hAnsi="Book Antiqua"/>
          <w:sz w:val="24"/>
          <w:szCs w:val="24"/>
          <w:lang w:eastAsia="zh-CN"/>
        </w:rPr>
        <w:t>Dorry</w:t>
      </w:r>
      <w:proofErr w:type="spellEnd"/>
      <w:r w:rsidR="009B2F7A" w:rsidRPr="00B078CF">
        <w:rPr>
          <w:rStyle w:val="pagecontents"/>
          <w:rFonts w:ascii="Book Antiqua" w:hAnsi="Book Antiqua"/>
          <w:sz w:val="24"/>
          <w:szCs w:val="24"/>
          <w:lang w:eastAsia="zh-CN"/>
        </w:rPr>
        <w:t xml:space="preserve"> AK</w:t>
      </w:r>
      <w:r w:rsidRPr="00B078CF">
        <w:rPr>
          <w:rStyle w:val="pagecontents"/>
          <w:rFonts w:ascii="Book Antiqua" w:hAnsi="Book Antiqua"/>
          <w:sz w:val="24"/>
          <w:szCs w:val="24"/>
          <w:lang w:eastAsia="zh-CN"/>
        </w:rPr>
        <w:t xml:space="preserve">, </w:t>
      </w:r>
      <w:proofErr w:type="spellStart"/>
      <w:r w:rsidR="009B2F7A" w:rsidRPr="00B078CF">
        <w:rPr>
          <w:rStyle w:val="pagecontents"/>
          <w:rFonts w:ascii="Book Antiqua" w:hAnsi="Book Antiqua"/>
          <w:sz w:val="24"/>
          <w:szCs w:val="24"/>
          <w:lang w:eastAsia="zh-CN"/>
        </w:rPr>
        <w:t>Montasser</w:t>
      </w:r>
      <w:proofErr w:type="spellEnd"/>
      <w:r w:rsidR="009B2F7A" w:rsidRPr="00B078CF">
        <w:rPr>
          <w:rStyle w:val="pagecontents"/>
          <w:rFonts w:ascii="Book Antiqua" w:hAnsi="Book Antiqua"/>
          <w:sz w:val="24"/>
          <w:szCs w:val="24"/>
          <w:lang w:eastAsia="zh-CN"/>
        </w:rPr>
        <w:t xml:space="preserve"> IF </w:t>
      </w:r>
      <w:r w:rsidR="009B2F7A" w:rsidRPr="00B078CF">
        <w:rPr>
          <w:rStyle w:val="pagecontents"/>
          <w:rFonts w:ascii="Book Antiqua" w:hAnsi="Book Antiqua"/>
          <w:sz w:val="24"/>
          <w:szCs w:val="24"/>
          <w:lang w:eastAsia="zh-CN"/>
        </w:rPr>
        <w:lastRenderedPageBreak/>
        <w:t>and</w:t>
      </w:r>
      <w:r w:rsidRPr="00B078CF">
        <w:rPr>
          <w:rStyle w:val="pagecontents"/>
          <w:rFonts w:ascii="Book Antiqua" w:hAnsi="Book Antiqua"/>
          <w:sz w:val="24"/>
          <w:szCs w:val="24"/>
          <w:lang w:eastAsia="zh-CN"/>
        </w:rPr>
        <w:t xml:space="preserve"> </w:t>
      </w:r>
      <w:proofErr w:type="spellStart"/>
      <w:r w:rsidR="009B2F7A" w:rsidRPr="00B078CF">
        <w:rPr>
          <w:rStyle w:val="pagecontents"/>
          <w:rFonts w:ascii="Book Antiqua" w:hAnsi="Book Antiqua"/>
          <w:sz w:val="24"/>
          <w:szCs w:val="24"/>
          <w:lang w:eastAsia="zh-CN"/>
        </w:rPr>
        <w:t>Abdelhakam</w:t>
      </w:r>
      <w:proofErr w:type="spellEnd"/>
      <w:r w:rsidR="009B2F7A" w:rsidRPr="00B078CF">
        <w:rPr>
          <w:rStyle w:val="pagecontents"/>
          <w:rFonts w:ascii="Book Antiqua" w:hAnsi="Book Antiqua"/>
          <w:sz w:val="24"/>
          <w:szCs w:val="24"/>
          <w:lang w:eastAsia="zh-CN"/>
        </w:rPr>
        <w:t xml:space="preserve"> SM</w:t>
      </w:r>
      <w:r w:rsidRPr="00B078CF">
        <w:rPr>
          <w:rStyle w:val="pagecontents"/>
          <w:rFonts w:ascii="Book Antiqua" w:hAnsi="Book Antiqua"/>
          <w:sz w:val="24"/>
          <w:szCs w:val="24"/>
          <w:lang w:eastAsia="zh-CN"/>
        </w:rPr>
        <w:t xml:space="preserve"> analyzed the data; </w:t>
      </w:r>
      <w:proofErr w:type="spellStart"/>
      <w:r w:rsidR="00214C61" w:rsidRPr="00B078CF">
        <w:rPr>
          <w:rStyle w:val="pagecontents"/>
          <w:rFonts w:ascii="Book Antiqua" w:hAnsi="Book Antiqua"/>
          <w:sz w:val="24"/>
          <w:szCs w:val="24"/>
          <w:lang w:eastAsia="zh-CN"/>
        </w:rPr>
        <w:t>Montasser</w:t>
      </w:r>
      <w:proofErr w:type="spellEnd"/>
      <w:r w:rsidR="00214C61" w:rsidRPr="00B078CF">
        <w:rPr>
          <w:rStyle w:val="pagecontents"/>
          <w:rFonts w:ascii="Book Antiqua" w:hAnsi="Book Antiqua"/>
          <w:sz w:val="24"/>
          <w:szCs w:val="24"/>
          <w:lang w:eastAsia="zh-CN"/>
        </w:rPr>
        <w:t xml:space="preserve"> IF and </w:t>
      </w:r>
      <w:proofErr w:type="spellStart"/>
      <w:r w:rsidR="00214C61" w:rsidRPr="00B078CF">
        <w:rPr>
          <w:rStyle w:val="pagecontents"/>
          <w:rFonts w:ascii="Book Antiqua" w:hAnsi="Book Antiqua"/>
          <w:sz w:val="24"/>
          <w:szCs w:val="24"/>
          <w:lang w:eastAsia="zh-CN"/>
        </w:rPr>
        <w:t>Abdelhakam</w:t>
      </w:r>
      <w:proofErr w:type="spellEnd"/>
      <w:r w:rsidR="00214C61" w:rsidRPr="00B078CF">
        <w:rPr>
          <w:rStyle w:val="pagecontents"/>
          <w:rFonts w:ascii="Book Antiqua" w:hAnsi="Book Antiqua"/>
          <w:sz w:val="24"/>
          <w:szCs w:val="24"/>
          <w:lang w:eastAsia="zh-CN"/>
        </w:rPr>
        <w:t xml:space="preserve"> SM</w:t>
      </w:r>
      <w:r w:rsidRPr="00B078CF">
        <w:rPr>
          <w:rStyle w:val="pagecontents"/>
          <w:rFonts w:ascii="Book Antiqua" w:hAnsi="Book Antiqua"/>
          <w:sz w:val="24"/>
          <w:szCs w:val="24"/>
          <w:lang w:eastAsia="zh-CN"/>
        </w:rPr>
        <w:t xml:space="preserve"> wrote the paper.</w:t>
      </w:r>
    </w:p>
    <w:p w:rsidR="004A152F" w:rsidRPr="00B078CF" w:rsidRDefault="004A152F" w:rsidP="00675E91">
      <w:pPr>
        <w:pStyle w:val="Default"/>
        <w:spacing w:line="360" w:lineRule="auto"/>
        <w:jc w:val="both"/>
        <w:rPr>
          <w:rFonts w:cs="Times New Roman"/>
          <w:b/>
          <w:bCs/>
          <w:iCs/>
          <w:color w:val="auto"/>
          <w:lang w:eastAsia="zh-CN"/>
        </w:rPr>
      </w:pPr>
      <w:bookmarkStart w:id="0" w:name="OLE_LINK82"/>
      <w:bookmarkStart w:id="1" w:name="OLE_LINK83"/>
    </w:p>
    <w:p w:rsidR="00675E91" w:rsidRPr="00B078CF" w:rsidRDefault="00675E91" w:rsidP="00675E91">
      <w:pPr>
        <w:pStyle w:val="Default"/>
        <w:spacing w:line="360" w:lineRule="auto"/>
        <w:jc w:val="both"/>
        <w:rPr>
          <w:color w:val="auto"/>
        </w:rPr>
      </w:pPr>
      <w:r w:rsidRPr="00B078CF">
        <w:rPr>
          <w:rFonts w:cs="Times New Roman"/>
          <w:b/>
          <w:bCs/>
          <w:iCs/>
          <w:color w:val="auto"/>
          <w:lang w:eastAsia="zh-CN"/>
        </w:rPr>
        <w:t>Institutional review board statement:</w:t>
      </w:r>
      <w:bookmarkEnd w:id="0"/>
      <w:bookmarkEnd w:id="1"/>
      <w:r w:rsidRPr="00B078CF">
        <w:rPr>
          <w:rFonts w:cs="Times New Roman"/>
          <w:b/>
          <w:bCs/>
          <w:iCs/>
          <w:color w:val="auto"/>
          <w:lang w:eastAsia="zh-CN"/>
        </w:rPr>
        <w:t xml:space="preserve"> </w:t>
      </w:r>
      <w:r w:rsidRPr="00B078CF">
        <w:rPr>
          <w:color w:val="auto"/>
        </w:rPr>
        <w:t xml:space="preserve">This study was reviewed and approved by the Research Ethics Committee of the Faculty of Medicine, Ain Shams University. </w:t>
      </w:r>
    </w:p>
    <w:p w:rsidR="00675E91" w:rsidRPr="00B078CF" w:rsidRDefault="00675E91" w:rsidP="00675E91">
      <w:pPr>
        <w:pStyle w:val="1"/>
        <w:spacing w:line="360" w:lineRule="auto"/>
        <w:rPr>
          <w:rFonts w:ascii="Book Antiqua" w:hAnsi="Book Antiqua" w:cs="Times New Roman"/>
          <w:b/>
          <w:bCs/>
          <w:iCs/>
          <w:color w:val="auto"/>
          <w:sz w:val="24"/>
          <w:szCs w:val="24"/>
          <w:lang w:val="en-US" w:eastAsia="zh-CN"/>
        </w:rPr>
      </w:pPr>
    </w:p>
    <w:p w:rsidR="00675E91" w:rsidRPr="00B078CF" w:rsidRDefault="00675E91" w:rsidP="003168B6">
      <w:pPr>
        <w:pStyle w:val="Default"/>
        <w:spacing w:line="360" w:lineRule="auto"/>
        <w:jc w:val="both"/>
        <w:rPr>
          <w:color w:val="auto"/>
        </w:rPr>
      </w:pPr>
      <w:bookmarkStart w:id="2" w:name="OLE_LINK202"/>
      <w:bookmarkStart w:id="3" w:name="OLE_LINK203"/>
      <w:bookmarkStart w:id="4" w:name="OLE_LINK208"/>
      <w:r w:rsidRPr="00B078CF">
        <w:rPr>
          <w:rFonts w:cs="Times New Roman"/>
          <w:b/>
          <w:bCs/>
          <w:iCs/>
          <w:color w:val="auto"/>
          <w:lang w:eastAsia="zh-CN"/>
        </w:rPr>
        <w:t>Clinical trial registration statement:</w:t>
      </w:r>
      <w:r w:rsidR="004A5B20" w:rsidRPr="00B078CF">
        <w:rPr>
          <w:rFonts w:cs="Times New Roman"/>
          <w:b/>
          <w:bCs/>
          <w:iCs/>
          <w:color w:val="auto"/>
          <w:lang w:eastAsia="zh-CN"/>
        </w:rPr>
        <w:t xml:space="preserve"> </w:t>
      </w:r>
      <w:r w:rsidRPr="00B078CF">
        <w:rPr>
          <w:color w:val="auto"/>
        </w:rPr>
        <w:t xml:space="preserve">This study is registered at </w:t>
      </w:r>
      <w:r w:rsidR="004B6CFD" w:rsidRPr="00B078CF">
        <w:rPr>
          <w:color w:val="auto"/>
          <w:lang w:eastAsia="zh-CN"/>
        </w:rPr>
        <w:t>[</w:t>
      </w:r>
      <w:r w:rsidR="00D2247F" w:rsidRPr="00B078CF">
        <w:rPr>
          <w:color w:val="auto"/>
        </w:rPr>
        <w:t>https://clinicaltrials.gov/ct2/show/NCT02541149</w:t>
      </w:r>
      <w:r w:rsidR="004B6CFD" w:rsidRPr="00B078CF">
        <w:rPr>
          <w:color w:val="auto"/>
          <w:lang w:eastAsia="zh-CN"/>
        </w:rPr>
        <w:t>]</w:t>
      </w:r>
      <w:r w:rsidRPr="00B078CF">
        <w:rPr>
          <w:rFonts w:hint="eastAsia"/>
          <w:color w:val="auto"/>
          <w:lang w:eastAsia="zh-CN"/>
        </w:rPr>
        <w:t xml:space="preserve">, </w:t>
      </w:r>
      <w:r w:rsidRPr="00B078CF">
        <w:rPr>
          <w:color w:val="auto"/>
        </w:rPr>
        <w:t xml:space="preserve">the registration identification number is </w:t>
      </w:r>
      <w:r w:rsidR="001B4B0E" w:rsidRPr="00B078CF">
        <w:rPr>
          <w:color w:val="auto"/>
          <w:lang w:eastAsia="zh-CN"/>
        </w:rPr>
        <w:t>[</w:t>
      </w:r>
      <w:r w:rsidR="003168B6" w:rsidRPr="00B078CF">
        <w:t>NCT02541149</w:t>
      </w:r>
      <w:r w:rsidR="001B4B0E" w:rsidRPr="00B078CF">
        <w:rPr>
          <w:color w:val="auto"/>
          <w:lang w:eastAsia="zh-CN"/>
        </w:rPr>
        <w:t>]</w:t>
      </w:r>
      <w:r w:rsidRPr="00B078CF">
        <w:rPr>
          <w:color w:val="auto"/>
        </w:rPr>
        <w:t>.</w:t>
      </w:r>
    </w:p>
    <w:p w:rsidR="004A152F" w:rsidRPr="00B078CF" w:rsidRDefault="004A152F" w:rsidP="00ED4F63">
      <w:pPr>
        <w:spacing w:after="0" w:line="360" w:lineRule="auto"/>
        <w:jc w:val="both"/>
        <w:rPr>
          <w:rStyle w:val="pagecontents"/>
          <w:rFonts w:ascii="Book Antiqua" w:hAnsi="Book Antiqua"/>
          <w:b/>
          <w:bCs/>
          <w:sz w:val="24"/>
          <w:szCs w:val="24"/>
          <w:lang w:eastAsia="zh-CN"/>
        </w:rPr>
      </w:pPr>
    </w:p>
    <w:p w:rsidR="00ED4F63" w:rsidRPr="00B078CF" w:rsidRDefault="004A152F" w:rsidP="00ED4F63">
      <w:pPr>
        <w:spacing w:after="0" w:line="360" w:lineRule="auto"/>
        <w:jc w:val="both"/>
        <w:rPr>
          <w:rStyle w:val="pagecontents"/>
          <w:rFonts w:ascii="Book Antiqua" w:hAnsi="Book Antiqua"/>
          <w:sz w:val="24"/>
          <w:szCs w:val="24"/>
          <w:lang w:eastAsia="zh-CN"/>
        </w:rPr>
      </w:pPr>
      <w:r w:rsidRPr="00B078CF">
        <w:rPr>
          <w:rFonts w:ascii="Book Antiqua" w:hAnsi="Book Antiqua"/>
          <w:b/>
          <w:bCs/>
          <w:iCs/>
          <w:sz w:val="24"/>
          <w:szCs w:val="24"/>
          <w:lang w:eastAsia="zh-CN"/>
        </w:rPr>
        <w:t>Informed consent statement</w:t>
      </w:r>
      <w:r w:rsidRPr="00B078CF">
        <w:rPr>
          <w:rFonts w:ascii="Book Antiqua" w:hAnsi="Book Antiqua" w:hint="eastAsia"/>
          <w:b/>
          <w:bCs/>
          <w:iCs/>
          <w:sz w:val="24"/>
          <w:szCs w:val="24"/>
          <w:lang w:eastAsia="zh-CN"/>
        </w:rPr>
        <w:t>:</w:t>
      </w:r>
      <w:r w:rsidRPr="00B078CF">
        <w:rPr>
          <w:rStyle w:val="pagecontents"/>
          <w:rFonts w:ascii="Book Antiqua" w:hAnsi="Book Antiqua" w:hint="eastAsia"/>
          <w:sz w:val="24"/>
          <w:szCs w:val="24"/>
          <w:lang w:eastAsia="zh-CN"/>
        </w:rPr>
        <w:t xml:space="preserve"> </w:t>
      </w:r>
      <w:r w:rsidR="00ED4F63" w:rsidRPr="00B078CF">
        <w:rPr>
          <w:rStyle w:val="pagecontents"/>
          <w:rFonts w:ascii="Book Antiqua" w:hAnsi="Book Antiqua"/>
          <w:sz w:val="24"/>
          <w:szCs w:val="24"/>
          <w:lang w:eastAsia="zh-CN"/>
        </w:rPr>
        <w:t>All study participants provided written informed consent prior to study enrollment.</w:t>
      </w:r>
    </w:p>
    <w:p w:rsidR="004A152F" w:rsidRPr="00B078CF" w:rsidRDefault="004A152F" w:rsidP="00675E91">
      <w:pPr>
        <w:spacing w:after="0" w:line="360" w:lineRule="auto"/>
        <w:jc w:val="both"/>
        <w:rPr>
          <w:rFonts w:ascii="Book Antiqua" w:hAnsi="Book Antiqua" w:cs="Times New Roman"/>
          <w:b/>
          <w:bCs/>
          <w:iCs/>
          <w:sz w:val="24"/>
          <w:szCs w:val="24"/>
          <w:lang w:eastAsia="zh-CN"/>
        </w:rPr>
      </w:pPr>
      <w:bookmarkStart w:id="5" w:name="OLE_LINK43"/>
      <w:bookmarkStart w:id="6" w:name="OLE_LINK44"/>
      <w:bookmarkStart w:id="7" w:name="OLE_LINK130"/>
      <w:bookmarkEnd w:id="2"/>
      <w:bookmarkEnd w:id="3"/>
      <w:bookmarkEnd w:id="4"/>
    </w:p>
    <w:p w:rsidR="00675E91" w:rsidRPr="00B078CF" w:rsidRDefault="00675E91" w:rsidP="00675E91">
      <w:pPr>
        <w:spacing w:after="0" w:line="360" w:lineRule="auto"/>
        <w:jc w:val="both"/>
        <w:rPr>
          <w:rFonts w:ascii="Book Antiqua" w:hAnsi="Book Antiqua"/>
          <w:sz w:val="24"/>
          <w:szCs w:val="24"/>
        </w:rPr>
      </w:pPr>
      <w:r w:rsidRPr="00B078CF">
        <w:rPr>
          <w:rFonts w:ascii="Book Antiqua" w:hAnsi="Book Antiqua" w:cs="Times New Roman"/>
          <w:b/>
          <w:bCs/>
          <w:iCs/>
          <w:sz w:val="24"/>
          <w:szCs w:val="24"/>
          <w:lang w:eastAsia="zh-CN"/>
        </w:rPr>
        <w:t>Conflict-of-interest statement:</w:t>
      </w:r>
      <w:bookmarkEnd w:id="5"/>
      <w:bookmarkEnd w:id="6"/>
      <w:bookmarkEnd w:id="7"/>
      <w:r w:rsidR="00CA6605" w:rsidRPr="00B078CF">
        <w:rPr>
          <w:rFonts w:ascii="Book Antiqua" w:hAnsi="Book Antiqua" w:cs="Times New Roman"/>
          <w:b/>
          <w:bCs/>
          <w:iCs/>
          <w:sz w:val="24"/>
          <w:szCs w:val="24"/>
          <w:lang w:eastAsia="zh-CN"/>
        </w:rPr>
        <w:t xml:space="preserve"> </w:t>
      </w:r>
      <w:r w:rsidRPr="00B078CF">
        <w:rPr>
          <w:rFonts w:ascii="Book Antiqua" w:hAnsi="Book Antiqua"/>
          <w:sz w:val="24"/>
          <w:szCs w:val="24"/>
        </w:rPr>
        <w:t>None of the authors have any conflicts of interest</w:t>
      </w:r>
      <w:r w:rsidR="006E3909" w:rsidRPr="00B078CF">
        <w:rPr>
          <w:rFonts w:ascii="Book Antiqua" w:hAnsi="Book Antiqua"/>
          <w:sz w:val="24"/>
          <w:szCs w:val="24"/>
        </w:rPr>
        <w:t xml:space="preserve"> </w:t>
      </w:r>
      <w:r w:rsidRPr="00B078CF">
        <w:rPr>
          <w:rFonts w:ascii="Book Antiqua" w:hAnsi="Book Antiqua"/>
          <w:sz w:val="24"/>
          <w:szCs w:val="24"/>
        </w:rPr>
        <w:t>or</w:t>
      </w:r>
      <w:r w:rsidR="006E3909" w:rsidRPr="00B078CF">
        <w:rPr>
          <w:rFonts w:ascii="Book Antiqua" w:hAnsi="Book Antiqua"/>
          <w:sz w:val="24"/>
          <w:szCs w:val="24"/>
        </w:rPr>
        <w:t xml:space="preserve"> </w:t>
      </w:r>
      <w:r w:rsidRPr="00B078CF">
        <w:rPr>
          <w:rFonts w:ascii="Book Antiqua" w:hAnsi="Book Antiqua"/>
          <w:sz w:val="24"/>
          <w:szCs w:val="24"/>
        </w:rPr>
        <w:t>financial disclosures.</w:t>
      </w:r>
    </w:p>
    <w:p w:rsidR="004A152F" w:rsidRPr="00B078CF" w:rsidRDefault="004A152F" w:rsidP="00D37E81">
      <w:pPr>
        <w:autoSpaceDE w:val="0"/>
        <w:autoSpaceDN w:val="0"/>
        <w:adjustRightInd w:val="0"/>
        <w:spacing w:after="0" w:line="360" w:lineRule="auto"/>
        <w:jc w:val="both"/>
        <w:rPr>
          <w:rFonts w:ascii="Book Antiqua" w:hAnsi="Book Antiqua" w:cs="TimesNewRomanPS-BoldItalicMT"/>
          <w:b/>
          <w:bCs/>
          <w:iCs/>
          <w:sz w:val="24"/>
          <w:szCs w:val="24"/>
          <w:lang w:eastAsia="zh-CN"/>
        </w:rPr>
      </w:pPr>
    </w:p>
    <w:p w:rsidR="00D37E81" w:rsidRPr="00B078CF" w:rsidRDefault="00A536F3" w:rsidP="00D37E81">
      <w:pPr>
        <w:autoSpaceDE w:val="0"/>
        <w:autoSpaceDN w:val="0"/>
        <w:adjustRightInd w:val="0"/>
        <w:spacing w:after="0" w:line="360" w:lineRule="auto"/>
        <w:jc w:val="both"/>
        <w:rPr>
          <w:rStyle w:val="pagecontents"/>
          <w:rFonts w:ascii="Book Antiqua" w:hAnsi="Book Antiqua" w:cs="Times New Roman"/>
          <w:sz w:val="24"/>
          <w:szCs w:val="24"/>
          <w:lang w:eastAsia="zh-CN"/>
        </w:rPr>
      </w:pPr>
      <w:bookmarkStart w:id="8" w:name="OLE_LINK824"/>
      <w:bookmarkStart w:id="9" w:name="OLE_LINK825"/>
      <w:r w:rsidRPr="00B078CF">
        <w:rPr>
          <w:rFonts w:ascii="Book Antiqua" w:hAnsi="Book Antiqua" w:cs="TimesNewRomanPS-BoldItalicMT"/>
          <w:b/>
          <w:bCs/>
          <w:iCs/>
          <w:sz w:val="24"/>
          <w:szCs w:val="24"/>
        </w:rPr>
        <w:t>Data sharing statement</w:t>
      </w:r>
      <w:r w:rsidRPr="00B078CF">
        <w:rPr>
          <w:rFonts w:ascii="Book Antiqua" w:hAnsi="Book Antiqua" w:cs="TimesNewRomanPS-BoldItalicMT" w:hint="eastAsia"/>
          <w:b/>
          <w:bCs/>
          <w:iCs/>
          <w:sz w:val="24"/>
          <w:szCs w:val="24"/>
        </w:rPr>
        <w:t>:</w:t>
      </w:r>
      <w:bookmarkEnd w:id="8"/>
      <w:bookmarkEnd w:id="9"/>
      <w:r w:rsidR="004A152F" w:rsidRPr="00B078CF">
        <w:rPr>
          <w:rFonts w:ascii="Book Antiqua" w:hAnsi="Book Antiqua" w:cs="TimesNewRomanPS-BoldItalicMT" w:hint="eastAsia"/>
          <w:b/>
          <w:bCs/>
          <w:iCs/>
          <w:sz w:val="24"/>
          <w:szCs w:val="24"/>
          <w:lang w:eastAsia="zh-CN"/>
        </w:rPr>
        <w:t xml:space="preserve"> </w:t>
      </w:r>
      <w:r w:rsidR="00D37E81" w:rsidRPr="00B078CF">
        <w:rPr>
          <w:rStyle w:val="pagecontents"/>
          <w:rFonts w:ascii="Book Antiqua" w:hAnsi="Book Antiqua" w:cs="Times New Roman"/>
          <w:sz w:val="24"/>
          <w:szCs w:val="24"/>
          <w:lang w:eastAsia="zh-CN"/>
        </w:rPr>
        <w:t xml:space="preserve">The technical appendix, statistical code, and dataset are available from the corresponding author at </w:t>
      </w:r>
      <w:hyperlink r:id="rId8" w:history="1">
        <w:r w:rsidR="00D37E81" w:rsidRPr="00B078CF">
          <w:rPr>
            <w:rStyle w:val="Hyperlink"/>
            <w:rFonts w:ascii="Book Antiqua" w:hAnsi="Book Antiqua"/>
            <w:color w:val="auto"/>
            <w:sz w:val="24"/>
            <w:szCs w:val="24"/>
            <w:u w:val="none"/>
            <w:lang w:eastAsia="zh-CN"/>
          </w:rPr>
          <w:t>saratropical@yahoo.com</w:t>
        </w:r>
      </w:hyperlink>
      <w:r w:rsidR="00D37E81" w:rsidRPr="00B078CF">
        <w:rPr>
          <w:rStyle w:val="pagecontents"/>
          <w:rFonts w:ascii="Book Antiqua" w:hAnsi="Book Antiqua" w:cs="Times New Roman"/>
          <w:sz w:val="24"/>
          <w:szCs w:val="24"/>
          <w:lang w:eastAsia="zh-CN"/>
        </w:rPr>
        <w:t>. The participants gave informed consent for the data sharing.</w:t>
      </w:r>
    </w:p>
    <w:p w:rsidR="004A152F" w:rsidRPr="00B078CF" w:rsidRDefault="004A152F" w:rsidP="00D37E81">
      <w:pPr>
        <w:spacing w:after="0" w:line="360" w:lineRule="auto"/>
        <w:jc w:val="both"/>
        <w:rPr>
          <w:rFonts w:ascii="Book Antiqua" w:hAnsi="Book Antiqua"/>
          <w:b/>
          <w:bCs/>
          <w:iCs/>
          <w:sz w:val="24"/>
          <w:szCs w:val="24"/>
          <w:lang w:eastAsia="zh-CN"/>
        </w:rPr>
      </w:pPr>
    </w:p>
    <w:p w:rsidR="004A152F" w:rsidRPr="00B078CF" w:rsidRDefault="004A152F" w:rsidP="004A152F">
      <w:pPr>
        <w:pStyle w:val="1"/>
        <w:snapToGrid w:val="0"/>
        <w:spacing w:line="360" w:lineRule="auto"/>
        <w:jc w:val="both"/>
        <w:rPr>
          <w:rFonts w:ascii="Book Antiqua" w:hAnsi="Book Antiqua" w:cs="Times New Roman"/>
          <w:bCs/>
          <w:color w:val="auto"/>
          <w:sz w:val="24"/>
          <w:lang w:val="en-US"/>
        </w:rPr>
      </w:pPr>
      <w:bookmarkStart w:id="10" w:name="OLE_LINK734"/>
      <w:bookmarkStart w:id="11" w:name="OLE_LINK441"/>
      <w:bookmarkStart w:id="12" w:name="OLE_LINK442"/>
      <w:bookmarkStart w:id="13" w:name="OLE_LINK1032"/>
      <w:bookmarkStart w:id="14" w:name="OLE_LINK1232"/>
      <w:bookmarkStart w:id="15" w:name="OLE_LINK559"/>
      <w:r w:rsidRPr="00B078CF">
        <w:rPr>
          <w:rFonts w:ascii="Book Antiqua" w:hAnsi="Book Antiqua" w:cs="Times New Roman"/>
          <w:b/>
          <w:bCs/>
          <w:color w:val="auto"/>
          <w:sz w:val="24"/>
          <w:lang w:val="en-US"/>
        </w:rPr>
        <w:t>Open-Access:</w:t>
      </w:r>
      <w:r w:rsidRPr="00B078CF">
        <w:rPr>
          <w:rFonts w:ascii="Book Antiqua" w:hAnsi="Book Antiqua" w:cs="Times New Roman"/>
          <w:bCs/>
          <w:color w:val="auto"/>
          <w:sz w:val="24"/>
          <w:lang w:val="en-US"/>
        </w:rPr>
        <w:t xml:space="preserve"> </w:t>
      </w:r>
      <w:bookmarkStart w:id="16" w:name="OLE_LINK479"/>
      <w:bookmarkStart w:id="17" w:name="OLE_LINK496"/>
      <w:bookmarkStart w:id="18" w:name="OLE_LINK506"/>
      <w:bookmarkStart w:id="19" w:name="OLE_LINK507"/>
      <w:r w:rsidRPr="00B078CF">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B078CF">
        <w:rPr>
          <w:rFonts w:ascii="Book Antiqua" w:hAnsi="Book Antiqua" w:cs="Times New Roman" w:hint="eastAsia"/>
          <w:bCs/>
          <w:color w:val="auto"/>
          <w:sz w:val="24"/>
          <w:lang w:val="en-US" w:eastAsia="zh-CN"/>
        </w:rPr>
        <w:t xml:space="preserve"> </w:t>
      </w:r>
      <w:r w:rsidRPr="00B078CF">
        <w:rPr>
          <w:rFonts w:ascii="Book Antiqua" w:hAnsi="Book Antiqua" w:cs="Times New Roman"/>
          <w:bCs/>
          <w:color w:val="auto"/>
          <w:sz w:val="24"/>
          <w:lang w:val="en-US"/>
        </w:rPr>
        <w:t>in</w:t>
      </w:r>
      <w:r w:rsidRPr="00B078CF">
        <w:rPr>
          <w:rFonts w:ascii="Book Antiqua" w:hAnsi="Book Antiqua" w:cs="Times New Roman" w:hint="eastAsia"/>
          <w:bCs/>
          <w:color w:val="auto"/>
          <w:sz w:val="24"/>
          <w:lang w:val="en-US" w:eastAsia="zh-CN"/>
        </w:rPr>
        <w:t xml:space="preserve"> </w:t>
      </w:r>
      <w:r w:rsidRPr="00B078CF">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078CF">
          <w:rPr>
            <w:rStyle w:val="Hyperlink"/>
            <w:rFonts w:ascii="Book Antiqua" w:hAnsi="Book Antiqua" w:cs="Times New Roman"/>
            <w:bCs/>
            <w:color w:val="auto"/>
            <w:sz w:val="24"/>
            <w:lang w:val="en-US"/>
          </w:rPr>
          <w:t>http://creativecommons.org/licenses/by-nc/4.0/</w:t>
        </w:r>
      </w:hyperlink>
      <w:bookmarkEnd w:id="10"/>
      <w:bookmarkEnd w:id="16"/>
      <w:bookmarkEnd w:id="17"/>
      <w:bookmarkEnd w:id="18"/>
      <w:bookmarkEnd w:id="19"/>
    </w:p>
    <w:bookmarkEnd w:id="11"/>
    <w:bookmarkEnd w:id="12"/>
    <w:bookmarkEnd w:id="13"/>
    <w:bookmarkEnd w:id="14"/>
    <w:bookmarkEnd w:id="15"/>
    <w:p w:rsidR="004A152F" w:rsidRPr="00B078CF" w:rsidRDefault="004A152F" w:rsidP="004A152F">
      <w:pPr>
        <w:pStyle w:val="1"/>
        <w:snapToGrid w:val="0"/>
        <w:spacing w:line="360" w:lineRule="auto"/>
        <w:jc w:val="both"/>
        <w:rPr>
          <w:rFonts w:ascii="Book Antiqua" w:hAnsi="Book Antiqua" w:cs="Times New Roman"/>
          <w:b/>
          <w:bCs/>
          <w:color w:val="FF0000"/>
          <w:sz w:val="24"/>
          <w:lang w:val="en-US" w:eastAsia="zh-CN"/>
        </w:rPr>
      </w:pPr>
    </w:p>
    <w:p w:rsidR="004A152F" w:rsidRPr="00B078CF" w:rsidRDefault="004A152F" w:rsidP="004A152F">
      <w:pPr>
        <w:pStyle w:val="1"/>
        <w:snapToGrid w:val="0"/>
        <w:spacing w:line="360" w:lineRule="auto"/>
        <w:jc w:val="both"/>
        <w:rPr>
          <w:rFonts w:ascii="Book Antiqua" w:hAnsi="Book Antiqua" w:cs="Times New Roman"/>
          <w:b/>
          <w:bCs/>
          <w:color w:val="auto"/>
          <w:sz w:val="24"/>
          <w:lang w:val="en-US" w:eastAsia="zh-CN"/>
        </w:rPr>
      </w:pPr>
      <w:r w:rsidRPr="00B078CF">
        <w:rPr>
          <w:rFonts w:ascii="Book Antiqua" w:hAnsi="Book Antiqua" w:cs="Times New Roman"/>
          <w:b/>
          <w:bCs/>
          <w:color w:val="auto"/>
          <w:sz w:val="24"/>
          <w:lang w:val="en-US"/>
        </w:rPr>
        <w:t>Manuscript source:</w:t>
      </w:r>
      <w:r w:rsidRPr="00B078CF">
        <w:rPr>
          <w:rFonts w:ascii="Book Antiqua" w:hAnsi="Book Antiqua" w:cs="Times New Roman" w:hint="eastAsia"/>
          <w:b/>
          <w:bCs/>
          <w:color w:val="auto"/>
          <w:sz w:val="24"/>
          <w:lang w:val="en-US" w:eastAsia="zh-CN"/>
        </w:rPr>
        <w:t xml:space="preserve"> </w:t>
      </w:r>
      <w:r w:rsidRPr="00B078CF">
        <w:rPr>
          <w:rFonts w:ascii="Book Antiqua" w:hAnsi="Book Antiqua" w:cs="Times New Roman"/>
          <w:bCs/>
          <w:color w:val="auto"/>
          <w:sz w:val="24"/>
          <w:lang w:val="en-US"/>
        </w:rPr>
        <w:t>Invited manuscript</w:t>
      </w:r>
    </w:p>
    <w:p w:rsidR="004A152F" w:rsidRPr="00B078CF" w:rsidRDefault="004A152F" w:rsidP="00D37E81">
      <w:pPr>
        <w:spacing w:after="0" w:line="360" w:lineRule="auto"/>
        <w:jc w:val="both"/>
        <w:rPr>
          <w:rFonts w:ascii="Book Antiqua" w:hAnsi="Book Antiqua"/>
          <w:b/>
          <w:bCs/>
          <w:iCs/>
          <w:sz w:val="24"/>
          <w:szCs w:val="24"/>
          <w:lang w:eastAsia="zh-CN"/>
        </w:rPr>
      </w:pPr>
    </w:p>
    <w:p w:rsidR="00D37E81" w:rsidRPr="00B078CF" w:rsidRDefault="00D37E81" w:rsidP="00D37E81">
      <w:pPr>
        <w:spacing w:after="0" w:line="360" w:lineRule="auto"/>
        <w:jc w:val="both"/>
        <w:rPr>
          <w:iCs/>
          <w:lang w:eastAsia="zh-CN"/>
        </w:rPr>
      </w:pPr>
      <w:r w:rsidRPr="00B078CF">
        <w:rPr>
          <w:rFonts w:ascii="Book Antiqua" w:hAnsi="Book Antiqua"/>
          <w:b/>
          <w:bCs/>
          <w:iCs/>
          <w:sz w:val="24"/>
          <w:szCs w:val="24"/>
        </w:rPr>
        <w:t xml:space="preserve">Correspondence to: </w:t>
      </w:r>
      <w:r w:rsidR="00C06C12" w:rsidRPr="00132EA9">
        <w:rPr>
          <w:rFonts w:ascii="Book Antiqua" w:hAnsi="Book Antiqua"/>
          <w:b/>
          <w:iCs/>
          <w:sz w:val="24"/>
          <w:szCs w:val="24"/>
        </w:rPr>
        <w:t>Sara M</w:t>
      </w:r>
      <w:r w:rsidRPr="00132EA9">
        <w:rPr>
          <w:rFonts w:ascii="Book Antiqua" w:hAnsi="Book Antiqua"/>
          <w:b/>
          <w:iCs/>
          <w:sz w:val="24"/>
          <w:szCs w:val="24"/>
        </w:rPr>
        <w:t xml:space="preserve"> </w:t>
      </w:r>
      <w:proofErr w:type="spellStart"/>
      <w:r w:rsidRPr="00132EA9">
        <w:rPr>
          <w:rFonts w:ascii="Book Antiqua" w:hAnsi="Book Antiqua"/>
          <w:b/>
          <w:iCs/>
          <w:sz w:val="24"/>
          <w:szCs w:val="24"/>
        </w:rPr>
        <w:t>Abdelhakam</w:t>
      </w:r>
      <w:proofErr w:type="spellEnd"/>
      <w:r w:rsidRPr="00132EA9">
        <w:rPr>
          <w:rFonts w:ascii="Book Antiqua" w:hAnsi="Book Antiqua"/>
          <w:b/>
          <w:iCs/>
          <w:sz w:val="24"/>
          <w:szCs w:val="24"/>
        </w:rPr>
        <w:t>, MD, Assistant Professor</w:t>
      </w:r>
      <w:r w:rsidRPr="00B078CF">
        <w:rPr>
          <w:rFonts w:ascii="Book Antiqua" w:hAnsi="Book Antiqua"/>
          <w:iCs/>
          <w:sz w:val="24"/>
          <w:szCs w:val="24"/>
        </w:rPr>
        <w:t xml:space="preserve"> of Tropical Medicine, Department of Tropical Medicine, Faculty of Medicine, Ain Shams University, </w:t>
      </w:r>
      <w:proofErr w:type="spellStart"/>
      <w:r w:rsidRPr="00B078CF">
        <w:rPr>
          <w:rFonts w:ascii="Book Antiqua" w:hAnsi="Book Antiqua"/>
          <w:iCs/>
          <w:sz w:val="24"/>
          <w:szCs w:val="24"/>
        </w:rPr>
        <w:t>Khalifa</w:t>
      </w:r>
      <w:proofErr w:type="spellEnd"/>
      <w:r w:rsidRPr="00B078CF">
        <w:rPr>
          <w:rFonts w:ascii="Book Antiqua" w:hAnsi="Book Antiqua"/>
          <w:iCs/>
          <w:sz w:val="24"/>
          <w:szCs w:val="24"/>
        </w:rPr>
        <w:t xml:space="preserve"> El-</w:t>
      </w:r>
      <w:proofErr w:type="spellStart"/>
      <w:r w:rsidRPr="00B078CF">
        <w:rPr>
          <w:rFonts w:ascii="Book Antiqua" w:hAnsi="Book Antiqua"/>
          <w:iCs/>
          <w:sz w:val="24"/>
          <w:szCs w:val="24"/>
        </w:rPr>
        <w:t>Maamon</w:t>
      </w:r>
      <w:proofErr w:type="spellEnd"/>
      <w:r w:rsidRPr="00B078CF">
        <w:rPr>
          <w:rFonts w:ascii="Book Antiqua" w:hAnsi="Book Antiqua"/>
          <w:iCs/>
          <w:sz w:val="24"/>
          <w:szCs w:val="24"/>
        </w:rPr>
        <w:t xml:space="preserve"> St</w:t>
      </w:r>
      <w:r w:rsidR="004A152F" w:rsidRPr="00B078CF">
        <w:rPr>
          <w:rFonts w:ascii="Book Antiqua" w:hAnsi="Book Antiqua" w:hint="eastAsia"/>
          <w:iCs/>
          <w:sz w:val="24"/>
          <w:szCs w:val="24"/>
          <w:lang w:eastAsia="zh-CN"/>
        </w:rPr>
        <w:t>reet</w:t>
      </w:r>
      <w:r w:rsidR="004A152F" w:rsidRPr="00B078CF">
        <w:rPr>
          <w:rFonts w:ascii="Book Antiqua" w:hAnsi="Book Antiqua"/>
          <w:iCs/>
          <w:sz w:val="24"/>
          <w:szCs w:val="24"/>
        </w:rPr>
        <w:t xml:space="preserve">, </w:t>
      </w:r>
      <w:proofErr w:type="spellStart"/>
      <w:r w:rsidR="004A152F" w:rsidRPr="00B078CF">
        <w:rPr>
          <w:rFonts w:ascii="Book Antiqua" w:hAnsi="Book Antiqua"/>
          <w:iCs/>
          <w:sz w:val="24"/>
          <w:szCs w:val="24"/>
        </w:rPr>
        <w:t>Abbassia</w:t>
      </w:r>
      <w:proofErr w:type="spellEnd"/>
      <w:r w:rsidR="004A152F" w:rsidRPr="00B078CF">
        <w:rPr>
          <w:rFonts w:ascii="Book Antiqua" w:hAnsi="Book Antiqua"/>
          <w:iCs/>
          <w:sz w:val="24"/>
          <w:szCs w:val="24"/>
        </w:rPr>
        <w:t>, Cairo 11341, Egypt</w:t>
      </w:r>
      <w:r w:rsidR="004A152F" w:rsidRPr="00B078CF">
        <w:rPr>
          <w:rFonts w:ascii="Book Antiqua" w:hAnsi="Book Antiqua" w:hint="eastAsia"/>
          <w:iCs/>
          <w:sz w:val="24"/>
          <w:szCs w:val="24"/>
          <w:lang w:eastAsia="zh-CN"/>
        </w:rPr>
        <w:t xml:space="preserve">. </w:t>
      </w:r>
      <w:r w:rsidR="004A152F" w:rsidRPr="00B078CF">
        <w:rPr>
          <w:rFonts w:ascii="Book Antiqua" w:hAnsi="Book Antiqua"/>
          <w:iCs/>
          <w:sz w:val="24"/>
          <w:szCs w:val="24"/>
        </w:rPr>
        <w:t>saratropical@yahoo.com</w:t>
      </w:r>
    </w:p>
    <w:p w:rsidR="00D37E81" w:rsidRPr="00B078CF" w:rsidRDefault="004A152F" w:rsidP="00D37E81">
      <w:pPr>
        <w:spacing w:after="0" w:line="360" w:lineRule="auto"/>
        <w:jc w:val="both"/>
        <w:rPr>
          <w:rFonts w:ascii="Book Antiqua" w:hAnsi="Book Antiqua"/>
          <w:iCs/>
          <w:sz w:val="24"/>
          <w:szCs w:val="24"/>
          <w:lang w:eastAsia="zh-CN"/>
        </w:rPr>
      </w:pPr>
      <w:r w:rsidRPr="00B078CF">
        <w:rPr>
          <w:rFonts w:ascii="Book Antiqua" w:hAnsi="Book Antiqua"/>
          <w:b/>
          <w:iCs/>
          <w:sz w:val="24"/>
          <w:szCs w:val="24"/>
        </w:rPr>
        <w:t>Telephone:</w:t>
      </w:r>
      <w:r w:rsidR="00B078CF" w:rsidRPr="00B078CF">
        <w:rPr>
          <w:rFonts w:ascii="Book Antiqua" w:hAnsi="Book Antiqua" w:hint="eastAsia"/>
          <w:b/>
          <w:iCs/>
          <w:sz w:val="24"/>
          <w:szCs w:val="24"/>
          <w:lang w:eastAsia="zh-CN"/>
        </w:rPr>
        <w:t xml:space="preserve"> </w:t>
      </w:r>
      <w:r w:rsidR="00671743" w:rsidRPr="00B078CF">
        <w:rPr>
          <w:rFonts w:ascii="Book Antiqua" w:hAnsi="Book Antiqua"/>
          <w:iCs/>
          <w:sz w:val="24"/>
          <w:szCs w:val="24"/>
        </w:rPr>
        <w:t>+20-</w:t>
      </w:r>
      <w:r w:rsidR="00B078CF" w:rsidRPr="00B078CF">
        <w:rPr>
          <w:rFonts w:ascii="Book Antiqua" w:hAnsi="Book Antiqua"/>
          <w:iCs/>
          <w:sz w:val="24"/>
          <w:szCs w:val="24"/>
        </w:rPr>
        <w:t>100-1601548</w:t>
      </w:r>
    </w:p>
    <w:p w:rsidR="00D37E81" w:rsidRPr="00B078CF" w:rsidRDefault="00D37E81" w:rsidP="00D37E81">
      <w:pPr>
        <w:spacing w:after="0" w:line="360" w:lineRule="auto"/>
        <w:jc w:val="both"/>
        <w:rPr>
          <w:rFonts w:ascii="Book Antiqua" w:hAnsi="Book Antiqua"/>
          <w:iCs/>
          <w:sz w:val="24"/>
          <w:szCs w:val="24"/>
        </w:rPr>
      </w:pPr>
      <w:r w:rsidRPr="00B078CF">
        <w:rPr>
          <w:rFonts w:ascii="Book Antiqua" w:hAnsi="Book Antiqua"/>
          <w:b/>
          <w:iCs/>
          <w:sz w:val="24"/>
          <w:szCs w:val="24"/>
        </w:rPr>
        <w:t xml:space="preserve">Fax: </w:t>
      </w:r>
      <w:r w:rsidR="00AC1344">
        <w:rPr>
          <w:rFonts w:ascii="Book Antiqua" w:hAnsi="Book Antiqua"/>
          <w:iCs/>
          <w:sz w:val="24"/>
          <w:szCs w:val="24"/>
        </w:rPr>
        <w:t>+2</w:t>
      </w:r>
      <w:r w:rsidRPr="00B078CF">
        <w:rPr>
          <w:rFonts w:ascii="Book Antiqua" w:hAnsi="Book Antiqua"/>
          <w:iCs/>
          <w:sz w:val="24"/>
          <w:szCs w:val="24"/>
        </w:rPr>
        <w:t>0</w:t>
      </w:r>
      <w:r w:rsidR="00AC1344">
        <w:rPr>
          <w:rFonts w:ascii="Book Antiqua" w:hAnsi="Book Antiqua" w:hint="eastAsia"/>
          <w:iCs/>
          <w:sz w:val="24"/>
          <w:szCs w:val="24"/>
          <w:lang w:eastAsia="zh-CN"/>
        </w:rPr>
        <w:t>-</w:t>
      </w:r>
      <w:r w:rsidRPr="00B078CF">
        <w:rPr>
          <w:rFonts w:ascii="Book Antiqua" w:hAnsi="Book Antiqua"/>
          <w:iCs/>
          <w:sz w:val="24"/>
          <w:szCs w:val="24"/>
        </w:rPr>
        <w:t>2-22598751</w:t>
      </w:r>
    </w:p>
    <w:p w:rsidR="0091275B" w:rsidRPr="00B078CF" w:rsidRDefault="0091275B" w:rsidP="00012044">
      <w:pPr>
        <w:spacing w:after="0" w:line="360" w:lineRule="auto"/>
        <w:jc w:val="both"/>
        <w:rPr>
          <w:rFonts w:ascii="Book Antiqua" w:hAnsi="Book Antiqua" w:cs="TimesNewRomanPS-BoldItalicMT"/>
          <w:b/>
          <w:bCs/>
          <w:iCs/>
          <w:color w:val="000000"/>
          <w:sz w:val="24"/>
          <w:szCs w:val="24"/>
          <w:lang w:eastAsia="zh-CN"/>
        </w:rPr>
      </w:pPr>
    </w:p>
    <w:p w:rsidR="004A152F" w:rsidRPr="00B078CF" w:rsidRDefault="004A152F" w:rsidP="004A152F">
      <w:pPr>
        <w:spacing w:after="0" w:line="360" w:lineRule="auto"/>
        <w:jc w:val="both"/>
        <w:rPr>
          <w:rFonts w:ascii="Book Antiqua" w:hAnsi="Book Antiqua" w:cs="TimesNewRomanPS-BoldItalicMT"/>
          <w:b/>
          <w:bCs/>
          <w:iCs/>
          <w:color w:val="000000"/>
          <w:sz w:val="24"/>
          <w:szCs w:val="24"/>
          <w:lang w:eastAsia="zh-CN"/>
        </w:rPr>
      </w:pPr>
      <w:bookmarkStart w:id="20" w:name="OLE_LINK952"/>
      <w:r w:rsidRPr="00B078CF">
        <w:rPr>
          <w:rFonts w:ascii="Book Antiqua" w:hAnsi="Book Antiqua" w:cs="TimesNewRomanPS-BoldItalicMT"/>
          <w:b/>
          <w:bCs/>
          <w:iCs/>
          <w:color w:val="000000"/>
          <w:sz w:val="24"/>
          <w:szCs w:val="24"/>
          <w:lang w:eastAsia="zh-CN"/>
        </w:rPr>
        <w:t>Received:</w:t>
      </w:r>
      <w:r w:rsidRPr="00B078CF">
        <w:rPr>
          <w:rFonts w:ascii="Book Antiqua" w:hAnsi="Book Antiqua" w:cs="TimesNewRomanPS-BoldItalicMT" w:hint="eastAsia"/>
          <w:b/>
          <w:bCs/>
          <w:iCs/>
          <w:color w:val="000000"/>
          <w:sz w:val="24"/>
          <w:szCs w:val="24"/>
          <w:lang w:eastAsia="zh-CN"/>
        </w:rPr>
        <w:t xml:space="preserve"> </w:t>
      </w:r>
      <w:r w:rsidRPr="00B078CF">
        <w:rPr>
          <w:rFonts w:ascii="Book Antiqua" w:hAnsi="Book Antiqua" w:cs="TimesNewRomanPS-BoldItalicMT" w:hint="eastAsia"/>
          <w:bCs/>
          <w:iCs/>
          <w:color w:val="000000"/>
          <w:sz w:val="24"/>
          <w:szCs w:val="24"/>
          <w:lang w:eastAsia="zh-CN"/>
        </w:rPr>
        <w:t>September 29, 2016</w:t>
      </w:r>
    </w:p>
    <w:p w:rsidR="004A152F" w:rsidRPr="00B078CF" w:rsidRDefault="004A152F" w:rsidP="004A152F">
      <w:pPr>
        <w:spacing w:after="0" w:line="360" w:lineRule="auto"/>
        <w:jc w:val="both"/>
        <w:rPr>
          <w:rFonts w:ascii="Book Antiqua" w:hAnsi="Book Antiqua" w:cs="TimesNewRomanPS-BoldItalicMT"/>
          <w:b/>
          <w:bCs/>
          <w:iCs/>
          <w:color w:val="000000"/>
          <w:sz w:val="24"/>
          <w:szCs w:val="24"/>
          <w:lang w:eastAsia="zh-CN"/>
        </w:rPr>
      </w:pPr>
      <w:r w:rsidRPr="00B078CF">
        <w:rPr>
          <w:rFonts w:ascii="Book Antiqua" w:hAnsi="Book Antiqua" w:cs="TimesNewRomanPS-BoldItalicMT"/>
          <w:b/>
          <w:bCs/>
          <w:iCs/>
          <w:color w:val="000000"/>
          <w:sz w:val="24"/>
          <w:szCs w:val="24"/>
          <w:lang w:eastAsia="zh-CN"/>
        </w:rPr>
        <w:t>Peer-review started:</w:t>
      </w:r>
      <w:r w:rsidRPr="00B078CF">
        <w:rPr>
          <w:rFonts w:ascii="Book Antiqua" w:hAnsi="Book Antiqua" w:cs="TimesNewRomanPS-BoldItalicMT" w:hint="eastAsia"/>
          <w:b/>
          <w:bCs/>
          <w:iCs/>
          <w:color w:val="000000"/>
          <w:sz w:val="24"/>
          <w:szCs w:val="24"/>
          <w:lang w:eastAsia="zh-CN"/>
        </w:rPr>
        <w:t xml:space="preserve"> </w:t>
      </w:r>
      <w:r w:rsidRPr="00B078CF">
        <w:rPr>
          <w:rFonts w:ascii="Book Antiqua" w:hAnsi="Book Antiqua" w:cs="TimesNewRomanPS-BoldItalicMT" w:hint="eastAsia"/>
          <w:bCs/>
          <w:iCs/>
          <w:color w:val="000000"/>
          <w:sz w:val="24"/>
          <w:szCs w:val="24"/>
          <w:lang w:eastAsia="zh-CN"/>
        </w:rPr>
        <w:t>September 30, 2016</w:t>
      </w:r>
    </w:p>
    <w:p w:rsidR="004A152F" w:rsidRPr="00B078CF" w:rsidRDefault="004A152F" w:rsidP="004A152F">
      <w:pPr>
        <w:spacing w:after="0" w:line="360" w:lineRule="auto"/>
        <w:jc w:val="both"/>
        <w:rPr>
          <w:rFonts w:ascii="Book Antiqua" w:hAnsi="Book Antiqua" w:cs="TimesNewRomanPS-BoldItalicMT"/>
          <w:b/>
          <w:bCs/>
          <w:iCs/>
          <w:color w:val="000000"/>
          <w:sz w:val="24"/>
          <w:szCs w:val="24"/>
          <w:lang w:eastAsia="zh-CN"/>
        </w:rPr>
      </w:pPr>
      <w:r w:rsidRPr="00B078CF">
        <w:rPr>
          <w:rFonts w:ascii="Book Antiqua" w:hAnsi="Book Antiqua" w:cs="TimesNewRomanPS-BoldItalicMT"/>
          <w:b/>
          <w:bCs/>
          <w:iCs/>
          <w:color w:val="000000"/>
          <w:sz w:val="24"/>
          <w:szCs w:val="24"/>
          <w:lang w:eastAsia="zh-CN"/>
        </w:rPr>
        <w:t>First decision:</w:t>
      </w:r>
      <w:r w:rsidRPr="00B078CF">
        <w:rPr>
          <w:rFonts w:ascii="Book Antiqua" w:hAnsi="Book Antiqua" w:cs="TimesNewRomanPS-BoldItalicMT" w:hint="eastAsia"/>
          <w:b/>
          <w:bCs/>
          <w:iCs/>
          <w:color w:val="000000"/>
          <w:sz w:val="24"/>
          <w:szCs w:val="24"/>
          <w:lang w:eastAsia="zh-CN"/>
        </w:rPr>
        <w:t xml:space="preserve"> </w:t>
      </w:r>
      <w:r w:rsidRPr="00B078CF">
        <w:rPr>
          <w:rFonts w:ascii="Book Antiqua" w:hAnsi="Book Antiqua" w:cs="TimesNewRomanPS-BoldItalicMT" w:hint="eastAsia"/>
          <w:bCs/>
          <w:iCs/>
          <w:color w:val="000000"/>
          <w:sz w:val="24"/>
          <w:szCs w:val="24"/>
          <w:lang w:eastAsia="zh-CN"/>
        </w:rPr>
        <w:t>December 27, 2016</w:t>
      </w:r>
    </w:p>
    <w:p w:rsidR="004A152F" w:rsidRPr="00B078CF" w:rsidRDefault="004A152F" w:rsidP="004A152F">
      <w:pPr>
        <w:spacing w:after="0" w:line="360" w:lineRule="auto"/>
        <w:jc w:val="both"/>
        <w:rPr>
          <w:rFonts w:ascii="Book Antiqua" w:hAnsi="Book Antiqua" w:cs="TimesNewRomanPS-BoldItalicMT"/>
          <w:b/>
          <w:bCs/>
          <w:iCs/>
          <w:color w:val="000000"/>
          <w:sz w:val="24"/>
          <w:szCs w:val="24"/>
          <w:lang w:eastAsia="zh-CN"/>
        </w:rPr>
      </w:pPr>
      <w:r w:rsidRPr="00B078CF">
        <w:rPr>
          <w:rFonts w:ascii="Book Antiqua" w:hAnsi="Book Antiqua" w:cs="TimesNewRomanPS-BoldItalicMT"/>
          <w:b/>
          <w:bCs/>
          <w:iCs/>
          <w:color w:val="000000"/>
          <w:sz w:val="24"/>
          <w:szCs w:val="24"/>
          <w:lang w:eastAsia="zh-CN"/>
        </w:rPr>
        <w:t>Revised:</w:t>
      </w:r>
      <w:r w:rsidRPr="00B078CF">
        <w:rPr>
          <w:rFonts w:ascii="Book Antiqua" w:hAnsi="Book Antiqua" w:cs="TimesNewRomanPS-BoldItalicMT" w:hint="eastAsia"/>
          <w:b/>
          <w:bCs/>
          <w:iCs/>
          <w:color w:val="000000"/>
          <w:sz w:val="24"/>
          <w:szCs w:val="24"/>
          <w:lang w:eastAsia="zh-CN"/>
        </w:rPr>
        <w:t xml:space="preserve"> </w:t>
      </w:r>
      <w:r w:rsidRPr="00B078CF">
        <w:rPr>
          <w:rFonts w:ascii="Book Antiqua" w:hAnsi="Book Antiqua" w:cs="TimesNewRomanPS-BoldItalicMT" w:hint="eastAsia"/>
          <w:bCs/>
          <w:iCs/>
          <w:color w:val="000000"/>
          <w:sz w:val="24"/>
          <w:szCs w:val="24"/>
          <w:lang w:eastAsia="zh-CN"/>
        </w:rPr>
        <w:t>January 6, 2017</w:t>
      </w:r>
    </w:p>
    <w:p w:rsidR="004A152F" w:rsidRPr="00B078CF" w:rsidRDefault="004A152F" w:rsidP="004A152F">
      <w:pPr>
        <w:spacing w:after="0" w:line="360" w:lineRule="auto"/>
        <w:jc w:val="both"/>
        <w:rPr>
          <w:rFonts w:ascii="Book Antiqua" w:hAnsi="Book Antiqua" w:cs="TimesNewRomanPS-BoldItalicMT"/>
          <w:b/>
          <w:bCs/>
          <w:iCs/>
          <w:color w:val="000000"/>
          <w:sz w:val="24"/>
          <w:szCs w:val="24"/>
          <w:lang w:eastAsia="zh-CN"/>
        </w:rPr>
      </w:pPr>
      <w:r w:rsidRPr="00B078CF">
        <w:rPr>
          <w:rFonts w:ascii="Book Antiqua" w:hAnsi="Book Antiqua" w:cs="TimesNewRomanPS-BoldItalicMT"/>
          <w:b/>
          <w:bCs/>
          <w:iCs/>
          <w:color w:val="000000"/>
          <w:sz w:val="24"/>
          <w:szCs w:val="24"/>
          <w:lang w:eastAsia="zh-CN"/>
        </w:rPr>
        <w:t>Accepted:</w:t>
      </w:r>
      <w:r w:rsidR="00CE09BC">
        <w:rPr>
          <w:rFonts w:ascii="Book Antiqua" w:hAnsi="Book Antiqua" w:cs="TimesNewRomanPS-BoldItalicMT"/>
          <w:b/>
          <w:bCs/>
          <w:iCs/>
          <w:color w:val="000000"/>
          <w:sz w:val="24"/>
          <w:szCs w:val="24"/>
          <w:lang w:eastAsia="zh-CN"/>
        </w:rPr>
        <w:t xml:space="preserve"> </w:t>
      </w:r>
      <w:r w:rsidR="00CE09BC" w:rsidRPr="00CE09BC">
        <w:rPr>
          <w:rFonts w:ascii="Book Antiqua" w:hAnsi="Book Antiqua" w:cs="TimesNewRomanPS-BoldItalicMT"/>
          <w:bCs/>
          <w:iCs/>
          <w:color w:val="000000"/>
          <w:sz w:val="24"/>
          <w:szCs w:val="24"/>
          <w:lang w:eastAsia="zh-CN"/>
        </w:rPr>
        <w:t>March 12, 2017</w:t>
      </w:r>
    </w:p>
    <w:p w:rsidR="004A152F" w:rsidRPr="00B078CF" w:rsidRDefault="004A152F" w:rsidP="004A152F">
      <w:pPr>
        <w:spacing w:after="0" w:line="360" w:lineRule="auto"/>
        <w:jc w:val="both"/>
        <w:rPr>
          <w:rFonts w:ascii="Book Antiqua" w:hAnsi="Book Antiqua" w:cs="TimesNewRomanPS-BoldItalicMT"/>
          <w:b/>
          <w:bCs/>
          <w:iCs/>
          <w:color w:val="000000"/>
          <w:sz w:val="24"/>
          <w:szCs w:val="24"/>
          <w:lang w:eastAsia="zh-CN"/>
        </w:rPr>
      </w:pPr>
      <w:r w:rsidRPr="00B078CF">
        <w:rPr>
          <w:rFonts w:ascii="Book Antiqua" w:hAnsi="Book Antiqua" w:cs="TimesNewRomanPS-BoldItalicMT"/>
          <w:b/>
          <w:bCs/>
          <w:iCs/>
          <w:color w:val="000000"/>
          <w:sz w:val="24"/>
          <w:szCs w:val="24"/>
          <w:lang w:eastAsia="zh-CN"/>
        </w:rPr>
        <w:t>Article in press:</w:t>
      </w:r>
    </w:p>
    <w:p w:rsidR="004A152F" w:rsidRPr="00B078CF" w:rsidRDefault="004A152F" w:rsidP="004A152F">
      <w:pPr>
        <w:spacing w:after="0" w:line="360" w:lineRule="auto"/>
        <w:jc w:val="both"/>
        <w:rPr>
          <w:rFonts w:ascii="Book Antiqua" w:hAnsi="Book Antiqua" w:cs="TimesNewRomanPS-BoldItalicMT"/>
          <w:b/>
          <w:bCs/>
          <w:iCs/>
          <w:color w:val="000000"/>
          <w:sz w:val="24"/>
          <w:szCs w:val="24"/>
          <w:lang w:val="pl-PL" w:eastAsia="zh-CN"/>
        </w:rPr>
      </w:pPr>
      <w:r w:rsidRPr="00B078CF">
        <w:rPr>
          <w:rFonts w:ascii="Book Antiqua" w:hAnsi="Book Antiqua" w:cs="TimesNewRomanPS-BoldItalicMT"/>
          <w:b/>
          <w:bCs/>
          <w:iCs/>
          <w:color w:val="000000"/>
          <w:sz w:val="24"/>
          <w:szCs w:val="24"/>
          <w:lang w:val="pl-PL" w:eastAsia="zh-CN"/>
        </w:rPr>
        <w:t>Published online</w:t>
      </w:r>
      <w:r w:rsidRPr="00B078CF">
        <w:rPr>
          <w:rFonts w:ascii="Book Antiqua" w:hAnsi="Book Antiqua" w:cs="TimesNewRomanPS-BoldItalicMT" w:hint="eastAsia"/>
          <w:b/>
          <w:bCs/>
          <w:iCs/>
          <w:color w:val="000000"/>
          <w:sz w:val="24"/>
          <w:szCs w:val="24"/>
          <w:lang w:val="pl-PL" w:eastAsia="zh-CN"/>
        </w:rPr>
        <w:t>:</w:t>
      </w:r>
    </w:p>
    <w:bookmarkEnd w:id="20"/>
    <w:p w:rsidR="004A152F" w:rsidRPr="00B078CF" w:rsidRDefault="004A152F" w:rsidP="00012044">
      <w:pPr>
        <w:spacing w:after="0" w:line="360" w:lineRule="auto"/>
        <w:jc w:val="both"/>
        <w:rPr>
          <w:rFonts w:ascii="Book Antiqua" w:hAnsi="Book Antiqua" w:cs="TimesNewRomanPS-BoldItalicMT"/>
          <w:b/>
          <w:bCs/>
          <w:iCs/>
          <w:color w:val="000000"/>
          <w:sz w:val="24"/>
          <w:szCs w:val="24"/>
          <w:lang w:eastAsia="zh-CN"/>
        </w:rPr>
      </w:pPr>
    </w:p>
    <w:p w:rsidR="004A152F" w:rsidRPr="00B078CF" w:rsidRDefault="004A152F">
      <w:pPr>
        <w:rPr>
          <w:rFonts w:ascii="Book Antiqua" w:hAnsi="Book Antiqua" w:cs="TimesNewRomanPS-BoldItalicMT"/>
          <w:b/>
          <w:bCs/>
          <w:iCs/>
          <w:color w:val="000000"/>
          <w:sz w:val="24"/>
          <w:szCs w:val="24"/>
        </w:rPr>
      </w:pPr>
      <w:r w:rsidRPr="00B078CF">
        <w:rPr>
          <w:rFonts w:ascii="Book Antiqua" w:hAnsi="Book Antiqua" w:cs="TimesNewRomanPS-BoldItalicMT"/>
          <w:b/>
          <w:bCs/>
          <w:iCs/>
          <w:color w:val="000000"/>
          <w:sz w:val="24"/>
          <w:szCs w:val="24"/>
        </w:rPr>
        <w:br w:type="page"/>
      </w:r>
    </w:p>
    <w:p w:rsidR="00675E91" w:rsidRPr="00B078CF" w:rsidRDefault="00675E91" w:rsidP="00012044">
      <w:pPr>
        <w:spacing w:after="0" w:line="360" w:lineRule="auto"/>
        <w:jc w:val="both"/>
        <w:rPr>
          <w:rFonts w:ascii="Book Antiqua" w:hAnsi="Book Antiqua" w:cs="TimesNewRomanPS-BoldItalicMT"/>
          <w:b/>
          <w:bCs/>
          <w:iCs/>
          <w:color w:val="000000"/>
          <w:sz w:val="24"/>
          <w:szCs w:val="24"/>
        </w:rPr>
      </w:pPr>
      <w:r w:rsidRPr="00B078CF">
        <w:rPr>
          <w:rFonts w:ascii="Book Antiqua" w:hAnsi="Book Antiqua" w:cs="TimesNewRomanPS-BoldItalicMT"/>
          <w:b/>
          <w:bCs/>
          <w:iCs/>
          <w:color w:val="000000"/>
          <w:sz w:val="24"/>
          <w:szCs w:val="24"/>
        </w:rPr>
        <w:lastRenderedPageBreak/>
        <w:t>Abstract</w:t>
      </w:r>
    </w:p>
    <w:p w:rsidR="004A152F" w:rsidRPr="00B078CF" w:rsidRDefault="00675E91" w:rsidP="004946B2">
      <w:pPr>
        <w:autoSpaceDE w:val="0"/>
        <w:autoSpaceDN w:val="0"/>
        <w:adjustRightInd w:val="0"/>
        <w:spacing w:after="0" w:line="360" w:lineRule="auto"/>
        <w:jc w:val="both"/>
        <w:rPr>
          <w:rFonts w:ascii="Book Antiqua" w:hAnsi="Book Antiqua"/>
          <w:b/>
          <w:bCs/>
          <w:i/>
          <w:color w:val="000000"/>
          <w:sz w:val="24"/>
          <w:szCs w:val="24"/>
          <w:lang w:eastAsia="zh-CN"/>
        </w:rPr>
      </w:pPr>
      <w:r w:rsidRPr="00B078CF">
        <w:rPr>
          <w:rFonts w:ascii="Book Antiqua" w:hAnsi="Book Antiqua"/>
          <w:b/>
          <w:bCs/>
          <w:i/>
          <w:color w:val="000000"/>
          <w:sz w:val="24"/>
          <w:szCs w:val="24"/>
        </w:rPr>
        <w:t>AIM</w:t>
      </w:r>
    </w:p>
    <w:p w:rsidR="00675E91" w:rsidRPr="00B078CF" w:rsidRDefault="00675E91" w:rsidP="004946B2">
      <w:pPr>
        <w:autoSpaceDE w:val="0"/>
        <w:autoSpaceDN w:val="0"/>
        <w:adjustRightInd w:val="0"/>
        <w:spacing w:after="0" w:line="360" w:lineRule="auto"/>
        <w:jc w:val="both"/>
        <w:rPr>
          <w:rFonts w:ascii="Book Antiqua" w:hAnsi="Book Antiqua" w:cstheme="majorBidi"/>
          <w:sz w:val="24"/>
          <w:szCs w:val="24"/>
        </w:rPr>
      </w:pPr>
      <w:proofErr w:type="gramStart"/>
      <w:r w:rsidRPr="00B078CF">
        <w:rPr>
          <w:rFonts w:ascii="Book Antiqua" w:hAnsi="Book Antiqua" w:cstheme="majorBidi"/>
          <w:caps/>
          <w:sz w:val="24"/>
          <w:szCs w:val="24"/>
        </w:rPr>
        <w:t>t</w:t>
      </w:r>
      <w:r w:rsidRPr="00B078CF">
        <w:rPr>
          <w:rFonts w:ascii="Book Antiqua" w:hAnsi="Book Antiqua" w:cstheme="majorBidi"/>
          <w:sz w:val="24"/>
          <w:szCs w:val="24"/>
        </w:rPr>
        <w:t xml:space="preserve">o investigate the clinical utility of serum </w:t>
      </w:r>
      <w:r w:rsidR="00B03AB0" w:rsidRPr="00B078CF">
        <w:rPr>
          <w:rFonts w:ascii="Book Antiqua" w:hAnsi="Book Antiqua" w:cstheme="majorBidi"/>
          <w:sz w:val="24"/>
          <w:szCs w:val="24"/>
        </w:rPr>
        <w:t>a</w:t>
      </w:r>
      <w:r w:rsidRPr="00B078CF">
        <w:rPr>
          <w:rFonts w:ascii="Book Antiqua" w:hAnsi="Book Antiqua" w:cstheme="majorBidi"/>
          <w:sz w:val="24"/>
          <w:szCs w:val="24"/>
        </w:rPr>
        <w:t xml:space="preserve">nnexin </w:t>
      </w:r>
      <w:r w:rsidR="00220387" w:rsidRPr="00B078CF">
        <w:rPr>
          <w:rFonts w:ascii="Book Antiqua" w:hAnsi="Book Antiqua" w:cstheme="majorBidi"/>
          <w:sz w:val="24"/>
          <w:szCs w:val="24"/>
        </w:rPr>
        <w:t xml:space="preserve">A2 as a diagnostic marker </w:t>
      </w:r>
      <w:r w:rsidR="00615C9B" w:rsidRPr="00B078CF">
        <w:rPr>
          <w:rFonts w:ascii="Book Antiqua" w:hAnsi="Book Antiqua" w:cstheme="majorBidi"/>
          <w:sz w:val="24"/>
          <w:szCs w:val="24"/>
        </w:rPr>
        <w:t>for</w:t>
      </w:r>
      <w:r w:rsidRPr="00B078CF">
        <w:rPr>
          <w:rFonts w:ascii="Book Antiqua" w:hAnsi="Book Antiqua" w:cstheme="majorBidi"/>
          <w:sz w:val="24"/>
          <w:szCs w:val="24"/>
        </w:rPr>
        <w:t xml:space="preserve"> early hepatocellular carcinoma (HCC).</w:t>
      </w:r>
      <w:proofErr w:type="gramEnd"/>
    </w:p>
    <w:p w:rsidR="004A152F" w:rsidRPr="00B078CF" w:rsidRDefault="004A152F" w:rsidP="005E3F20">
      <w:pPr>
        <w:autoSpaceDE w:val="0"/>
        <w:autoSpaceDN w:val="0"/>
        <w:adjustRightInd w:val="0"/>
        <w:spacing w:after="0" w:line="360" w:lineRule="auto"/>
        <w:jc w:val="both"/>
        <w:rPr>
          <w:rFonts w:ascii="Book Antiqua" w:hAnsi="Book Antiqua"/>
          <w:b/>
          <w:bCs/>
          <w:color w:val="000000"/>
          <w:sz w:val="24"/>
          <w:szCs w:val="24"/>
          <w:lang w:eastAsia="zh-CN"/>
        </w:rPr>
      </w:pPr>
    </w:p>
    <w:p w:rsidR="004A152F" w:rsidRPr="00B078CF" w:rsidRDefault="00675E91" w:rsidP="005E3F20">
      <w:pPr>
        <w:autoSpaceDE w:val="0"/>
        <w:autoSpaceDN w:val="0"/>
        <w:adjustRightInd w:val="0"/>
        <w:spacing w:after="0" w:line="360" w:lineRule="auto"/>
        <w:jc w:val="both"/>
        <w:rPr>
          <w:rFonts w:ascii="Book Antiqua" w:hAnsi="Book Antiqua"/>
          <w:b/>
          <w:bCs/>
          <w:i/>
          <w:color w:val="000000"/>
          <w:sz w:val="24"/>
          <w:szCs w:val="24"/>
          <w:lang w:eastAsia="zh-CN"/>
        </w:rPr>
      </w:pPr>
      <w:r w:rsidRPr="00B078CF">
        <w:rPr>
          <w:rFonts w:ascii="Book Antiqua" w:hAnsi="Book Antiqua"/>
          <w:b/>
          <w:bCs/>
          <w:i/>
          <w:color w:val="000000"/>
          <w:sz w:val="24"/>
          <w:szCs w:val="24"/>
        </w:rPr>
        <w:t>METHODS</w:t>
      </w:r>
    </w:p>
    <w:p w:rsidR="00675E91" w:rsidRPr="00B078CF" w:rsidRDefault="00675E91" w:rsidP="005E3F20">
      <w:pPr>
        <w:autoSpaceDE w:val="0"/>
        <w:autoSpaceDN w:val="0"/>
        <w:adjustRightInd w:val="0"/>
        <w:spacing w:after="0" w:line="360" w:lineRule="auto"/>
        <w:jc w:val="both"/>
        <w:rPr>
          <w:rFonts w:ascii="Book Antiqua" w:hAnsi="Book Antiqua" w:cstheme="majorBidi"/>
          <w:sz w:val="24"/>
          <w:szCs w:val="24"/>
        </w:rPr>
      </w:pPr>
      <w:r w:rsidRPr="00B078CF">
        <w:rPr>
          <w:rFonts w:ascii="Book Antiqua" w:hAnsi="Book Antiqua" w:cstheme="majorBidi"/>
          <w:sz w:val="24"/>
          <w:szCs w:val="24"/>
        </w:rPr>
        <w:t>This study was performed in HCC Clinic</w:t>
      </w:r>
      <w:r w:rsidR="00586A07" w:rsidRPr="00B078CF">
        <w:rPr>
          <w:rFonts w:ascii="Book Antiqua" w:hAnsi="Book Antiqua" w:cstheme="majorBidi"/>
          <w:sz w:val="24"/>
          <w:szCs w:val="24"/>
        </w:rPr>
        <w:t xml:space="preserve"> of </w:t>
      </w:r>
      <w:r w:rsidRPr="00B078CF">
        <w:rPr>
          <w:rFonts w:ascii="Book Antiqua" w:hAnsi="Book Antiqua" w:cstheme="majorBidi"/>
          <w:sz w:val="24"/>
          <w:szCs w:val="24"/>
        </w:rPr>
        <w:t>Ain Shams University Hospitals, Cairo</w:t>
      </w:r>
      <w:r w:rsidR="00586A07" w:rsidRPr="00B078CF">
        <w:rPr>
          <w:rFonts w:ascii="Book Antiqua" w:hAnsi="Book Antiqua" w:cstheme="majorBidi"/>
          <w:sz w:val="24"/>
          <w:szCs w:val="24"/>
        </w:rPr>
        <w:t>,</w:t>
      </w:r>
      <w:r w:rsidRPr="00B078CF">
        <w:rPr>
          <w:rFonts w:ascii="Book Antiqua" w:hAnsi="Book Antiqua" w:cstheme="majorBidi"/>
          <w:sz w:val="24"/>
          <w:szCs w:val="24"/>
        </w:rPr>
        <w:t xml:space="preserve"> Egypt and included:</w:t>
      </w:r>
      <w:r w:rsidR="00586A07" w:rsidRPr="00B078CF">
        <w:rPr>
          <w:rFonts w:ascii="Book Antiqua" w:hAnsi="Book Antiqua" w:cstheme="majorBidi"/>
          <w:sz w:val="24"/>
          <w:szCs w:val="24"/>
        </w:rPr>
        <w:t xml:space="preserve"> </w:t>
      </w:r>
      <w:r w:rsidRPr="00B078CF">
        <w:rPr>
          <w:rFonts w:ascii="Book Antiqua" w:hAnsi="Book Antiqua" w:cstheme="majorBidi"/>
          <w:bCs/>
          <w:sz w:val="24"/>
          <w:szCs w:val="24"/>
        </w:rPr>
        <w:t>Group 1:</w:t>
      </w:r>
      <w:r w:rsidR="00586A07" w:rsidRPr="00B078CF">
        <w:rPr>
          <w:rFonts w:ascii="Book Antiqua" w:hAnsi="Book Antiqua" w:cstheme="majorBidi"/>
          <w:bCs/>
          <w:sz w:val="24"/>
          <w:szCs w:val="24"/>
        </w:rPr>
        <w:t xml:space="preserve"> </w:t>
      </w:r>
      <w:r w:rsidRPr="00B078CF">
        <w:rPr>
          <w:rFonts w:ascii="Book Antiqua" w:hAnsi="Book Antiqua" w:cstheme="majorBidi"/>
          <w:sz w:val="24"/>
          <w:szCs w:val="24"/>
        </w:rPr>
        <w:t xml:space="preserve">Fifty patients with early stage </w:t>
      </w:r>
      <w:r w:rsidR="00F04BF9" w:rsidRPr="00B078CF">
        <w:rPr>
          <w:rFonts w:ascii="Book Antiqua" w:hAnsi="Book Antiqua" w:cstheme="majorBidi"/>
          <w:sz w:val="24"/>
          <w:szCs w:val="24"/>
        </w:rPr>
        <w:t>HCC</w:t>
      </w:r>
      <w:r w:rsidR="003F6459" w:rsidRPr="00B078CF">
        <w:rPr>
          <w:rFonts w:ascii="Book Antiqua" w:hAnsi="Book Antiqua" w:cstheme="majorBidi"/>
          <w:sz w:val="24"/>
          <w:szCs w:val="24"/>
        </w:rPr>
        <w:t xml:space="preserve"> </w:t>
      </w:r>
      <w:r w:rsidRPr="00B078CF">
        <w:rPr>
          <w:rFonts w:ascii="Book Antiqua" w:hAnsi="Book Antiqua" w:cstheme="majorBidi"/>
          <w:sz w:val="24"/>
          <w:szCs w:val="24"/>
        </w:rPr>
        <w:t>(BCLC stage A);</w:t>
      </w:r>
      <w:r w:rsidR="00586A07" w:rsidRPr="00B078CF">
        <w:rPr>
          <w:rFonts w:ascii="Book Antiqua" w:hAnsi="Book Antiqua" w:cstheme="majorBidi"/>
          <w:sz w:val="24"/>
          <w:szCs w:val="24"/>
        </w:rPr>
        <w:t xml:space="preserve"> </w:t>
      </w:r>
      <w:r w:rsidRPr="00B078CF">
        <w:rPr>
          <w:rFonts w:ascii="Book Antiqua" w:hAnsi="Book Antiqua" w:cstheme="majorBidi"/>
          <w:bCs/>
          <w:sz w:val="24"/>
          <w:szCs w:val="24"/>
        </w:rPr>
        <w:t>Group 2:</w:t>
      </w:r>
      <w:r w:rsidR="00586A07" w:rsidRPr="00B078CF">
        <w:rPr>
          <w:rFonts w:ascii="Book Antiqua" w:hAnsi="Book Antiqua" w:cstheme="majorBidi"/>
          <w:bCs/>
          <w:sz w:val="24"/>
          <w:szCs w:val="24"/>
        </w:rPr>
        <w:t xml:space="preserve"> </w:t>
      </w:r>
      <w:r w:rsidR="00294D2E" w:rsidRPr="00B078CF">
        <w:rPr>
          <w:rFonts w:ascii="Book Antiqua" w:hAnsi="Book Antiqua" w:cstheme="majorBidi"/>
          <w:sz w:val="24"/>
          <w:szCs w:val="24"/>
        </w:rPr>
        <w:t xml:space="preserve">Twenty </w:t>
      </w:r>
      <w:r w:rsidRPr="00B078CF">
        <w:rPr>
          <w:rFonts w:ascii="Book Antiqua" w:hAnsi="Book Antiqua" w:cstheme="majorBidi"/>
          <w:sz w:val="24"/>
          <w:szCs w:val="24"/>
        </w:rPr>
        <w:t>five patients with chronic liver disease</w:t>
      </w:r>
      <w:r w:rsidR="00055FA5" w:rsidRPr="00B078CF">
        <w:rPr>
          <w:rFonts w:ascii="Book Antiqua" w:hAnsi="Book Antiqua" w:cstheme="majorBidi"/>
          <w:sz w:val="24"/>
          <w:szCs w:val="24"/>
        </w:rPr>
        <w:t>;</w:t>
      </w:r>
      <w:r w:rsidRPr="00B078CF">
        <w:rPr>
          <w:rFonts w:ascii="Book Antiqua" w:hAnsi="Book Antiqua" w:cstheme="majorBidi"/>
          <w:sz w:val="24"/>
          <w:szCs w:val="24"/>
        </w:rPr>
        <w:t xml:space="preserve"> and </w:t>
      </w:r>
      <w:r w:rsidRPr="00B078CF">
        <w:rPr>
          <w:rFonts w:ascii="Book Antiqua" w:hAnsi="Book Antiqua" w:cstheme="majorBidi"/>
          <w:bCs/>
          <w:sz w:val="24"/>
          <w:szCs w:val="24"/>
        </w:rPr>
        <w:t>Control Group:</w:t>
      </w:r>
      <w:r w:rsidR="003F6459" w:rsidRPr="00B078CF">
        <w:rPr>
          <w:rFonts w:ascii="Book Antiqua" w:hAnsi="Book Antiqua" w:cstheme="majorBidi"/>
          <w:bCs/>
          <w:sz w:val="24"/>
          <w:szCs w:val="24"/>
        </w:rPr>
        <w:t xml:space="preserve"> </w:t>
      </w:r>
      <w:r w:rsidRPr="00B078CF">
        <w:rPr>
          <w:rFonts w:ascii="Book Antiqua" w:hAnsi="Book Antiqua" w:cstheme="majorBidi"/>
          <w:sz w:val="24"/>
          <w:szCs w:val="24"/>
        </w:rPr>
        <w:t>Fifteen healthy, age</w:t>
      </w:r>
      <w:r w:rsidR="006D2C88" w:rsidRPr="00B078CF">
        <w:rPr>
          <w:rFonts w:ascii="Book Antiqua" w:hAnsi="Book Antiqua" w:cstheme="majorBidi"/>
          <w:sz w:val="24"/>
          <w:szCs w:val="24"/>
        </w:rPr>
        <w:t>-</w:t>
      </w:r>
      <w:r w:rsidRPr="00B078CF">
        <w:rPr>
          <w:rFonts w:ascii="Book Antiqua" w:hAnsi="Book Antiqua" w:cstheme="majorBidi"/>
          <w:sz w:val="24"/>
          <w:szCs w:val="24"/>
        </w:rPr>
        <w:t xml:space="preserve"> and sex-matched subjects who were</w:t>
      </w:r>
      <w:r w:rsidR="006D2C88" w:rsidRPr="00B078CF">
        <w:rPr>
          <w:rFonts w:ascii="Book Antiqua" w:hAnsi="Book Antiqua" w:cstheme="majorBidi"/>
          <w:sz w:val="24"/>
          <w:szCs w:val="24"/>
        </w:rPr>
        <w:t xml:space="preserve"> </w:t>
      </w:r>
      <w:r w:rsidRPr="00B078CF">
        <w:rPr>
          <w:rFonts w:ascii="Book Antiqua" w:hAnsi="Book Antiqua" w:cstheme="majorBidi"/>
          <w:sz w:val="24"/>
          <w:szCs w:val="24"/>
        </w:rPr>
        <w:t>seronegative</w:t>
      </w:r>
      <w:r w:rsidR="006D2C88" w:rsidRPr="00B078CF">
        <w:rPr>
          <w:rFonts w:ascii="Book Antiqua" w:hAnsi="Book Antiqua" w:cstheme="majorBidi"/>
          <w:sz w:val="24"/>
          <w:szCs w:val="24"/>
        </w:rPr>
        <w:t xml:space="preserve"> </w:t>
      </w:r>
      <w:r w:rsidRPr="00B078CF">
        <w:rPr>
          <w:rFonts w:ascii="Book Antiqua" w:hAnsi="Book Antiqua" w:cstheme="majorBidi"/>
          <w:sz w:val="24"/>
          <w:szCs w:val="24"/>
        </w:rPr>
        <w:t>for</w:t>
      </w:r>
      <w:r w:rsidR="006D2C88" w:rsidRPr="00B078CF">
        <w:rPr>
          <w:rFonts w:ascii="Book Antiqua" w:hAnsi="Book Antiqua" w:cstheme="majorBidi"/>
          <w:sz w:val="24"/>
          <w:szCs w:val="24"/>
        </w:rPr>
        <w:t xml:space="preserve"> </w:t>
      </w:r>
      <w:r w:rsidRPr="00B078CF">
        <w:rPr>
          <w:rFonts w:ascii="Book Antiqua" w:hAnsi="Book Antiqua" w:cstheme="majorBidi"/>
          <w:sz w:val="24"/>
          <w:szCs w:val="24"/>
        </w:rPr>
        <w:t>viral hepatitis</w:t>
      </w:r>
      <w:r w:rsidR="008240A5" w:rsidRPr="00B078CF">
        <w:rPr>
          <w:rFonts w:ascii="Book Antiqua" w:hAnsi="Book Antiqua" w:cstheme="majorBidi"/>
          <w:sz w:val="24"/>
          <w:szCs w:val="24"/>
        </w:rPr>
        <w:t xml:space="preserve"> markers</w:t>
      </w:r>
      <w:r w:rsidRPr="00B078CF">
        <w:rPr>
          <w:rFonts w:ascii="Book Antiqua" w:hAnsi="Book Antiqua" w:cstheme="majorBidi"/>
          <w:sz w:val="24"/>
          <w:szCs w:val="24"/>
        </w:rPr>
        <w:t>.</w:t>
      </w:r>
      <w:r w:rsidR="00D867C5" w:rsidRPr="00B078CF">
        <w:rPr>
          <w:rFonts w:ascii="Book Antiqua" w:hAnsi="Book Antiqua" w:cstheme="majorBidi"/>
          <w:sz w:val="24"/>
          <w:szCs w:val="24"/>
        </w:rPr>
        <w:t xml:space="preserve"> </w:t>
      </w:r>
      <w:r w:rsidR="00B5149C" w:rsidRPr="00B078CF">
        <w:rPr>
          <w:rFonts w:ascii="Book Antiqua" w:hAnsi="Book Antiqua" w:cstheme="majorBidi"/>
          <w:sz w:val="24"/>
          <w:szCs w:val="24"/>
        </w:rPr>
        <w:t xml:space="preserve">The following </w:t>
      </w:r>
      <w:r w:rsidR="00545683" w:rsidRPr="00B078CF">
        <w:rPr>
          <w:rFonts w:ascii="Book Antiqua" w:hAnsi="Book Antiqua" w:cstheme="majorBidi"/>
          <w:sz w:val="24"/>
          <w:szCs w:val="24"/>
        </w:rPr>
        <w:t xml:space="preserve">laboratory </w:t>
      </w:r>
      <w:r w:rsidR="00B5149C" w:rsidRPr="00B078CF">
        <w:rPr>
          <w:rFonts w:ascii="Book Antiqua" w:hAnsi="Book Antiqua" w:cstheme="majorBidi"/>
          <w:sz w:val="24"/>
          <w:szCs w:val="24"/>
        </w:rPr>
        <w:t>investigations were done: v</w:t>
      </w:r>
      <w:r w:rsidRPr="00B078CF">
        <w:rPr>
          <w:rFonts w:ascii="Book Antiqua" w:hAnsi="Book Antiqua" w:cstheme="majorBidi"/>
          <w:sz w:val="24"/>
          <w:szCs w:val="24"/>
        </w:rPr>
        <w:t xml:space="preserve">iral hepatitis markers </w:t>
      </w:r>
      <w:r w:rsidR="00B5149C" w:rsidRPr="00B078CF">
        <w:rPr>
          <w:rFonts w:ascii="Book Antiqua" w:hAnsi="Book Antiqua" w:cstheme="majorBidi"/>
          <w:sz w:val="24"/>
          <w:szCs w:val="24"/>
        </w:rPr>
        <w:t>(</w:t>
      </w:r>
      <w:proofErr w:type="spellStart"/>
      <w:r w:rsidR="00B5149C" w:rsidRPr="00B078CF">
        <w:rPr>
          <w:rFonts w:ascii="Book Antiqua" w:hAnsi="Book Antiqua" w:cstheme="majorBidi"/>
          <w:sz w:val="24"/>
          <w:szCs w:val="24"/>
        </w:rPr>
        <w:t>HBsAg</w:t>
      </w:r>
      <w:proofErr w:type="spellEnd"/>
      <w:r w:rsidR="00B5149C" w:rsidRPr="00B078CF">
        <w:rPr>
          <w:rFonts w:ascii="Book Antiqua" w:hAnsi="Book Antiqua" w:cstheme="majorBidi"/>
          <w:sz w:val="24"/>
          <w:szCs w:val="24"/>
        </w:rPr>
        <w:t xml:space="preserve"> and HCV antibodies)</w:t>
      </w:r>
      <w:r w:rsidRPr="00B078CF">
        <w:rPr>
          <w:rFonts w:ascii="Book Antiqua" w:hAnsi="Book Antiqua" w:cstheme="majorBidi"/>
          <w:sz w:val="24"/>
          <w:szCs w:val="24"/>
        </w:rPr>
        <w:t>,</w:t>
      </w:r>
      <w:r w:rsidR="006D2C88" w:rsidRPr="00B078CF">
        <w:rPr>
          <w:rFonts w:ascii="Book Antiqua" w:hAnsi="Book Antiqua" w:cstheme="majorBidi"/>
          <w:sz w:val="24"/>
          <w:szCs w:val="24"/>
        </w:rPr>
        <w:t xml:space="preserve"> </w:t>
      </w:r>
      <w:r w:rsidRPr="00B078CF">
        <w:rPr>
          <w:rFonts w:ascii="Book Antiqua" w:hAnsi="Book Antiqua" w:cstheme="majorBidi"/>
          <w:sz w:val="24"/>
          <w:szCs w:val="24"/>
        </w:rPr>
        <w:t>HCV</w:t>
      </w:r>
      <w:r w:rsidR="00B5149C" w:rsidRPr="00B078CF">
        <w:rPr>
          <w:rFonts w:ascii="Book Antiqua" w:hAnsi="Book Antiqua" w:cstheme="majorBidi"/>
          <w:sz w:val="24"/>
          <w:szCs w:val="24"/>
        </w:rPr>
        <w:t xml:space="preserve"> RNA</w:t>
      </w:r>
      <w:r w:rsidR="006D10E4" w:rsidRPr="00B078CF">
        <w:rPr>
          <w:rFonts w:ascii="Book Antiqua" w:hAnsi="Book Antiqua" w:cstheme="majorBidi"/>
          <w:sz w:val="24"/>
          <w:szCs w:val="24"/>
        </w:rPr>
        <w:t xml:space="preserve"> in HCV antibody-positive patients</w:t>
      </w:r>
      <w:r w:rsidRPr="00B078CF">
        <w:rPr>
          <w:rFonts w:ascii="Book Antiqua" w:hAnsi="Book Antiqua" w:cstheme="majorBidi"/>
          <w:sz w:val="24"/>
          <w:szCs w:val="24"/>
        </w:rPr>
        <w:t>,</w:t>
      </w:r>
      <w:r w:rsidR="00415C6E" w:rsidRPr="00B078CF">
        <w:rPr>
          <w:rFonts w:ascii="Book Antiqua" w:hAnsi="Book Antiqua" w:cstheme="majorBidi"/>
          <w:sz w:val="24"/>
          <w:szCs w:val="24"/>
        </w:rPr>
        <w:t xml:space="preserve"> serum </w:t>
      </w:r>
      <w:r w:rsidR="00FD63BD" w:rsidRPr="00B078CF">
        <w:rPr>
          <w:rFonts w:ascii="Book Antiqua" w:hAnsi="Book Antiqua" w:cstheme="majorBidi"/>
          <w:sz w:val="24"/>
          <w:szCs w:val="24"/>
        </w:rPr>
        <w:t>alpha fetoprotein</w:t>
      </w:r>
      <w:r w:rsidR="006D2C88" w:rsidRPr="00B078CF">
        <w:rPr>
          <w:rFonts w:ascii="Book Antiqua" w:hAnsi="Book Antiqua" w:cstheme="majorBidi"/>
          <w:sz w:val="24"/>
          <w:szCs w:val="24"/>
        </w:rPr>
        <w:t xml:space="preserve"> </w:t>
      </w:r>
      <w:r w:rsidR="00FD63BD" w:rsidRPr="00B078CF">
        <w:rPr>
          <w:rFonts w:ascii="Book Antiqua" w:hAnsi="Book Antiqua" w:cstheme="majorBidi"/>
          <w:sz w:val="24"/>
          <w:szCs w:val="24"/>
        </w:rPr>
        <w:t>(</w:t>
      </w:r>
      <w:r w:rsidRPr="00B078CF">
        <w:rPr>
          <w:rFonts w:ascii="Book Antiqua" w:hAnsi="Book Antiqua" w:cstheme="majorBidi"/>
          <w:sz w:val="24"/>
          <w:szCs w:val="24"/>
        </w:rPr>
        <w:t>AFP</w:t>
      </w:r>
      <w:r w:rsidR="00FD63BD" w:rsidRPr="00B078CF">
        <w:rPr>
          <w:rFonts w:ascii="Book Antiqua" w:hAnsi="Book Antiqua" w:cstheme="majorBidi"/>
          <w:sz w:val="24"/>
          <w:szCs w:val="24"/>
        </w:rPr>
        <w:t>)</w:t>
      </w:r>
      <w:r w:rsidRPr="00B078CF">
        <w:rPr>
          <w:rFonts w:ascii="Book Antiqua" w:hAnsi="Book Antiqua" w:cstheme="majorBidi"/>
          <w:sz w:val="24"/>
          <w:szCs w:val="24"/>
        </w:rPr>
        <w:t xml:space="preserve">, and </w:t>
      </w:r>
      <w:r w:rsidR="00FD63BD" w:rsidRPr="00B078CF">
        <w:rPr>
          <w:rFonts w:ascii="Book Antiqua" w:hAnsi="Book Antiqua" w:cstheme="majorBidi"/>
          <w:sz w:val="24"/>
          <w:szCs w:val="24"/>
        </w:rPr>
        <w:t xml:space="preserve">serum </w:t>
      </w:r>
      <w:r w:rsidRPr="00B078CF">
        <w:rPr>
          <w:rFonts w:ascii="Book Antiqua" w:hAnsi="Book Antiqua" w:cstheme="majorBidi"/>
          <w:sz w:val="24"/>
          <w:szCs w:val="24"/>
        </w:rPr>
        <w:t xml:space="preserve">annexin A2 </w:t>
      </w:r>
      <w:r w:rsidR="00FD63BD" w:rsidRPr="00B078CF">
        <w:rPr>
          <w:rFonts w:ascii="Book Antiqua" w:hAnsi="Book Antiqua" w:cstheme="majorBidi"/>
          <w:sz w:val="24"/>
          <w:szCs w:val="24"/>
        </w:rPr>
        <w:t>levels</w:t>
      </w:r>
      <w:r w:rsidRPr="00B078CF">
        <w:rPr>
          <w:rFonts w:ascii="Book Antiqua" w:hAnsi="Book Antiqua" w:cstheme="majorBidi"/>
          <w:sz w:val="24"/>
          <w:szCs w:val="24"/>
        </w:rPr>
        <w:t>.</w:t>
      </w:r>
    </w:p>
    <w:p w:rsidR="004A152F" w:rsidRPr="00B078CF" w:rsidRDefault="004A152F" w:rsidP="00F172B5">
      <w:pPr>
        <w:autoSpaceDE w:val="0"/>
        <w:autoSpaceDN w:val="0"/>
        <w:adjustRightInd w:val="0"/>
        <w:spacing w:after="0" w:line="360" w:lineRule="auto"/>
        <w:jc w:val="both"/>
        <w:rPr>
          <w:rFonts w:ascii="Book Antiqua" w:hAnsi="Book Antiqua"/>
          <w:b/>
          <w:bCs/>
          <w:color w:val="000000"/>
          <w:sz w:val="24"/>
          <w:szCs w:val="24"/>
          <w:lang w:eastAsia="zh-CN"/>
        </w:rPr>
      </w:pPr>
    </w:p>
    <w:p w:rsidR="004A152F" w:rsidRPr="00B078CF" w:rsidRDefault="00675E91" w:rsidP="00F172B5">
      <w:pPr>
        <w:autoSpaceDE w:val="0"/>
        <w:autoSpaceDN w:val="0"/>
        <w:adjustRightInd w:val="0"/>
        <w:spacing w:after="0" w:line="360" w:lineRule="auto"/>
        <w:jc w:val="both"/>
        <w:rPr>
          <w:rFonts w:ascii="Book Antiqua" w:hAnsi="Book Antiqua"/>
          <w:b/>
          <w:bCs/>
          <w:i/>
          <w:color w:val="000000"/>
          <w:sz w:val="24"/>
          <w:szCs w:val="24"/>
          <w:lang w:eastAsia="zh-CN"/>
        </w:rPr>
      </w:pPr>
      <w:r w:rsidRPr="00B078CF">
        <w:rPr>
          <w:rFonts w:ascii="Book Antiqua" w:hAnsi="Book Antiqua"/>
          <w:b/>
          <w:bCs/>
          <w:i/>
          <w:color w:val="000000"/>
          <w:sz w:val="24"/>
          <w:szCs w:val="24"/>
        </w:rPr>
        <w:t>RESULTS</w:t>
      </w:r>
    </w:p>
    <w:p w:rsidR="00675E91" w:rsidRPr="00B078CF" w:rsidRDefault="00675E91" w:rsidP="00F172B5">
      <w:pPr>
        <w:autoSpaceDE w:val="0"/>
        <w:autoSpaceDN w:val="0"/>
        <w:adjustRightInd w:val="0"/>
        <w:spacing w:after="0" w:line="360" w:lineRule="auto"/>
        <w:jc w:val="both"/>
        <w:rPr>
          <w:rFonts w:ascii="Book Antiqua" w:hAnsi="Book Antiqua" w:cstheme="majorBidi"/>
          <w:sz w:val="24"/>
          <w:szCs w:val="24"/>
        </w:rPr>
      </w:pPr>
      <w:r w:rsidRPr="00B078CF">
        <w:rPr>
          <w:rFonts w:ascii="Book Antiqua" w:eastAsia="Calibri" w:hAnsi="Book Antiqua" w:cstheme="majorBidi"/>
          <w:spacing w:val="-6"/>
          <w:sz w:val="24"/>
          <w:szCs w:val="24"/>
        </w:rPr>
        <w:t>In this study, 88% of HCC patients (</w:t>
      </w:r>
      <w:r w:rsidRPr="00B078CF">
        <w:rPr>
          <w:rFonts w:ascii="Book Antiqua" w:eastAsia="Calibri" w:hAnsi="Book Antiqua" w:cstheme="majorBidi"/>
          <w:i/>
          <w:spacing w:val="-6"/>
          <w:sz w:val="24"/>
          <w:szCs w:val="24"/>
        </w:rPr>
        <w:t>n</w:t>
      </w:r>
      <w:r w:rsidR="004A152F" w:rsidRPr="00B078CF">
        <w:rPr>
          <w:rFonts w:ascii="Book Antiqua" w:hAnsi="Book Antiqua" w:cstheme="majorBidi" w:hint="eastAsia"/>
          <w:i/>
          <w:spacing w:val="-6"/>
          <w:sz w:val="24"/>
          <w:szCs w:val="24"/>
          <w:lang w:eastAsia="zh-CN"/>
        </w:rPr>
        <w:t xml:space="preserve"> </w:t>
      </w:r>
      <w:r w:rsidRPr="00B078CF">
        <w:rPr>
          <w:rFonts w:ascii="Book Antiqua" w:eastAsia="Calibri" w:hAnsi="Book Antiqua" w:cstheme="majorBidi"/>
          <w:spacing w:val="-6"/>
          <w:sz w:val="24"/>
          <w:szCs w:val="24"/>
        </w:rPr>
        <w:t>=</w:t>
      </w:r>
      <w:r w:rsidR="004A152F" w:rsidRPr="00B078CF">
        <w:rPr>
          <w:rFonts w:ascii="Book Antiqua" w:hAnsi="Book Antiqua" w:cstheme="majorBidi" w:hint="eastAsia"/>
          <w:spacing w:val="-6"/>
          <w:sz w:val="24"/>
          <w:szCs w:val="24"/>
          <w:lang w:eastAsia="zh-CN"/>
        </w:rPr>
        <w:t xml:space="preserve"> </w:t>
      </w:r>
      <w:r w:rsidRPr="00B078CF">
        <w:rPr>
          <w:rFonts w:ascii="Book Antiqua" w:eastAsia="Calibri" w:hAnsi="Book Antiqua" w:cstheme="majorBidi"/>
          <w:spacing w:val="-6"/>
          <w:sz w:val="24"/>
          <w:szCs w:val="24"/>
        </w:rPr>
        <w:t>44) were HCV-positive, while HBV infection represented only 8% of all HCC patients (</w:t>
      </w:r>
      <w:r w:rsidRPr="00B078CF">
        <w:rPr>
          <w:rFonts w:ascii="Book Antiqua" w:eastAsia="Calibri" w:hAnsi="Book Antiqua" w:cstheme="majorBidi"/>
          <w:i/>
          <w:spacing w:val="-6"/>
          <w:sz w:val="24"/>
          <w:szCs w:val="24"/>
        </w:rPr>
        <w:t>n</w:t>
      </w:r>
      <w:r w:rsidR="004A152F" w:rsidRPr="00B078CF">
        <w:rPr>
          <w:rFonts w:ascii="Book Antiqua" w:hAnsi="Book Antiqua" w:cstheme="majorBidi" w:hint="eastAsia"/>
          <w:i/>
          <w:spacing w:val="-6"/>
          <w:sz w:val="24"/>
          <w:szCs w:val="24"/>
          <w:lang w:eastAsia="zh-CN"/>
        </w:rPr>
        <w:t xml:space="preserve"> </w:t>
      </w:r>
      <w:r w:rsidRPr="00B078CF">
        <w:rPr>
          <w:rFonts w:ascii="Book Antiqua" w:eastAsia="Calibri" w:hAnsi="Book Antiqua" w:cstheme="majorBidi"/>
          <w:spacing w:val="-6"/>
          <w:sz w:val="24"/>
          <w:szCs w:val="24"/>
        </w:rPr>
        <w:t>= 4);</w:t>
      </w:r>
      <w:r w:rsidR="0064762E" w:rsidRPr="00B078CF">
        <w:rPr>
          <w:rFonts w:ascii="Book Antiqua" w:eastAsia="Calibri" w:hAnsi="Book Antiqua" w:cstheme="majorBidi"/>
          <w:spacing w:val="-6"/>
          <w:sz w:val="24"/>
          <w:szCs w:val="24"/>
        </w:rPr>
        <w:t xml:space="preserve"> and two</w:t>
      </w:r>
      <w:r w:rsidRPr="00B078CF">
        <w:rPr>
          <w:rFonts w:ascii="Book Antiqua" w:eastAsia="Calibri" w:hAnsi="Book Antiqua" w:cstheme="majorBidi"/>
          <w:spacing w:val="-6"/>
          <w:sz w:val="24"/>
          <w:szCs w:val="24"/>
        </w:rPr>
        <w:t xml:space="preserve"> patients</w:t>
      </w:r>
      <w:r w:rsidR="0064762E" w:rsidRPr="00B078CF">
        <w:rPr>
          <w:rFonts w:ascii="Book Antiqua" w:eastAsia="Calibri" w:hAnsi="Book Antiqua" w:cstheme="majorBidi"/>
          <w:spacing w:val="-6"/>
          <w:sz w:val="24"/>
          <w:szCs w:val="24"/>
        </w:rPr>
        <w:t xml:space="preserve"> </w:t>
      </w:r>
      <w:r w:rsidRPr="00B078CF">
        <w:rPr>
          <w:rFonts w:ascii="Book Antiqua" w:eastAsia="Calibri" w:hAnsi="Book Antiqua" w:cstheme="majorBidi"/>
          <w:spacing w:val="-6"/>
          <w:sz w:val="24"/>
          <w:szCs w:val="24"/>
        </w:rPr>
        <w:t>were negative for both viral markers.</w:t>
      </w:r>
      <w:r w:rsidR="0064762E" w:rsidRPr="00B078CF">
        <w:rPr>
          <w:rFonts w:ascii="Book Antiqua" w:eastAsia="Calibri" w:hAnsi="Book Antiqua" w:cstheme="majorBidi"/>
          <w:spacing w:val="-6"/>
          <w:sz w:val="24"/>
          <w:szCs w:val="24"/>
        </w:rPr>
        <w:t xml:space="preserve"> </w:t>
      </w:r>
      <w:r w:rsidRPr="00B078CF">
        <w:rPr>
          <w:rFonts w:ascii="Book Antiqua" w:hAnsi="Book Antiqua" w:cstheme="majorBidi"/>
          <w:sz w:val="24"/>
          <w:szCs w:val="24"/>
        </w:rPr>
        <w:t>A highly significant difference was found between</w:t>
      </w:r>
      <w:r w:rsidR="0064762E" w:rsidRPr="00B078CF">
        <w:rPr>
          <w:rFonts w:ascii="Book Antiqua" w:hAnsi="Book Antiqua" w:cstheme="majorBidi"/>
          <w:sz w:val="24"/>
          <w:szCs w:val="24"/>
        </w:rPr>
        <w:t xml:space="preserve"> </w:t>
      </w:r>
      <w:r w:rsidRPr="00B078CF">
        <w:rPr>
          <w:rFonts w:ascii="Book Antiqua" w:hAnsi="Book Antiqua" w:cstheme="majorBidi"/>
          <w:sz w:val="24"/>
          <w:szCs w:val="24"/>
        </w:rPr>
        <w:t>patients with HCC and CLD</w:t>
      </w:r>
      <w:r w:rsidR="0064762E" w:rsidRPr="00B078CF">
        <w:rPr>
          <w:rFonts w:ascii="Book Antiqua" w:hAnsi="Book Antiqua" w:cstheme="majorBidi"/>
          <w:sz w:val="24"/>
          <w:szCs w:val="24"/>
        </w:rPr>
        <w:t xml:space="preserve"> </w:t>
      </w:r>
      <w:r w:rsidRPr="00B078CF">
        <w:rPr>
          <w:rFonts w:ascii="Book Antiqua" w:hAnsi="Book Antiqua" w:cstheme="majorBidi"/>
          <w:sz w:val="24"/>
          <w:szCs w:val="24"/>
        </w:rPr>
        <w:t>as well as controls</w:t>
      </w:r>
      <w:r w:rsidR="0064762E" w:rsidRPr="00B078CF">
        <w:rPr>
          <w:rFonts w:ascii="Book Antiqua" w:hAnsi="Book Antiqua" w:cstheme="majorBidi"/>
          <w:sz w:val="24"/>
          <w:szCs w:val="24"/>
        </w:rPr>
        <w:t xml:space="preserve"> </w:t>
      </w:r>
      <w:r w:rsidRPr="00B078CF">
        <w:rPr>
          <w:rFonts w:ascii="Book Antiqua" w:hAnsi="Book Antiqua" w:cstheme="majorBidi"/>
          <w:sz w:val="24"/>
          <w:szCs w:val="24"/>
        </w:rPr>
        <w:t>with regard to</w:t>
      </w:r>
      <w:r w:rsidR="0064762E" w:rsidRPr="00B078CF">
        <w:rPr>
          <w:rFonts w:ascii="Book Antiqua" w:hAnsi="Book Antiqua" w:cstheme="majorBidi"/>
          <w:sz w:val="24"/>
          <w:szCs w:val="24"/>
        </w:rPr>
        <w:t xml:space="preserve"> </w:t>
      </w:r>
      <w:r w:rsidRPr="00B078CF">
        <w:rPr>
          <w:rFonts w:ascii="Book Antiqua" w:hAnsi="Book Antiqua" w:cstheme="majorBidi"/>
          <w:sz w:val="24"/>
          <w:szCs w:val="24"/>
        </w:rPr>
        <w:t>serum annexin A2 levels (130, IQR</w:t>
      </w:r>
      <w:r w:rsidR="00187DEB" w:rsidRPr="00B078CF">
        <w:rPr>
          <w:rFonts w:ascii="Book Antiqua" w:hAnsi="Book Antiqua" w:cstheme="majorBidi"/>
          <w:sz w:val="24"/>
          <w:szCs w:val="24"/>
        </w:rPr>
        <w:t xml:space="preserve"> </w:t>
      </w:r>
      <w:r w:rsidRPr="00B078CF">
        <w:rPr>
          <w:rFonts w:ascii="Book Antiqua" w:hAnsi="Book Antiqua" w:cstheme="majorBidi"/>
          <w:sz w:val="24"/>
          <w:szCs w:val="24"/>
        </w:rPr>
        <w:t>15-240; 15, IQR</w:t>
      </w:r>
      <w:r w:rsidR="00187DEB" w:rsidRPr="00B078CF">
        <w:rPr>
          <w:rFonts w:ascii="Book Antiqua" w:hAnsi="Book Antiqua" w:cstheme="majorBidi"/>
          <w:sz w:val="24"/>
          <w:szCs w:val="24"/>
        </w:rPr>
        <w:t xml:space="preserve"> </w:t>
      </w:r>
      <w:r w:rsidRPr="00B078CF">
        <w:rPr>
          <w:rFonts w:ascii="Book Antiqua" w:hAnsi="Book Antiqua" w:cstheme="majorBidi"/>
          <w:sz w:val="24"/>
          <w:szCs w:val="24"/>
        </w:rPr>
        <w:t xml:space="preserve">15-17; </w:t>
      </w:r>
      <w:r w:rsidR="00F172B5" w:rsidRPr="00B078CF">
        <w:rPr>
          <w:rFonts w:ascii="Book Antiqua" w:hAnsi="Book Antiqua" w:cstheme="majorBidi"/>
          <w:sz w:val="24"/>
          <w:szCs w:val="24"/>
        </w:rPr>
        <w:t xml:space="preserve">and </w:t>
      </w:r>
      <w:r w:rsidRPr="00B078CF">
        <w:rPr>
          <w:rFonts w:ascii="Book Antiqua" w:hAnsi="Book Antiqua" w:cstheme="majorBidi"/>
          <w:sz w:val="24"/>
          <w:szCs w:val="24"/>
        </w:rPr>
        <w:t>17</w:t>
      </w:r>
      <w:r w:rsidR="00415D3E" w:rsidRPr="00B078CF">
        <w:rPr>
          <w:rFonts w:ascii="Book Antiqua" w:hAnsi="Book Antiqua" w:cstheme="majorBidi"/>
          <w:sz w:val="24"/>
          <w:szCs w:val="24"/>
        </w:rPr>
        <w:t>,</w:t>
      </w:r>
      <w:r w:rsidRPr="00B078CF">
        <w:rPr>
          <w:rFonts w:ascii="Book Antiqua" w:hAnsi="Book Antiqua" w:cstheme="majorBidi"/>
          <w:sz w:val="24"/>
          <w:szCs w:val="24"/>
        </w:rPr>
        <w:t xml:space="preserve"> IQR 15-30 ng/m</w:t>
      </w:r>
      <w:r w:rsidRPr="00B078CF">
        <w:rPr>
          <w:rFonts w:ascii="Book Antiqua" w:hAnsi="Book Antiqua" w:cstheme="majorBidi"/>
          <w:caps/>
          <w:sz w:val="24"/>
          <w:szCs w:val="24"/>
        </w:rPr>
        <w:t>l</w:t>
      </w:r>
      <w:r w:rsidRPr="00B078CF">
        <w:rPr>
          <w:rFonts w:ascii="Book Antiqua" w:hAnsi="Book Antiqua" w:cstheme="majorBidi"/>
          <w:sz w:val="24"/>
          <w:szCs w:val="24"/>
        </w:rPr>
        <w:t>,</w:t>
      </w:r>
      <w:r w:rsidR="00187DEB" w:rsidRPr="00B078CF">
        <w:rPr>
          <w:rFonts w:ascii="Book Antiqua" w:hAnsi="Book Antiqua" w:cstheme="majorBidi"/>
          <w:sz w:val="24"/>
          <w:szCs w:val="24"/>
        </w:rPr>
        <w:t xml:space="preserve"> </w:t>
      </w:r>
      <w:r w:rsidRPr="00B078CF">
        <w:rPr>
          <w:rFonts w:ascii="Book Antiqua" w:hAnsi="Book Antiqua" w:cstheme="majorBidi"/>
          <w:sz w:val="24"/>
          <w:szCs w:val="24"/>
        </w:rPr>
        <w:t xml:space="preserve">respectively). The area under the curve (AUC) of </w:t>
      </w:r>
      <w:r w:rsidR="00187DEB" w:rsidRPr="00B078CF">
        <w:rPr>
          <w:rFonts w:ascii="Book Antiqua" w:hAnsi="Book Antiqua" w:cstheme="majorBidi"/>
          <w:sz w:val="24"/>
          <w:szCs w:val="24"/>
        </w:rPr>
        <w:t>a</w:t>
      </w:r>
      <w:r w:rsidR="007E1CED" w:rsidRPr="00B078CF">
        <w:rPr>
          <w:rFonts w:ascii="Book Antiqua" w:hAnsi="Book Antiqua" w:cstheme="majorBidi"/>
          <w:sz w:val="24"/>
          <w:szCs w:val="24"/>
        </w:rPr>
        <w:t>nnexin A2 was 0.865; the cut</w:t>
      </w:r>
      <w:r w:rsidR="00227381" w:rsidRPr="00B078CF">
        <w:rPr>
          <w:rFonts w:ascii="Book Antiqua" w:hAnsi="Book Antiqua" w:cstheme="majorBidi"/>
          <w:sz w:val="24"/>
          <w:szCs w:val="24"/>
        </w:rPr>
        <w:t>-</w:t>
      </w:r>
      <w:r w:rsidRPr="00B078CF">
        <w:rPr>
          <w:rFonts w:ascii="Book Antiqua" w:hAnsi="Book Antiqua" w:cstheme="majorBidi"/>
          <w:sz w:val="24"/>
          <w:szCs w:val="24"/>
        </w:rPr>
        <w:t>off value was established to be</w:t>
      </w:r>
      <w:r w:rsidR="00187DEB" w:rsidRPr="00B078CF">
        <w:rPr>
          <w:rFonts w:ascii="Book Antiqua" w:hAnsi="Book Antiqua" w:cstheme="majorBidi"/>
          <w:sz w:val="24"/>
          <w:szCs w:val="24"/>
        </w:rPr>
        <w:t xml:space="preserve"> </w:t>
      </w:r>
      <w:r w:rsidRPr="00B078CF">
        <w:rPr>
          <w:rFonts w:ascii="Book Antiqua" w:hAnsi="Book Antiqua" w:cstheme="majorBidi"/>
          <w:spacing w:val="-2"/>
          <w:sz w:val="24"/>
          <w:szCs w:val="24"/>
        </w:rPr>
        <w:t>18 ng/mL</w:t>
      </w:r>
      <w:r w:rsidR="00187DEB"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with a</w:t>
      </w:r>
      <w:r w:rsidR="00187DEB" w:rsidRPr="00B078CF">
        <w:rPr>
          <w:rFonts w:ascii="Book Antiqua" w:hAnsi="Book Antiqua" w:cstheme="majorBidi"/>
          <w:spacing w:val="-2"/>
          <w:sz w:val="24"/>
          <w:szCs w:val="24"/>
        </w:rPr>
        <w:t xml:space="preserve"> </w:t>
      </w:r>
      <w:r w:rsidR="00F172B5" w:rsidRPr="00B078CF">
        <w:rPr>
          <w:rFonts w:ascii="Book Antiqua" w:hAnsi="Book Antiqua" w:cstheme="majorBidi"/>
          <w:spacing w:val="-2"/>
          <w:sz w:val="24"/>
          <w:szCs w:val="24"/>
        </w:rPr>
        <w:t xml:space="preserve">diagnostic </w:t>
      </w:r>
      <w:r w:rsidRPr="00B078CF">
        <w:rPr>
          <w:rFonts w:ascii="Book Antiqua" w:hAnsi="Book Antiqua" w:cstheme="majorBidi"/>
          <w:spacing w:val="-2"/>
          <w:sz w:val="24"/>
          <w:szCs w:val="24"/>
        </w:rPr>
        <w:t>sensitivity of 74% and</w:t>
      </w:r>
      <w:r w:rsidR="00187DEB"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a specificity of</w:t>
      </w:r>
      <w:r w:rsidR="00187DEB"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88%</w:t>
      </w:r>
      <w:r w:rsidR="00F172B5" w:rsidRPr="00B078CF">
        <w:rPr>
          <w:rFonts w:ascii="Book Antiqua" w:hAnsi="Book Antiqua" w:cstheme="majorBidi"/>
          <w:spacing w:val="-2"/>
          <w:sz w:val="24"/>
          <w:szCs w:val="24"/>
        </w:rPr>
        <w:t>,</w:t>
      </w:r>
      <w:r w:rsidRPr="00B078CF">
        <w:rPr>
          <w:rFonts w:ascii="Book Antiqua" w:hAnsi="Book Antiqua" w:cstheme="majorBidi"/>
          <w:sz w:val="24"/>
          <w:szCs w:val="24"/>
        </w:rPr>
        <w:t xml:space="preserve"> while the sensitivity and specificity of AFP at the cut</w:t>
      </w:r>
      <w:r w:rsidR="00857A7C" w:rsidRPr="00B078CF">
        <w:rPr>
          <w:rFonts w:ascii="Book Antiqua" w:hAnsi="Book Antiqua" w:cstheme="majorBidi"/>
          <w:sz w:val="24"/>
          <w:szCs w:val="24"/>
        </w:rPr>
        <w:t>-</w:t>
      </w:r>
      <w:r w:rsidRPr="00B078CF">
        <w:rPr>
          <w:rFonts w:ascii="Book Antiqua" w:hAnsi="Book Antiqua" w:cstheme="majorBidi"/>
          <w:sz w:val="24"/>
          <w:szCs w:val="24"/>
        </w:rPr>
        <w:t xml:space="preserve">off value of 200 </w:t>
      </w:r>
      <w:proofErr w:type="spellStart"/>
      <w:r w:rsidRPr="00B078CF">
        <w:rPr>
          <w:rFonts w:ascii="Book Antiqua" w:hAnsi="Book Antiqua" w:cstheme="majorBidi"/>
          <w:sz w:val="24"/>
          <w:szCs w:val="24"/>
        </w:rPr>
        <w:t>ng</w:t>
      </w:r>
      <w:proofErr w:type="spellEnd"/>
      <w:r w:rsidRPr="00B078CF">
        <w:rPr>
          <w:rFonts w:ascii="Book Antiqua" w:hAnsi="Book Antiqua" w:cstheme="majorBidi"/>
          <w:sz w:val="24"/>
          <w:szCs w:val="24"/>
        </w:rPr>
        <w:t>/</w:t>
      </w:r>
      <w:proofErr w:type="spellStart"/>
      <w:r w:rsidRPr="00B078CF">
        <w:rPr>
          <w:rFonts w:ascii="Book Antiqua" w:hAnsi="Book Antiqua" w:cstheme="majorBidi"/>
          <w:sz w:val="24"/>
          <w:szCs w:val="24"/>
        </w:rPr>
        <w:t>d</w:t>
      </w:r>
      <w:r w:rsidRPr="00B078CF">
        <w:rPr>
          <w:rFonts w:ascii="Book Antiqua" w:hAnsi="Book Antiqua" w:cstheme="majorBidi"/>
          <w:caps/>
          <w:sz w:val="24"/>
          <w:szCs w:val="24"/>
        </w:rPr>
        <w:t>l</w:t>
      </w:r>
      <w:proofErr w:type="spellEnd"/>
      <w:r w:rsidR="00187DEB" w:rsidRPr="00B078CF">
        <w:rPr>
          <w:rFonts w:ascii="Book Antiqua" w:hAnsi="Book Antiqua" w:cstheme="majorBidi"/>
          <w:caps/>
          <w:sz w:val="24"/>
          <w:szCs w:val="24"/>
        </w:rPr>
        <w:t xml:space="preserve"> </w:t>
      </w:r>
      <w:r w:rsidRPr="00B078CF">
        <w:rPr>
          <w:rFonts w:ascii="Book Antiqua" w:hAnsi="Book Antiqua" w:cstheme="majorBidi"/>
          <w:sz w:val="24"/>
          <w:szCs w:val="24"/>
        </w:rPr>
        <w:t>were 20% and 100%, respectively.</w:t>
      </w:r>
    </w:p>
    <w:p w:rsidR="004A152F" w:rsidRPr="00B078CF" w:rsidRDefault="004A152F" w:rsidP="00F0255D">
      <w:pPr>
        <w:spacing w:after="0" w:line="360" w:lineRule="auto"/>
        <w:jc w:val="both"/>
        <w:rPr>
          <w:rFonts w:ascii="Book Antiqua" w:hAnsi="Book Antiqua"/>
          <w:b/>
          <w:bCs/>
          <w:color w:val="000000"/>
          <w:sz w:val="24"/>
          <w:szCs w:val="24"/>
          <w:lang w:eastAsia="zh-CN"/>
        </w:rPr>
      </w:pPr>
    </w:p>
    <w:p w:rsidR="004A152F" w:rsidRPr="00B078CF" w:rsidRDefault="00675E91" w:rsidP="00F0255D">
      <w:pPr>
        <w:spacing w:after="0" w:line="360" w:lineRule="auto"/>
        <w:jc w:val="both"/>
        <w:rPr>
          <w:rFonts w:ascii="Book Antiqua" w:hAnsi="Book Antiqua"/>
          <w:b/>
          <w:bCs/>
          <w:i/>
          <w:color w:val="000000"/>
          <w:sz w:val="24"/>
          <w:szCs w:val="24"/>
          <w:lang w:eastAsia="zh-CN"/>
        </w:rPr>
      </w:pPr>
      <w:r w:rsidRPr="00B078CF">
        <w:rPr>
          <w:rFonts w:ascii="Book Antiqua" w:hAnsi="Book Antiqua"/>
          <w:b/>
          <w:bCs/>
          <w:i/>
          <w:color w:val="000000"/>
          <w:sz w:val="24"/>
          <w:szCs w:val="24"/>
        </w:rPr>
        <w:t>CONCLUSION</w:t>
      </w:r>
    </w:p>
    <w:p w:rsidR="00675E91" w:rsidRPr="00B078CF" w:rsidRDefault="00415D3E" w:rsidP="00F0255D">
      <w:pPr>
        <w:spacing w:after="0" w:line="360" w:lineRule="auto"/>
        <w:jc w:val="both"/>
        <w:rPr>
          <w:rFonts w:ascii="Book Antiqua" w:hAnsi="Book Antiqua" w:cstheme="majorBidi"/>
          <w:sz w:val="24"/>
          <w:szCs w:val="24"/>
        </w:rPr>
      </w:pPr>
      <w:r w:rsidRPr="00B078CF">
        <w:rPr>
          <w:rFonts w:ascii="Book Antiqua" w:hAnsi="Book Antiqua"/>
          <w:color w:val="000000"/>
          <w:sz w:val="24"/>
          <w:szCs w:val="24"/>
        </w:rPr>
        <w:t>Serum</w:t>
      </w:r>
      <w:r w:rsidRPr="00B078CF">
        <w:rPr>
          <w:rFonts w:ascii="Book Antiqua" w:hAnsi="Book Antiqua"/>
          <w:b/>
          <w:bCs/>
          <w:color w:val="000000"/>
          <w:sz w:val="24"/>
          <w:szCs w:val="24"/>
        </w:rPr>
        <w:t xml:space="preserve"> </w:t>
      </w:r>
      <w:r w:rsidRPr="00B078CF">
        <w:rPr>
          <w:rFonts w:ascii="Book Antiqua" w:hAnsi="Book Antiqua" w:cstheme="majorBidi"/>
          <w:sz w:val="24"/>
          <w:szCs w:val="24"/>
        </w:rPr>
        <w:t>a</w:t>
      </w:r>
      <w:r w:rsidR="00675E91" w:rsidRPr="00B078CF">
        <w:rPr>
          <w:rFonts w:ascii="Book Antiqua" w:hAnsi="Book Antiqua" w:cstheme="majorBidi"/>
          <w:sz w:val="24"/>
          <w:szCs w:val="24"/>
        </w:rPr>
        <w:t>nnexin A2 may</w:t>
      </w:r>
      <w:r w:rsidRPr="00B078CF">
        <w:rPr>
          <w:rFonts w:ascii="Book Antiqua" w:hAnsi="Book Antiqua" w:cstheme="majorBidi"/>
          <w:sz w:val="24"/>
          <w:szCs w:val="24"/>
        </w:rPr>
        <w:t xml:space="preserve"> </w:t>
      </w:r>
      <w:r w:rsidR="00675E91" w:rsidRPr="00B078CF">
        <w:rPr>
          <w:rFonts w:ascii="Book Antiqua" w:hAnsi="Book Antiqua" w:cstheme="majorBidi"/>
          <w:sz w:val="24"/>
          <w:szCs w:val="24"/>
        </w:rPr>
        <w:t xml:space="preserve">serve as a </w:t>
      </w:r>
      <w:r w:rsidRPr="00B078CF">
        <w:rPr>
          <w:rFonts w:ascii="Book Antiqua" w:hAnsi="Book Antiqua" w:cstheme="majorBidi"/>
          <w:sz w:val="24"/>
          <w:szCs w:val="24"/>
        </w:rPr>
        <w:t>bio</w:t>
      </w:r>
      <w:r w:rsidR="00675E91" w:rsidRPr="00B078CF">
        <w:rPr>
          <w:rFonts w:ascii="Book Antiqua" w:hAnsi="Book Antiqua" w:cstheme="majorBidi"/>
          <w:sz w:val="24"/>
          <w:szCs w:val="24"/>
        </w:rPr>
        <w:t xml:space="preserve">marker for the </w:t>
      </w:r>
      <w:r w:rsidR="009B5484" w:rsidRPr="00B078CF">
        <w:rPr>
          <w:rFonts w:ascii="Book Antiqua" w:hAnsi="Book Antiqua" w:cstheme="majorBidi"/>
          <w:sz w:val="24"/>
          <w:szCs w:val="24"/>
        </w:rPr>
        <w:t xml:space="preserve">early </w:t>
      </w:r>
      <w:r w:rsidR="00675E91" w:rsidRPr="00B078CF">
        <w:rPr>
          <w:rFonts w:ascii="Book Antiqua" w:hAnsi="Book Antiqua" w:cstheme="majorBidi"/>
          <w:sz w:val="24"/>
          <w:szCs w:val="24"/>
        </w:rPr>
        <w:t>detection of HCC.</w:t>
      </w:r>
    </w:p>
    <w:p w:rsidR="004A152F" w:rsidRPr="00B078CF" w:rsidRDefault="004A152F" w:rsidP="007F7D43">
      <w:pPr>
        <w:snapToGrid w:val="0"/>
        <w:spacing w:after="0" w:line="360" w:lineRule="auto"/>
        <w:jc w:val="both"/>
        <w:rPr>
          <w:rFonts w:ascii="Book Antiqua" w:hAnsi="Book Antiqua" w:cs="Arial"/>
          <w:b/>
          <w:bCs/>
          <w:color w:val="000000"/>
          <w:sz w:val="24"/>
          <w:szCs w:val="24"/>
          <w:lang w:eastAsia="zh-CN"/>
        </w:rPr>
      </w:pPr>
    </w:p>
    <w:p w:rsidR="00675E91" w:rsidRPr="00B078CF" w:rsidRDefault="00675E91" w:rsidP="007F7D43">
      <w:pPr>
        <w:snapToGrid w:val="0"/>
        <w:spacing w:after="0" w:line="360" w:lineRule="auto"/>
        <w:jc w:val="both"/>
        <w:rPr>
          <w:rFonts w:ascii="Book Antiqua" w:hAnsi="Book Antiqua" w:cstheme="majorBidi"/>
          <w:sz w:val="24"/>
          <w:szCs w:val="24"/>
          <w:lang w:eastAsia="zh-CN"/>
        </w:rPr>
      </w:pPr>
      <w:r w:rsidRPr="00B078CF">
        <w:rPr>
          <w:rFonts w:ascii="Book Antiqua" w:hAnsi="Book Antiqua" w:cs="Arial"/>
          <w:b/>
          <w:bCs/>
          <w:color w:val="000000"/>
          <w:sz w:val="24"/>
          <w:szCs w:val="24"/>
        </w:rPr>
        <w:t>Key</w:t>
      </w:r>
      <w:r w:rsidR="004A152F" w:rsidRPr="00B078CF">
        <w:rPr>
          <w:rFonts w:ascii="Book Antiqua" w:hAnsi="Book Antiqua" w:cs="Arial" w:hint="eastAsia"/>
          <w:b/>
          <w:bCs/>
          <w:color w:val="000000"/>
          <w:sz w:val="24"/>
          <w:szCs w:val="24"/>
          <w:lang w:eastAsia="zh-CN"/>
        </w:rPr>
        <w:t xml:space="preserve"> </w:t>
      </w:r>
      <w:r w:rsidRPr="00B078CF">
        <w:rPr>
          <w:rFonts w:ascii="Book Antiqua" w:hAnsi="Book Antiqua" w:cs="Arial"/>
          <w:b/>
          <w:bCs/>
          <w:color w:val="000000"/>
          <w:sz w:val="24"/>
          <w:szCs w:val="24"/>
        </w:rPr>
        <w:t>words</w:t>
      </w:r>
      <w:r w:rsidRPr="00B078CF">
        <w:rPr>
          <w:rFonts w:ascii="Book Antiqua" w:hAnsi="Book Antiqua" w:cstheme="majorBidi"/>
          <w:b/>
          <w:iCs/>
          <w:sz w:val="24"/>
          <w:szCs w:val="24"/>
        </w:rPr>
        <w:t>:</w:t>
      </w:r>
      <w:r w:rsidR="00415D3E" w:rsidRPr="00B078CF">
        <w:rPr>
          <w:rFonts w:ascii="Book Antiqua" w:hAnsi="Book Antiqua" w:cstheme="majorBidi"/>
          <w:b/>
          <w:iCs/>
          <w:sz w:val="24"/>
          <w:szCs w:val="24"/>
        </w:rPr>
        <w:t xml:space="preserve"> </w:t>
      </w:r>
      <w:r w:rsidRPr="00B078CF">
        <w:rPr>
          <w:rFonts w:ascii="Book Antiqua" w:hAnsi="Book Antiqua" w:cstheme="majorBidi"/>
          <w:bCs/>
          <w:sz w:val="24"/>
          <w:szCs w:val="24"/>
        </w:rPr>
        <w:t>Hepatocellular carcinoma</w:t>
      </w:r>
      <w:r w:rsidR="00EC5461">
        <w:rPr>
          <w:rFonts w:ascii="Book Antiqua" w:hAnsi="Book Antiqua" w:cstheme="majorBidi" w:hint="eastAsia"/>
          <w:bCs/>
          <w:sz w:val="24"/>
          <w:szCs w:val="24"/>
          <w:lang w:eastAsia="zh-CN"/>
        </w:rPr>
        <w:t>;</w:t>
      </w:r>
      <w:r w:rsidR="007F7D43" w:rsidRPr="00B078CF">
        <w:rPr>
          <w:rFonts w:ascii="Book Antiqua" w:hAnsi="Book Antiqua" w:cstheme="majorBidi"/>
          <w:bCs/>
          <w:sz w:val="24"/>
          <w:szCs w:val="24"/>
          <w:lang w:eastAsia="zh-CN"/>
        </w:rPr>
        <w:t xml:space="preserve"> </w:t>
      </w:r>
      <w:r w:rsidR="007F7D43" w:rsidRPr="00B078CF">
        <w:rPr>
          <w:rFonts w:ascii="Book Antiqua" w:hAnsi="Book Antiqua" w:cstheme="majorBidi"/>
          <w:caps/>
          <w:sz w:val="24"/>
          <w:szCs w:val="24"/>
        </w:rPr>
        <w:t>h</w:t>
      </w:r>
      <w:r w:rsidR="007F7D43" w:rsidRPr="00B078CF">
        <w:rPr>
          <w:rFonts w:ascii="Book Antiqua" w:hAnsi="Book Antiqua" w:cstheme="majorBidi"/>
          <w:sz w:val="24"/>
          <w:szCs w:val="24"/>
        </w:rPr>
        <w:t>epatitis C virus</w:t>
      </w:r>
      <w:r w:rsidR="00EC5461">
        <w:rPr>
          <w:rFonts w:ascii="Book Antiqua" w:hAnsi="Book Antiqua" w:cstheme="majorBidi" w:hint="eastAsia"/>
          <w:sz w:val="24"/>
          <w:szCs w:val="24"/>
          <w:lang w:eastAsia="zh-CN"/>
        </w:rPr>
        <w:t>;</w:t>
      </w:r>
      <w:r w:rsidR="00415D3E" w:rsidRPr="00B078CF">
        <w:rPr>
          <w:rFonts w:ascii="Book Antiqua" w:hAnsi="Book Antiqua" w:cstheme="majorBidi"/>
          <w:bCs/>
          <w:sz w:val="24"/>
          <w:szCs w:val="24"/>
          <w:lang w:eastAsia="zh-CN"/>
        </w:rPr>
        <w:t xml:space="preserve"> </w:t>
      </w:r>
      <w:r w:rsidRPr="00B078CF">
        <w:rPr>
          <w:rFonts w:ascii="Book Antiqua" w:hAnsi="Book Antiqua" w:cstheme="majorBidi"/>
          <w:bCs/>
          <w:caps/>
          <w:color w:val="131413"/>
          <w:sz w:val="24"/>
          <w:szCs w:val="24"/>
        </w:rPr>
        <w:t>a</w:t>
      </w:r>
      <w:r w:rsidRPr="00B078CF">
        <w:rPr>
          <w:rFonts w:ascii="Book Antiqua" w:hAnsi="Book Antiqua" w:cstheme="majorBidi"/>
          <w:bCs/>
          <w:color w:val="131413"/>
          <w:sz w:val="24"/>
          <w:szCs w:val="24"/>
        </w:rPr>
        <w:t>nnexin A2</w:t>
      </w:r>
      <w:r w:rsidR="00EC5461">
        <w:rPr>
          <w:rFonts w:ascii="Book Antiqua" w:hAnsi="Book Antiqua" w:cstheme="majorBidi" w:hint="eastAsia"/>
          <w:bCs/>
          <w:sz w:val="24"/>
          <w:szCs w:val="24"/>
          <w:lang w:eastAsia="zh-CN"/>
        </w:rPr>
        <w:t>;</w:t>
      </w:r>
      <w:r w:rsidRPr="00B078CF">
        <w:rPr>
          <w:rFonts w:ascii="Book Antiqua" w:hAnsi="Book Antiqua" w:cstheme="majorBidi"/>
          <w:bCs/>
          <w:sz w:val="24"/>
          <w:szCs w:val="24"/>
        </w:rPr>
        <w:t xml:space="preserve"> Alpha-fetoprotein</w:t>
      </w:r>
      <w:r w:rsidR="00EC5461">
        <w:rPr>
          <w:rFonts w:ascii="Book Antiqua" w:hAnsi="Book Antiqua" w:cstheme="majorBidi" w:hint="eastAsia"/>
          <w:sz w:val="24"/>
          <w:szCs w:val="24"/>
          <w:lang w:eastAsia="zh-CN"/>
        </w:rPr>
        <w:t>;</w:t>
      </w:r>
      <w:r w:rsidR="005A3029" w:rsidRPr="00B078CF">
        <w:rPr>
          <w:rFonts w:ascii="Book Antiqua" w:hAnsi="Book Antiqua" w:cstheme="majorBidi"/>
          <w:sz w:val="24"/>
          <w:szCs w:val="24"/>
          <w:lang w:eastAsia="zh-CN"/>
        </w:rPr>
        <w:t xml:space="preserve"> </w:t>
      </w:r>
      <w:r w:rsidRPr="00B078CF">
        <w:rPr>
          <w:rFonts w:ascii="Book Antiqua" w:hAnsi="Book Antiqua" w:cstheme="majorBidi"/>
          <w:caps/>
          <w:sz w:val="24"/>
          <w:szCs w:val="24"/>
        </w:rPr>
        <w:t>t</w:t>
      </w:r>
      <w:r w:rsidRPr="00B078CF">
        <w:rPr>
          <w:rFonts w:ascii="Book Antiqua" w:hAnsi="Book Antiqua" w:cstheme="majorBidi"/>
          <w:sz w:val="24"/>
          <w:szCs w:val="24"/>
        </w:rPr>
        <w:t>umor markers</w:t>
      </w:r>
    </w:p>
    <w:p w:rsidR="004A152F" w:rsidRPr="00EC5461" w:rsidRDefault="004A152F" w:rsidP="00D21008">
      <w:pPr>
        <w:spacing w:after="0" w:line="360" w:lineRule="auto"/>
        <w:jc w:val="both"/>
        <w:rPr>
          <w:rFonts w:ascii="Book Antiqua" w:hAnsi="Book Antiqua" w:cs="Times New Roman"/>
          <w:b/>
          <w:sz w:val="24"/>
          <w:szCs w:val="24"/>
          <w:lang w:eastAsia="zh-CN"/>
        </w:rPr>
      </w:pPr>
    </w:p>
    <w:p w:rsidR="004A152F" w:rsidRPr="00B078CF" w:rsidRDefault="004A152F" w:rsidP="004A152F">
      <w:pPr>
        <w:spacing w:after="0" w:line="360" w:lineRule="auto"/>
        <w:jc w:val="both"/>
        <w:rPr>
          <w:rFonts w:ascii="Book Antiqua" w:hAnsi="Book Antiqua" w:cs="Times New Roman"/>
          <w:sz w:val="24"/>
          <w:szCs w:val="24"/>
          <w:lang w:eastAsia="zh-CN"/>
        </w:rPr>
      </w:pPr>
      <w:bookmarkStart w:id="21" w:name="OLE_LINK500"/>
      <w:bookmarkStart w:id="22" w:name="OLE_LINK916"/>
      <w:bookmarkStart w:id="23" w:name="OLE_LINK956"/>
      <w:bookmarkStart w:id="24" w:name="OLE_LINK994"/>
      <w:proofErr w:type="gramStart"/>
      <w:r w:rsidRPr="00B078CF">
        <w:rPr>
          <w:rFonts w:ascii="Book Antiqua" w:hAnsi="Book Antiqua" w:cs="Times New Roman" w:hint="eastAsia"/>
          <w:b/>
          <w:sz w:val="24"/>
          <w:szCs w:val="24"/>
          <w:lang w:eastAsia="zh-CN"/>
        </w:rPr>
        <w:t>©</w:t>
      </w:r>
      <w:r w:rsidRPr="00B078CF">
        <w:rPr>
          <w:rFonts w:ascii="Book Antiqua" w:hAnsi="Book Antiqua" w:cs="Times New Roman"/>
          <w:b/>
          <w:sz w:val="24"/>
          <w:szCs w:val="24"/>
          <w:lang w:eastAsia="zh-CN"/>
        </w:rPr>
        <w:t xml:space="preserve"> The Author(s) 201</w:t>
      </w:r>
      <w:r w:rsidRPr="00B078CF">
        <w:rPr>
          <w:rFonts w:ascii="Book Antiqua" w:hAnsi="Book Antiqua" w:cs="Times New Roman" w:hint="eastAsia"/>
          <w:b/>
          <w:sz w:val="24"/>
          <w:szCs w:val="24"/>
          <w:lang w:eastAsia="zh-CN"/>
        </w:rPr>
        <w:t>7</w:t>
      </w:r>
      <w:r w:rsidRPr="00B078CF">
        <w:rPr>
          <w:rFonts w:ascii="Book Antiqua" w:hAnsi="Book Antiqua" w:cs="Times New Roman"/>
          <w:b/>
          <w:sz w:val="24"/>
          <w:szCs w:val="24"/>
          <w:lang w:eastAsia="zh-CN"/>
        </w:rPr>
        <w:t>.</w:t>
      </w:r>
      <w:proofErr w:type="gramEnd"/>
      <w:r w:rsidRPr="00B078CF">
        <w:rPr>
          <w:rFonts w:ascii="Book Antiqua" w:hAnsi="Book Antiqua" w:cs="Times New Roman"/>
          <w:b/>
          <w:sz w:val="24"/>
          <w:szCs w:val="24"/>
          <w:lang w:eastAsia="zh-CN"/>
        </w:rPr>
        <w:t xml:space="preserve"> </w:t>
      </w:r>
      <w:r w:rsidRPr="00B078CF">
        <w:rPr>
          <w:rFonts w:ascii="Book Antiqua" w:hAnsi="Book Antiqua" w:cs="Times New Roman"/>
          <w:sz w:val="24"/>
          <w:szCs w:val="24"/>
          <w:lang w:eastAsia="zh-CN"/>
        </w:rPr>
        <w:t xml:space="preserve">Published by </w:t>
      </w:r>
      <w:proofErr w:type="spellStart"/>
      <w:r w:rsidRPr="00B078CF">
        <w:rPr>
          <w:rFonts w:ascii="Book Antiqua" w:hAnsi="Book Antiqua" w:cs="Times New Roman"/>
          <w:sz w:val="24"/>
          <w:szCs w:val="24"/>
          <w:lang w:eastAsia="zh-CN"/>
        </w:rPr>
        <w:t>Baishideng</w:t>
      </w:r>
      <w:proofErr w:type="spellEnd"/>
      <w:r w:rsidRPr="00B078CF">
        <w:rPr>
          <w:rFonts w:ascii="Book Antiqua" w:hAnsi="Book Antiqua" w:cs="Times New Roman"/>
          <w:sz w:val="24"/>
          <w:szCs w:val="24"/>
          <w:lang w:eastAsia="zh-CN"/>
        </w:rPr>
        <w:t xml:space="preserve"> Publishing Group Inc. All rights reserved.</w:t>
      </w:r>
    </w:p>
    <w:bookmarkEnd w:id="21"/>
    <w:bookmarkEnd w:id="22"/>
    <w:bookmarkEnd w:id="23"/>
    <w:bookmarkEnd w:id="24"/>
    <w:p w:rsidR="004A152F" w:rsidRPr="00B078CF" w:rsidRDefault="004A152F" w:rsidP="00D21008">
      <w:pPr>
        <w:spacing w:after="0" w:line="360" w:lineRule="auto"/>
        <w:jc w:val="both"/>
        <w:rPr>
          <w:rFonts w:ascii="Book Antiqua" w:hAnsi="Book Antiqua" w:cs="Times New Roman"/>
          <w:b/>
          <w:sz w:val="24"/>
          <w:szCs w:val="24"/>
          <w:lang w:eastAsia="zh-CN"/>
        </w:rPr>
      </w:pPr>
    </w:p>
    <w:p w:rsidR="00675E91" w:rsidRPr="00B078CF" w:rsidRDefault="00D21008" w:rsidP="004A152F">
      <w:pPr>
        <w:spacing w:after="0" w:line="360" w:lineRule="auto"/>
        <w:jc w:val="both"/>
        <w:rPr>
          <w:rFonts w:ascii="Book Antiqua" w:hAnsi="Book Antiqua" w:cs="Times New Roman"/>
          <w:b/>
          <w:sz w:val="24"/>
          <w:szCs w:val="24"/>
          <w:lang w:eastAsia="zh-CN"/>
        </w:rPr>
      </w:pPr>
      <w:r w:rsidRPr="00B078CF">
        <w:rPr>
          <w:rFonts w:ascii="Book Antiqua" w:hAnsi="Book Antiqua" w:cs="Times New Roman"/>
          <w:b/>
          <w:sz w:val="24"/>
          <w:szCs w:val="24"/>
          <w:lang w:eastAsia="zh-CN"/>
        </w:rPr>
        <w:t>Core tip:</w:t>
      </w:r>
      <w:bookmarkStart w:id="25" w:name="OLE_LINK363"/>
      <w:bookmarkStart w:id="26" w:name="OLE_LINK364"/>
      <w:bookmarkStart w:id="27" w:name="OLE_LINK359"/>
      <w:bookmarkStart w:id="28" w:name="OLE_LINK1037"/>
      <w:bookmarkStart w:id="29" w:name="OLE_LINK1195"/>
      <w:bookmarkStart w:id="30" w:name="OLE_LINK1140"/>
      <w:bookmarkStart w:id="31" w:name="OLE_LINK1062"/>
      <w:r w:rsidR="004A152F" w:rsidRPr="00B078CF">
        <w:rPr>
          <w:rFonts w:ascii="Book Antiqua" w:hAnsi="Book Antiqua" w:cs="Times New Roman" w:hint="eastAsia"/>
          <w:b/>
          <w:sz w:val="24"/>
          <w:szCs w:val="24"/>
          <w:lang w:eastAsia="zh-CN"/>
        </w:rPr>
        <w:t xml:space="preserve"> </w:t>
      </w:r>
      <w:r w:rsidR="00217A0F" w:rsidRPr="00217A0F">
        <w:rPr>
          <w:rFonts w:ascii="Book Antiqua" w:hAnsi="Book Antiqua" w:cstheme="majorBidi"/>
          <w:sz w:val="24"/>
          <w:szCs w:val="24"/>
        </w:rPr>
        <w:t>Thirty percent</w:t>
      </w:r>
      <w:r w:rsidR="00717E2B" w:rsidRPr="00B078CF">
        <w:rPr>
          <w:rFonts w:ascii="Book Antiqua" w:hAnsi="Book Antiqua" w:cstheme="majorBidi"/>
          <w:sz w:val="24"/>
          <w:szCs w:val="24"/>
        </w:rPr>
        <w:t xml:space="preserve"> of </w:t>
      </w:r>
      <w:r w:rsidR="004A152F" w:rsidRPr="00B078CF">
        <w:rPr>
          <w:rFonts w:ascii="Book Antiqua" w:hAnsi="Book Antiqua" w:cstheme="majorBidi"/>
          <w:sz w:val="24"/>
          <w:szCs w:val="24"/>
        </w:rPr>
        <w:t>hepatocellular carcinoma (HCC)</w:t>
      </w:r>
      <w:r w:rsidR="00717E2B" w:rsidRPr="00B078CF">
        <w:rPr>
          <w:rFonts w:ascii="Book Antiqua" w:hAnsi="Book Antiqua" w:cstheme="majorBidi"/>
          <w:sz w:val="24"/>
          <w:szCs w:val="24"/>
        </w:rPr>
        <w:t xml:space="preserve"> patients present with normal serum AFP, which</w:t>
      </w:r>
      <w:r w:rsidR="00DE473A" w:rsidRPr="00B078CF">
        <w:rPr>
          <w:rFonts w:ascii="Book Antiqua" w:hAnsi="Book Antiqua" w:cstheme="majorBidi"/>
          <w:sz w:val="24"/>
          <w:szCs w:val="24"/>
        </w:rPr>
        <w:t xml:space="preserve"> </w:t>
      </w:r>
      <w:r w:rsidR="00717E2B" w:rsidRPr="00B078CF">
        <w:rPr>
          <w:rFonts w:ascii="Book Antiqua" w:hAnsi="Book Antiqua" w:cstheme="majorBidi"/>
          <w:sz w:val="24"/>
          <w:szCs w:val="24"/>
        </w:rPr>
        <w:t>highlights the need for new biomarkers for HCC. In the present study, a highly significant difference was observed among</w:t>
      </w:r>
      <w:r w:rsidR="00DE473A" w:rsidRPr="00B078CF">
        <w:rPr>
          <w:rFonts w:ascii="Book Antiqua" w:hAnsi="Book Antiqua" w:cstheme="majorBidi"/>
          <w:sz w:val="24"/>
          <w:szCs w:val="24"/>
        </w:rPr>
        <w:t xml:space="preserve"> </w:t>
      </w:r>
      <w:r w:rsidR="00717E2B" w:rsidRPr="00B078CF">
        <w:rPr>
          <w:rFonts w:ascii="Book Antiqua" w:hAnsi="Book Antiqua" w:cstheme="majorBidi"/>
          <w:sz w:val="24"/>
          <w:szCs w:val="24"/>
        </w:rPr>
        <w:t>patients with HCC and CLD</w:t>
      </w:r>
      <w:r w:rsidR="00DE473A" w:rsidRPr="00B078CF">
        <w:rPr>
          <w:rFonts w:ascii="Book Antiqua" w:hAnsi="Book Antiqua" w:cstheme="majorBidi"/>
          <w:sz w:val="24"/>
          <w:szCs w:val="24"/>
        </w:rPr>
        <w:t xml:space="preserve"> </w:t>
      </w:r>
      <w:r w:rsidR="00717E2B" w:rsidRPr="00B078CF">
        <w:rPr>
          <w:rFonts w:ascii="Book Antiqua" w:hAnsi="Book Antiqua" w:cstheme="majorBidi"/>
          <w:sz w:val="24"/>
          <w:szCs w:val="24"/>
        </w:rPr>
        <w:t>as well as</w:t>
      </w:r>
      <w:r w:rsidR="00DE473A" w:rsidRPr="00B078CF">
        <w:rPr>
          <w:rFonts w:ascii="Book Antiqua" w:hAnsi="Book Antiqua" w:cstheme="majorBidi"/>
          <w:sz w:val="24"/>
          <w:szCs w:val="24"/>
        </w:rPr>
        <w:t xml:space="preserve"> </w:t>
      </w:r>
      <w:r w:rsidR="00717E2B" w:rsidRPr="00B078CF">
        <w:rPr>
          <w:rFonts w:ascii="Book Antiqua" w:hAnsi="Book Antiqua" w:cstheme="majorBidi"/>
          <w:sz w:val="24"/>
          <w:szCs w:val="24"/>
        </w:rPr>
        <w:t>controls with regard to</w:t>
      </w:r>
      <w:r w:rsidR="00DE473A" w:rsidRPr="00B078CF">
        <w:rPr>
          <w:rFonts w:ascii="Book Antiqua" w:hAnsi="Book Antiqua" w:cstheme="majorBidi"/>
          <w:sz w:val="24"/>
          <w:szCs w:val="24"/>
        </w:rPr>
        <w:t xml:space="preserve"> </w:t>
      </w:r>
      <w:r w:rsidR="00717E2B" w:rsidRPr="00B078CF">
        <w:rPr>
          <w:rFonts w:ascii="Book Antiqua" w:hAnsi="Book Antiqua" w:cstheme="majorBidi"/>
          <w:sz w:val="24"/>
          <w:szCs w:val="24"/>
        </w:rPr>
        <w:t xml:space="preserve">serum </w:t>
      </w:r>
      <w:r w:rsidR="00F0255D" w:rsidRPr="00B078CF">
        <w:rPr>
          <w:rFonts w:ascii="Book Antiqua" w:hAnsi="Book Antiqua" w:cstheme="majorBidi"/>
          <w:sz w:val="24"/>
          <w:szCs w:val="24"/>
        </w:rPr>
        <w:t xml:space="preserve">annexin A2 </w:t>
      </w:r>
      <w:r w:rsidR="00717E2B" w:rsidRPr="00B078CF">
        <w:rPr>
          <w:rFonts w:ascii="Book Antiqua" w:hAnsi="Book Antiqua" w:cstheme="majorBidi"/>
          <w:sz w:val="24"/>
          <w:szCs w:val="24"/>
        </w:rPr>
        <w:t>levels (130, IQR</w:t>
      </w:r>
      <w:r w:rsidR="00DE473A" w:rsidRPr="00B078CF">
        <w:rPr>
          <w:rFonts w:ascii="Book Antiqua" w:hAnsi="Book Antiqua" w:cstheme="majorBidi"/>
          <w:sz w:val="24"/>
          <w:szCs w:val="24"/>
        </w:rPr>
        <w:t xml:space="preserve"> </w:t>
      </w:r>
      <w:r w:rsidR="00717E2B" w:rsidRPr="00B078CF">
        <w:rPr>
          <w:rFonts w:ascii="Book Antiqua" w:hAnsi="Book Antiqua" w:cstheme="majorBidi"/>
          <w:sz w:val="24"/>
          <w:szCs w:val="24"/>
        </w:rPr>
        <w:t>15-240; 15, IQR</w:t>
      </w:r>
      <w:r w:rsidR="00DE473A" w:rsidRPr="00B078CF">
        <w:rPr>
          <w:rFonts w:ascii="Book Antiqua" w:hAnsi="Book Antiqua" w:cstheme="majorBidi"/>
          <w:sz w:val="24"/>
          <w:szCs w:val="24"/>
        </w:rPr>
        <w:t xml:space="preserve"> </w:t>
      </w:r>
      <w:r w:rsidR="00717E2B" w:rsidRPr="00B078CF">
        <w:rPr>
          <w:rFonts w:ascii="Book Antiqua" w:hAnsi="Book Antiqua" w:cstheme="majorBidi"/>
          <w:sz w:val="24"/>
          <w:szCs w:val="24"/>
        </w:rPr>
        <w:t>15-17; and 17, IQR 15-30 ng/m</w:t>
      </w:r>
      <w:r w:rsidR="00717E2B" w:rsidRPr="00B078CF">
        <w:rPr>
          <w:rFonts w:ascii="Book Antiqua" w:hAnsi="Book Antiqua" w:cstheme="majorBidi"/>
          <w:caps/>
          <w:sz w:val="24"/>
          <w:szCs w:val="24"/>
        </w:rPr>
        <w:t>l</w:t>
      </w:r>
      <w:r w:rsidR="00717E2B" w:rsidRPr="00B078CF">
        <w:rPr>
          <w:rFonts w:ascii="Book Antiqua" w:hAnsi="Book Antiqua" w:cstheme="majorBidi"/>
          <w:sz w:val="24"/>
          <w:szCs w:val="24"/>
        </w:rPr>
        <w:t>, respectively).</w:t>
      </w:r>
      <w:r w:rsidR="004A152F" w:rsidRPr="00B078CF">
        <w:rPr>
          <w:rFonts w:ascii="Book Antiqua" w:hAnsi="Book Antiqua" w:cstheme="majorBidi"/>
          <w:sz w:val="24"/>
          <w:szCs w:val="24"/>
        </w:rPr>
        <w:t xml:space="preserve"> </w:t>
      </w:r>
      <w:r w:rsidR="00717E2B" w:rsidRPr="00B078CF">
        <w:rPr>
          <w:rFonts w:ascii="Book Antiqua" w:hAnsi="Book Antiqua" w:cstheme="majorBidi"/>
          <w:sz w:val="24"/>
          <w:szCs w:val="24"/>
        </w:rPr>
        <w:t xml:space="preserve">The area under the curve (AUC) of </w:t>
      </w:r>
      <w:r w:rsidR="00F0255D" w:rsidRPr="00B078CF">
        <w:rPr>
          <w:rFonts w:ascii="Book Antiqua" w:hAnsi="Book Antiqua" w:cstheme="majorBidi"/>
          <w:sz w:val="24"/>
          <w:szCs w:val="24"/>
        </w:rPr>
        <w:t>a</w:t>
      </w:r>
      <w:r w:rsidR="00717E2B" w:rsidRPr="00B078CF">
        <w:rPr>
          <w:rFonts w:ascii="Book Antiqua" w:hAnsi="Book Antiqua" w:cstheme="majorBidi"/>
          <w:sz w:val="24"/>
          <w:szCs w:val="24"/>
        </w:rPr>
        <w:t>nnexin A2 was 0.865; the cut-off value was 18 ng/mL</w:t>
      </w:r>
      <w:r w:rsidR="00DE473A" w:rsidRPr="00B078CF">
        <w:rPr>
          <w:rFonts w:ascii="Book Antiqua" w:hAnsi="Book Antiqua" w:cstheme="majorBidi"/>
          <w:sz w:val="24"/>
          <w:szCs w:val="24"/>
        </w:rPr>
        <w:t xml:space="preserve"> </w:t>
      </w:r>
      <w:r w:rsidR="00717E2B" w:rsidRPr="00B078CF">
        <w:rPr>
          <w:rFonts w:ascii="Book Antiqua" w:hAnsi="Book Antiqua" w:cstheme="majorBidi"/>
          <w:sz w:val="24"/>
          <w:szCs w:val="24"/>
        </w:rPr>
        <w:t xml:space="preserve">with a diagnostic sensitivity of 74% and </w:t>
      </w:r>
      <w:r w:rsidR="00DE473A" w:rsidRPr="00B078CF">
        <w:rPr>
          <w:rFonts w:ascii="Book Antiqua" w:hAnsi="Book Antiqua" w:cstheme="majorBidi"/>
          <w:sz w:val="24"/>
          <w:szCs w:val="24"/>
        </w:rPr>
        <w:t>specificity</w:t>
      </w:r>
      <w:r w:rsidR="00717E2B" w:rsidRPr="00B078CF">
        <w:rPr>
          <w:rFonts w:ascii="Book Antiqua" w:hAnsi="Book Antiqua" w:cstheme="majorBidi"/>
          <w:sz w:val="24"/>
          <w:szCs w:val="24"/>
        </w:rPr>
        <w:t xml:space="preserve"> </w:t>
      </w:r>
      <w:r w:rsidR="00DE473A" w:rsidRPr="00B078CF">
        <w:rPr>
          <w:rFonts w:ascii="Book Antiqua" w:hAnsi="Book Antiqua" w:cstheme="majorBidi"/>
          <w:sz w:val="24"/>
          <w:szCs w:val="24"/>
        </w:rPr>
        <w:t xml:space="preserve">of </w:t>
      </w:r>
      <w:r w:rsidR="00717E2B" w:rsidRPr="00B078CF">
        <w:rPr>
          <w:rFonts w:ascii="Book Antiqua" w:hAnsi="Book Antiqua" w:cstheme="majorBidi"/>
          <w:sz w:val="24"/>
          <w:szCs w:val="24"/>
        </w:rPr>
        <w:t>88%.</w:t>
      </w:r>
      <w:r w:rsidR="00DE473A" w:rsidRPr="00B078CF">
        <w:rPr>
          <w:rFonts w:ascii="Book Antiqua" w:hAnsi="Book Antiqua" w:cstheme="majorBidi"/>
          <w:sz w:val="24"/>
          <w:szCs w:val="24"/>
        </w:rPr>
        <w:t xml:space="preserve"> </w:t>
      </w:r>
      <w:r w:rsidR="00F0255D" w:rsidRPr="00B078CF">
        <w:rPr>
          <w:rFonts w:ascii="Book Antiqua" w:hAnsi="Book Antiqua" w:cstheme="majorBidi"/>
          <w:sz w:val="24"/>
          <w:szCs w:val="24"/>
        </w:rPr>
        <w:t>Thus,</w:t>
      </w:r>
      <w:r w:rsidR="00717E2B" w:rsidRPr="00B078CF">
        <w:rPr>
          <w:rFonts w:ascii="Book Antiqua" w:hAnsi="Book Antiqua" w:cstheme="majorBidi"/>
          <w:sz w:val="24"/>
          <w:szCs w:val="24"/>
        </w:rPr>
        <w:t xml:space="preserve"> </w:t>
      </w:r>
      <w:r w:rsidR="00F0255D" w:rsidRPr="00B078CF">
        <w:rPr>
          <w:rFonts w:ascii="Book Antiqua" w:hAnsi="Book Antiqua" w:cstheme="majorBidi"/>
          <w:sz w:val="24"/>
          <w:szCs w:val="24"/>
        </w:rPr>
        <w:t>a</w:t>
      </w:r>
      <w:r w:rsidR="00717E2B" w:rsidRPr="00B078CF">
        <w:rPr>
          <w:rFonts w:ascii="Book Antiqua" w:hAnsi="Book Antiqua" w:cstheme="majorBidi"/>
          <w:sz w:val="24"/>
          <w:szCs w:val="24"/>
        </w:rPr>
        <w:t>nnexin A2 may</w:t>
      </w:r>
      <w:r w:rsidR="00DE473A" w:rsidRPr="00B078CF">
        <w:rPr>
          <w:rFonts w:ascii="Book Antiqua" w:hAnsi="Book Antiqua" w:cstheme="majorBidi"/>
          <w:sz w:val="24"/>
          <w:szCs w:val="24"/>
        </w:rPr>
        <w:t xml:space="preserve"> </w:t>
      </w:r>
      <w:r w:rsidR="00717E2B" w:rsidRPr="00B078CF">
        <w:rPr>
          <w:rFonts w:ascii="Book Antiqua" w:hAnsi="Book Antiqua" w:cstheme="majorBidi"/>
          <w:sz w:val="24"/>
          <w:szCs w:val="24"/>
        </w:rPr>
        <w:t xml:space="preserve">serve as a useful </w:t>
      </w:r>
      <w:r w:rsidR="00DE473A" w:rsidRPr="00B078CF">
        <w:rPr>
          <w:rFonts w:ascii="Book Antiqua" w:hAnsi="Book Antiqua" w:cstheme="majorBidi"/>
          <w:sz w:val="24"/>
          <w:szCs w:val="24"/>
        </w:rPr>
        <w:t>bio</w:t>
      </w:r>
      <w:r w:rsidR="00717E2B" w:rsidRPr="00B078CF">
        <w:rPr>
          <w:rFonts w:ascii="Book Antiqua" w:hAnsi="Book Antiqua" w:cstheme="majorBidi"/>
          <w:sz w:val="24"/>
          <w:szCs w:val="24"/>
        </w:rPr>
        <w:t>marker for the</w:t>
      </w:r>
      <w:r w:rsidR="00DE473A" w:rsidRPr="00B078CF">
        <w:rPr>
          <w:rFonts w:ascii="Book Antiqua" w:hAnsi="Book Antiqua" w:cstheme="majorBidi"/>
          <w:sz w:val="24"/>
          <w:szCs w:val="24"/>
        </w:rPr>
        <w:t xml:space="preserve"> </w:t>
      </w:r>
      <w:r w:rsidR="0000385B" w:rsidRPr="00B078CF">
        <w:rPr>
          <w:rFonts w:ascii="Book Antiqua" w:hAnsi="Book Antiqua" w:cstheme="majorBidi"/>
          <w:sz w:val="24"/>
          <w:szCs w:val="24"/>
        </w:rPr>
        <w:t xml:space="preserve">early </w:t>
      </w:r>
      <w:r w:rsidR="00717E2B" w:rsidRPr="00B078CF">
        <w:rPr>
          <w:rFonts w:ascii="Book Antiqua" w:hAnsi="Book Antiqua" w:cstheme="majorBidi"/>
          <w:sz w:val="24"/>
          <w:szCs w:val="24"/>
        </w:rPr>
        <w:t>detection of HCC.</w:t>
      </w:r>
    </w:p>
    <w:bookmarkEnd w:id="25"/>
    <w:bookmarkEnd w:id="26"/>
    <w:bookmarkEnd w:id="27"/>
    <w:bookmarkEnd w:id="28"/>
    <w:bookmarkEnd w:id="29"/>
    <w:bookmarkEnd w:id="30"/>
    <w:bookmarkEnd w:id="31"/>
    <w:p w:rsidR="004A152F" w:rsidRPr="00B078CF" w:rsidRDefault="004A152F" w:rsidP="00846090">
      <w:pPr>
        <w:snapToGrid w:val="0"/>
        <w:spacing w:after="0" w:line="360" w:lineRule="auto"/>
        <w:ind w:right="-64"/>
        <w:jc w:val="both"/>
        <w:rPr>
          <w:rStyle w:val="pagecontents"/>
          <w:rFonts w:ascii="Book Antiqua" w:hAnsi="Book Antiqua"/>
          <w:sz w:val="24"/>
          <w:szCs w:val="24"/>
          <w:lang w:eastAsia="zh-CN"/>
        </w:rPr>
      </w:pPr>
    </w:p>
    <w:p w:rsidR="00C16AF1" w:rsidRPr="00B078CF" w:rsidRDefault="00BD1905" w:rsidP="00846090">
      <w:pPr>
        <w:snapToGrid w:val="0"/>
        <w:spacing w:after="0" w:line="360" w:lineRule="auto"/>
        <w:ind w:right="-64"/>
        <w:jc w:val="both"/>
        <w:rPr>
          <w:rFonts w:ascii="Book Antiqua" w:hAnsi="Book Antiqua" w:cs="Times New Roman"/>
          <w:b/>
          <w:bCs/>
          <w:caps/>
          <w:sz w:val="24"/>
          <w:szCs w:val="24"/>
          <w:lang w:eastAsia="zh-CN"/>
        </w:rPr>
      </w:pPr>
      <w:r w:rsidRPr="00B078CF">
        <w:rPr>
          <w:rStyle w:val="pagecontents"/>
          <w:rFonts w:ascii="Book Antiqua" w:hAnsi="Book Antiqua"/>
          <w:sz w:val="24"/>
          <w:szCs w:val="24"/>
          <w:lang w:eastAsia="zh-CN"/>
        </w:rPr>
        <w:t>Shaker MK</w:t>
      </w:r>
      <w:r w:rsidR="003C6440" w:rsidRPr="00B078CF">
        <w:rPr>
          <w:rStyle w:val="pagecontents"/>
          <w:rFonts w:ascii="Book Antiqua" w:hAnsi="Book Antiqua"/>
          <w:sz w:val="24"/>
          <w:szCs w:val="24"/>
          <w:lang w:eastAsia="zh-CN"/>
        </w:rPr>
        <w:t>,</w:t>
      </w:r>
      <w:r w:rsidRPr="00B078CF">
        <w:rPr>
          <w:rStyle w:val="Heading1Char"/>
          <w:rFonts w:ascii="Book Antiqua" w:eastAsiaTheme="minorEastAsia" w:hAnsi="Book Antiqua"/>
          <w:sz w:val="24"/>
          <w:szCs w:val="24"/>
          <w:lang w:eastAsia="zh-CN"/>
        </w:rPr>
        <w:t xml:space="preserve"> </w:t>
      </w:r>
      <w:r w:rsidRPr="00B078CF">
        <w:rPr>
          <w:rStyle w:val="pagecontents"/>
          <w:rFonts w:ascii="Book Antiqua" w:hAnsi="Book Antiqua"/>
          <w:sz w:val="24"/>
          <w:szCs w:val="24"/>
          <w:lang w:eastAsia="zh-CN"/>
        </w:rPr>
        <w:t>Abdel Fattah HI</w:t>
      </w:r>
      <w:r w:rsidR="003C6440" w:rsidRPr="00B078CF">
        <w:rPr>
          <w:rStyle w:val="pagecontents"/>
          <w:rFonts w:ascii="Book Antiqua" w:hAnsi="Book Antiqua"/>
          <w:sz w:val="24"/>
          <w:szCs w:val="24"/>
          <w:lang w:eastAsia="zh-CN"/>
        </w:rPr>
        <w:t>,</w:t>
      </w:r>
      <w:r w:rsidRPr="00B078CF">
        <w:rPr>
          <w:rStyle w:val="Heading1Char"/>
          <w:rFonts w:ascii="Book Antiqua" w:eastAsiaTheme="minorEastAsia" w:hAnsi="Book Antiqua"/>
          <w:sz w:val="24"/>
          <w:szCs w:val="24"/>
          <w:lang w:eastAsia="zh-CN"/>
        </w:rPr>
        <w:t xml:space="preserve"> </w:t>
      </w:r>
      <w:proofErr w:type="spellStart"/>
      <w:r w:rsidRPr="00B078CF">
        <w:rPr>
          <w:rStyle w:val="pagecontents"/>
          <w:rFonts w:ascii="Book Antiqua" w:hAnsi="Book Antiqua"/>
          <w:sz w:val="24"/>
          <w:szCs w:val="24"/>
          <w:lang w:eastAsia="zh-CN"/>
        </w:rPr>
        <w:t>Sabbour</w:t>
      </w:r>
      <w:proofErr w:type="spellEnd"/>
      <w:r w:rsidRPr="00B078CF">
        <w:rPr>
          <w:rStyle w:val="pagecontents"/>
          <w:rFonts w:ascii="Book Antiqua" w:hAnsi="Book Antiqua"/>
          <w:sz w:val="24"/>
          <w:szCs w:val="24"/>
          <w:lang w:eastAsia="zh-CN"/>
        </w:rPr>
        <w:t xml:space="preserve"> GS</w:t>
      </w:r>
      <w:r w:rsidR="003C6440" w:rsidRPr="00B078CF">
        <w:rPr>
          <w:rStyle w:val="pagecontents"/>
          <w:rFonts w:ascii="Book Antiqua" w:hAnsi="Book Antiqua"/>
          <w:sz w:val="24"/>
          <w:szCs w:val="24"/>
          <w:lang w:eastAsia="zh-CN"/>
        </w:rPr>
        <w:t>,</w:t>
      </w:r>
      <w:r w:rsidRPr="00B078CF">
        <w:rPr>
          <w:rStyle w:val="Heading1Char"/>
          <w:rFonts w:ascii="Book Antiqua" w:eastAsiaTheme="minorEastAsia" w:hAnsi="Book Antiqua"/>
          <w:sz w:val="24"/>
          <w:szCs w:val="24"/>
          <w:lang w:eastAsia="zh-CN"/>
        </w:rPr>
        <w:t xml:space="preserve"> </w:t>
      </w:r>
      <w:proofErr w:type="spellStart"/>
      <w:r w:rsidRPr="00B078CF">
        <w:rPr>
          <w:rStyle w:val="pagecontents"/>
          <w:rFonts w:ascii="Book Antiqua" w:hAnsi="Book Antiqua"/>
          <w:sz w:val="24"/>
          <w:szCs w:val="24"/>
          <w:lang w:eastAsia="zh-CN"/>
        </w:rPr>
        <w:t>Montasser</w:t>
      </w:r>
      <w:proofErr w:type="spellEnd"/>
      <w:r w:rsidRPr="00B078CF">
        <w:rPr>
          <w:rStyle w:val="pagecontents"/>
          <w:rFonts w:ascii="Book Antiqua" w:hAnsi="Book Antiqua"/>
          <w:sz w:val="24"/>
          <w:szCs w:val="24"/>
          <w:lang w:eastAsia="zh-CN"/>
        </w:rPr>
        <w:t xml:space="preserve"> IF</w:t>
      </w:r>
      <w:r w:rsidR="003C6440" w:rsidRPr="00B078CF">
        <w:rPr>
          <w:rStyle w:val="pagecontents"/>
          <w:rFonts w:ascii="Book Antiqua" w:hAnsi="Book Antiqua"/>
          <w:sz w:val="24"/>
          <w:szCs w:val="24"/>
          <w:lang w:eastAsia="zh-CN"/>
        </w:rPr>
        <w:t>,</w:t>
      </w:r>
      <w:r w:rsidRPr="00B078CF">
        <w:rPr>
          <w:rStyle w:val="Heading1Char"/>
          <w:rFonts w:ascii="Book Antiqua" w:eastAsiaTheme="minorEastAsia" w:hAnsi="Book Antiqua"/>
          <w:sz w:val="24"/>
          <w:szCs w:val="24"/>
          <w:lang w:eastAsia="zh-CN"/>
        </w:rPr>
        <w:t xml:space="preserve"> </w:t>
      </w:r>
      <w:proofErr w:type="spellStart"/>
      <w:r w:rsidRPr="00B078CF">
        <w:rPr>
          <w:rStyle w:val="pagecontents"/>
          <w:rFonts w:ascii="Book Antiqua" w:hAnsi="Book Antiqua"/>
          <w:sz w:val="24"/>
          <w:szCs w:val="24"/>
          <w:lang w:eastAsia="zh-CN"/>
        </w:rPr>
        <w:t>Abdelhakam</w:t>
      </w:r>
      <w:proofErr w:type="spellEnd"/>
      <w:r w:rsidRPr="00B078CF">
        <w:rPr>
          <w:rStyle w:val="pagecontents"/>
          <w:rFonts w:ascii="Book Antiqua" w:hAnsi="Book Antiqua"/>
          <w:sz w:val="24"/>
          <w:szCs w:val="24"/>
          <w:lang w:eastAsia="zh-CN"/>
        </w:rPr>
        <w:t xml:space="preserve"> SM</w:t>
      </w:r>
      <w:r w:rsidR="003C6440" w:rsidRPr="00B078CF">
        <w:rPr>
          <w:rStyle w:val="pagecontents"/>
          <w:rFonts w:ascii="Book Antiqua" w:hAnsi="Book Antiqua"/>
          <w:sz w:val="24"/>
          <w:szCs w:val="24"/>
          <w:lang w:eastAsia="zh-CN"/>
        </w:rPr>
        <w:t>,</w:t>
      </w:r>
      <w:r w:rsidRPr="00B078CF">
        <w:rPr>
          <w:rStyle w:val="Heading1Char"/>
          <w:rFonts w:ascii="Book Antiqua" w:eastAsiaTheme="minorEastAsia" w:hAnsi="Book Antiqua"/>
          <w:sz w:val="24"/>
          <w:szCs w:val="24"/>
          <w:lang w:eastAsia="zh-CN"/>
        </w:rPr>
        <w:t xml:space="preserve"> </w:t>
      </w:r>
      <w:r w:rsidRPr="00B078CF">
        <w:rPr>
          <w:rStyle w:val="pagecontents"/>
          <w:rFonts w:ascii="Book Antiqua" w:hAnsi="Book Antiqua"/>
          <w:sz w:val="24"/>
          <w:szCs w:val="24"/>
          <w:lang w:eastAsia="zh-CN"/>
        </w:rPr>
        <w:t xml:space="preserve">El </w:t>
      </w:r>
      <w:proofErr w:type="spellStart"/>
      <w:r w:rsidRPr="00B078CF">
        <w:rPr>
          <w:rStyle w:val="pagecontents"/>
          <w:rFonts w:ascii="Book Antiqua" w:hAnsi="Book Antiqua"/>
          <w:sz w:val="24"/>
          <w:szCs w:val="24"/>
          <w:lang w:eastAsia="zh-CN"/>
        </w:rPr>
        <w:t>Hadidy</w:t>
      </w:r>
      <w:proofErr w:type="spellEnd"/>
      <w:r w:rsidRPr="00B078CF">
        <w:rPr>
          <w:rStyle w:val="pagecontents"/>
          <w:rFonts w:ascii="Book Antiqua" w:hAnsi="Book Antiqua"/>
          <w:sz w:val="24"/>
          <w:szCs w:val="24"/>
          <w:lang w:eastAsia="zh-CN"/>
        </w:rPr>
        <w:t xml:space="preserve"> E</w:t>
      </w:r>
      <w:r w:rsidR="003C6440" w:rsidRPr="00B078CF">
        <w:rPr>
          <w:rStyle w:val="pagecontents"/>
          <w:rFonts w:ascii="Book Antiqua" w:hAnsi="Book Antiqua"/>
          <w:sz w:val="24"/>
          <w:szCs w:val="24"/>
          <w:lang w:eastAsia="zh-CN"/>
        </w:rPr>
        <w:t>,</w:t>
      </w:r>
      <w:r w:rsidRPr="00B078CF">
        <w:rPr>
          <w:rStyle w:val="Heading1Char"/>
          <w:rFonts w:ascii="Book Antiqua" w:eastAsiaTheme="minorEastAsia" w:hAnsi="Book Antiqua"/>
          <w:sz w:val="24"/>
          <w:szCs w:val="24"/>
          <w:lang w:eastAsia="zh-CN"/>
        </w:rPr>
        <w:t xml:space="preserve"> </w:t>
      </w:r>
      <w:proofErr w:type="spellStart"/>
      <w:r w:rsidRPr="00B078CF">
        <w:rPr>
          <w:rStyle w:val="pagecontents"/>
          <w:rFonts w:ascii="Book Antiqua" w:hAnsi="Book Antiqua"/>
          <w:sz w:val="24"/>
          <w:szCs w:val="24"/>
          <w:lang w:eastAsia="zh-CN"/>
        </w:rPr>
        <w:t>Yousry</w:t>
      </w:r>
      <w:proofErr w:type="spellEnd"/>
      <w:r w:rsidRPr="00B078CF">
        <w:rPr>
          <w:rStyle w:val="pagecontents"/>
          <w:rFonts w:ascii="Book Antiqua" w:hAnsi="Book Antiqua"/>
          <w:sz w:val="24"/>
          <w:szCs w:val="24"/>
          <w:lang w:eastAsia="zh-CN"/>
        </w:rPr>
        <w:t xml:space="preserve"> R</w:t>
      </w:r>
      <w:r w:rsidR="003C6440" w:rsidRPr="00B078CF">
        <w:rPr>
          <w:rStyle w:val="pagecontents"/>
          <w:rFonts w:ascii="Book Antiqua" w:hAnsi="Book Antiqua"/>
          <w:sz w:val="24"/>
          <w:szCs w:val="24"/>
          <w:lang w:eastAsia="zh-CN"/>
        </w:rPr>
        <w:t>,</w:t>
      </w:r>
      <w:r w:rsidRPr="00B078CF">
        <w:rPr>
          <w:rStyle w:val="Heading1Char"/>
          <w:rFonts w:ascii="Book Antiqua" w:eastAsiaTheme="minorEastAsia" w:hAnsi="Book Antiqua"/>
          <w:sz w:val="24"/>
          <w:szCs w:val="24"/>
          <w:lang w:eastAsia="zh-CN"/>
        </w:rPr>
        <w:t xml:space="preserve"> </w:t>
      </w:r>
      <w:r w:rsidRPr="00B078CF">
        <w:rPr>
          <w:rStyle w:val="pagecontents"/>
          <w:rFonts w:ascii="Book Antiqua" w:hAnsi="Book Antiqua"/>
          <w:sz w:val="24"/>
          <w:szCs w:val="24"/>
          <w:lang w:eastAsia="zh-CN"/>
        </w:rPr>
        <w:t xml:space="preserve">El </w:t>
      </w:r>
      <w:proofErr w:type="spellStart"/>
      <w:r w:rsidRPr="00B078CF">
        <w:rPr>
          <w:rStyle w:val="pagecontents"/>
          <w:rFonts w:ascii="Book Antiqua" w:hAnsi="Book Antiqua"/>
          <w:sz w:val="24"/>
          <w:szCs w:val="24"/>
          <w:lang w:eastAsia="zh-CN"/>
        </w:rPr>
        <w:t>Dorry</w:t>
      </w:r>
      <w:proofErr w:type="spellEnd"/>
      <w:r w:rsidRPr="00B078CF">
        <w:rPr>
          <w:rStyle w:val="pagecontents"/>
          <w:rFonts w:ascii="Book Antiqua" w:hAnsi="Book Antiqua"/>
          <w:sz w:val="24"/>
          <w:szCs w:val="24"/>
          <w:lang w:eastAsia="zh-CN"/>
        </w:rPr>
        <w:t xml:space="preserve"> AK</w:t>
      </w:r>
      <w:r w:rsidR="003C6440" w:rsidRPr="00B078CF">
        <w:rPr>
          <w:rStyle w:val="pagecontents"/>
          <w:rFonts w:ascii="Book Antiqua" w:hAnsi="Book Antiqua"/>
          <w:sz w:val="24"/>
          <w:szCs w:val="24"/>
          <w:lang w:eastAsia="zh-CN"/>
        </w:rPr>
        <w:t>.</w:t>
      </w:r>
      <w:r w:rsidRPr="00B078CF">
        <w:rPr>
          <w:rFonts w:ascii="Book Antiqua" w:hAnsi="Book Antiqua" w:cstheme="majorBidi"/>
          <w:b/>
          <w:bCs/>
          <w:color w:val="FF0000"/>
          <w:sz w:val="24"/>
          <w:szCs w:val="24"/>
        </w:rPr>
        <w:t xml:space="preserve"> </w:t>
      </w:r>
      <w:r w:rsidRPr="00B078CF">
        <w:rPr>
          <w:rFonts w:ascii="Book Antiqua" w:hAnsi="Book Antiqua" w:cstheme="majorBidi"/>
          <w:sz w:val="24"/>
          <w:szCs w:val="24"/>
        </w:rPr>
        <w:t xml:space="preserve">Annexin A2 as a </w:t>
      </w:r>
      <w:r w:rsidR="00846090" w:rsidRPr="00B078CF">
        <w:rPr>
          <w:rFonts w:ascii="Book Antiqua" w:hAnsi="Book Antiqua" w:cstheme="majorBidi"/>
          <w:sz w:val="24"/>
          <w:szCs w:val="24"/>
        </w:rPr>
        <w:t>b</w:t>
      </w:r>
      <w:r w:rsidRPr="00B078CF">
        <w:rPr>
          <w:rFonts w:ascii="Book Antiqua" w:hAnsi="Book Antiqua" w:cstheme="majorBidi"/>
          <w:sz w:val="24"/>
          <w:szCs w:val="24"/>
        </w:rPr>
        <w:t xml:space="preserve">iomarker for </w:t>
      </w:r>
      <w:r w:rsidR="00846090" w:rsidRPr="00B078CF">
        <w:rPr>
          <w:rFonts w:ascii="Book Antiqua" w:hAnsi="Book Antiqua" w:cstheme="majorBidi"/>
          <w:sz w:val="24"/>
          <w:szCs w:val="24"/>
        </w:rPr>
        <w:t>h</w:t>
      </w:r>
      <w:r w:rsidRPr="00B078CF">
        <w:rPr>
          <w:rFonts w:ascii="Book Antiqua" w:hAnsi="Book Antiqua" w:cstheme="majorBidi"/>
          <w:sz w:val="24"/>
          <w:szCs w:val="24"/>
        </w:rPr>
        <w:t xml:space="preserve">epatocellular </w:t>
      </w:r>
      <w:r w:rsidR="00846090" w:rsidRPr="00B078CF">
        <w:rPr>
          <w:rFonts w:ascii="Book Antiqua" w:hAnsi="Book Antiqua" w:cstheme="majorBidi"/>
          <w:sz w:val="24"/>
          <w:szCs w:val="24"/>
        </w:rPr>
        <w:t>c</w:t>
      </w:r>
      <w:r w:rsidRPr="00B078CF">
        <w:rPr>
          <w:rFonts w:ascii="Book Antiqua" w:hAnsi="Book Antiqua" w:cstheme="majorBidi"/>
          <w:sz w:val="24"/>
          <w:szCs w:val="24"/>
        </w:rPr>
        <w:t xml:space="preserve">arcinoma in Egyptian </w:t>
      </w:r>
      <w:r w:rsidR="00846090" w:rsidRPr="00B078CF">
        <w:rPr>
          <w:rFonts w:ascii="Book Antiqua" w:hAnsi="Book Antiqua" w:cstheme="majorBidi"/>
          <w:sz w:val="24"/>
          <w:szCs w:val="24"/>
        </w:rPr>
        <w:t>p</w:t>
      </w:r>
      <w:r w:rsidRPr="00B078CF">
        <w:rPr>
          <w:rFonts w:ascii="Book Antiqua" w:hAnsi="Book Antiqua" w:cstheme="majorBidi"/>
          <w:sz w:val="24"/>
          <w:szCs w:val="24"/>
        </w:rPr>
        <w:t>atients</w:t>
      </w:r>
      <w:r w:rsidR="002D73F0" w:rsidRPr="00B078CF">
        <w:rPr>
          <w:rFonts w:ascii="Book Antiqua" w:hAnsi="Book Antiqua" w:cstheme="majorBidi"/>
          <w:sz w:val="24"/>
          <w:szCs w:val="24"/>
        </w:rPr>
        <w:t>.</w:t>
      </w:r>
      <w:r w:rsidR="004A152F" w:rsidRPr="00B078CF">
        <w:rPr>
          <w:rFonts w:ascii="Book Antiqua" w:hAnsi="Book Antiqua" w:cstheme="majorBidi" w:hint="eastAsia"/>
          <w:sz w:val="24"/>
          <w:szCs w:val="24"/>
          <w:lang w:eastAsia="zh-CN"/>
        </w:rPr>
        <w:t xml:space="preserve"> </w:t>
      </w:r>
      <w:r w:rsidR="004A152F" w:rsidRPr="00B078CF">
        <w:rPr>
          <w:rFonts w:ascii="Book Antiqua" w:hAnsi="Book Antiqua" w:cstheme="majorBidi"/>
          <w:i/>
          <w:sz w:val="24"/>
          <w:szCs w:val="24"/>
          <w:lang w:eastAsia="zh-CN"/>
        </w:rPr>
        <w:t>World J</w:t>
      </w:r>
      <w:r w:rsidR="004A152F" w:rsidRPr="00B078CF">
        <w:rPr>
          <w:rFonts w:ascii="Book Antiqua" w:hAnsi="Book Antiqua" w:cstheme="majorBidi" w:hint="eastAsia"/>
          <w:i/>
          <w:sz w:val="24"/>
          <w:szCs w:val="24"/>
          <w:lang w:eastAsia="zh-CN"/>
        </w:rPr>
        <w:t xml:space="preserve"> </w:t>
      </w:r>
      <w:proofErr w:type="spellStart"/>
      <w:r w:rsidR="004A152F" w:rsidRPr="00B078CF">
        <w:rPr>
          <w:rFonts w:ascii="Book Antiqua" w:hAnsi="Book Antiqua" w:cstheme="majorBidi"/>
          <w:i/>
          <w:sz w:val="24"/>
          <w:szCs w:val="24"/>
          <w:lang w:eastAsia="zh-CN"/>
        </w:rPr>
        <w:t>Hepatol</w:t>
      </w:r>
      <w:proofErr w:type="spellEnd"/>
      <w:r w:rsidR="004A152F" w:rsidRPr="00B078CF">
        <w:rPr>
          <w:rFonts w:ascii="Book Antiqua" w:hAnsi="Book Antiqua" w:cstheme="majorBidi" w:hint="eastAsia"/>
          <w:i/>
          <w:sz w:val="24"/>
          <w:szCs w:val="24"/>
          <w:lang w:eastAsia="zh-CN"/>
        </w:rPr>
        <w:t xml:space="preserve"> </w:t>
      </w:r>
      <w:r w:rsidR="004A152F" w:rsidRPr="00B078CF">
        <w:rPr>
          <w:rFonts w:ascii="Book Antiqua" w:hAnsi="Book Antiqua" w:cstheme="majorBidi"/>
          <w:sz w:val="24"/>
          <w:szCs w:val="24"/>
          <w:lang w:eastAsia="zh-CN"/>
        </w:rPr>
        <w:t>201</w:t>
      </w:r>
      <w:r w:rsidR="004A152F" w:rsidRPr="00B078CF">
        <w:rPr>
          <w:rFonts w:ascii="Book Antiqua" w:hAnsi="Book Antiqua" w:cstheme="majorBidi" w:hint="eastAsia"/>
          <w:sz w:val="24"/>
          <w:szCs w:val="24"/>
          <w:lang w:eastAsia="zh-CN"/>
        </w:rPr>
        <w:t>7</w:t>
      </w:r>
      <w:r w:rsidR="004A152F" w:rsidRPr="00B078CF">
        <w:rPr>
          <w:rFonts w:ascii="Book Antiqua" w:hAnsi="Book Antiqua" w:cstheme="majorBidi"/>
          <w:sz w:val="24"/>
          <w:szCs w:val="24"/>
          <w:lang w:eastAsia="zh-CN"/>
        </w:rPr>
        <w:t xml:space="preserve">; </w:t>
      </w:r>
      <w:proofErr w:type="gramStart"/>
      <w:r w:rsidR="004A152F" w:rsidRPr="00B078CF">
        <w:rPr>
          <w:rFonts w:ascii="Book Antiqua" w:hAnsi="Book Antiqua" w:cstheme="majorBidi"/>
          <w:sz w:val="24"/>
          <w:szCs w:val="24"/>
          <w:lang w:eastAsia="zh-CN"/>
        </w:rPr>
        <w:t>In</w:t>
      </w:r>
      <w:proofErr w:type="gramEnd"/>
      <w:r w:rsidR="004A152F" w:rsidRPr="00B078CF">
        <w:rPr>
          <w:rFonts w:ascii="Book Antiqua" w:hAnsi="Book Antiqua" w:cstheme="majorBidi"/>
          <w:sz w:val="24"/>
          <w:szCs w:val="24"/>
          <w:lang w:eastAsia="zh-CN"/>
        </w:rPr>
        <w:t xml:space="preserve"> press</w:t>
      </w:r>
    </w:p>
    <w:p w:rsidR="004A152F" w:rsidRPr="00B078CF" w:rsidRDefault="004A152F" w:rsidP="00675E91">
      <w:pPr>
        <w:snapToGrid w:val="0"/>
        <w:spacing w:after="0" w:line="360" w:lineRule="auto"/>
        <w:ind w:right="-64"/>
        <w:jc w:val="both"/>
        <w:rPr>
          <w:rFonts w:ascii="Book Antiqua" w:hAnsi="Book Antiqua" w:cs="Times New Roman"/>
          <w:b/>
          <w:bCs/>
          <w:caps/>
          <w:sz w:val="24"/>
          <w:szCs w:val="24"/>
          <w:lang w:eastAsia="zh-CN"/>
        </w:rPr>
      </w:pPr>
    </w:p>
    <w:p w:rsidR="004A152F" w:rsidRPr="00B078CF" w:rsidRDefault="004A152F">
      <w:pPr>
        <w:rPr>
          <w:rFonts w:ascii="Book Antiqua" w:hAnsi="Book Antiqua" w:cs="Times New Roman"/>
          <w:b/>
          <w:bCs/>
          <w:caps/>
          <w:sz w:val="24"/>
          <w:szCs w:val="24"/>
          <w:lang w:eastAsia="zh-CN"/>
        </w:rPr>
      </w:pPr>
      <w:r w:rsidRPr="00B078CF">
        <w:rPr>
          <w:rFonts w:ascii="Book Antiqua" w:hAnsi="Book Antiqua" w:cs="Times New Roman"/>
          <w:b/>
          <w:bCs/>
          <w:caps/>
          <w:sz w:val="24"/>
          <w:szCs w:val="24"/>
          <w:lang w:eastAsia="zh-CN"/>
        </w:rPr>
        <w:br w:type="page"/>
      </w:r>
    </w:p>
    <w:p w:rsidR="00675E91" w:rsidRPr="00B078CF" w:rsidRDefault="00675E91" w:rsidP="00675E91">
      <w:pPr>
        <w:snapToGrid w:val="0"/>
        <w:spacing w:after="0" w:line="360" w:lineRule="auto"/>
        <w:ind w:right="-64"/>
        <w:jc w:val="both"/>
        <w:rPr>
          <w:rFonts w:ascii="Book Antiqua" w:hAnsi="Book Antiqua" w:cs="Times New Roman"/>
          <w:color w:val="000000"/>
          <w:sz w:val="24"/>
          <w:szCs w:val="24"/>
        </w:rPr>
      </w:pPr>
      <w:r w:rsidRPr="00B078CF">
        <w:rPr>
          <w:rFonts w:ascii="Book Antiqua" w:hAnsi="Book Antiqua" w:cs="Times New Roman"/>
          <w:b/>
          <w:bCs/>
          <w:caps/>
          <w:sz w:val="24"/>
          <w:szCs w:val="24"/>
        </w:rPr>
        <w:lastRenderedPageBreak/>
        <w:t>Introduction</w:t>
      </w:r>
    </w:p>
    <w:p w:rsidR="00675E91" w:rsidRPr="00B078CF" w:rsidRDefault="006F4651" w:rsidP="004A152F">
      <w:pPr>
        <w:autoSpaceDE w:val="0"/>
        <w:autoSpaceDN w:val="0"/>
        <w:adjustRightInd w:val="0"/>
        <w:spacing w:after="0" w:line="360" w:lineRule="auto"/>
        <w:jc w:val="both"/>
        <w:rPr>
          <w:rFonts w:ascii="Book Antiqua" w:hAnsi="Book Antiqua" w:cstheme="majorBidi"/>
          <w:color w:val="131413"/>
          <w:sz w:val="24"/>
          <w:szCs w:val="24"/>
        </w:rPr>
      </w:pPr>
      <w:r w:rsidRPr="00B078CF">
        <w:rPr>
          <w:rFonts w:ascii="Book Antiqua" w:hAnsi="Book Antiqua" w:cstheme="majorBidi"/>
          <w:sz w:val="24"/>
          <w:szCs w:val="24"/>
        </w:rPr>
        <w:t>Hepatocellular carcinoma (HCC) is one of the most common malignancies worldwide.</w:t>
      </w:r>
      <w:r w:rsidRPr="00B078CF">
        <w:rPr>
          <w:rFonts w:ascii="Book Antiqua" w:hAnsi="Book Antiqua" w:cstheme="majorBidi"/>
          <w:color w:val="FF0000"/>
          <w:sz w:val="24"/>
          <w:szCs w:val="24"/>
        </w:rPr>
        <w:t xml:space="preserve"> </w:t>
      </w:r>
      <w:r w:rsidR="00675E91" w:rsidRPr="00B078CF">
        <w:rPr>
          <w:rFonts w:ascii="Book Antiqua" w:hAnsi="Book Antiqua" w:cstheme="majorBidi"/>
          <w:color w:val="131413"/>
          <w:sz w:val="24"/>
          <w:szCs w:val="24"/>
        </w:rPr>
        <w:t>According to the National Institute of Cancer (NIC) in Egypt, HCC is considered one of the common</w:t>
      </w:r>
      <w:r w:rsidR="008D6097" w:rsidRPr="00B078CF">
        <w:rPr>
          <w:rFonts w:ascii="Book Antiqua" w:hAnsi="Book Antiqua" w:cstheme="majorBidi"/>
          <w:color w:val="131413"/>
          <w:sz w:val="24"/>
          <w:szCs w:val="24"/>
        </w:rPr>
        <w:t>est</w:t>
      </w:r>
      <w:r w:rsidR="00675E91" w:rsidRPr="00B078CF">
        <w:rPr>
          <w:rFonts w:ascii="Book Antiqua" w:hAnsi="Book Antiqua" w:cstheme="majorBidi"/>
          <w:color w:val="131413"/>
          <w:sz w:val="24"/>
          <w:szCs w:val="24"/>
        </w:rPr>
        <w:t xml:space="preserve"> malignancies in Egypt as a result of the high prevalence of hepatitis B and C infections, since these represent approximately 45.3% of all new cases of this type</w:t>
      </w:r>
      <w:r w:rsidR="00315CCC" w:rsidRPr="00B078CF">
        <w:rPr>
          <w:rFonts w:ascii="Book Antiqua" w:hAnsi="Book Antiqua" w:cstheme="majorBidi"/>
          <w:color w:val="131413"/>
          <w:sz w:val="24"/>
          <w:szCs w:val="24"/>
        </w:rPr>
        <w:t xml:space="preserve"> of </w:t>
      </w:r>
      <w:proofErr w:type="gramStart"/>
      <w:r w:rsidR="00315CCC" w:rsidRPr="00B078CF">
        <w:rPr>
          <w:rFonts w:ascii="Book Antiqua" w:hAnsi="Book Antiqua" w:cstheme="majorBidi"/>
          <w:color w:val="131413"/>
          <w:sz w:val="24"/>
          <w:szCs w:val="24"/>
        </w:rPr>
        <w:t>cancer</w:t>
      </w:r>
      <w:r w:rsidR="00675E91" w:rsidRPr="00B078CF">
        <w:rPr>
          <w:rFonts w:ascii="Book Antiqua" w:eastAsia="Times New Roman" w:hAnsi="Book Antiqua" w:cs="Arial"/>
          <w:bCs/>
          <w:color w:val="000000"/>
          <w:sz w:val="24"/>
          <w:szCs w:val="24"/>
          <w:vertAlign w:val="superscript"/>
        </w:rPr>
        <w:t>[</w:t>
      </w:r>
      <w:proofErr w:type="gramEnd"/>
      <w:r w:rsidR="00CB24E6" w:rsidRPr="00B078CF">
        <w:rPr>
          <w:rFonts w:ascii="Book Antiqua" w:hAnsi="Book Antiqua"/>
          <w:bCs/>
          <w:color w:val="000000"/>
          <w:sz w:val="24"/>
          <w:szCs w:val="24"/>
          <w:vertAlign w:val="superscript"/>
        </w:rPr>
        <w:t>1</w:t>
      </w:r>
      <w:r w:rsidR="00675E91" w:rsidRPr="00B078CF">
        <w:rPr>
          <w:rFonts w:ascii="Book Antiqua" w:eastAsia="Times New Roman" w:hAnsi="Book Antiqua" w:cs="Arial"/>
          <w:bCs/>
          <w:color w:val="000000"/>
          <w:sz w:val="24"/>
          <w:szCs w:val="24"/>
          <w:vertAlign w:val="superscript"/>
        </w:rPr>
        <w:t>]</w:t>
      </w:r>
      <w:r w:rsidR="00675E91" w:rsidRPr="00B078CF">
        <w:rPr>
          <w:rFonts w:ascii="Book Antiqua" w:eastAsia="Times New Roman" w:hAnsi="Book Antiqua" w:cs="Arial"/>
          <w:bCs/>
          <w:color w:val="000000"/>
          <w:sz w:val="24"/>
          <w:szCs w:val="24"/>
        </w:rPr>
        <w:t>.</w:t>
      </w:r>
    </w:p>
    <w:p w:rsidR="00675E91" w:rsidRPr="00B078CF" w:rsidRDefault="00325621" w:rsidP="00325621">
      <w:pPr>
        <w:autoSpaceDE w:val="0"/>
        <w:autoSpaceDN w:val="0"/>
        <w:adjustRightInd w:val="0"/>
        <w:spacing w:after="0" w:line="360" w:lineRule="auto"/>
        <w:ind w:firstLineChars="100" w:firstLine="240"/>
        <w:jc w:val="both"/>
        <w:rPr>
          <w:rFonts w:ascii="Book Antiqua" w:hAnsi="Book Antiqua" w:cstheme="majorBidi"/>
          <w:color w:val="131413"/>
          <w:sz w:val="24"/>
          <w:szCs w:val="24"/>
        </w:rPr>
      </w:pPr>
      <w:r w:rsidRPr="00B078CF">
        <w:rPr>
          <w:rFonts w:ascii="Book Antiqua" w:hAnsi="Book Antiqua" w:cstheme="majorBidi"/>
          <w:color w:val="131413"/>
          <w:sz w:val="24"/>
          <w:szCs w:val="24"/>
        </w:rPr>
        <w:t>Because of</w:t>
      </w:r>
      <w:r w:rsidR="00675E91" w:rsidRPr="00B078CF">
        <w:rPr>
          <w:rFonts w:ascii="Book Antiqua" w:hAnsi="Book Antiqua" w:cstheme="majorBidi"/>
          <w:color w:val="131413"/>
          <w:sz w:val="24"/>
          <w:szCs w:val="24"/>
        </w:rPr>
        <w:t xml:space="preserve"> the asymptomatic nature of early HCC </w:t>
      </w:r>
      <w:r w:rsidRPr="00B078CF">
        <w:rPr>
          <w:rFonts w:ascii="Book Antiqua" w:hAnsi="Book Antiqua" w:cstheme="majorBidi"/>
          <w:color w:val="131413"/>
          <w:sz w:val="24"/>
          <w:szCs w:val="24"/>
        </w:rPr>
        <w:t>as well as</w:t>
      </w:r>
      <w:r w:rsidR="00675E91" w:rsidRPr="00B078CF">
        <w:rPr>
          <w:rFonts w:ascii="Book Antiqua" w:hAnsi="Book Antiqua" w:cstheme="majorBidi"/>
          <w:color w:val="131413"/>
          <w:sz w:val="24"/>
          <w:szCs w:val="24"/>
        </w:rPr>
        <w:t xml:space="preserve"> the lack of</w:t>
      </w:r>
      <w:r w:rsidRPr="00B078CF">
        <w:rPr>
          <w:rFonts w:ascii="Book Antiqua" w:hAnsi="Book Antiqua" w:cstheme="majorBidi"/>
          <w:color w:val="131413"/>
          <w:sz w:val="24"/>
          <w:szCs w:val="24"/>
        </w:rPr>
        <w:t xml:space="preserve"> its</w:t>
      </w:r>
      <w:r w:rsidR="00675E91" w:rsidRPr="00B078CF">
        <w:rPr>
          <w:rFonts w:ascii="Book Antiqua" w:hAnsi="Book Antiqua" w:cstheme="majorBidi"/>
          <w:color w:val="131413"/>
          <w:sz w:val="24"/>
          <w:szCs w:val="24"/>
        </w:rPr>
        <w:t xml:space="preserve"> effective screening strategies</w:t>
      </w:r>
      <w:r w:rsidRPr="00B078CF">
        <w:rPr>
          <w:rFonts w:ascii="Book Antiqua" w:hAnsi="Book Antiqua" w:cstheme="majorBidi"/>
          <w:color w:val="131413"/>
          <w:sz w:val="24"/>
          <w:szCs w:val="24"/>
        </w:rPr>
        <w:t>;</w:t>
      </w:r>
      <w:r w:rsidR="00675E91" w:rsidRPr="00B078CF">
        <w:rPr>
          <w:rFonts w:ascii="Book Antiqua" w:hAnsi="Book Antiqua" w:cstheme="majorBidi"/>
          <w:color w:val="131413"/>
          <w:sz w:val="24"/>
          <w:szCs w:val="24"/>
        </w:rPr>
        <w:t xml:space="preserve"> most patients (&gt;</w:t>
      </w:r>
      <w:r w:rsidR="005718E0" w:rsidRPr="00B078CF">
        <w:rPr>
          <w:rFonts w:ascii="Book Antiqua" w:hAnsi="Book Antiqua" w:cstheme="majorBidi" w:hint="eastAsia"/>
          <w:color w:val="131413"/>
          <w:sz w:val="24"/>
          <w:szCs w:val="24"/>
          <w:lang w:eastAsia="zh-CN"/>
        </w:rPr>
        <w:t xml:space="preserve"> </w:t>
      </w:r>
      <w:r w:rsidR="00675E91" w:rsidRPr="00B078CF">
        <w:rPr>
          <w:rFonts w:ascii="Book Antiqua" w:hAnsi="Book Antiqua" w:cstheme="majorBidi"/>
          <w:color w:val="131413"/>
          <w:sz w:val="24"/>
          <w:szCs w:val="24"/>
        </w:rPr>
        <w:t xml:space="preserve">80%) present with </w:t>
      </w:r>
      <w:r w:rsidRPr="00B078CF">
        <w:rPr>
          <w:rFonts w:ascii="Book Antiqua" w:hAnsi="Book Antiqua" w:cstheme="majorBidi"/>
          <w:color w:val="131413"/>
          <w:sz w:val="24"/>
          <w:szCs w:val="24"/>
        </w:rPr>
        <w:t xml:space="preserve">an </w:t>
      </w:r>
      <w:r w:rsidR="00675E91" w:rsidRPr="00B078CF">
        <w:rPr>
          <w:rFonts w:ascii="Book Antiqua" w:hAnsi="Book Antiqua" w:cstheme="majorBidi"/>
          <w:color w:val="131413"/>
          <w:sz w:val="24"/>
          <w:szCs w:val="24"/>
        </w:rPr>
        <w:t xml:space="preserve">overt advanced </w:t>
      </w:r>
      <w:proofErr w:type="gramStart"/>
      <w:r w:rsidR="00675E91" w:rsidRPr="00B078CF">
        <w:rPr>
          <w:rFonts w:ascii="Book Antiqua" w:hAnsi="Book Antiqua" w:cstheme="majorBidi"/>
          <w:color w:val="131413"/>
          <w:sz w:val="24"/>
          <w:szCs w:val="24"/>
        </w:rPr>
        <w:t>disease</w:t>
      </w:r>
      <w:r w:rsidR="00675E91" w:rsidRPr="00B078CF">
        <w:rPr>
          <w:rFonts w:ascii="Book Antiqua" w:eastAsia="Times New Roman" w:hAnsi="Book Antiqua" w:cs="Arial"/>
          <w:bCs/>
          <w:color w:val="000000"/>
          <w:sz w:val="24"/>
          <w:szCs w:val="24"/>
          <w:vertAlign w:val="superscript"/>
        </w:rPr>
        <w:t>[</w:t>
      </w:r>
      <w:proofErr w:type="gramEnd"/>
      <w:r w:rsidR="00CB24E6" w:rsidRPr="00B078CF">
        <w:rPr>
          <w:rFonts w:ascii="Book Antiqua" w:hAnsi="Book Antiqua"/>
          <w:bCs/>
          <w:color w:val="000000"/>
          <w:sz w:val="24"/>
          <w:szCs w:val="24"/>
          <w:vertAlign w:val="superscript"/>
        </w:rPr>
        <w:t>2</w:t>
      </w:r>
      <w:r w:rsidR="00675E91" w:rsidRPr="00B078CF">
        <w:rPr>
          <w:rFonts w:ascii="Book Antiqua" w:eastAsia="Times New Roman" w:hAnsi="Book Antiqua" w:cs="Arial"/>
          <w:bCs/>
          <w:color w:val="000000"/>
          <w:sz w:val="24"/>
          <w:szCs w:val="24"/>
          <w:vertAlign w:val="superscript"/>
        </w:rPr>
        <w:t>]</w:t>
      </w:r>
      <w:r w:rsidR="00675E91" w:rsidRPr="00B078CF">
        <w:rPr>
          <w:rFonts w:ascii="Book Antiqua" w:eastAsia="Times New Roman" w:hAnsi="Book Antiqua" w:cs="Arial"/>
          <w:bCs/>
          <w:color w:val="000000"/>
          <w:sz w:val="24"/>
          <w:szCs w:val="24"/>
        </w:rPr>
        <w:t xml:space="preserve">. </w:t>
      </w:r>
      <w:r w:rsidR="00675E91" w:rsidRPr="00B078CF">
        <w:rPr>
          <w:rFonts w:ascii="Book Antiqua" w:hAnsi="Book Antiqua" w:cstheme="majorBidi"/>
          <w:color w:val="131413"/>
          <w:sz w:val="24"/>
          <w:szCs w:val="24"/>
        </w:rPr>
        <w:t xml:space="preserve">Approximately 30% of HCC cases with normal serum AFP levels are diagnosed before the appearance of clinical manifestations, and this highlights the need for new and early reliable biomarkers for the detection of </w:t>
      </w:r>
      <w:proofErr w:type="gramStart"/>
      <w:r w:rsidR="00675E91" w:rsidRPr="00B078CF">
        <w:rPr>
          <w:rFonts w:ascii="Book Antiqua" w:hAnsi="Book Antiqua" w:cstheme="majorBidi"/>
          <w:color w:val="131413"/>
          <w:sz w:val="24"/>
          <w:szCs w:val="24"/>
        </w:rPr>
        <w:t>HCC</w:t>
      </w:r>
      <w:r w:rsidR="00675E91" w:rsidRPr="00B078CF">
        <w:rPr>
          <w:rFonts w:ascii="Book Antiqua" w:eastAsia="Times New Roman" w:hAnsi="Book Antiqua" w:cs="Arial"/>
          <w:bCs/>
          <w:color w:val="000000"/>
          <w:sz w:val="24"/>
          <w:szCs w:val="24"/>
          <w:vertAlign w:val="superscript"/>
        </w:rPr>
        <w:t>[</w:t>
      </w:r>
      <w:proofErr w:type="gramEnd"/>
      <w:r w:rsidR="00CB24E6" w:rsidRPr="00B078CF">
        <w:rPr>
          <w:rFonts w:ascii="Book Antiqua" w:hAnsi="Book Antiqua"/>
          <w:bCs/>
          <w:color w:val="000000"/>
          <w:sz w:val="24"/>
          <w:szCs w:val="24"/>
          <w:vertAlign w:val="superscript"/>
        </w:rPr>
        <w:t>3</w:t>
      </w:r>
      <w:r w:rsidR="00675E91" w:rsidRPr="00B078CF">
        <w:rPr>
          <w:rFonts w:ascii="Book Antiqua" w:eastAsia="Times New Roman" w:hAnsi="Book Antiqua" w:cs="Arial"/>
          <w:bCs/>
          <w:color w:val="000000"/>
          <w:sz w:val="24"/>
          <w:szCs w:val="24"/>
          <w:vertAlign w:val="superscript"/>
        </w:rPr>
        <w:t>]</w:t>
      </w:r>
      <w:r w:rsidR="00675E91" w:rsidRPr="00B078CF">
        <w:rPr>
          <w:rFonts w:ascii="Book Antiqua" w:eastAsia="Times New Roman" w:hAnsi="Book Antiqua" w:cs="Arial"/>
          <w:bCs/>
          <w:color w:val="000000"/>
          <w:sz w:val="24"/>
          <w:szCs w:val="24"/>
        </w:rPr>
        <w:t>.</w:t>
      </w:r>
    </w:p>
    <w:p w:rsidR="00675E91" w:rsidRPr="00B078CF" w:rsidRDefault="00675E91" w:rsidP="00CB24E6">
      <w:pPr>
        <w:autoSpaceDE w:val="0"/>
        <w:autoSpaceDN w:val="0"/>
        <w:adjustRightInd w:val="0"/>
        <w:spacing w:after="0" w:line="360" w:lineRule="auto"/>
        <w:ind w:firstLineChars="100" w:firstLine="240"/>
        <w:jc w:val="both"/>
        <w:rPr>
          <w:rFonts w:ascii="Book Antiqua" w:hAnsi="Book Antiqua" w:cstheme="majorBidi"/>
          <w:color w:val="131413"/>
          <w:sz w:val="24"/>
          <w:szCs w:val="24"/>
        </w:rPr>
      </w:pPr>
      <w:proofErr w:type="spellStart"/>
      <w:r w:rsidRPr="00B078CF">
        <w:rPr>
          <w:rFonts w:ascii="Book Antiqua" w:hAnsi="Book Antiqua" w:cstheme="majorBidi"/>
          <w:color w:val="131413"/>
          <w:sz w:val="24"/>
          <w:szCs w:val="24"/>
        </w:rPr>
        <w:t>Annexins</w:t>
      </w:r>
      <w:proofErr w:type="spellEnd"/>
      <w:r w:rsidRPr="00B078CF">
        <w:rPr>
          <w:rFonts w:ascii="Book Antiqua" w:hAnsi="Book Antiqua" w:cstheme="majorBidi"/>
          <w:color w:val="131413"/>
          <w:sz w:val="24"/>
          <w:szCs w:val="24"/>
        </w:rPr>
        <w:t xml:space="preserve"> are a family of proteins that bind anionic phospholipids in a calcium-dependent manner. </w:t>
      </w:r>
      <w:proofErr w:type="spellStart"/>
      <w:r w:rsidRPr="00B078CF">
        <w:rPr>
          <w:rFonts w:ascii="Book Antiqua" w:hAnsi="Book Antiqua" w:cstheme="majorBidi"/>
          <w:color w:val="131413"/>
          <w:sz w:val="24"/>
          <w:szCs w:val="24"/>
        </w:rPr>
        <w:t>Annexins</w:t>
      </w:r>
      <w:proofErr w:type="spellEnd"/>
      <w:r w:rsidRPr="00B078CF">
        <w:rPr>
          <w:rFonts w:ascii="Book Antiqua" w:hAnsi="Book Antiqua" w:cstheme="majorBidi"/>
          <w:color w:val="131413"/>
          <w:sz w:val="24"/>
          <w:szCs w:val="24"/>
        </w:rPr>
        <w:t xml:space="preserve"> were first discovered in animal cells and were named for their ability to “annex” or aggregate membranes. The </w:t>
      </w:r>
      <w:proofErr w:type="spellStart"/>
      <w:r w:rsidRPr="00B078CF">
        <w:rPr>
          <w:rFonts w:ascii="Book Antiqua" w:hAnsi="Book Antiqua" w:cstheme="majorBidi"/>
          <w:color w:val="131413"/>
          <w:sz w:val="24"/>
          <w:szCs w:val="24"/>
        </w:rPr>
        <w:t>annexins</w:t>
      </w:r>
      <w:proofErr w:type="spellEnd"/>
      <w:r w:rsidRPr="00B078CF">
        <w:rPr>
          <w:rFonts w:ascii="Book Antiqua" w:hAnsi="Book Antiqua" w:cstheme="majorBidi"/>
          <w:color w:val="131413"/>
          <w:sz w:val="24"/>
          <w:szCs w:val="24"/>
        </w:rPr>
        <w:t xml:space="preserve"> are expressed in vertebrates (ANXA), invertebrates (ANXB), fungi and protozoa (ANXC), plants (ANXD) and</w:t>
      </w:r>
      <w:r w:rsidR="00026A2E" w:rsidRPr="00B078CF">
        <w:rPr>
          <w:rFonts w:ascii="Book Antiqua" w:hAnsi="Book Antiqua" w:cstheme="majorBidi"/>
          <w:color w:val="131413"/>
          <w:sz w:val="24"/>
          <w:szCs w:val="24"/>
        </w:rPr>
        <w:t xml:space="preserve"> </w:t>
      </w:r>
      <w:proofErr w:type="spellStart"/>
      <w:r w:rsidRPr="00B078CF">
        <w:rPr>
          <w:rFonts w:ascii="Book Antiqua" w:hAnsi="Book Antiqua" w:cstheme="majorBidi"/>
          <w:color w:val="131413"/>
          <w:sz w:val="24"/>
          <w:szCs w:val="24"/>
        </w:rPr>
        <w:t>protists</w:t>
      </w:r>
      <w:proofErr w:type="spellEnd"/>
      <w:r w:rsidR="00026A2E" w:rsidRPr="00B078CF">
        <w:rPr>
          <w:rFonts w:ascii="Book Antiqua" w:hAnsi="Book Antiqua" w:cstheme="majorBidi"/>
          <w:color w:val="131413"/>
          <w:sz w:val="24"/>
          <w:szCs w:val="24"/>
        </w:rPr>
        <w:t xml:space="preserve"> </w:t>
      </w:r>
      <w:r w:rsidRPr="00B078CF">
        <w:rPr>
          <w:rFonts w:ascii="Book Antiqua" w:hAnsi="Book Antiqua" w:cstheme="majorBidi" w:hint="eastAsia"/>
          <w:color w:val="131413"/>
          <w:sz w:val="24"/>
          <w:szCs w:val="24"/>
          <w:lang w:eastAsia="zh-CN"/>
        </w:rPr>
        <w:t>[</w:t>
      </w:r>
      <w:r w:rsidRPr="00B078CF">
        <w:rPr>
          <w:rFonts w:ascii="Book Antiqua" w:hAnsi="Book Antiqua" w:cstheme="majorBidi"/>
          <w:i/>
          <w:color w:val="131413"/>
          <w:sz w:val="24"/>
          <w:szCs w:val="24"/>
        </w:rPr>
        <w:t>e.g</w:t>
      </w:r>
      <w:r w:rsidRPr="00B078CF">
        <w:rPr>
          <w:rFonts w:ascii="Book Antiqua" w:hAnsi="Book Antiqua" w:cstheme="majorBidi"/>
          <w:color w:val="131413"/>
          <w:sz w:val="24"/>
          <w:szCs w:val="24"/>
        </w:rPr>
        <w:t>., algae (ANXE)</w:t>
      </w:r>
      <w:r w:rsidRPr="00B078CF">
        <w:rPr>
          <w:rFonts w:ascii="Book Antiqua" w:hAnsi="Book Antiqua" w:cstheme="majorBidi" w:hint="eastAsia"/>
          <w:color w:val="131413"/>
          <w:sz w:val="24"/>
          <w:szCs w:val="24"/>
          <w:lang w:eastAsia="zh-CN"/>
        </w:rPr>
        <w:t>]</w:t>
      </w:r>
      <w:r w:rsidRPr="00B078CF">
        <w:rPr>
          <w:rFonts w:ascii="Book Antiqua" w:eastAsia="Times New Roman" w:hAnsi="Book Antiqua" w:cs="Arial"/>
          <w:bCs/>
          <w:color w:val="000000"/>
          <w:sz w:val="24"/>
          <w:szCs w:val="24"/>
          <w:vertAlign w:val="superscript"/>
        </w:rPr>
        <w:t>[</w:t>
      </w:r>
      <w:r w:rsidR="00CB24E6" w:rsidRPr="00B078CF">
        <w:rPr>
          <w:rFonts w:ascii="Book Antiqua" w:hAnsi="Book Antiqua"/>
          <w:bCs/>
          <w:color w:val="000000"/>
          <w:sz w:val="24"/>
          <w:szCs w:val="24"/>
          <w:vertAlign w:val="superscript"/>
        </w:rPr>
        <w:t>4</w:t>
      </w:r>
      <w:r w:rsidR="00534075" w:rsidRPr="00B078CF">
        <w:rPr>
          <w:rFonts w:ascii="Book Antiqua" w:hAnsi="Book Antiqua"/>
          <w:bCs/>
          <w:color w:val="000000"/>
          <w:sz w:val="24"/>
          <w:szCs w:val="24"/>
          <w:vertAlign w:val="superscript"/>
        </w:rPr>
        <w:t>,5</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w:t>
      </w:r>
    </w:p>
    <w:p w:rsidR="00675E91" w:rsidRPr="00B078CF" w:rsidRDefault="00675E91" w:rsidP="00857591">
      <w:pPr>
        <w:autoSpaceDE w:val="0"/>
        <w:autoSpaceDN w:val="0"/>
        <w:adjustRightInd w:val="0"/>
        <w:spacing w:after="0" w:line="360" w:lineRule="auto"/>
        <w:ind w:firstLineChars="100" w:firstLine="240"/>
        <w:jc w:val="both"/>
        <w:rPr>
          <w:rFonts w:ascii="Book Antiqua" w:hAnsi="Book Antiqua" w:cstheme="majorBidi"/>
          <w:sz w:val="24"/>
          <w:szCs w:val="24"/>
        </w:rPr>
      </w:pPr>
      <w:r w:rsidRPr="00B078CF">
        <w:rPr>
          <w:rFonts w:ascii="Book Antiqua" w:hAnsi="Book Antiqua" w:cstheme="majorBidi"/>
          <w:color w:val="131413"/>
          <w:sz w:val="24"/>
          <w:szCs w:val="24"/>
        </w:rPr>
        <w:t>Annexin A2 is primarily</w:t>
      </w:r>
      <w:r w:rsidR="00857591" w:rsidRPr="00B078CF">
        <w:rPr>
          <w:rFonts w:ascii="Book Antiqua" w:hAnsi="Book Antiqua" w:cstheme="majorBidi"/>
          <w:color w:val="131413"/>
          <w:sz w:val="24"/>
          <w:szCs w:val="24"/>
        </w:rPr>
        <w:t xml:space="preserve"> </w:t>
      </w:r>
      <w:r w:rsidRPr="00B078CF">
        <w:rPr>
          <w:rFonts w:ascii="Book Antiqua" w:hAnsi="Book Antiqua" w:cstheme="majorBidi"/>
          <w:color w:val="131413"/>
          <w:sz w:val="24"/>
          <w:szCs w:val="24"/>
        </w:rPr>
        <w:t xml:space="preserve">expressed in human endothelial cells, mononuclear cells, macrophages, marrow cells and some tumor </w:t>
      </w:r>
      <w:proofErr w:type="gramStart"/>
      <w:r w:rsidRPr="00B078CF">
        <w:rPr>
          <w:rFonts w:ascii="Book Antiqua" w:hAnsi="Book Antiqua" w:cstheme="majorBidi"/>
          <w:color w:val="131413"/>
          <w:sz w:val="24"/>
          <w:szCs w:val="24"/>
        </w:rPr>
        <w:t>cells</w:t>
      </w:r>
      <w:r w:rsidRPr="00B078CF">
        <w:rPr>
          <w:rFonts w:ascii="Book Antiqua" w:eastAsia="Times New Roman" w:hAnsi="Book Antiqua" w:cs="Arial"/>
          <w:bCs/>
          <w:color w:val="000000"/>
          <w:sz w:val="24"/>
          <w:szCs w:val="24"/>
          <w:vertAlign w:val="superscript"/>
        </w:rPr>
        <w:t>[</w:t>
      </w:r>
      <w:proofErr w:type="gramEnd"/>
      <w:r w:rsidR="00CB24E6" w:rsidRPr="00B078CF">
        <w:rPr>
          <w:rFonts w:ascii="Book Antiqua" w:hAnsi="Book Antiqua"/>
          <w:bCs/>
          <w:color w:val="000000"/>
          <w:sz w:val="24"/>
          <w:szCs w:val="24"/>
          <w:vertAlign w:val="superscript"/>
        </w:rPr>
        <w:t>6</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theme="majorBidi"/>
          <w:color w:val="131413"/>
          <w:sz w:val="24"/>
          <w:szCs w:val="24"/>
        </w:rPr>
        <w:t>Moreover,</w:t>
      </w:r>
      <w:r w:rsidR="00857591" w:rsidRPr="00B078CF">
        <w:rPr>
          <w:rFonts w:ascii="Book Antiqua" w:hAnsi="Book Antiqua" w:cstheme="majorBidi"/>
          <w:color w:val="131413"/>
          <w:sz w:val="24"/>
          <w:szCs w:val="24"/>
        </w:rPr>
        <w:t xml:space="preserve"> a</w:t>
      </w:r>
      <w:r w:rsidRPr="00B078CF">
        <w:rPr>
          <w:rFonts w:ascii="Book Antiqua" w:hAnsi="Book Antiqua" w:cstheme="majorBidi"/>
          <w:color w:val="131413"/>
          <w:sz w:val="24"/>
          <w:szCs w:val="24"/>
        </w:rPr>
        <w:t>nnexin A2 is an inducible, calcium-dependent phospholipid-binding protein that</w:t>
      </w:r>
      <w:r w:rsidR="00857591" w:rsidRPr="00B078CF">
        <w:rPr>
          <w:rFonts w:ascii="Book Antiqua" w:hAnsi="Book Antiqua" w:cstheme="majorBidi"/>
          <w:color w:val="131413"/>
          <w:sz w:val="24"/>
          <w:szCs w:val="24"/>
        </w:rPr>
        <w:t xml:space="preserve"> </w:t>
      </w:r>
      <w:r w:rsidRPr="00B078CF">
        <w:rPr>
          <w:rFonts w:ascii="Book Antiqua" w:hAnsi="Book Antiqua" w:cstheme="majorBidi"/>
          <w:color w:val="131413"/>
          <w:sz w:val="24"/>
          <w:szCs w:val="24"/>
        </w:rPr>
        <w:t xml:space="preserve">is overexpressed in a variety of human malignancies and has emerged as an attractive candidate receptor for increased plasmin generation on the tumor cell </w:t>
      </w:r>
      <w:proofErr w:type="gramStart"/>
      <w:r w:rsidRPr="00B078CF">
        <w:rPr>
          <w:rFonts w:ascii="Book Antiqua" w:hAnsi="Book Antiqua" w:cstheme="majorBidi"/>
          <w:color w:val="131413"/>
          <w:sz w:val="24"/>
          <w:szCs w:val="24"/>
        </w:rPr>
        <w:t>surface</w:t>
      </w:r>
      <w:r w:rsidRPr="00B078CF">
        <w:rPr>
          <w:rFonts w:ascii="Book Antiqua" w:eastAsia="Times New Roman" w:hAnsi="Book Antiqua" w:cs="Arial"/>
          <w:bCs/>
          <w:color w:val="000000"/>
          <w:sz w:val="24"/>
          <w:szCs w:val="24"/>
          <w:vertAlign w:val="superscript"/>
        </w:rPr>
        <w:t>[</w:t>
      </w:r>
      <w:proofErr w:type="gramEnd"/>
      <w:r w:rsidR="00CB24E6" w:rsidRPr="00B078CF">
        <w:rPr>
          <w:rFonts w:ascii="Book Antiqua" w:hAnsi="Book Antiqua"/>
          <w:bCs/>
          <w:color w:val="000000"/>
          <w:sz w:val="24"/>
          <w:szCs w:val="24"/>
          <w:vertAlign w:val="superscript"/>
        </w:rPr>
        <w:t>7</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theme="majorBidi"/>
          <w:color w:val="131413"/>
          <w:sz w:val="24"/>
          <w:szCs w:val="24"/>
        </w:rPr>
        <w:t xml:space="preserve">It plays multiple roles in the regulation of cellular functions including angiogenesis, proliferation, apoptosis, cell migration, </w:t>
      </w:r>
      <w:r w:rsidRPr="00B078CF">
        <w:rPr>
          <w:rFonts w:ascii="Book Antiqua" w:hAnsi="Book Antiqua" w:cstheme="majorBidi"/>
          <w:sz w:val="24"/>
          <w:szCs w:val="24"/>
        </w:rPr>
        <w:t xml:space="preserve">invasion and </w:t>
      </w:r>
      <w:proofErr w:type="gramStart"/>
      <w:r w:rsidRPr="00B078CF">
        <w:rPr>
          <w:rFonts w:ascii="Book Antiqua" w:hAnsi="Book Antiqua" w:cstheme="majorBidi"/>
          <w:sz w:val="24"/>
          <w:szCs w:val="24"/>
        </w:rPr>
        <w:t>adhesion</w:t>
      </w:r>
      <w:r w:rsidRPr="00B078CF">
        <w:rPr>
          <w:rFonts w:ascii="Book Antiqua" w:eastAsia="Times New Roman" w:hAnsi="Book Antiqua" w:cs="Arial"/>
          <w:bCs/>
          <w:sz w:val="24"/>
          <w:szCs w:val="24"/>
          <w:vertAlign w:val="superscript"/>
        </w:rPr>
        <w:t>[</w:t>
      </w:r>
      <w:proofErr w:type="gramEnd"/>
      <w:r w:rsidR="00CB24E6" w:rsidRPr="00B078CF">
        <w:rPr>
          <w:rFonts w:ascii="Book Antiqua" w:hAnsi="Book Antiqua"/>
          <w:bCs/>
          <w:sz w:val="24"/>
          <w:szCs w:val="24"/>
          <w:vertAlign w:val="superscript"/>
        </w:rPr>
        <w:t>8</w:t>
      </w:r>
      <w:r w:rsidR="00534075" w:rsidRPr="00B078CF">
        <w:rPr>
          <w:rFonts w:ascii="Book Antiqua" w:hAnsi="Book Antiqua"/>
          <w:bCs/>
          <w:sz w:val="24"/>
          <w:szCs w:val="24"/>
          <w:vertAlign w:val="superscript"/>
        </w:rPr>
        <w:t>,9</w:t>
      </w:r>
      <w:r w:rsidRPr="00B078CF">
        <w:rPr>
          <w:rFonts w:ascii="Book Antiqua" w:eastAsia="Times New Roman" w:hAnsi="Book Antiqua" w:cs="Arial"/>
          <w:bCs/>
          <w:sz w:val="24"/>
          <w:szCs w:val="24"/>
          <w:vertAlign w:val="superscript"/>
        </w:rPr>
        <w:t>]</w:t>
      </w:r>
      <w:r w:rsidRPr="00B078CF">
        <w:rPr>
          <w:rFonts w:ascii="Book Antiqua" w:eastAsia="Times New Roman" w:hAnsi="Book Antiqua" w:cs="Arial"/>
          <w:bCs/>
          <w:sz w:val="24"/>
          <w:szCs w:val="24"/>
        </w:rPr>
        <w:t>.</w:t>
      </w:r>
    </w:p>
    <w:p w:rsidR="00675E91" w:rsidRPr="00B078CF" w:rsidRDefault="00675E91" w:rsidP="00CB24E6">
      <w:pPr>
        <w:autoSpaceDE w:val="0"/>
        <w:autoSpaceDN w:val="0"/>
        <w:adjustRightInd w:val="0"/>
        <w:spacing w:after="0" w:line="360" w:lineRule="auto"/>
        <w:ind w:firstLineChars="100" w:firstLine="240"/>
        <w:jc w:val="both"/>
        <w:rPr>
          <w:rFonts w:ascii="Book Antiqua" w:hAnsi="Book Antiqua" w:cstheme="majorBidi"/>
          <w:color w:val="131413"/>
          <w:sz w:val="24"/>
          <w:szCs w:val="24"/>
        </w:rPr>
      </w:pPr>
      <w:r w:rsidRPr="00B078CF">
        <w:rPr>
          <w:rFonts w:ascii="Book Antiqua" w:hAnsi="Book Antiqua" w:cstheme="majorBidi"/>
          <w:color w:val="131413"/>
          <w:sz w:val="24"/>
          <w:szCs w:val="24"/>
        </w:rPr>
        <w:t xml:space="preserve">Annexin A2 is almost undetectable in the normal liver and in chronic hepatitis tissues, while it is highly expressed in </w:t>
      </w:r>
      <w:proofErr w:type="gramStart"/>
      <w:r w:rsidRPr="00B078CF">
        <w:rPr>
          <w:rFonts w:ascii="Book Antiqua" w:hAnsi="Book Antiqua" w:cstheme="majorBidi"/>
          <w:color w:val="131413"/>
          <w:sz w:val="24"/>
          <w:szCs w:val="24"/>
        </w:rPr>
        <w:t>HCC</w:t>
      </w:r>
      <w:r w:rsidR="004144AF" w:rsidRPr="00B078CF">
        <w:rPr>
          <w:rFonts w:ascii="Book Antiqua" w:hAnsi="Book Antiqua" w:cstheme="majorBidi"/>
          <w:color w:val="131413"/>
          <w:sz w:val="24"/>
          <w:szCs w:val="24"/>
          <w:vertAlign w:val="superscript"/>
        </w:rPr>
        <w:t>[</w:t>
      </w:r>
      <w:proofErr w:type="gramEnd"/>
      <w:r w:rsidR="004144AF" w:rsidRPr="00B078CF">
        <w:rPr>
          <w:rFonts w:ascii="Book Antiqua" w:hAnsi="Book Antiqua" w:cstheme="majorBidi"/>
          <w:color w:val="131413"/>
          <w:sz w:val="24"/>
          <w:szCs w:val="24"/>
          <w:vertAlign w:val="superscript"/>
        </w:rPr>
        <w:t>10]</w:t>
      </w:r>
      <w:r w:rsidRPr="00B078CF">
        <w:rPr>
          <w:rFonts w:ascii="Book Antiqua" w:hAnsi="Book Antiqua" w:cstheme="majorBidi"/>
          <w:color w:val="131413"/>
          <w:sz w:val="24"/>
          <w:szCs w:val="24"/>
        </w:rPr>
        <w:t>; moreover,</w:t>
      </w:r>
      <w:r w:rsidR="00695D2C" w:rsidRPr="00B078CF">
        <w:rPr>
          <w:rFonts w:ascii="Book Antiqua" w:hAnsi="Book Antiqua" w:cstheme="majorBidi"/>
          <w:color w:val="131413"/>
          <w:sz w:val="24"/>
          <w:szCs w:val="24"/>
        </w:rPr>
        <w:t xml:space="preserve"> </w:t>
      </w:r>
      <w:r w:rsidRPr="00B078CF">
        <w:rPr>
          <w:rFonts w:ascii="Book Antiqua" w:hAnsi="Book Antiqua" w:cstheme="majorBidi"/>
          <w:color w:val="131413"/>
          <w:sz w:val="24"/>
          <w:szCs w:val="24"/>
        </w:rPr>
        <w:t xml:space="preserve">serum levels of annexin A2 are elevated in patients with early stage HCC who are </w:t>
      </w:r>
      <w:r w:rsidRPr="00B078CF">
        <w:rPr>
          <w:rFonts w:ascii="Book Antiqua" w:hAnsi="Book Antiqua" w:cstheme="majorBidi"/>
          <w:sz w:val="24"/>
          <w:szCs w:val="24"/>
        </w:rPr>
        <w:t>alpha fetoprotein</w:t>
      </w:r>
      <w:r w:rsidR="00695D2C" w:rsidRPr="00B078CF">
        <w:rPr>
          <w:rFonts w:ascii="Book Antiqua" w:hAnsi="Book Antiqua" w:cstheme="majorBidi"/>
          <w:sz w:val="24"/>
          <w:szCs w:val="24"/>
        </w:rPr>
        <w:t xml:space="preserve"> </w:t>
      </w:r>
      <w:r w:rsidRPr="00B078CF">
        <w:rPr>
          <w:rFonts w:ascii="Book Antiqua" w:hAnsi="Book Antiqua" w:cstheme="majorBidi" w:hint="eastAsia"/>
          <w:color w:val="131413"/>
          <w:sz w:val="24"/>
          <w:szCs w:val="24"/>
          <w:lang w:eastAsia="zh-CN"/>
        </w:rPr>
        <w:t>(</w:t>
      </w:r>
      <w:r w:rsidRPr="00B078CF">
        <w:rPr>
          <w:rFonts w:ascii="Book Antiqua" w:hAnsi="Book Antiqua" w:cstheme="majorBidi"/>
          <w:color w:val="131413"/>
          <w:sz w:val="24"/>
          <w:szCs w:val="24"/>
        </w:rPr>
        <w:t>AFP</w:t>
      </w:r>
      <w:r w:rsidRPr="00B078CF">
        <w:rPr>
          <w:rFonts w:ascii="Book Antiqua" w:hAnsi="Book Antiqua" w:cstheme="majorBidi" w:hint="eastAsia"/>
          <w:color w:val="131413"/>
          <w:sz w:val="24"/>
          <w:szCs w:val="24"/>
          <w:lang w:eastAsia="zh-CN"/>
        </w:rPr>
        <w:t>)</w:t>
      </w:r>
      <w:r w:rsidRPr="00B078CF">
        <w:rPr>
          <w:rFonts w:ascii="Book Antiqua" w:hAnsi="Book Antiqua" w:cstheme="majorBidi"/>
          <w:color w:val="131413"/>
          <w:sz w:val="24"/>
          <w:szCs w:val="24"/>
        </w:rPr>
        <w:t>-negative</w:t>
      </w:r>
      <w:r w:rsidRPr="00B078CF">
        <w:rPr>
          <w:rFonts w:ascii="Book Antiqua" w:eastAsia="Times New Roman" w:hAnsi="Book Antiqua" w:cs="Arial"/>
          <w:bCs/>
          <w:color w:val="000000"/>
          <w:sz w:val="24"/>
          <w:szCs w:val="24"/>
          <w:vertAlign w:val="superscript"/>
        </w:rPr>
        <w:t>[</w:t>
      </w:r>
      <w:r w:rsidRPr="00B078CF">
        <w:rPr>
          <w:rFonts w:ascii="Book Antiqua" w:hAnsi="Book Antiqua"/>
          <w:bCs/>
          <w:color w:val="000000"/>
          <w:sz w:val="24"/>
          <w:szCs w:val="24"/>
          <w:vertAlign w:val="superscript"/>
        </w:rPr>
        <w:t>11</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theme="majorBidi"/>
          <w:color w:val="131413"/>
          <w:sz w:val="24"/>
          <w:szCs w:val="24"/>
        </w:rPr>
        <w:t>Annexin A2 was reported to promote HCC metastasis and invasion through its interaction with HAb18G/CD147 (a member of the immunoglobulin family of proteins</w:t>
      </w:r>
      <w:r w:rsidR="00CB24E6" w:rsidRPr="00B078CF">
        <w:rPr>
          <w:rFonts w:ascii="Book Antiqua" w:hAnsi="Book Antiqua" w:cstheme="majorBidi"/>
          <w:color w:val="131413"/>
          <w:sz w:val="24"/>
          <w:szCs w:val="24"/>
        </w:rPr>
        <w:t>)</w:t>
      </w:r>
      <w:r w:rsidR="00CB24E6" w:rsidRPr="00B078CF">
        <w:rPr>
          <w:rFonts w:ascii="Book Antiqua" w:eastAsia="Times New Roman" w:hAnsi="Book Antiqua" w:cs="Arial"/>
          <w:bCs/>
          <w:color w:val="000000"/>
          <w:sz w:val="24"/>
          <w:szCs w:val="24"/>
          <w:vertAlign w:val="superscript"/>
        </w:rPr>
        <w:t>[</w:t>
      </w:r>
      <w:r w:rsidR="00CB24E6" w:rsidRPr="00B078CF">
        <w:rPr>
          <w:rFonts w:ascii="Book Antiqua" w:hAnsi="Book Antiqua"/>
          <w:bCs/>
          <w:color w:val="000000"/>
          <w:sz w:val="24"/>
          <w:szCs w:val="24"/>
          <w:vertAlign w:val="superscript"/>
        </w:rPr>
        <w:t>6</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theme="majorBidi"/>
          <w:color w:val="131413"/>
          <w:sz w:val="24"/>
          <w:szCs w:val="24"/>
        </w:rPr>
        <w:t xml:space="preserve">Nevertheless, the importance of the </w:t>
      </w:r>
      <w:r w:rsidRPr="00B078CF">
        <w:rPr>
          <w:rFonts w:ascii="Book Antiqua" w:hAnsi="Book Antiqua" w:cstheme="majorBidi"/>
          <w:color w:val="131413"/>
          <w:sz w:val="24"/>
          <w:szCs w:val="24"/>
        </w:rPr>
        <w:lastRenderedPageBreak/>
        <w:t>change in serum levels of annexin A2 in the early stages of HCC has yet to be elucidated.</w:t>
      </w:r>
    </w:p>
    <w:p w:rsidR="00675E91" w:rsidRPr="00B078CF" w:rsidRDefault="002821C0" w:rsidP="005718E0">
      <w:pPr>
        <w:spacing w:after="0" w:line="360" w:lineRule="auto"/>
        <w:ind w:firstLineChars="100" w:firstLine="240"/>
        <w:jc w:val="both"/>
        <w:rPr>
          <w:rFonts w:ascii="Book Antiqua" w:hAnsi="Book Antiqua" w:cstheme="majorBidi"/>
          <w:color w:val="FF0000"/>
          <w:sz w:val="24"/>
          <w:szCs w:val="24"/>
        </w:rPr>
      </w:pPr>
      <w:r w:rsidRPr="00B078CF">
        <w:rPr>
          <w:rFonts w:ascii="Book Antiqua" w:hAnsi="Book Antiqua" w:cstheme="majorBidi"/>
          <w:sz w:val="24"/>
          <w:szCs w:val="24"/>
        </w:rPr>
        <w:t xml:space="preserve">This study aimed to </w:t>
      </w:r>
      <w:r w:rsidR="00675E91" w:rsidRPr="00B078CF">
        <w:rPr>
          <w:rFonts w:ascii="Book Antiqua" w:hAnsi="Book Antiqua" w:cstheme="majorBidi"/>
          <w:color w:val="000000"/>
          <w:sz w:val="24"/>
          <w:szCs w:val="24"/>
        </w:rPr>
        <w:t xml:space="preserve">determine </w:t>
      </w:r>
      <w:r w:rsidR="00675E91" w:rsidRPr="00B078CF">
        <w:rPr>
          <w:rFonts w:ascii="Book Antiqua" w:hAnsi="Book Antiqua" w:cstheme="majorBidi"/>
          <w:sz w:val="24"/>
          <w:szCs w:val="24"/>
        </w:rPr>
        <w:t xml:space="preserve">the clinical utility of the serum level of annexin A2 as a diagnostic </w:t>
      </w:r>
      <w:r w:rsidR="004144AF" w:rsidRPr="00B078CF">
        <w:rPr>
          <w:rFonts w:ascii="Book Antiqua" w:hAnsi="Book Antiqua" w:cstheme="majorBidi"/>
          <w:sz w:val="24"/>
          <w:szCs w:val="24"/>
        </w:rPr>
        <w:t>bio</w:t>
      </w:r>
      <w:r w:rsidR="00675E91" w:rsidRPr="00B078CF">
        <w:rPr>
          <w:rFonts w:ascii="Book Antiqua" w:hAnsi="Book Antiqua" w:cstheme="majorBidi"/>
          <w:sz w:val="24"/>
          <w:szCs w:val="24"/>
        </w:rPr>
        <w:t xml:space="preserve">marker </w:t>
      </w:r>
      <w:r w:rsidRPr="00B078CF">
        <w:rPr>
          <w:rFonts w:ascii="Book Antiqua" w:hAnsi="Book Antiqua" w:cstheme="majorBidi"/>
          <w:sz w:val="24"/>
          <w:szCs w:val="24"/>
        </w:rPr>
        <w:t>of</w:t>
      </w:r>
      <w:r w:rsidR="00675E91" w:rsidRPr="00B078CF">
        <w:rPr>
          <w:rFonts w:ascii="Book Antiqua" w:hAnsi="Book Antiqua" w:cstheme="majorBidi"/>
          <w:sz w:val="24"/>
          <w:szCs w:val="24"/>
        </w:rPr>
        <w:t xml:space="preserve"> hepatocellular carcinoma (HCC) and to correlate its level with that of AFP.</w:t>
      </w:r>
    </w:p>
    <w:p w:rsidR="005718E0" w:rsidRPr="00B078CF" w:rsidRDefault="005718E0" w:rsidP="00675E91">
      <w:pPr>
        <w:autoSpaceDE w:val="0"/>
        <w:autoSpaceDN w:val="0"/>
        <w:adjustRightInd w:val="0"/>
        <w:spacing w:after="0" w:line="360" w:lineRule="auto"/>
        <w:jc w:val="both"/>
        <w:rPr>
          <w:rFonts w:ascii="Book Antiqua" w:hAnsi="Book Antiqua" w:cs="Times New Roman"/>
          <w:b/>
          <w:caps/>
          <w:sz w:val="24"/>
          <w:szCs w:val="24"/>
          <w:lang w:eastAsia="zh-CN"/>
        </w:rPr>
      </w:pPr>
    </w:p>
    <w:p w:rsidR="00675E91" w:rsidRPr="00B078CF" w:rsidRDefault="00675E91" w:rsidP="00675E91">
      <w:pPr>
        <w:autoSpaceDE w:val="0"/>
        <w:autoSpaceDN w:val="0"/>
        <w:adjustRightInd w:val="0"/>
        <w:spacing w:after="0" w:line="360" w:lineRule="auto"/>
        <w:jc w:val="both"/>
        <w:rPr>
          <w:rFonts w:ascii="Book Antiqua" w:hAnsi="Book Antiqua" w:cs="Times New Roman"/>
          <w:sz w:val="24"/>
          <w:szCs w:val="24"/>
          <w:lang w:eastAsia="zh-CN" w:bidi="hi-IN"/>
        </w:rPr>
      </w:pPr>
      <w:r w:rsidRPr="00B078CF">
        <w:rPr>
          <w:rFonts w:ascii="Book Antiqua" w:hAnsi="Book Antiqua" w:cs="Times New Roman"/>
          <w:b/>
          <w:caps/>
          <w:sz w:val="24"/>
          <w:szCs w:val="24"/>
        </w:rPr>
        <w:t>Materials and Methods</w:t>
      </w:r>
    </w:p>
    <w:p w:rsidR="00675E91" w:rsidRPr="00B078CF" w:rsidRDefault="00675E91" w:rsidP="005718E0">
      <w:pPr>
        <w:autoSpaceDE w:val="0"/>
        <w:autoSpaceDN w:val="0"/>
        <w:adjustRightInd w:val="0"/>
        <w:spacing w:after="0" w:line="360" w:lineRule="auto"/>
        <w:jc w:val="both"/>
        <w:rPr>
          <w:rFonts w:ascii="Book Antiqua" w:hAnsi="Book Antiqua" w:cstheme="majorBidi"/>
          <w:sz w:val="24"/>
          <w:szCs w:val="24"/>
        </w:rPr>
      </w:pPr>
      <w:r w:rsidRPr="00B078CF">
        <w:rPr>
          <w:rFonts w:ascii="Book Antiqua" w:hAnsi="Book Antiqua" w:cstheme="majorBidi"/>
          <w:sz w:val="24"/>
          <w:szCs w:val="24"/>
        </w:rPr>
        <w:t xml:space="preserve">This prospective case control study was conducted </w:t>
      </w:r>
      <w:r w:rsidR="009324CC" w:rsidRPr="00B078CF">
        <w:rPr>
          <w:rFonts w:ascii="Book Antiqua" w:hAnsi="Book Antiqua" w:cstheme="majorBidi"/>
          <w:sz w:val="24"/>
          <w:szCs w:val="24"/>
        </w:rPr>
        <w:t>at</w:t>
      </w:r>
      <w:r w:rsidRPr="00B078CF">
        <w:rPr>
          <w:rFonts w:ascii="Book Antiqua" w:hAnsi="Book Antiqua" w:cstheme="majorBidi"/>
          <w:sz w:val="24"/>
          <w:szCs w:val="24"/>
        </w:rPr>
        <w:t xml:space="preserve"> the Departments of Clinical Pathology and Tropical Medicine as well as</w:t>
      </w:r>
      <w:r w:rsidR="00A16B2B" w:rsidRPr="00B078CF">
        <w:rPr>
          <w:rFonts w:ascii="Book Antiqua" w:hAnsi="Book Antiqua" w:cstheme="majorBidi"/>
          <w:sz w:val="24"/>
          <w:szCs w:val="24"/>
        </w:rPr>
        <w:t xml:space="preserve"> </w:t>
      </w:r>
      <w:r w:rsidRPr="00B078CF">
        <w:rPr>
          <w:rFonts w:ascii="Book Antiqua" w:hAnsi="Book Antiqua" w:cstheme="majorBidi"/>
          <w:sz w:val="24"/>
          <w:szCs w:val="24"/>
        </w:rPr>
        <w:t>the</w:t>
      </w:r>
      <w:r w:rsidR="00A16B2B" w:rsidRPr="00B078CF">
        <w:rPr>
          <w:rFonts w:ascii="Book Antiqua" w:hAnsi="Book Antiqua" w:cstheme="majorBidi"/>
          <w:sz w:val="24"/>
          <w:szCs w:val="24"/>
        </w:rPr>
        <w:t xml:space="preserve"> </w:t>
      </w:r>
      <w:r w:rsidRPr="00B078CF">
        <w:rPr>
          <w:rFonts w:ascii="Book Antiqua" w:hAnsi="Book Antiqua" w:cstheme="majorBidi"/>
          <w:sz w:val="24"/>
          <w:szCs w:val="24"/>
        </w:rPr>
        <w:t xml:space="preserve">HCC </w:t>
      </w:r>
      <w:r w:rsidR="00D21A88" w:rsidRPr="00B078CF">
        <w:rPr>
          <w:rFonts w:ascii="Book Antiqua" w:hAnsi="Book Antiqua" w:cstheme="majorBidi"/>
          <w:sz w:val="24"/>
          <w:szCs w:val="24"/>
        </w:rPr>
        <w:t>Clinic;</w:t>
      </w:r>
      <w:r w:rsidRPr="00B078CF">
        <w:rPr>
          <w:rFonts w:ascii="Book Antiqua" w:hAnsi="Book Antiqua" w:cstheme="majorBidi"/>
          <w:sz w:val="24"/>
          <w:szCs w:val="24"/>
        </w:rPr>
        <w:t xml:space="preserve"> Ain Shams University Hospitals (Cairo, Egypt), after approval from</w:t>
      </w:r>
      <w:r w:rsidR="00A16B2B" w:rsidRPr="00B078CF">
        <w:rPr>
          <w:rFonts w:ascii="Book Antiqua" w:hAnsi="Book Antiqua" w:cstheme="majorBidi"/>
          <w:sz w:val="24"/>
          <w:szCs w:val="24"/>
        </w:rPr>
        <w:t xml:space="preserve"> </w:t>
      </w:r>
      <w:r w:rsidRPr="00B078CF">
        <w:rPr>
          <w:rFonts w:ascii="Book Antiqua" w:hAnsi="Book Antiqua" w:cstheme="majorBidi"/>
          <w:sz w:val="24"/>
          <w:szCs w:val="24"/>
        </w:rPr>
        <w:t>the Research and Ethics Committee of Ain Shams University was obtained in accordance with local research governance requirements. This study was performed in accordance with the 1964 Declaration of Helsinki and all subsequent revisions.</w:t>
      </w:r>
    </w:p>
    <w:p w:rsidR="00675E91" w:rsidRPr="00B078CF" w:rsidRDefault="00675E91" w:rsidP="005718E0">
      <w:pPr>
        <w:autoSpaceDE w:val="0"/>
        <w:autoSpaceDN w:val="0"/>
        <w:adjustRightInd w:val="0"/>
        <w:spacing w:after="0" w:line="360" w:lineRule="auto"/>
        <w:ind w:firstLineChars="100" w:firstLine="240"/>
        <w:jc w:val="both"/>
        <w:rPr>
          <w:rFonts w:ascii="Book Antiqua" w:hAnsi="Book Antiqua" w:cstheme="majorBidi"/>
          <w:sz w:val="24"/>
          <w:szCs w:val="24"/>
        </w:rPr>
      </w:pPr>
      <w:r w:rsidRPr="00B078CF">
        <w:rPr>
          <w:rFonts w:ascii="Book Antiqua" w:hAnsi="Book Antiqua" w:cstheme="majorBidi"/>
          <w:sz w:val="24"/>
          <w:szCs w:val="24"/>
        </w:rPr>
        <w:t xml:space="preserve">This study included </w:t>
      </w:r>
      <w:r w:rsidR="00D21A88" w:rsidRPr="00B078CF">
        <w:rPr>
          <w:rFonts w:ascii="Book Antiqua" w:hAnsi="Book Antiqua" w:cstheme="majorBidi"/>
          <w:sz w:val="24"/>
          <w:szCs w:val="24"/>
        </w:rPr>
        <w:t>two</w:t>
      </w:r>
      <w:r w:rsidR="00B805C4" w:rsidRPr="00B078CF">
        <w:rPr>
          <w:rFonts w:ascii="Book Antiqua" w:hAnsi="Book Antiqua" w:cstheme="majorBidi"/>
          <w:sz w:val="24"/>
          <w:szCs w:val="24"/>
        </w:rPr>
        <w:t xml:space="preserve"> patient groups.</w:t>
      </w:r>
      <w:r w:rsidRPr="00B078CF">
        <w:rPr>
          <w:rFonts w:ascii="Book Antiqua" w:hAnsi="Book Antiqua" w:cstheme="majorBidi"/>
          <w:sz w:val="24"/>
          <w:szCs w:val="24"/>
        </w:rPr>
        <w:t xml:space="preserve"> </w:t>
      </w:r>
      <w:r w:rsidRPr="00B078CF">
        <w:rPr>
          <w:rFonts w:ascii="Book Antiqua" w:hAnsi="Book Antiqua" w:cstheme="majorBidi"/>
          <w:bCs/>
          <w:sz w:val="24"/>
          <w:szCs w:val="24"/>
        </w:rPr>
        <w:t>Group 1:</w:t>
      </w:r>
      <w:r w:rsidR="00D21A88" w:rsidRPr="00B078CF">
        <w:rPr>
          <w:rFonts w:ascii="Book Antiqua" w:hAnsi="Book Antiqua" w:cstheme="majorBidi"/>
          <w:bCs/>
          <w:sz w:val="24"/>
          <w:szCs w:val="24"/>
        </w:rPr>
        <w:t xml:space="preserve"> </w:t>
      </w:r>
      <w:r w:rsidRPr="00B078CF">
        <w:rPr>
          <w:rFonts w:ascii="Book Antiqua" w:hAnsi="Book Antiqua" w:cstheme="majorBidi"/>
          <w:sz w:val="24"/>
          <w:szCs w:val="24"/>
        </w:rPr>
        <w:t>Fifty patients with early stage hepatocellular carcinoma</w:t>
      </w:r>
      <w:r w:rsidR="00D67A8A" w:rsidRPr="00B078CF">
        <w:rPr>
          <w:rFonts w:ascii="Book Antiqua" w:hAnsi="Book Antiqua" w:cstheme="majorBidi"/>
          <w:sz w:val="24"/>
          <w:szCs w:val="24"/>
        </w:rPr>
        <w:t xml:space="preserve"> (HCC)</w:t>
      </w:r>
      <w:r w:rsidR="00B3777E" w:rsidRPr="00B078CF">
        <w:rPr>
          <w:rFonts w:ascii="Book Antiqua" w:hAnsi="Book Antiqua" w:cstheme="majorBidi"/>
          <w:sz w:val="24"/>
          <w:szCs w:val="24"/>
        </w:rPr>
        <w:t xml:space="preserve"> on top of chronic liver disease (CLD)</w:t>
      </w:r>
      <w:r w:rsidR="008111C4" w:rsidRPr="00B078CF">
        <w:rPr>
          <w:rFonts w:ascii="Book Antiqua" w:hAnsi="Book Antiqua" w:cstheme="majorBidi"/>
          <w:sz w:val="24"/>
          <w:szCs w:val="24"/>
        </w:rPr>
        <w:t xml:space="preserve"> Child-Pugh class A </w:t>
      </w:r>
      <w:r w:rsidR="00F00B90" w:rsidRPr="00B078CF">
        <w:rPr>
          <w:rFonts w:ascii="Book Antiqua" w:hAnsi="Book Antiqua" w:cstheme="majorBidi"/>
          <w:sz w:val="24"/>
          <w:szCs w:val="24"/>
        </w:rPr>
        <w:t>and</w:t>
      </w:r>
      <w:r w:rsidR="008111C4" w:rsidRPr="00B078CF">
        <w:rPr>
          <w:rFonts w:ascii="Book Antiqua" w:hAnsi="Book Antiqua" w:cstheme="majorBidi"/>
          <w:sz w:val="24"/>
          <w:szCs w:val="24"/>
        </w:rPr>
        <w:t xml:space="preserve"> B</w:t>
      </w:r>
      <w:r w:rsidR="00AD22E7" w:rsidRPr="00B078CF">
        <w:rPr>
          <w:rFonts w:ascii="Book Antiqua" w:hAnsi="Book Antiqua" w:cstheme="majorBidi"/>
          <w:sz w:val="24"/>
          <w:szCs w:val="24"/>
        </w:rPr>
        <w:t>.</w:t>
      </w:r>
      <w:r w:rsidRPr="00B078CF">
        <w:rPr>
          <w:rFonts w:ascii="Book Antiqua" w:hAnsi="Book Antiqua" w:cstheme="majorBidi"/>
          <w:sz w:val="24"/>
          <w:szCs w:val="24"/>
        </w:rPr>
        <w:t xml:space="preserve"> </w:t>
      </w:r>
      <w:r w:rsidR="00AD22E7" w:rsidRPr="00B078CF">
        <w:rPr>
          <w:rFonts w:ascii="Book Antiqua" w:hAnsi="Book Antiqua" w:cstheme="majorBidi"/>
          <w:sz w:val="24"/>
          <w:szCs w:val="24"/>
        </w:rPr>
        <w:t>They</w:t>
      </w:r>
      <w:r w:rsidR="00C36B7E" w:rsidRPr="00B078CF">
        <w:rPr>
          <w:rFonts w:ascii="Book Antiqua" w:hAnsi="Book Antiqua" w:cstheme="majorBidi"/>
          <w:sz w:val="24"/>
          <w:szCs w:val="24"/>
        </w:rPr>
        <w:t xml:space="preserve"> were </w:t>
      </w:r>
      <w:r w:rsidRPr="00B078CF">
        <w:rPr>
          <w:rFonts w:ascii="Book Antiqua" w:hAnsi="Book Antiqua" w:cstheme="majorBidi"/>
          <w:sz w:val="24"/>
          <w:szCs w:val="24"/>
        </w:rPr>
        <w:t xml:space="preserve">diagnosed according to the </w:t>
      </w:r>
      <w:r w:rsidR="00D21A88" w:rsidRPr="00B078CF">
        <w:rPr>
          <w:rFonts w:ascii="Book Antiqua" w:hAnsi="Book Antiqua" w:cstheme="majorBidi"/>
          <w:sz w:val="24"/>
          <w:szCs w:val="24"/>
        </w:rPr>
        <w:t xml:space="preserve">Barcelona Clinic Liver Cancer (BCLC) staging system </w:t>
      </w:r>
      <w:r w:rsidRPr="00B078CF">
        <w:rPr>
          <w:rFonts w:ascii="Book Antiqua" w:hAnsi="Book Antiqua" w:cstheme="majorBidi"/>
          <w:sz w:val="24"/>
          <w:szCs w:val="24"/>
        </w:rPr>
        <w:t>(BCLC A)</w:t>
      </w:r>
      <w:r w:rsidRPr="00B078CF">
        <w:rPr>
          <w:rFonts w:ascii="Book Antiqua" w:eastAsia="Times New Roman" w:hAnsi="Book Antiqua" w:cs="Arial"/>
          <w:bCs/>
          <w:color w:val="000000"/>
          <w:sz w:val="24"/>
          <w:szCs w:val="24"/>
          <w:vertAlign w:val="superscript"/>
        </w:rPr>
        <w:t>[</w:t>
      </w:r>
      <w:r w:rsidRPr="00B078CF">
        <w:rPr>
          <w:rFonts w:ascii="Book Antiqua" w:hAnsi="Book Antiqua"/>
          <w:bCs/>
          <w:color w:val="000000"/>
          <w:sz w:val="24"/>
          <w:szCs w:val="24"/>
          <w:vertAlign w:val="superscript"/>
        </w:rPr>
        <w:t>12</w:t>
      </w:r>
      <w:r w:rsidRPr="00B078CF">
        <w:rPr>
          <w:rFonts w:ascii="Book Antiqua" w:eastAsia="Times New Roman" w:hAnsi="Book Antiqua" w:cs="Arial"/>
          <w:bCs/>
          <w:color w:val="000000"/>
          <w:sz w:val="24"/>
          <w:szCs w:val="24"/>
          <w:vertAlign w:val="superscript"/>
        </w:rPr>
        <w:t>]</w:t>
      </w:r>
      <w:r w:rsidRPr="00B078CF">
        <w:rPr>
          <w:rFonts w:ascii="Book Antiqua" w:hAnsi="Book Antiqua"/>
          <w:bCs/>
          <w:color w:val="000000"/>
          <w:sz w:val="24"/>
          <w:szCs w:val="24"/>
        </w:rPr>
        <w:t>;</w:t>
      </w:r>
      <w:r w:rsidR="00505A62" w:rsidRPr="00B078CF">
        <w:rPr>
          <w:rFonts w:ascii="Book Antiqua" w:hAnsi="Book Antiqua"/>
          <w:bCs/>
          <w:color w:val="000000"/>
          <w:sz w:val="24"/>
          <w:szCs w:val="24"/>
        </w:rPr>
        <w:t xml:space="preserve"> and</w:t>
      </w:r>
      <w:r w:rsidR="00D21A88" w:rsidRPr="00B078CF">
        <w:rPr>
          <w:rFonts w:ascii="Book Antiqua" w:hAnsi="Book Antiqua"/>
          <w:bCs/>
          <w:color w:val="000000"/>
          <w:sz w:val="24"/>
          <w:szCs w:val="24"/>
        </w:rPr>
        <w:t xml:space="preserve"> </w:t>
      </w:r>
      <w:r w:rsidRPr="00B078CF">
        <w:rPr>
          <w:rFonts w:ascii="Book Antiqua" w:hAnsi="Book Antiqua" w:cstheme="majorBidi"/>
          <w:bCs/>
          <w:sz w:val="24"/>
          <w:szCs w:val="24"/>
        </w:rPr>
        <w:t>Group 2:</w:t>
      </w:r>
      <w:r w:rsidRPr="00B078CF">
        <w:rPr>
          <w:rFonts w:ascii="Book Antiqua" w:hAnsi="Book Antiqua" w:cstheme="majorBidi"/>
          <w:sz w:val="24"/>
          <w:szCs w:val="24"/>
        </w:rPr>
        <w:t xml:space="preserve"> Twenty-five patients with </w:t>
      </w:r>
      <w:r w:rsidR="00B3777E" w:rsidRPr="00B078CF">
        <w:rPr>
          <w:rFonts w:ascii="Book Antiqua" w:hAnsi="Book Antiqua" w:cstheme="majorBidi"/>
          <w:sz w:val="24"/>
          <w:szCs w:val="24"/>
        </w:rPr>
        <w:t>CLD (without HCC)</w:t>
      </w:r>
      <w:r w:rsidRPr="00B078CF">
        <w:rPr>
          <w:rFonts w:ascii="Book Antiqua" w:hAnsi="Book Antiqua" w:cstheme="majorBidi"/>
          <w:sz w:val="24"/>
          <w:szCs w:val="24"/>
        </w:rPr>
        <w:t xml:space="preserve">, </w:t>
      </w:r>
      <w:r w:rsidR="00B3777E" w:rsidRPr="00B078CF">
        <w:rPr>
          <w:rFonts w:ascii="Book Antiqua" w:hAnsi="Book Antiqua" w:cstheme="majorBidi"/>
          <w:sz w:val="24"/>
          <w:szCs w:val="24"/>
        </w:rPr>
        <w:t>their diagnosis was</w:t>
      </w:r>
      <w:r w:rsidRPr="00B078CF">
        <w:rPr>
          <w:rFonts w:ascii="Book Antiqua" w:hAnsi="Book Antiqua" w:cstheme="majorBidi"/>
          <w:sz w:val="24"/>
          <w:szCs w:val="24"/>
        </w:rPr>
        <w:t xml:space="preserve"> based on clinical, laboratory, and </w:t>
      </w:r>
      <w:proofErr w:type="spellStart"/>
      <w:r w:rsidRPr="00B078CF">
        <w:rPr>
          <w:rFonts w:ascii="Book Antiqua" w:hAnsi="Book Antiqua" w:cstheme="majorBidi"/>
          <w:sz w:val="24"/>
          <w:szCs w:val="24"/>
        </w:rPr>
        <w:t>ultrasonographic</w:t>
      </w:r>
      <w:proofErr w:type="spellEnd"/>
      <w:r w:rsidR="00D21A88" w:rsidRPr="00B078CF">
        <w:rPr>
          <w:rFonts w:ascii="Book Antiqua" w:hAnsi="Book Antiqua" w:cstheme="majorBidi"/>
          <w:sz w:val="24"/>
          <w:szCs w:val="24"/>
        </w:rPr>
        <w:t xml:space="preserve"> </w:t>
      </w:r>
      <w:r w:rsidRPr="00B078CF">
        <w:rPr>
          <w:rFonts w:ascii="Book Antiqua" w:hAnsi="Book Antiqua" w:cstheme="majorBidi"/>
          <w:sz w:val="24"/>
          <w:szCs w:val="24"/>
        </w:rPr>
        <w:t>findings</w:t>
      </w:r>
      <w:r w:rsidR="00505A62" w:rsidRPr="00B078CF">
        <w:rPr>
          <w:rFonts w:ascii="Book Antiqua" w:hAnsi="Book Antiqua" w:cstheme="majorBidi"/>
          <w:sz w:val="24"/>
          <w:szCs w:val="24"/>
        </w:rPr>
        <w:t>.</w:t>
      </w:r>
    </w:p>
    <w:p w:rsidR="005718E0" w:rsidRPr="00B078CF" w:rsidRDefault="005718E0" w:rsidP="00F97BBE">
      <w:pPr>
        <w:autoSpaceDE w:val="0"/>
        <w:autoSpaceDN w:val="0"/>
        <w:adjustRightInd w:val="0"/>
        <w:spacing w:after="0" w:line="360" w:lineRule="auto"/>
        <w:jc w:val="both"/>
        <w:rPr>
          <w:rFonts w:ascii="Book Antiqua" w:hAnsi="Book Antiqua" w:cstheme="majorBidi"/>
          <w:b/>
          <w:bCs/>
          <w:sz w:val="24"/>
          <w:szCs w:val="24"/>
          <w:lang w:eastAsia="zh-CN"/>
        </w:rPr>
      </w:pPr>
    </w:p>
    <w:p w:rsidR="00F97BBE" w:rsidRPr="00B078CF" w:rsidRDefault="00273F49" w:rsidP="005718E0">
      <w:pPr>
        <w:autoSpaceDE w:val="0"/>
        <w:autoSpaceDN w:val="0"/>
        <w:adjustRightInd w:val="0"/>
        <w:spacing w:after="0" w:line="360" w:lineRule="auto"/>
        <w:jc w:val="both"/>
        <w:rPr>
          <w:rFonts w:ascii="Book Antiqua" w:hAnsi="Book Antiqua" w:cstheme="majorBidi"/>
          <w:b/>
          <w:bCs/>
          <w:sz w:val="24"/>
          <w:szCs w:val="24"/>
        </w:rPr>
      </w:pPr>
      <w:r w:rsidRPr="00B078CF">
        <w:rPr>
          <w:rFonts w:ascii="Book Antiqua" w:hAnsi="Book Antiqua" w:cstheme="majorBidi"/>
          <w:b/>
          <w:bCs/>
          <w:sz w:val="24"/>
          <w:szCs w:val="24"/>
        </w:rPr>
        <w:t xml:space="preserve">CLD in this study represented patients with: </w:t>
      </w:r>
      <w:r w:rsidR="005718E0" w:rsidRPr="00B078CF">
        <w:rPr>
          <w:rFonts w:ascii="Book Antiqua" w:hAnsi="Book Antiqua" w:cstheme="majorBidi" w:hint="eastAsia"/>
          <w:bCs/>
          <w:sz w:val="24"/>
          <w:szCs w:val="24"/>
          <w:lang w:eastAsia="zh-CN"/>
        </w:rPr>
        <w:t xml:space="preserve">(1) </w:t>
      </w:r>
      <w:r w:rsidRPr="00B078CF">
        <w:rPr>
          <w:rFonts w:ascii="Book Antiqua" w:hAnsi="Book Antiqua" w:cstheme="majorBidi"/>
          <w:sz w:val="24"/>
          <w:szCs w:val="24"/>
        </w:rPr>
        <w:t>Persistent viral infection (HCV</w:t>
      </w:r>
      <w:r w:rsidR="00A306C9" w:rsidRPr="00B078CF">
        <w:rPr>
          <w:rFonts w:ascii="Book Antiqua" w:hAnsi="Book Antiqua" w:cstheme="majorBidi"/>
          <w:sz w:val="24"/>
          <w:szCs w:val="24"/>
        </w:rPr>
        <w:t xml:space="preserve"> </w:t>
      </w:r>
      <w:r w:rsidRPr="00B078CF">
        <w:rPr>
          <w:rFonts w:ascii="Book Antiqua" w:hAnsi="Book Antiqua" w:cstheme="majorBidi"/>
          <w:sz w:val="24"/>
          <w:szCs w:val="24"/>
        </w:rPr>
        <w:t>and/or HBV) or affected liver functions for more than 6 months.</w:t>
      </w:r>
      <w:r w:rsidR="005718E0" w:rsidRPr="00B078CF">
        <w:rPr>
          <w:rFonts w:ascii="Book Antiqua" w:hAnsi="Book Antiqua" w:cstheme="majorBidi" w:hint="eastAsia"/>
          <w:b/>
          <w:bCs/>
          <w:sz w:val="24"/>
          <w:szCs w:val="24"/>
          <w:lang w:eastAsia="zh-CN"/>
        </w:rPr>
        <w:t xml:space="preserve"> </w:t>
      </w:r>
      <w:r w:rsidR="005718E0" w:rsidRPr="00B078CF">
        <w:rPr>
          <w:rFonts w:ascii="Book Antiqua" w:hAnsi="Book Antiqua" w:cstheme="majorBidi"/>
          <w:bCs/>
          <w:sz w:val="24"/>
          <w:szCs w:val="24"/>
          <w:lang w:eastAsia="zh-CN"/>
        </w:rPr>
        <w:t>A</w:t>
      </w:r>
      <w:r w:rsidR="005718E0" w:rsidRPr="00B078CF">
        <w:rPr>
          <w:rFonts w:ascii="Book Antiqua" w:hAnsi="Book Antiqua" w:cstheme="majorBidi" w:hint="eastAsia"/>
          <w:bCs/>
          <w:sz w:val="24"/>
          <w:szCs w:val="24"/>
          <w:lang w:eastAsia="zh-CN"/>
        </w:rPr>
        <w:t>nd</w:t>
      </w:r>
      <w:r w:rsidR="005718E0" w:rsidRPr="00B078CF">
        <w:rPr>
          <w:rFonts w:ascii="Book Antiqua" w:hAnsi="Book Antiqua" w:cstheme="majorBidi" w:hint="eastAsia"/>
          <w:b/>
          <w:bCs/>
          <w:sz w:val="24"/>
          <w:szCs w:val="24"/>
          <w:lang w:eastAsia="zh-CN"/>
        </w:rPr>
        <w:t xml:space="preserve"> </w:t>
      </w:r>
      <w:r w:rsidR="005718E0" w:rsidRPr="00B078CF">
        <w:rPr>
          <w:rFonts w:ascii="Book Antiqua" w:hAnsi="Book Antiqua" w:cstheme="majorBidi" w:hint="eastAsia"/>
          <w:bCs/>
          <w:sz w:val="24"/>
          <w:szCs w:val="24"/>
          <w:lang w:eastAsia="zh-CN"/>
        </w:rPr>
        <w:t>(2)</w:t>
      </w:r>
      <w:r w:rsidR="005718E0" w:rsidRPr="00B078CF">
        <w:rPr>
          <w:rFonts w:ascii="Book Antiqua" w:hAnsi="Book Antiqua" w:cstheme="majorBidi" w:hint="eastAsia"/>
          <w:b/>
          <w:bCs/>
          <w:sz w:val="24"/>
          <w:szCs w:val="24"/>
          <w:lang w:eastAsia="zh-CN"/>
        </w:rPr>
        <w:t xml:space="preserve"> </w:t>
      </w:r>
      <w:r w:rsidRPr="00B078CF">
        <w:rPr>
          <w:rFonts w:ascii="Book Antiqua" w:hAnsi="Book Antiqua" w:cstheme="majorBidi"/>
          <w:sz w:val="24"/>
          <w:szCs w:val="24"/>
        </w:rPr>
        <w:t>Ultrasound features suggestive of CLD: coarse liver echo-texture, dilated portal vein, attenuated hepatic veins, splenomegaly and/or ascites.</w:t>
      </w:r>
    </w:p>
    <w:p w:rsidR="005718E0" w:rsidRPr="00B078CF" w:rsidRDefault="005718E0" w:rsidP="00E43EFD">
      <w:pPr>
        <w:autoSpaceDE w:val="0"/>
        <w:autoSpaceDN w:val="0"/>
        <w:adjustRightInd w:val="0"/>
        <w:spacing w:after="0" w:line="360" w:lineRule="auto"/>
        <w:jc w:val="both"/>
        <w:rPr>
          <w:rFonts w:ascii="Book Antiqua" w:hAnsi="Book Antiqua" w:cstheme="majorBidi"/>
          <w:b/>
          <w:bCs/>
          <w:sz w:val="24"/>
          <w:szCs w:val="24"/>
          <w:lang w:eastAsia="zh-CN"/>
        </w:rPr>
      </w:pPr>
    </w:p>
    <w:p w:rsidR="00675E91" w:rsidRPr="00B078CF" w:rsidRDefault="00675E91" w:rsidP="00E43EFD">
      <w:pPr>
        <w:autoSpaceDE w:val="0"/>
        <w:autoSpaceDN w:val="0"/>
        <w:adjustRightInd w:val="0"/>
        <w:spacing w:after="0" w:line="360" w:lineRule="auto"/>
        <w:jc w:val="both"/>
        <w:rPr>
          <w:rFonts w:ascii="Book Antiqua" w:hAnsi="Book Antiqua" w:cstheme="majorBidi"/>
          <w:b/>
          <w:bCs/>
          <w:sz w:val="24"/>
          <w:szCs w:val="24"/>
          <w:lang w:eastAsia="zh-CN"/>
        </w:rPr>
      </w:pPr>
      <w:r w:rsidRPr="00B078CF">
        <w:rPr>
          <w:rFonts w:ascii="Book Antiqua" w:hAnsi="Book Antiqua" w:cstheme="majorBidi"/>
          <w:b/>
          <w:bCs/>
          <w:sz w:val="24"/>
          <w:szCs w:val="24"/>
        </w:rPr>
        <w:t xml:space="preserve">Inclusion criteria for HCC </w:t>
      </w:r>
      <w:r w:rsidR="00E43EFD" w:rsidRPr="00B078CF">
        <w:rPr>
          <w:rFonts w:ascii="Book Antiqua" w:hAnsi="Book Antiqua" w:cstheme="majorBidi"/>
          <w:b/>
          <w:bCs/>
          <w:sz w:val="24"/>
          <w:szCs w:val="24"/>
        </w:rPr>
        <w:t>group</w:t>
      </w:r>
      <w:r w:rsidRPr="00B078CF">
        <w:rPr>
          <w:rFonts w:ascii="Book Antiqua" w:hAnsi="Book Antiqua" w:cstheme="majorBidi"/>
          <w:b/>
          <w:bCs/>
          <w:sz w:val="24"/>
          <w:szCs w:val="24"/>
        </w:rPr>
        <w:t>:</w:t>
      </w:r>
      <w:r w:rsidR="00D21A88" w:rsidRPr="00B078CF">
        <w:rPr>
          <w:rFonts w:ascii="Book Antiqua" w:hAnsi="Book Antiqua" w:cstheme="majorBidi"/>
          <w:b/>
          <w:bCs/>
          <w:sz w:val="24"/>
          <w:szCs w:val="24"/>
        </w:rPr>
        <w:t xml:space="preserve"> </w:t>
      </w:r>
      <w:r w:rsidRPr="00B078CF">
        <w:rPr>
          <w:rFonts w:ascii="Book Antiqua" w:hAnsi="Book Antiqua" w:cstheme="majorBidi" w:hint="eastAsia"/>
          <w:bCs/>
          <w:sz w:val="24"/>
          <w:szCs w:val="24"/>
          <w:lang w:eastAsia="zh-CN"/>
        </w:rPr>
        <w:t>(</w:t>
      </w:r>
      <w:r w:rsidRPr="00B078CF">
        <w:rPr>
          <w:rFonts w:ascii="Book Antiqua" w:hAnsi="Book Antiqua" w:cstheme="majorBidi"/>
          <w:sz w:val="24"/>
          <w:szCs w:val="24"/>
        </w:rPr>
        <w:t>1</w:t>
      </w:r>
      <w:r w:rsidRPr="00B078CF">
        <w:rPr>
          <w:rFonts w:ascii="Book Antiqua" w:hAnsi="Book Antiqua" w:cstheme="majorBidi" w:hint="eastAsia"/>
          <w:sz w:val="24"/>
          <w:szCs w:val="24"/>
          <w:lang w:eastAsia="zh-CN"/>
        </w:rPr>
        <w:t xml:space="preserve">) </w:t>
      </w:r>
      <w:r w:rsidRPr="00B078CF">
        <w:rPr>
          <w:rFonts w:ascii="Book Antiqua" w:hAnsi="Book Antiqua" w:cstheme="majorBidi"/>
          <w:sz w:val="24"/>
          <w:szCs w:val="24"/>
        </w:rPr>
        <w:t>Confirmed diagnosis of HCC according to the European Association for the</w:t>
      </w:r>
      <w:r w:rsidR="00D21A88" w:rsidRPr="00B078CF">
        <w:rPr>
          <w:rFonts w:ascii="Book Antiqua" w:hAnsi="Book Antiqua" w:cstheme="majorBidi"/>
          <w:sz w:val="24"/>
          <w:szCs w:val="24"/>
        </w:rPr>
        <w:t xml:space="preserve"> </w:t>
      </w:r>
      <w:r w:rsidRPr="00B078CF">
        <w:rPr>
          <w:rFonts w:ascii="Book Antiqua" w:hAnsi="Book Antiqua" w:cstheme="majorBidi"/>
          <w:sz w:val="24"/>
          <w:szCs w:val="24"/>
        </w:rPr>
        <w:t xml:space="preserve">Study of Liver </w:t>
      </w:r>
      <w:proofErr w:type="gramStart"/>
      <w:r w:rsidRPr="00B078CF">
        <w:rPr>
          <w:rFonts w:ascii="Book Antiqua" w:hAnsi="Book Antiqua" w:cstheme="majorBidi"/>
          <w:sz w:val="24"/>
          <w:szCs w:val="24"/>
        </w:rPr>
        <w:t>Diseases</w:t>
      </w:r>
      <w:r w:rsidRPr="00B078CF">
        <w:rPr>
          <w:rFonts w:ascii="Book Antiqua" w:eastAsia="Times New Roman" w:hAnsi="Book Antiqua" w:cs="Arial"/>
          <w:bCs/>
          <w:color w:val="000000"/>
          <w:sz w:val="24"/>
          <w:szCs w:val="24"/>
          <w:vertAlign w:val="superscript"/>
        </w:rPr>
        <w:t>[</w:t>
      </w:r>
      <w:proofErr w:type="gramEnd"/>
      <w:r w:rsidR="00CB24E6" w:rsidRPr="00B078CF">
        <w:rPr>
          <w:rFonts w:ascii="Book Antiqua" w:hAnsi="Book Antiqua"/>
          <w:bCs/>
          <w:color w:val="000000"/>
          <w:sz w:val="24"/>
          <w:szCs w:val="24"/>
          <w:vertAlign w:val="superscript"/>
        </w:rPr>
        <w:t>12</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w:t>
      </w:r>
      <w:r w:rsidRPr="00B078CF">
        <w:rPr>
          <w:rFonts w:ascii="Book Antiqua" w:hAnsi="Book Antiqua" w:cstheme="majorBidi" w:hint="eastAsia"/>
          <w:b/>
          <w:bCs/>
          <w:sz w:val="24"/>
          <w:szCs w:val="24"/>
          <w:lang w:eastAsia="zh-CN"/>
        </w:rPr>
        <w:t xml:space="preserve"> </w:t>
      </w:r>
      <w:r w:rsidRPr="00B078CF">
        <w:rPr>
          <w:rFonts w:ascii="Book Antiqua" w:hAnsi="Book Antiqua" w:cstheme="majorBidi" w:hint="eastAsia"/>
          <w:sz w:val="24"/>
          <w:szCs w:val="24"/>
          <w:lang w:eastAsia="zh-CN"/>
        </w:rPr>
        <w:t>(</w:t>
      </w:r>
      <w:r w:rsidRPr="00B078CF">
        <w:rPr>
          <w:rFonts w:ascii="Book Antiqua" w:hAnsi="Book Antiqua" w:cstheme="majorBidi"/>
          <w:sz w:val="24"/>
          <w:szCs w:val="24"/>
        </w:rPr>
        <w:t>2</w:t>
      </w:r>
      <w:r w:rsidRPr="00B078CF">
        <w:rPr>
          <w:rFonts w:ascii="Book Antiqua" w:hAnsi="Book Antiqua" w:cstheme="majorBidi" w:hint="eastAsia"/>
          <w:sz w:val="24"/>
          <w:szCs w:val="24"/>
          <w:lang w:eastAsia="zh-CN"/>
        </w:rPr>
        <w:t xml:space="preserve">) </w:t>
      </w:r>
      <w:r w:rsidRPr="00B078CF">
        <w:rPr>
          <w:rFonts w:ascii="Book Antiqua" w:hAnsi="Book Antiqua" w:cstheme="majorBidi"/>
          <w:sz w:val="24"/>
          <w:szCs w:val="24"/>
        </w:rPr>
        <w:t xml:space="preserve">Early stage HCC (Stage A) according to the </w:t>
      </w:r>
      <w:r w:rsidR="00D21A88" w:rsidRPr="00B078CF">
        <w:rPr>
          <w:rFonts w:ascii="Book Antiqua" w:hAnsi="Book Antiqua" w:cstheme="majorBidi"/>
          <w:sz w:val="24"/>
          <w:szCs w:val="24"/>
        </w:rPr>
        <w:t>BCLC</w:t>
      </w:r>
      <w:r w:rsidRPr="00B078CF">
        <w:rPr>
          <w:rFonts w:ascii="Book Antiqua" w:hAnsi="Book Antiqua" w:cstheme="majorBidi"/>
          <w:sz w:val="24"/>
          <w:szCs w:val="24"/>
        </w:rPr>
        <w:t xml:space="preserve"> staging system</w:t>
      </w:r>
      <w:r w:rsidR="00D21A88" w:rsidRPr="00B078CF">
        <w:rPr>
          <w:rFonts w:ascii="Book Antiqua" w:hAnsi="Book Antiqua" w:cstheme="majorBidi"/>
          <w:sz w:val="24"/>
          <w:szCs w:val="24"/>
        </w:rPr>
        <w:t xml:space="preserve"> </w:t>
      </w:r>
      <w:r w:rsidRPr="00B078CF">
        <w:rPr>
          <w:rFonts w:ascii="Book Antiqua" w:hAnsi="Book Antiqua" w:cstheme="majorBidi"/>
          <w:sz w:val="24"/>
          <w:szCs w:val="24"/>
        </w:rPr>
        <w:t>(single or 3 nodules &lt;</w:t>
      </w:r>
      <w:r w:rsidR="005718E0" w:rsidRPr="00B078CF">
        <w:rPr>
          <w:rFonts w:ascii="Book Antiqua" w:hAnsi="Book Antiqua" w:cstheme="majorBidi" w:hint="eastAsia"/>
          <w:sz w:val="24"/>
          <w:szCs w:val="24"/>
          <w:lang w:eastAsia="zh-CN"/>
        </w:rPr>
        <w:t xml:space="preserve"> </w:t>
      </w:r>
      <w:r w:rsidRPr="00B078CF">
        <w:rPr>
          <w:rFonts w:ascii="Book Antiqua" w:hAnsi="Book Antiqua" w:cstheme="majorBidi"/>
          <w:sz w:val="24"/>
          <w:szCs w:val="24"/>
        </w:rPr>
        <w:t xml:space="preserve">3 cm; </w:t>
      </w:r>
      <w:r w:rsidR="008036B1" w:rsidRPr="00B078CF">
        <w:rPr>
          <w:rFonts w:ascii="Book Antiqua" w:hAnsi="Book Antiqua" w:cstheme="majorBidi"/>
          <w:sz w:val="24"/>
          <w:szCs w:val="24"/>
        </w:rPr>
        <w:t>Performance Status</w:t>
      </w:r>
      <w:r w:rsidRPr="00B078CF">
        <w:rPr>
          <w:rFonts w:ascii="Book Antiqua" w:hAnsi="Book Antiqua" w:cstheme="majorBidi"/>
          <w:sz w:val="24"/>
          <w:szCs w:val="24"/>
        </w:rPr>
        <w:t xml:space="preserve"> 0)</w:t>
      </w:r>
      <w:r w:rsidRPr="00B078CF">
        <w:rPr>
          <w:rFonts w:ascii="Book Antiqua" w:eastAsia="Times New Roman" w:hAnsi="Book Antiqua" w:cs="Arial"/>
          <w:bCs/>
          <w:color w:val="000000"/>
          <w:sz w:val="24"/>
          <w:szCs w:val="24"/>
          <w:vertAlign w:val="superscript"/>
        </w:rPr>
        <w:t>[</w:t>
      </w:r>
      <w:r w:rsidRPr="00B078CF">
        <w:rPr>
          <w:rFonts w:ascii="Book Antiqua" w:hAnsi="Book Antiqua"/>
          <w:bCs/>
          <w:color w:val="000000"/>
          <w:sz w:val="24"/>
          <w:szCs w:val="24"/>
          <w:vertAlign w:val="superscript"/>
        </w:rPr>
        <w:t>12</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Arial"/>
          <w:bCs/>
          <w:color w:val="000000"/>
          <w:sz w:val="24"/>
          <w:szCs w:val="24"/>
          <w:lang w:eastAsia="zh-CN"/>
        </w:rPr>
        <w:t>A</w:t>
      </w:r>
      <w:r w:rsidRPr="00B078CF">
        <w:rPr>
          <w:rFonts w:ascii="Book Antiqua" w:hAnsi="Book Antiqua" w:cs="Arial" w:hint="eastAsia"/>
          <w:bCs/>
          <w:color w:val="000000"/>
          <w:sz w:val="24"/>
          <w:szCs w:val="24"/>
          <w:lang w:eastAsia="zh-CN"/>
        </w:rPr>
        <w:t xml:space="preserve">nd </w:t>
      </w:r>
      <w:r w:rsidRPr="00B078CF">
        <w:rPr>
          <w:rFonts w:ascii="Book Antiqua" w:hAnsi="Book Antiqua" w:cstheme="majorBidi" w:hint="eastAsia"/>
          <w:bCs/>
          <w:sz w:val="24"/>
          <w:szCs w:val="24"/>
          <w:lang w:eastAsia="zh-CN"/>
        </w:rPr>
        <w:t>(</w:t>
      </w:r>
      <w:r w:rsidRPr="00B078CF">
        <w:rPr>
          <w:rFonts w:ascii="Book Antiqua" w:hAnsi="Book Antiqua" w:cstheme="majorBidi"/>
          <w:sz w:val="24"/>
          <w:szCs w:val="24"/>
        </w:rPr>
        <w:t>3</w:t>
      </w:r>
      <w:r w:rsidRPr="00B078CF">
        <w:rPr>
          <w:rFonts w:ascii="Book Antiqua" w:hAnsi="Book Antiqua" w:cstheme="majorBidi" w:hint="eastAsia"/>
          <w:sz w:val="24"/>
          <w:szCs w:val="24"/>
          <w:lang w:eastAsia="zh-CN"/>
        </w:rPr>
        <w:t>)</w:t>
      </w:r>
      <w:r w:rsidR="00F42D42" w:rsidRPr="00B078CF">
        <w:rPr>
          <w:rFonts w:ascii="Book Antiqua" w:hAnsi="Book Antiqua" w:cstheme="majorBidi"/>
          <w:sz w:val="24"/>
          <w:szCs w:val="24"/>
          <w:lang w:eastAsia="zh-CN"/>
        </w:rPr>
        <w:t xml:space="preserve"> </w:t>
      </w:r>
      <w:r w:rsidRPr="00B078CF">
        <w:rPr>
          <w:rFonts w:ascii="Book Antiqua" w:eastAsia="Times New Roman" w:hAnsi="Book Antiqua" w:cstheme="majorBidi"/>
          <w:sz w:val="24"/>
          <w:szCs w:val="24"/>
        </w:rPr>
        <w:t xml:space="preserve">informed consent </w:t>
      </w:r>
      <w:r w:rsidRPr="00B078CF">
        <w:rPr>
          <w:rFonts w:ascii="Book Antiqua" w:hAnsi="Book Antiqua" w:cstheme="majorBidi"/>
          <w:sz w:val="24"/>
          <w:szCs w:val="24"/>
        </w:rPr>
        <w:t xml:space="preserve">from all </w:t>
      </w:r>
      <w:r w:rsidRPr="00B078CF">
        <w:rPr>
          <w:rFonts w:ascii="Book Antiqua" w:eastAsia="Times New Roman" w:hAnsi="Book Antiqua" w:cstheme="majorBidi"/>
          <w:sz w:val="24"/>
          <w:szCs w:val="24"/>
        </w:rPr>
        <w:t xml:space="preserve">participants before enrollment in the study. </w:t>
      </w:r>
    </w:p>
    <w:p w:rsidR="005718E0" w:rsidRPr="00B078CF" w:rsidRDefault="005718E0" w:rsidP="00CB24E6">
      <w:pPr>
        <w:autoSpaceDE w:val="0"/>
        <w:autoSpaceDN w:val="0"/>
        <w:adjustRightInd w:val="0"/>
        <w:spacing w:after="0" w:line="360" w:lineRule="auto"/>
        <w:jc w:val="both"/>
        <w:rPr>
          <w:rFonts w:ascii="Book Antiqua" w:hAnsi="Book Antiqua" w:cstheme="majorBidi"/>
          <w:b/>
          <w:bCs/>
          <w:iCs/>
          <w:sz w:val="24"/>
          <w:szCs w:val="24"/>
          <w:lang w:eastAsia="zh-CN"/>
        </w:rPr>
      </w:pPr>
    </w:p>
    <w:p w:rsidR="00675E91" w:rsidRPr="00B078CF" w:rsidRDefault="00675E91" w:rsidP="00CB24E6">
      <w:pPr>
        <w:autoSpaceDE w:val="0"/>
        <w:autoSpaceDN w:val="0"/>
        <w:adjustRightInd w:val="0"/>
        <w:spacing w:after="0" w:line="360" w:lineRule="auto"/>
        <w:jc w:val="both"/>
        <w:rPr>
          <w:rFonts w:ascii="Book Antiqua" w:hAnsi="Book Antiqua" w:cstheme="majorBidi"/>
          <w:sz w:val="24"/>
          <w:szCs w:val="24"/>
          <w:lang w:eastAsia="zh-CN"/>
        </w:rPr>
      </w:pPr>
      <w:r w:rsidRPr="00B078CF">
        <w:rPr>
          <w:rFonts w:ascii="Book Antiqua" w:hAnsi="Book Antiqua" w:cstheme="majorBidi"/>
          <w:b/>
          <w:bCs/>
          <w:iCs/>
          <w:sz w:val="24"/>
          <w:szCs w:val="24"/>
        </w:rPr>
        <w:t>Exclusion criteria</w:t>
      </w:r>
      <w:r w:rsidR="00E43EFD" w:rsidRPr="00B078CF">
        <w:rPr>
          <w:rFonts w:ascii="Book Antiqua" w:hAnsi="Book Antiqua" w:cstheme="majorBidi"/>
          <w:b/>
          <w:bCs/>
          <w:iCs/>
          <w:sz w:val="24"/>
          <w:szCs w:val="24"/>
        </w:rPr>
        <w:t xml:space="preserve"> for HCC group</w:t>
      </w:r>
      <w:r w:rsidRPr="00B078CF">
        <w:rPr>
          <w:rFonts w:ascii="Book Antiqua" w:hAnsi="Book Antiqua" w:cstheme="majorBidi"/>
          <w:b/>
          <w:bCs/>
          <w:iCs/>
          <w:sz w:val="24"/>
          <w:szCs w:val="24"/>
        </w:rPr>
        <w:t>:</w:t>
      </w:r>
      <w:r w:rsidR="00106AD2" w:rsidRPr="00B078CF">
        <w:rPr>
          <w:rFonts w:ascii="Book Antiqua" w:hAnsi="Book Antiqua" w:cstheme="majorBidi"/>
          <w:b/>
          <w:bCs/>
          <w:iCs/>
          <w:sz w:val="24"/>
          <w:szCs w:val="24"/>
        </w:rPr>
        <w:t xml:space="preserve"> </w:t>
      </w:r>
      <w:r w:rsidRPr="00B078CF">
        <w:rPr>
          <w:rFonts w:ascii="Book Antiqua" w:hAnsi="Book Antiqua" w:cstheme="majorBidi"/>
          <w:bCs/>
          <w:iCs/>
          <w:sz w:val="24"/>
          <w:szCs w:val="24"/>
        </w:rPr>
        <w:t>(</w:t>
      </w:r>
      <w:r w:rsidRPr="00B078CF">
        <w:rPr>
          <w:rFonts w:ascii="Book Antiqua" w:hAnsi="Book Antiqua" w:cstheme="majorBidi"/>
          <w:sz w:val="24"/>
          <w:szCs w:val="24"/>
        </w:rPr>
        <w:t>1)</w:t>
      </w:r>
      <w:r w:rsidR="00106AD2" w:rsidRPr="00B078CF">
        <w:rPr>
          <w:rFonts w:ascii="Book Antiqua" w:hAnsi="Book Antiqua" w:cstheme="majorBidi"/>
          <w:sz w:val="24"/>
          <w:szCs w:val="24"/>
        </w:rPr>
        <w:t xml:space="preserve"> </w:t>
      </w:r>
      <w:r w:rsidRPr="00B078CF">
        <w:rPr>
          <w:rFonts w:ascii="Book Antiqua" w:hAnsi="Book Antiqua" w:cstheme="majorBidi"/>
          <w:sz w:val="24"/>
          <w:szCs w:val="24"/>
        </w:rPr>
        <w:t>Intermediate or advanced stage HCC as def</w:t>
      </w:r>
      <w:r w:rsidR="00586BEA" w:rsidRPr="00B078CF">
        <w:rPr>
          <w:rFonts w:ascii="Book Antiqua" w:hAnsi="Book Antiqua" w:cstheme="majorBidi"/>
          <w:sz w:val="24"/>
          <w:szCs w:val="24"/>
        </w:rPr>
        <w:t>ined by the BCLC staging system;</w:t>
      </w:r>
      <w:r w:rsidR="00106AD2" w:rsidRPr="00B078CF">
        <w:rPr>
          <w:rFonts w:ascii="Book Antiqua" w:hAnsi="Book Antiqua" w:cstheme="majorBidi"/>
          <w:sz w:val="24"/>
          <w:szCs w:val="24"/>
        </w:rPr>
        <w:t xml:space="preserve"> </w:t>
      </w:r>
      <w:r w:rsidRPr="00B078CF">
        <w:rPr>
          <w:rFonts w:ascii="Book Antiqua" w:hAnsi="Book Antiqua" w:cstheme="majorBidi"/>
          <w:bCs/>
          <w:iCs/>
          <w:sz w:val="24"/>
          <w:szCs w:val="24"/>
        </w:rPr>
        <w:t>(2)</w:t>
      </w:r>
      <w:r w:rsidR="00106AD2" w:rsidRPr="00B078CF">
        <w:rPr>
          <w:rFonts w:ascii="Book Antiqua" w:hAnsi="Book Antiqua" w:cstheme="majorBidi"/>
          <w:bCs/>
          <w:iCs/>
          <w:sz w:val="24"/>
          <w:szCs w:val="24"/>
        </w:rPr>
        <w:t xml:space="preserve"> </w:t>
      </w:r>
      <w:r w:rsidRPr="00B078CF">
        <w:rPr>
          <w:rFonts w:ascii="Book Antiqua" w:hAnsi="Book Antiqua" w:cstheme="majorBidi"/>
          <w:sz w:val="24"/>
          <w:szCs w:val="24"/>
        </w:rPr>
        <w:t>Major vascular tumor invasion or metastasis as confirmed</w:t>
      </w:r>
      <w:r w:rsidR="00106AD2" w:rsidRPr="00B078CF">
        <w:rPr>
          <w:rFonts w:ascii="Book Antiqua" w:hAnsi="Book Antiqua" w:cstheme="majorBidi"/>
          <w:sz w:val="24"/>
          <w:szCs w:val="24"/>
        </w:rPr>
        <w:t xml:space="preserve"> </w:t>
      </w:r>
      <w:r w:rsidRPr="00B078CF">
        <w:rPr>
          <w:rFonts w:ascii="Book Antiqua" w:hAnsi="Book Antiqua" w:cstheme="majorBidi"/>
          <w:sz w:val="24"/>
          <w:szCs w:val="24"/>
        </w:rPr>
        <w:t>by radiological imaging studies</w:t>
      </w:r>
      <w:r w:rsidR="00586BEA" w:rsidRPr="00B078CF">
        <w:rPr>
          <w:rFonts w:ascii="Book Antiqua" w:hAnsi="Book Antiqua" w:cstheme="majorBidi"/>
          <w:sz w:val="24"/>
          <w:szCs w:val="24"/>
        </w:rPr>
        <w:t>;</w:t>
      </w:r>
      <w:r w:rsidR="00A169C7" w:rsidRPr="00B078CF">
        <w:rPr>
          <w:rFonts w:ascii="Book Antiqua" w:hAnsi="Book Antiqua" w:cstheme="majorBidi"/>
          <w:sz w:val="24"/>
          <w:szCs w:val="24"/>
        </w:rPr>
        <w:t xml:space="preserve"> </w:t>
      </w:r>
      <w:r w:rsidRPr="00B078CF">
        <w:rPr>
          <w:rFonts w:ascii="Book Antiqua" w:hAnsi="Book Antiqua" w:cstheme="majorBidi"/>
          <w:bCs/>
          <w:iCs/>
          <w:sz w:val="24"/>
          <w:szCs w:val="24"/>
        </w:rPr>
        <w:t>(</w:t>
      </w:r>
      <w:r w:rsidRPr="00B078CF">
        <w:rPr>
          <w:rFonts w:ascii="Book Antiqua" w:hAnsi="Book Antiqua" w:cstheme="majorBidi"/>
          <w:sz w:val="24"/>
          <w:szCs w:val="24"/>
        </w:rPr>
        <w:t>3)</w:t>
      </w:r>
      <w:r w:rsidR="00106AD2" w:rsidRPr="00B078CF">
        <w:rPr>
          <w:rFonts w:ascii="Book Antiqua" w:hAnsi="Book Antiqua" w:cstheme="majorBidi"/>
          <w:sz w:val="24"/>
          <w:szCs w:val="24"/>
        </w:rPr>
        <w:t xml:space="preserve"> </w:t>
      </w:r>
      <w:r w:rsidRPr="00B078CF">
        <w:rPr>
          <w:rFonts w:ascii="Book Antiqua" w:hAnsi="Book Antiqua" w:cstheme="majorBidi"/>
          <w:sz w:val="24"/>
          <w:szCs w:val="24"/>
        </w:rPr>
        <w:t>Patients with other suspected</w:t>
      </w:r>
      <w:r w:rsidR="00CB24E6" w:rsidRPr="00B078CF">
        <w:rPr>
          <w:rFonts w:ascii="Book Antiqua" w:hAnsi="Book Antiqua" w:cstheme="majorBidi"/>
          <w:sz w:val="24"/>
          <w:szCs w:val="24"/>
        </w:rPr>
        <w:t xml:space="preserve"> </w:t>
      </w:r>
      <w:r w:rsidRPr="00B078CF">
        <w:rPr>
          <w:rFonts w:ascii="Book Antiqua" w:hAnsi="Book Antiqua" w:cstheme="majorBidi"/>
          <w:sz w:val="24"/>
          <w:szCs w:val="24"/>
        </w:rPr>
        <w:t xml:space="preserve">solid malignancies or liver </w:t>
      </w:r>
      <w:r w:rsidR="00535985" w:rsidRPr="00B078CF">
        <w:rPr>
          <w:rFonts w:ascii="Book Antiqua" w:hAnsi="Book Antiqua" w:cstheme="majorBidi"/>
          <w:sz w:val="24"/>
          <w:szCs w:val="24"/>
        </w:rPr>
        <w:t>metastasis</w:t>
      </w:r>
      <w:r w:rsidR="00586BEA" w:rsidRPr="00B078CF">
        <w:rPr>
          <w:rFonts w:ascii="Book Antiqua" w:hAnsi="Book Antiqua" w:cstheme="majorBidi"/>
          <w:sz w:val="24"/>
          <w:szCs w:val="24"/>
        </w:rPr>
        <w:t>; a</w:t>
      </w:r>
      <w:r w:rsidRPr="00B078CF">
        <w:rPr>
          <w:rFonts w:ascii="Book Antiqua" w:hAnsi="Book Antiqua" w:cstheme="majorBidi"/>
          <w:sz w:val="24"/>
          <w:szCs w:val="24"/>
        </w:rPr>
        <w:t>nd (4) other types of chronic liver diseases (CLD) as</w:t>
      </w:r>
      <w:r w:rsidR="00535985" w:rsidRPr="00B078CF">
        <w:rPr>
          <w:rFonts w:ascii="Book Antiqua" w:hAnsi="Book Antiqua" w:cstheme="majorBidi"/>
          <w:sz w:val="24"/>
          <w:szCs w:val="24"/>
        </w:rPr>
        <w:t xml:space="preserve"> </w:t>
      </w:r>
      <w:r w:rsidRPr="00B078CF">
        <w:rPr>
          <w:rFonts w:ascii="Book Antiqua" w:hAnsi="Book Antiqua" w:cstheme="majorBidi"/>
          <w:sz w:val="24"/>
          <w:szCs w:val="24"/>
        </w:rPr>
        <w:t xml:space="preserve">autoimmune </w:t>
      </w:r>
      <w:r w:rsidR="00CB24E6" w:rsidRPr="00B078CF">
        <w:rPr>
          <w:rFonts w:ascii="Book Antiqua" w:hAnsi="Book Antiqua" w:cstheme="majorBidi"/>
          <w:sz w:val="24"/>
          <w:szCs w:val="24"/>
        </w:rPr>
        <w:t>hepatitis</w:t>
      </w:r>
      <w:r w:rsidR="005718E0" w:rsidRPr="00B078CF">
        <w:rPr>
          <w:rFonts w:ascii="Book Antiqua" w:hAnsi="Book Antiqua" w:cstheme="majorBidi"/>
          <w:sz w:val="24"/>
          <w:szCs w:val="24"/>
        </w:rPr>
        <w:t>.</w:t>
      </w:r>
    </w:p>
    <w:p w:rsidR="008A333E" w:rsidRPr="00B078CF" w:rsidRDefault="008A333E" w:rsidP="008A333E">
      <w:pPr>
        <w:snapToGrid w:val="0"/>
        <w:spacing w:after="0" w:line="360" w:lineRule="auto"/>
        <w:ind w:firstLineChars="100" w:firstLine="240"/>
        <w:jc w:val="both"/>
        <w:rPr>
          <w:rFonts w:ascii="Book Antiqua" w:hAnsi="Book Antiqua" w:cstheme="majorBidi"/>
          <w:sz w:val="24"/>
          <w:szCs w:val="24"/>
        </w:rPr>
      </w:pPr>
      <w:r w:rsidRPr="00B078CF">
        <w:rPr>
          <w:rFonts w:ascii="Book Antiqua" w:hAnsi="Book Antiqua" w:cstheme="majorBidi"/>
          <w:sz w:val="24"/>
          <w:szCs w:val="24"/>
        </w:rPr>
        <w:t>In addition, fifteen age- and sex-matched healthy persons were enrolled, constituting the control group. The healthy controls were collected from the outpatient clinics among those coming for pre-employment screenings. Liver and systemic diseases were excluded by history, physical examination, laboratory and radiologic assessment.</w:t>
      </w:r>
    </w:p>
    <w:p w:rsidR="005718E0" w:rsidRPr="00B078CF" w:rsidRDefault="005718E0" w:rsidP="00990049">
      <w:pPr>
        <w:spacing w:after="0" w:line="360" w:lineRule="auto"/>
        <w:jc w:val="both"/>
        <w:rPr>
          <w:rFonts w:ascii="Book Antiqua" w:hAnsi="Book Antiqua" w:cstheme="majorBidi"/>
          <w:b/>
          <w:bCs/>
          <w:sz w:val="24"/>
          <w:szCs w:val="24"/>
          <w:lang w:eastAsia="zh-CN"/>
        </w:rPr>
      </w:pPr>
    </w:p>
    <w:p w:rsidR="008804CD" w:rsidRPr="00B078CF" w:rsidRDefault="00675E91" w:rsidP="009B47F4">
      <w:pPr>
        <w:spacing w:after="0" w:line="360" w:lineRule="auto"/>
        <w:jc w:val="both"/>
        <w:rPr>
          <w:rFonts w:ascii="Book Antiqua" w:hAnsi="Book Antiqua" w:cstheme="majorBidi"/>
          <w:b/>
          <w:bCs/>
          <w:sz w:val="24"/>
          <w:szCs w:val="24"/>
          <w:lang w:eastAsia="zh-CN"/>
        </w:rPr>
      </w:pPr>
      <w:r w:rsidRPr="00B078CF">
        <w:rPr>
          <w:rFonts w:ascii="Book Antiqua" w:hAnsi="Book Antiqua" w:cstheme="majorBidi"/>
          <w:b/>
          <w:bCs/>
          <w:sz w:val="24"/>
          <w:szCs w:val="24"/>
        </w:rPr>
        <w:t>All included patients</w:t>
      </w:r>
      <w:r w:rsidR="008A333E" w:rsidRPr="00B078CF">
        <w:rPr>
          <w:rFonts w:ascii="Book Antiqua" w:hAnsi="Book Antiqua" w:cstheme="majorBidi"/>
          <w:b/>
          <w:bCs/>
          <w:sz w:val="24"/>
          <w:szCs w:val="24"/>
        </w:rPr>
        <w:t xml:space="preserve"> and control subjects</w:t>
      </w:r>
      <w:r w:rsidRPr="00B078CF">
        <w:rPr>
          <w:rFonts w:ascii="Book Antiqua" w:hAnsi="Book Antiqua" w:cstheme="majorBidi"/>
          <w:b/>
          <w:bCs/>
          <w:sz w:val="24"/>
          <w:szCs w:val="24"/>
        </w:rPr>
        <w:t xml:space="preserve"> were subjected to the following:</w:t>
      </w:r>
      <w:r w:rsidR="00106AD2" w:rsidRPr="00B078CF">
        <w:rPr>
          <w:rFonts w:ascii="Book Antiqua" w:hAnsi="Book Antiqua" w:cstheme="majorBidi"/>
          <w:b/>
          <w:bCs/>
          <w:sz w:val="24"/>
          <w:szCs w:val="24"/>
        </w:rPr>
        <w:t xml:space="preserve"> </w:t>
      </w:r>
      <w:r w:rsidRPr="00B078CF">
        <w:rPr>
          <w:rFonts w:ascii="Book Antiqua" w:hAnsi="Book Antiqua" w:cstheme="majorBidi"/>
          <w:sz w:val="24"/>
          <w:szCs w:val="24"/>
        </w:rPr>
        <w:t xml:space="preserve">(1) </w:t>
      </w:r>
      <w:r w:rsidRPr="00B078CF">
        <w:rPr>
          <w:rFonts w:ascii="Book Antiqua" w:hAnsi="Book Antiqua" w:cstheme="majorBidi"/>
          <w:spacing w:val="-6"/>
          <w:sz w:val="24"/>
          <w:szCs w:val="24"/>
        </w:rPr>
        <w:t>Full medical history</w:t>
      </w:r>
      <w:r w:rsidR="00106AD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and thorough clinical examination.</w:t>
      </w:r>
      <w:r w:rsidR="00106AD2" w:rsidRPr="00B078CF">
        <w:rPr>
          <w:rFonts w:ascii="Book Antiqua" w:hAnsi="Book Antiqua" w:cstheme="majorBidi"/>
          <w:spacing w:val="-6"/>
          <w:sz w:val="24"/>
          <w:szCs w:val="24"/>
        </w:rPr>
        <w:t xml:space="preserve"> </w:t>
      </w:r>
      <w:r w:rsidR="005718E0" w:rsidRPr="00B078CF">
        <w:rPr>
          <w:rFonts w:ascii="Book Antiqua" w:hAnsi="Book Antiqua" w:cstheme="majorBidi"/>
          <w:bCs/>
          <w:sz w:val="24"/>
          <w:szCs w:val="24"/>
          <w:lang w:eastAsia="zh-CN"/>
        </w:rPr>
        <w:t>A</w:t>
      </w:r>
      <w:r w:rsidR="005718E0" w:rsidRPr="00B078CF">
        <w:rPr>
          <w:rFonts w:ascii="Book Antiqua" w:hAnsi="Book Antiqua" w:cstheme="majorBidi" w:hint="eastAsia"/>
          <w:bCs/>
          <w:sz w:val="24"/>
          <w:szCs w:val="24"/>
          <w:lang w:eastAsia="zh-CN"/>
        </w:rPr>
        <w:t>nd</w:t>
      </w:r>
      <w:r w:rsidR="005718E0" w:rsidRPr="00B078CF">
        <w:rPr>
          <w:rFonts w:ascii="Book Antiqua" w:hAnsi="Book Antiqua" w:cstheme="majorBidi" w:hint="eastAsia"/>
          <w:b/>
          <w:bCs/>
          <w:sz w:val="24"/>
          <w:szCs w:val="24"/>
          <w:lang w:eastAsia="zh-CN"/>
        </w:rPr>
        <w:t xml:space="preserve"> </w:t>
      </w:r>
      <w:r w:rsidRPr="00B078CF">
        <w:rPr>
          <w:rFonts w:ascii="Book Antiqua" w:hAnsi="Book Antiqua" w:cstheme="majorBidi"/>
          <w:spacing w:val="-6"/>
          <w:sz w:val="24"/>
          <w:szCs w:val="24"/>
        </w:rPr>
        <w:t>(2) Lab</w:t>
      </w:r>
      <w:r w:rsidR="006F0BCC" w:rsidRPr="00B078CF">
        <w:rPr>
          <w:rFonts w:ascii="Book Antiqua" w:hAnsi="Book Antiqua" w:cstheme="majorBidi"/>
          <w:spacing w:val="-6"/>
          <w:sz w:val="24"/>
          <w:szCs w:val="24"/>
        </w:rPr>
        <w:t>oratory investigations included</w:t>
      </w:r>
      <w:r w:rsidRPr="00B078CF">
        <w:rPr>
          <w:rFonts w:ascii="Book Antiqua" w:hAnsi="Book Antiqua" w:cstheme="majorBidi"/>
          <w:spacing w:val="-6"/>
          <w:sz w:val="24"/>
          <w:szCs w:val="24"/>
        </w:rPr>
        <w:t>:</w:t>
      </w:r>
      <w:r w:rsidR="00106AD2" w:rsidRPr="00B078CF">
        <w:rPr>
          <w:rFonts w:ascii="Book Antiqua" w:hAnsi="Book Antiqua" w:cstheme="majorBidi"/>
          <w:spacing w:val="-6"/>
          <w:sz w:val="24"/>
          <w:szCs w:val="24"/>
        </w:rPr>
        <w:t xml:space="preserve"> </w:t>
      </w:r>
      <w:r w:rsidR="009B47F4" w:rsidRPr="00B078CF">
        <w:rPr>
          <w:rFonts w:ascii="Book Antiqua" w:hAnsi="Book Antiqua" w:cstheme="majorBidi"/>
          <w:spacing w:val="-6"/>
          <w:sz w:val="24"/>
          <w:szCs w:val="24"/>
        </w:rPr>
        <w:t>l</w:t>
      </w:r>
      <w:r w:rsidRPr="00B078CF">
        <w:rPr>
          <w:rFonts w:ascii="Book Antiqua" w:hAnsi="Book Antiqua" w:cstheme="majorBidi"/>
          <w:spacing w:val="-6"/>
          <w:sz w:val="24"/>
          <w:szCs w:val="24"/>
        </w:rPr>
        <w:t>iver function tests to determine the levels of aspartate aminotransferase,</w:t>
      </w:r>
      <w:r w:rsidR="00106AD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alanine aminotransferase,</w:t>
      </w:r>
      <w:r w:rsidR="00106AD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serum bilirubin (total and conjugated), serum albumin, </w:t>
      </w:r>
      <w:r w:rsidR="00FE56F4" w:rsidRPr="00B078CF">
        <w:rPr>
          <w:rFonts w:ascii="Book Antiqua" w:hAnsi="Book Antiqua" w:cstheme="majorBidi"/>
          <w:spacing w:val="-6"/>
          <w:sz w:val="24"/>
          <w:szCs w:val="24"/>
        </w:rPr>
        <w:t xml:space="preserve">and </w:t>
      </w:r>
      <w:r w:rsidRPr="00B078CF">
        <w:rPr>
          <w:rFonts w:ascii="Book Antiqua" w:hAnsi="Book Antiqua" w:cstheme="majorBidi"/>
          <w:spacing w:val="-6"/>
          <w:sz w:val="24"/>
          <w:szCs w:val="24"/>
        </w:rPr>
        <w:t xml:space="preserve">prothrombin time; viral markers </w:t>
      </w:r>
      <w:proofErr w:type="spellStart"/>
      <w:r w:rsidRPr="00B078CF">
        <w:rPr>
          <w:rFonts w:ascii="Book Antiqua" w:hAnsi="Book Antiqua" w:cstheme="majorBidi"/>
          <w:spacing w:val="-6"/>
          <w:sz w:val="24"/>
          <w:szCs w:val="24"/>
        </w:rPr>
        <w:t>HBsAg</w:t>
      </w:r>
      <w:proofErr w:type="spellEnd"/>
      <w:r w:rsidRPr="00B078CF">
        <w:rPr>
          <w:rFonts w:ascii="Book Antiqua" w:hAnsi="Book Antiqua" w:cstheme="majorBidi"/>
          <w:spacing w:val="-6"/>
          <w:sz w:val="24"/>
          <w:szCs w:val="24"/>
        </w:rPr>
        <w:t xml:space="preserve">, and HCV by enzyme linked immunosorbent assay (ELISA) and detection of HCV RNA by </w:t>
      </w:r>
      <w:r w:rsidRPr="00B078CF">
        <w:rPr>
          <w:rFonts w:ascii="Book Antiqua" w:hAnsi="Book Antiqua" w:cstheme="majorBidi"/>
          <w:sz w:val="24"/>
          <w:szCs w:val="24"/>
        </w:rPr>
        <w:t>real-time polymerase chain reaction</w:t>
      </w:r>
      <w:r w:rsidRPr="00B078CF">
        <w:rPr>
          <w:rFonts w:ascii="Book Antiqua" w:hAnsi="Book Antiqua" w:cstheme="majorBidi"/>
          <w:spacing w:val="-6"/>
          <w:sz w:val="24"/>
          <w:szCs w:val="24"/>
        </w:rPr>
        <w:t xml:space="preserve">; </w:t>
      </w:r>
      <w:r w:rsidRPr="00B078CF">
        <w:rPr>
          <w:rFonts w:ascii="Book Antiqua" w:hAnsi="Book Antiqua" w:cstheme="majorBidi"/>
          <w:spacing w:val="-14"/>
          <w:sz w:val="24"/>
          <w:szCs w:val="24"/>
        </w:rPr>
        <w:t>detection of the serum Alpha-fetoprotein (AFP) level by electro-</w:t>
      </w:r>
      <w:proofErr w:type="spellStart"/>
      <w:r w:rsidRPr="00B078CF">
        <w:rPr>
          <w:rFonts w:ascii="Book Antiqua" w:hAnsi="Book Antiqua" w:cstheme="majorBidi"/>
          <w:spacing w:val="-14"/>
          <w:sz w:val="24"/>
          <w:szCs w:val="24"/>
        </w:rPr>
        <w:t>chemiluminescence</w:t>
      </w:r>
      <w:proofErr w:type="spellEnd"/>
      <w:r w:rsidRPr="00B078CF">
        <w:rPr>
          <w:rFonts w:ascii="Book Antiqua" w:hAnsi="Book Antiqua" w:cstheme="majorBidi"/>
          <w:spacing w:val="-14"/>
          <w:sz w:val="24"/>
          <w:szCs w:val="24"/>
        </w:rPr>
        <w:t xml:space="preserve">; </w:t>
      </w:r>
      <w:r w:rsidRPr="00B078CF">
        <w:rPr>
          <w:rFonts w:ascii="Book Antiqua" w:hAnsi="Book Antiqua" w:cstheme="majorBidi"/>
          <w:bCs/>
          <w:sz w:val="24"/>
          <w:szCs w:val="24"/>
        </w:rPr>
        <w:t xml:space="preserve">and </w:t>
      </w:r>
      <w:r w:rsidRPr="00B078CF">
        <w:rPr>
          <w:rFonts w:ascii="Book Antiqua" w:hAnsi="Book Antiqua" w:cstheme="majorBidi"/>
          <w:spacing w:val="-6"/>
          <w:sz w:val="24"/>
          <w:szCs w:val="24"/>
        </w:rPr>
        <w:t xml:space="preserve">determination of the serum concentration of </w:t>
      </w:r>
      <w:r w:rsidR="00106AD2" w:rsidRPr="00B078CF">
        <w:rPr>
          <w:rFonts w:ascii="Book Antiqua" w:hAnsi="Book Antiqua" w:cstheme="majorBidi"/>
          <w:spacing w:val="-6"/>
          <w:sz w:val="24"/>
          <w:szCs w:val="24"/>
        </w:rPr>
        <w:t>annexin A2 (</w:t>
      </w:r>
      <w:r w:rsidRPr="00B078CF">
        <w:rPr>
          <w:rFonts w:ascii="Book Antiqua" w:hAnsi="Book Antiqua" w:cstheme="majorBidi"/>
          <w:spacing w:val="-6"/>
          <w:sz w:val="24"/>
          <w:szCs w:val="24"/>
        </w:rPr>
        <w:t>ANXA2</w:t>
      </w:r>
      <w:r w:rsidR="00106AD2" w:rsidRPr="00B078CF">
        <w:rPr>
          <w:rFonts w:ascii="Book Antiqua" w:hAnsi="Book Antiqua" w:cstheme="majorBidi"/>
          <w:spacing w:val="-6"/>
          <w:sz w:val="24"/>
          <w:szCs w:val="24"/>
        </w:rPr>
        <w:t>)</w:t>
      </w:r>
      <w:r w:rsidRPr="00B078CF">
        <w:rPr>
          <w:rFonts w:ascii="Book Antiqua" w:hAnsi="Book Antiqua" w:cstheme="majorBidi"/>
          <w:spacing w:val="-6"/>
          <w:sz w:val="24"/>
          <w:szCs w:val="24"/>
        </w:rPr>
        <w:t xml:space="preserve"> by</w:t>
      </w:r>
      <w:r w:rsidR="00106AD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ELISA.</w:t>
      </w:r>
    </w:p>
    <w:p w:rsidR="005718E0" w:rsidRPr="00B078CF" w:rsidRDefault="005718E0" w:rsidP="00675E91">
      <w:pPr>
        <w:spacing w:after="0" w:line="360" w:lineRule="auto"/>
        <w:jc w:val="both"/>
        <w:rPr>
          <w:rFonts w:ascii="Book Antiqua" w:hAnsi="Book Antiqua" w:cstheme="majorBidi"/>
          <w:b/>
          <w:bCs/>
          <w:i/>
          <w:spacing w:val="-6"/>
          <w:sz w:val="24"/>
          <w:szCs w:val="24"/>
          <w:lang w:eastAsia="zh-CN"/>
        </w:rPr>
      </w:pPr>
    </w:p>
    <w:p w:rsidR="00675E91" w:rsidRPr="00B078CF" w:rsidRDefault="00675E91" w:rsidP="00675E91">
      <w:pPr>
        <w:spacing w:after="0" w:line="360" w:lineRule="auto"/>
        <w:jc w:val="both"/>
        <w:rPr>
          <w:rFonts w:ascii="Book Antiqua" w:hAnsi="Book Antiqua" w:cstheme="majorBidi"/>
          <w:b/>
          <w:bCs/>
          <w:i/>
          <w:spacing w:val="-6"/>
          <w:sz w:val="24"/>
          <w:szCs w:val="24"/>
        </w:rPr>
      </w:pPr>
      <w:r w:rsidRPr="00B078CF">
        <w:rPr>
          <w:rFonts w:ascii="Book Antiqua" w:hAnsi="Book Antiqua" w:cstheme="majorBidi"/>
          <w:b/>
          <w:bCs/>
          <w:i/>
          <w:spacing w:val="-6"/>
          <w:sz w:val="24"/>
          <w:szCs w:val="24"/>
        </w:rPr>
        <w:t>Samples</w:t>
      </w:r>
    </w:p>
    <w:p w:rsidR="00675E91" w:rsidRPr="00B078CF" w:rsidRDefault="00675E91" w:rsidP="005718E0">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A total of 5 mL of venous blood was</w:t>
      </w:r>
      <w:r w:rsidR="00E37D9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withdrawn from each subject under complete aseptic conditions. Then,</w:t>
      </w:r>
      <w:r w:rsidR="00323249"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1.8 mL was</w:t>
      </w:r>
      <w:r w:rsidR="00323249"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placed into sodium citrate (3.2%) tubes in a ratio of 9:1 (blood: citrate) for the PT assay. The remainder</w:t>
      </w:r>
      <w:r w:rsidR="00BB4C1F"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of the blood was placed in sterile vacutainers with a clot activator and was left to clot for 30 min. The serum was then separated by centrifugation at 1000 </w:t>
      </w:r>
      <w:r w:rsidRPr="00B078CF">
        <w:rPr>
          <w:rFonts w:ascii="Times New Roman" w:hAnsi="Times New Roman" w:cs="Times New Roman"/>
          <w:spacing w:val="-6"/>
          <w:sz w:val="24"/>
          <w:szCs w:val="24"/>
        </w:rPr>
        <w:t>×</w:t>
      </w:r>
      <w:r w:rsidR="005718E0" w:rsidRPr="00B078CF">
        <w:rPr>
          <w:rFonts w:ascii="Times New Roman" w:hAnsi="Times New Roman" w:cs="Times New Roman" w:hint="eastAsia"/>
          <w:spacing w:val="-6"/>
          <w:sz w:val="24"/>
          <w:szCs w:val="24"/>
          <w:lang w:eastAsia="zh-CN"/>
        </w:rPr>
        <w:t xml:space="preserve"> </w:t>
      </w:r>
      <w:r w:rsidRPr="00B078CF">
        <w:rPr>
          <w:rFonts w:ascii="Book Antiqua" w:hAnsi="Book Antiqua" w:cstheme="majorBidi"/>
          <w:i/>
          <w:spacing w:val="-6"/>
          <w:sz w:val="24"/>
          <w:szCs w:val="24"/>
        </w:rPr>
        <w:t>g</w:t>
      </w:r>
      <w:r w:rsidRPr="00B078CF">
        <w:rPr>
          <w:rFonts w:ascii="Book Antiqua" w:hAnsi="Book Antiqua" w:cstheme="majorBidi"/>
          <w:spacing w:val="-6"/>
          <w:sz w:val="24"/>
          <w:szCs w:val="24"/>
        </w:rPr>
        <w:t xml:space="preserve"> for 15 min and was divided into two aliquots: one aliquot was used for the immediate routine liver function tests and serum AFP detection, while the remaining portion</w:t>
      </w:r>
      <w:r w:rsidR="0013251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of sera was stored as</w:t>
      </w:r>
      <w:r w:rsidR="0013251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an</w:t>
      </w:r>
      <w:r w:rsidR="0013251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aliquot at </w:t>
      </w:r>
      <w:r w:rsidR="005718E0" w:rsidRPr="00B078CF">
        <w:rPr>
          <w:rFonts w:ascii="Book Antiqua" w:hAnsi="Book Antiqua" w:cstheme="majorBidi" w:hint="eastAsia"/>
          <w:spacing w:val="-6"/>
          <w:sz w:val="24"/>
          <w:szCs w:val="24"/>
          <w:lang w:eastAsia="zh-CN"/>
        </w:rPr>
        <w:t>-</w:t>
      </w:r>
      <w:r w:rsidRPr="00B078CF">
        <w:rPr>
          <w:rFonts w:ascii="Book Antiqua" w:hAnsi="Book Antiqua" w:cstheme="majorBidi"/>
          <w:spacing w:val="-6"/>
          <w:sz w:val="24"/>
          <w:szCs w:val="24"/>
        </w:rPr>
        <w:t>20</w:t>
      </w:r>
      <w:r w:rsidR="005718E0"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 xml:space="preserve">°C until </w:t>
      </w:r>
      <w:r w:rsidRPr="00B078CF">
        <w:rPr>
          <w:rFonts w:ascii="Book Antiqua" w:hAnsi="Book Antiqua" w:cstheme="majorBidi"/>
          <w:spacing w:val="-6"/>
          <w:sz w:val="24"/>
          <w:szCs w:val="24"/>
        </w:rPr>
        <w:lastRenderedPageBreak/>
        <w:t>future use (</w:t>
      </w:r>
      <w:r w:rsidRPr="00B078CF">
        <w:rPr>
          <w:rFonts w:ascii="Book Antiqua" w:hAnsi="Book Antiqua" w:cstheme="majorBidi"/>
          <w:i/>
          <w:spacing w:val="-6"/>
          <w:sz w:val="24"/>
          <w:szCs w:val="24"/>
        </w:rPr>
        <w:t>i.e.</w:t>
      </w:r>
      <w:r w:rsidRPr="00B078CF">
        <w:rPr>
          <w:rFonts w:ascii="Book Antiqua" w:hAnsi="Book Antiqua" w:cstheme="majorBidi"/>
          <w:spacing w:val="-6"/>
          <w:sz w:val="24"/>
          <w:szCs w:val="24"/>
        </w:rPr>
        <w:t>, the detection</w:t>
      </w:r>
      <w:r w:rsidR="0013251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of</w:t>
      </w:r>
      <w:r w:rsidR="0013251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the</w:t>
      </w:r>
      <w:r w:rsidR="0013251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serum level of ANXA2). Frozen samples were allowed to thaw to room temperature just prior to the analysis. </w:t>
      </w:r>
      <w:proofErr w:type="spellStart"/>
      <w:r w:rsidRPr="00B078CF">
        <w:rPr>
          <w:rFonts w:ascii="Book Antiqua" w:hAnsi="Book Antiqua" w:cstheme="majorBidi"/>
          <w:spacing w:val="-6"/>
          <w:sz w:val="24"/>
          <w:szCs w:val="24"/>
        </w:rPr>
        <w:t>Hemolyzed</w:t>
      </w:r>
      <w:proofErr w:type="spellEnd"/>
      <w:r w:rsidRPr="00B078CF">
        <w:rPr>
          <w:rFonts w:ascii="Book Antiqua" w:hAnsi="Book Antiqua" w:cstheme="majorBidi"/>
          <w:spacing w:val="-6"/>
          <w:sz w:val="24"/>
          <w:szCs w:val="24"/>
        </w:rPr>
        <w:t xml:space="preserve"> samples were discarded, and repeated freezing and thawing was avoided.</w:t>
      </w:r>
    </w:p>
    <w:p w:rsidR="00841791" w:rsidRPr="00B078CF" w:rsidRDefault="00841791" w:rsidP="00675E91">
      <w:pPr>
        <w:spacing w:after="0" w:line="360" w:lineRule="auto"/>
        <w:jc w:val="both"/>
        <w:rPr>
          <w:rFonts w:ascii="Book Antiqua" w:hAnsi="Book Antiqua" w:cstheme="majorBidi"/>
          <w:b/>
          <w:bCs/>
          <w:i/>
          <w:spacing w:val="-6"/>
          <w:sz w:val="24"/>
          <w:szCs w:val="24"/>
        </w:rPr>
      </w:pPr>
    </w:p>
    <w:p w:rsidR="000E5FD4" w:rsidRPr="00B078CF" w:rsidRDefault="00675E91" w:rsidP="00675E91">
      <w:pPr>
        <w:spacing w:after="0" w:line="360" w:lineRule="auto"/>
        <w:jc w:val="both"/>
        <w:rPr>
          <w:rFonts w:ascii="Book Antiqua" w:hAnsi="Book Antiqua" w:cstheme="majorBidi"/>
          <w:b/>
          <w:bCs/>
          <w:spacing w:val="-6"/>
          <w:sz w:val="24"/>
          <w:szCs w:val="24"/>
        </w:rPr>
      </w:pPr>
      <w:r w:rsidRPr="00B078CF">
        <w:rPr>
          <w:rFonts w:ascii="Book Antiqua" w:hAnsi="Book Antiqua" w:cstheme="majorBidi"/>
          <w:b/>
          <w:bCs/>
          <w:i/>
          <w:spacing w:val="-6"/>
          <w:sz w:val="24"/>
          <w:szCs w:val="24"/>
        </w:rPr>
        <w:t>Analytical methods</w:t>
      </w:r>
      <w:r w:rsidRPr="00B078CF">
        <w:rPr>
          <w:rFonts w:ascii="Book Antiqua" w:hAnsi="Book Antiqua" w:cstheme="majorBidi"/>
          <w:b/>
          <w:bCs/>
          <w:spacing w:val="-6"/>
          <w:sz w:val="24"/>
          <w:szCs w:val="24"/>
        </w:rPr>
        <w:t xml:space="preserve"> </w:t>
      </w:r>
    </w:p>
    <w:p w:rsidR="00675E91" w:rsidRPr="00B078CF" w:rsidRDefault="00675E91" w:rsidP="00AF73F4">
      <w:pPr>
        <w:spacing w:after="0" w:line="360" w:lineRule="auto"/>
        <w:jc w:val="both"/>
        <w:rPr>
          <w:rFonts w:ascii="Book Antiqua" w:hAnsi="Book Antiqua" w:cstheme="majorBidi"/>
          <w:bCs/>
          <w:spacing w:val="-6"/>
          <w:sz w:val="24"/>
          <w:szCs w:val="24"/>
          <w:lang w:eastAsia="zh-CN"/>
        </w:rPr>
      </w:pPr>
      <w:r w:rsidRPr="00B078CF">
        <w:rPr>
          <w:rFonts w:ascii="Book Antiqua" w:hAnsi="Book Antiqua" w:cstheme="majorBidi"/>
          <w:b/>
          <w:bCs/>
          <w:spacing w:val="-6"/>
          <w:sz w:val="24"/>
          <w:szCs w:val="24"/>
        </w:rPr>
        <w:t>AFP:</w:t>
      </w:r>
      <w:r w:rsidRPr="00B078CF">
        <w:rPr>
          <w:rFonts w:ascii="Book Antiqua" w:hAnsi="Book Antiqua" w:cstheme="majorBidi"/>
          <w:bCs/>
          <w:spacing w:val="-6"/>
          <w:sz w:val="24"/>
          <w:szCs w:val="24"/>
        </w:rPr>
        <w:t xml:space="preserve"> </w:t>
      </w:r>
      <w:r w:rsidRPr="00B078CF">
        <w:rPr>
          <w:rFonts w:ascii="Book Antiqua" w:hAnsi="Book Antiqua" w:cstheme="majorBidi"/>
          <w:spacing w:val="-6"/>
          <w:sz w:val="24"/>
          <w:szCs w:val="24"/>
        </w:rPr>
        <w:t>Quantitative determination of AFP was conducted in</w:t>
      </w:r>
      <w:r w:rsidR="0020340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an</w:t>
      </w:r>
      <w:r w:rsidR="0020340C" w:rsidRPr="00B078CF">
        <w:rPr>
          <w:rFonts w:ascii="Book Antiqua" w:hAnsi="Book Antiqua" w:cstheme="majorBidi"/>
          <w:spacing w:val="-6"/>
          <w:sz w:val="24"/>
          <w:szCs w:val="24"/>
        </w:rPr>
        <w:t xml:space="preserve"> </w:t>
      </w:r>
      <w:proofErr w:type="spellStart"/>
      <w:r w:rsidRPr="00B078CF">
        <w:rPr>
          <w:rFonts w:ascii="Book Antiqua" w:hAnsi="Book Antiqua" w:cstheme="majorBidi"/>
          <w:spacing w:val="-6"/>
          <w:sz w:val="24"/>
          <w:szCs w:val="24"/>
        </w:rPr>
        <w:t>Immulite</w:t>
      </w:r>
      <w:proofErr w:type="spellEnd"/>
      <w:r w:rsidRPr="00B078CF">
        <w:rPr>
          <w:rFonts w:ascii="Book Antiqua" w:hAnsi="Book Antiqua" w:cstheme="majorBidi"/>
          <w:spacing w:val="-6"/>
          <w:sz w:val="24"/>
          <w:szCs w:val="24"/>
        </w:rPr>
        <w:t xml:space="preserve"> immunoassay auto</w:t>
      </w:r>
      <w:r w:rsidR="0020340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analyzer</w:t>
      </w:r>
      <w:r w:rsidR="0020340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using an</w:t>
      </w:r>
      <w:r w:rsidR="0020340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AFP kit supplied by DPC (DIAGNOSTICA Product Corporation, Los Angeles, CA, </w:t>
      </w:r>
      <w:hyperlink r:id="rId10" w:history="1">
        <w:r w:rsidRPr="00B078CF">
          <w:rPr>
            <w:rStyle w:val="Hyperlink"/>
            <w:rFonts w:ascii="Book Antiqua" w:hAnsi="Book Antiqua" w:cstheme="majorBidi"/>
            <w:color w:val="auto"/>
            <w:spacing w:val="-6"/>
            <w:sz w:val="24"/>
            <w:szCs w:val="24"/>
            <w:u w:val="none"/>
          </w:rPr>
          <w:t>United</w:t>
        </w:r>
      </w:hyperlink>
      <w:r w:rsidRPr="00B078CF">
        <w:rPr>
          <w:rFonts w:ascii="Book Antiqua" w:hAnsi="Book Antiqua" w:cstheme="majorBidi"/>
          <w:spacing w:val="-6"/>
          <w:sz w:val="24"/>
          <w:szCs w:val="24"/>
        </w:rPr>
        <w:t> </w:t>
      </w:r>
      <w:hyperlink r:id="rId11" w:history="1">
        <w:r w:rsidRPr="00B078CF">
          <w:rPr>
            <w:rStyle w:val="Hyperlink"/>
            <w:rFonts w:ascii="Book Antiqua" w:hAnsi="Book Antiqua" w:cstheme="majorBidi"/>
            <w:color w:val="auto"/>
            <w:spacing w:val="-6"/>
            <w:sz w:val="24"/>
            <w:szCs w:val="24"/>
            <w:u w:val="none"/>
          </w:rPr>
          <w:t>States</w:t>
        </w:r>
      </w:hyperlink>
      <w:r w:rsidRPr="00B078CF">
        <w:rPr>
          <w:rFonts w:ascii="Book Antiqua" w:hAnsi="Book Antiqua" w:cstheme="majorBidi"/>
          <w:spacing w:val="-6"/>
          <w:sz w:val="24"/>
          <w:szCs w:val="24"/>
        </w:rPr>
        <w:t>). This assay is based on an electro-</w:t>
      </w:r>
      <w:proofErr w:type="spellStart"/>
      <w:r w:rsidRPr="00B078CF">
        <w:rPr>
          <w:rFonts w:ascii="Book Antiqua" w:hAnsi="Book Antiqua" w:cstheme="majorBidi"/>
          <w:spacing w:val="-6"/>
          <w:sz w:val="24"/>
          <w:szCs w:val="24"/>
        </w:rPr>
        <w:t>chemiluminescence</w:t>
      </w:r>
      <w:proofErr w:type="spellEnd"/>
      <w:r w:rsidRPr="00B078CF">
        <w:rPr>
          <w:rFonts w:ascii="Book Antiqua" w:hAnsi="Book Antiqua" w:cstheme="majorBidi"/>
          <w:spacing w:val="-6"/>
          <w:sz w:val="24"/>
          <w:szCs w:val="24"/>
        </w:rPr>
        <w:t xml:space="preserve"> immunoassay technique.</w:t>
      </w:r>
      <w:r w:rsidR="0020340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The antigen (sample), a biotinylated monoclonal AFP-specific antibody and a monoclonal AFP-specific antibody labeled with a ruthenium complex react to form a sandwich complex. Streptavidin-coated </w:t>
      </w:r>
      <w:proofErr w:type="spellStart"/>
      <w:r w:rsidRPr="00B078CF">
        <w:rPr>
          <w:rFonts w:ascii="Book Antiqua" w:hAnsi="Book Antiqua" w:cstheme="majorBidi"/>
          <w:spacing w:val="-6"/>
          <w:sz w:val="24"/>
          <w:szCs w:val="24"/>
        </w:rPr>
        <w:t>microparticles</w:t>
      </w:r>
      <w:proofErr w:type="spellEnd"/>
      <w:r w:rsidRPr="00B078CF">
        <w:rPr>
          <w:rFonts w:ascii="Book Antiqua" w:hAnsi="Book Antiqua" w:cstheme="majorBidi"/>
          <w:spacing w:val="-6"/>
          <w:sz w:val="24"/>
          <w:szCs w:val="24"/>
        </w:rPr>
        <w:t xml:space="preserve"> were added, and the complex was then</w:t>
      </w:r>
      <w:r w:rsidR="0020340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bound to a solid phase </w:t>
      </w:r>
      <w:r w:rsidRPr="00B078CF">
        <w:rPr>
          <w:rFonts w:ascii="Book Antiqua" w:hAnsi="Book Antiqua" w:cstheme="majorBidi"/>
          <w:i/>
          <w:spacing w:val="-6"/>
          <w:sz w:val="24"/>
          <w:szCs w:val="24"/>
        </w:rPr>
        <w:t>via</w:t>
      </w:r>
      <w:r w:rsidRPr="00B078CF">
        <w:rPr>
          <w:rFonts w:ascii="Book Antiqua" w:hAnsi="Book Antiqua" w:cstheme="majorBidi"/>
          <w:spacing w:val="-6"/>
          <w:sz w:val="24"/>
          <w:szCs w:val="24"/>
        </w:rPr>
        <w:t xml:space="preserve"> the interaction of biotin and streptavidin. The reaction mixture was aspirated into the measuring cell where the </w:t>
      </w:r>
      <w:proofErr w:type="spellStart"/>
      <w:r w:rsidRPr="00B078CF">
        <w:rPr>
          <w:rFonts w:ascii="Book Antiqua" w:hAnsi="Book Antiqua" w:cstheme="majorBidi"/>
          <w:spacing w:val="-6"/>
          <w:sz w:val="24"/>
          <w:szCs w:val="24"/>
        </w:rPr>
        <w:t>microparticles</w:t>
      </w:r>
      <w:proofErr w:type="spellEnd"/>
      <w:r w:rsidRPr="00B078CF">
        <w:rPr>
          <w:rFonts w:ascii="Book Antiqua" w:hAnsi="Book Antiqua" w:cstheme="majorBidi"/>
          <w:spacing w:val="-6"/>
          <w:sz w:val="24"/>
          <w:szCs w:val="24"/>
        </w:rPr>
        <w:t xml:space="preserve"> were magnetically captured onto the surface of the electrode. Unbound substances were then removed with </w:t>
      </w:r>
      <w:proofErr w:type="spellStart"/>
      <w:r w:rsidRPr="00B078CF">
        <w:rPr>
          <w:rFonts w:ascii="Book Antiqua" w:hAnsi="Book Antiqua" w:cstheme="majorBidi"/>
          <w:spacing w:val="-6"/>
          <w:sz w:val="24"/>
          <w:szCs w:val="24"/>
        </w:rPr>
        <w:t>ProCell</w:t>
      </w:r>
      <w:proofErr w:type="spellEnd"/>
      <w:r w:rsidRPr="00B078CF">
        <w:rPr>
          <w:rFonts w:ascii="Book Antiqua" w:hAnsi="Book Antiqua" w:cstheme="majorBidi"/>
          <w:spacing w:val="-6"/>
          <w:sz w:val="24"/>
          <w:szCs w:val="24"/>
        </w:rPr>
        <w:t>. The application of a voltage to the electrode then induced chemiluminescent emission, which was measured by a photomultiplier. The results were determined via a calibration curve that was specifically generated by 2-point calibration and a master curve provided by</w:t>
      </w:r>
      <w:r w:rsidR="000161F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the reagent barcode. </w:t>
      </w:r>
    </w:p>
    <w:p w:rsidR="005718E0" w:rsidRPr="00B078CF" w:rsidRDefault="005718E0" w:rsidP="008A1AC5">
      <w:pPr>
        <w:spacing w:after="0" w:line="360" w:lineRule="auto"/>
        <w:jc w:val="both"/>
        <w:rPr>
          <w:rFonts w:ascii="Book Antiqua" w:hAnsi="Book Antiqua" w:cstheme="majorBidi"/>
          <w:bCs/>
          <w:spacing w:val="-6"/>
          <w:sz w:val="24"/>
          <w:szCs w:val="24"/>
          <w:lang w:eastAsia="zh-CN"/>
        </w:rPr>
      </w:pPr>
    </w:p>
    <w:p w:rsidR="00675E91" w:rsidRPr="00B078CF" w:rsidRDefault="000161F2" w:rsidP="008A1AC5">
      <w:pPr>
        <w:spacing w:after="0" w:line="360" w:lineRule="auto"/>
        <w:jc w:val="both"/>
        <w:rPr>
          <w:rFonts w:ascii="Book Antiqua" w:hAnsi="Book Antiqua" w:cstheme="majorBidi"/>
          <w:b/>
          <w:bCs/>
          <w:spacing w:val="-6"/>
          <w:sz w:val="24"/>
          <w:szCs w:val="24"/>
        </w:rPr>
      </w:pPr>
      <w:r w:rsidRPr="00B078CF">
        <w:rPr>
          <w:rFonts w:ascii="Book Antiqua" w:hAnsi="Book Antiqua" w:cstheme="majorBidi"/>
          <w:b/>
          <w:spacing w:val="-6"/>
          <w:sz w:val="24"/>
          <w:szCs w:val="24"/>
        </w:rPr>
        <w:t>ANXA2</w:t>
      </w:r>
      <w:r w:rsidR="005718E0" w:rsidRPr="00B078CF">
        <w:rPr>
          <w:rFonts w:ascii="Book Antiqua" w:hAnsi="Book Antiqua" w:cstheme="majorBidi" w:hint="eastAsia"/>
          <w:b/>
          <w:spacing w:val="-6"/>
          <w:sz w:val="24"/>
          <w:szCs w:val="24"/>
          <w:lang w:eastAsia="zh-CN"/>
        </w:rPr>
        <w:t xml:space="preserve"> </w:t>
      </w:r>
      <w:r w:rsidR="00675E91" w:rsidRPr="00B078CF">
        <w:rPr>
          <w:rFonts w:ascii="Book Antiqua" w:hAnsi="Book Antiqua" w:cstheme="majorBidi"/>
          <w:b/>
          <w:bCs/>
          <w:spacing w:val="-6"/>
          <w:sz w:val="24"/>
          <w:szCs w:val="24"/>
        </w:rPr>
        <w:t>assay:</w:t>
      </w:r>
      <w:r w:rsidRPr="00B078CF">
        <w:rPr>
          <w:rFonts w:ascii="Book Antiqua" w:hAnsi="Book Antiqua" w:cstheme="majorBidi"/>
          <w:bCs/>
          <w:spacing w:val="-6"/>
          <w:sz w:val="24"/>
          <w:szCs w:val="24"/>
        </w:rPr>
        <w:t xml:space="preserve"> </w:t>
      </w:r>
      <w:r w:rsidR="00675E91" w:rsidRPr="00B078CF">
        <w:rPr>
          <w:rFonts w:ascii="Book Antiqua" w:hAnsi="Book Antiqua" w:cstheme="majorBidi"/>
          <w:spacing w:val="-6"/>
          <w:sz w:val="24"/>
          <w:szCs w:val="24"/>
        </w:rPr>
        <w:t>This assay was performed with</w:t>
      </w:r>
      <w:r w:rsidRPr="00B078CF">
        <w:rPr>
          <w:rFonts w:ascii="Book Antiqua" w:hAnsi="Book Antiqua" w:cstheme="majorBidi"/>
          <w:spacing w:val="-6"/>
          <w:sz w:val="24"/>
          <w:szCs w:val="24"/>
        </w:rPr>
        <w:t xml:space="preserve"> </w:t>
      </w:r>
      <w:r w:rsidR="00675E91" w:rsidRPr="00B078CF">
        <w:rPr>
          <w:rFonts w:ascii="Book Antiqua" w:hAnsi="Book Antiqua" w:cstheme="majorBidi"/>
          <w:spacing w:val="-6"/>
          <w:sz w:val="24"/>
          <w:szCs w:val="24"/>
        </w:rPr>
        <w:t xml:space="preserve">a commercially available enzyme-linked immunosorbent assay (ELISA) kit supplied by Glory Science (Glory Science Co., Del Rio, TX, </w:t>
      </w:r>
      <w:hyperlink r:id="rId12" w:history="1">
        <w:r w:rsidR="00675E91" w:rsidRPr="00B078CF">
          <w:rPr>
            <w:rStyle w:val="Hyperlink"/>
            <w:rFonts w:ascii="Book Antiqua" w:hAnsi="Book Antiqua" w:cstheme="majorBidi"/>
            <w:color w:val="auto"/>
            <w:spacing w:val="-6"/>
            <w:sz w:val="24"/>
            <w:szCs w:val="24"/>
            <w:u w:val="none"/>
          </w:rPr>
          <w:t>United</w:t>
        </w:r>
      </w:hyperlink>
      <w:r w:rsidR="00675E91" w:rsidRPr="00B078CF">
        <w:rPr>
          <w:rFonts w:ascii="Book Antiqua" w:hAnsi="Book Antiqua" w:cstheme="majorBidi"/>
          <w:spacing w:val="-6"/>
          <w:sz w:val="24"/>
          <w:szCs w:val="24"/>
        </w:rPr>
        <w:t> </w:t>
      </w:r>
      <w:hyperlink r:id="rId13" w:history="1">
        <w:r w:rsidR="00675E91" w:rsidRPr="00B078CF">
          <w:rPr>
            <w:rStyle w:val="Hyperlink"/>
            <w:rFonts w:ascii="Book Antiqua" w:hAnsi="Book Antiqua" w:cstheme="majorBidi"/>
            <w:color w:val="auto"/>
            <w:spacing w:val="-6"/>
            <w:sz w:val="24"/>
            <w:szCs w:val="24"/>
            <w:u w:val="none"/>
          </w:rPr>
          <w:t>States</w:t>
        </w:r>
      </w:hyperlink>
      <w:r w:rsidR="00675E91" w:rsidRPr="00B078CF">
        <w:rPr>
          <w:rFonts w:ascii="Book Antiqua" w:hAnsi="Book Antiqua" w:cstheme="majorBidi"/>
          <w:spacing w:val="-6"/>
          <w:sz w:val="24"/>
          <w:szCs w:val="24"/>
        </w:rPr>
        <w:t>).</w:t>
      </w:r>
      <w:r w:rsidR="008A1AC5" w:rsidRPr="00B078CF">
        <w:rPr>
          <w:rFonts w:ascii="Book Antiqua" w:hAnsi="Book Antiqua" w:cstheme="majorBidi"/>
          <w:b/>
          <w:bCs/>
          <w:spacing w:val="-6"/>
          <w:sz w:val="24"/>
          <w:szCs w:val="24"/>
        </w:rPr>
        <w:t xml:space="preserve"> </w:t>
      </w:r>
      <w:r w:rsidR="00675E91" w:rsidRPr="00B078CF">
        <w:rPr>
          <w:rFonts w:ascii="Book Antiqua" w:hAnsi="Book Antiqua" w:cstheme="majorBidi"/>
          <w:spacing w:val="-6"/>
          <w:sz w:val="24"/>
          <w:szCs w:val="24"/>
        </w:rPr>
        <w:t xml:space="preserve">This assay employs a quantitative sandwich enzyme immunoassay technique. A monoclonal antibody specific for ANXA2 is pre-coated onto a microplate. Standards and samples are pipetted into the wells and any ANXA2 that is present becomes bound by the immobilized antibody. After any unbound substances are washed away, an enzyme-linked monoclonal antibody specific for ANXA2 is added to the wells. Following a wash to remove any unbound antibody-enzyme reagent, a substrate solution is added to the wells and color develops in </w:t>
      </w:r>
      <w:r w:rsidR="00675E91" w:rsidRPr="00B078CF">
        <w:rPr>
          <w:rFonts w:ascii="Book Antiqua" w:hAnsi="Book Antiqua" w:cstheme="majorBidi"/>
          <w:spacing w:val="-6"/>
          <w:sz w:val="24"/>
          <w:szCs w:val="24"/>
        </w:rPr>
        <w:lastRenderedPageBreak/>
        <w:t xml:space="preserve">proportion to the amount of ANXA2 bound in the initial step. The color development is then stopped and the intensity of the color is measured at 450 </w:t>
      </w:r>
      <w:proofErr w:type="gramStart"/>
      <w:r w:rsidR="00675E91" w:rsidRPr="00B078CF">
        <w:rPr>
          <w:rFonts w:ascii="Book Antiqua" w:hAnsi="Book Antiqua" w:cstheme="majorBidi"/>
          <w:spacing w:val="-6"/>
          <w:sz w:val="24"/>
          <w:szCs w:val="24"/>
        </w:rPr>
        <w:t>nm</w:t>
      </w:r>
      <w:r w:rsidR="00675E91" w:rsidRPr="00B078CF">
        <w:rPr>
          <w:rFonts w:ascii="Book Antiqua" w:eastAsia="Times New Roman" w:hAnsi="Book Antiqua" w:cs="Arial"/>
          <w:bCs/>
          <w:color w:val="000000"/>
          <w:sz w:val="24"/>
          <w:szCs w:val="24"/>
          <w:vertAlign w:val="superscript"/>
        </w:rPr>
        <w:t>[</w:t>
      </w:r>
      <w:proofErr w:type="gramEnd"/>
      <w:r w:rsidR="00675E91" w:rsidRPr="00B078CF">
        <w:rPr>
          <w:rFonts w:ascii="Book Antiqua" w:hAnsi="Book Antiqua"/>
          <w:bCs/>
          <w:color w:val="000000"/>
          <w:sz w:val="24"/>
          <w:szCs w:val="24"/>
          <w:vertAlign w:val="superscript"/>
        </w:rPr>
        <w:t>1</w:t>
      </w:r>
      <w:r w:rsidR="00CB24E6" w:rsidRPr="00B078CF">
        <w:rPr>
          <w:rFonts w:ascii="Book Antiqua" w:hAnsi="Book Antiqua"/>
          <w:bCs/>
          <w:color w:val="000000"/>
          <w:sz w:val="24"/>
          <w:szCs w:val="24"/>
          <w:vertAlign w:val="superscript"/>
        </w:rPr>
        <w:t>3</w:t>
      </w:r>
      <w:r w:rsidR="00675E91" w:rsidRPr="00B078CF">
        <w:rPr>
          <w:rFonts w:ascii="Book Antiqua" w:eastAsia="Times New Roman" w:hAnsi="Book Antiqua" w:cs="Arial"/>
          <w:bCs/>
          <w:color w:val="000000"/>
          <w:sz w:val="24"/>
          <w:szCs w:val="24"/>
          <w:vertAlign w:val="superscript"/>
        </w:rPr>
        <w:t>]</w:t>
      </w:r>
      <w:r w:rsidR="00675E91" w:rsidRPr="00B078CF">
        <w:rPr>
          <w:rFonts w:ascii="Book Antiqua" w:eastAsia="Times New Roman" w:hAnsi="Book Antiqua" w:cs="Arial"/>
          <w:bCs/>
          <w:color w:val="000000"/>
          <w:sz w:val="24"/>
          <w:szCs w:val="24"/>
        </w:rPr>
        <w:t>.</w:t>
      </w:r>
    </w:p>
    <w:p w:rsidR="00C63F93" w:rsidRPr="00B078CF" w:rsidRDefault="00C63F93" w:rsidP="00D04EE7">
      <w:pPr>
        <w:spacing w:after="0" w:line="360" w:lineRule="auto"/>
        <w:ind w:firstLineChars="100" w:firstLine="234"/>
        <w:jc w:val="both"/>
        <w:rPr>
          <w:rFonts w:ascii="Book Antiqua" w:hAnsi="Book Antiqua" w:cstheme="majorBidi"/>
          <w:b/>
          <w:bCs/>
          <w:sz w:val="24"/>
          <w:szCs w:val="24"/>
        </w:rPr>
      </w:pPr>
      <w:r w:rsidRPr="00B078CF">
        <w:rPr>
          <w:rFonts w:ascii="Book Antiqua" w:hAnsi="Book Antiqua" w:cstheme="majorBidi"/>
          <w:spacing w:val="-6"/>
          <w:sz w:val="24"/>
          <w:szCs w:val="24"/>
        </w:rPr>
        <w:t>Radiological investigations included abdominal ultrasound</w:t>
      </w:r>
      <w:r w:rsidR="00E37451" w:rsidRPr="00B078CF">
        <w:rPr>
          <w:rFonts w:ascii="Book Antiqua" w:hAnsi="Book Antiqua" w:cstheme="majorBidi"/>
          <w:spacing w:val="-6"/>
          <w:sz w:val="24"/>
          <w:szCs w:val="24"/>
        </w:rPr>
        <w:t xml:space="preserve"> and</w:t>
      </w:r>
      <w:r w:rsidRPr="00B078CF">
        <w:rPr>
          <w:rFonts w:ascii="Book Antiqua" w:hAnsi="Book Antiqua" w:cstheme="majorBidi"/>
          <w:spacing w:val="-6"/>
          <w:sz w:val="24"/>
          <w:szCs w:val="24"/>
        </w:rPr>
        <w:t xml:space="preserve"> </w:t>
      </w:r>
      <w:proofErr w:type="spellStart"/>
      <w:r w:rsidRPr="00B078CF">
        <w:rPr>
          <w:rFonts w:ascii="Book Antiqua" w:hAnsi="Book Antiqua" w:cstheme="majorBidi"/>
          <w:spacing w:val="-6"/>
          <w:sz w:val="24"/>
          <w:szCs w:val="24"/>
        </w:rPr>
        <w:t>triphasic</w:t>
      </w:r>
      <w:proofErr w:type="spellEnd"/>
      <w:r w:rsidRPr="00B078CF">
        <w:rPr>
          <w:rFonts w:ascii="Book Antiqua" w:hAnsi="Book Antiqua" w:cstheme="majorBidi"/>
          <w:spacing w:val="-6"/>
          <w:sz w:val="24"/>
          <w:szCs w:val="24"/>
        </w:rPr>
        <w:t xml:space="preserve"> spiral abdominal CT to</w:t>
      </w:r>
      <w:r w:rsidR="00D0378F" w:rsidRPr="00B078CF">
        <w:rPr>
          <w:rFonts w:ascii="Book Antiqua" w:hAnsi="Book Antiqua" w:cstheme="majorBidi"/>
          <w:spacing w:val="-6"/>
          <w:sz w:val="24"/>
          <w:szCs w:val="24"/>
        </w:rPr>
        <w:t xml:space="preserve"> confirm the diagnosis and staging</w:t>
      </w:r>
      <w:r w:rsidR="00AB092E" w:rsidRPr="00B078CF">
        <w:rPr>
          <w:rFonts w:ascii="Book Antiqua" w:hAnsi="Book Antiqua" w:cstheme="majorBidi"/>
          <w:spacing w:val="-6"/>
          <w:sz w:val="24"/>
          <w:szCs w:val="24"/>
        </w:rPr>
        <w:t xml:space="preserve"> of HCC</w:t>
      </w:r>
      <w:r w:rsidRPr="00B078CF">
        <w:rPr>
          <w:rFonts w:ascii="Book Antiqua" w:hAnsi="Book Antiqua" w:cstheme="majorBidi"/>
          <w:spacing w:val="-6"/>
          <w:sz w:val="24"/>
          <w:szCs w:val="24"/>
        </w:rPr>
        <w:t>.</w:t>
      </w:r>
    </w:p>
    <w:p w:rsidR="005718E0" w:rsidRPr="00B078CF" w:rsidRDefault="005718E0" w:rsidP="00675E91">
      <w:pPr>
        <w:autoSpaceDE w:val="0"/>
        <w:autoSpaceDN w:val="0"/>
        <w:adjustRightInd w:val="0"/>
        <w:spacing w:after="0" w:line="360" w:lineRule="auto"/>
        <w:jc w:val="both"/>
        <w:rPr>
          <w:rFonts w:ascii="Book Antiqua" w:hAnsi="Book Antiqua" w:cstheme="majorBidi"/>
          <w:b/>
          <w:bCs/>
          <w:iCs/>
          <w:sz w:val="24"/>
          <w:szCs w:val="24"/>
          <w:lang w:eastAsia="zh-CN"/>
        </w:rPr>
      </w:pPr>
    </w:p>
    <w:p w:rsidR="00675E91" w:rsidRPr="00B078CF" w:rsidRDefault="00675E91" w:rsidP="00675E91">
      <w:pPr>
        <w:autoSpaceDE w:val="0"/>
        <w:autoSpaceDN w:val="0"/>
        <w:adjustRightInd w:val="0"/>
        <w:spacing w:after="0" w:line="360" w:lineRule="auto"/>
        <w:jc w:val="both"/>
        <w:rPr>
          <w:rFonts w:ascii="Book Antiqua" w:hAnsi="Book Antiqua" w:cstheme="majorBidi"/>
          <w:b/>
          <w:bCs/>
          <w:i/>
          <w:iCs/>
          <w:sz w:val="24"/>
          <w:szCs w:val="24"/>
        </w:rPr>
      </w:pPr>
      <w:r w:rsidRPr="00B078CF">
        <w:rPr>
          <w:rFonts w:ascii="Book Antiqua" w:hAnsi="Book Antiqua" w:cstheme="majorBidi"/>
          <w:b/>
          <w:bCs/>
          <w:i/>
          <w:iCs/>
          <w:sz w:val="24"/>
          <w:szCs w:val="24"/>
        </w:rPr>
        <w:t>Statistical analysis</w:t>
      </w:r>
    </w:p>
    <w:p w:rsidR="00675E91" w:rsidRPr="00B078CF" w:rsidRDefault="00675E91" w:rsidP="00D04EE7">
      <w:pPr>
        <w:spacing w:after="0" w:line="360" w:lineRule="auto"/>
        <w:jc w:val="both"/>
        <w:rPr>
          <w:rFonts w:ascii="Book Antiqua" w:hAnsi="Book Antiqua" w:cstheme="majorBidi"/>
          <w:iCs/>
          <w:spacing w:val="-6"/>
          <w:sz w:val="24"/>
          <w:szCs w:val="24"/>
        </w:rPr>
      </w:pPr>
      <w:r w:rsidRPr="00B078CF">
        <w:rPr>
          <w:rFonts w:ascii="Book Antiqua" w:hAnsi="Book Antiqua" w:cstheme="majorBidi"/>
          <w:color w:val="000000"/>
          <w:sz w:val="24"/>
          <w:szCs w:val="24"/>
        </w:rPr>
        <w:t xml:space="preserve">IBM SPSS Statistics for Windows, </w:t>
      </w:r>
      <w:r w:rsidRPr="00B078CF">
        <w:rPr>
          <w:rFonts w:ascii="Book Antiqua" w:hAnsi="Book Antiqua" w:cstheme="majorBidi"/>
          <w:caps/>
          <w:color w:val="000000"/>
          <w:sz w:val="24"/>
          <w:szCs w:val="24"/>
        </w:rPr>
        <w:t>v</w:t>
      </w:r>
      <w:r w:rsidRPr="00B078CF">
        <w:rPr>
          <w:rFonts w:ascii="Book Antiqua" w:hAnsi="Book Antiqua" w:cstheme="majorBidi"/>
          <w:color w:val="000000"/>
          <w:sz w:val="24"/>
          <w:szCs w:val="24"/>
        </w:rPr>
        <w:t xml:space="preserve">ersion 19.0 (IBM Corp., Armonk, NY, </w:t>
      </w:r>
      <w:hyperlink r:id="rId14" w:history="1">
        <w:r w:rsidRPr="00B078CF">
          <w:rPr>
            <w:rStyle w:val="Hyperlink"/>
            <w:rFonts w:ascii="Book Antiqua" w:hAnsi="Book Antiqua" w:cstheme="majorBidi"/>
            <w:color w:val="auto"/>
            <w:spacing w:val="-6"/>
            <w:sz w:val="24"/>
            <w:szCs w:val="24"/>
            <w:u w:val="none"/>
          </w:rPr>
          <w:t>United</w:t>
        </w:r>
      </w:hyperlink>
      <w:r w:rsidRPr="00B078CF">
        <w:rPr>
          <w:rFonts w:ascii="Book Antiqua" w:hAnsi="Book Antiqua" w:cstheme="majorBidi"/>
          <w:spacing w:val="-6"/>
          <w:sz w:val="24"/>
          <w:szCs w:val="24"/>
        </w:rPr>
        <w:t> </w:t>
      </w:r>
      <w:hyperlink r:id="rId15" w:history="1">
        <w:r w:rsidRPr="00B078CF">
          <w:rPr>
            <w:rStyle w:val="Hyperlink"/>
            <w:rFonts w:ascii="Book Antiqua" w:hAnsi="Book Antiqua" w:cstheme="majorBidi"/>
            <w:color w:val="auto"/>
            <w:spacing w:val="-6"/>
            <w:sz w:val="24"/>
            <w:szCs w:val="24"/>
            <w:u w:val="none"/>
          </w:rPr>
          <w:t>States</w:t>
        </w:r>
      </w:hyperlink>
      <w:r w:rsidRPr="00B078CF">
        <w:rPr>
          <w:rFonts w:ascii="Book Antiqua" w:hAnsi="Book Antiqua" w:cstheme="majorBidi"/>
          <w:sz w:val="24"/>
          <w:szCs w:val="24"/>
        </w:rPr>
        <w:t>)</w:t>
      </w:r>
      <w:r w:rsidRPr="00B078CF">
        <w:rPr>
          <w:rFonts w:ascii="Book Antiqua" w:hAnsi="Book Antiqua" w:cstheme="majorBidi"/>
          <w:color w:val="000000"/>
          <w:sz w:val="24"/>
          <w:szCs w:val="24"/>
        </w:rPr>
        <w:t xml:space="preserve"> was used for the data analysis.</w:t>
      </w:r>
      <w:r w:rsidR="00B8048C" w:rsidRPr="00B078CF">
        <w:rPr>
          <w:rFonts w:ascii="Book Antiqua" w:hAnsi="Book Antiqua" w:cstheme="majorBidi"/>
          <w:color w:val="000000"/>
          <w:sz w:val="24"/>
          <w:szCs w:val="24"/>
        </w:rPr>
        <w:t xml:space="preserve"> </w:t>
      </w:r>
      <w:r w:rsidRPr="00B078CF">
        <w:rPr>
          <w:rFonts w:ascii="Book Antiqua" w:hAnsi="Book Antiqua" w:cstheme="majorBidi"/>
          <w:sz w:val="24"/>
          <w:szCs w:val="24"/>
        </w:rPr>
        <w:t xml:space="preserve">The quantitative variables </w:t>
      </w:r>
      <w:r w:rsidR="00475004" w:rsidRPr="00B078CF">
        <w:rPr>
          <w:rFonts w:ascii="Book Antiqua" w:hAnsi="Book Antiqua" w:cstheme="majorBidi"/>
          <w:sz w:val="24"/>
          <w:szCs w:val="24"/>
        </w:rPr>
        <w:t>were</w:t>
      </w:r>
      <w:r w:rsidRPr="00B078CF">
        <w:rPr>
          <w:rFonts w:ascii="Book Antiqua" w:hAnsi="Book Antiqua" w:cstheme="majorBidi"/>
          <w:sz w:val="24"/>
          <w:szCs w:val="24"/>
        </w:rPr>
        <w:t xml:space="preserve"> presented as the mean and the standard deviation, while the qualitative variables </w:t>
      </w:r>
      <w:r w:rsidR="00475004" w:rsidRPr="00B078CF">
        <w:rPr>
          <w:rFonts w:ascii="Book Antiqua" w:hAnsi="Book Antiqua" w:cstheme="majorBidi"/>
          <w:sz w:val="24"/>
          <w:szCs w:val="24"/>
        </w:rPr>
        <w:t>were</w:t>
      </w:r>
      <w:r w:rsidRPr="00B078CF">
        <w:rPr>
          <w:rFonts w:ascii="Book Antiqua" w:hAnsi="Book Antiqua" w:cstheme="majorBidi"/>
          <w:sz w:val="24"/>
          <w:szCs w:val="24"/>
        </w:rPr>
        <w:t xml:space="preserve"> presented as frequencies and percentages. </w:t>
      </w:r>
      <w:r w:rsidRPr="00B078CF">
        <w:rPr>
          <w:rFonts w:ascii="Book Antiqua" w:hAnsi="Book Antiqua" w:cstheme="majorBidi"/>
          <w:iCs/>
          <w:spacing w:val="-6"/>
          <w:sz w:val="24"/>
          <w:szCs w:val="24"/>
        </w:rPr>
        <w:t xml:space="preserve">The values of skewed parameters </w:t>
      </w:r>
      <w:r w:rsidR="00475004" w:rsidRPr="00B078CF">
        <w:rPr>
          <w:rFonts w:ascii="Book Antiqua" w:hAnsi="Book Antiqua" w:cstheme="majorBidi"/>
          <w:iCs/>
          <w:spacing w:val="-6"/>
          <w:sz w:val="24"/>
          <w:szCs w:val="24"/>
        </w:rPr>
        <w:t>were</w:t>
      </w:r>
      <w:r w:rsidRPr="00B078CF">
        <w:rPr>
          <w:rFonts w:ascii="Book Antiqua" w:hAnsi="Book Antiqua" w:cstheme="majorBidi"/>
          <w:iCs/>
          <w:spacing w:val="-6"/>
          <w:sz w:val="24"/>
          <w:szCs w:val="24"/>
        </w:rPr>
        <w:t xml:space="preserve"> expressed as the median and IQR (25</w:t>
      </w:r>
      <w:r w:rsidRPr="00B078CF">
        <w:rPr>
          <w:rFonts w:ascii="Book Antiqua" w:hAnsi="Book Antiqua" w:cstheme="majorBidi"/>
          <w:iCs/>
          <w:spacing w:val="-6"/>
          <w:sz w:val="24"/>
          <w:szCs w:val="24"/>
          <w:vertAlign w:val="superscript"/>
        </w:rPr>
        <w:t>th</w:t>
      </w:r>
      <w:r w:rsidR="00D04EE7" w:rsidRPr="00B078CF">
        <w:rPr>
          <w:rFonts w:ascii="Book Antiqua" w:hAnsi="Book Antiqua" w:cstheme="majorBidi" w:hint="eastAsia"/>
          <w:iCs/>
          <w:spacing w:val="-6"/>
          <w:sz w:val="24"/>
          <w:szCs w:val="24"/>
          <w:lang w:eastAsia="zh-CN"/>
        </w:rPr>
        <w:t>-</w:t>
      </w:r>
      <w:r w:rsidRPr="00B078CF">
        <w:rPr>
          <w:rFonts w:ascii="Book Antiqua" w:hAnsi="Book Antiqua" w:cstheme="majorBidi"/>
          <w:iCs/>
          <w:spacing w:val="-6"/>
          <w:sz w:val="24"/>
          <w:szCs w:val="24"/>
        </w:rPr>
        <w:t>75</w:t>
      </w:r>
      <w:r w:rsidRPr="00B078CF">
        <w:rPr>
          <w:rFonts w:ascii="Book Antiqua" w:hAnsi="Book Antiqua" w:cstheme="majorBidi"/>
          <w:iCs/>
          <w:spacing w:val="-6"/>
          <w:sz w:val="24"/>
          <w:szCs w:val="24"/>
          <w:vertAlign w:val="superscript"/>
        </w:rPr>
        <w:t>th</w:t>
      </w:r>
      <w:r w:rsidRPr="00B078CF">
        <w:rPr>
          <w:rFonts w:ascii="Book Antiqua" w:hAnsi="Book Antiqua" w:cstheme="majorBidi"/>
          <w:iCs/>
          <w:spacing w:val="-6"/>
          <w:sz w:val="24"/>
          <w:szCs w:val="24"/>
        </w:rPr>
        <w:t xml:space="preserve">). </w:t>
      </w:r>
      <w:r w:rsidRPr="00B078CF">
        <w:rPr>
          <w:rFonts w:ascii="Book Antiqua" w:hAnsi="Book Antiqua" w:cstheme="majorBidi"/>
          <w:sz w:val="24"/>
          <w:szCs w:val="24"/>
        </w:rPr>
        <w:t xml:space="preserve">An unpaired </w:t>
      </w:r>
      <w:r w:rsidRPr="00B078CF">
        <w:rPr>
          <w:rFonts w:ascii="Book Antiqua" w:hAnsi="Book Antiqua" w:cstheme="majorBidi"/>
          <w:i/>
          <w:iCs/>
          <w:sz w:val="24"/>
          <w:szCs w:val="24"/>
        </w:rPr>
        <w:t xml:space="preserve">t </w:t>
      </w:r>
      <w:r w:rsidRPr="00B078CF">
        <w:rPr>
          <w:rFonts w:ascii="Book Antiqua" w:hAnsi="Book Antiqua" w:cstheme="majorBidi"/>
          <w:sz w:val="24"/>
          <w:szCs w:val="24"/>
        </w:rPr>
        <w:t>test (</w:t>
      </w:r>
      <w:r w:rsidRPr="00B078CF">
        <w:rPr>
          <w:rFonts w:ascii="Book Antiqua" w:hAnsi="Book Antiqua" w:cstheme="majorBidi"/>
          <w:i/>
          <w:iCs/>
          <w:sz w:val="24"/>
          <w:szCs w:val="24"/>
        </w:rPr>
        <w:t xml:space="preserve">t </w:t>
      </w:r>
      <w:r w:rsidRPr="00B078CF">
        <w:rPr>
          <w:rFonts w:ascii="Book Antiqua" w:hAnsi="Book Antiqua" w:cstheme="majorBidi"/>
          <w:sz w:val="24"/>
          <w:szCs w:val="24"/>
        </w:rPr>
        <w:t>value) was used to compare a quantitative variable between two independent groups for</w:t>
      </w:r>
      <w:r w:rsidR="00AC2F44" w:rsidRPr="00B078CF">
        <w:rPr>
          <w:rFonts w:ascii="Book Antiqua" w:hAnsi="Book Antiqua" w:cstheme="majorBidi"/>
          <w:sz w:val="24"/>
          <w:szCs w:val="24"/>
        </w:rPr>
        <w:t xml:space="preserve"> </w:t>
      </w:r>
      <w:r w:rsidRPr="00B078CF">
        <w:rPr>
          <w:rFonts w:ascii="Book Antiqua" w:hAnsi="Book Antiqua" w:cstheme="majorBidi"/>
          <w:sz w:val="24"/>
          <w:szCs w:val="24"/>
        </w:rPr>
        <w:t>parametric data, while a Mann-Whitney test (</w:t>
      </w:r>
      <w:r w:rsidRPr="00B078CF">
        <w:rPr>
          <w:rFonts w:ascii="Book Antiqua" w:hAnsi="Book Antiqua" w:cstheme="majorBidi"/>
          <w:i/>
          <w:iCs/>
          <w:sz w:val="24"/>
          <w:szCs w:val="24"/>
        </w:rPr>
        <w:t xml:space="preserve">Z </w:t>
      </w:r>
      <w:r w:rsidRPr="00B078CF">
        <w:rPr>
          <w:rFonts w:ascii="Book Antiqua" w:hAnsi="Book Antiqua" w:cstheme="majorBidi"/>
          <w:sz w:val="24"/>
          <w:szCs w:val="24"/>
        </w:rPr>
        <w:t xml:space="preserve">value) was used instead of the </w:t>
      </w:r>
      <w:r w:rsidRPr="00B078CF">
        <w:rPr>
          <w:rFonts w:ascii="Book Antiqua" w:hAnsi="Book Antiqua" w:cstheme="majorBidi"/>
          <w:i/>
          <w:iCs/>
          <w:sz w:val="24"/>
          <w:szCs w:val="24"/>
        </w:rPr>
        <w:t xml:space="preserve">t </w:t>
      </w:r>
      <w:r w:rsidRPr="00B078CF">
        <w:rPr>
          <w:rFonts w:ascii="Book Antiqua" w:hAnsi="Book Antiqua" w:cstheme="majorBidi"/>
          <w:sz w:val="24"/>
          <w:szCs w:val="24"/>
        </w:rPr>
        <w:t>test to compare a quantitative variable between two independent groups when the data were non</w:t>
      </w:r>
      <w:r w:rsidR="00AC2F44" w:rsidRPr="00B078CF">
        <w:rPr>
          <w:rFonts w:ascii="Book Antiqua" w:hAnsi="Book Antiqua" w:cstheme="majorBidi"/>
          <w:sz w:val="24"/>
          <w:szCs w:val="24"/>
        </w:rPr>
        <w:t xml:space="preserve"> </w:t>
      </w:r>
      <w:r w:rsidRPr="00B078CF">
        <w:rPr>
          <w:rFonts w:ascii="Book Antiqua" w:hAnsi="Book Antiqua" w:cstheme="majorBidi"/>
          <w:sz w:val="24"/>
          <w:szCs w:val="24"/>
        </w:rPr>
        <w:t>parametric (SD &gt; 25% of mean). A Chi square test (</w:t>
      </w:r>
      <w:r w:rsidR="00D04EE7" w:rsidRPr="00B078CF">
        <w:rPr>
          <w:rFonts w:ascii="Book Antiqua" w:hAnsi="Book Antiqua" w:cstheme="majorBidi"/>
          <w:i/>
          <w:sz w:val="24"/>
          <w:szCs w:val="24"/>
        </w:rPr>
        <w:t>χ</w:t>
      </w:r>
      <w:r w:rsidRPr="00B078CF">
        <w:rPr>
          <w:rFonts w:ascii="Book Antiqua" w:hAnsi="Book Antiqua" w:cstheme="majorBidi"/>
          <w:i/>
          <w:sz w:val="24"/>
          <w:szCs w:val="24"/>
          <w:vertAlign w:val="superscript"/>
        </w:rPr>
        <w:t>2</w:t>
      </w:r>
      <w:r w:rsidRPr="00B078CF">
        <w:rPr>
          <w:rFonts w:ascii="Book Antiqua" w:hAnsi="Book Antiqua" w:cstheme="majorBidi"/>
          <w:i/>
          <w:sz w:val="24"/>
          <w:szCs w:val="24"/>
        </w:rPr>
        <w:t xml:space="preserve"> </w:t>
      </w:r>
      <w:r w:rsidRPr="00B078CF">
        <w:rPr>
          <w:rFonts w:ascii="Book Antiqua" w:hAnsi="Book Antiqua" w:cstheme="majorBidi"/>
          <w:sz w:val="24"/>
          <w:szCs w:val="24"/>
        </w:rPr>
        <w:t>value) was used to compare a qualitative variable between two independent groups. The Spearman correlation test (rho value) was used to rank different non</w:t>
      </w:r>
      <w:r w:rsidR="00AC2F44" w:rsidRPr="00B078CF">
        <w:rPr>
          <w:rFonts w:ascii="Book Antiqua" w:hAnsi="Book Antiqua" w:cstheme="majorBidi"/>
          <w:sz w:val="24"/>
          <w:szCs w:val="24"/>
        </w:rPr>
        <w:t xml:space="preserve"> </w:t>
      </w:r>
      <w:r w:rsidRPr="00B078CF">
        <w:rPr>
          <w:rFonts w:ascii="Book Antiqua" w:hAnsi="Book Antiqua" w:cstheme="majorBidi"/>
          <w:sz w:val="24"/>
          <w:szCs w:val="24"/>
        </w:rPr>
        <w:t>parametric variables against each other, either positively or inversely.</w:t>
      </w:r>
    </w:p>
    <w:p w:rsidR="00675E91" w:rsidRPr="00B078CF" w:rsidRDefault="00675E91" w:rsidP="00D04EE7">
      <w:pPr>
        <w:autoSpaceDE w:val="0"/>
        <w:autoSpaceDN w:val="0"/>
        <w:adjustRightInd w:val="0"/>
        <w:spacing w:after="0" w:line="360" w:lineRule="auto"/>
        <w:ind w:firstLineChars="100" w:firstLine="240"/>
        <w:jc w:val="both"/>
        <w:rPr>
          <w:rFonts w:ascii="Book Antiqua" w:hAnsi="Book Antiqua" w:cstheme="majorBidi"/>
          <w:sz w:val="24"/>
          <w:szCs w:val="24"/>
        </w:rPr>
      </w:pPr>
      <w:r w:rsidRPr="00B078CF">
        <w:rPr>
          <w:rFonts w:ascii="Book Antiqua" w:hAnsi="Book Antiqua" w:cstheme="majorBidi"/>
          <w:iCs/>
          <w:sz w:val="24"/>
          <w:szCs w:val="24"/>
        </w:rPr>
        <w:t>A</w:t>
      </w:r>
      <w:r w:rsidR="00AC2F44" w:rsidRPr="00B078CF">
        <w:rPr>
          <w:rFonts w:ascii="Book Antiqua" w:hAnsi="Book Antiqua" w:cstheme="majorBidi"/>
          <w:iCs/>
          <w:sz w:val="24"/>
          <w:szCs w:val="24"/>
        </w:rPr>
        <w:t xml:space="preserve"> </w:t>
      </w:r>
      <w:r w:rsidRPr="00B078CF">
        <w:rPr>
          <w:rFonts w:ascii="Book Antiqua" w:hAnsi="Book Antiqua" w:cstheme="majorBidi"/>
          <w:i/>
          <w:iCs/>
          <w:caps/>
          <w:sz w:val="24"/>
          <w:szCs w:val="24"/>
        </w:rPr>
        <w:t>p</w:t>
      </w:r>
      <w:r w:rsidR="006F05F1" w:rsidRPr="00B078CF">
        <w:rPr>
          <w:rFonts w:ascii="Book Antiqua" w:hAnsi="Book Antiqua" w:cstheme="majorBidi"/>
          <w:i/>
          <w:iCs/>
          <w:caps/>
          <w:sz w:val="24"/>
          <w:szCs w:val="24"/>
        </w:rPr>
        <w:t xml:space="preserve"> </w:t>
      </w:r>
      <w:r w:rsidRPr="00B078CF">
        <w:rPr>
          <w:rFonts w:ascii="Book Antiqua" w:hAnsi="Book Antiqua" w:cstheme="majorBidi"/>
          <w:sz w:val="24"/>
          <w:szCs w:val="24"/>
        </w:rPr>
        <w:t>value</w:t>
      </w:r>
      <w:r w:rsidR="00D04EE7" w:rsidRPr="00B078CF">
        <w:rPr>
          <w:rFonts w:ascii="Book Antiqua" w:hAnsi="Book Antiqua" w:cstheme="majorBidi" w:hint="eastAsia"/>
          <w:sz w:val="24"/>
          <w:szCs w:val="24"/>
          <w:lang w:eastAsia="zh-CN"/>
        </w:rPr>
        <w:t xml:space="preserve"> </w:t>
      </w:r>
      <w:r w:rsidRPr="00B078CF">
        <w:rPr>
          <w:rFonts w:ascii="Book Antiqua" w:hAnsi="Book Antiqua" w:cstheme="majorBidi"/>
          <w:sz w:val="24"/>
          <w:szCs w:val="24"/>
        </w:rPr>
        <w:t>&lt; 0.05</w:t>
      </w:r>
      <w:r w:rsidR="00AC2F44" w:rsidRPr="00B078CF">
        <w:rPr>
          <w:rFonts w:ascii="Book Antiqua" w:hAnsi="Book Antiqua" w:cstheme="majorBidi"/>
          <w:sz w:val="24"/>
          <w:szCs w:val="24"/>
        </w:rPr>
        <w:t xml:space="preserve"> </w:t>
      </w:r>
      <w:r w:rsidRPr="00B078CF">
        <w:rPr>
          <w:rFonts w:ascii="Book Antiqua" w:hAnsi="Book Antiqua" w:cstheme="majorBidi"/>
          <w:sz w:val="24"/>
          <w:szCs w:val="24"/>
        </w:rPr>
        <w:t>was</w:t>
      </w:r>
      <w:r w:rsidR="006F05F1" w:rsidRPr="00B078CF">
        <w:rPr>
          <w:rFonts w:ascii="Book Antiqua" w:hAnsi="Book Antiqua" w:cstheme="majorBidi"/>
          <w:sz w:val="24"/>
          <w:szCs w:val="24"/>
        </w:rPr>
        <w:t xml:space="preserve"> </w:t>
      </w:r>
      <w:r w:rsidRPr="00B078CF">
        <w:rPr>
          <w:rFonts w:ascii="Book Antiqua" w:hAnsi="Book Antiqua" w:cstheme="majorBidi"/>
          <w:sz w:val="24"/>
          <w:szCs w:val="24"/>
        </w:rPr>
        <w:t>considered significant .The diagnostic accuracy of AFP and annexin A2 was</w:t>
      </w:r>
      <w:r w:rsidR="00AC2F44" w:rsidRPr="00B078CF">
        <w:rPr>
          <w:rFonts w:ascii="Book Antiqua" w:hAnsi="Book Antiqua" w:cstheme="majorBidi"/>
          <w:sz w:val="24"/>
          <w:szCs w:val="24"/>
        </w:rPr>
        <w:t xml:space="preserve"> </w:t>
      </w:r>
      <w:r w:rsidRPr="00B078CF">
        <w:rPr>
          <w:rFonts w:ascii="Book Antiqua" w:hAnsi="Book Antiqua" w:cstheme="majorBidi"/>
          <w:sz w:val="24"/>
          <w:szCs w:val="24"/>
        </w:rPr>
        <w:t>determined by a receiver operating characteristic (ROC) curve analysis, the area under the curve (AUC) and its 95% confiden</w:t>
      </w:r>
      <w:r w:rsidR="00857A7C" w:rsidRPr="00B078CF">
        <w:rPr>
          <w:rFonts w:ascii="Book Antiqua" w:hAnsi="Book Antiqua" w:cstheme="majorBidi"/>
          <w:sz w:val="24"/>
          <w:szCs w:val="24"/>
        </w:rPr>
        <w:t>ce interval. The diagnostic cut-</w:t>
      </w:r>
      <w:r w:rsidRPr="00B078CF">
        <w:rPr>
          <w:rFonts w:ascii="Book Antiqua" w:hAnsi="Book Antiqua" w:cstheme="majorBidi"/>
          <w:sz w:val="24"/>
          <w:szCs w:val="24"/>
        </w:rPr>
        <w:t>off, the related sensitivity and specificity, and the positive and negative predictive values (PPV, NPV) were also determined.</w:t>
      </w:r>
    </w:p>
    <w:p w:rsidR="006F05F1" w:rsidRPr="00B078CF" w:rsidRDefault="006F05F1" w:rsidP="00D04EE7">
      <w:pPr>
        <w:autoSpaceDE w:val="0"/>
        <w:autoSpaceDN w:val="0"/>
        <w:adjustRightInd w:val="0"/>
        <w:spacing w:after="0" w:line="360" w:lineRule="auto"/>
        <w:ind w:firstLineChars="100" w:firstLine="240"/>
        <w:jc w:val="both"/>
        <w:rPr>
          <w:rFonts w:ascii="Book Antiqua" w:hAnsi="Book Antiqua" w:cstheme="majorBidi"/>
          <w:sz w:val="24"/>
          <w:szCs w:val="24"/>
        </w:rPr>
      </w:pPr>
      <w:r w:rsidRPr="00B078CF">
        <w:rPr>
          <w:rFonts w:ascii="Book Antiqua" w:hAnsi="Book Antiqua" w:cstheme="majorBidi"/>
          <w:sz w:val="24"/>
          <w:szCs w:val="24"/>
        </w:rPr>
        <w:t>The statistical methods of this study were reviewed by Ahmed Mohamed Kamal, consultant in Biostatistics, Ain Shams University; Cairo, Egypt.</w:t>
      </w:r>
    </w:p>
    <w:p w:rsidR="00D04EE7" w:rsidRPr="00B078CF" w:rsidRDefault="00D04EE7" w:rsidP="00675E91">
      <w:pPr>
        <w:snapToGrid w:val="0"/>
        <w:spacing w:after="0" w:line="360" w:lineRule="auto"/>
        <w:ind w:right="-99"/>
        <w:jc w:val="both"/>
        <w:rPr>
          <w:rFonts w:ascii="Book Antiqua" w:hAnsi="Book Antiqua" w:cs="Times New Roman"/>
          <w:b/>
          <w:bCs/>
          <w:caps/>
          <w:sz w:val="24"/>
          <w:szCs w:val="24"/>
          <w:lang w:eastAsia="zh-CN"/>
        </w:rPr>
      </w:pPr>
    </w:p>
    <w:p w:rsidR="00675E91" w:rsidRPr="00B078CF" w:rsidRDefault="00675E91" w:rsidP="00675E91">
      <w:pPr>
        <w:snapToGrid w:val="0"/>
        <w:spacing w:after="0" w:line="360" w:lineRule="auto"/>
        <w:ind w:right="-99"/>
        <w:jc w:val="both"/>
        <w:rPr>
          <w:rFonts w:ascii="Book Antiqua" w:hAnsi="Book Antiqua" w:cs="Times New Roman"/>
          <w:b/>
          <w:bCs/>
          <w:caps/>
          <w:sz w:val="24"/>
          <w:szCs w:val="24"/>
        </w:rPr>
      </w:pPr>
      <w:r w:rsidRPr="00B078CF">
        <w:rPr>
          <w:rFonts w:ascii="Book Antiqua" w:hAnsi="Book Antiqua" w:cs="Times New Roman"/>
          <w:b/>
          <w:bCs/>
          <w:caps/>
          <w:sz w:val="24"/>
          <w:szCs w:val="24"/>
        </w:rPr>
        <w:t>Results</w:t>
      </w:r>
    </w:p>
    <w:p w:rsidR="00675E91" w:rsidRPr="00B078CF" w:rsidRDefault="00675E91" w:rsidP="00D04EE7">
      <w:pPr>
        <w:autoSpaceDE w:val="0"/>
        <w:autoSpaceDN w:val="0"/>
        <w:adjustRightInd w:val="0"/>
        <w:spacing w:after="0" w:line="360" w:lineRule="auto"/>
        <w:jc w:val="both"/>
        <w:rPr>
          <w:rFonts w:ascii="Book Antiqua" w:hAnsi="Book Antiqua" w:cstheme="majorBidi"/>
          <w:sz w:val="24"/>
          <w:szCs w:val="24"/>
        </w:rPr>
      </w:pPr>
      <w:r w:rsidRPr="00B078CF">
        <w:rPr>
          <w:rFonts w:ascii="Book Antiqua" w:hAnsi="Book Antiqua" w:cstheme="majorBidi"/>
          <w:sz w:val="24"/>
          <w:szCs w:val="24"/>
        </w:rPr>
        <w:t>The demographic features of the included</w:t>
      </w:r>
      <w:r w:rsidR="001E1348" w:rsidRPr="00B078CF">
        <w:rPr>
          <w:rFonts w:ascii="Book Antiqua" w:hAnsi="Book Antiqua" w:cstheme="majorBidi"/>
          <w:sz w:val="24"/>
          <w:szCs w:val="24"/>
        </w:rPr>
        <w:t xml:space="preserve"> </w:t>
      </w:r>
      <w:r w:rsidRPr="00B078CF">
        <w:rPr>
          <w:rFonts w:ascii="Book Antiqua" w:hAnsi="Book Antiqua" w:cstheme="majorBidi"/>
          <w:sz w:val="24"/>
          <w:szCs w:val="24"/>
        </w:rPr>
        <w:t>population</w:t>
      </w:r>
      <w:r w:rsidR="001E1348" w:rsidRPr="00B078CF">
        <w:rPr>
          <w:rFonts w:ascii="Book Antiqua" w:hAnsi="Book Antiqua" w:cstheme="majorBidi"/>
          <w:sz w:val="24"/>
          <w:szCs w:val="24"/>
        </w:rPr>
        <w:t xml:space="preserve"> </w:t>
      </w:r>
      <w:r w:rsidRPr="00B078CF">
        <w:rPr>
          <w:rFonts w:ascii="Book Antiqua" w:hAnsi="Book Antiqua" w:cstheme="majorBidi"/>
          <w:sz w:val="24"/>
          <w:szCs w:val="24"/>
        </w:rPr>
        <w:t>were as follows:</w:t>
      </w:r>
      <w:r w:rsidR="001E1348" w:rsidRPr="00B078CF">
        <w:rPr>
          <w:rFonts w:ascii="Book Antiqua" w:hAnsi="Book Antiqua" w:cstheme="majorBidi"/>
          <w:sz w:val="24"/>
          <w:szCs w:val="24"/>
        </w:rPr>
        <w:t xml:space="preserve"> </w:t>
      </w:r>
      <w:r w:rsidRPr="00B078CF">
        <w:rPr>
          <w:rFonts w:ascii="Book Antiqua" w:hAnsi="Book Antiqua" w:cstheme="majorBidi"/>
          <w:sz w:val="24"/>
          <w:szCs w:val="24"/>
        </w:rPr>
        <w:t xml:space="preserve">33 </w:t>
      </w:r>
      <w:r w:rsidR="001E1348" w:rsidRPr="00B078CF">
        <w:rPr>
          <w:rFonts w:ascii="Book Antiqua" w:hAnsi="Book Antiqua" w:cstheme="majorBidi"/>
          <w:sz w:val="24"/>
          <w:szCs w:val="24"/>
        </w:rPr>
        <w:t xml:space="preserve">males </w:t>
      </w:r>
      <w:r w:rsidRPr="00B078CF">
        <w:rPr>
          <w:rFonts w:ascii="Book Antiqua" w:hAnsi="Book Antiqua" w:cstheme="majorBidi"/>
          <w:sz w:val="24"/>
          <w:szCs w:val="24"/>
        </w:rPr>
        <w:t>(66%) and 17</w:t>
      </w:r>
      <w:r w:rsidR="001E1348" w:rsidRPr="00B078CF">
        <w:rPr>
          <w:rFonts w:ascii="Book Antiqua" w:hAnsi="Book Antiqua" w:cstheme="majorBidi"/>
          <w:sz w:val="24"/>
          <w:szCs w:val="24"/>
        </w:rPr>
        <w:t xml:space="preserve"> females</w:t>
      </w:r>
      <w:r w:rsidRPr="00B078CF">
        <w:rPr>
          <w:rFonts w:ascii="Book Antiqua" w:hAnsi="Book Antiqua" w:cstheme="majorBidi"/>
          <w:sz w:val="24"/>
          <w:szCs w:val="24"/>
        </w:rPr>
        <w:t xml:space="preserve"> (34%) with an</w:t>
      </w:r>
      <w:r w:rsidR="001E1348" w:rsidRPr="00B078CF">
        <w:rPr>
          <w:rFonts w:ascii="Book Antiqua" w:hAnsi="Book Antiqua" w:cstheme="majorBidi"/>
          <w:sz w:val="24"/>
          <w:szCs w:val="24"/>
        </w:rPr>
        <w:t xml:space="preserve"> </w:t>
      </w:r>
      <w:r w:rsidRPr="00B078CF">
        <w:rPr>
          <w:rFonts w:ascii="Book Antiqua" w:hAnsi="Book Antiqua" w:cstheme="majorBidi"/>
          <w:sz w:val="24"/>
          <w:szCs w:val="24"/>
        </w:rPr>
        <w:t>age range</w:t>
      </w:r>
      <w:r w:rsidR="001E1348" w:rsidRPr="00B078CF">
        <w:rPr>
          <w:rFonts w:ascii="Book Antiqua" w:hAnsi="Book Antiqua" w:cstheme="majorBidi"/>
          <w:sz w:val="24"/>
          <w:szCs w:val="24"/>
        </w:rPr>
        <w:t xml:space="preserve"> </w:t>
      </w:r>
      <w:r w:rsidRPr="00B078CF">
        <w:rPr>
          <w:rFonts w:ascii="Book Antiqua" w:hAnsi="Book Antiqua" w:cstheme="majorBidi"/>
          <w:sz w:val="24"/>
          <w:szCs w:val="24"/>
        </w:rPr>
        <w:t>from</w:t>
      </w:r>
      <w:r w:rsidR="001E1348" w:rsidRPr="00B078CF">
        <w:rPr>
          <w:rFonts w:ascii="Book Antiqua" w:hAnsi="Book Antiqua" w:cstheme="majorBidi"/>
          <w:sz w:val="24"/>
          <w:szCs w:val="24"/>
        </w:rPr>
        <w:t xml:space="preserve"> </w:t>
      </w:r>
      <w:r w:rsidRPr="00B078CF">
        <w:rPr>
          <w:rFonts w:ascii="Book Antiqua" w:hAnsi="Book Antiqua" w:cstheme="majorBidi"/>
          <w:sz w:val="24"/>
          <w:szCs w:val="24"/>
        </w:rPr>
        <w:t xml:space="preserve">28 to 62 years in </w:t>
      </w:r>
      <w:r w:rsidR="001E1348" w:rsidRPr="00B078CF">
        <w:rPr>
          <w:rFonts w:ascii="Book Antiqua" w:hAnsi="Book Antiqua" w:cstheme="majorBidi"/>
          <w:sz w:val="24"/>
          <w:szCs w:val="24"/>
        </w:rPr>
        <w:t>G</w:t>
      </w:r>
      <w:r w:rsidRPr="00B078CF">
        <w:rPr>
          <w:rFonts w:ascii="Book Antiqua" w:hAnsi="Book Antiqua" w:cstheme="majorBidi"/>
          <w:sz w:val="24"/>
          <w:szCs w:val="24"/>
        </w:rPr>
        <w:t>roup 1 and</w:t>
      </w:r>
      <w:r w:rsidR="001E1348" w:rsidRPr="00B078CF">
        <w:rPr>
          <w:rFonts w:ascii="Book Antiqua" w:hAnsi="Book Antiqua" w:cstheme="majorBidi"/>
          <w:sz w:val="24"/>
          <w:szCs w:val="24"/>
        </w:rPr>
        <w:t xml:space="preserve"> </w:t>
      </w:r>
      <w:r w:rsidRPr="00B078CF">
        <w:rPr>
          <w:rFonts w:ascii="Book Antiqua" w:hAnsi="Book Antiqua" w:cstheme="majorBidi"/>
          <w:sz w:val="24"/>
          <w:szCs w:val="24"/>
        </w:rPr>
        <w:t xml:space="preserve">13 </w:t>
      </w:r>
      <w:r w:rsidR="001E1348" w:rsidRPr="00B078CF">
        <w:rPr>
          <w:rFonts w:ascii="Book Antiqua" w:hAnsi="Book Antiqua" w:cstheme="majorBidi"/>
          <w:sz w:val="24"/>
          <w:szCs w:val="24"/>
        </w:rPr>
        <w:t xml:space="preserve">males </w:t>
      </w:r>
      <w:r w:rsidRPr="00B078CF">
        <w:rPr>
          <w:rFonts w:ascii="Book Antiqua" w:hAnsi="Book Antiqua" w:cstheme="majorBidi"/>
          <w:sz w:val="24"/>
          <w:szCs w:val="24"/>
        </w:rPr>
        <w:t>(52%) and</w:t>
      </w:r>
      <w:r w:rsidR="001E1348" w:rsidRPr="00B078CF">
        <w:rPr>
          <w:rFonts w:ascii="Book Antiqua" w:hAnsi="Book Antiqua" w:cstheme="majorBidi"/>
          <w:sz w:val="24"/>
          <w:szCs w:val="24"/>
        </w:rPr>
        <w:t xml:space="preserve"> </w:t>
      </w:r>
      <w:r w:rsidRPr="00B078CF">
        <w:rPr>
          <w:rFonts w:ascii="Book Antiqua" w:hAnsi="Book Antiqua" w:cstheme="majorBidi"/>
          <w:sz w:val="24"/>
          <w:szCs w:val="24"/>
        </w:rPr>
        <w:t>12 (48%)</w:t>
      </w:r>
      <w:r w:rsidR="00AE080A" w:rsidRPr="00B078CF">
        <w:rPr>
          <w:rFonts w:ascii="Book Antiqua" w:hAnsi="Book Antiqua" w:cstheme="majorBidi"/>
          <w:sz w:val="24"/>
          <w:szCs w:val="24"/>
        </w:rPr>
        <w:t xml:space="preserve"> females </w:t>
      </w:r>
      <w:r w:rsidRPr="00B078CF">
        <w:rPr>
          <w:rFonts w:ascii="Book Antiqua" w:hAnsi="Book Antiqua" w:cstheme="majorBidi"/>
          <w:sz w:val="24"/>
          <w:szCs w:val="24"/>
        </w:rPr>
        <w:t>with an</w:t>
      </w:r>
      <w:r w:rsidR="00AE080A" w:rsidRPr="00B078CF">
        <w:rPr>
          <w:rFonts w:ascii="Book Antiqua" w:hAnsi="Book Antiqua" w:cstheme="majorBidi"/>
          <w:sz w:val="24"/>
          <w:szCs w:val="24"/>
        </w:rPr>
        <w:t xml:space="preserve"> </w:t>
      </w:r>
      <w:r w:rsidRPr="00B078CF">
        <w:rPr>
          <w:rFonts w:ascii="Book Antiqua" w:hAnsi="Book Antiqua" w:cstheme="majorBidi"/>
          <w:sz w:val="24"/>
          <w:szCs w:val="24"/>
        </w:rPr>
        <w:t>age range</w:t>
      </w:r>
      <w:r w:rsidR="00AE080A" w:rsidRPr="00B078CF">
        <w:rPr>
          <w:rFonts w:ascii="Book Antiqua" w:hAnsi="Book Antiqua" w:cstheme="majorBidi"/>
          <w:sz w:val="24"/>
          <w:szCs w:val="24"/>
        </w:rPr>
        <w:t xml:space="preserve"> </w:t>
      </w:r>
      <w:r w:rsidRPr="00B078CF">
        <w:rPr>
          <w:rFonts w:ascii="Book Antiqua" w:hAnsi="Book Antiqua" w:cstheme="majorBidi"/>
          <w:sz w:val="24"/>
          <w:szCs w:val="24"/>
        </w:rPr>
        <w:t>from</w:t>
      </w:r>
      <w:r w:rsidR="00AE080A" w:rsidRPr="00B078CF">
        <w:rPr>
          <w:rFonts w:ascii="Book Antiqua" w:hAnsi="Book Antiqua" w:cstheme="majorBidi"/>
          <w:sz w:val="24"/>
          <w:szCs w:val="24"/>
        </w:rPr>
        <w:t xml:space="preserve"> </w:t>
      </w:r>
      <w:r w:rsidRPr="00B078CF">
        <w:rPr>
          <w:rFonts w:ascii="Book Antiqua" w:hAnsi="Book Antiqua" w:cstheme="majorBidi"/>
          <w:sz w:val="24"/>
          <w:szCs w:val="24"/>
        </w:rPr>
        <w:t xml:space="preserve">22 to 68 years in </w:t>
      </w:r>
      <w:r w:rsidR="001E1348" w:rsidRPr="00B078CF">
        <w:rPr>
          <w:rFonts w:ascii="Book Antiqua" w:hAnsi="Book Antiqua" w:cstheme="majorBidi"/>
          <w:sz w:val="24"/>
          <w:szCs w:val="24"/>
        </w:rPr>
        <w:lastRenderedPageBreak/>
        <w:t>G</w:t>
      </w:r>
      <w:r w:rsidRPr="00B078CF">
        <w:rPr>
          <w:rFonts w:ascii="Book Antiqua" w:hAnsi="Book Antiqua" w:cstheme="majorBidi"/>
          <w:sz w:val="24"/>
          <w:szCs w:val="24"/>
        </w:rPr>
        <w:t xml:space="preserve">roup 2. The </w:t>
      </w:r>
      <w:r w:rsidR="00D63A9B" w:rsidRPr="00B078CF">
        <w:rPr>
          <w:rFonts w:ascii="Book Antiqua" w:hAnsi="Book Antiqua" w:cstheme="majorBidi"/>
          <w:sz w:val="24"/>
          <w:szCs w:val="24"/>
        </w:rPr>
        <w:t>c</w:t>
      </w:r>
      <w:r w:rsidRPr="00B078CF">
        <w:rPr>
          <w:rFonts w:ascii="Book Antiqua" w:hAnsi="Book Antiqua" w:cstheme="majorBidi"/>
          <w:sz w:val="24"/>
          <w:szCs w:val="24"/>
        </w:rPr>
        <w:t xml:space="preserve">ontrol </w:t>
      </w:r>
      <w:r w:rsidR="00D63A9B" w:rsidRPr="00B078CF">
        <w:rPr>
          <w:rFonts w:ascii="Book Antiqua" w:hAnsi="Book Antiqua" w:cstheme="majorBidi"/>
          <w:sz w:val="24"/>
          <w:szCs w:val="24"/>
        </w:rPr>
        <w:t>g</w:t>
      </w:r>
      <w:r w:rsidRPr="00B078CF">
        <w:rPr>
          <w:rFonts w:ascii="Book Antiqua" w:hAnsi="Book Antiqua" w:cstheme="majorBidi"/>
          <w:sz w:val="24"/>
          <w:szCs w:val="24"/>
        </w:rPr>
        <w:t xml:space="preserve">roup included 15 healthy subjects (11 </w:t>
      </w:r>
      <w:r w:rsidR="00AE080A" w:rsidRPr="00B078CF">
        <w:rPr>
          <w:rFonts w:ascii="Book Antiqua" w:hAnsi="Book Antiqua" w:cstheme="majorBidi"/>
          <w:sz w:val="24"/>
          <w:szCs w:val="24"/>
        </w:rPr>
        <w:t xml:space="preserve">males </w:t>
      </w:r>
      <w:r w:rsidRPr="00B078CF">
        <w:rPr>
          <w:rFonts w:ascii="Book Antiqua" w:hAnsi="Book Antiqua" w:cstheme="majorBidi"/>
          <w:sz w:val="24"/>
          <w:szCs w:val="24"/>
        </w:rPr>
        <w:t xml:space="preserve">and 4 </w:t>
      </w:r>
      <w:r w:rsidR="00AE080A" w:rsidRPr="00B078CF">
        <w:rPr>
          <w:rFonts w:ascii="Book Antiqua" w:hAnsi="Book Antiqua" w:cstheme="majorBidi"/>
          <w:sz w:val="24"/>
          <w:szCs w:val="24"/>
        </w:rPr>
        <w:t>females</w:t>
      </w:r>
      <w:r w:rsidRPr="00B078CF">
        <w:rPr>
          <w:rFonts w:ascii="Book Antiqua" w:hAnsi="Book Antiqua" w:cstheme="majorBidi"/>
          <w:sz w:val="24"/>
          <w:szCs w:val="24"/>
        </w:rPr>
        <w:t>) with an</w:t>
      </w:r>
      <w:r w:rsidR="00AE080A" w:rsidRPr="00B078CF">
        <w:rPr>
          <w:rFonts w:ascii="Book Antiqua" w:hAnsi="Book Antiqua" w:cstheme="majorBidi"/>
          <w:sz w:val="24"/>
          <w:szCs w:val="24"/>
        </w:rPr>
        <w:t xml:space="preserve"> </w:t>
      </w:r>
      <w:r w:rsidRPr="00B078CF">
        <w:rPr>
          <w:rFonts w:ascii="Book Antiqua" w:hAnsi="Book Antiqua" w:cstheme="majorBidi"/>
          <w:sz w:val="24"/>
          <w:szCs w:val="24"/>
        </w:rPr>
        <w:t>age range between 22 and 60 years.</w:t>
      </w:r>
      <w:bookmarkStart w:id="32" w:name="_Toc332744036"/>
    </w:p>
    <w:p w:rsidR="00980B56" w:rsidRPr="00B078CF" w:rsidRDefault="00ED48B4" w:rsidP="00D04EE7">
      <w:pPr>
        <w:autoSpaceDE w:val="0"/>
        <w:autoSpaceDN w:val="0"/>
        <w:adjustRightInd w:val="0"/>
        <w:spacing w:after="0" w:line="360" w:lineRule="auto"/>
        <w:ind w:firstLineChars="100" w:firstLine="234"/>
        <w:jc w:val="both"/>
        <w:rPr>
          <w:rFonts w:ascii="Book Antiqua" w:hAnsi="Book Antiqua" w:cstheme="majorBidi"/>
          <w:spacing w:val="-6"/>
          <w:sz w:val="24"/>
          <w:szCs w:val="24"/>
          <w:lang w:eastAsia="zh-CN"/>
        </w:rPr>
      </w:pPr>
      <w:r w:rsidRPr="00B078CF">
        <w:rPr>
          <w:rFonts w:ascii="Book Antiqua" w:eastAsia="Calibri" w:hAnsi="Book Antiqua" w:cstheme="majorBidi"/>
          <w:spacing w:val="-6"/>
          <w:sz w:val="24"/>
          <w:szCs w:val="24"/>
        </w:rPr>
        <w:t>Group 1 included 50 patients with early stage HCC on top of chronic liver disease</w:t>
      </w:r>
      <w:r w:rsidR="00502FB6" w:rsidRPr="00B078CF">
        <w:rPr>
          <w:rFonts w:ascii="Book Antiqua" w:eastAsia="Calibri" w:hAnsi="Book Antiqua" w:cstheme="majorBidi"/>
          <w:spacing w:val="-6"/>
          <w:sz w:val="24"/>
          <w:szCs w:val="24"/>
        </w:rPr>
        <w:t xml:space="preserve"> (CLD)</w:t>
      </w:r>
      <w:r w:rsidRPr="00B078CF">
        <w:rPr>
          <w:rFonts w:ascii="Book Antiqua" w:eastAsia="Calibri" w:hAnsi="Book Antiqua" w:cstheme="majorBidi"/>
          <w:spacing w:val="-6"/>
          <w:sz w:val="24"/>
          <w:szCs w:val="24"/>
        </w:rPr>
        <w:t>.</w:t>
      </w:r>
      <w:r w:rsidR="00734E57" w:rsidRPr="00B078CF">
        <w:rPr>
          <w:rFonts w:ascii="Book Antiqua" w:eastAsia="Calibri" w:hAnsi="Book Antiqua" w:cstheme="majorBidi"/>
          <w:spacing w:val="-6"/>
          <w:sz w:val="24"/>
          <w:szCs w:val="24"/>
        </w:rPr>
        <w:t xml:space="preserve"> </w:t>
      </w:r>
      <w:r w:rsidR="00502FB6" w:rsidRPr="00B078CF">
        <w:rPr>
          <w:rFonts w:ascii="Book Antiqua" w:eastAsia="Calibri" w:hAnsi="Book Antiqua" w:cstheme="majorBidi"/>
          <w:spacing w:val="-6"/>
          <w:sz w:val="24"/>
          <w:szCs w:val="24"/>
        </w:rPr>
        <w:t>Among them,</w:t>
      </w:r>
      <w:r w:rsidRPr="00B078CF">
        <w:rPr>
          <w:rFonts w:ascii="Book Antiqua" w:eastAsia="Calibri" w:hAnsi="Book Antiqua" w:cstheme="majorBidi"/>
          <w:spacing w:val="-6"/>
          <w:sz w:val="24"/>
          <w:szCs w:val="24"/>
        </w:rPr>
        <w:t xml:space="preserve"> 44 patients (88%) were HCV-positive, 4 patients (8%) had HBV infection and two patients</w:t>
      </w:r>
      <w:r w:rsidR="0090252F" w:rsidRPr="00B078CF">
        <w:rPr>
          <w:rFonts w:ascii="Book Antiqua" w:eastAsia="Calibri" w:hAnsi="Book Antiqua" w:cstheme="majorBidi"/>
          <w:spacing w:val="-6"/>
          <w:sz w:val="24"/>
          <w:szCs w:val="24"/>
        </w:rPr>
        <w:t xml:space="preserve"> (4%)</w:t>
      </w:r>
      <w:r w:rsidRPr="00B078CF">
        <w:rPr>
          <w:rFonts w:ascii="Book Antiqua" w:eastAsia="Calibri" w:hAnsi="Book Antiqua" w:cstheme="majorBidi"/>
          <w:spacing w:val="-6"/>
          <w:sz w:val="24"/>
          <w:szCs w:val="24"/>
        </w:rPr>
        <w:t xml:space="preserve"> were negative for both viral markers and were diagnosed as cryptogenic cirrhosis.</w:t>
      </w:r>
    </w:p>
    <w:p w:rsidR="002B0B6B" w:rsidRPr="00B078CF" w:rsidRDefault="002B0B6B" w:rsidP="008C5F07">
      <w:pPr>
        <w:autoSpaceDE w:val="0"/>
        <w:autoSpaceDN w:val="0"/>
        <w:adjustRightInd w:val="0"/>
        <w:spacing w:after="0" w:line="360" w:lineRule="auto"/>
        <w:ind w:firstLineChars="100" w:firstLine="234"/>
        <w:jc w:val="both"/>
        <w:rPr>
          <w:rFonts w:ascii="Book Antiqua" w:eastAsia="Calibri" w:hAnsi="Book Antiqua" w:cstheme="majorBidi"/>
          <w:spacing w:val="-6"/>
          <w:sz w:val="24"/>
          <w:szCs w:val="24"/>
        </w:rPr>
      </w:pPr>
      <w:r w:rsidRPr="00B078CF">
        <w:rPr>
          <w:rFonts w:ascii="Book Antiqua" w:eastAsia="Calibri" w:hAnsi="Book Antiqua" w:cstheme="majorBidi"/>
          <w:spacing w:val="-6"/>
          <w:sz w:val="24"/>
          <w:szCs w:val="24"/>
        </w:rPr>
        <w:t xml:space="preserve">Group 2 (CLD group) included 25 patients with </w:t>
      </w:r>
      <w:r w:rsidR="008C5F07" w:rsidRPr="00B078CF">
        <w:rPr>
          <w:rFonts w:ascii="Book Antiqua" w:eastAsia="Calibri" w:hAnsi="Book Antiqua" w:cstheme="majorBidi"/>
          <w:spacing w:val="-6"/>
          <w:sz w:val="24"/>
          <w:szCs w:val="24"/>
        </w:rPr>
        <w:t>CLD</w:t>
      </w:r>
      <w:r w:rsidRPr="00B078CF">
        <w:rPr>
          <w:rFonts w:ascii="Book Antiqua" w:eastAsia="Calibri" w:hAnsi="Book Antiqua" w:cstheme="majorBidi"/>
          <w:spacing w:val="-6"/>
          <w:sz w:val="24"/>
          <w:szCs w:val="24"/>
        </w:rPr>
        <w:t xml:space="preserve"> only (without HCC).</w:t>
      </w:r>
      <w:r w:rsidR="00BD0998" w:rsidRPr="00B078CF">
        <w:rPr>
          <w:rFonts w:ascii="Book Antiqua" w:eastAsia="Calibri" w:hAnsi="Book Antiqua" w:cstheme="majorBidi"/>
          <w:spacing w:val="-6"/>
          <w:sz w:val="24"/>
          <w:szCs w:val="24"/>
        </w:rPr>
        <w:t xml:space="preserve"> </w:t>
      </w:r>
      <w:r w:rsidRPr="00B078CF">
        <w:rPr>
          <w:rFonts w:ascii="Book Antiqua" w:eastAsia="Calibri" w:hAnsi="Book Antiqua" w:cstheme="majorBidi"/>
          <w:spacing w:val="-6"/>
          <w:sz w:val="24"/>
          <w:szCs w:val="24"/>
        </w:rPr>
        <w:t>All patients (100%) in this group were having HCV infection.</w:t>
      </w:r>
      <w:r w:rsidR="00BD0998" w:rsidRPr="00B078CF">
        <w:rPr>
          <w:rFonts w:ascii="Book Antiqua" w:eastAsia="Calibri" w:hAnsi="Book Antiqua" w:cstheme="majorBidi"/>
          <w:spacing w:val="-6"/>
          <w:sz w:val="24"/>
          <w:szCs w:val="24"/>
        </w:rPr>
        <w:t xml:space="preserve"> </w:t>
      </w:r>
    </w:p>
    <w:p w:rsidR="00675E91" w:rsidRPr="00B078CF" w:rsidRDefault="00675E91" w:rsidP="004A04ED">
      <w:pPr>
        <w:autoSpaceDE w:val="0"/>
        <w:autoSpaceDN w:val="0"/>
        <w:adjustRightInd w:val="0"/>
        <w:spacing w:after="0" w:line="360" w:lineRule="auto"/>
        <w:ind w:firstLineChars="100" w:firstLine="234"/>
        <w:jc w:val="both"/>
        <w:rPr>
          <w:rFonts w:ascii="Book Antiqua" w:hAnsi="Book Antiqua" w:cstheme="majorBidi"/>
          <w:b/>
          <w:bCs/>
          <w:sz w:val="24"/>
          <w:szCs w:val="24"/>
        </w:rPr>
      </w:pPr>
      <w:r w:rsidRPr="00B078CF">
        <w:rPr>
          <w:rFonts w:ascii="Book Antiqua" w:hAnsi="Book Antiqua" w:cstheme="majorBidi"/>
          <w:spacing w:val="-6"/>
          <w:sz w:val="24"/>
          <w:szCs w:val="24"/>
        </w:rPr>
        <w:t>Descriptive statistics of the different laboratory</w:t>
      </w:r>
      <w:r w:rsidR="00FA4EBF"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parameters in all of the patient groups and the controls are shown in </w:t>
      </w:r>
      <w:r w:rsidRPr="00B078CF">
        <w:rPr>
          <w:rFonts w:ascii="Book Antiqua" w:hAnsi="Book Antiqua" w:cstheme="majorBidi"/>
          <w:bCs/>
          <w:caps/>
          <w:spacing w:val="-6"/>
          <w:sz w:val="24"/>
          <w:szCs w:val="24"/>
        </w:rPr>
        <w:t>t</w:t>
      </w:r>
      <w:r w:rsidRPr="00B078CF">
        <w:rPr>
          <w:rFonts w:ascii="Book Antiqua" w:hAnsi="Book Antiqua" w:cstheme="majorBidi"/>
          <w:bCs/>
          <w:spacing w:val="-6"/>
          <w:sz w:val="24"/>
          <w:szCs w:val="24"/>
        </w:rPr>
        <w:t>able 1</w:t>
      </w:r>
      <w:r w:rsidR="00D04EE7" w:rsidRPr="00B078CF">
        <w:rPr>
          <w:rFonts w:ascii="Book Antiqua" w:hAnsi="Book Antiqua" w:cstheme="majorBidi" w:hint="eastAsia"/>
          <w:bCs/>
          <w:spacing w:val="-6"/>
          <w:sz w:val="24"/>
          <w:szCs w:val="24"/>
          <w:lang w:eastAsia="zh-CN"/>
        </w:rPr>
        <w:t xml:space="preserve">, </w:t>
      </w:r>
      <w:r w:rsidRPr="00B078CF">
        <w:rPr>
          <w:rFonts w:ascii="Book Antiqua" w:hAnsi="Book Antiqua" w:cstheme="majorBidi"/>
          <w:bCs/>
          <w:caps/>
          <w:spacing w:val="-6"/>
          <w:sz w:val="24"/>
          <w:szCs w:val="24"/>
        </w:rPr>
        <w:t>f</w:t>
      </w:r>
      <w:r w:rsidR="00CD0F95" w:rsidRPr="00B078CF">
        <w:rPr>
          <w:rFonts w:ascii="Book Antiqua" w:hAnsi="Book Antiqua" w:cstheme="majorBidi"/>
          <w:bCs/>
          <w:spacing w:val="-6"/>
          <w:sz w:val="24"/>
          <w:szCs w:val="24"/>
        </w:rPr>
        <w:t>igures 1 and 2</w:t>
      </w:r>
      <w:r w:rsidRPr="00B078CF">
        <w:rPr>
          <w:rFonts w:ascii="Book Antiqua" w:hAnsi="Book Antiqua" w:cstheme="majorBidi"/>
          <w:bCs/>
          <w:spacing w:val="-6"/>
          <w:sz w:val="24"/>
          <w:szCs w:val="24"/>
        </w:rPr>
        <w:t>.</w:t>
      </w:r>
      <w:r w:rsidR="00FA4EBF" w:rsidRPr="00B078CF">
        <w:rPr>
          <w:rFonts w:ascii="Book Antiqua" w:hAnsi="Book Antiqua" w:cstheme="majorBidi"/>
          <w:spacing w:val="-6"/>
          <w:sz w:val="24"/>
          <w:szCs w:val="24"/>
        </w:rPr>
        <w:t xml:space="preserve"> </w:t>
      </w:r>
    </w:p>
    <w:p w:rsidR="00675E91" w:rsidRPr="00B078CF" w:rsidRDefault="00675E91" w:rsidP="00E53AC2">
      <w:pPr>
        <w:autoSpaceDE w:val="0"/>
        <w:autoSpaceDN w:val="0"/>
        <w:adjustRightInd w:val="0"/>
        <w:spacing w:after="0" w:line="360" w:lineRule="auto"/>
        <w:ind w:firstLine="234"/>
        <w:jc w:val="both"/>
        <w:rPr>
          <w:rFonts w:ascii="Book Antiqua" w:hAnsi="Book Antiqua" w:cstheme="majorBidi"/>
          <w:b/>
          <w:bCs/>
          <w:sz w:val="24"/>
          <w:szCs w:val="24"/>
        </w:rPr>
      </w:pPr>
      <w:r w:rsidRPr="00B078CF">
        <w:rPr>
          <w:rFonts w:ascii="Book Antiqua" w:hAnsi="Book Antiqua" w:cstheme="majorBidi"/>
          <w:spacing w:val="-6"/>
          <w:sz w:val="24"/>
          <w:szCs w:val="24"/>
        </w:rPr>
        <w:t>Comparative statistics between various groups in terms of</w:t>
      </w:r>
      <w:r w:rsidR="00E53AC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AFP and ANXA2</w:t>
      </w:r>
      <w:r w:rsidR="00E53AC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using the Wilcoxon Rank Sum test (non-parametric data) are shown in </w:t>
      </w:r>
      <w:r w:rsidRPr="00B078CF">
        <w:rPr>
          <w:rFonts w:ascii="Book Antiqua" w:hAnsi="Book Antiqua" w:cstheme="majorBidi"/>
          <w:bCs/>
          <w:caps/>
          <w:spacing w:val="-6"/>
          <w:sz w:val="24"/>
          <w:szCs w:val="24"/>
        </w:rPr>
        <w:t>t</w:t>
      </w:r>
      <w:r w:rsidRPr="00B078CF">
        <w:rPr>
          <w:rFonts w:ascii="Book Antiqua" w:hAnsi="Book Antiqua" w:cstheme="majorBidi"/>
          <w:bCs/>
          <w:spacing w:val="-6"/>
          <w:sz w:val="24"/>
          <w:szCs w:val="24"/>
        </w:rPr>
        <w:t>able 2</w:t>
      </w:r>
      <w:r w:rsidRPr="00B078CF">
        <w:rPr>
          <w:rFonts w:ascii="Book Antiqua" w:hAnsi="Book Antiqua" w:cstheme="majorBidi"/>
          <w:spacing w:val="-6"/>
          <w:sz w:val="24"/>
          <w:szCs w:val="24"/>
        </w:rPr>
        <w:t>.</w:t>
      </w:r>
      <w:r w:rsidR="00E53AC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In regard to</w:t>
      </w:r>
      <w:r w:rsidR="00151C6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AFP, highly significant increases were observed in patients with HCC compared with patients with CLD</w:t>
      </w:r>
      <w:r w:rsidR="00D63A9B"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w:t>
      </w:r>
      <w:r w:rsidRPr="00B078CF">
        <w:rPr>
          <w:rFonts w:ascii="Book Antiqua" w:hAnsi="Book Antiqua" w:cstheme="majorBidi"/>
          <w:i/>
          <w:caps/>
          <w:spacing w:val="-6"/>
          <w:sz w:val="24"/>
          <w:szCs w:val="24"/>
        </w:rPr>
        <w:t>p</w:t>
      </w:r>
      <w:r w:rsidR="00D04EE7" w:rsidRPr="00B078CF">
        <w:rPr>
          <w:rFonts w:ascii="Book Antiqua" w:hAnsi="Book Antiqua" w:cstheme="majorBidi" w:hint="eastAsia"/>
          <w:i/>
          <w:caps/>
          <w:spacing w:val="-6"/>
          <w:sz w:val="24"/>
          <w:szCs w:val="24"/>
          <w:lang w:eastAsia="zh-CN"/>
        </w:rPr>
        <w:t xml:space="preserve"> </w:t>
      </w:r>
      <w:r w:rsidRPr="00B078CF">
        <w:rPr>
          <w:rFonts w:ascii="Book Antiqua" w:hAnsi="Book Antiqua" w:cstheme="majorBidi"/>
          <w:spacing w:val="-6"/>
          <w:sz w:val="24"/>
          <w:szCs w:val="24"/>
        </w:rPr>
        <w:t>&lt;</w:t>
      </w:r>
      <w:r w:rsidR="00D04EE7"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0.01) and</w:t>
      </w:r>
      <w:r w:rsidR="00D63A9B"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compared with controls</w:t>
      </w:r>
      <w:r w:rsidR="00D63A9B"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w:t>
      </w:r>
      <w:r w:rsidRPr="00B078CF">
        <w:rPr>
          <w:rFonts w:ascii="Book Antiqua" w:hAnsi="Book Antiqua" w:cstheme="majorBidi"/>
          <w:i/>
          <w:caps/>
          <w:spacing w:val="-6"/>
          <w:sz w:val="24"/>
          <w:szCs w:val="24"/>
        </w:rPr>
        <w:t>p</w:t>
      </w:r>
      <w:r w:rsidR="00D04EE7" w:rsidRPr="00B078CF">
        <w:rPr>
          <w:rFonts w:ascii="Book Antiqua" w:hAnsi="Book Antiqua" w:cstheme="majorBidi" w:hint="eastAsia"/>
          <w:i/>
          <w:caps/>
          <w:spacing w:val="-6"/>
          <w:sz w:val="24"/>
          <w:szCs w:val="24"/>
          <w:lang w:eastAsia="zh-CN"/>
        </w:rPr>
        <w:t xml:space="preserve"> </w:t>
      </w:r>
      <w:r w:rsidRPr="00B078CF">
        <w:rPr>
          <w:rFonts w:ascii="Book Antiqua" w:hAnsi="Book Antiqua" w:cstheme="majorBidi"/>
          <w:spacing w:val="-6"/>
          <w:sz w:val="24"/>
          <w:szCs w:val="24"/>
        </w:rPr>
        <w:t>&lt;</w:t>
      </w:r>
      <w:r w:rsidR="00D04EE7"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0.01). In addition,</w:t>
      </w:r>
      <w:r w:rsidR="00D63A9B" w:rsidRPr="00B078CF">
        <w:rPr>
          <w:rFonts w:ascii="Book Antiqua" w:hAnsi="Book Antiqua" w:cstheme="majorBidi"/>
          <w:spacing w:val="-6"/>
          <w:sz w:val="24"/>
          <w:szCs w:val="24"/>
        </w:rPr>
        <w:t xml:space="preserve"> t</w:t>
      </w:r>
      <w:r w:rsidRPr="00B078CF">
        <w:rPr>
          <w:rFonts w:ascii="Book Antiqua" w:hAnsi="Book Antiqua" w:cstheme="majorBidi"/>
          <w:spacing w:val="-6"/>
          <w:sz w:val="24"/>
          <w:szCs w:val="24"/>
        </w:rPr>
        <w:t>he level of AFP was</w:t>
      </w:r>
      <w:r w:rsidR="00D63A9B"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significantly higher in patients with CLD</w:t>
      </w:r>
      <w:r w:rsidR="00D63A9B"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compared with the</w:t>
      </w:r>
      <w:r w:rsidR="00D63A9B"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control group (</w:t>
      </w:r>
      <w:r w:rsidRPr="00B078CF">
        <w:rPr>
          <w:rFonts w:ascii="Book Antiqua" w:hAnsi="Book Antiqua" w:cstheme="majorBidi"/>
          <w:i/>
          <w:caps/>
          <w:spacing w:val="-6"/>
          <w:sz w:val="24"/>
          <w:szCs w:val="24"/>
        </w:rPr>
        <w:t>p</w:t>
      </w:r>
      <w:r w:rsidR="00D04EE7" w:rsidRPr="00B078CF">
        <w:rPr>
          <w:rFonts w:ascii="Book Antiqua" w:hAnsi="Book Antiqua" w:cstheme="majorBidi" w:hint="eastAsia"/>
          <w:i/>
          <w:caps/>
          <w:spacing w:val="-6"/>
          <w:sz w:val="24"/>
          <w:szCs w:val="24"/>
          <w:lang w:eastAsia="zh-CN"/>
        </w:rPr>
        <w:t xml:space="preserve"> </w:t>
      </w:r>
      <w:r w:rsidRPr="00B078CF">
        <w:rPr>
          <w:rFonts w:ascii="Book Antiqua" w:hAnsi="Book Antiqua" w:cstheme="majorBidi"/>
          <w:spacing w:val="-6"/>
          <w:sz w:val="24"/>
          <w:szCs w:val="24"/>
        </w:rPr>
        <w:t>&lt;</w:t>
      </w:r>
      <w:r w:rsidR="00D04EE7"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 xml:space="preserve">0.01). </w:t>
      </w:r>
      <w:r w:rsidRPr="00B078CF">
        <w:rPr>
          <w:rFonts w:ascii="Book Antiqua" w:hAnsi="Book Antiqua" w:cstheme="majorBidi"/>
          <w:spacing w:val="-2"/>
          <w:sz w:val="24"/>
          <w:szCs w:val="24"/>
        </w:rPr>
        <w:t>In regard to</w:t>
      </w:r>
      <w:r w:rsidR="00752CD1"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ANXA2, highly significant increases were observed in patients with HCC compared with patients with</w:t>
      </w:r>
      <w:r w:rsidR="00752CD1"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CLD</w:t>
      </w:r>
      <w:r w:rsidR="00752CD1"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w:t>
      </w:r>
      <w:r w:rsidRPr="00B078CF">
        <w:rPr>
          <w:rFonts w:ascii="Book Antiqua" w:hAnsi="Book Antiqua" w:cstheme="majorBidi"/>
          <w:i/>
          <w:caps/>
          <w:spacing w:val="-2"/>
          <w:sz w:val="24"/>
          <w:szCs w:val="24"/>
        </w:rPr>
        <w:t>p</w:t>
      </w:r>
      <w:r w:rsidR="00D04EE7" w:rsidRPr="00B078CF">
        <w:rPr>
          <w:rFonts w:ascii="Book Antiqua" w:hAnsi="Book Antiqua" w:cstheme="majorBidi" w:hint="eastAsia"/>
          <w:i/>
          <w:caps/>
          <w:spacing w:val="-2"/>
          <w:sz w:val="24"/>
          <w:szCs w:val="24"/>
          <w:lang w:eastAsia="zh-CN"/>
        </w:rPr>
        <w:t xml:space="preserve"> </w:t>
      </w:r>
      <w:r w:rsidRPr="00B078CF">
        <w:rPr>
          <w:rFonts w:ascii="Book Antiqua" w:hAnsi="Book Antiqua" w:cstheme="majorBidi"/>
          <w:spacing w:val="-2"/>
          <w:sz w:val="24"/>
          <w:szCs w:val="24"/>
        </w:rPr>
        <w:t>&lt;</w:t>
      </w:r>
      <w:r w:rsidR="00D04EE7" w:rsidRPr="00B078CF">
        <w:rPr>
          <w:rFonts w:ascii="Book Antiqua" w:hAnsi="Book Antiqua" w:cstheme="majorBidi" w:hint="eastAsia"/>
          <w:spacing w:val="-2"/>
          <w:sz w:val="24"/>
          <w:szCs w:val="24"/>
          <w:lang w:eastAsia="zh-CN"/>
        </w:rPr>
        <w:t xml:space="preserve"> </w:t>
      </w:r>
      <w:r w:rsidRPr="00B078CF">
        <w:rPr>
          <w:rFonts w:ascii="Book Antiqua" w:hAnsi="Book Antiqua" w:cstheme="majorBidi"/>
          <w:spacing w:val="-2"/>
          <w:sz w:val="24"/>
          <w:szCs w:val="24"/>
        </w:rPr>
        <w:t>0.01) and compared with controls</w:t>
      </w:r>
      <w:r w:rsidR="00752CD1"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w:t>
      </w:r>
      <w:r w:rsidRPr="00B078CF">
        <w:rPr>
          <w:rFonts w:ascii="Book Antiqua" w:hAnsi="Book Antiqua" w:cstheme="majorBidi"/>
          <w:i/>
          <w:caps/>
          <w:spacing w:val="-2"/>
          <w:sz w:val="24"/>
          <w:szCs w:val="24"/>
        </w:rPr>
        <w:t>p</w:t>
      </w:r>
      <w:r w:rsidR="00D04EE7" w:rsidRPr="00B078CF">
        <w:rPr>
          <w:rFonts w:ascii="Book Antiqua" w:hAnsi="Book Antiqua" w:cstheme="majorBidi" w:hint="eastAsia"/>
          <w:i/>
          <w:caps/>
          <w:spacing w:val="-2"/>
          <w:sz w:val="24"/>
          <w:szCs w:val="24"/>
          <w:lang w:eastAsia="zh-CN"/>
        </w:rPr>
        <w:t xml:space="preserve"> </w:t>
      </w:r>
      <w:r w:rsidRPr="00B078CF">
        <w:rPr>
          <w:rFonts w:ascii="Book Antiqua" w:hAnsi="Book Antiqua" w:cstheme="majorBidi"/>
          <w:spacing w:val="-2"/>
          <w:sz w:val="24"/>
          <w:szCs w:val="24"/>
        </w:rPr>
        <w:t>&lt;</w:t>
      </w:r>
      <w:r w:rsidR="00D04EE7" w:rsidRPr="00B078CF">
        <w:rPr>
          <w:rFonts w:ascii="Book Antiqua" w:hAnsi="Book Antiqua" w:cstheme="majorBidi" w:hint="eastAsia"/>
          <w:spacing w:val="-2"/>
          <w:sz w:val="24"/>
          <w:szCs w:val="24"/>
          <w:lang w:eastAsia="zh-CN"/>
        </w:rPr>
        <w:t xml:space="preserve"> </w:t>
      </w:r>
      <w:r w:rsidRPr="00B078CF">
        <w:rPr>
          <w:rFonts w:ascii="Book Antiqua" w:hAnsi="Book Antiqua" w:cstheme="majorBidi"/>
          <w:spacing w:val="-2"/>
          <w:sz w:val="24"/>
          <w:szCs w:val="24"/>
        </w:rPr>
        <w:t>0.01). However, a non-significant difference was observed between patients with CLD</w:t>
      </w:r>
      <w:r w:rsidR="00752CD1"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and controls with respect to</w:t>
      </w:r>
      <w:r w:rsidR="00693574"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ANXA2 (</w:t>
      </w:r>
      <w:r w:rsidRPr="00B078CF">
        <w:rPr>
          <w:rFonts w:ascii="Book Antiqua" w:hAnsi="Book Antiqua" w:cstheme="majorBidi"/>
          <w:i/>
          <w:caps/>
          <w:spacing w:val="-2"/>
          <w:sz w:val="24"/>
          <w:szCs w:val="24"/>
        </w:rPr>
        <w:t>p</w:t>
      </w:r>
      <w:r w:rsidR="00D04EE7" w:rsidRPr="00B078CF">
        <w:rPr>
          <w:rFonts w:ascii="Book Antiqua" w:hAnsi="Book Antiqua" w:cstheme="majorBidi" w:hint="eastAsia"/>
          <w:i/>
          <w:caps/>
          <w:spacing w:val="-2"/>
          <w:sz w:val="24"/>
          <w:szCs w:val="24"/>
          <w:lang w:eastAsia="zh-CN"/>
        </w:rPr>
        <w:t xml:space="preserve"> </w:t>
      </w:r>
      <w:r w:rsidRPr="00B078CF">
        <w:rPr>
          <w:rFonts w:ascii="Book Antiqua" w:hAnsi="Book Antiqua" w:cstheme="majorBidi"/>
          <w:spacing w:val="-2"/>
          <w:sz w:val="24"/>
          <w:szCs w:val="24"/>
        </w:rPr>
        <w:t>&gt;</w:t>
      </w:r>
      <w:r w:rsidR="00D04EE7" w:rsidRPr="00B078CF">
        <w:rPr>
          <w:rFonts w:ascii="Book Antiqua" w:hAnsi="Book Antiqua" w:cstheme="majorBidi" w:hint="eastAsia"/>
          <w:spacing w:val="-2"/>
          <w:sz w:val="24"/>
          <w:szCs w:val="24"/>
          <w:lang w:eastAsia="zh-CN"/>
        </w:rPr>
        <w:t xml:space="preserve"> </w:t>
      </w:r>
      <w:r w:rsidRPr="00B078CF">
        <w:rPr>
          <w:rFonts w:ascii="Book Antiqua" w:hAnsi="Book Antiqua" w:cstheme="majorBidi"/>
          <w:spacing w:val="-2"/>
          <w:sz w:val="24"/>
          <w:szCs w:val="24"/>
        </w:rPr>
        <w:t xml:space="preserve">0.05). </w:t>
      </w:r>
    </w:p>
    <w:p w:rsidR="00675E91" w:rsidRPr="00B078CF" w:rsidRDefault="00675E91" w:rsidP="00675E91">
      <w:pPr>
        <w:autoSpaceDE w:val="0"/>
        <w:autoSpaceDN w:val="0"/>
        <w:adjustRightInd w:val="0"/>
        <w:spacing w:after="0" w:line="360" w:lineRule="auto"/>
        <w:ind w:firstLineChars="100" w:firstLine="234"/>
        <w:jc w:val="both"/>
        <w:rPr>
          <w:rFonts w:ascii="Book Antiqua" w:hAnsi="Book Antiqua" w:cstheme="majorBidi"/>
          <w:b/>
          <w:bCs/>
          <w:sz w:val="24"/>
          <w:szCs w:val="24"/>
        </w:rPr>
      </w:pPr>
      <w:r w:rsidRPr="00B078CF">
        <w:rPr>
          <w:rFonts w:ascii="Book Antiqua" w:hAnsi="Book Antiqua" w:cstheme="majorBidi"/>
          <w:spacing w:val="-6"/>
          <w:sz w:val="24"/>
          <w:szCs w:val="24"/>
        </w:rPr>
        <w:t>The correlation analysis between ANXA2 and AFP in both HCC (</w:t>
      </w:r>
      <w:r w:rsidRPr="00B078CF">
        <w:rPr>
          <w:rFonts w:ascii="Book Antiqua" w:hAnsi="Book Antiqua" w:cstheme="majorBidi"/>
          <w:i/>
          <w:spacing w:val="-6"/>
          <w:sz w:val="24"/>
          <w:szCs w:val="24"/>
        </w:rPr>
        <w:t>r</w:t>
      </w:r>
      <w:r w:rsidR="00D04EE7" w:rsidRPr="00B078CF">
        <w:rPr>
          <w:rFonts w:ascii="Book Antiqua" w:hAnsi="Book Antiqua" w:cstheme="majorBidi" w:hint="eastAsia"/>
          <w:i/>
          <w:spacing w:val="-6"/>
          <w:sz w:val="24"/>
          <w:szCs w:val="24"/>
          <w:lang w:eastAsia="zh-CN"/>
        </w:rPr>
        <w:t xml:space="preserve"> </w:t>
      </w:r>
      <w:r w:rsidRPr="00B078CF">
        <w:rPr>
          <w:rFonts w:ascii="Book Antiqua" w:hAnsi="Book Antiqua" w:cstheme="majorBidi"/>
          <w:spacing w:val="-6"/>
          <w:sz w:val="24"/>
          <w:szCs w:val="24"/>
        </w:rPr>
        <w:t>=</w:t>
      </w:r>
      <w:r w:rsidR="00D04EE7"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 xml:space="preserve">0.22; </w:t>
      </w:r>
      <w:r w:rsidRPr="00B078CF">
        <w:rPr>
          <w:rFonts w:ascii="Book Antiqua" w:hAnsi="Book Antiqua" w:cstheme="majorBidi"/>
          <w:i/>
          <w:caps/>
          <w:spacing w:val="-6"/>
          <w:sz w:val="24"/>
          <w:szCs w:val="24"/>
        </w:rPr>
        <w:t>p</w:t>
      </w:r>
      <w:r w:rsidR="00D04EE7" w:rsidRPr="00B078CF">
        <w:rPr>
          <w:rFonts w:ascii="Book Antiqua" w:hAnsi="Book Antiqua" w:cstheme="majorBidi" w:hint="eastAsia"/>
          <w:i/>
          <w:caps/>
          <w:spacing w:val="-6"/>
          <w:sz w:val="24"/>
          <w:szCs w:val="24"/>
          <w:lang w:eastAsia="zh-CN"/>
        </w:rPr>
        <w:t xml:space="preserve"> </w:t>
      </w:r>
      <w:r w:rsidRPr="00B078CF">
        <w:rPr>
          <w:rFonts w:ascii="Book Antiqua" w:hAnsi="Book Antiqua" w:cstheme="majorBidi"/>
          <w:spacing w:val="-6"/>
          <w:sz w:val="24"/>
          <w:szCs w:val="24"/>
        </w:rPr>
        <w:t>=</w:t>
      </w:r>
      <w:r w:rsidR="00D04EE7"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0.124) and CLD</w:t>
      </w:r>
      <w:r w:rsidR="000F5069" w:rsidRPr="00B078CF">
        <w:rPr>
          <w:rFonts w:ascii="Book Antiqua" w:hAnsi="Book Antiqua" w:cstheme="majorBidi"/>
          <w:spacing w:val="-6"/>
          <w:sz w:val="24"/>
          <w:szCs w:val="24"/>
        </w:rPr>
        <w:t xml:space="preserve"> </w:t>
      </w:r>
      <w:r w:rsidRPr="00B078CF">
        <w:rPr>
          <w:rFonts w:ascii="Book Antiqua" w:hAnsi="Book Antiqua" w:cstheme="majorBidi"/>
          <w:i/>
          <w:spacing w:val="-6"/>
          <w:sz w:val="24"/>
          <w:szCs w:val="24"/>
        </w:rPr>
        <w:t>(r</w:t>
      </w:r>
      <w:r w:rsidRPr="00B078CF">
        <w:rPr>
          <w:rFonts w:ascii="Book Antiqua" w:hAnsi="Book Antiqua" w:cstheme="majorBidi"/>
          <w:spacing w:val="-6"/>
          <w:sz w:val="24"/>
          <w:szCs w:val="24"/>
        </w:rPr>
        <w:t xml:space="preserve">=0.28; </w:t>
      </w:r>
      <w:r w:rsidRPr="00B078CF">
        <w:rPr>
          <w:rFonts w:ascii="Book Antiqua" w:hAnsi="Book Antiqua" w:cstheme="majorBidi"/>
          <w:i/>
          <w:caps/>
          <w:spacing w:val="-6"/>
          <w:sz w:val="24"/>
          <w:szCs w:val="24"/>
        </w:rPr>
        <w:t>p</w:t>
      </w:r>
      <w:r w:rsidRPr="00B078CF">
        <w:rPr>
          <w:rFonts w:ascii="Book Antiqua" w:hAnsi="Book Antiqua" w:cstheme="majorBidi"/>
          <w:spacing w:val="-6"/>
          <w:sz w:val="24"/>
          <w:szCs w:val="24"/>
        </w:rPr>
        <w:t>=0.173) patients using Spearman’s rank correlation</w:t>
      </w:r>
      <w:r w:rsidR="00554B4E" w:rsidRPr="00B078CF">
        <w:rPr>
          <w:rFonts w:ascii="Book Antiqua" w:hAnsi="Book Antiqua" w:cstheme="majorBidi"/>
          <w:spacing w:val="-6"/>
          <w:sz w:val="24"/>
          <w:szCs w:val="24"/>
        </w:rPr>
        <w:t xml:space="preserve"> test revealed no statistically </w:t>
      </w:r>
      <w:r w:rsidRPr="00B078CF">
        <w:rPr>
          <w:rFonts w:ascii="Book Antiqua" w:hAnsi="Book Antiqua" w:cstheme="majorBidi"/>
          <w:spacing w:val="-6"/>
          <w:sz w:val="24"/>
          <w:szCs w:val="24"/>
        </w:rPr>
        <w:t xml:space="preserve">significant differences </w:t>
      </w:r>
      <w:r w:rsidRPr="00B078CF">
        <w:rPr>
          <w:rFonts w:ascii="Book Antiqua" w:hAnsi="Book Antiqua" w:cstheme="majorBidi"/>
          <w:bCs/>
          <w:spacing w:val="-6"/>
          <w:sz w:val="24"/>
          <w:szCs w:val="24"/>
        </w:rPr>
        <w:t>(</w:t>
      </w:r>
      <w:r w:rsidRPr="00B078CF">
        <w:rPr>
          <w:rFonts w:ascii="Book Antiqua" w:hAnsi="Book Antiqua" w:cstheme="majorBidi"/>
          <w:bCs/>
          <w:caps/>
          <w:spacing w:val="-6"/>
          <w:sz w:val="24"/>
          <w:szCs w:val="24"/>
        </w:rPr>
        <w:t>t</w:t>
      </w:r>
      <w:r w:rsidRPr="00B078CF">
        <w:rPr>
          <w:rFonts w:ascii="Book Antiqua" w:hAnsi="Book Antiqua" w:cstheme="majorBidi"/>
          <w:bCs/>
          <w:spacing w:val="-6"/>
          <w:sz w:val="24"/>
          <w:szCs w:val="24"/>
        </w:rPr>
        <w:t>able 3)</w:t>
      </w:r>
      <w:r w:rsidRPr="00B078CF">
        <w:rPr>
          <w:rFonts w:ascii="Book Antiqua" w:hAnsi="Book Antiqua" w:cstheme="majorBidi"/>
          <w:spacing w:val="-6"/>
          <w:sz w:val="24"/>
          <w:szCs w:val="24"/>
        </w:rPr>
        <w:t xml:space="preserve">. </w:t>
      </w:r>
    </w:p>
    <w:p w:rsidR="00675E91" w:rsidRPr="00B078CF" w:rsidRDefault="00675E91" w:rsidP="00D04EE7">
      <w:pPr>
        <w:autoSpaceDE w:val="0"/>
        <w:autoSpaceDN w:val="0"/>
        <w:adjustRightInd w:val="0"/>
        <w:spacing w:after="0" w:line="360" w:lineRule="auto"/>
        <w:ind w:firstLineChars="100" w:firstLine="234"/>
        <w:jc w:val="both"/>
        <w:rPr>
          <w:rFonts w:ascii="Book Antiqua" w:hAnsi="Book Antiqua" w:cstheme="majorBidi"/>
          <w:b/>
          <w:bCs/>
          <w:sz w:val="24"/>
          <w:szCs w:val="24"/>
        </w:rPr>
      </w:pPr>
      <w:r w:rsidRPr="00B078CF">
        <w:rPr>
          <w:rFonts w:ascii="Book Antiqua" w:hAnsi="Book Antiqua" w:cstheme="majorBidi"/>
          <w:spacing w:val="-6"/>
          <w:sz w:val="24"/>
          <w:szCs w:val="24"/>
        </w:rPr>
        <w:t>ROC</w:t>
      </w:r>
      <w:r w:rsidR="000F5069"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curve analysis was performed to assess</w:t>
      </w:r>
      <w:r w:rsidR="00405D39"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the diagnostic performance of AFP</w:t>
      </w:r>
      <w:r w:rsidR="005C39C6" w:rsidRPr="00B078CF">
        <w:rPr>
          <w:rFonts w:ascii="Book Antiqua" w:hAnsi="Book Antiqua" w:cstheme="majorBidi"/>
          <w:spacing w:val="-6"/>
          <w:sz w:val="24"/>
          <w:szCs w:val="24"/>
        </w:rPr>
        <w:t xml:space="preserve"> and </w:t>
      </w:r>
      <w:r w:rsidR="005C39C6" w:rsidRPr="00B078CF">
        <w:rPr>
          <w:rFonts w:ascii="Book Antiqua" w:hAnsi="Book Antiqua" w:cstheme="majorBidi"/>
          <w:spacing w:val="-2"/>
          <w:sz w:val="24"/>
          <w:szCs w:val="24"/>
        </w:rPr>
        <w:t>ANXA2</w:t>
      </w:r>
      <w:r w:rsidRPr="00B078CF">
        <w:rPr>
          <w:rFonts w:ascii="Book Antiqua" w:hAnsi="Book Antiqua" w:cstheme="majorBidi"/>
          <w:spacing w:val="-6"/>
          <w:sz w:val="24"/>
          <w:szCs w:val="24"/>
        </w:rPr>
        <w:t xml:space="preserve"> </w:t>
      </w:r>
      <w:r w:rsidR="00CB43AD" w:rsidRPr="00B078CF">
        <w:rPr>
          <w:rFonts w:ascii="Book Antiqua" w:hAnsi="Book Antiqua" w:cstheme="majorBidi"/>
          <w:spacing w:val="-6"/>
          <w:sz w:val="24"/>
          <w:szCs w:val="24"/>
        </w:rPr>
        <w:t xml:space="preserve">in the discrimination of patients with HCC from </w:t>
      </w:r>
      <w:r w:rsidR="00C030FE" w:rsidRPr="00B078CF">
        <w:rPr>
          <w:rFonts w:ascii="Book Antiqua" w:hAnsi="Book Antiqua" w:cstheme="majorBidi"/>
          <w:spacing w:val="-6"/>
          <w:sz w:val="24"/>
          <w:szCs w:val="24"/>
        </w:rPr>
        <w:t>those</w:t>
      </w:r>
      <w:r w:rsidR="00CB43AD" w:rsidRPr="00B078CF">
        <w:rPr>
          <w:rFonts w:ascii="Book Antiqua" w:hAnsi="Book Antiqua" w:cstheme="majorBidi"/>
          <w:spacing w:val="-6"/>
          <w:sz w:val="24"/>
          <w:szCs w:val="24"/>
        </w:rPr>
        <w:t xml:space="preserve"> with CLD</w:t>
      </w:r>
      <w:r w:rsidRPr="00B078CF">
        <w:rPr>
          <w:rFonts w:ascii="Book Antiqua" w:hAnsi="Book Antiqua" w:cstheme="majorBidi"/>
          <w:spacing w:val="-6"/>
          <w:sz w:val="24"/>
          <w:szCs w:val="24"/>
        </w:rPr>
        <w:t>. This analysis</w:t>
      </w:r>
      <w:r w:rsidR="00405D39"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revealed that the best cut</w:t>
      </w:r>
      <w:r w:rsidR="00857A7C" w:rsidRPr="00B078CF">
        <w:rPr>
          <w:rFonts w:ascii="Book Antiqua" w:hAnsi="Book Antiqua" w:cstheme="majorBidi"/>
          <w:spacing w:val="-6"/>
          <w:sz w:val="24"/>
          <w:szCs w:val="24"/>
        </w:rPr>
        <w:t>-</w:t>
      </w:r>
      <w:r w:rsidRPr="00B078CF">
        <w:rPr>
          <w:rFonts w:ascii="Book Antiqua" w:hAnsi="Book Antiqua" w:cstheme="majorBidi"/>
          <w:spacing w:val="-6"/>
          <w:sz w:val="24"/>
          <w:szCs w:val="24"/>
        </w:rPr>
        <w:t xml:space="preserve">off value </w:t>
      </w:r>
      <w:r w:rsidR="005C39C6" w:rsidRPr="00B078CF">
        <w:rPr>
          <w:rFonts w:ascii="Book Antiqua" w:hAnsi="Book Antiqua" w:cstheme="majorBidi"/>
          <w:spacing w:val="-6"/>
          <w:sz w:val="24"/>
          <w:szCs w:val="24"/>
        </w:rPr>
        <w:t xml:space="preserve">for AFP </w:t>
      </w:r>
      <w:r w:rsidRPr="00B078CF">
        <w:rPr>
          <w:rFonts w:ascii="Book Antiqua" w:hAnsi="Book Antiqua" w:cstheme="majorBidi"/>
          <w:spacing w:val="-6"/>
          <w:sz w:val="24"/>
          <w:szCs w:val="24"/>
        </w:rPr>
        <w:t>was 19.8 ng/mL, with a diagnostic sensitivity of 70%, a specificity of 96%, a positive predictive value</w:t>
      </w:r>
      <w:r w:rsidR="00C249CF" w:rsidRPr="00B078CF">
        <w:rPr>
          <w:rFonts w:ascii="Book Antiqua" w:hAnsi="Book Antiqua" w:cstheme="majorBidi"/>
          <w:spacing w:val="-6"/>
          <w:sz w:val="24"/>
          <w:szCs w:val="24"/>
        </w:rPr>
        <w:t xml:space="preserve"> (PPV)</w:t>
      </w:r>
      <w:r w:rsidRPr="00B078CF">
        <w:rPr>
          <w:rFonts w:ascii="Book Antiqua" w:hAnsi="Book Antiqua" w:cstheme="majorBidi"/>
          <w:spacing w:val="-6"/>
          <w:sz w:val="24"/>
          <w:szCs w:val="24"/>
        </w:rPr>
        <w:t xml:space="preserve"> of 97.2%, a negative predictive value</w:t>
      </w:r>
      <w:r w:rsidR="00C249CF" w:rsidRPr="00B078CF">
        <w:rPr>
          <w:rFonts w:ascii="Book Antiqua" w:hAnsi="Book Antiqua" w:cstheme="majorBidi"/>
          <w:spacing w:val="-6"/>
          <w:sz w:val="24"/>
          <w:szCs w:val="24"/>
        </w:rPr>
        <w:t xml:space="preserve"> (NPV)</w:t>
      </w:r>
      <w:r w:rsidRPr="00B078CF">
        <w:rPr>
          <w:rFonts w:ascii="Book Antiqua" w:hAnsi="Book Antiqua" w:cstheme="majorBidi"/>
          <w:spacing w:val="-6"/>
          <w:sz w:val="24"/>
          <w:szCs w:val="24"/>
        </w:rPr>
        <w:t xml:space="preserve"> of 61.5% and an efficacy of 78.7%.</w:t>
      </w:r>
      <w:r w:rsidR="00052A9E" w:rsidRPr="00B078CF">
        <w:rPr>
          <w:rFonts w:ascii="Book Antiqua" w:hAnsi="Book Antiqua" w:cstheme="majorBidi"/>
          <w:spacing w:val="-6"/>
          <w:sz w:val="24"/>
          <w:szCs w:val="24"/>
        </w:rPr>
        <w:t xml:space="preserve"> </w:t>
      </w:r>
      <w:r w:rsidRPr="00B078CF">
        <w:rPr>
          <w:rFonts w:ascii="Book Antiqua" w:hAnsi="Book Antiqua" w:cstheme="majorBidi"/>
          <w:sz w:val="24"/>
          <w:szCs w:val="24"/>
        </w:rPr>
        <w:t>While the sensitivity and specificity of AFP at the cut</w:t>
      </w:r>
      <w:r w:rsidR="000F1240" w:rsidRPr="00B078CF">
        <w:rPr>
          <w:rFonts w:ascii="Book Antiqua" w:hAnsi="Book Antiqua" w:cstheme="majorBidi"/>
          <w:sz w:val="24"/>
          <w:szCs w:val="24"/>
        </w:rPr>
        <w:t>-</w:t>
      </w:r>
      <w:r w:rsidRPr="00B078CF">
        <w:rPr>
          <w:rFonts w:ascii="Book Antiqua" w:hAnsi="Book Antiqua" w:cstheme="majorBidi"/>
          <w:sz w:val="24"/>
          <w:szCs w:val="24"/>
        </w:rPr>
        <w:t>off value 200 ng/</w:t>
      </w:r>
      <w:r w:rsidR="004B084F" w:rsidRPr="00B078CF">
        <w:rPr>
          <w:rFonts w:ascii="Book Antiqua" w:hAnsi="Book Antiqua" w:cstheme="majorBidi"/>
          <w:bCs/>
          <w:spacing w:val="-6"/>
          <w:sz w:val="24"/>
          <w:szCs w:val="24"/>
        </w:rPr>
        <w:t>mL</w:t>
      </w:r>
      <w:r w:rsidR="004B084F" w:rsidRPr="00B078CF">
        <w:rPr>
          <w:rFonts w:ascii="Book Antiqua" w:hAnsi="Book Antiqua" w:cstheme="majorBidi"/>
          <w:sz w:val="24"/>
          <w:szCs w:val="24"/>
        </w:rPr>
        <w:t xml:space="preserve"> (the standard cut</w:t>
      </w:r>
      <w:r w:rsidR="000F1240" w:rsidRPr="00B078CF">
        <w:rPr>
          <w:rFonts w:ascii="Book Antiqua" w:hAnsi="Book Antiqua" w:cstheme="majorBidi"/>
          <w:sz w:val="24"/>
          <w:szCs w:val="24"/>
        </w:rPr>
        <w:t>-</w:t>
      </w:r>
      <w:r w:rsidR="004B084F" w:rsidRPr="00B078CF">
        <w:rPr>
          <w:rFonts w:ascii="Book Antiqua" w:hAnsi="Book Antiqua" w:cstheme="majorBidi"/>
          <w:sz w:val="24"/>
          <w:szCs w:val="24"/>
        </w:rPr>
        <w:t xml:space="preserve">off value used to diagnose HCC) </w:t>
      </w:r>
      <w:r w:rsidRPr="00B078CF">
        <w:rPr>
          <w:rFonts w:ascii="Book Antiqua" w:hAnsi="Book Antiqua" w:cstheme="majorBidi"/>
          <w:sz w:val="24"/>
          <w:szCs w:val="24"/>
        </w:rPr>
        <w:t>was</w:t>
      </w:r>
      <w:r w:rsidR="006D1D55" w:rsidRPr="00B078CF">
        <w:rPr>
          <w:rFonts w:ascii="Book Antiqua" w:hAnsi="Book Antiqua" w:cstheme="majorBidi"/>
          <w:sz w:val="24"/>
          <w:szCs w:val="24"/>
        </w:rPr>
        <w:t xml:space="preserve"> 20% and 100%, respectively, and</w:t>
      </w:r>
      <w:r w:rsidRPr="00B078CF">
        <w:rPr>
          <w:rFonts w:ascii="Book Antiqua" w:hAnsi="Book Antiqua" w:cstheme="majorBidi"/>
          <w:sz w:val="24"/>
          <w:szCs w:val="24"/>
        </w:rPr>
        <w:t xml:space="preserve"> the PP</w:t>
      </w:r>
      <w:r w:rsidR="009F0E09" w:rsidRPr="00B078CF">
        <w:rPr>
          <w:rFonts w:ascii="Book Antiqua" w:hAnsi="Book Antiqua" w:cstheme="majorBidi"/>
          <w:sz w:val="24"/>
          <w:szCs w:val="24"/>
        </w:rPr>
        <w:t>V was 100</w:t>
      </w:r>
      <w:r w:rsidR="00C249CF" w:rsidRPr="00B078CF">
        <w:rPr>
          <w:rFonts w:ascii="Book Antiqua" w:hAnsi="Book Antiqua" w:cstheme="majorBidi"/>
          <w:sz w:val="24"/>
          <w:szCs w:val="24"/>
        </w:rPr>
        <w:t>% and the NPV was 50%</w:t>
      </w:r>
      <w:r w:rsidRPr="00B078CF">
        <w:rPr>
          <w:rFonts w:ascii="Book Antiqua" w:hAnsi="Book Antiqua" w:cstheme="majorBidi"/>
          <w:spacing w:val="-2"/>
          <w:sz w:val="24"/>
          <w:szCs w:val="24"/>
        </w:rPr>
        <w:t>.</w:t>
      </w:r>
      <w:r w:rsidR="00C249CF"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The best cut</w:t>
      </w:r>
      <w:r w:rsidR="000F1240" w:rsidRPr="00B078CF">
        <w:rPr>
          <w:rFonts w:ascii="Book Antiqua" w:hAnsi="Book Antiqua" w:cstheme="majorBidi"/>
          <w:spacing w:val="-2"/>
          <w:sz w:val="24"/>
          <w:szCs w:val="24"/>
        </w:rPr>
        <w:t>-</w:t>
      </w:r>
      <w:r w:rsidRPr="00B078CF">
        <w:rPr>
          <w:rFonts w:ascii="Book Antiqua" w:hAnsi="Book Antiqua" w:cstheme="majorBidi"/>
          <w:spacing w:val="-2"/>
          <w:sz w:val="24"/>
          <w:szCs w:val="24"/>
        </w:rPr>
        <w:t>off value</w:t>
      </w:r>
      <w:r w:rsidR="00C249CF" w:rsidRPr="00B078CF">
        <w:rPr>
          <w:rFonts w:ascii="Book Antiqua" w:hAnsi="Book Antiqua" w:cstheme="majorBidi"/>
          <w:spacing w:val="-2"/>
          <w:sz w:val="24"/>
          <w:szCs w:val="24"/>
        </w:rPr>
        <w:t xml:space="preserve"> for ANXA2</w:t>
      </w:r>
      <w:r w:rsidRPr="00B078CF">
        <w:rPr>
          <w:rFonts w:ascii="Book Antiqua" w:hAnsi="Book Antiqua" w:cstheme="majorBidi"/>
          <w:spacing w:val="-2"/>
          <w:sz w:val="24"/>
          <w:szCs w:val="24"/>
        </w:rPr>
        <w:t xml:space="preserve"> was 18</w:t>
      </w:r>
      <w:r w:rsidR="009F0E09"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lastRenderedPageBreak/>
        <w:t>ng/mL</w:t>
      </w:r>
      <w:r w:rsidR="00302BD7" w:rsidRPr="00B078CF">
        <w:rPr>
          <w:rFonts w:ascii="Book Antiqua" w:hAnsi="Book Antiqua" w:cstheme="majorBidi"/>
          <w:spacing w:val="-2"/>
          <w:sz w:val="24"/>
          <w:szCs w:val="24"/>
        </w:rPr>
        <w:t>,</w:t>
      </w:r>
      <w:r w:rsidR="00C249CF"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the diagnostic sensitivity was</w:t>
      </w:r>
      <w:r w:rsidR="00C249CF"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 xml:space="preserve">74%, the specificity was 88%, the </w:t>
      </w:r>
      <w:r w:rsidR="00C249CF" w:rsidRPr="00B078CF">
        <w:rPr>
          <w:rFonts w:ascii="Book Antiqua" w:hAnsi="Book Antiqua" w:cstheme="majorBidi"/>
          <w:spacing w:val="-2"/>
          <w:sz w:val="24"/>
          <w:szCs w:val="24"/>
        </w:rPr>
        <w:t>PPV</w:t>
      </w:r>
      <w:r w:rsidRPr="00B078CF">
        <w:rPr>
          <w:rFonts w:ascii="Book Antiqua" w:hAnsi="Book Antiqua" w:cstheme="majorBidi"/>
          <w:spacing w:val="-2"/>
          <w:sz w:val="24"/>
          <w:szCs w:val="24"/>
        </w:rPr>
        <w:t xml:space="preserve"> was 92.5%, the </w:t>
      </w:r>
      <w:r w:rsidR="00C249CF" w:rsidRPr="00B078CF">
        <w:rPr>
          <w:rFonts w:ascii="Book Antiqua" w:hAnsi="Book Antiqua" w:cstheme="majorBidi"/>
          <w:spacing w:val="-6"/>
          <w:sz w:val="24"/>
          <w:szCs w:val="24"/>
        </w:rPr>
        <w:t>NPV</w:t>
      </w:r>
      <w:r w:rsidR="00C249CF" w:rsidRPr="00B078CF">
        <w:rPr>
          <w:rFonts w:ascii="Book Antiqua" w:hAnsi="Book Antiqua" w:cstheme="majorBidi"/>
          <w:spacing w:val="-2"/>
          <w:sz w:val="24"/>
          <w:szCs w:val="24"/>
        </w:rPr>
        <w:t xml:space="preserve"> </w:t>
      </w:r>
      <w:r w:rsidRPr="00B078CF">
        <w:rPr>
          <w:rFonts w:ascii="Book Antiqua" w:hAnsi="Book Antiqua" w:cstheme="majorBidi"/>
          <w:spacing w:val="-2"/>
          <w:sz w:val="24"/>
          <w:szCs w:val="24"/>
        </w:rPr>
        <w:t xml:space="preserve">was 62.9% and the efficacy </w:t>
      </w:r>
      <w:r w:rsidR="00C249CF" w:rsidRPr="00B078CF">
        <w:rPr>
          <w:rFonts w:ascii="Book Antiqua" w:hAnsi="Book Antiqua" w:cstheme="majorBidi"/>
          <w:spacing w:val="-2"/>
          <w:sz w:val="24"/>
          <w:szCs w:val="24"/>
        </w:rPr>
        <w:t xml:space="preserve">was </w:t>
      </w:r>
      <w:r w:rsidRPr="00B078CF">
        <w:rPr>
          <w:rFonts w:ascii="Book Antiqua" w:hAnsi="Book Antiqua" w:cstheme="majorBidi"/>
          <w:spacing w:val="-2"/>
          <w:sz w:val="24"/>
          <w:szCs w:val="24"/>
        </w:rPr>
        <w:t>78.7</w:t>
      </w:r>
      <w:r w:rsidR="00C249CF" w:rsidRPr="00B078CF">
        <w:rPr>
          <w:rFonts w:ascii="Book Antiqua" w:hAnsi="Book Antiqua" w:cstheme="majorBidi"/>
          <w:spacing w:val="-2"/>
          <w:sz w:val="24"/>
          <w:szCs w:val="24"/>
        </w:rPr>
        <w:t>%</w:t>
      </w:r>
      <w:r w:rsidR="005C39C6" w:rsidRPr="00B078CF">
        <w:rPr>
          <w:rFonts w:ascii="Book Antiqua" w:hAnsi="Book Antiqua" w:cstheme="majorBidi"/>
          <w:spacing w:val="-2"/>
          <w:sz w:val="24"/>
          <w:szCs w:val="24"/>
        </w:rPr>
        <w:t xml:space="preserve"> </w:t>
      </w:r>
      <w:r w:rsidR="005C39C6" w:rsidRPr="00B078CF">
        <w:rPr>
          <w:rFonts w:ascii="Book Antiqua" w:hAnsi="Book Antiqua" w:cstheme="majorBidi"/>
          <w:bCs/>
          <w:spacing w:val="-6"/>
          <w:sz w:val="24"/>
          <w:szCs w:val="24"/>
        </w:rPr>
        <w:t>(</w:t>
      </w:r>
      <w:r w:rsidR="005C39C6" w:rsidRPr="00B078CF">
        <w:rPr>
          <w:rFonts w:ascii="Book Antiqua" w:hAnsi="Book Antiqua" w:cstheme="majorBidi"/>
          <w:bCs/>
          <w:caps/>
          <w:spacing w:val="-6"/>
          <w:sz w:val="24"/>
          <w:szCs w:val="24"/>
        </w:rPr>
        <w:t>f</w:t>
      </w:r>
      <w:r w:rsidR="005C39C6" w:rsidRPr="00B078CF">
        <w:rPr>
          <w:rFonts w:ascii="Book Antiqua" w:hAnsi="Book Antiqua" w:cstheme="majorBidi"/>
          <w:bCs/>
          <w:spacing w:val="-6"/>
          <w:sz w:val="24"/>
          <w:szCs w:val="24"/>
        </w:rPr>
        <w:t xml:space="preserve">igure 3 and </w:t>
      </w:r>
      <w:r w:rsidR="005C39C6" w:rsidRPr="00B078CF">
        <w:rPr>
          <w:rFonts w:ascii="Book Antiqua" w:hAnsi="Book Antiqua" w:cstheme="majorBidi"/>
          <w:bCs/>
          <w:caps/>
          <w:spacing w:val="-6"/>
          <w:sz w:val="24"/>
          <w:szCs w:val="24"/>
        </w:rPr>
        <w:t>t</w:t>
      </w:r>
      <w:r w:rsidR="005C39C6" w:rsidRPr="00B078CF">
        <w:rPr>
          <w:rFonts w:ascii="Book Antiqua" w:hAnsi="Book Antiqua" w:cstheme="majorBidi"/>
          <w:bCs/>
          <w:spacing w:val="-6"/>
          <w:sz w:val="24"/>
          <w:szCs w:val="24"/>
        </w:rPr>
        <w:t>able 4)</w:t>
      </w:r>
      <w:r w:rsidRPr="00B078CF">
        <w:rPr>
          <w:rFonts w:ascii="Book Antiqua" w:hAnsi="Book Antiqua" w:cstheme="majorBidi"/>
          <w:spacing w:val="-2"/>
          <w:sz w:val="24"/>
          <w:szCs w:val="24"/>
        </w:rPr>
        <w:t>.</w:t>
      </w:r>
    </w:p>
    <w:bookmarkEnd w:id="32"/>
    <w:p w:rsidR="00802002" w:rsidRPr="00B078CF" w:rsidRDefault="00802002" w:rsidP="00675E91">
      <w:pPr>
        <w:spacing w:after="0" w:line="360" w:lineRule="auto"/>
        <w:jc w:val="both"/>
        <w:rPr>
          <w:rFonts w:ascii="Book Antiqua" w:hAnsi="Book Antiqua" w:cstheme="majorBidi"/>
          <w:b/>
          <w:bCs/>
          <w:caps/>
          <w:sz w:val="24"/>
          <w:szCs w:val="24"/>
          <w:lang w:bidi="ar-EG"/>
        </w:rPr>
      </w:pPr>
    </w:p>
    <w:p w:rsidR="00675E91" w:rsidRPr="00B078CF" w:rsidRDefault="00675E91" w:rsidP="00675E91">
      <w:pPr>
        <w:spacing w:after="0" w:line="360" w:lineRule="auto"/>
        <w:jc w:val="both"/>
        <w:rPr>
          <w:rFonts w:ascii="Book Antiqua" w:hAnsi="Book Antiqua" w:cstheme="majorBidi"/>
          <w:b/>
          <w:bCs/>
          <w:caps/>
          <w:spacing w:val="-6"/>
          <w:sz w:val="24"/>
          <w:szCs w:val="24"/>
        </w:rPr>
      </w:pPr>
      <w:r w:rsidRPr="00B078CF">
        <w:rPr>
          <w:rFonts w:ascii="Book Antiqua" w:hAnsi="Book Antiqua" w:cstheme="majorBidi"/>
          <w:b/>
          <w:bCs/>
          <w:caps/>
          <w:sz w:val="24"/>
          <w:szCs w:val="24"/>
          <w:lang w:bidi="ar-EG"/>
        </w:rPr>
        <w:t>Discussion</w:t>
      </w:r>
    </w:p>
    <w:p w:rsidR="00E30A2B" w:rsidRPr="00B078CF" w:rsidRDefault="00675E91" w:rsidP="00D04EE7">
      <w:pPr>
        <w:spacing w:after="0" w:line="360" w:lineRule="auto"/>
        <w:jc w:val="both"/>
        <w:rPr>
          <w:rFonts w:ascii="Book Antiqua" w:eastAsia="Times New Roman" w:hAnsi="Book Antiqua" w:cs="Arial"/>
          <w:bCs/>
          <w:color w:val="000000"/>
          <w:sz w:val="24"/>
          <w:szCs w:val="24"/>
        </w:rPr>
      </w:pPr>
      <w:r w:rsidRPr="00B078CF">
        <w:rPr>
          <w:rFonts w:ascii="Book Antiqua" w:hAnsi="Book Antiqua" w:cstheme="majorBidi"/>
          <w:spacing w:val="-6"/>
          <w:sz w:val="24"/>
          <w:szCs w:val="24"/>
          <w:lang w:bidi="ar-EG"/>
        </w:rPr>
        <w:t>HCC</w:t>
      </w:r>
      <w:r w:rsidR="00E30A2B"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is the fifth most common cancer</w:t>
      </w:r>
      <w:r w:rsidR="00E30A2B"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 xml:space="preserve">and is the third leading cause of cancer death </w:t>
      </w:r>
      <w:proofErr w:type="gramStart"/>
      <w:r w:rsidRPr="00B078CF">
        <w:rPr>
          <w:rFonts w:ascii="Book Antiqua" w:hAnsi="Book Antiqua" w:cstheme="majorBidi"/>
          <w:spacing w:val="-6"/>
          <w:sz w:val="24"/>
          <w:szCs w:val="24"/>
          <w:lang w:bidi="ar-EG"/>
        </w:rPr>
        <w:t>worldwide</w:t>
      </w:r>
      <w:r w:rsidRPr="00B078CF">
        <w:rPr>
          <w:rFonts w:ascii="Book Antiqua" w:eastAsia="Times New Roman" w:hAnsi="Book Antiqua" w:cs="Arial"/>
          <w:bCs/>
          <w:color w:val="000000"/>
          <w:sz w:val="24"/>
          <w:szCs w:val="24"/>
          <w:vertAlign w:val="superscript"/>
        </w:rPr>
        <w:t>[</w:t>
      </w:r>
      <w:proofErr w:type="gramEnd"/>
      <w:r w:rsidRPr="00B078CF">
        <w:rPr>
          <w:rFonts w:ascii="Book Antiqua" w:hAnsi="Book Antiqua"/>
          <w:bCs/>
          <w:color w:val="000000"/>
          <w:sz w:val="24"/>
          <w:szCs w:val="24"/>
          <w:vertAlign w:val="superscript"/>
        </w:rPr>
        <w:t>1</w:t>
      </w:r>
      <w:r w:rsidR="00CB24E6" w:rsidRPr="00B078CF">
        <w:rPr>
          <w:rFonts w:ascii="Book Antiqua" w:hAnsi="Book Antiqua"/>
          <w:bCs/>
          <w:color w:val="000000"/>
          <w:sz w:val="24"/>
          <w:szCs w:val="24"/>
          <w:vertAlign w:val="superscript"/>
        </w:rPr>
        <w:t>4</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theme="majorBidi"/>
          <w:spacing w:val="-6"/>
          <w:sz w:val="24"/>
          <w:szCs w:val="24"/>
          <w:lang w:bidi="ar-EG"/>
        </w:rPr>
        <w:t>Unlike other solid malignancies, the coexistence of inflammation and cirrhosis makes an</w:t>
      </w:r>
      <w:r w:rsidR="00E30A2B"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 xml:space="preserve">early diagnosis and prognostic assessment of HCC much more </w:t>
      </w:r>
      <w:proofErr w:type="gramStart"/>
      <w:r w:rsidRPr="00B078CF">
        <w:rPr>
          <w:rFonts w:ascii="Book Antiqua" w:hAnsi="Book Antiqua" w:cstheme="majorBidi"/>
          <w:spacing w:val="-6"/>
          <w:sz w:val="24"/>
          <w:szCs w:val="24"/>
          <w:lang w:bidi="ar-EG"/>
        </w:rPr>
        <w:t>difficult</w:t>
      </w:r>
      <w:r w:rsidRPr="00B078CF">
        <w:rPr>
          <w:rFonts w:ascii="Book Antiqua" w:eastAsia="Times New Roman" w:hAnsi="Book Antiqua" w:cs="Arial"/>
          <w:bCs/>
          <w:color w:val="000000"/>
          <w:sz w:val="24"/>
          <w:szCs w:val="24"/>
          <w:vertAlign w:val="superscript"/>
        </w:rPr>
        <w:t>[</w:t>
      </w:r>
      <w:proofErr w:type="gramEnd"/>
      <w:r w:rsidRPr="00B078CF">
        <w:rPr>
          <w:rFonts w:ascii="Book Antiqua" w:hAnsi="Book Antiqua"/>
          <w:bCs/>
          <w:color w:val="000000"/>
          <w:sz w:val="24"/>
          <w:szCs w:val="24"/>
          <w:vertAlign w:val="superscript"/>
        </w:rPr>
        <w:t>1</w:t>
      </w:r>
      <w:r w:rsidR="00CB24E6" w:rsidRPr="00B078CF">
        <w:rPr>
          <w:rFonts w:ascii="Book Antiqua" w:hAnsi="Book Antiqua"/>
          <w:bCs/>
          <w:color w:val="000000"/>
          <w:sz w:val="24"/>
          <w:szCs w:val="24"/>
          <w:vertAlign w:val="superscript"/>
        </w:rPr>
        <w:t>5</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theme="majorBidi"/>
          <w:spacing w:val="-6"/>
          <w:sz w:val="24"/>
          <w:szCs w:val="24"/>
          <w:lang w:bidi="ar-EG"/>
        </w:rPr>
        <w:t>In addition, the conventional tests of hepatic function do not distinguish HCC from cirrhosis, and thus</w:t>
      </w:r>
      <w:r w:rsidR="00E30A2B"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 xml:space="preserve">they contribute little to the diagnosis of </w:t>
      </w:r>
      <w:r w:rsidR="00A64A9F" w:rsidRPr="00B078CF">
        <w:rPr>
          <w:rFonts w:ascii="Book Antiqua" w:hAnsi="Book Antiqua" w:cstheme="majorBidi"/>
          <w:spacing w:val="-6"/>
          <w:sz w:val="24"/>
          <w:szCs w:val="24"/>
          <w:lang w:bidi="ar-EG"/>
        </w:rPr>
        <w:t>such</w:t>
      </w:r>
      <w:r w:rsidRPr="00B078CF">
        <w:rPr>
          <w:rFonts w:ascii="Book Antiqua" w:hAnsi="Book Antiqua" w:cstheme="majorBidi"/>
          <w:spacing w:val="-6"/>
          <w:sz w:val="24"/>
          <w:szCs w:val="24"/>
          <w:lang w:bidi="ar-EG"/>
        </w:rPr>
        <w:t xml:space="preserve"> </w:t>
      </w:r>
      <w:proofErr w:type="gramStart"/>
      <w:r w:rsidRPr="00B078CF">
        <w:rPr>
          <w:rFonts w:ascii="Book Antiqua" w:hAnsi="Book Antiqua" w:cstheme="majorBidi"/>
          <w:spacing w:val="-6"/>
          <w:sz w:val="24"/>
          <w:szCs w:val="24"/>
          <w:lang w:bidi="ar-EG"/>
        </w:rPr>
        <w:t>tumor</w:t>
      </w:r>
      <w:r w:rsidRPr="00B078CF">
        <w:rPr>
          <w:rFonts w:ascii="Book Antiqua" w:eastAsia="Times New Roman" w:hAnsi="Book Antiqua" w:cs="Arial"/>
          <w:bCs/>
          <w:color w:val="000000"/>
          <w:sz w:val="24"/>
          <w:szCs w:val="24"/>
          <w:vertAlign w:val="superscript"/>
        </w:rPr>
        <w:t>[</w:t>
      </w:r>
      <w:proofErr w:type="gramEnd"/>
      <w:r w:rsidRPr="00B078CF">
        <w:rPr>
          <w:rFonts w:ascii="Book Antiqua" w:hAnsi="Book Antiqua"/>
          <w:bCs/>
          <w:color w:val="000000"/>
          <w:sz w:val="24"/>
          <w:szCs w:val="24"/>
          <w:vertAlign w:val="superscript"/>
        </w:rPr>
        <w:t>1</w:t>
      </w:r>
      <w:r w:rsidR="00CB24E6" w:rsidRPr="00B078CF">
        <w:rPr>
          <w:rFonts w:ascii="Book Antiqua" w:hAnsi="Book Antiqua"/>
          <w:bCs/>
          <w:color w:val="000000"/>
          <w:sz w:val="24"/>
          <w:szCs w:val="24"/>
          <w:vertAlign w:val="superscript"/>
        </w:rPr>
        <w:t>6</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w:t>
      </w:r>
    </w:p>
    <w:p w:rsidR="00675E91" w:rsidRPr="00B078CF" w:rsidRDefault="00675E91" w:rsidP="00E30A2B">
      <w:pPr>
        <w:spacing w:after="0" w:line="360" w:lineRule="auto"/>
        <w:ind w:firstLine="234"/>
        <w:jc w:val="both"/>
        <w:rPr>
          <w:rFonts w:ascii="Book Antiqua" w:hAnsi="Book Antiqua" w:cstheme="majorBidi"/>
          <w:sz w:val="24"/>
          <w:szCs w:val="24"/>
        </w:rPr>
      </w:pPr>
      <w:r w:rsidRPr="00B078CF">
        <w:rPr>
          <w:rFonts w:ascii="Book Antiqua" w:hAnsi="Book Antiqua" w:cstheme="majorBidi"/>
          <w:spacing w:val="-6"/>
          <w:sz w:val="24"/>
          <w:szCs w:val="24"/>
          <w:lang w:bidi="ar-EG"/>
        </w:rPr>
        <w:t>Detection of circulating markers is the most effective method because it is simple, accurate and cost-effective, but no ideal biomarker has been found thus</w:t>
      </w:r>
      <w:r w:rsidR="00F018CD" w:rsidRPr="00B078CF">
        <w:rPr>
          <w:rFonts w:ascii="Book Antiqua" w:hAnsi="Book Antiqua" w:cstheme="majorBidi"/>
          <w:spacing w:val="-6"/>
          <w:sz w:val="24"/>
          <w:szCs w:val="24"/>
          <w:lang w:bidi="ar-EG"/>
        </w:rPr>
        <w:t xml:space="preserve"> </w:t>
      </w:r>
      <w:proofErr w:type="gramStart"/>
      <w:r w:rsidRPr="00B078CF">
        <w:rPr>
          <w:rFonts w:ascii="Book Antiqua" w:hAnsi="Book Antiqua" w:cstheme="majorBidi"/>
          <w:spacing w:val="-6"/>
          <w:sz w:val="24"/>
          <w:szCs w:val="24"/>
          <w:lang w:bidi="ar-EG"/>
        </w:rPr>
        <w:t>far</w:t>
      </w:r>
      <w:r w:rsidRPr="00B078CF">
        <w:rPr>
          <w:rFonts w:ascii="Book Antiqua" w:eastAsia="Times New Roman" w:hAnsi="Book Antiqua" w:cs="Arial"/>
          <w:bCs/>
          <w:color w:val="000000"/>
          <w:sz w:val="24"/>
          <w:szCs w:val="24"/>
          <w:vertAlign w:val="superscript"/>
        </w:rPr>
        <w:t>[</w:t>
      </w:r>
      <w:proofErr w:type="gramEnd"/>
      <w:r w:rsidRPr="00B078CF">
        <w:rPr>
          <w:rFonts w:ascii="Book Antiqua" w:hAnsi="Book Antiqua"/>
          <w:bCs/>
          <w:color w:val="000000"/>
          <w:sz w:val="24"/>
          <w:szCs w:val="24"/>
          <w:vertAlign w:val="superscript"/>
        </w:rPr>
        <w:t>7</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theme="majorBidi"/>
          <w:spacing w:val="-6"/>
          <w:sz w:val="24"/>
          <w:szCs w:val="24"/>
          <w:lang w:bidi="ar-EG"/>
        </w:rPr>
        <w:t xml:space="preserve">For this reason, early diagnosis of HCC is critical to ensure a good prognosis. Worldwide, </w:t>
      </w:r>
      <w:r w:rsidR="00F018CD" w:rsidRPr="00B078CF">
        <w:rPr>
          <w:rFonts w:ascii="Book Antiqua" w:hAnsi="Book Antiqua" w:cstheme="majorBidi"/>
          <w:spacing w:val="-6"/>
          <w:sz w:val="24"/>
          <w:szCs w:val="24"/>
          <w:lang w:bidi="ar-EG"/>
        </w:rPr>
        <w:t>ongoing</w:t>
      </w:r>
      <w:r w:rsidRPr="00B078CF">
        <w:rPr>
          <w:rFonts w:ascii="Book Antiqua" w:hAnsi="Book Antiqua" w:cstheme="majorBidi"/>
          <w:spacing w:val="-6"/>
          <w:sz w:val="24"/>
          <w:szCs w:val="24"/>
          <w:lang w:bidi="ar-EG"/>
        </w:rPr>
        <w:t xml:space="preserve"> and continuous</w:t>
      </w:r>
      <w:r w:rsidR="00F018CD"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studies</w:t>
      </w:r>
      <w:r w:rsidR="00F018CD"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will</w:t>
      </w:r>
      <w:r w:rsidR="00F018CD"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determine and evaluate sensitive and specific new diagnostic markers for HCC.</w:t>
      </w:r>
    </w:p>
    <w:p w:rsidR="00675E91" w:rsidRPr="00B078CF" w:rsidRDefault="00675E91" w:rsidP="00D04EE7">
      <w:pPr>
        <w:spacing w:after="0" w:line="360" w:lineRule="auto"/>
        <w:ind w:firstLineChars="100" w:firstLine="234"/>
        <w:jc w:val="both"/>
        <w:rPr>
          <w:rFonts w:ascii="Book Antiqua" w:hAnsi="Book Antiqua" w:cstheme="majorBidi"/>
          <w:spacing w:val="-6"/>
          <w:sz w:val="24"/>
          <w:szCs w:val="24"/>
          <w:lang w:bidi="ar-EG"/>
        </w:rPr>
      </w:pPr>
      <w:r w:rsidRPr="00B078CF">
        <w:rPr>
          <w:rFonts w:ascii="Book Antiqua" w:hAnsi="Book Antiqua" w:cstheme="majorBidi"/>
          <w:spacing w:val="-6"/>
          <w:sz w:val="24"/>
          <w:szCs w:val="24"/>
          <w:lang w:bidi="ar-EG"/>
        </w:rPr>
        <w:t xml:space="preserve">The imaging-based diagnosis of small tumors is relatively inaccurate, as cirrhotic and dysplastic nodules can </w:t>
      </w:r>
      <w:r w:rsidR="002B1F54" w:rsidRPr="00B078CF">
        <w:rPr>
          <w:rFonts w:ascii="Book Antiqua" w:hAnsi="Book Antiqua" w:cstheme="majorBidi"/>
          <w:spacing w:val="-6"/>
          <w:sz w:val="24"/>
          <w:szCs w:val="24"/>
          <w:lang w:bidi="ar-EG"/>
        </w:rPr>
        <w:t>resemble</w:t>
      </w:r>
      <w:r w:rsidRPr="00B078CF">
        <w:rPr>
          <w:rFonts w:ascii="Book Antiqua" w:hAnsi="Book Antiqua" w:cstheme="majorBidi"/>
          <w:spacing w:val="-6"/>
          <w:sz w:val="24"/>
          <w:szCs w:val="24"/>
          <w:lang w:bidi="ar-EG"/>
        </w:rPr>
        <w:t xml:space="preserve"> HCC, and hence,</w:t>
      </w:r>
      <w:r w:rsidR="006A5AEA"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a given imaging</w:t>
      </w:r>
      <w:r w:rsidR="006A5AEA"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modality</w:t>
      </w:r>
      <w:r w:rsidR="006A5AEA"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cannot</w:t>
      </w:r>
      <w:r w:rsidR="006A5AEA"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always</w:t>
      </w:r>
      <w:r w:rsidR="006A5AEA" w:rsidRPr="00B078CF">
        <w:rPr>
          <w:rFonts w:ascii="Book Antiqua" w:hAnsi="Book Antiqua" w:cstheme="majorBidi"/>
          <w:spacing w:val="-6"/>
          <w:sz w:val="24"/>
          <w:szCs w:val="24"/>
          <w:lang w:bidi="ar-EG"/>
        </w:rPr>
        <w:t xml:space="preserve"> </w:t>
      </w:r>
      <w:r w:rsidR="006D10B6" w:rsidRPr="00B078CF">
        <w:rPr>
          <w:rFonts w:ascii="Book Antiqua" w:hAnsi="Book Antiqua" w:cstheme="majorBidi"/>
          <w:spacing w:val="-6"/>
          <w:sz w:val="24"/>
          <w:szCs w:val="24"/>
          <w:lang w:bidi="ar-EG"/>
        </w:rPr>
        <w:t>differentiate between</w:t>
      </w:r>
      <w:r w:rsidR="006A5AEA"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benign hepatic lesions and</w:t>
      </w:r>
      <w:r w:rsidR="006A5AEA" w:rsidRPr="00B078CF">
        <w:rPr>
          <w:rFonts w:ascii="Book Antiqua" w:hAnsi="Book Antiqua" w:cstheme="majorBidi"/>
          <w:spacing w:val="-6"/>
          <w:sz w:val="24"/>
          <w:szCs w:val="24"/>
          <w:lang w:bidi="ar-EG"/>
        </w:rPr>
        <w:t xml:space="preserve"> </w:t>
      </w:r>
      <w:r w:rsidR="006D10B6" w:rsidRPr="00B078CF">
        <w:rPr>
          <w:rFonts w:ascii="Book Antiqua" w:hAnsi="Book Antiqua" w:cstheme="majorBidi"/>
          <w:spacing w:val="-6"/>
          <w:sz w:val="24"/>
          <w:szCs w:val="24"/>
          <w:lang w:bidi="ar-EG"/>
        </w:rPr>
        <w:t>HCC; as a result, early and</w:t>
      </w:r>
      <w:r w:rsidRPr="00B078CF">
        <w:rPr>
          <w:rFonts w:ascii="Book Antiqua" w:hAnsi="Book Antiqua" w:cstheme="majorBidi"/>
          <w:spacing w:val="-6"/>
          <w:sz w:val="24"/>
          <w:szCs w:val="24"/>
          <w:lang w:bidi="ar-EG"/>
        </w:rPr>
        <w:t xml:space="preserve"> small lesions might</w:t>
      </w:r>
      <w:r w:rsidR="006A5AEA"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 xml:space="preserve">be </w:t>
      </w:r>
      <w:proofErr w:type="gramStart"/>
      <w:r w:rsidR="006A5AEA" w:rsidRPr="00B078CF">
        <w:rPr>
          <w:rFonts w:ascii="Book Antiqua" w:hAnsi="Book Antiqua" w:cstheme="majorBidi"/>
          <w:spacing w:val="-6"/>
          <w:sz w:val="24"/>
          <w:szCs w:val="24"/>
          <w:lang w:bidi="ar-EG"/>
        </w:rPr>
        <w:t>overlooked</w:t>
      </w:r>
      <w:r w:rsidR="006A5AEA" w:rsidRPr="00B078CF">
        <w:rPr>
          <w:rFonts w:ascii="Book Antiqua" w:eastAsia="Times New Roman" w:hAnsi="Book Antiqua" w:cs="Arial"/>
          <w:bCs/>
          <w:color w:val="000000"/>
          <w:sz w:val="24"/>
          <w:szCs w:val="24"/>
          <w:vertAlign w:val="superscript"/>
        </w:rPr>
        <w:t>[</w:t>
      </w:r>
      <w:proofErr w:type="gramEnd"/>
      <w:r w:rsidRPr="00B078CF">
        <w:rPr>
          <w:rFonts w:ascii="Book Antiqua" w:hAnsi="Book Antiqua"/>
          <w:bCs/>
          <w:color w:val="000000"/>
          <w:sz w:val="24"/>
          <w:szCs w:val="24"/>
          <w:vertAlign w:val="superscript"/>
        </w:rPr>
        <w:t>1</w:t>
      </w:r>
      <w:r w:rsidR="00CB24E6" w:rsidRPr="00B078CF">
        <w:rPr>
          <w:rFonts w:ascii="Book Antiqua" w:hAnsi="Book Antiqua"/>
          <w:bCs/>
          <w:color w:val="000000"/>
          <w:sz w:val="24"/>
          <w:szCs w:val="24"/>
          <w:vertAlign w:val="superscript"/>
        </w:rPr>
        <w:t>7</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w:t>
      </w:r>
    </w:p>
    <w:p w:rsidR="00675E91" w:rsidRPr="00B078CF" w:rsidRDefault="00675E91" w:rsidP="008738E2">
      <w:pPr>
        <w:autoSpaceDE w:val="0"/>
        <w:autoSpaceDN w:val="0"/>
        <w:adjustRightInd w:val="0"/>
        <w:spacing w:after="0" w:line="360" w:lineRule="auto"/>
        <w:ind w:firstLineChars="100" w:firstLine="234"/>
        <w:jc w:val="both"/>
        <w:rPr>
          <w:rFonts w:ascii="Book Antiqua" w:hAnsi="Book Antiqua" w:cstheme="majorBidi"/>
          <w:spacing w:val="-6"/>
          <w:sz w:val="24"/>
          <w:szCs w:val="24"/>
          <w:lang w:bidi="ar-EG"/>
        </w:rPr>
      </w:pPr>
      <w:r w:rsidRPr="00B078CF">
        <w:rPr>
          <w:rFonts w:ascii="Book Antiqua" w:hAnsi="Book Antiqua" w:cstheme="majorBidi"/>
          <w:spacing w:val="-6"/>
          <w:sz w:val="24"/>
          <w:szCs w:val="24"/>
          <w:lang w:bidi="ar-EG"/>
        </w:rPr>
        <w:t>Since AFP was discovered in the serum of individuals with HCC in 1964, it has been regarded as the most useful serum protein marker for patients at risk for HCC. However, its sensitivity for the detection of HCC ranges between 25%-60%, and its specificity is also low since</w:t>
      </w:r>
      <w:r w:rsidR="006E254B"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serum AFP can also be detected in patients with cirrhosis (11%-47%) and chronic hepatitis (15%-58%)</w:t>
      </w:r>
      <w:r w:rsidRPr="00B078CF">
        <w:rPr>
          <w:rFonts w:ascii="Book Antiqua" w:eastAsia="Times New Roman" w:hAnsi="Book Antiqua" w:cs="Arial"/>
          <w:bCs/>
          <w:color w:val="000000"/>
          <w:sz w:val="24"/>
          <w:szCs w:val="24"/>
          <w:vertAlign w:val="superscript"/>
        </w:rPr>
        <w:t>[</w:t>
      </w:r>
      <w:r w:rsidRPr="00B078CF">
        <w:rPr>
          <w:rFonts w:ascii="Book Antiqua" w:hAnsi="Book Antiqua"/>
          <w:bCs/>
          <w:color w:val="000000"/>
          <w:sz w:val="24"/>
          <w:szCs w:val="24"/>
          <w:vertAlign w:val="superscript"/>
        </w:rPr>
        <w:t>1</w:t>
      </w:r>
      <w:r w:rsidR="00CB24E6" w:rsidRPr="00B078CF">
        <w:rPr>
          <w:rFonts w:ascii="Book Antiqua" w:hAnsi="Book Antiqua"/>
          <w:bCs/>
          <w:color w:val="000000"/>
          <w:sz w:val="24"/>
          <w:szCs w:val="24"/>
          <w:vertAlign w:val="superscript"/>
        </w:rPr>
        <w:t>5</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theme="majorBidi"/>
          <w:spacing w:val="-6"/>
          <w:sz w:val="24"/>
          <w:szCs w:val="24"/>
          <w:lang w:bidi="ar-EG"/>
        </w:rPr>
        <w:t xml:space="preserve">In addition, highly and poorly differentiated HCC cells usually produce little AFP in contrast to the high levels that are synthesized by moderately differentiated HCC </w:t>
      </w:r>
      <w:proofErr w:type="gramStart"/>
      <w:r w:rsidRPr="00B078CF">
        <w:rPr>
          <w:rFonts w:ascii="Book Antiqua" w:hAnsi="Book Antiqua" w:cstheme="majorBidi"/>
          <w:spacing w:val="-6"/>
          <w:sz w:val="24"/>
          <w:szCs w:val="24"/>
          <w:lang w:bidi="ar-EG"/>
        </w:rPr>
        <w:t>cells</w:t>
      </w:r>
      <w:r w:rsidRPr="00B078CF">
        <w:rPr>
          <w:rFonts w:ascii="Book Antiqua" w:eastAsia="Times New Roman" w:hAnsi="Book Antiqua" w:cs="Arial"/>
          <w:bCs/>
          <w:color w:val="000000"/>
          <w:sz w:val="24"/>
          <w:szCs w:val="24"/>
          <w:vertAlign w:val="superscript"/>
        </w:rPr>
        <w:t>[</w:t>
      </w:r>
      <w:proofErr w:type="gramEnd"/>
      <w:r w:rsidRPr="00B078CF">
        <w:rPr>
          <w:rFonts w:ascii="Book Antiqua" w:eastAsia="Times New Roman" w:hAnsi="Book Antiqua" w:cs="Arial"/>
          <w:bCs/>
          <w:color w:val="000000"/>
          <w:sz w:val="24"/>
          <w:szCs w:val="24"/>
          <w:vertAlign w:val="superscript"/>
        </w:rPr>
        <w:t>1</w:t>
      </w:r>
      <w:r w:rsidR="00CB24E6" w:rsidRPr="00B078CF">
        <w:rPr>
          <w:rFonts w:ascii="Book Antiqua" w:eastAsia="Times New Roman" w:hAnsi="Book Antiqua" w:cs="Arial"/>
          <w:bCs/>
          <w:color w:val="000000"/>
          <w:sz w:val="24"/>
          <w:szCs w:val="24"/>
          <w:vertAlign w:val="superscript"/>
        </w:rPr>
        <w:t>8</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theme="majorBidi"/>
          <w:spacing w:val="-6"/>
          <w:sz w:val="24"/>
          <w:szCs w:val="24"/>
          <w:lang w:bidi="ar-EG"/>
        </w:rPr>
        <w:t>Therefore, the positive rate of AFP in the diagnosis of HCC is generally only 60%</w:t>
      </w:r>
      <w:r w:rsidR="006203D9" w:rsidRPr="00B078CF">
        <w:rPr>
          <w:rFonts w:ascii="Book Antiqua" w:hAnsi="Book Antiqua" w:cstheme="majorBidi" w:hint="eastAsia"/>
          <w:spacing w:val="-6"/>
          <w:sz w:val="24"/>
          <w:szCs w:val="24"/>
          <w:lang w:eastAsia="zh-CN" w:bidi="ar-EG"/>
        </w:rPr>
        <w:t>-</w:t>
      </w:r>
      <w:r w:rsidRPr="00B078CF">
        <w:rPr>
          <w:rFonts w:ascii="Book Antiqua" w:hAnsi="Book Antiqua" w:cstheme="majorBidi"/>
          <w:spacing w:val="-6"/>
          <w:sz w:val="24"/>
          <w:szCs w:val="24"/>
          <w:lang w:bidi="ar-EG"/>
        </w:rPr>
        <w:t xml:space="preserve">70%. The availability of a more sensitive serological marker that distinguishes between HCC and benign hepatic lesions would therefore be very useful and essential for early and specific </w:t>
      </w:r>
      <w:proofErr w:type="gramStart"/>
      <w:r w:rsidRPr="00B078CF">
        <w:rPr>
          <w:rFonts w:ascii="Book Antiqua" w:hAnsi="Book Antiqua" w:cstheme="majorBidi"/>
          <w:spacing w:val="-6"/>
          <w:sz w:val="24"/>
          <w:szCs w:val="24"/>
          <w:lang w:bidi="ar-EG"/>
        </w:rPr>
        <w:t>diagnosis</w:t>
      </w:r>
      <w:r w:rsidRPr="00B078CF">
        <w:rPr>
          <w:rFonts w:ascii="Book Antiqua" w:eastAsia="Times New Roman" w:hAnsi="Book Antiqua" w:cs="Arial"/>
          <w:bCs/>
          <w:color w:val="000000"/>
          <w:sz w:val="24"/>
          <w:szCs w:val="24"/>
          <w:vertAlign w:val="superscript"/>
        </w:rPr>
        <w:t>[</w:t>
      </w:r>
      <w:proofErr w:type="gramEnd"/>
      <w:r w:rsidR="00CB24E6" w:rsidRPr="00B078CF">
        <w:rPr>
          <w:rFonts w:ascii="Book Antiqua" w:hAnsi="Book Antiqua"/>
          <w:bCs/>
          <w:color w:val="000000"/>
          <w:sz w:val="24"/>
          <w:szCs w:val="24"/>
          <w:vertAlign w:val="superscript"/>
        </w:rPr>
        <w:t>19</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theme="majorBidi"/>
          <w:sz w:val="24"/>
          <w:szCs w:val="24"/>
        </w:rPr>
        <w:t xml:space="preserve">Unfortunately, surveillance programs are hindered by the poor performance of the commonly used serum markers, namely </w:t>
      </w:r>
      <w:proofErr w:type="gramStart"/>
      <w:r w:rsidRPr="00B078CF">
        <w:rPr>
          <w:rFonts w:ascii="Book Antiqua" w:hAnsi="Book Antiqua" w:cstheme="majorBidi"/>
          <w:sz w:val="24"/>
          <w:szCs w:val="24"/>
        </w:rPr>
        <w:t>AFP</w:t>
      </w:r>
      <w:r w:rsidRPr="00B078CF">
        <w:rPr>
          <w:rFonts w:ascii="Book Antiqua" w:eastAsia="Times New Roman" w:hAnsi="Book Antiqua" w:cs="Arial"/>
          <w:bCs/>
          <w:color w:val="000000"/>
          <w:sz w:val="24"/>
          <w:szCs w:val="24"/>
          <w:vertAlign w:val="superscript"/>
        </w:rPr>
        <w:t>[</w:t>
      </w:r>
      <w:proofErr w:type="gramEnd"/>
      <w:r w:rsidRPr="00B078CF">
        <w:rPr>
          <w:rFonts w:ascii="Book Antiqua" w:eastAsia="Times New Roman" w:hAnsi="Book Antiqua" w:cs="Arial"/>
          <w:bCs/>
          <w:color w:val="000000"/>
          <w:sz w:val="24"/>
          <w:szCs w:val="24"/>
          <w:vertAlign w:val="superscript"/>
        </w:rPr>
        <w:t>2</w:t>
      </w:r>
      <w:r w:rsidR="00CB24E6" w:rsidRPr="00B078CF">
        <w:rPr>
          <w:rFonts w:ascii="Book Antiqua" w:eastAsia="Times New Roman" w:hAnsi="Book Antiqua" w:cs="Arial"/>
          <w:bCs/>
          <w:color w:val="000000"/>
          <w:sz w:val="24"/>
          <w:szCs w:val="24"/>
          <w:vertAlign w:val="superscript"/>
        </w:rPr>
        <w:t>0</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 xml:space="preserve">, </w:t>
      </w:r>
      <w:r w:rsidRPr="00B078CF">
        <w:rPr>
          <w:rFonts w:ascii="Book Antiqua" w:hAnsi="Book Antiqua" w:cstheme="majorBidi"/>
          <w:sz w:val="24"/>
          <w:szCs w:val="24"/>
        </w:rPr>
        <w:t xml:space="preserve">even in </w:t>
      </w:r>
      <w:r w:rsidRPr="00B078CF">
        <w:rPr>
          <w:rFonts w:ascii="Book Antiqua" w:hAnsi="Book Antiqua" w:cstheme="majorBidi"/>
          <w:sz w:val="24"/>
          <w:szCs w:val="24"/>
        </w:rPr>
        <w:lastRenderedPageBreak/>
        <w:t xml:space="preserve">combination with abdominal ultrasound. A </w:t>
      </w:r>
      <w:r w:rsidR="00F92AF4" w:rsidRPr="00B078CF">
        <w:rPr>
          <w:rFonts w:ascii="Book Antiqua" w:hAnsi="Book Antiqua" w:cstheme="majorBidi"/>
          <w:sz w:val="24"/>
          <w:szCs w:val="24"/>
        </w:rPr>
        <w:t>great</w:t>
      </w:r>
      <w:r w:rsidR="007111AF" w:rsidRPr="00B078CF">
        <w:rPr>
          <w:rFonts w:ascii="Book Antiqua" w:hAnsi="Book Antiqua" w:cstheme="majorBidi"/>
          <w:sz w:val="24"/>
          <w:szCs w:val="24"/>
        </w:rPr>
        <w:t xml:space="preserve"> </w:t>
      </w:r>
      <w:r w:rsidRPr="00B078CF">
        <w:rPr>
          <w:rFonts w:ascii="Book Antiqua" w:hAnsi="Book Antiqua" w:cstheme="majorBidi"/>
          <w:sz w:val="24"/>
          <w:szCs w:val="24"/>
        </w:rPr>
        <w:t xml:space="preserve">effort has been put forth and continues to be applied in the search for </w:t>
      </w:r>
      <w:r w:rsidR="008738E2" w:rsidRPr="00B078CF">
        <w:rPr>
          <w:rFonts w:ascii="Book Antiqua" w:hAnsi="Book Antiqua" w:cstheme="majorBidi"/>
          <w:sz w:val="24"/>
          <w:szCs w:val="24"/>
        </w:rPr>
        <w:t>better</w:t>
      </w:r>
      <w:r w:rsidRPr="00B078CF">
        <w:rPr>
          <w:rFonts w:ascii="Book Antiqua" w:hAnsi="Book Antiqua" w:cstheme="majorBidi"/>
          <w:sz w:val="24"/>
          <w:szCs w:val="24"/>
        </w:rPr>
        <w:t xml:space="preserve"> HCC biomarkers.</w:t>
      </w:r>
    </w:p>
    <w:p w:rsidR="00675E91" w:rsidRPr="00B078CF" w:rsidRDefault="004C3ADE" w:rsidP="006203D9">
      <w:pPr>
        <w:spacing w:after="0" w:line="360" w:lineRule="auto"/>
        <w:ind w:firstLineChars="100" w:firstLine="234"/>
        <w:jc w:val="both"/>
        <w:rPr>
          <w:rFonts w:ascii="Book Antiqua" w:hAnsi="Book Antiqua"/>
          <w:bCs/>
          <w:color w:val="000000"/>
          <w:sz w:val="24"/>
          <w:szCs w:val="24"/>
          <w:lang w:eastAsia="zh-CN"/>
        </w:rPr>
      </w:pPr>
      <w:r w:rsidRPr="00B078CF">
        <w:rPr>
          <w:rFonts w:ascii="Book Antiqua" w:hAnsi="Book Antiqua" w:cstheme="majorBidi"/>
          <w:spacing w:val="-6"/>
          <w:sz w:val="24"/>
          <w:szCs w:val="24"/>
          <w:lang w:bidi="ar-EG"/>
        </w:rPr>
        <w:t>Annexin A2 (</w:t>
      </w:r>
      <w:r w:rsidR="00675E91" w:rsidRPr="00B078CF">
        <w:rPr>
          <w:rFonts w:ascii="Book Antiqua" w:hAnsi="Book Antiqua" w:cstheme="majorBidi"/>
          <w:spacing w:val="-6"/>
          <w:sz w:val="24"/>
          <w:szCs w:val="24"/>
          <w:lang w:bidi="ar-EG"/>
        </w:rPr>
        <w:t>ANXA2</w:t>
      </w:r>
      <w:r w:rsidRPr="00B078CF">
        <w:rPr>
          <w:rFonts w:ascii="Book Antiqua" w:hAnsi="Book Antiqua" w:cstheme="majorBidi"/>
          <w:spacing w:val="-6"/>
          <w:sz w:val="24"/>
          <w:szCs w:val="24"/>
          <w:lang w:bidi="ar-EG"/>
        </w:rPr>
        <w:t>)</w:t>
      </w:r>
      <w:r w:rsidR="00675E91" w:rsidRPr="00B078CF">
        <w:rPr>
          <w:rFonts w:ascii="Book Antiqua" w:hAnsi="Book Antiqua" w:cstheme="majorBidi"/>
          <w:spacing w:val="-6"/>
          <w:sz w:val="24"/>
          <w:szCs w:val="24"/>
          <w:lang w:bidi="ar-EG"/>
        </w:rPr>
        <w:t xml:space="preserve"> is a 36-kDa calcium and phospholipid binding cytoskeletal protein of the Annexin superfamily that is </w:t>
      </w:r>
      <w:r w:rsidR="00675E91" w:rsidRPr="00B078CF">
        <w:rPr>
          <w:rFonts w:ascii="Book Antiqua" w:hAnsi="Book Antiqua" w:cstheme="majorBidi"/>
          <w:spacing w:val="-6"/>
          <w:sz w:val="24"/>
          <w:szCs w:val="24"/>
        </w:rPr>
        <w:t>l</w:t>
      </w:r>
      <w:r w:rsidR="00675E91" w:rsidRPr="00B078CF">
        <w:rPr>
          <w:rFonts w:ascii="Book Antiqua" w:hAnsi="Book Antiqua" w:cstheme="majorBidi"/>
          <w:spacing w:val="-6"/>
          <w:sz w:val="24"/>
          <w:szCs w:val="24"/>
          <w:lang w:bidi="ar-EG"/>
        </w:rPr>
        <w:t xml:space="preserve">ocalized to the extracellular surface of endothelial cells and various types of tumor </w:t>
      </w:r>
      <w:proofErr w:type="gramStart"/>
      <w:r w:rsidR="00675E91" w:rsidRPr="00B078CF">
        <w:rPr>
          <w:rFonts w:ascii="Book Antiqua" w:hAnsi="Book Antiqua" w:cstheme="majorBidi"/>
          <w:spacing w:val="-6"/>
          <w:sz w:val="24"/>
          <w:szCs w:val="24"/>
          <w:lang w:bidi="ar-EG"/>
        </w:rPr>
        <w:t>cells</w:t>
      </w:r>
      <w:r w:rsidR="00675E91" w:rsidRPr="00B078CF">
        <w:rPr>
          <w:rFonts w:ascii="Book Antiqua" w:eastAsia="Times New Roman" w:hAnsi="Book Antiqua" w:cs="Arial"/>
          <w:bCs/>
          <w:color w:val="000000"/>
          <w:sz w:val="24"/>
          <w:szCs w:val="24"/>
          <w:vertAlign w:val="superscript"/>
        </w:rPr>
        <w:t>[</w:t>
      </w:r>
      <w:proofErr w:type="gramEnd"/>
      <w:r w:rsidR="00675E91" w:rsidRPr="00B078CF">
        <w:rPr>
          <w:rFonts w:ascii="Book Antiqua" w:eastAsia="Times New Roman" w:hAnsi="Book Antiqua" w:cs="Arial"/>
          <w:bCs/>
          <w:color w:val="000000"/>
          <w:sz w:val="24"/>
          <w:szCs w:val="24"/>
          <w:vertAlign w:val="superscript"/>
        </w:rPr>
        <w:t>2</w:t>
      </w:r>
      <w:r w:rsidR="00CB24E6" w:rsidRPr="00B078CF">
        <w:rPr>
          <w:rFonts w:ascii="Book Antiqua" w:hAnsi="Book Antiqua"/>
          <w:bCs/>
          <w:color w:val="000000"/>
          <w:sz w:val="24"/>
          <w:szCs w:val="24"/>
          <w:vertAlign w:val="superscript"/>
        </w:rPr>
        <w:t>1</w:t>
      </w:r>
      <w:r w:rsidR="00675E91" w:rsidRPr="00B078CF">
        <w:rPr>
          <w:rFonts w:ascii="Book Antiqua" w:eastAsia="Times New Roman" w:hAnsi="Book Antiqua" w:cs="Arial"/>
          <w:bCs/>
          <w:color w:val="000000"/>
          <w:sz w:val="24"/>
          <w:szCs w:val="24"/>
          <w:vertAlign w:val="superscript"/>
        </w:rPr>
        <w:t>]</w:t>
      </w:r>
      <w:r w:rsidR="00675E91" w:rsidRPr="00B078CF">
        <w:rPr>
          <w:rFonts w:ascii="Book Antiqua" w:eastAsia="Times New Roman" w:hAnsi="Book Antiqua" w:cs="Arial"/>
          <w:bCs/>
          <w:color w:val="000000"/>
          <w:sz w:val="24"/>
          <w:szCs w:val="24"/>
        </w:rPr>
        <w:t xml:space="preserve">. </w:t>
      </w:r>
      <w:r w:rsidR="00675E91" w:rsidRPr="00B078CF">
        <w:rPr>
          <w:rFonts w:ascii="Book Antiqua" w:hAnsi="Book Antiqua" w:cstheme="majorBidi"/>
          <w:spacing w:val="-6"/>
          <w:sz w:val="24"/>
          <w:szCs w:val="24"/>
          <w:lang w:bidi="ar-EG"/>
        </w:rPr>
        <w:t xml:space="preserve">Many reports have shown that ANXA2 is differentially expressed between normal and malignant tissues and is potentially involved in tumor </w:t>
      </w:r>
      <w:proofErr w:type="gramStart"/>
      <w:r w:rsidR="00675E91" w:rsidRPr="00B078CF">
        <w:rPr>
          <w:rFonts w:ascii="Book Antiqua" w:hAnsi="Book Antiqua" w:cstheme="majorBidi"/>
          <w:spacing w:val="-6"/>
          <w:sz w:val="24"/>
          <w:szCs w:val="24"/>
          <w:lang w:bidi="ar-EG"/>
        </w:rPr>
        <w:t>progression</w:t>
      </w:r>
      <w:r w:rsidR="00675E91" w:rsidRPr="00B078CF">
        <w:rPr>
          <w:rFonts w:ascii="Book Antiqua" w:eastAsia="Times New Roman" w:hAnsi="Book Antiqua" w:cs="Arial"/>
          <w:bCs/>
          <w:color w:val="000000"/>
          <w:sz w:val="24"/>
          <w:szCs w:val="24"/>
          <w:vertAlign w:val="superscript"/>
        </w:rPr>
        <w:t>[</w:t>
      </w:r>
      <w:proofErr w:type="gramEnd"/>
      <w:r w:rsidR="00675E91" w:rsidRPr="00B078CF">
        <w:rPr>
          <w:rFonts w:ascii="Book Antiqua" w:hAnsi="Book Antiqua"/>
          <w:bCs/>
          <w:color w:val="000000"/>
          <w:sz w:val="24"/>
          <w:szCs w:val="24"/>
          <w:vertAlign w:val="superscript"/>
        </w:rPr>
        <w:t>2</w:t>
      </w:r>
      <w:r w:rsidR="00CB24E6" w:rsidRPr="00B078CF">
        <w:rPr>
          <w:rFonts w:ascii="Book Antiqua" w:hAnsi="Book Antiqua"/>
          <w:bCs/>
          <w:color w:val="000000"/>
          <w:sz w:val="24"/>
          <w:szCs w:val="24"/>
          <w:vertAlign w:val="superscript"/>
        </w:rPr>
        <w:t>2</w:t>
      </w:r>
      <w:r w:rsidR="00675E91" w:rsidRPr="00B078CF">
        <w:rPr>
          <w:rFonts w:ascii="Book Antiqua" w:eastAsia="Times New Roman" w:hAnsi="Book Antiqua" w:cs="Arial"/>
          <w:bCs/>
          <w:color w:val="000000"/>
          <w:sz w:val="24"/>
          <w:szCs w:val="24"/>
          <w:vertAlign w:val="superscript"/>
        </w:rPr>
        <w:t>]</w:t>
      </w:r>
      <w:r w:rsidR="00675E91" w:rsidRPr="00B078CF">
        <w:rPr>
          <w:rFonts w:ascii="Book Antiqua" w:eastAsia="Times New Roman" w:hAnsi="Book Antiqua" w:cs="Arial"/>
          <w:bCs/>
          <w:color w:val="000000"/>
          <w:sz w:val="24"/>
          <w:szCs w:val="24"/>
        </w:rPr>
        <w:t xml:space="preserve">. </w:t>
      </w:r>
      <w:r w:rsidR="00675E91" w:rsidRPr="00B078CF">
        <w:rPr>
          <w:rFonts w:ascii="Book Antiqua" w:hAnsi="Book Antiqua" w:cstheme="majorBidi"/>
          <w:spacing w:val="-6"/>
          <w:sz w:val="24"/>
          <w:szCs w:val="24"/>
          <w:lang w:bidi="ar-EG"/>
        </w:rPr>
        <w:t xml:space="preserve">The increased expression of ANXA2 </w:t>
      </w:r>
      <w:r w:rsidR="00506A04" w:rsidRPr="00B078CF">
        <w:rPr>
          <w:rFonts w:ascii="Book Antiqua" w:hAnsi="Book Antiqua" w:cstheme="majorBidi"/>
          <w:spacing w:val="-6"/>
          <w:sz w:val="24"/>
          <w:szCs w:val="24"/>
          <w:lang w:bidi="ar-EG"/>
        </w:rPr>
        <w:t>was</w:t>
      </w:r>
      <w:r w:rsidR="00675E91" w:rsidRPr="00B078CF">
        <w:rPr>
          <w:rFonts w:ascii="Book Antiqua" w:hAnsi="Book Antiqua" w:cstheme="majorBidi"/>
          <w:spacing w:val="-6"/>
          <w:sz w:val="24"/>
          <w:szCs w:val="24"/>
          <w:lang w:bidi="ar-EG"/>
        </w:rPr>
        <w:t xml:space="preserve"> reported in cancers</w:t>
      </w:r>
      <w:r w:rsidR="00506A04" w:rsidRPr="00B078CF">
        <w:rPr>
          <w:rFonts w:ascii="Book Antiqua" w:hAnsi="Book Antiqua" w:cstheme="majorBidi"/>
          <w:spacing w:val="-6"/>
          <w:sz w:val="24"/>
          <w:szCs w:val="24"/>
          <w:lang w:bidi="ar-EG"/>
        </w:rPr>
        <w:t xml:space="preserve"> of the breast, liver, prostate</w:t>
      </w:r>
      <w:r w:rsidR="00675E91" w:rsidRPr="00B078CF">
        <w:rPr>
          <w:rFonts w:ascii="Book Antiqua" w:hAnsi="Book Antiqua" w:cstheme="majorBidi"/>
          <w:spacing w:val="-6"/>
          <w:sz w:val="24"/>
          <w:szCs w:val="24"/>
          <w:lang w:bidi="ar-EG"/>
        </w:rPr>
        <w:t xml:space="preserve"> and pancreas. ANXA2 has also been demonstrated to play a role in processes that are essential for cancer metastasis, such as </w:t>
      </w:r>
      <w:r w:rsidR="00506A04" w:rsidRPr="00B078CF">
        <w:rPr>
          <w:rFonts w:ascii="Book Antiqua" w:hAnsi="Book Antiqua" w:cstheme="majorBidi"/>
          <w:spacing w:val="-6"/>
          <w:sz w:val="24"/>
          <w:szCs w:val="24"/>
          <w:lang w:bidi="ar-EG"/>
        </w:rPr>
        <w:t>tumor</w:t>
      </w:r>
      <w:r w:rsidR="00675E91" w:rsidRPr="00B078CF">
        <w:rPr>
          <w:rFonts w:ascii="Book Antiqua" w:hAnsi="Book Antiqua" w:cstheme="majorBidi"/>
          <w:spacing w:val="-6"/>
          <w:sz w:val="24"/>
          <w:szCs w:val="24"/>
          <w:lang w:bidi="ar-EG"/>
        </w:rPr>
        <w:t xml:space="preserve"> cell migration, invasion, and </w:t>
      </w:r>
      <w:proofErr w:type="gramStart"/>
      <w:r w:rsidR="00675E91" w:rsidRPr="00B078CF">
        <w:rPr>
          <w:rFonts w:ascii="Book Antiqua" w:hAnsi="Book Antiqua" w:cstheme="majorBidi"/>
          <w:spacing w:val="-6"/>
          <w:sz w:val="24"/>
          <w:szCs w:val="24"/>
          <w:lang w:bidi="ar-EG"/>
        </w:rPr>
        <w:t>adhesion</w:t>
      </w:r>
      <w:r w:rsidR="00675E91" w:rsidRPr="00B078CF">
        <w:rPr>
          <w:rFonts w:ascii="Book Antiqua" w:eastAsia="Times New Roman" w:hAnsi="Book Antiqua" w:cs="Arial"/>
          <w:bCs/>
          <w:color w:val="000000"/>
          <w:sz w:val="24"/>
          <w:szCs w:val="24"/>
          <w:vertAlign w:val="superscript"/>
        </w:rPr>
        <w:t>[</w:t>
      </w:r>
      <w:proofErr w:type="gramEnd"/>
      <w:r w:rsidR="00CB24E6" w:rsidRPr="00B078CF">
        <w:rPr>
          <w:rFonts w:ascii="Book Antiqua" w:hAnsi="Book Antiqua"/>
          <w:bCs/>
          <w:color w:val="000000"/>
          <w:sz w:val="24"/>
          <w:szCs w:val="24"/>
          <w:vertAlign w:val="superscript"/>
        </w:rPr>
        <w:t>5</w:t>
      </w:r>
      <w:r w:rsidR="00675E91" w:rsidRPr="00B078CF">
        <w:rPr>
          <w:rFonts w:ascii="Book Antiqua" w:eastAsia="Times New Roman" w:hAnsi="Book Antiqua" w:cs="Arial"/>
          <w:bCs/>
          <w:color w:val="000000"/>
          <w:sz w:val="24"/>
          <w:szCs w:val="24"/>
          <w:vertAlign w:val="superscript"/>
        </w:rPr>
        <w:t>]</w:t>
      </w:r>
      <w:r w:rsidR="006203D9" w:rsidRPr="00B078CF">
        <w:rPr>
          <w:rFonts w:ascii="Book Antiqua" w:eastAsia="Times New Roman" w:hAnsi="Book Antiqua" w:cs="Arial"/>
          <w:bCs/>
          <w:color w:val="000000"/>
          <w:sz w:val="24"/>
          <w:szCs w:val="24"/>
        </w:rPr>
        <w:t>.</w:t>
      </w:r>
    </w:p>
    <w:p w:rsidR="00675E91" w:rsidRPr="00B078CF" w:rsidRDefault="00675E91" w:rsidP="006203D9">
      <w:pPr>
        <w:spacing w:after="0" w:line="360" w:lineRule="auto"/>
        <w:ind w:firstLineChars="100" w:firstLine="240"/>
        <w:jc w:val="both"/>
        <w:rPr>
          <w:rFonts w:ascii="Book Antiqua" w:hAnsi="Book Antiqua" w:cstheme="majorBidi"/>
          <w:sz w:val="24"/>
          <w:szCs w:val="24"/>
        </w:rPr>
      </w:pPr>
      <w:r w:rsidRPr="00B078CF">
        <w:rPr>
          <w:rFonts w:ascii="Book Antiqua" w:hAnsi="Book Antiqua" w:cstheme="majorBidi"/>
          <w:sz w:val="24"/>
          <w:szCs w:val="24"/>
        </w:rPr>
        <w:t xml:space="preserve">The purpose of this study was to </w:t>
      </w:r>
      <w:r w:rsidRPr="00B078CF">
        <w:rPr>
          <w:rFonts w:ascii="Book Antiqua" w:hAnsi="Book Antiqua" w:cstheme="majorBidi"/>
          <w:color w:val="000000"/>
          <w:sz w:val="24"/>
          <w:szCs w:val="24"/>
        </w:rPr>
        <w:t xml:space="preserve">determine </w:t>
      </w:r>
      <w:r w:rsidRPr="00B078CF">
        <w:rPr>
          <w:rFonts w:ascii="Book Antiqua" w:hAnsi="Book Antiqua" w:cstheme="majorBidi"/>
          <w:sz w:val="24"/>
          <w:szCs w:val="24"/>
        </w:rPr>
        <w:t xml:space="preserve">the clinical utility of the serum level of </w:t>
      </w:r>
      <w:r w:rsidR="00264943" w:rsidRPr="00B078CF">
        <w:rPr>
          <w:rFonts w:ascii="Book Antiqua" w:hAnsi="Book Antiqua" w:cstheme="majorBidi"/>
          <w:sz w:val="24"/>
          <w:szCs w:val="24"/>
        </w:rPr>
        <w:t>a</w:t>
      </w:r>
      <w:r w:rsidRPr="00B078CF">
        <w:rPr>
          <w:rFonts w:ascii="Book Antiqua" w:hAnsi="Book Antiqua" w:cstheme="majorBidi"/>
          <w:sz w:val="24"/>
          <w:szCs w:val="24"/>
        </w:rPr>
        <w:t>nnexin A2 as a diagnostic marker of HCC and to correlate its level with that of alpha fetoprotein, which is</w:t>
      </w:r>
      <w:r w:rsidR="00264943" w:rsidRPr="00B078CF">
        <w:rPr>
          <w:rFonts w:ascii="Book Antiqua" w:hAnsi="Book Antiqua" w:cstheme="majorBidi"/>
          <w:sz w:val="24"/>
          <w:szCs w:val="24"/>
        </w:rPr>
        <w:t xml:space="preserve"> </w:t>
      </w:r>
      <w:r w:rsidRPr="00B078CF">
        <w:rPr>
          <w:rFonts w:ascii="Book Antiqua" w:hAnsi="Book Antiqua" w:cstheme="majorBidi"/>
          <w:sz w:val="24"/>
          <w:szCs w:val="24"/>
        </w:rPr>
        <w:t>currently the most widely used marker for HCC.</w:t>
      </w:r>
    </w:p>
    <w:p w:rsidR="00675E91" w:rsidRPr="00B078CF" w:rsidRDefault="00675E91" w:rsidP="006203D9">
      <w:pPr>
        <w:spacing w:after="0" w:line="360" w:lineRule="auto"/>
        <w:ind w:firstLineChars="100" w:firstLine="234"/>
        <w:jc w:val="both"/>
        <w:rPr>
          <w:rFonts w:ascii="Book Antiqua" w:hAnsi="Book Antiqua"/>
          <w:bCs/>
          <w:color w:val="000000"/>
          <w:sz w:val="24"/>
          <w:szCs w:val="24"/>
        </w:rPr>
      </w:pPr>
      <w:r w:rsidRPr="00B078CF">
        <w:rPr>
          <w:rFonts w:ascii="Book Antiqua" w:eastAsia="Calibri" w:hAnsi="Book Antiqua" w:cstheme="majorBidi"/>
          <w:spacing w:val="-6"/>
          <w:sz w:val="24"/>
          <w:szCs w:val="24"/>
        </w:rPr>
        <w:t xml:space="preserve">Our study revealed that 88% of patients with HCC were HCV-positive, while only 8% of patients with HCC were </w:t>
      </w:r>
      <w:r w:rsidR="007B327D" w:rsidRPr="00B078CF">
        <w:rPr>
          <w:rFonts w:ascii="Book Antiqua" w:eastAsia="Calibri" w:hAnsi="Book Antiqua" w:cstheme="majorBidi"/>
          <w:spacing w:val="-6"/>
          <w:sz w:val="24"/>
          <w:szCs w:val="24"/>
        </w:rPr>
        <w:t>HBV-</w:t>
      </w:r>
      <w:r w:rsidRPr="00B078CF">
        <w:rPr>
          <w:rFonts w:ascii="Book Antiqua" w:eastAsia="Calibri" w:hAnsi="Book Antiqua" w:cstheme="majorBidi"/>
          <w:spacing w:val="-6"/>
          <w:sz w:val="24"/>
          <w:szCs w:val="24"/>
        </w:rPr>
        <w:t>positive. This was in agreement with the results of</w:t>
      </w:r>
      <w:r w:rsidR="006203D9" w:rsidRPr="00B078CF">
        <w:rPr>
          <w:rFonts w:ascii="Book Antiqua" w:eastAsia="Calibri" w:hAnsi="Book Antiqua" w:cstheme="majorBidi"/>
          <w:bCs/>
          <w:spacing w:val="-6"/>
          <w:sz w:val="24"/>
          <w:szCs w:val="24"/>
        </w:rPr>
        <w:t xml:space="preserve"> El-</w:t>
      </w:r>
      <w:proofErr w:type="spellStart"/>
      <w:proofErr w:type="gramStart"/>
      <w:r w:rsidR="006203D9" w:rsidRPr="00B078CF">
        <w:rPr>
          <w:rFonts w:ascii="Book Antiqua" w:eastAsia="Calibri" w:hAnsi="Book Antiqua" w:cstheme="majorBidi"/>
          <w:bCs/>
          <w:spacing w:val="-6"/>
          <w:sz w:val="24"/>
          <w:szCs w:val="24"/>
        </w:rPr>
        <w:t>Serag</w:t>
      </w:r>
      <w:proofErr w:type="spellEnd"/>
      <w:r w:rsidR="00F1128B" w:rsidRPr="00B078CF">
        <w:rPr>
          <w:rFonts w:ascii="Book Antiqua" w:eastAsia="Times New Roman" w:hAnsi="Book Antiqua" w:cs="Arial"/>
          <w:bCs/>
          <w:sz w:val="24"/>
          <w:szCs w:val="24"/>
          <w:vertAlign w:val="superscript"/>
        </w:rPr>
        <w:t>[</w:t>
      </w:r>
      <w:proofErr w:type="gramEnd"/>
      <w:r w:rsidR="00F1128B" w:rsidRPr="00B078CF">
        <w:rPr>
          <w:rFonts w:ascii="Book Antiqua" w:hAnsi="Book Antiqua"/>
          <w:bCs/>
          <w:sz w:val="24"/>
          <w:szCs w:val="24"/>
          <w:vertAlign w:val="superscript"/>
        </w:rPr>
        <w:t>2</w:t>
      </w:r>
      <w:r w:rsidR="00F1128B" w:rsidRPr="00B078CF">
        <w:rPr>
          <w:rFonts w:ascii="Book Antiqua" w:eastAsia="Times New Roman" w:hAnsi="Book Antiqua" w:cs="Arial"/>
          <w:bCs/>
          <w:sz w:val="24"/>
          <w:szCs w:val="24"/>
          <w:vertAlign w:val="superscript"/>
        </w:rPr>
        <w:t>]</w:t>
      </w:r>
      <w:r w:rsidR="00F1128B" w:rsidRPr="00B078CF">
        <w:rPr>
          <w:rFonts w:ascii="Book Antiqua" w:eastAsia="Times New Roman" w:hAnsi="Book Antiqua" w:cs="Arial"/>
          <w:bCs/>
          <w:sz w:val="24"/>
          <w:szCs w:val="24"/>
        </w:rPr>
        <w:t>;</w:t>
      </w:r>
      <w:r w:rsidR="00264943" w:rsidRPr="00B078CF">
        <w:rPr>
          <w:rFonts w:ascii="Book Antiqua" w:hAnsi="Book Antiqua" w:cstheme="majorBidi"/>
          <w:bCs/>
          <w:spacing w:val="-6"/>
          <w:sz w:val="24"/>
          <w:szCs w:val="24"/>
        </w:rPr>
        <w:t xml:space="preserve"> </w:t>
      </w:r>
      <w:proofErr w:type="spellStart"/>
      <w:r w:rsidRPr="00B078CF">
        <w:rPr>
          <w:rFonts w:ascii="Book Antiqua" w:hAnsi="Book Antiqua" w:cstheme="majorBidi"/>
          <w:bCs/>
          <w:spacing w:val="-6"/>
          <w:sz w:val="24"/>
          <w:szCs w:val="24"/>
        </w:rPr>
        <w:t>Zidan</w:t>
      </w:r>
      <w:proofErr w:type="spellEnd"/>
      <w:r w:rsidR="00D03769" w:rsidRPr="00B078CF">
        <w:rPr>
          <w:rFonts w:ascii="Book Antiqua" w:hAnsi="Book Antiqua" w:cstheme="majorBidi"/>
          <w:bCs/>
          <w:spacing w:val="-6"/>
          <w:sz w:val="24"/>
          <w:szCs w:val="24"/>
        </w:rPr>
        <w:t xml:space="preserve"> </w:t>
      </w:r>
      <w:r w:rsidRPr="00B078CF">
        <w:rPr>
          <w:rFonts w:ascii="Book Antiqua" w:hAnsi="Book Antiqua" w:cstheme="majorBidi"/>
          <w:bCs/>
          <w:i/>
          <w:spacing w:val="-6"/>
          <w:sz w:val="24"/>
          <w:szCs w:val="24"/>
        </w:rPr>
        <w:t>et al</w:t>
      </w:r>
      <w:r w:rsidR="00A3248B" w:rsidRPr="00B078CF">
        <w:rPr>
          <w:rFonts w:ascii="Book Antiqua" w:hAnsi="Book Antiqua" w:cstheme="majorBidi"/>
          <w:bCs/>
          <w:iCs/>
          <w:spacing w:val="-6"/>
          <w:sz w:val="24"/>
          <w:szCs w:val="24"/>
          <w:vertAlign w:val="superscript"/>
        </w:rPr>
        <w:t>[23]</w:t>
      </w:r>
      <w:r w:rsidRPr="00B078CF">
        <w:rPr>
          <w:rFonts w:ascii="Book Antiqua" w:hAnsi="Book Antiqua" w:cstheme="majorBidi"/>
          <w:bCs/>
          <w:spacing w:val="-6"/>
          <w:sz w:val="24"/>
          <w:szCs w:val="24"/>
        </w:rPr>
        <w:t xml:space="preserve">; </w:t>
      </w:r>
      <w:r w:rsidR="00B711DE" w:rsidRPr="00B078CF">
        <w:rPr>
          <w:rFonts w:ascii="Book Antiqua" w:hAnsi="Book Antiqua" w:cstheme="majorBidi"/>
          <w:bCs/>
          <w:spacing w:val="-6"/>
          <w:sz w:val="24"/>
          <w:szCs w:val="24"/>
        </w:rPr>
        <w:t xml:space="preserve">and </w:t>
      </w:r>
      <w:proofErr w:type="spellStart"/>
      <w:r w:rsidRPr="00B078CF">
        <w:rPr>
          <w:rFonts w:ascii="Book Antiqua" w:hAnsi="Book Antiqua" w:cstheme="majorBidi"/>
          <w:bCs/>
          <w:spacing w:val="-6"/>
          <w:sz w:val="24"/>
          <w:szCs w:val="24"/>
        </w:rPr>
        <w:t>Zekri</w:t>
      </w:r>
      <w:proofErr w:type="spellEnd"/>
      <w:r w:rsidR="00264943" w:rsidRPr="00B078CF">
        <w:rPr>
          <w:rFonts w:ascii="Book Antiqua" w:hAnsi="Book Antiqua" w:cstheme="majorBidi"/>
          <w:bCs/>
          <w:spacing w:val="-6"/>
          <w:sz w:val="24"/>
          <w:szCs w:val="24"/>
        </w:rPr>
        <w:t xml:space="preserve"> </w:t>
      </w:r>
      <w:r w:rsidRPr="00B078CF">
        <w:rPr>
          <w:rFonts w:ascii="Book Antiqua" w:hAnsi="Book Antiqua" w:cstheme="majorBidi"/>
          <w:bCs/>
          <w:i/>
          <w:spacing w:val="-6"/>
          <w:sz w:val="24"/>
          <w:szCs w:val="24"/>
        </w:rPr>
        <w:t>et al</w:t>
      </w:r>
      <w:r w:rsidR="00A3248B" w:rsidRPr="00B078CF">
        <w:rPr>
          <w:rFonts w:ascii="Book Antiqua" w:hAnsi="Book Antiqua" w:cstheme="majorBidi"/>
          <w:bCs/>
          <w:iCs/>
          <w:spacing w:val="-6"/>
          <w:sz w:val="24"/>
          <w:szCs w:val="24"/>
          <w:vertAlign w:val="superscript"/>
        </w:rPr>
        <w:t>[24]</w:t>
      </w:r>
      <w:r w:rsidR="00A3248B" w:rsidRPr="00B078CF">
        <w:rPr>
          <w:rFonts w:ascii="Book Antiqua" w:hAnsi="Book Antiqua" w:cstheme="majorBidi"/>
          <w:bCs/>
          <w:spacing w:val="-6"/>
          <w:sz w:val="24"/>
          <w:szCs w:val="24"/>
        </w:rPr>
        <w:t xml:space="preserve"> </w:t>
      </w:r>
      <w:r w:rsidRPr="00B078CF">
        <w:rPr>
          <w:rFonts w:ascii="Book Antiqua" w:hAnsi="Book Antiqua" w:cstheme="majorBidi"/>
          <w:bCs/>
          <w:spacing w:val="-6"/>
          <w:sz w:val="24"/>
          <w:szCs w:val="24"/>
        </w:rPr>
        <w:t>a</w:t>
      </w:r>
      <w:r w:rsidRPr="00B078CF">
        <w:rPr>
          <w:rFonts w:ascii="Book Antiqua" w:eastAsia="Calibri" w:hAnsi="Book Antiqua" w:cstheme="majorBidi"/>
          <w:spacing w:val="-6"/>
          <w:sz w:val="24"/>
          <w:szCs w:val="24"/>
        </w:rPr>
        <w:t>nd reflects the close relationship between HCV and HCC.</w:t>
      </w:r>
      <w:r w:rsidR="00B65FB0" w:rsidRPr="00B078CF">
        <w:rPr>
          <w:rFonts w:ascii="Book Antiqua" w:eastAsia="Calibri" w:hAnsi="Book Antiqua" w:cstheme="majorBidi"/>
          <w:spacing w:val="-6"/>
          <w:sz w:val="24"/>
          <w:szCs w:val="24"/>
        </w:rPr>
        <w:t xml:space="preserve"> </w:t>
      </w:r>
      <w:r w:rsidRPr="00B078CF">
        <w:rPr>
          <w:rFonts w:ascii="Book Antiqua" w:eastAsia="Calibri" w:hAnsi="Book Antiqua" w:cstheme="majorBidi"/>
          <w:spacing w:val="-6"/>
          <w:sz w:val="24"/>
          <w:szCs w:val="24"/>
        </w:rPr>
        <w:t>The prevalence of HCV infection in Egypt is high and its percentage in patients who develop HCC is higher than that in patients in</w:t>
      </w:r>
      <w:r w:rsidR="00B65FB0" w:rsidRPr="00B078CF">
        <w:rPr>
          <w:rFonts w:ascii="Book Antiqua" w:eastAsia="Calibri" w:hAnsi="Book Antiqua" w:cstheme="majorBidi"/>
          <w:spacing w:val="-6"/>
          <w:sz w:val="24"/>
          <w:szCs w:val="24"/>
        </w:rPr>
        <w:t xml:space="preserve"> </w:t>
      </w:r>
      <w:r w:rsidRPr="00B078CF">
        <w:rPr>
          <w:rFonts w:ascii="Book Antiqua" w:eastAsia="Calibri" w:hAnsi="Book Antiqua" w:cstheme="majorBidi"/>
          <w:spacing w:val="-6"/>
          <w:sz w:val="24"/>
          <w:szCs w:val="24"/>
        </w:rPr>
        <w:t xml:space="preserve">other </w:t>
      </w:r>
      <w:proofErr w:type="gramStart"/>
      <w:r w:rsidRPr="00B078CF">
        <w:rPr>
          <w:rFonts w:ascii="Book Antiqua" w:eastAsia="Calibri" w:hAnsi="Book Antiqua" w:cstheme="majorBidi"/>
          <w:spacing w:val="-6"/>
          <w:sz w:val="24"/>
          <w:szCs w:val="24"/>
        </w:rPr>
        <w:t>countries</w:t>
      </w:r>
      <w:r w:rsidRPr="00B078CF">
        <w:rPr>
          <w:rFonts w:ascii="Book Antiqua" w:eastAsia="Times New Roman" w:hAnsi="Book Antiqua" w:cs="Arial"/>
          <w:bCs/>
          <w:color w:val="000000"/>
          <w:sz w:val="24"/>
          <w:szCs w:val="24"/>
          <w:vertAlign w:val="superscript"/>
        </w:rPr>
        <w:t>[</w:t>
      </w:r>
      <w:proofErr w:type="gramEnd"/>
      <w:r w:rsidRPr="00B078CF">
        <w:rPr>
          <w:rFonts w:ascii="Book Antiqua" w:hAnsi="Book Antiqua"/>
          <w:bCs/>
          <w:color w:val="000000"/>
          <w:sz w:val="24"/>
          <w:szCs w:val="24"/>
          <w:vertAlign w:val="superscript"/>
        </w:rPr>
        <w:t>2</w:t>
      </w:r>
      <w:r w:rsidR="00CB24E6" w:rsidRPr="00B078CF">
        <w:rPr>
          <w:rFonts w:ascii="Book Antiqua" w:hAnsi="Book Antiqua"/>
          <w:bCs/>
          <w:color w:val="000000"/>
          <w:sz w:val="24"/>
          <w:szCs w:val="24"/>
          <w:vertAlign w:val="superscript"/>
        </w:rPr>
        <w:t>5</w:t>
      </w:r>
      <w:r w:rsidRPr="00B078CF">
        <w:rPr>
          <w:rFonts w:ascii="Book Antiqua" w:hAnsi="Book Antiqua"/>
          <w:bCs/>
          <w:color w:val="000000"/>
          <w:sz w:val="24"/>
          <w:szCs w:val="24"/>
          <w:vertAlign w:val="superscript"/>
        </w:rPr>
        <w:t>,2</w:t>
      </w:r>
      <w:r w:rsidR="00CB24E6" w:rsidRPr="00B078CF">
        <w:rPr>
          <w:rFonts w:ascii="Book Antiqua" w:hAnsi="Book Antiqua"/>
          <w:bCs/>
          <w:color w:val="000000"/>
          <w:sz w:val="24"/>
          <w:szCs w:val="24"/>
          <w:vertAlign w:val="superscript"/>
        </w:rPr>
        <w:t>6</w:t>
      </w:r>
      <w:r w:rsidRPr="00B078CF">
        <w:rPr>
          <w:rFonts w:ascii="Book Antiqua" w:eastAsia="Times New Roman" w:hAnsi="Book Antiqua" w:cs="Arial"/>
          <w:bCs/>
          <w:color w:val="000000"/>
          <w:sz w:val="24"/>
          <w:szCs w:val="24"/>
          <w:vertAlign w:val="superscript"/>
        </w:rPr>
        <w:t>]</w:t>
      </w:r>
      <w:r w:rsidRPr="00B078CF">
        <w:rPr>
          <w:rFonts w:ascii="Book Antiqua" w:eastAsia="Times New Roman" w:hAnsi="Book Antiqua" w:cs="Arial"/>
          <w:bCs/>
          <w:color w:val="000000"/>
          <w:sz w:val="24"/>
          <w:szCs w:val="24"/>
        </w:rPr>
        <w:t>.</w:t>
      </w:r>
    </w:p>
    <w:p w:rsidR="00675E91" w:rsidRPr="00B078CF" w:rsidRDefault="00675E91" w:rsidP="006203D9">
      <w:pPr>
        <w:spacing w:after="0" w:line="360" w:lineRule="auto"/>
        <w:ind w:firstLineChars="100" w:firstLine="234"/>
        <w:jc w:val="both"/>
        <w:rPr>
          <w:rFonts w:ascii="Book Antiqua" w:hAnsi="Book Antiqua" w:cstheme="majorBidi"/>
          <w:spacing w:val="-6"/>
          <w:sz w:val="24"/>
          <w:szCs w:val="24"/>
        </w:rPr>
      </w:pPr>
      <w:r w:rsidRPr="00B078CF">
        <w:rPr>
          <w:rFonts w:ascii="Book Antiqua" w:hAnsi="Book Antiqua" w:cstheme="majorBidi"/>
          <w:spacing w:val="-6"/>
          <w:sz w:val="24"/>
          <w:szCs w:val="24"/>
        </w:rPr>
        <w:t>Our results revealed highly significant increases in the levels of AFP in patients with HCC compared with</w:t>
      </w:r>
      <w:r w:rsidR="00ED070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patients with </w:t>
      </w:r>
      <w:r w:rsidR="00973795" w:rsidRPr="00B078CF">
        <w:rPr>
          <w:rFonts w:ascii="Book Antiqua" w:hAnsi="Book Antiqua" w:cstheme="majorBidi"/>
          <w:spacing w:val="-6"/>
          <w:sz w:val="24"/>
          <w:szCs w:val="24"/>
        </w:rPr>
        <w:t>CLD</w:t>
      </w:r>
      <w:r w:rsidR="00ED070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and </w:t>
      </w:r>
      <w:r w:rsidR="00ED0702" w:rsidRPr="00B078CF">
        <w:rPr>
          <w:rFonts w:ascii="Book Antiqua" w:hAnsi="Book Antiqua" w:cstheme="majorBidi"/>
          <w:spacing w:val="-6"/>
          <w:sz w:val="24"/>
          <w:szCs w:val="24"/>
        </w:rPr>
        <w:t>subjects</w:t>
      </w:r>
      <w:r w:rsidRPr="00B078CF">
        <w:rPr>
          <w:rFonts w:ascii="Book Antiqua" w:hAnsi="Book Antiqua" w:cstheme="majorBidi"/>
          <w:spacing w:val="-6"/>
          <w:sz w:val="24"/>
          <w:szCs w:val="24"/>
        </w:rPr>
        <w:t xml:space="preserve"> in the control group; this result was in agreement</w:t>
      </w:r>
      <w:r w:rsidR="00ED070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with that of</w:t>
      </w:r>
      <w:r w:rsidR="00E75A17" w:rsidRPr="00B078CF">
        <w:rPr>
          <w:rFonts w:ascii="Book Antiqua" w:hAnsi="Book Antiqua" w:cstheme="majorBidi"/>
          <w:spacing w:val="-6"/>
          <w:sz w:val="24"/>
          <w:szCs w:val="24"/>
        </w:rPr>
        <w:t xml:space="preserve"> </w:t>
      </w:r>
      <w:r w:rsidRPr="00B078CF">
        <w:rPr>
          <w:rFonts w:ascii="Book Antiqua" w:hAnsi="Book Antiqua" w:cstheme="majorBidi"/>
          <w:bCs/>
          <w:spacing w:val="-6"/>
          <w:sz w:val="24"/>
          <w:szCs w:val="24"/>
        </w:rPr>
        <w:t>El-</w:t>
      </w:r>
      <w:proofErr w:type="spellStart"/>
      <w:r w:rsidRPr="00B078CF">
        <w:rPr>
          <w:rFonts w:ascii="Book Antiqua" w:hAnsi="Book Antiqua" w:cstheme="majorBidi"/>
          <w:bCs/>
          <w:spacing w:val="-6"/>
          <w:sz w:val="24"/>
          <w:szCs w:val="24"/>
        </w:rPr>
        <w:t>Tayeh</w:t>
      </w:r>
      <w:proofErr w:type="spellEnd"/>
      <w:r w:rsidR="00E75A17" w:rsidRPr="00B078CF">
        <w:rPr>
          <w:rFonts w:ascii="Book Antiqua" w:hAnsi="Book Antiqua" w:cstheme="majorBidi"/>
          <w:bCs/>
          <w:spacing w:val="-6"/>
          <w:sz w:val="24"/>
          <w:szCs w:val="24"/>
        </w:rPr>
        <w:t xml:space="preserve"> </w:t>
      </w:r>
      <w:r w:rsidRPr="00B078CF">
        <w:rPr>
          <w:rFonts w:ascii="Book Antiqua" w:hAnsi="Book Antiqua" w:cstheme="majorBidi"/>
          <w:bCs/>
          <w:i/>
          <w:spacing w:val="-6"/>
          <w:sz w:val="24"/>
          <w:szCs w:val="24"/>
        </w:rPr>
        <w:t xml:space="preserve">et </w:t>
      </w:r>
      <w:proofErr w:type="gramStart"/>
      <w:r w:rsidRPr="00B078CF">
        <w:rPr>
          <w:rFonts w:ascii="Book Antiqua" w:hAnsi="Book Antiqua" w:cstheme="majorBidi"/>
          <w:bCs/>
          <w:i/>
          <w:spacing w:val="-6"/>
          <w:sz w:val="24"/>
          <w:szCs w:val="24"/>
        </w:rPr>
        <w:t>al</w:t>
      </w:r>
      <w:r w:rsidRPr="00B078CF">
        <w:rPr>
          <w:rFonts w:ascii="Book Antiqua" w:hAnsi="Book Antiqua" w:cstheme="majorBidi"/>
          <w:bCs/>
          <w:spacing w:val="-6"/>
          <w:sz w:val="24"/>
          <w:szCs w:val="24"/>
          <w:vertAlign w:val="superscript"/>
        </w:rPr>
        <w:t>[</w:t>
      </w:r>
      <w:proofErr w:type="gramEnd"/>
      <w:r w:rsidRPr="00B078CF">
        <w:rPr>
          <w:rFonts w:ascii="Book Antiqua" w:hAnsi="Book Antiqua" w:cstheme="majorBidi"/>
          <w:bCs/>
          <w:spacing w:val="-6"/>
          <w:sz w:val="24"/>
          <w:szCs w:val="24"/>
          <w:vertAlign w:val="superscript"/>
        </w:rPr>
        <w:t>2</w:t>
      </w:r>
      <w:r w:rsidR="00CB24E6" w:rsidRPr="00B078CF">
        <w:rPr>
          <w:rFonts w:ascii="Book Antiqua" w:hAnsi="Book Antiqua" w:cstheme="majorBidi"/>
          <w:bCs/>
          <w:spacing w:val="-6"/>
          <w:sz w:val="24"/>
          <w:szCs w:val="24"/>
          <w:vertAlign w:val="superscript"/>
        </w:rPr>
        <w:t>7</w:t>
      </w:r>
      <w:r w:rsidRPr="00B078CF">
        <w:rPr>
          <w:rFonts w:ascii="Book Antiqua" w:hAnsi="Book Antiqua" w:cstheme="majorBidi"/>
          <w:bCs/>
          <w:spacing w:val="-6"/>
          <w:sz w:val="24"/>
          <w:szCs w:val="24"/>
          <w:vertAlign w:val="superscript"/>
        </w:rPr>
        <w:t>]</w:t>
      </w:r>
      <w:r w:rsidR="00E75A17" w:rsidRPr="00B078CF">
        <w:rPr>
          <w:rFonts w:ascii="Book Antiqua" w:hAnsi="Book Antiqua" w:cstheme="majorBidi"/>
          <w:bCs/>
          <w:spacing w:val="-6"/>
          <w:sz w:val="24"/>
          <w:szCs w:val="24"/>
          <w:vertAlign w:val="superscript"/>
        </w:rPr>
        <w:t xml:space="preserve"> </w:t>
      </w:r>
      <w:r w:rsidRPr="00B078CF">
        <w:rPr>
          <w:rFonts w:ascii="Book Antiqua" w:hAnsi="Book Antiqua" w:cstheme="majorBidi"/>
          <w:bCs/>
          <w:spacing w:val="-6"/>
          <w:sz w:val="24"/>
          <w:szCs w:val="24"/>
        </w:rPr>
        <w:t>and</w:t>
      </w:r>
      <w:r w:rsidR="00E75A17" w:rsidRPr="00B078CF">
        <w:rPr>
          <w:rFonts w:ascii="Book Antiqua" w:hAnsi="Book Antiqua" w:cstheme="majorBidi"/>
          <w:bCs/>
          <w:spacing w:val="-6"/>
          <w:sz w:val="24"/>
          <w:szCs w:val="24"/>
        </w:rPr>
        <w:t xml:space="preserve"> </w:t>
      </w:r>
      <w:proofErr w:type="spellStart"/>
      <w:r w:rsidRPr="00B078CF">
        <w:rPr>
          <w:rFonts w:ascii="Book Antiqua" w:hAnsi="Book Antiqua" w:cstheme="majorBidi"/>
          <w:bCs/>
          <w:spacing w:val="-6"/>
          <w:sz w:val="24"/>
          <w:szCs w:val="24"/>
        </w:rPr>
        <w:t>Awadallah</w:t>
      </w:r>
      <w:proofErr w:type="spellEnd"/>
      <w:r w:rsidR="00E75A17" w:rsidRPr="00B078CF">
        <w:rPr>
          <w:rFonts w:ascii="Book Antiqua" w:hAnsi="Book Antiqua" w:cstheme="majorBidi"/>
          <w:bCs/>
          <w:spacing w:val="-6"/>
          <w:sz w:val="24"/>
          <w:szCs w:val="24"/>
        </w:rPr>
        <w:t xml:space="preserve"> </w:t>
      </w:r>
      <w:r w:rsidRPr="00B078CF">
        <w:rPr>
          <w:rFonts w:ascii="Book Antiqua" w:hAnsi="Book Antiqua" w:cstheme="majorBidi"/>
          <w:bCs/>
          <w:i/>
          <w:spacing w:val="-6"/>
          <w:sz w:val="24"/>
          <w:szCs w:val="24"/>
        </w:rPr>
        <w:t>et al</w:t>
      </w:r>
      <w:r w:rsidRPr="00B078CF">
        <w:rPr>
          <w:rFonts w:ascii="Book Antiqua" w:hAnsi="Book Antiqua" w:cstheme="majorBidi"/>
          <w:bCs/>
          <w:spacing w:val="-6"/>
          <w:sz w:val="24"/>
          <w:szCs w:val="24"/>
          <w:vertAlign w:val="superscript"/>
        </w:rPr>
        <w:t>[2</w:t>
      </w:r>
      <w:r w:rsidR="00CB24E6" w:rsidRPr="00B078CF">
        <w:rPr>
          <w:rFonts w:ascii="Book Antiqua" w:hAnsi="Book Antiqua" w:cstheme="majorBidi"/>
          <w:bCs/>
          <w:spacing w:val="-6"/>
          <w:sz w:val="24"/>
          <w:szCs w:val="24"/>
          <w:vertAlign w:val="superscript"/>
        </w:rPr>
        <w:t>8</w:t>
      </w:r>
      <w:r w:rsidRPr="00B078CF">
        <w:rPr>
          <w:rFonts w:ascii="Book Antiqua" w:hAnsi="Book Antiqua" w:cstheme="majorBidi"/>
          <w:bCs/>
          <w:spacing w:val="-6"/>
          <w:sz w:val="24"/>
          <w:szCs w:val="24"/>
          <w:vertAlign w:val="superscript"/>
        </w:rPr>
        <w:t>]</w:t>
      </w:r>
      <w:r w:rsidRPr="00B078CF">
        <w:rPr>
          <w:rFonts w:ascii="Book Antiqua" w:hAnsi="Book Antiqua" w:cstheme="majorBidi"/>
          <w:spacing w:val="-6"/>
          <w:sz w:val="24"/>
          <w:szCs w:val="24"/>
        </w:rPr>
        <w:t>. They explained their results by an increase in the selective transcriptional activation of the AFP gene in</w:t>
      </w:r>
      <w:r w:rsidR="004E550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malignant hepatocytes, which resulted in the increased secretion of AF</w:t>
      </w:r>
      <w:r w:rsidR="00253349" w:rsidRPr="00B078CF">
        <w:rPr>
          <w:rFonts w:ascii="Book Antiqua" w:hAnsi="Book Antiqua" w:cstheme="majorBidi"/>
          <w:spacing w:val="-6"/>
          <w:sz w:val="24"/>
          <w:szCs w:val="24"/>
        </w:rPr>
        <w:t>P during the development of HCC</w:t>
      </w:r>
      <w:r w:rsidRPr="00B078CF">
        <w:rPr>
          <w:rFonts w:ascii="Book Antiqua" w:eastAsia="Times New Roman" w:hAnsi="Book Antiqua" w:cs="Arial"/>
          <w:bCs/>
          <w:sz w:val="24"/>
          <w:szCs w:val="24"/>
        </w:rPr>
        <w:t>.</w:t>
      </w:r>
    </w:p>
    <w:p w:rsidR="00675E91" w:rsidRPr="00B078CF" w:rsidRDefault="00675E91" w:rsidP="006203D9">
      <w:pPr>
        <w:autoSpaceDE w:val="0"/>
        <w:autoSpaceDN w:val="0"/>
        <w:adjustRightInd w:val="0"/>
        <w:spacing w:after="0" w:line="360" w:lineRule="auto"/>
        <w:ind w:firstLineChars="100" w:firstLine="234"/>
        <w:jc w:val="both"/>
        <w:rPr>
          <w:rFonts w:ascii="Book Antiqua" w:hAnsi="Book Antiqua" w:cstheme="majorBidi"/>
          <w:b/>
          <w:bCs/>
          <w:spacing w:val="-6"/>
          <w:sz w:val="24"/>
          <w:szCs w:val="24"/>
        </w:rPr>
      </w:pPr>
      <w:r w:rsidRPr="00B078CF">
        <w:rPr>
          <w:rFonts w:ascii="Book Antiqua" w:hAnsi="Book Antiqua" w:cstheme="majorBidi"/>
          <w:spacing w:val="-6"/>
          <w:sz w:val="24"/>
          <w:szCs w:val="24"/>
        </w:rPr>
        <w:t>Additionally,</w:t>
      </w:r>
      <w:r w:rsidR="004E550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a highly</w:t>
      </w:r>
      <w:r w:rsidR="004E550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statistically significant</w:t>
      </w:r>
      <w:r w:rsidR="004E550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difference</w:t>
      </w:r>
      <w:r w:rsidR="004E550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was observed</w:t>
      </w:r>
      <w:r w:rsidR="004E550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between patients with CLD</w:t>
      </w:r>
      <w:r w:rsidR="004E550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and control subjects with respect to</w:t>
      </w:r>
      <w:r w:rsidR="004E5508"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AFP; this was in agreement with the result of </w:t>
      </w:r>
      <w:r w:rsidRPr="00B078CF">
        <w:rPr>
          <w:rFonts w:ascii="Book Antiqua" w:hAnsi="Book Antiqua" w:cstheme="majorBidi"/>
          <w:bCs/>
          <w:spacing w:val="-6"/>
          <w:sz w:val="24"/>
          <w:szCs w:val="24"/>
        </w:rPr>
        <w:t xml:space="preserve">Page </w:t>
      </w:r>
      <w:r w:rsidRPr="00B078CF">
        <w:rPr>
          <w:rFonts w:ascii="Book Antiqua" w:hAnsi="Book Antiqua" w:cstheme="majorBidi"/>
          <w:bCs/>
          <w:i/>
          <w:spacing w:val="-6"/>
          <w:sz w:val="24"/>
          <w:szCs w:val="24"/>
        </w:rPr>
        <w:t xml:space="preserve">et </w:t>
      </w:r>
      <w:proofErr w:type="gramStart"/>
      <w:r w:rsidRPr="00B078CF">
        <w:rPr>
          <w:rFonts w:ascii="Book Antiqua" w:hAnsi="Book Antiqua" w:cstheme="majorBidi"/>
          <w:bCs/>
          <w:i/>
          <w:spacing w:val="-6"/>
          <w:sz w:val="24"/>
          <w:szCs w:val="24"/>
        </w:rPr>
        <w:t>al</w:t>
      </w:r>
      <w:r w:rsidRPr="00B078CF">
        <w:rPr>
          <w:rFonts w:ascii="Book Antiqua" w:eastAsia="Times New Roman" w:hAnsi="Book Antiqua" w:cs="Arial"/>
          <w:bCs/>
          <w:sz w:val="24"/>
          <w:szCs w:val="24"/>
          <w:vertAlign w:val="superscript"/>
        </w:rPr>
        <w:t>[</w:t>
      </w:r>
      <w:proofErr w:type="gramEnd"/>
      <w:r w:rsidRPr="00B078CF">
        <w:rPr>
          <w:rFonts w:ascii="Book Antiqua" w:hAnsi="Book Antiqua"/>
          <w:bCs/>
          <w:sz w:val="24"/>
          <w:szCs w:val="24"/>
          <w:vertAlign w:val="superscript"/>
        </w:rPr>
        <w:t>1</w:t>
      </w:r>
      <w:r w:rsidR="00CB24E6" w:rsidRPr="00B078CF">
        <w:rPr>
          <w:rFonts w:ascii="Book Antiqua" w:hAnsi="Book Antiqua"/>
          <w:bCs/>
          <w:sz w:val="24"/>
          <w:szCs w:val="24"/>
          <w:vertAlign w:val="superscript"/>
        </w:rPr>
        <w:t>4</w:t>
      </w:r>
      <w:r w:rsidRPr="00B078CF">
        <w:rPr>
          <w:rFonts w:ascii="Book Antiqua" w:eastAsia="Times New Roman" w:hAnsi="Book Antiqua" w:cs="Arial"/>
          <w:bCs/>
          <w:sz w:val="24"/>
          <w:szCs w:val="24"/>
          <w:vertAlign w:val="superscript"/>
        </w:rPr>
        <w:t>]</w:t>
      </w:r>
      <w:r w:rsidRPr="00B078CF">
        <w:rPr>
          <w:rFonts w:ascii="Book Antiqua" w:hAnsi="Book Antiqua" w:cstheme="majorBidi"/>
          <w:spacing w:val="-6"/>
          <w:sz w:val="24"/>
          <w:szCs w:val="24"/>
        </w:rPr>
        <w:t>,</w:t>
      </w:r>
      <w:r w:rsidR="00795AF2"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who declared that one of the limitations in</w:t>
      </w:r>
      <w:r w:rsidR="008E6EC7"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the use of AFP for the diagnosis of HCC is its increase in patients who have</w:t>
      </w:r>
      <w:r w:rsidR="008E6EC7"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hepatitis and </w:t>
      </w:r>
      <w:r w:rsidR="008E6EC7" w:rsidRPr="00B078CF">
        <w:rPr>
          <w:rFonts w:ascii="Book Antiqua" w:hAnsi="Book Antiqua" w:cstheme="majorBidi"/>
          <w:spacing w:val="-6"/>
          <w:sz w:val="24"/>
          <w:szCs w:val="24"/>
        </w:rPr>
        <w:t>CLD</w:t>
      </w:r>
      <w:r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lastRenderedPageBreak/>
        <w:t>but who do not have</w:t>
      </w:r>
      <w:r w:rsidR="008E6EC7"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HCC</w:t>
      </w:r>
      <w:r w:rsidRPr="00B078CF">
        <w:rPr>
          <w:rFonts w:ascii="Book Antiqua" w:eastAsia="Times New Roman" w:hAnsi="Book Antiqua" w:cs="Arial"/>
          <w:bCs/>
          <w:sz w:val="24"/>
          <w:szCs w:val="24"/>
        </w:rPr>
        <w:t xml:space="preserve">. </w:t>
      </w:r>
      <w:r w:rsidRPr="00B078CF">
        <w:rPr>
          <w:rFonts w:ascii="Book Antiqua" w:hAnsi="Book Antiqua" w:cstheme="majorBidi"/>
          <w:bCs/>
          <w:spacing w:val="-6"/>
          <w:sz w:val="24"/>
          <w:szCs w:val="24"/>
        </w:rPr>
        <w:t>El-</w:t>
      </w:r>
      <w:proofErr w:type="spellStart"/>
      <w:proofErr w:type="gramStart"/>
      <w:r w:rsidRPr="00B078CF">
        <w:rPr>
          <w:rFonts w:ascii="Book Antiqua" w:hAnsi="Book Antiqua" w:cstheme="majorBidi"/>
          <w:bCs/>
          <w:spacing w:val="-6"/>
          <w:sz w:val="24"/>
          <w:szCs w:val="24"/>
        </w:rPr>
        <w:t>Serag</w:t>
      </w:r>
      <w:proofErr w:type="spellEnd"/>
      <w:r w:rsidRPr="00B078CF">
        <w:rPr>
          <w:rFonts w:ascii="Book Antiqua" w:eastAsia="Times New Roman" w:hAnsi="Book Antiqua" w:cs="Arial"/>
          <w:bCs/>
          <w:sz w:val="24"/>
          <w:szCs w:val="24"/>
          <w:vertAlign w:val="superscript"/>
        </w:rPr>
        <w:t>[</w:t>
      </w:r>
      <w:proofErr w:type="gramEnd"/>
      <w:r w:rsidR="00CB24E6" w:rsidRPr="00B078CF">
        <w:rPr>
          <w:rFonts w:ascii="Book Antiqua" w:hAnsi="Book Antiqua"/>
          <w:bCs/>
          <w:sz w:val="24"/>
          <w:szCs w:val="24"/>
          <w:vertAlign w:val="superscript"/>
        </w:rPr>
        <w:t>2</w:t>
      </w:r>
      <w:r w:rsidRPr="00B078CF">
        <w:rPr>
          <w:rFonts w:ascii="Book Antiqua" w:eastAsia="Times New Roman" w:hAnsi="Book Antiqua" w:cs="Arial"/>
          <w:bCs/>
          <w:sz w:val="24"/>
          <w:szCs w:val="24"/>
          <w:vertAlign w:val="superscript"/>
        </w:rPr>
        <w:t>]</w:t>
      </w:r>
      <w:r w:rsidRPr="00B078CF">
        <w:rPr>
          <w:rFonts w:ascii="Book Antiqua" w:hAnsi="Book Antiqua" w:cstheme="majorBidi"/>
          <w:bCs/>
          <w:spacing w:val="-6"/>
          <w:sz w:val="24"/>
          <w:szCs w:val="24"/>
        </w:rPr>
        <w:t>,</w:t>
      </w:r>
      <w:r w:rsidR="008E6EC7" w:rsidRPr="00B078CF">
        <w:rPr>
          <w:rFonts w:ascii="Book Antiqua" w:hAnsi="Book Antiqua" w:cstheme="majorBidi"/>
          <w:bCs/>
          <w:spacing w:val="-6"/>
          <w:sz w:val="24"/>
          <w:szCs w:val="24"/>
        </w:rPr>
        <w:t xml:space="preserve"> </w:t>
      </w:r>
      <w:r w:rsidRPr="00B078CF">
        <w:rPr>
          <w:rFonts w:ascii="Book Antiqua" w:hAnsi="Book Antiqua" w:cstheme="majorBidi"/>
          <w:spacing w:val="-6"/>
          <w:sz w:val="24"/>
          <w:szCs w:val="24"/>
        </w:rPr>
        <w:t>stated that</w:t>
      </w:r>
      <w:r w:rsidR="008E6EC7"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hepatic injury and regeneration alone (such as during active hepatitis C virus infection) can increase the serum levels of AFP in patients who do not have HCC</w:t>
      </w:r>
      <w:r w:rsidRPr="00B078CF">
        <w:rPr>
          <w:rFonts w:ascii="Book Antiqua" w:eastAsia="Times New Roman" w:hAnsi="Book Antiqua" w:cs="Arial"/>
          <w:bCs/>
          <w:color w:val="000000"/>
          <w:sz w:val="24"/>
          <w:szCs w:val="24"/>
        </w:rPr>
        <w:t xml:space="preserve">. </w:t>
      </w:r>
      <w:r w:rsidRPr="00B078CF">
        <w:rPr>
          <w:rFonts w:ascii="Book Antiqua" w:hAnsi="Book Antiqua" w:cstheme="majorBidi"/>
          <w:spacing w:val="-6"/>
          <w:sz w:val="24"/>
          <w:szCs w:val="24"/>
        </w:rPr>
        <w:t>In 2011, AASLD</w:t>
      </w:r>
      <w:r w:rsidR="00335D54" w:rsidRPr="00B078CF">
        <w:rPr>
          <w:rFonts w:ascii="Book Antiqua" w:hAnsi="Book Antiqua" w:cstheme="majorBidi"/>
          <w:spacing w:val="-6"/>
          <w:sz w:val="24"/>
          <w:szCs w:val="24"/>
        </w:rPr>
        <w:t xml:space="preserve"> </w:t>
      </w:r>
      <w:proofErr w:type="gramStart"/>
      <w:r w:rsidRPr="00B078CF">
        <w:rPr>
          <w:rFonts w:ascii="Book Antiqua" w:hAnsi="Book Antiqua" w:cstheme="majorBidi"/>
          <w:spacing w:val="-6"/>
          <w:sz w:val="24"/>
          <w:szCs w:val="24"/>
        </w:rPr>
        <w:t>guidelines</w:t>
      </w:r>
      <w:r w:rsidRPr="00B078CF">
        <w:rPr>
          <w:rFonts w:ascii="Book Antiqua" w:eastAsia="Times New Roman" w:hAnsi="Book Antiqua" w:cs="Arial"/>
          <w:bCs/>
          <w:sz w:val="24"/>
          <w:szCs w:val="24"/>
          <w:vertAlign w:val="superscript"/>
        </w:rPr>
        <w:t>[</w:t>
      </w:r>
      <w:proofErr w:type="gramEnd"/>
      <w:r w:rsidR="00316B04" w:rsidRPr="00B078CF">
        <w:rPr>
          <w:rFonts w:ascii="Book Antiqua" w:hAnsi="Book Antiqua"/>
          <w:bCs/>
          <w:sz w:val="24"/>
          <w:szCs w:val="24"/>
          <w:vertAlign w:val="superscript"/>
        </w:rPr>
        <w:t>29</w:t>
      </w:r>
      <w:r w:rsidRPr="00B078CF">
        <w:rPr>
          <w:rFonts w:ascii="Book Antiqua" w:eastAsia="Times New Roman" w:hAnsi="Book Antiqua" w:cs="Arial"/>
          <w:bCs/>
          <w:sz w:val="24"/>
          <w:szCs w:val="24"/>
          <w:vertAlign w:val="superscript"/>
        </w:rPr>
        <w:t>]</w:t>
      </w:r>
      <w:r w:rsidRPr="00B078CF">
        <w:rPr>
          <w:rFonts w:ascii="Book Antiqua" w:hAnsi="Book Antiqua" w:cstheme="majorBidi"/>
          <w:spacing w:val="-6"/>
          <w:sz w:val="24"/>
          <w:szCs w:val="24"/>
        </w:rPr>
        <w:t xml:space="preserve"> omitted AFP from the algorithm for surveillance and diagnosis of HCC</w:t>
      </w:r>
      <w:r w:rsidRPr="00B078CF">
        <w:rPr>
          <w:rFonts w:ascii="Book Antiqua" w:eastAsia="Times New Roman" w:hAnsi="Book Antiqua" w:cs="Arial"/>
          <w:bCs/>
          <w:color w:val="000000"/>
          <w:sz w:val="24"/>
          <w:szCs w:val="24"/>
        </w:rPr>
        <w:t>.</w:t>
      </w:r>
    </w:p>
    <w:p w:rsidR="00553F93" w:rsidRPr="00B078CF" w:rsidRDefault="00675E91" w:rsidP="001811E5">
      <w:pPr>
        <w:autoSpaceDE w:val="0"/>
        <w:autoSpaceDN w:val="0"/>
        <w:adjustRightInd w:val="0"/>
        <w:spacing w:after="0" w:line="360" w:lineRule="auto"/>
        <w:ind w:firstLineChars="100" w:firstLine="230"/>
        <w:jc w:val="both"/>
        <w:rPr>
          <w:rFonts w:ascii="Book Antiqua" w:hAnsi="Book Antiqua" w:cs="Arial"/>
          <w:bCs/>
          <w:sz w:val="24"/>
          <w:szCs w:val="24"/>
          <w:lang w:eastAsia="zh-CN"/>
        </w:rPr>
      </w:pPr>
      <w:r w:rsidRPr="00B078CF">
        <w:rPr>
          <w:rFonts w:ascii="Book Antiqua" w:hAnsi="Book Antiqua" w:cstheme="majorBidi"/>
          <w:spacing w:val="-10"/>
          <w:sz w:val="24"/>
          <w:szCs w:val="24"/>
        </w:rPr>
        <w:t>By contrast, we found that ANXA2 levels were highly and significantly increased in patients with HCC</w:t>
      </w:r>
      <w:r w:rsidR="006B3CEC" w:rsidRPr="00B078CF">
        <w:rPr>
          <w:rFonts w:ascii="Book Antiqua" w:hAnsi="Book Antiqua" w:cstheme="majorBidi"/>
          <w:spacing w:val="-10"/>
          <w:sz w:val="24"/>
          <w:szCs w:val="24"/>
        </w:rPr>
        <w:t xml:space="preserve"> </w:t>
      </w:r>
      <w:r w:rsidRPr="00B078CF">
        <w:rPr>
          <w:rFonts w:ascii="Book Antiqua" w:hAnsi="Book Antiqua" w:cstheme="majorBidi"/>
          <w:spacing w:val="-10"/>
          <w:sz w:val="24"/>
          <w:szCs w:val="24"/>
        </w:rPr>
        <w:t>compared with the levels in patients with CLD</w:t>
      </w:r>
      <w:r w:rsidR="006B3CEC" w:rsidRPr="00B078CF">
        <w:rPr>
          <w:rFonts w:ascii="Book Antiqua" w:hAnsi="Book Antiqua" w:cstheme="majorBidi"/>
          <w:spacing w:val="-10"/>
          <w:sz w:val="24"/>
          <w:szCs w:val="24"/>
        </w:rPr>
        <w:t xml:space="preserve"> </w:t>
      </w:r>
      <w:r w:rsidRPr="00B078CF">
        <w:rPr>
          <w:rFonts w:ascii="Book Antiqua" w:hAnsi="Book Antiqua" w:cstheme="majorBidi"/>
          <w:spacing w:val="-10"/>
          <w:sz w:val="24"/>
          <w:szCs w:val="24"/>
        </w:rPr>
        <w:t>and in controls;</w:t>
      </w:r>
      <w:r w:rsidR="001B4D4C" w:rsidRPr="00B078CF">
        <w:rPr>
          <w:rFonts w:ascii="Book Antiqua" w:hAnsi="Book Antiqua" w:cstheme="majorBidi"/>
          <w:spacing w:val="-10"/>
          <w:sz w:val="24"/>
          <w:szCs w:val="24"/>
        </w:rPr>
        <w:t xml:space="preserve"> </w:t>
      </w:r>
      <w:r w:rsidR="00FF2D2C" w:rsidRPr="00B078CF">
        <w:rPr>
          <w:rFonts w:ascii="Book Antiqua" w:hAnsi="Book Antiqua" w:cstheme="majorBidi"/>
          <w:spacing w:val="-10"/>
          <w:sz w:val="24"/>
          <w:szCs w:val="24"/>
        </w:rPr>
        <w:t>h</w:t>
      </w:r>
      <w:r w:rsidR="001B4D4C" w:rsidRPr="00B078CF">
        <w:rPr>
          <w:rFonts w:ascii="Book Antiqua" w:hAnsi="Book Antiqua" w:cstheme="majorBidi"/>
          <w:spacing w:val="-10"/>
          <w:sz w:val="24"/>
          <w:szCs w:val="24"/>
        </w:rPr>
        <w:t>owever,</w:t>
      </w:r>
      <w:r w:rsidR="00695222" w:rsidRPr="00B078CF">
        <w:rPr>
          <w:rFonts w:ascii="Book Antiqua" w:hAnsi="Book Antiqua" w:cstheme="majorBidi"/>
          <w:spacing w:val="-10"/>
          <w:sz w:val="24"/>
          <w:szCs w:val="24"/>
        </w:rPr>
        <w:t xml:space="preserve"> </w:t>
      </w:r>
      <w:r w:rsidR="001B4D4C" w:rsidRPr="00B078CF">
        <w:rPr>
          <w:rFonts w:ascii="Book Antiqua" w:hAnsi="Book Antiqua" w:cstheme="majorBidi"/>
          <w:spacing w:val="-10"/>
          <w:sz w:val="24"/>
          <w:szCs w:val="24"/>
        </w:rPr>
        <w:t xml:space="preserve">no statistical significance was found between patients with </w:t>
      </w:r>
      <w:r w:rsidR="00FF2D2C" w:rsidRPr="00B078CF">
        <w:rPr>
          <w:rFonts w:ascii="Book Antiqua" w:hAnsi="Book Antiqua" w:cstheme="majorBidi"/>
          <w:spacing w:val="-10"/>
          <w:sz w:val="24"/>
          <w:szCs w:val="24"/>
        </w:rPr>
        <w:t xml:space="preserve">CLD </w:t>
      </w:r>
      <w:r w:rsidR="001B4D4C" w:rsidRPr="00B078CF">
        <w:rPr>
          <w:rFonts w:ascii="Book Antiqua" w:hAnsi="Book Antiqua" w:cstheme="majorBidi"/>
          <w:spacing w:val="-10"/>
          <w:sz w:val="24"/>
          <w:szCs w:val="24"/>
        </w:rPr>
        <w:t>and the controls with respect to ANXA2 expression.</w:t>
      </w:r>
      <w:r w:rsidR="004A152F" w:rsidRPr="00B078CF">
        <w:rPr>
          <w:rFonts w:ascii="Book Antiqua" w:hAnsi="Book Antiqua" w:cstheme="majorBidi"/>
          <w:spacing w:val="-10"/>
          <w:sz w:val="24"/>
          <w:szCs w:val="24"/>
        </w:rPr>
        <w:t xml:space="preserve"> </w:t>
      </w:r>
      <w:r w:rsidR="001B4D4C" w:rsidRPr="00B078CF">
        <w:rPr>
          <w:rFonts w:ascii="Book Antiqua" w:hAnsi="Book Antiqua" w:cstheme="majorBidi"/>
          <w:spacing w:val="-10"/>
          <w:sz w:val="24"/>
          <w:szCs w:val="24"/>
        </w:rPr>
        <w:t>This</w:t>
      </w:r>
      <w:r w:rsidRPr="00B078CF">
        <w:rPr>
          <w:rFonts w:ascii="Book Antiqua" w:hAnsi="Book Antiqua" w:cstheme="majorBidi"/>
          <w:spacing w:val="-10"/>
          <w:sz w:val="24"/>
          <w:szCs w:val="24"/>
        </w:rPr>
        <w:t xml:space="preserve"> was in agreement with that of </w:t>
      </w:r>
      <w:r w:rsidRPr="00B078CF">
        <w:rPr>
          <w:rFonts w:ascii="Book Antiqua" w:hAnsi="Book Antiqua" w:cstheme="majorBidi"/>
          <w:bCs/>
          <w:spacing w:val="-10"/>
          <w:sz w:val="24"/>
          <w:szCs w:val="24"/>
        </w:rPr>
        <w:t xml:space="preserve">Zhang </w:t>
      </w:r>
      <w:r w:rsidRPr="00B078CF">
        <w:rPr>
          <w:rFonts w:ascii="Book Antiqua" w:hAnsi="Book Antiqua" w:cstheme="majorBidi"/>
          <w:bCs/>
          <w:i/>
          <w:spacing w:val="-10"/>
          <w:sz w:val="24"/>
          <w:szCs w:val="24"/>
        </w:rPr>
        <w:t xml:space="preserve">et </w:t>
      </w:r>
      <w:proofErr w:type="gramStart"/>
      <w:r w:rsidRPr="00B078CF">
        <w:rPr>
          <w:rFonts w:ascii="Book Antiqua" w:hAnsi="Book Antiqua" w:cstheme="majorBidi"/>
          <w:bCs/>
          <w:i/>
          <w:spacing w:val="-10"/>
          <w:sz w:val="24"/>
          <w:szCs w:val="24"/>
        </w:rPr>
        <w:t>al</w:t>
      </w:r>
      <w:r w:rsidRPr="00B078CF">
        <w:rPr>
          <w:rFonts w:ascii="Book Antiqua" w:eastAsia="Times New Roman" w:hAnsi="Book Antiqua" w:cs="Arial"/>
          <w:bCs/>
          <w:sz w:val="24"/>
          <w:szCs w:val="24"/>
          <w:vertAlign w:val="superscript"/>
        </w:rPr>
        <w:t>[</w:t>
      </w:r>
      <w:proofErr w:type="gramEnd"/>
      <w:r w:rsidR="00CB24E6" w:rsidRPr="00B078CF">
        <w:rPr>
          <w:rFonts w:ascii="Book Antiqua" w:hAnsi="Book Antiqua"/>
          <w:bCs/>
          <w:sz w:val="24"/>
          <w:szCs w:val="24"/>
          <w:vertAlign w:val="superscript"/>
        </w:rPr>
        <w:t>6</w:t>
      </w:r>
      <w:r w:rsidRPr="00B078CF">
        <w:rPr>
          <w:rFonts w:ascii="Book Antiqua" w:hAnsi="Book Antiqua"/>
          <w:bCs/>
          <w:sz w:val="24"/>
          <w:szCs w:val="24"/>
          <w:vertAlign w:val="superscript"/>
        </w:rPr>
        <w:t>]</w:t>
      </w:r>
      <w:r w:rsidRPr="00B078CF">
        <w:rPr>
          <w:rFonts w:ascii="Book Antiqua" w:hAnsi="Book Antiqua" w:cstheme="majorBidi"/>
          <w:bCs/>
          <w:spacing w:val="-10"/>
          <w:sz w:val="24"/>
          <w:szCs w:val="24"/>
        </w:rPr>
        <w:t>,</w:t>
      </w:r>
      <w:r w:rsidR="006B3CEC" w:rsidRPr="00B078CF">
        <w:rPr>
          <w:rFonts w:ascii="Book Antiqua" w:hAnsi="Book Antiqua" w:cstheme="majorBidi"/>
          <w:bCs/>
          <w:spacing w:val="-10"/>
          <w:sz w:val="24"/>
          <w:szCs w:val="24"/>
        </w:rPr>
        <w:t xml:space="preserve"> </w:t>
      </w:r>
      <w:r w:rsidRPr="00B078CF">
        <w:rPr>
          <w:rFonts w:ascii="Book Antiqua" w:hAnsi="Book Antiqua" w:cstheme="majorBidi"/>
          <w:bCs/>
          <w:spacing w:val="-10"/>
          <w:sz w:val="24"/>
          <w:szCs w:val="24"/>
        </w:rPr>
        <w:t xml:space="preserve">Liu </w:t>
      </w:r>
      <w:r w:rsidRPr="00B078CF">
        <w:rPr>
          <w:rFonts w:ascii="Book Antiqua" w:hAnsi="Book Antiqua" w:cstheme="majorBidi"/>
          <w:bCs/>
          <w:i/>
          <w:spacing w:val="-10"/>
          <w:sz w:val="24"/>
          <w:szCs w:val="24"/>
        </w:rPr>
        <w:t>et al</w:t>
      </w:r>
      <w:r w:rsidR="00367A26" w:rsidRPr="00B078CF">
        <w:rPr>
          <w:rFonts w:ascii="Book Antiqua" w:hAnsi="Book Antiqua" w:cstheme="majorBidi"/>
          <w:bCs/>
          <w:iCs/>
          <w:spacing w:val="-10"/>
          <w:sz w:val="24"/>
          <w:szCs w:val="24"/>
          <w:vertAlign w:val="superscript"/>
        </w:rPr>
        <w:t>[22]</w:t>
      </w:r>
      <w:r w:rsidRPr="00B078CF">
        <w:rPr>
          <w:rFonts w:ascii="Book Antiqua" w:hAnsi="Book Antiqua" w:cstheme="majorBidi"/>
          <w:bCs/>
          <w:spacing w:val="-10"/>
          <w:sz w:val="24"/>
          <w:szCs w:val="24"/>
        </w:rPr>
        <w:t>,</w:t>
      </w:r>
      <w:r w:rsidR="006B3CEC" w:rsidRPr="00B078CF">
        <w:rPr>
          <w:rFonts w:ascii="Book Antiqua" w:hAnsi="Book Antiqua" w:cstheme="majorBidi"/>
          <w:bCs/>
          <w:spacing w:val="-10"/>
          <w:sz w:val="24"/>
          <w:szCs w:val="24"/>
        </w:rPr>
        <w:t xml:space="preserve"> </w:t>
      </w:r>
      <w:r w:rsidRPr="00B078CF">
        <w:rPr>
          <w:rFonts w:ascii="Book Antiqua" w:hAnsi="Book Antiqua" w:cstheme="majorBidi"/>
          <w:bCs/>
          <w:spacing w:val="-10"/>
          <w:sz w:val="24"/>
          <w:szCs w:val="24"/>
        </w:rPr>
        <w:t xml:space="preserve">Ibrahim </w:t>
      </w:r>
      <w:r w:rsidRPr="00B078CF">
        <w:rPr>
          <w:rFonts w:ascii="Book Antiqua" w:hAnsi="Book Antiqua" w:cstheme="majorBidi"/>
          <w:bCs/>
          <w:i/>
          <w:spacing w:val="-10"/>
          <w:sz w:val="24"/>
          <w:szCs w:val="24"/>
        </w:rPr>
        <w:t>et al</w:t>
      </w:r>
      <w:r w:rsidRPr="00B078CF">
        <w:rPr>
          <w:rFonts w:ascii="Book Antiqua" w:eastAsia="Times New Roman" w:hAnsi="Book Antiqua" w:cs="Arial"/>
          <w:bCs/>
          <w:sz w:val="24"/>
          <w:szCs w:val="24"/>
          <w:vertAlign w:val="superscript"/>
        </w:rPr>
        <w:t>[</w:t>
      </w:r>
      <w:r w:rsidRPr="00B078CF">
        <w:rPr>
          <w:rFonts w:ascii="Book Antiqua" w:hAnsi="Book Antiqua"/>
          <w:bCs/>
          <w:sz w:val="24"/>
          <w:szCs w:val="24"/>
          <w:vertAlign w:val="superscript"/>
        </w:rPr>
        <w:t>3</w:t>
      </w:r>
      <w:r w:rsidR="00CB24E6" w:rsidRPr="00B078CF">
        <w:rPr>
          <w:rFonts w:ascii="Book Antiqua" w:hAnsi="Book Antiqua"/>
          <w:bCs/>
          <w:sz w:val="24"/>
          <w:szCs w:val="24"/>
          <w:vertAlign w:val="superscript"/>
        </w:rPr>
        <w:t>0</w:t>
      </w:r>
      <w:r w:rsidRPr="00B078CF">
        <w:rPr>
          <w:rFonts w:ascii="Book Antiqua" w:eastAsia="Times New Roman" w:hAnsi="Book Antiqua" w:cs="Arial"/>
          <w:bCs/>
          <w:sz w:val="24"/>
          <w:szCs w:val="24"/>
          <w:vertAlign w:val="superscript"/>
        </w:rPr>
        <w:t>]</w:t>
      </w:r>
      <w:r w:rsidR="00553F93" w:rsidRPr="00B078CF">
        <w:rPr>
          <w:rFonts w:ascii="Book Antiqua" w:eastAsia="Times New Roman" w:hAnsi="Book Antiqua" w:cs="Arial"/>
          <w:bCs/>
          <w:sz w:val="24"/>
          <w:szCs w:val="24"/>
        </w:rPr>
        <w:t xml:space="preserve">, and </w:t>
      </w:r>
      <w:r w:rsidR="001811E5" w:rsidRPr="00B078CF">
        <w:rPr>
          <w:rFonts w:ascii="Book Antiqua" w:hAnsi="Book Antiqua" w:cstheme="majorBidi"/>
          <w:spacing w:val="-10"/>
          <w:sz w:val="24"/>
          <w:szCs w:val="24"/>
        </w:rPr>
        <w:t>Wang</w:t>
      </w:r>
      <w:r w:rsidR="001811E5" w:rsidRPr="00B078CF">
        <w:rPr>
          <w:rFonts w:ascii="Book Antiqua" w:hAnsi="Book Antiqua" w:cstheme="majorBidi"/>
          <w:bCs/>
          <w:spacing w:val="-6"/>
          <w:sz w:val="24"/>
          <w:szCs w:val="24"/>
        </w:rPr>
        <w:t xml:space="preserve"> </w:t>
      </w:r>
      <w:r w:rsidR="001811E5" w:rsidRPr="00B078CF">
        <w:rPr>
          <w:rFonts w:ascii="Book Antiqua" w:hAnsi="Book Antiqua" w:cstheme="majorBidi"/>
          <w:bCs/>
          <w:iCs/>
          <w:spacing w:val="-6"/>
          <w:sz w:val="24"/>
          <w:szCs w:val="24"/>
        </w:rPr>
        <w:t>and Lin</w:t>
      </w:r>
      <w:r w:rsidR="001811E5" w:rsidRPr="00B078CF">
        <w:rPr>
          <w:rFonts w:ascii="Book Antiqua" w:eastAsia="Times New Roman" w:hAnsi="Book Antiqua" w:cs="Arial"/>
          <w:bCs/>
          <w:sz w:val="24"/>
          <w:szCs w:val="24"/>
          <w:vertAlign w:val="superscript"/>
        </w:rPr>
        <w:t>[</w:t>
      </w:r>
      <w:r w:rsidR="001811E5" w:rsidRPr="00B078CF">
        <w:rPr>
          <w:rFonts w:ascii="Book Antiqua" w:hAnsi="Book Antiqua"/>
          <w:bCs/>
          <w:sz w:val="24"/>
          <w:szCs w:val="24"/>
          <w:vertAlign w:val="superscript"/>
        </w:rPr>
        <w:t>31</w:t>
      </w:r>
      <w:r w:rsidR="001811E5" w:rsidRPr="00B078CF">
        <w:rPr>
          <w:rFonts w:ascii="Book Antiqua" w:eastAsia="Times New Roman" w:hAnsi="Book Antiqua" w:cs="Arial"/>
          <w:bCs/>
          <w:sz w:val="24"/>
          <w:szCs w:val="24"/>
          <w:vertAlign w:val="superscript"/>
        </w:rPr>
        <w:t>]</w:t>
      </w:r>
      <w:r w:rsidRPr="00B078CF">
        <w:rPr>
          <w:rFonts w:ascii="Book Antiqua" w:eastAsia="Times New Roman" w:hAnsi="Book Antiqua" w:cs="Arial"/>
          <w:bCs/>
          <w:sz w:val="24"/>
          <w:szCs w:val="24"/>
        </w:rPr>
        <w:t>.</w:t>
      </w:r>
    </w:p>
    <w:p w:rsidR="00553F93" w:rsidRPr="00B078CF" w:rsidRDefault="00553F93" w:rsidP="006D3EA7">
      <w:pPr>
        <w:autoSpaceDE w:val="0"/>
        <w:autoSpaceDN w:val="0"/>
        <w:adjustRightInd w:val="0"/>
        <w:spacing w:after="0" w:line="360" w:lineRule="auto"/>
        <w:ind w:firstLineChars="100" w:firstLine="234"/>
        <w:jc w:val="both"/>
        <w:rPr>
          <w:rFonts w:ascii="Book Antiqua" w:hAnsi="Book Antiqua" w:cstheme="majorBidi"/>
          <w:spacing w:val="-6"/>
          <w:sz w:val="24"/>
          <w:szCs w:val="24"/>
        </w:rPr>
      </w:pPr>
      <w:r w:rsidRPr="00B078CF">
        <w:rPr>
          <w:rFonts w:ascii="Book Antiqua" w:hAnsi="Book Antiqua" w:cstheme="majorBidi"/>
          <w:spacing w:val="-6"/>
          <w:sz w:val="24"/>
          <w:szCs w:val="24"/>
        </w:rPr>
        <w:t xml:space="preserve">This was explained by </w:t>
      </w:r>
      <w:r w:rsidRPr="00B078CF">
        <w:rPr>
          <w:rFonts w:ascii="Book Antiqua" w:hAnsi="Book Antiqua" w:cstheme="majorBidi"/>
          <w:bCs/>
          <w:spacing w:val="-6"/>
          <w:sz w:val="24"/>
          <w:szCs w:val="24"/>
        </w:rPr>
        <w:t xml:space="preserve">Zhang </w:t>
      </w:r>
      <w:r w:rsidR="006203D9" w:rsidRPr="00B078CF">
        <w:rPr>
          <w:rFonts w:ascii="Book Antiqua" w:hAnsi="Book Antiqua" w:cstheme="majorBidi"/>
          <w:bCs/>
          <w:i/>
          <w:spacing w:val="-6"/>
          <w:sz w:val="24"/>
          <w:szCs w:val="24"/>
        </w:rPr>
        <w:t xml:space="preserve">et </w:t>
      </w:r>
      <w:proofErr w:type="gramStart"/>
      <w:r w:rsidR="006203D9" w:rsidRPr="00B078CF">
        <w:rPr>
          <w:rFonts w:ascii="Book Antiqua" w:hAnsi="Book Antiqua" w:cstheme="majorBidi"/>
          <w:bCs/>
          <w:i/>
          <w:spacing w:val="-6"/>
          <w:sz w:val="24"/>
          <w:szCs w:val="24"/>
        </w:rPr>
        <w:t>al</w:t>
      </w:r>
      <w:r w:rsidRPr="00B078CF">
        <w:rPr>
          <w:rFonts w:ascii="Book Antiqua" w:eastAsia="Times New Roman" w:hAnsi="Book Antiqua" w:cs="Arial"/>
          <w:bCs/>
          <w:color w:val="000000"/>
          <w:sz w:val="24"/>
          <w:szCs w:val="24"/>
          <w:vertAlign w:val="superscript"/>
        </w:rPr>
        <w:t>[</w:t>
      </w:r>
      <w:proofErr w:type="gramEnd"/>
      <w:r w:rsidRPr="00B078CF">
        <w:rPr>
          <w:rFonts w:ascii="Book Antiqua" w:hAnsi="Book Antiqua"/>
          <w:bCs/>
          <w:color w:val="000000"/>
          <w:sz w:val="24"/>
          <w:szCs w:val="24"/>
          <w:vertAlign w:val="superscript"/>
        </w:rPr>
        <w:t>6</w:t>
      </w:r>
      <w:r w:rsidRPr="00B078CF">
        <w:rPr>
          <w:rFonts w:ascii="Book Antiqua" w:eastAsia="Times New Roman" w:hAnsi="Book Antiqua" w:cs="Arial"/>
          <w:bCs/>
          <w:color w:val="000000"/>
          <w:sz w:val="24"/>
          <w:szCs w:val="24"/>
          <w:vertAlign w:val="superscript"/>
        </w:rPr>
        <w:t>]</w:t>
      </w:r>
      <w:r w:rsidR="001153D4" w:rsidRPr="00B078CF">
        <w:rPr>
          <w:rFonts w:ascii="Book Antiqua" w:eastAsia="Times New Roman" w:hAnsi="Book Antiqua" w:cs="Arial"/>
          <w:bCs/>
          <w:color w:val="000000"/>
          <w:sz w:val="24"/>
          <w:szCs w:val="24"/>
          <w:vertAlign w:val="superscript"/>
        </w:rPr>
        <w:t xml:space="preserve"> </w:t>
      </w:r>
      <w:r w:rsidRPr="00B078CF">
        <w:rPr>
          <w:rFonts w:ascii="Book Antiqua" w:hAnsi="Book Antiqua" w:cstheme="majorBidi"/>
          <w:spacing w:val="-6"/>
          <w:sz w:val="24"/>
          <w:szCs w:val="24"/>
        </w:rPr>
        <w:t>who stated that the ANXA2 gene is up-regulated in HBV- and/or HCV-associated HCC</w:t>
      </w:r>
      <w:r w:rsidRPr="00B078CF">
        <w:rPr>
          <w:rFonts w:ascii="Book Antiqua" w:eastAsia="Times New Roman" w:hAnsi="Book Antiqua" w:cs="Arial"/>
          <w:bCs/>
          <w:color w:val="000000"/>
          <w:sz w:val="24"/>
          <w:szCs w:val="24"/>
        </w:rPr>
        <w:t xml:space="preserve">. </w:t>
      </w:r>
      <w:r w:rsidRPr="00B078CF">
        <w:rPr>
          <w:rFonts w:ascii="Book Antiqua" w:hAnsi="Book Antiqua" w:cstheme="majorBidi"/>
          <w:spacing w:val="-6"/>
          <w:sz w:val="24"/>
          <w:szCs w:val="24"/>
        </w:rPr>
        <w:t>In addition,</w:t>
      </w:r>
      <w:r w:rsidR="00874BEA" w:rsidRPr="00B078CF">
        <w:rPr>
          <w:rFonts w:ascii="Book Antiqua" w:hAnsi="Book Antiqua" w:cstheme="majorBidi"/>
          <w:spacing w:val="-6"/>
          <w:sz w:val="24"/>
          <w:szCs w:val="24"/>
        </w:rPr>
        <w:t xml:space="preserve"> </w:t>
      </w:r>
      <w:r w:rsidRPr="00B078CF">
        <w:rPr>
          <w:rFonts w:ascii="Book Antiqua" w:hAnsi="Book Antiqua" w:cstheme="majorBidi"/>
          <w:bCs/>
          <w:spacing w:val="-6"/>
          <w:sz w:val="24"/>
          <w:szCs w:val="24"/>
        </w:rPr>
        <w:t xml:space="preserve">Mohammad </w:t>
      </w:r>
      <w:r w:rsidRPr="00B078CF">
        <w:rPr>
          <w:rFonts w:ascii="Book Antiqua" w:hAnsi="Book Antiqua" w:cstheme="majorBidi"/>
          <w:bCs/>
          <w:i/>
          <w:spacing w:val="-6"/>
          <w:sz w:val="24"/>
          <w:szCs w:val="24"/>
        </w:rPr>
        <w:t>et al</w:t>
      </w:r>
      <w:r w:rsidRPr="00B078CF">
        <w:rPr>
          <w:rFonts w:ascii="Book Antiqua" w:eastAsia="Times New Roman" w:hAnsi="Book Antiqua" w:cs="Arial"/>
          <w:bCs/>
          <w:color w:val="000000"/>
          <w:sz w:val="24"/>
          <w:szCs w:val="24"/>
          <w:vertAlign w:val="superscript"/>
        </w:rPr>
        <w:t>[</w:t>
      </w:r>
      <w:r w:rsidRPr="00B078CF">
        <w:rPr>
          <w:rFonts w:ascii="Book Antiqua" w:hAnsi="Book Antiqua"/>
          <w:bCs/>
          <w:sz w:val="24"/>
          <w:szCs w:val="24"/>
          <w:vertAlign w:val="superscript"/>
        </w:rPr>
        <w:t>3</w:t>
      </w:r>
      <w:r w:rsidR="008322BA" w:rsidRPr="00B078CF">
        <w:rPr>
          <w:rFonts w:ascii="Book Antiqua" w:hAnsi="Book Antiqua"/>
          <w:bCs/>
          <w:sz w:val="24"/>
          <w:szCs w:val="24"/>
          <w:vertAlign w:val="superscript"/>
        </w:rPr>
        <w:t>2</w:t>
      </w:r>
      <w:r w:rsidRPr="00B078CF">
        <w:rPr>
          <w:rFonts w:ascii="Book Antiqua" w:eastAsia="Times New Roman" w:hAnsi="Book Antiqua" w:cs="Arial"/>
          <w:bCs/>
          <w:color w:val="000000"/>
          <w:sz w:val="24"/>
          <w:szCs w:val="24"/>
          <w:vertAlign w:val="superscript"/>
        </w:rPr>
        <w:t>]</w:t>
      </w:r>
      <w:r w:rsidRPr="00B078CF">
        <w:rPr>
          <w:rFonts w:ascii="Book Antiqua" w:hAnsi="Book Antiqua" w:cstheme="majorBidi"/>
          <w:bCs/>
          <w:spacing w:val="-6"/>
          <w:sz w:val="24"/>
          <w:szCs w:val="24"/>
        </w:rPr>
        <w:t>,</w:t>
      </w:r>
      <w:r w:rsidR="00874BEA" w:rsidRPr="00B078CF">
        <w:rPr>
          <w:rFonts w:ascii="Book Antiqua" w:hAnsi="Book Antiqua" w:cstheme="majorBidi"/>
          <w:bCs/>
          <w:spacing w:val="-6"/>
          <w:sz w:val="24"/>
          <w:szCs w:val="24"/>
        </w:rPr>
        <w:t xml:space="preserve"> </w:t>
      </w:r>
      <w:r w:rsidRPr="00B078CF">
        <w:rPr>
          <w:rFonts w:ascii="Book Antiqua" w:hAnsi="Book Antiqua" w:cstheme="majorBidi"/>
          <w:spacing w:val="-6"/>
          <w:sz w:val="24"/>
          <w:szCs w:val="24"/>
        </w:rPr>
        <w:t>stated that ANXA2 is rarely detected in either normal or chronic hepatic tissues but is over expressed at both the mRNA and protein levels in tumor and non-tumor regions of HCC (primarily</w:t>
      </w:r>
      <w:r w:rsidR="006D3EA7" w:rsidRPr="00B078CF">
        <w:rPr>
          <w:rFonts w:ascii="Book Antiqua" w:hAnsi="Book Antiqua" w:cstheme="majorBidi"/>
          <w:spacing w:val="-6"/>
          <w:sz w:val="24"/>
          <w:szCs w:val="24"/>
        </w:rPr>
        <w:t xml:space="preserve"> localized within cancer cells)</w:t>
      </w:r>
      <w:r w:rsidRPr="00B078CF">
        <w:rPr>
          <w:rFonts w:ascii="Book Antiqua" w:eastAsia="Times New Roman" w:hAnsi="Book Antiqua" w:cs="Arial"/>
          <w:bCs/>
          <w:color w:val="000000"/>
          <w:sz w:val="24"/>
          <w:szCs w:val="24"/>
        </w:rPr>
        <w:t>.</w:t>
      </w:r>
    </w:p>
    <w:p w:rsidR="00553F93" w:rsidRPr="00B078CF" w:rsidRDefault="00553F93" w:rsidP="006203D9">
      <w:pPr>
        <w:spacing w:after="0" w:line="360" w:lineRule="auto"/>
        <w:ind w:firstLineChars="100" w:firstLine="234"/>
        <w:jc w:val="both"/>
        <w:rPr>
          <w:rFonts w:ascii="Book Antiqua" w:hAnsi="Book Antiqua" w:cstheme="majorBidi"/>
          <w:spacing w:val="-6"/>
          <w:sz w:val="24"/>
          <w:szCs w:val="24"/>
        </w:rPr>
      </w:pPr>
      <w:r w:rsidRPr="00B078CF">
        <w:rPr>
          <w:rFonts w:ascii="Book Antiqua" w:hAnsi="Book Antiqua" w:cstheme="majorBidi"/>
          <w:spacing w:val="-6"/>
          <w:sz w:val="24"/>
          <w:szCs w:val="24"/>
        </w:rPr>
        <w:t>It has been shown that the increased ANXA2 in HCC featured phosphorylation of its</w:t>
      </w:r>
      <w:r w:rsidR="00397334"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tyrosine residues. Interestingly, the tyrosine phosphorylation of ANXA2 was detected in HCC but not in cirrhotic tissue. These data suggest that tyrosine phosphorylation is an important event in </w:t>
      </w:r>
      <w:proofErr w:type="spellStart"/>
      <w:r w:rsidRPr="00B078CF">
        <w:rPr>
          <w:rFonts w:ascii="Book Antiqua" w:hAnsi="Book Antiqua" w:cstheme="majorBidi"/>
          <w:spacing w:val="-6"/>
          <w:sz w:val="24"/>
          <w:szCs w:val="24"/>
        </w:rPr>
        <w:t>hepatocarcinogenesis</w:t>
      </w:r>
      <w:proofErr w:type="spellEnd"/>
      <w:r w:rsidRPr="00B078CF">
        <w:rPr>
          <w:rFonts w:ascii="Book Antiqua" w:hAnsi="Book Antiqua" w:cstheme="majorBidi"/>
          <w:spacing w:val="-6"/>
          <w:sz w:val="24"/>
          <w:szCs w:val="24"/>
        </w:rPr>
        <w:t xml:space="preserve">. It has been reported that ANXA2 is an excellent substrate for </w:t>
      </w:r>
      <w:proofErr w:type="spellStart"/>
      <w:r w:rsidRPr="00B078CF">
        <w:rPr>
          <w:rFonts w:ascii="Book Antiqua" w:hAnsi="Book Antiqua" w:cstheme="majorBidi"/>
          <w:spacing w:val="-6"/>
          <w:sz w:val="24"/>
          <w:szCs w:val="24"/>
        </w:rPr>
        <w:t>Src</w:t>
      </w:r>
      <w:proofErr w:type="spellEnd"/>
      <w:r w:rsidRPr="00B078CF">
        <w:rPr>
          <w:rFonts w:ascii="Book Antiqua" w:hAnsi="Book Antiqua" w:cstheme="majorBidi"/>
          <w:spacing w:val="-6"/>
          <w:sz w:val="24"/>
          <w:szCs w:val="24"/>
        </w:rPr>
        <w:t xml:space="preserve"> kinase. </w:t>
      </w:r>
      <w:r w:rsidRPr="00B078CF">
        <w:rPr>
          <w:rFonts w:ascii="Book Antiqua" w:hAnsi="Book Antiqua" w:cstheme="majorBidi"/>
          <w:bCs/>
          <w:spacing w:val="-6"/>
          <w:sz w:val="24"/>
          <w:szCs w:val="24"/>
        </w:rPr>
        <w:t xml:space="preserve">Mohammad </w:t>
      </w:r>
      <w:r w:rsidRPr="00B078CF">
        <w:rPr>
          <w:rFonts w:ascii="Book Antiqua" w:hAnsi="Book Antiqua" w:cstheme="majorBidi"/>
          <w:bCs/>
          <w:i/>
          <w:spacing w:val="-6"/>
          <w:sz w:val="24"/>
          <w:szCs w:val="24"/>
        </w:rPr>
        <w:t xml:space="preserve">et </w:t>
      </w:r>
      <w:proofErr w:type="gramStart"/>
      <w:r w:rsidRPr="00B078CF">
        <w:rPr>
          <w:rFonts w:ascii="Book Antiqua" w:hAnsi="Book Antiqua" w:cstheme="majorBidi"/>
          <w:bCs/>
          <w:i/>
          <w:spacing w:val="-6"/>
          <w:sz w:val="24"/>
          <w:szCs w:val="24"/>
        </w:rPr>
        <w:t>al</w:t>
      </w:r>
      <w:r w:rsidRPr="00B078CF">
        <w:rPr>
          <w:rFonts w:ascii="Book Antiqua" w:eastAsia="Times New Roman" w:hAnsi="Book Antiqua" w:cs="Arial"/>
          <w:bCs/>
          <w:color w:val="000000"/>
          <w:sz w:val="24"/>
          <w:szCs w:val="24"/>
          <w:vertAlign w:val="superscript"/>
        </w:rPr>
        <w:t>[</w:t>
      </w:r>
      <w:proofErr w:type="gramEnd"/>
      <w:r w:rsidRPr="00B078CF">
        <w:rPr>
          <w:rFonts w:ascii="Book Antiqua" w:hAnsi="Book Antiqua"/>
          <w:bCs/>
          <w:color w:val="000000"/>
          <w:sz w:val="24"/>
          <w:szCs w:val="24"/>
          <w:vertAlign w:val="superscript"/>
        </w:rPr>
        <w:t>32</w:t>
      </w:r>
      <w:r w:rsidRPr="00B078CF">
        <w:rPr>
          <w:rFonts w:ascii="Book Antiqua" w:eastAsia="Times New Roman" w:hAnsi="Book Antiqua" w:cs="Arial"/>
          <w:bCs/>
          <w:color w:val="000000"/>
          <w:sz w:val="24"/>
          <w:szCs w:val="24"/>
          <w:vertAlign w:val="superscript"/>
        </w:rPr>
        <w:t>]</w:t>
      </w:r>
      <w:r w:rsidR="005F62BF" w:rsidRPr="00B078CF">
        <w:rPr>
          <w:rFonts w:ascii="Book Antiqua" w:eastAsia="Times New Roman" w:hAnsi="Book Antiqua" w:cs="Arial"/>
          <w:bCs/>
          <w:color w:val="000000"/>
          <w:sz w:val="24"/>
          <w:szCs w:val="24"/>
          <w:vertAlign w:val="superscript"/>
        </w:rPr>
        <w:t xml:space="preserve"> </w:t>
      </w:r>
      <w:r w:rsidRPr="00B078CF">
        <w:rPr>
          <w:rFonts w:ascii="Book Antiqua" w:hAnsi="Book Antiqua" w:cstheme="majorBidi"/>
          <w:spacing w:val="-6"/>
          <w:sz w:val="24"/>
          <w:szCs w:val="24"/>
        </w:rPr>
        <w:t xml:space="preserve">reported that the level of </w:t>
      </w:r>
      <w:proofErr w:type="spellStart"/>
      <w:r w:rsidRPr="00B078CF">
        <w:rPr>
          <w:rFonts w:ascii="Book Antiqua" w:hAnsi="Book Antiqua" w:cstheme="majorBidi"/>
          <w:spacing w:val="-6"/>
          <w:sz w:val="24"/>
          <w:szCs w:val="24"/>
        </w:rPr>
        <w:t>Src</w:t>
      </w:r>
      <w:proofErr w:type="spellEnd"/>
      <w:r w:rsidRPr="00B078CF">
        <w:rPr>
          <w:rFonts w:ascii="Book Antiqua" w:hAnsi="Book Antiqua" w:cstheme="majorBidi"/>
          <w:spacing w:val="-6"/>
          <w:sz w:val="24"/>
          <w:szCs w:val="24"/>
        </w:rPr>
        <w:t xml:space="preserve"> kinase activity in HCC is higher than that in cirrhotic tissues. These data suggest that ANXA2 in HCC may be tyrosine-phosphorylated via the elevated tyrosine kinase activity of </w:t>
      </w:r>
      <w:proofErr w:type="spellStart"/>
      <w:r w:rsidRPr="00B078CF">
        <w:rPr>
          <w:rFonts w:ascii="Book Antiqua" w:hAnsi="Book Antiqua" w:cstheme="majorBidi"/>
          <w:spacing w:val="-6"/>
          <w:sz w:val="24"/>
          <w:szCs w:val="24"/>
        </w:rPr>
        <w:t>Src</w:t>
      </w:r>
      <w:proofErr w:type="spellEnd"/>
      <w:r w:rsidRPr="00B078CF">
        <w:rPr>
          <w:rFonts w:ascii="Book Antiqua" w:hAnsi="Book Antiqua" w:cstheme="majorBidi"/>
          <w:spacing w:val="-6"/>
          <w:sz w:val="24"/>
          <w:szCs w:val="24"/>
        </w:rPr>
        <w:t xml:space="preserve"> or other kinases, and that increased levels of ANXA2 and the phosphorylation of its tyrosine residues may be related to human </w:t>
      </w:r>
      <w:proofErr w:type="spellStart"/>
      <w:r w:rsidRPr="00B078CF">
        <w:rPr>
          <w:rFonts w:ascii="Book Antiqua" w:hAnsi="Book Antiqua" w:cstheme="majorBidi"/>
          <w:spacing w:val="-6"/>
          <w:sz w:val="24"/>
          <w:szCs w:val="24"/>
        </w:rPr>
        <w:t>hepatocarcinogenesis</w:t>
      </w:r>
      <w:proofErr w:type="spellEnd"/>
      <w:r w:rsidRPr="00B078CF">
        <w:rPr>
          <w:rFonts w:ascii="Book Antiqua" w:eastAsia="Times New Roman" w:hAnsi="Book Antiqua" w:cs="Arial"/>
          <w:bCs/>
          <w:color w:val="000000"/>
          <w:sz w:val="24"/>
          <w:szCs w:val="24"/>
        </w:rPr>
        <w:t>.</w:t>
      </w:r>
    </w:p>
    <w:p w:rsidR="00675E91" w:rsidRPr="00B078CF" w:rsidRDefault="00675E91" w:rsidP="006203D9">
      <w:pPr>
        <w:spacing w:after="0" w:line="360" w:lineRule="auto"/>
        <w:ind w:firstLineChars="100" w:firstLine="234"/>
        <w:jc w:val="both"/>
        <w:rPr>
          <w:rFonts w:ascii="Book Antiqua" w:hAnsi="Book Antiqua" w:cstheme="majorBidi"/>
          <w:spacing w:val="-6"/>
          <w:sz w:val="24"/>
          <w:szCs w:val="24"/>
        </w:rPr>
      </w:pPr>
      <w:r w:rsidRPr="00B078CF">
        <w:rPr>
          <w:rFonts w:ascii="Book Antiqua" w:hAnsi="Book Antiqua" w:cstheme="majorBidi"/>
          <w:spacing w:val="-6"/>
          <w:sz w:val="24"/>
          <w:szCs w:val="24"/>
        </w:rPr>
        <w:t>The present study revealed no significant correlation between ANXA2 and AFP in either</w:t>
      </w:r>
      <w:r w:rsidR="00FB0EE9"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the CLD or the HCC group; this agrees with the study by </w:t>
      </w:r>
      <w:r w:rsidRPr="00B078CF">
        <w:rPr>
          <w:rFonts w:ascii="Book Antiqua" w:hAnsi="Book Antiqua" w:cstheme="majorBidi"/>
          <w:bCs/>
          <w:spacing w:val="-6"/>
          <w:sz w:val="24"/>
          <w:szCs w:val="24"/>
        </w:rPr>
        <w:t xml:space="preserve">Sun </w:t>
      </w:r>
      <w:r w:rsidRPr="00B078CF">
        <w:rPr>
          <w:rFonts w:ascii="Book Antiqua" w:hAnsi="Book Antiqua" w:cstheme="majorBidi"/>
          <w:bCs/>
          <w:i/>
          <w:spacing w:val="-6"/>
          <w:sz w:val="24"/>
          <w:szCs w:val="24"/>
        </w:rPr>
        <w:t xml:space="preserve">et </w:t>
      </w:r>
      <w:proofErr w:type="gramStart"/>
      <w:r w:rsidRPr="00B078CF">
        <w:rPr>
          <w:rFonts w:ascii="Book Antiqua" w:hAnsi="Book Antiqua" w:cstheme="majorBidi"/>
          <w:bCs/>
          <w:i/>
          <w:spacing w:val="-6"/>
          <w:sz w:val="24"/>
          <w:szCs w:val="24"/>
        </w:rPr>
        <w:t>al</w:t>
      </w:r>
      <w:r w:rsidR="00AD071E" w:rsidRPr="00B078CF">
        <w:rPr>
          <w:rFonts w:ascii="Book Antiqua" w:hAnsi="Book Antiqua" w:cstheme="majorBidi"/>
          <w:bCs/>
          <w:iCs/>
          <w:spacing w:val="-6"/>
          <w:sz w:val="24"/>
          <w:szCs w:val="24"/>
          <w:vertAlign w:val="superscript"/>
        </w:rPr>
        <w:t>[</w:t>
      </w:r>
      <w:proofErr w:type="gramEnd"/>
      <w:r w:rsidR="00AD071E" w:rsidRPr="00B078CF">
        <w:rPr>
          <w:rFonts w:ascii="Book Antiqua" w:hAnsi="Book Antiqua" w:cstheme="majorBidi"/>
          <w:bCs/>
          <w:iCs/>
          <w:spacing w:val="-6"/>
          <w:sz w:val="24"/>
          <w:szCs w:val="24"/>
          <w:vertAlign w:val="superscript"/>
        </w:rPr>
        <w:t>9]</w:t>
      </w:r>
      <w:r w:rsidRPr="00B078CF">
        <w:rPr>
          <w:rFonts w:ascii="Book Antiqua" w:hAnsi="Book Antiqua" w:cstheme="majorBidi"/>
          <w:spacing w:val="-6"/>
          <w:sz w:val="24"/>
          <w:szCs w:val="24"/>
        </w:rPr>
        <w:t xml:space="preserve">. </w:t>
      </w:r>
    </w:p>
    <w:p w:rsidR="00675E91" w:rsidRPr="00B078CF" w:rsidRDefault="00675E91" w:rsidP="006203D9">
      <w:pPr>
        <w:autoSpaceDE w:val="0"/>
        <w:autoSpaceDN w:val="0"/>
        <w:adjustRightInd w:val="0"/>
        <w:spacing w:after="0" w:line="360" w:lineRule="auto"/>
        <w:ind w:firstLineChars="100" w:firstLine="234"/>
        <w:jc w:val="both"/>
        <w:rPr>
          <w:rFonts w:ascii="Book Antiqua" w:hAnsi="Book Antiqua" w:cstheme="majorBidi"/>
          <w:spacing w:val="-6"/>
          <w:sz w:val="24"/>
          <w:szCs w:val="24"/>
          <w:lang w:eastAsia="zh-CN" w:bidi="ar-EG"/>
        </w:rPr>
      </w:pPr>
      <w:r w:rsidRPr="00B078CF">
        <w:rPr>
          <w:rFonts w:ascii="Book Antiqua" w:hAnsi="Book Antiqua" w:cstheme="majorBidi"/>
          <w:spacing w:val="-6"/>
          <w:sz w:val="24"/>
          <w:szCs w:val="24"/>
        </w:rPr>
        <w:t xml:space="preserve">The clinical utility of AFP and ANXA2 in the discrimination of patients with HCC from those with </w:t>
      </w:r>
      <w:r w:rsidR="006E3127" w:rsidRPr="00B078CF">
        <w:rPr>
          <w:rFonts w:ascii="Book Antiqua" w:hAnsi="Book Antiqua" w:cstheme="majorBidi"/>
          <w:spacing w:val="-6"/>
          <w:sz w:val="24"/>
          <w:szCs w:val="24"/>
        </w:rPr>
        <w:t>CLD</w:t>
      </w:r>
      <w:r w:rsidRPr="00B078CF">
        <w:rPr>
          <w:rFonts w:ascii="Book Antiqua" w:hAnsi="Book Antiqua" w:cstheme="majorBidi"/>
          <w:spacing w:val="-6"/>
          <w:sz w:val="24"/>
          <w:szCs w:val="24"/>
        </w:rPr>
        <w:t xml:space="preserve"> was assessed by ROC curve analysis. This reveal</w:t>
      </w:r>
      <w:r w:rsidR="007E1CED" w:rsidRPr="00B078CF">
        <w:rPr>
          <w:rFonts w:ascii="Book Antiqua" w:hAnsi="Book Antiqua" w:cstheme="majorBidi"/>
          <w:spacing w:val="-6"/>
          <w:sz w:val="24"/>
          <w:szCs w:val="24"/>
        </w:rPr>
        <w:t>ed that the best diagnostic cut</w:t>
      </w:r>
      <w:r w:rsidR="000F1240" w:rsidRPr="00B078CF">
        <w:rPr>
          <w:rFonts w:ascii="Book Antiqua" w:hAnsi="Book Antiqua" w:cstheme="majorBidi"/>
          <w:spacing w:val="-6"/>
          <w:sz w:val="24"/>
          <w:szCs w:val="24"/>
        </w:rPr>
        <w:t>-</w:t>
      </w:r>
      <w:r w:rsidRPr="00B078CF">
        <w:rPr>
          <w:rFonts w:ascii="Book Antiqua" w:hAnsi="Book Antiqua" w:cstheme="majorBidi"/>
          <w:spacing w:val="-6"/>
          <w:sz w:val="24"/>
          <w:szCs w:val="24"/>
        </w:rPr>
        <w:t xml:space="preserve">off value of AFP for the discrimination of patients with HCC from those with </w:t>
      </w:r>
      <w:r w:rsidR="00CE509B" w:rsidRPr="00B078CF">
        <w:rPr>
          <w:rFonts w:ascii="Book Antiqua" w:hAnsi="Book Antiqua" w:cstheme="majorBidi"/>
          <w:spacing w:val="-6"/>
          <w:sz w:val="24"/>
          <w:szCs w:val="24"/>
        </w:rPr>
        <w:t>CLD</w:t>
      </w:r>
      <w:r w:rsidRPr="00B078CF">
        <w:rPr>
          <w:rFonts w:ascii="Book Antiqua" w:hAnsi="Book Antiqua" w:cstheme="majorBidi"/>
          <w:spacing w:val="-6"/>
          <w:sz w:val="24"/>
          <w:szCs w:val="24"/>
        </w:rPr>
        <w:t xml:space="preserve"> was 19.8</w:t>
      </w:r>
      <w:r w:rsidR="006203D9" w:rsidRPr="00B078CF">
        <w:rPr>
          <w:rFonts w:ascii="Book Antiqua" w:hAnsi="Book Antiqua" w:cstheme="majorBidi" w:hint="eastAsia"/>
          <w:spacing w:val="-6"/>
          <w:sz w:val="24"/>
          <w:szCs w:val="24"/>
          <w:lang w:eastAsia="zh-CN"/>
        </w:rPr>
        <w:t xml:space="preserve"> </w:t>
      </w:r>
      <w:proofErr w:type="spellStart"/>
      <w:r w:rsidRPr="00B078CF">
        <w:rPr>
          <w:rFonts w:ascii="Book Antiqua" w:hAnsi="Book Antiqua" w:cstheme="majorBidi"/>
          <w:spacing w:val="-6"/>
          <w:sz w:val="24"/>
          <w:szCs w:val="24"/>
        </w:rPr>
        <w:t>ng</w:t>
      </w:r>
      <w:proofErr w:type="spellEnd"/>
      <w:r w:rsidRPr="00B078CF">
        <w:rPr>
          <w:rFonts w:ascii="Book Antiqua" w:hAnsi="Book Antiqua" w:cstheme="majorBidi"/>
          <w:spacing w:val="-6"/>
          <w:sz w:val="24"/>
          <w:szCs w:val="24"/>
        </w:rPr>
        <w:t>/</w:t>
      </w:r>
      <w:proofErr w:type="spellStart"/>
      <w:r w:rsidRPr="00B078CF">
        <w:rPr>
          <w:rFonts w:ascii="Book Antiqua" w:hAnsi="Book Antiqua" w:cstheme="majorBidi"/>
          <w:spacing w:val="-6"/>
          <w:sz w:val="24"/>
          <w:szCs w:val="24"/>
        </w:rPr>
        <w:t>mL.</w:t>
      </w:r>
      <w:proofErr w:type="spellEnd"/>
      <w:r w:rsidRPr="00B078CF">
        <w:rPr>
          <w:rFonts w:ascii="Book Antiqua" w:hAnsi="Book Antiqua" w:cstheme="majorBidi"/>
          <w:spacing w:val="-6"/>
          <w:sz w:val="24"/>
          <w:szCs w:val="24"/>
        </w:rPr>
        <w:t xml:space="preserve"> This had a diagnostic sensitivity of 70%, a </w:t>
      </w:r>
      <w:r w:rsidRPr="00B078CF">
        <w:rPr>
          <w:rFonts w:ascii="Book Antiqua" w:hAnsi="Book Antiqua" w:cstheme="majorBidi"/>
          <w:spacing w:val="-6"/>
          <w:sz w:val="24"/>
          <w:szCs w:val="24"/>
        </w:rPr>
        <w:lastRenderedPageBreak/>
        <w:t>specificity of 96%, a positive predictive value (PPV) of 97.2%, a negative predictive value (NPV) of 61.5% and an efficacy of 78.7% (AUC</w:t>
      </w:r>
      <w:r w:rsidR="006203D9"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w:t>
      </w:r>
      <w:r w:rsidR="006203D9"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0.822).</w:t>
      </w:r>
      <w:r w:rsidR="00CE509B"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lang w:bidi="ar-EG"/>
        </w:rPr>
        <w:t>In regards to</w:t>
      </w:r>
      <w:r w:rsidR="00E87136"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 xml:space="preserve">ANXA2, the best cut-off value was 18 </w:t>
      </w:r>
      <w:proofErr w:type="spellStart"/>
      <w:r w:rsidRPr="00B078CF">
        <w:rPr>
          <w:rFonts w:ascii="Book Antiqua" w:hAnsi="Book Antiqua" w:cstheme="majorBidi"/>
          <w:spacing w:val="-6"/>
          <w:sz w:val="24"/>
          <w:szCs w:val="24"/>
          <w:lang w:bidi="ar-EG"/>
        </w:rPr>
        <w:t>ng</w:t>
      </w:r>
      <w:proofErr w:type="spellEnd"/>
      <w:r w:rsidRPr="00B078CF">
        <w:rPr>
          <w:rFonts w:ascii="Book Antiqua" w:hAnsi="Book Antiqua" w:cstheme="majorBidi"/>
          <w:spacing w:val="-6"/>
          <w:sz w:val="24"/>
          <w:szCs w:val="24"/>
          <w:lang w:bidi="ar-EG"/>
        </w:rPr>
        <w:t>/</w:t>
      </w:r>
      <w:proofErr w:type="spellStart"/>
      <w:r w:rsidRPr="00B078CF">
        <w:rPr>
          <w:rFonts w:ascii="Book Antiqua" w:hAnsi="Book Antiqua" w:cstheme="majorBidi"/>
          <w:spacing w:val="-6"/>
          <w:sz w:val="24"/>
          <w:szCs w:val="24"/>
          <w:lang w:bidi="ar-EG"/>
        </w:rPr>
        <w:t>mL.</w:t>
      </w:r>
      <w:proofErr w:type="spellEnd"/>
      <w:r w:rsidRPr="00B078CF">
        <w:rPr>
          <w:rFonts w:ascii="Book Antiqua" w:hAnsi="Book Antiqua" w:cstheme="majorBidi"/>
          <w:spacing w:val="-6"/>
          <w:sz w:val="24"/>
          <w:szCs w:val="24"/>
          <w:lang w:bidi="ar-EG"/>
        </w:rPr>
        <w:t xml:space="preserve"> This had a diagnostic sensitivity of 74%, a specificity of 88%, a </w:t>
      </w:r>
      <w:r w:rsidR="00E87136" w:rsidRPr="00B078CF">
        <w:rPr>
          <w:rFonts w:ascii="Book Antiqua" w:hAnsi="Book Antiqua" w:cstheme="majorBidi"/>
          <w:spacing w:val="-6"/>
          <w:sz w:val="24"/>
          <w:szCs w:val="24"/>
        </w:rPr>
        <w:t>PPV</w:t>
      </w:r>
      <w:r w:rsidR="00E87136"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lang w:bidi="ar-EG"/>
        </w:rPr>
        <w:t xml:space="preserve">of 92.5%, a </w:t>
      </w:r>
      <w:r w:rsidR="00E87136" w:rsidRPr="00B078CF">
        <w:rPr>
          <w:rFonts w:ascii="Book Antiqua" w:hAnsi="Book Antiqua" w:cstheme="majorBidi"/>
          <w:spacing w:val="-6"/>
          <w:sz w:val="24"/>
          <w:szCs w:val="24"/>
        </w:rPr>
        <w:t>NPV</w:t>
      </w:r>
      <w:r w:rsidRPr="00B078CF">
        <w:rPr>
          <w:rFonts w:ascii="Book Antiqua" w:hAnsi="Book Antiqua" w:cstheme="majorBidi"/>
          <w:spacing w:val="-6"/>
          <w:sz w:val="24"/>
          <w:szCs w:val="24"/>
          <w:lang w:bidi="ar-EG"/>
        </w:rPr>
        <w:t xml:space="preserve"> of 62.9% and an efficacy of 78.7%</w:t>
      </w:r>
      <w:r w:rsidR="00CE509B" w:rsidRPr="00B078CF">
        <w:rPr>
          <w:rFonts w:ascii="Book Antiqua" w:hAnsi="Book Antiqua" w:cstheme="majorBidi"/>
          <w:spacing w:val="-6"/>
          <w:sz w:val="24"/>
          <w:szCs w:val="24"/>
          <w:lang w:bidi="ar-EG"/>
        </w:rPr>
        <w:t xml:space="preserve"> </w:t>
      </w:r>
      <w:r w:rsidRPr="00B078CF">
        <w:rPr>
          <w:rFonts w:ascii="Book Antiqua" w:hAnsi="Book Antiqua" w:cstheme="majorBidi"/>
          <w:spacing w:val="-6"/>
          <w:sz w:val="24"/>
          <w:szCs w:val="24"/>
        </w:rPr>
        <w:t>(AUC</w:t>
      </w:r>
      <w:r w:rsidR="006203D9"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w:t>
      </w:r>
      <w:r w:rsidR="006203D9"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0.873)</w:t>
      </w:r>
      <w:r w:rsidRPr="00B078CF">
        <w:rPr>
          <w:rFonts w:ascii="Book Antiqua" w:hAnsi="Book Antiqua" w:cstheme="majorBidi"/>
          <w:spacing w:val="-6"/>
          <w:sz w:val="24"/>
          <w:szCs w:val="24"/>
          <w:lang w:bidi="ar-EG"/>
        </w:rPr>
        <w:t xml:space="preserve">. In accordance with our results, </w:t>
      </w:r>
      <w:r w:rsidRPr="00B078CF">
        <w:rPr>
          <w:rFonts w:ascii="Book Antiqua" w:hAnsi="Book Antiqua" w:cstheme="majorBidi"/>
          <w:bCs/>
          <w:spacing w:val="-6"/>
          <w:sz w:val="24"/>
          <w:szCs w:val="24"/>
        </w:rPr>
        <w:t xml:space="preserve">Ibrahim </w:t>
      </w:r>
      <w:r w:rsidRPr="00B078CF">
        <w:rPr>
          <w:rFonts w:ascii="Book Antiqua" w:hAnsi="Book Antiqua" w:cstheme="majorBidi"/>
          <w:bCs/>
          <w:i/>
          <w:spacing w:val="-6"/>
          <w:sz w:val="24"/>
          <w:szCs w:val="24"/>
        </w:rPr>
        <w:t xml:space="preserve">et </w:t>
      </w:r>
      <w:proofErr w:type="gramStart"/>
      <w:r w:rsidRPr="00B078CF">
        <w:rPr>
          <w:rFonts w:ascii="Book Antiqua" w:hAnsi="Book Antiqua" w:cstheme="majorBidi"/>
          <w:bCs/>
          <w:i/>
          <w:spacing w:val="-6"/>
          <w:sz w:val="24"/>
          <w:szCs w:val="24"/>
        </w:rPr>
        <w:t>al</w:t>
      </w:r>
      <w:r w:rsidRPr="00B078CF">
        <w:rPr>
          <w:rFonts w:ascii="Book Antiqua" w:eastAsia="Times New Roman" w:hAnsi="Book Antiqua" w:cs="Arial"/>
          <w:bCs/>
          <w:color w:val="000000"/>
          <w:sz w:val="24"/>
          <w:szCs w:val="24"/>
          <w:vertAlign w:val="superscript"/>
        </w:rPr>
        <w:t>[</w:t>
      </w:r>
      <w:proofErr w:type="gramEnd"/>
      <w:r w:rsidRPr="00B078CF">
        <w:rPr>
          <w:rFonts w:ascii="Book Antiqua" w:hAnsi="Book Antiqua"/>
          <w:bCs/>
          <w:color w:val="000000"/>
          <w:sz w:val="24"/>
          <w:szCs w:val="24"/>
          <w:vertAlign w:val="superscript"/>
        </w:rPr>
        <w:t>3</w:t>
      </w:r>
      <w:r w:rsidR="00CB24E6" w:rsidRPr="00B078CF">
        <w:rPr>
          <w:rFonts w:ascii="Book Antiqua" w:hAnsi="Book Antiqua"/>
          <w:bCs/>
          <w:color w:val="000000"/>
          <w:sz w:val="24"/>
          <w:szCs w:val="24"/>
          <w:vertAlign w:val="superscript"/>
        </w:rPr>
        <w:t>0</w:t>
      </w:r>
      <w:r w:rsidRPr="00B078CF">
        <w:rPr>
          <w:rFonts w:ascii="Book Antiqua" w:eastAsia="Times New Roman" w:hAnsi="Book Antiqua" w:cs="Arial"/>
          <w:bCs/>
          <w:color w:val="000000"/>
          <w:sz w:val="24"/>
          <w:szCs w:val="24"/>
          <w:vertAlign w:val="superscript"/>
        </w:rPr>
        <w:t>]</w:t>
      </w:r>
      <w:r w:rsidR="003B31CB" w:rsidRPr="00B078CF">
        <w:rPr>
          <w:rFonts w:ascii="Book Antiqua" w:eastAsia="Times New Roman" w:hAnsi="Book Antiqua" w:cs="Arial"/>
          <w:bCs/>
          <w:color w:val="000000"/>
          <w:sz w:val="24"/>
          <w:szCs w:val="24"/>
          <w:vertAlign w:val="superscript"/>
        </w:rPr>
        <w:t xml:space="preserve"> </w:t>
      </w:r>
      <w:r w:rsidRPr="00B078CF">
        <w:rPr>
          <w:rFonts w:ascii="Book Antiqua" w:hAnsi="Book Antiqua" w:cstheme="majorBidi"/>
          <w:spacing w:val="-6"/>
          <w:sz w:val="24"/>
          <w:szCs w:val="24"/>
        </w:rPr>
        <w:t xml:space="preserve">found that the </w:t>
      </w:r>
      <w:r w:rsidR="00DB6650" w:rsidRPr="00B078CF">
        <w:rPr>
          <w:rFonts w:ascii="Book Antiqua" w:hAnsi="Book Antiqua" w:cstheme="majorBidi"/>
          <w:spacing w:val="-6"/>
          <w:sz w:val="24"/>
          <w:szCs w:val="24"/>
          <w:lang w:bidi="ar-EG"/>
        </w:rPr>
        <w:t>AUC</w:t>
      </w:r>
      <w:r w:rsidRPr="00B078CF">
        <w:rPr>
          <w:rFonts w:ascii="Book Antiqua" w:hAnsi="Book Antiqua" w:cstheme="majorBidi"/>
          <w:spacing w:val="-6"/>
          <w:sz w:val="24"/>
          <w:szCs w:val="24"/>
          <w:lang w:bidi="ar-EG"/>
        </w:rPr>
        <w:t xml:space="preserve"> for AFP was 0.84 and that for ANXA2 was 0.89</w:t>
      </w:r>
      <w:r w:rsidRPr="00B078CF">
        <w:rPr>
          <w:rFonts w:ascii="Book Antiqua" w:eastAsia="Times New Roman" w:hAnsi="Book Antiqua" w:cs="Arial"/>
          <w:bCs/>
          <w:color w:val="000000"/>
          <w:sz w:val="24"/>
          <w:szCs w:val="24"/>
        </w:rPr>
        <w:t>.</w:t>
      </w:r>
      <w:r w:rsidRPr="00B078CF">
        <w:rPr>
          <w:rFonts w:ascii="Book Antiqua" w:eastAsia="Meiryo" w:hAnsi="Book Antiqua" w:cs="Times New Roman"/>
          <w:color w:val="000000"/>
          <w:spacing w:val="-1"/>
          <w:sz w:val="24"/>
          <w:szCs w:val="24"/>
        </w:rPr>
        <w:t xml:space="preserve"> In another Egyptian study, AUC</w:t>
      </w:r>
      <w:r w:rsidRPr="00B078CF">
        <w:rPr>
          <w:rFonts w:ascii="Book Antiqua" w:eastAsia="Meiryo" w:hAnsi="Book Antiqua" w:cs="Times New Roman"/>
          <w:color w:val="000000"/>
          <w:sz w:val="24"/>
          <w:szCs w:val="24"/>
        </w:rPr>
        <w:t xml:space="preserve"> f</w:t>
      </w:r>
      <w:r w:rsidRPr="00B078CF">
        <w:rPr>
          <w:rFonts w:ascii="Book Antiqua" w:eastAsia="Meiryo" w:hAnsi="Book Antiqua" w:cs="Times New Roman"/>
          <w:color w:val="000000"/>
          <w:spacing w:val="2"/>
          <w:sz w:val="24"/>
          <w:szCs w:val="24"/>
        </w:rPr>
        <w:t>o</w:t>
      </w:r>
      <w:r w:rsidRPr="00B078CF">
        <w:rPr>
          <w:rFonts w:ascii="Book Antiqua" w:eastAsia="Meiryo" w:hAnsi="Book Antiqua" w:cs="Times New Roman"/>
          <w:color w:val="000000"/>
          <w:sz w:val="24"/>
          <w:szCs w:val="24"/>
        </w:rPr>
        <w:t xml:space="preserve">r </w:t>
      </w:r>
      <w:r w:rsidRPr="00B078CF">
        <w:rPr>
          <w:rFonts w:ascii="Book Antiqua" w:eastAsia="Meiryo" w:hAnsi="Book Antiqua" w:cs="Times New Roman"/>
          <w:color w:val="000000"/>
          <w:spacing w:val="1"/>
          <w:sz w:val="24"/>
          <w:szCs w:val="24"/>
        </w:rPr>
        <w:t xml:space="preserve">ANXA2 </w:t>
      </w:r>
      <w:r w:rsidRPr="00B078CF">
        <w:rPr>
          <w:rFonts w:ascii="Book Antiqua" w:eastAsia="Meiryo" w:hAnsi="Book Antiqua" w:cs="Times New Roman"/>
          <w:color w:val="000000"/>
          <w:sz w:val="24"/>
          <w:szCs w:val="24"/>
        </w:rPr>
        <w:t xml:space="preserve">was </w:t>
      </w:r>
      <w:r w:rsidRPr="00B078CF">
        <w:rPr>
          <w:rFonts w:ascii="Book Antiqua" w:eastAsia="Meiryo" w:hAnsi="Book Antiqua" w:cs="Times New Roman"/>
          <w:color w:val="000000"/>
          <w:spacing w:val="2"/>
          <w:sz w:val="24"/>
          <w:szCs w:val="24"/>
        </w:rPr>
        <w:t>0</w:t>
      </w:r>
      <w:r w:rsidRPr="00B078CF">
        <w:rPr>
          <w:rFonts w:ascii="Book Antiqua" w:eastAsia="Meiryo" w:hAnsi="Book Antiqua" w:cs="Times New Roman"/>
          <w:color w:val="000000"/>
          <w:spacing w:val="-3"/>
          <w:sz w:val="24"/>
          <w:szCs w:val="24"/>
        </w:rPr>
        <w:t>.</w:t>
      </w:r>
      <w:r w:rsidRPr="00B078CF">
        <w:rPr>
          <w:rFonts w:ascii="Book Antiqua" w:eastAsia="Meiryo" w:hAnsi="Book Antiqua" w:cs="Times New Roman"/>
          <w:color w:val="000000"/>
          <w:spacing w:val="2"/>
          <w:sz w:val="24"/>
          <w:szCs w:val="24"/>
        </w:rPr>
        <w:t>910</w:t>
      </w:r>
      <w:r w:rsidRPr="00B078CF">
        <w:rPr>
          <w:rFonts w:ascii="Book Antiqua" w:eastAsia="Meiryo" w:hAnsi="Book Antiqua" w:cs="Times New Roman"/>
          <w:color w:val="000000"/>
          <w:sz w:val="24"/>
          <w:szCs w:val="24"/>
        </w:rPr>
        <w:t xml:space="preserve"> (95%CI: 0.84</w:t>
      </w:r>
      <w:r w:rsidRPr="00B078CF">
        <w:rPr>
          <w:rFonts w:ascii="Cambria Math" w:eastAsia="Meiryo" w:hAnsi="Cambria Math" w:cs="Cambria Math"/>
          <w:color w:val="000000"/>
          <w:sz w:val="24"/>
          <w:szCs w:val="24"/>
        </w:rPr>
        <w:t>˗</w:t>
      </w:r>
      <w:r w:rsidRPr="00B078CF">
        <w:rPr>
          <w:rFonts w:ascii="Book Antiqua" w:eastAsia="Meiryo" w:hAnsi="Book Antiqua" w:cs="Times New Roman"/>
          <w:color w:val="000000"/>
          <w:sz w:val="24"/>
          <w:szCs w:val="24"/>
        </w:rPr>
        <w:t xml:space="preserve">0.97). </w:t>
      </w:r>
      <w:r w:rsidRPr="00B078CF">
        <w:rPr>
          <w:rFonts w:ascii="Book Antiqua" w:hAnsi="Book Antiqua" w:cs="Times New Roman"/>
          <w:sz w:val="24"/>
          <w:szCs w:val="24"/>
        </w:rPr>
        <w:t xml:space="preserve">Combining both ANXA2 and AFP increased the diagnostic efficiency (98% </w:t>
      </w:r>
      <w:r w:rsidR="002314A3" w:rsidRPr="00B078CF">
        <w:rPr>
          <w:rFonts w:ascii="Book Antiqua" w:hAnsi="Book Antiqua" w:cs="Times New Roman"/>
          <w:sz w:val="24"/>
          <w:szCs w:val="24"/>
        </w:rPr>
        <w:t>specificity</w:t>
      </w:r>
      <w:r w:rsidR="00DB6650" w:rsidRPr="00B078CF">
        <w:rPr>
          <w:rFonts w:ascii="Book Antiqua" w:hAnsi="Book Antiqua" w:cs="Times New Roman"/>
          <w:sz w:val="24"/>
          <w:szCs w:val="24"/>
        </w:rPr>
        <w:t xml:space="preserve"> </w:t>
      </w:r>
      <w:r w:rsidRPr="00B078CF">
        <w:rPr>
          <w:rFonts w:ascii="Book Antiqua" w:hAnsi="Book Antiqua" w:cs="Times New Roman"/>
          <w:sz w:val="24"/>
          <w:szCs w:val="24"/>
        </w:rPr>
        <w:t>and 97.6% PPV)</w:t>
      </w:r>
      <w:r w:rsidRPr="00B078CF">
        <w:rPr>
          <w:rFonts w:ascii="Book Antiqua" w:eastAsia="Times New Roman" w:hAnsi="Book Antiqua" w:cs="Arial"/>
          <w:bCs/>
          <w:color w:val="000000"/>
          <w:sz w:val="24"/>
          <w:szCs w:val="24"/>
          <w:vertAlign w:val="superscript"/>
        </w:rPr>
        <w:t>[</w:t>
      </w:r>
      <w:r w:rsidRPr="00B078CF">
        <w:rPr>
          <w:rFonts w:ascii="Book Antiqua" w:hAnsi="Book Antiqua"/>
          <w:bCs/>
          <w:color w:val="000000"/>
          <w:sz w:val="24"/>
          <w:szCs w:val="24"/>
          <w:vertAlign w:val="superscript"/>
        </w:rPr>
        <w:t>3</w:t>
      </w:r>
      <w:r w:rsidR="000A525E" w:rsidRPr="00B078CF">
        <w:rPr>
          <w:rFonts w:ascii="Book Antiqua" w:hAnsi="Book Antiqua"/>
          <w:bCs/>
          <w:color w:val="000000"/>
          <w:sz w:val="24"/>
          <w:szCs w:val="24"/>
          <w:vertAlign w:val="superscript"/>
        </w:rPr>
        <w:t>3</w:t>
      </w:r>
      <w:r w:rsidRPr="00B078CF">
        <w:rPr>
          <w:rFonts w:ascii="Book Antiqua" w:eastAsia="Times New Roman" w:hAnsi="Book Antiqua" w:cs="Arial"/>
          <w:bCs/>
          <w:color w:val="000000"/>
          <w:sz w:val="24"/>
          <w:szCs w:val="24"/>
          <w:vertAlign w:val="superscript"/>
        </w:rPr>
        <w:t>]</w:t>
      </w:r>
      <w:r w:rsidR="006203D9" w:rsidRPr="00B078CF">
        <w:rPr>
          <w:rFonts w:ascii="Book Antiqua" w:hAnsi="Book Antiqua" w:cs="Times New Roman"/>
          <w:sz w:val="24"/>
          <w:szCs w:val="24"/>
        </w:rPr>
        <w:t>.</w:t>
      </w:r>
    </w:p>
    <w:p w:rsidR="00A60E64" w:rsidRPr="00B078CF" w:rsidRDefault="00675E91" w:rsidP="00D75F55">
      <w:pPr>
        <w:spacing w:after="0" w:line="360" w:lineRule="auto"/>
        <w:ind w:firstLineChars="100" w:firstLine="240"/>
        <w:jc w:val="both"/>
        <w:rPr>
          <w:rFonts w:ascii="Book Antiqua" w:hAnsi="Book Antiqua" w:cstheme="majorBidi"/>
          <w:sz w:val="24"/>
          <w:szCs w:val="24"/>
          <w:u w:val="single"/>
          <w:lang w:bidi="ar-EG"/>
        </w:rPr>
      </w:pPr>
      <w:r w:rsidRPr="00B078CF">
        <w:rPr>
          <w:rFonts w:ascii="Book Antiqua" w:hAnsi="Book Antiqua" w:cstheme="majorBidi"/>
          <w:color w:val="000000"/>
          <w:sz w:val="24"/>
          <w:szCs w:val="24"/>
        </w:rPr>
        <w:t xml:space="preserve">In </w:t>
      </w:r>
      <w:r w:rsidR="00D61B1A" w:rsidRPr="00B078CF">
        <w:rPr>
          <w:rFonts w:ascii="Book Antiqua" w:hAnsi="Book Antiqua" w:cstheme="majorBidi"/>
          <w:color w:val="000000"/>
          <w:sz w:val="24"/>
          <w:szCs w:val="24"/>
        </w:rPr>
        <w:t>conclusion</w:t>
      </w:r>
      <w:r w:rsidRPr="00B078CF">
        <w:rPr>
          <w:rFonts w:ascii="Book Antiqua" w:hAnsi="Book Antiqua" w:cstheme="majorBidi"/>
          <w:color w:val="000000"/>
          <w:sz w:val="24"/>
          <w:szCs w:val="24"/>
        </w:rPr>
        <w:t xml:space="preserve">, </w:t>
      </w:r>
      <w:r w:rsidR="00A60E64" w:rsidRPr="00B078CF">
        <w:rPr>
          <w:rFonts w:ascii="Book Antiqua" w:hAnsi="Book Antiqua" w:cstheme="majorBidi"/>
          <w:color w:val="000000"/>
          <w:sz w:val="24"/>
          <w:szCs w:val="24"/>
        </w:rPr>
        <w:t xml:space="preserve">our data show that the serum level of ANXA2 might be a good biomarker for the early detection of HCC since it had a higher sensitivity, specificity, and positive and negative predictive values than AFP. ANXA2 could </w:t>
      </w:r>
      <w:r w:rsidR="00DA5FA9" w:rsidRPr="00B078CF">
        <w:rPr>
          <w:rFonts w:ascii="Book Antiqua" w:hAnsi="Book Antiqua" w:cstheme="majorBidi"/>
          <w:color w:val="000000"/>
          <w:sz w:val="24"/>
          <w:szCs w:val="24"/>
        </w:rPr>
        <w:t>differentiate between</w:t>
      </w:r>
      <w:r w:rsidR="00A60E64" w:rsidRPr="00B078CF">
        <w:rPr>
          <w:rFonts w:ascii="Book Antiqua" w:hAnsi="Book Antiqua" w:cstheme="majorBidi"/>
          <w:color w:val="000000"/>
          <w:sz w:val="24"/>
          <w:szCs w:val="24"/>
        </w:rPr>
        <w:t xml:space="preserve"> HCC and </w:t>
      </w:r>
      <w:r w:rsidR="00D75F55" w:rsidRPr="00B078CF">
        <w:rPr>
          <w:rFonts w:ascii="Book Antiqua" w:hAnsi="Book Antiqua" w:cstheme="majorBidi"/>
          <w:color w:val="000000"/>
          <w:sz w:val="24"/>
          <w:szCs w:val="24"/>
        </w:rPr>
        <w:t>CLD</w:t>
      </w:r>
      <w:r w:rsidR="00A60E64" w:rsidRPr="00B078CF">
        <w:rPr>
          <w:rFonts w:ascii="Book Antiqua" w:hAnsi="Book Antiqua" w:cstheme="majorBidi"/>
          <w:color w:val="000000"/>
          <w:sz w:val="24"/>
          <w:szCs w:val="24"/>
        </w:rPr>
        <w:t xml:space="preserve"> since we found that the levels of ANXA2 </w:t>
      </w:r>
      <w:r w:rsidR="00DA5FA9" w:rsidRPr="00B078CF">
        <w:rPr>
          <w:rFonts w:ascii="Book Antiqua" w:hAnsi="Book Antiqua" w:cstheme="majorBidi"/>
          <w:color w:val="000000"/>
          <w:sz w:val="24"/>
          <w:szCs w:val="24"/>
        </w:rPr>
        <w:t>were</w:t>
      </w:r>
      <w:r w:rsidR="00A60E64" w:rsidRPr="00B078CF">
        <w:rPr>
          <w:rFonts w:ascii="Book Antiqua" w:hAnsi="Book Antiqua" w:cstheme="majorBidi"/>
          <w:color w:val="000000"/>
          <w:sz w:val="24"/>
          <w:szCs w:val="24"/>
        </w:rPr>
        <w:t xml:space="preserve"> significantly higher in patients with HCC than in CLD </w:t>
      </w:r>
      <w:r w:rsidR="00D93AD5" w:rsidRPr="00B078CF">
        <w:rPr>
          <w:rFonts w:ascii="Book Antiqua" w:hAnsi="Book Antiqua" w:cstheme="majorBidi"/>
          <w:color w:val="000000"/>
          <w:sz w:val="24"/>
          <w:szCs w:val="24"/>
        </w:rPr>
        <w:t xml:space="preserve">patients </w:t>
      </w:r>
      <w:r w:rsidR="00A60E64" w:rsidRPr="00B078CF">
        <w:rPr>
          <w:rFonts w:ascii="Book Antiqua" w:hAnsi="Book Antiqua" w:cstheme="majorBidi"/>
          <w:color w:val="000000"/>
          <w:sz w:val="24"/>
          <w:szCs w:val="24"/>
        </w:rPr>
        <w:t>and in controls.</w:t>
      </w:r>
      <w:r w:rsidR="00D93AD5" w:rsidRPr="00B078CF">
        <w:rPr>
          <w:rFonts w:ascii="Book Antiqua" w:hAnsi="Book Antiqua" w:cstheme="majorBidi"/>
          <w:color w:val="000000"/>
          <w:sz w:val="24"/>
          <w:szCs w:val="24"/>
        </w:rPr>
        <w:t xml:space="preserve"> </w:t>
      </w:r>
      <w:r w:rsidR="00A60E64" w:rsidRPr="00B078CF">
        <w:rPr>
          <w:rFonts w:ascii="Book Antiqua" w:hAnsi="Book Antiqua" w:cstheme="majorBidi"/>
          <w:color w:val="000000"/>
          <w:sz w:val="24"/>
          <w:szCs w:val="24"/>
        </w:rPr>
        <w:t>An in-depth analysis of the dynamic changes in serum ANXA2 in both normal and disease conditions as well as a</w:t>
      </w:r>
      <w:r w:rsidR="00D93AD5" w:rsidRPr="00B078CF">
        <w:rPr>
          <w:rFonts w:ascii="Book Antiqua" w:hAnsi="Book Antiqua" w:cstheme="majorBidi"/>
          <w:color w:val="000000"/>
          <w:sz w:val="24"/>
          <w:szCs w:val="24"/>
        </w:rPr>
        <w:t xml:space="preserve"> </w:t>
      </w:r>
      <w:r w:rsidR="00A60E64" w:rsidRPr="00B078CF">
        <w:rPr>
          <w:rFonts w:ascii="Book Antiqua" w:hAnsi="Book Antiqua" w:cstheme="majorBidi"/>
          <w:color w:val="000000"/>
          <w:sz w:val="24"/>
          <w:szCs w:val="24"/>
        </w:rPr>
        <w:t>future trial that includes a larger number of patients are emphasized.</w:t>
      </w:r>
    </w:p>
    <w:p w:rsidR="006203D9" w:rsidRPr="00B078CF" w:rsidRDefault="006203D9" w:rsidP="00675E91">
      <w:pPr>
        <w:spacing w:after="0" w:line="360" w:lineRule="auto"/>
        <w:jc w:val="both"/>
        <w:rPr>
          <w:rFonts w:ascii="Book Antiqua" w:eastAsia="Arial Unicode MS" w:hAnsi="Book Antiqua" w:cs="Arial"/>
          <w:b/>
          <w:bCs/>
          <w:color w:val="000000"/>
          <w:sz w:val="24"/>
          <w:szCs w:val="24"/>
          <w:lang w:eastAsia="zh-CN"/>
        </w:rPr>
      </w:pPr>
    </w:p>
    <w:p w:rsidR="00675E91" w:rsidRPr="00B078CF" w:rsidRDefault="00675E91" w:rsidP="00675E91">
      <w:pPr>
        <w:spacing w:after="0" w:line="360" w:lineRule="auto"/>
        <w:jc w:val="both"/>
        <w:rPr>
          <w:rFonts w:ascii="Book Antiqua" w:eastAsia="Arial Unicode MS" w:hAnsi="Book Antiqua" w:cs="Arial"/>
          <w:b/>
          <w:bCs/>
          <w:color w:val="000000"/>
          <w:sz w:val="24"/>
          <w:szCs w:val="24"/>
        </w:rPr>
      </w:pPr>
      <w:r w:rsidRPr="00B078CF">
        <w:rPr>
          <w:rFonts w:ascii="Book Antiqua" w:eastAsia="Arial Unicode MS" w:hAnsi="Book Antiqua" w:cs="Arial"/>
          <w:b/>
          <w:bCs/>
          <w:color w:val="000000"/>
          <w:sz w:val="24"/>
          <w:szCs w:val="24"/>
        </w:rPr>
        <w:t>ACKNOWLEDGMENTS</w:t>
      </w:r>
    </w:p>
    <w:p w:rsidR="005B0599" w:rsidRPr="00B078CF" w:rsidRDefault="00675E91" w:rsidP="006203D9">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The authors thank all of the staff members of the HCC clinic (Hepatoma group) at</w:t>
      </w:r>
      <w:r w:rsidR="00D1687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Ain Shams University Hospitals, Cairo,</w:t>
      </w:r>
      <w:r w:rsidR="0004126A"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 xml:space="preserve">Egypt. </w:t>
      </w:r>
    </w:p>
    <w:p w:rsidR="00AD4773" w:rsidRPr="00B078CF" w:rsidRDefault="00AD4773" w:rsidP="00B96469">
      <w:pPr>
        <w:spacing w:after="0" w:line="360" w:lineRule="auto"/>
        <w:jc w:val="both"/>
        <w:rPr>
          <w:rFonts w:ascii="Book Antiqua" w:hAnsi="Book Antiqua"/>
          <w:b/>
          <w:sz w:val="24"/>
          <w:szCs w:val="24"/>
          <w:lang w:eastAsia="zh-CN"/>
        </w:rPr>
      </w:pPr>
    </w:p>
    <w:p w:rsidR="00B96469" w:rsidRPr="00B078CF" w:rsidRDefault="00B96469" w:rsidP="00B96469">
      <w:pPr>
        <w:spacing w:after="0" w:line="360" w:lineRule="auto"/>
        <w:jc w:val="both"/>
        <w:rPr>
          <w:rFonts w:ascii="Book Antiqua" w:hAnsi="Book Antiqua"/>
          <w:b/>
          <w:bCs/>
          <w:i/>
          <w:sz w:val="24"/>
          <w:szCs w:val="24"/>
        </w:rPr>
      </w:pPr>
      <w:r w:rsidRPr="00B078CF">
        <w:rPr>
          <w:rFonts w:ascii="Book Antiqua" w:hAnsi="Book Antiqua"/>
          <w:b/>
          <w:sz w:val="24"/>
          <w:szCs w:val="24"/>
          <w:lang w:eastAsia="zh-CN"/>
        </w:rPr>
        <w:t>COMMENTS</w:t>
      </w:r>
      <w:r w:rsidRPr="00B078CF">
        <w:rPr>
          <w:rFonts w:ascii="Book Antiqua" w:hAnsi="Book Antiqua"/>
          <w:b/>
          <w:bCs/>
          <w:i/>
          <w:sz w:val="24"/>
          <w:szCs w:val="24"/>
        </w:rPr>
        <w:t xml:space="preserve"> </w:t>
      </w:r>
    </w:p>
    <w:p w:rsidR="00B96469" w:rsidRPr="00B078CF" w:rsidRDefault="00B96469" w:rsidP="00B96469">
      <w:pPr>
        <w:spacing w:after="0" w:line="360" w:lineRule="auto"/>
        <w:jc w:val="both"/>
        <w:rPr>
          <w:rFonts w:ascii="Book Antiqua" w:hAnsi="Book Antiqua"/>
          <w:b/>
          <w:bCs/>
          <w:i/>
          <w:sz w:val="24"/>
          <w:szCs w:val="24"/>
        </w:rPr>
      </w:pPr>
      <w:r w:rsidRPr="00B078CF">
        <w:rPr>
          <w:rFonts w:ascii="Book Antiqua" w:hAnsi="Book Antiqua"/>
          <w:b/>
          <w:bCs/>
          <w:i/>
          <w:sz w:val="24"/>
          <w:szCs w:val="24"/>
        </w:rPr>
        <w:t>Background</w:t>
      </w:r>
    </w:p>
    <w:p w:rsidR="00B96469" w:rsidRPr="00B078CF" w:rsidRDefault="007963E0" w:rsidP="006203D9">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Hepatocellular carcinoma (HCC) is the fifth most common malignancy in the world. Approximately 30% of individuals with HCC present with normal levels of serum AFP, and therefore, this highlights the need for new biomarkers for HCC.</w:t>
      </w:r>
    </w:p>
    <w:p w:rsidR="006203D9" w:rsidRPr="00B078CF" w:rsidRDefault="006203D9" w:rsidP="00B96469">
      <w:pPr>
        <w:spacing w:after="0" w:line="360" w:lineRule="auto"/>
        <w:jc w:val="both"/>
        <w:rPr>
          <w:rFonts w:ascii="Book Antiqua" w:hAnsi="Book Antiqua"/>
          <w:b/>
          <w:bCs/>
          <w:i/>
          <w:sz w:val="24"/>
          <w:szCs w:val="24"/>
          <w:lang w:eastAsia="zh-CN"/>
        </w:rPr>
      </w:pPr>
    </w:p>
    <w:p w:rsidR="00B96469" w:rsidRPr="00B078CF" w:rsidRDefault="00B96469" w:rsidP="00B96469">
      <w:pPr>
        <w:spacing w:after="0" w:line="360" w:lineRule="auto"/>
        <w:jc w:val="both"/>
        <w:rPr>
          <w:rFonts w:ascii="Book Antiqua" w:hAnsi="Book Antiqua"/>
          <w:b/>
          <w:bCs/>
          <w:i/>
          <w:sz w:val="24"/>
          <w:szCs w:val="24"/>
        </w:rPr>
      </w:pPr>
      <w:r w:rsidRPr="00B078CF">
        <w:rPr>
          <w:rFonts w:ascii="Book Antiqua" w:hAnsi="Book Antiqua"/>
          <w:b/>
          <w:bCs/>
          <w:i/>
          <w:sz w:val="24"/>
          <w:szCs w:val="24"/>
        </w:rPr>
        <w:t>Research frontiers</w:t>
      </w:r>
    </w:p>
    <w:p w:rsidR="007963E0" w:rsidRPr="00B078CF" w:rsidRDefault="00D80201" w:rsidP="006203D9">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 xml:space="preserve">This research study was conducted at the HCC clinic, Ain Shams University Hospitals, Faculty of Medicine, </w:t>
      </w:r>
      <w:proofErr w:type="gramStart"/>
      <w:r w:rsidRPr="00B078CF">
        <w:rPr>
          <w:rFonts w:ascii="Book Antiqua" w:hAnsi="Book Antiqua" w:cstheme="majorBidi"/>
          <w:spacing w:val="-6"/>
          <w:sz w:val="24"/>
          <w:szCs w:val="24"/>
        </w:rPr>
        <w:t>Cairo</w:t>
      </w:r>
      <w:proofErr w:type="gramEnd"/>
      <w:r w:rsidRPr="00B078CF">
        <w:rPr>
          <w:rFonts w:ascii="Book Antiqua" w:hAnsi="Book Antiqua" w:cstheme="majorBidi"/>
          <w:spacing w:val="-6"/>
          <w:sz w:val="24"/>
          <w:szCs w:val="24"/>
        </w:rPr>
        <w:t xml:space="preserve">, Egypt to investigate the potential role of </w:t>
      </w:r>
      <w:r w:rsidR="00162862" w:rsidRPr="00B078CF">
        <w:rPr>
          <w:rFonts w:ascii="Book Antiqua" w:hAnsi="Book Antiqua" w:cstheme="majorBidi"/>
          <w:spacing w:val="-6"/>
          <w:sz w:val="24"/>
          <w:szCs w:val="24"/>
        </w:rPr>
        <w:lastRenderedPageBreak/>
        <w:t>annexin A2 (ANXA2)</w:t>
      </w:r>
      <w:r w:rsidR="00162862" w:rsidRPr="00B078CF">
        <w:rPr>
          <w:rFonts w:ascii="Book Antiqua" w:hAnsi="Book Antiqua" w:cstheme="majorBidi" w:hint="eastAsia"/>
          <w:color w:val="131413"/>
          <w:sz w:val="24"/>
          <w:szCs w:val="24"/>
          <w:lang w:eastAsia="zh-CN"/>
        </w:rPr>
        <w:t xml:space="preserve"> </w:t>
      </w:r>
      <w:r w:rsidRPr="00B078CF">
        <w:rPr>
          <w:rFonts w:ascii="Book Antiqua" w:hAnsi="Book Antiqua" w:cstheme="majorBidi"/>
          <w:spacing w:val="-6"/>
          <w:sz w:val="24"/>
          <w:szCs w:val="24"/>
        </w:rPr>
        <w:t>as a new biomarker for HCC. Compared with AFP, the results were encouraging. A future trial that involves a larger number of patients and the combination of both markers to increase the diagnostic accuracy is strongly recommended.</w:t>
      </w:r>
    </w:p>
    <w:p w:rsidR="006203D9" w:rsidRPr="00B078CF" w:rsidRDefault="006203D9" w:rsidP="00B96469">
      <w:pPr>
        <w:spacing w:after="0" w:line="360" w:lineRule="auto"/>
        <w:jc w:val="both"/>
        <w:rPr>
          <w:rFonts w:ascii="Book Antiqua" w:hAnsi="Book Antiqua"/>
          <w:b/>
          <w:bCs/>
          <w:i/>
          <w:sz w:val="24"/>
          <w:szCs w:val="24"/>
          <w:lang w:eastAsia="zh-CN"/>
        </w:rPr>
      </w:pPr>
    </w:p>
    <w:p w:rsidR="00B96469" w:rsidRPr="00B078CF" w:rsidRDefault="00B96469" w:rsidP="00B96469">
      <w:pPr>
        <w:spacing w:after="0" w:line="360" w:lineRule="auto"/>
        <w:jc w:val="both"/>
        <w:rPr>
          <w:rFonts w:ascii="Book Antiqua" w:hAnsi="Book Antiqua"/>
          <w:b/>
          <w:bCs/>
          <w:i/>
          <w:sz w:val="24"/>
          <w:szCs w:val="24"/>
        </w:rPr>
      </w:pPr>
      <w:r w:rsidRPr="00B078CF">
        <w:rPr>
          <w:rFonts w:ascii="Book Antiqua" w:hAnsi="Book Antiqua"/>
          <w:b/>
          <w:bCs/>
          <w:i/>
          <w:sz w:val="24"/>
          <w:szCs w:val="24"/>
        </w:rPr>
        <w:t>Innovations and breakthroughs</w:t>
      </w:r>
    </w:p>
    <w:p w:rsidR="00B523B1" w:rsidRPr="00B078CF" w:rsidRDefault="003D5214" w:rsidP="006203D9">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The literature suggests a benefit for ANXA2 as a potential tumor marker for HCC. The current trial adds that the level of ANXA2 in patients with chronic liver disease and healthy controls was significantly lower than that in patients with HCC.</w:t>
      </w:r>
    </w:p>
    <w:p w:rsidR="006203D9" w:rsidRPr="00B078CF" w:rsidRDefault="006203D9" w:rsidP="00B96469">
      <w:pPr>
        <w:spacing w:after="0" w:line="360" w:lineRule="auto"/>
        <w:jc w:val="both"/>
        <w:rPr>
          <w:rFonts w:ascii="Book Antiqua" w:hAnsi="Book Antiqua"/>
          <w:b/>
          <w:bCs/>
          <w:i/>
          <w:sz w:val="24"/>
          <w:szCs w:val="24"/>
          <w:lang w:eastAsia="zh-CN"/>
        </w:rPr>
      </w:pPr>
    </w:p>
    <w:p w:rsidR="00B96469" w:rsidRPr="00B078CF" w:rsidRDefault="00B96469" w:rsidP="00B96469">
      <w:pPr>
        <w:spacing w:after="0" w:line="360" w:lineRule="auto"/>
        <w:jc w:val="both"/>
        <w:rPr>
          <w:rFonts w:ascii="Book Antiqua" w:hAnsi="Book Antiqua"/>
          <w:b/>
          <w:bCs/>
          <w:i/>
          <w:sz w:val="24"/>
          <w:szCs w:val="24"/>
        </w:rPr>
      </w:pPr>
      <w:r w:rsidRPr="00B078CF">
        <w:rPr>
          <w:rFonts w:ascii="Book Antiqua" w:hAnsi="Book Antiqua"/>
          <w:b/>
          <w:bCs/>
          <w:i/>
          <w:sz w:val="24"/>
          <w:szCs w:val="24"/>
        </w:rPr>
        <w:t>Applications</w:t>
      </w:r>
    </w:p>
    <w:p w:rsidR="003D5214" w:rsidRPr="00B078CF" w:rsidRDefault="00973981" w:rsidP="006203D9">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 xml:space="preserve">Our data show that the serum level of ANXA2 might be a good marker for HCC because it has a higher sensitivity, specificity, and positive and negative predictive values than AFP. ANXA2 may serve as a marker for the </w:t>
      </w:r>
      <w:r w:rsidR="00111E28" w:rsidRPr="00B078CF">
        <w:rPr>
          <w:rFonts w:ascii="Book Antiqua" w:hAnsi="Book Antiqua" w:cstheme="majorBidi"/>
          <w:spacing w:val="-6"/>
          <w:sz w:val="24"/>
          <w:szCs w:val="24"/>
        </w:rPr>
        <w:t xml:space="preserve">early </w:t>
      </w:r>
      <w:r w:rsidRPr="00B078CF">
        <w:rPr>
          <w:rFonts w:ascii="Book Antiqua" w:hAnsi="Book Antiqua" w:cstheme="majorBidi"/>
          <w:spacing w:val="-6"/>
          <w:sz w:val="24"/>
          <w:szCs w:val="24"/>
        </w:rPr>
        <w:t xml:space="preserve">detection of HCC and for the differential diagnosis between HCC and </w:t>
      </w:r>
      <w:r w:rsidR="008F6E24" w:rsidRPr="00B078CF">
        <w:rPr>
          <w:rFonts w:ascii="Book Antiqua" w:hAnsi="Book Antiqua" w:cstheme="majorBidi"/>
          <w:spacing w:val="-6"/>
          <w:sz w:val="24"/>
          <w:szCs w:val="24"/>
        </w:rPr>
        <w:t>CLD</w:t>
      </w:r>
      <w:r w:rsidRPr="00B078CF">
        <w:rPr>
          <w:rFonts w:ascii="Book Antiqua" w:hAnsi="Book Antiqua" w:cstheme="majorBidi"/>
          <w:spacing w:val="-6"/>
          <w:sz w:val="24"/>
          <w:szCs w:val="24"/>
        </w:rPr>
        <w:t xml:space="preserve"> because we found that the levels of ANXA2 </w:t>
      </w:r>
      <w:r w:rsidR="008F6E24" w:rsidRPr="00B078CF">
        <w:rPr>
          <w:rFonts w:ascii="Book Antiqua" w:hAnsi="Book Antiqua" w:cstheme="majorBidi"/>
          <w:spacing w:val="-6"/>
          <w:sz w:val="24"/>
          <w:szCs w:val="24"/>
        </w:rPr>
        <w:t>were</w:t>
      </w:r>
      <w:r w:rsidRPr="00B078CF">
        <w:rPr>
          <w:rFonts w:ascii="Book Antiqua" w:hAnsi="Book Antiqua" w:cstheme="majorBidi"/>
          <w:spacing w:val="-6"/>
          <w:sz w:val="24"/>
          <w:szCs w:val="24"/>
        </w:rPr>
        <w:t xml:space="preserve"> significantly higher in patients with HCC than in patients with CLD and in controls. An in-depth analysis of the dynamic changes in serum ANXA2 in both normal and disease conditions is therefore warranted.</w:t>
      </w:r>
    </w:p>
    <w:p w:rsidR="006203D9" w:rsidRPr="00B078CF" w:rsidRDefault="006203D9" w:rsidP="00B96469">
      <w:pPr>
        <w:spacing w:after="0" w:line="360" w:lineRule="auto"/>
        <w:jc w:val="both"/>
        <w:rPr>
          <w:rFonts w:ascii="Book Antiqua" w:hAnsi="Book Antiqua"/>
          <w:b/>
          <w:bCs/>
          <w:i/>
          <w:sz w:val="24"/>
          <w:szCs w:val="24"/>
          <w:lang w:eastAsia="zh-CN"/>
        </w:rPr>
      </w:pPr>
    </w:p>
    <w:p w:rsidR="00B96469" w:rsidRPr="00B078CF" w:rsidRDefault="00B96469" w:rsidP="00B96469">
      <w:pPr>
        <w:spacing w:after="0" w:line="360" w:lineRule="auto"/>
        <w:jc w:val="both"/>
        <w:rPr>
          <w:rFonts w:ascii="Book Antiqua" w:hAnsi="Book Antiqua"/>
          <w:b/>
          <w:bCs/>
          <w:i/>
          <w:sz w:val="24"/>
          <w:szCs w:val="24"/>
        </w:rPr>
      </w:pPr>
      <w:r w:rsidRPr="00B078CF">
        <w:rPr>
          <w:rFonts w:ascii="Book Antiqua" w:hAnsi="Book Antiqua"/>
          <w:b/>
          <w:bCs/>
          <w:i/>
          <w:sz w:val="24"/>
          <w:szCs w:val="24"/>
        </w:rPr>
        <w:t>Terminology</w:t>
      </w:r>
    </w:p>
    <w:p w:rsidR="00030895" w:rsidRPr="00B078CF" w:rsidRDefault="00030895" w:rsidP="006203D9">
      <w:pPr>
        <w:spacing w:after="0" w:line="360" w:lineRule="auto"/>
        <w:jc w:val="both"/>
        <w:rPr>
          <w:rFonts w:ascii="Book Antiqua" w:hAnsi="Book Antiqua" w:cstheme="majorBidi"/>
          <w:spacing w:val="-6"/>
          <w:sz w:val="24"/>
          <w:szCs w:val="24"/>
          <w:lang w:eastAsia="zh-CN"/>
        </w:rPr>
      </w:pPr>
      <w:r w:rsidRPr="00B078CF">
        <w:rPr>
          <w:rFonts w:ascii="Book Antiqua" w:hAnsi="Book Antiqua" w:cstheme="majorBidi"/>
          <w:spacing w:val="-6"/>
          <w:sz w:val="24"/>
          <w:szCs w:val="24"/>
        </w:rPr>
        <w:t>ANXA2</w:t>
      </w:r>
      <w:r w:rsidR="00162862" w:rsidRPr="00B078CF">
        <w:rPr>
          <w:rFonts w:ascii="Book Antiqua" w:hAnsi="Book Antiqua" w:cstheme="majorBidi" w:hint="eastAsia"/>
          <w:spacing w:val="-6"/>
          <w:sz w:val="24"/>
          <w:szCs w:val="24"/>
          <w:lang w:eastAsia="zh-CN"/>
        </w:rPr>
        <w:t xml:space="preserve"> </w:t>
      </w:r>
      <w:r w:rsidR="00A55A9E" w:rsidRPr="00B078CF">
        <w:rPr>
          <w:rFonts w:ascii="Book Antiqua" w:hAnsi="Book Antiqua" w:cstheme="majorBidi"/>
          <w:color w:val="131413"/>
          <w:sz w:val="24"/>
          <w:szCs w:val="24"/>
        </w:rPr>
        <w:t>is an inducible, calcium-dependent phospholipid-binding protein that is overexpressed in a variety of human malignancies and has emerged as an attractive candidate receptor for increased plasmin generation on the tumor cell surface.</w:t>
      </w:r>
      <w:r w:rsidR="00A55A9E"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It plays multiple roles in the cellular angiogenesis, proliferation, apoptosis, cell migration, invasion and adhesion</w:t>
      </w:r>
      <w:r w:rsidR="000073C4" w:rsidRPr="00B078CF">
        <w:rPr>
          <w:rFonts w:ascii="Book Antiqua" w:hAnsi="Book Antiqua" w:cstheme="majorBidi"/>
          <w:spacing w:val="-6"/>
          <w:sz w:val="24"/>
          <w:szCs w:val="24"/>
        </w:rPr>
        <w:t>.</w:t>
      </w:r>
    </w:p>
    <w:p w:rsidR="00162862" w:rsidRPr="00B078CF" w:rsidRDefault="00162862" w:rsidP="006203D9">
      <w:pPr>
        <w:spacing w:after="0" w:line="360" w:lineRule="auto"/>
        <w:jc w:val="both"/>
        <w:rPr>
          <w:rFonts w:ascii="Book Antiqua" w:hAnsi="Book Antiqua" w:cstheme="majorBidi"/>
          <w:spacing w:val="-6"/>
          <w:sz w:val="24"/>
          <w:szCs w:val="24"/>
          <w:lang w:eastAsia="zh-CN"/>
        </w:rPr>
      </w:pPr>
    </w:p>
    <w:p w:rsidR="00162862" w:rsidRPr="00B078CF" w:rsidRDefault="00162862" w:rsidP="00162862">
      <w:pPr>
        <w:spacing w:after="0" w:line="360" w:lineRule="auto"/>
        <w:jc w:val="both"/>
        <w:rPr>
          <w:rFonts w:ascii="Book Antiqua" w:hAnsi="Book Antiqua" w:cstheme="majorBidi"/>
          <w:spacing w:val="-6"/>
          <w:sz w:val="24"/>
          <w:szCs w:val="24"/>
          <w:lang w:val="en-GB" w:eastAsia="zh-CN"/>
        </w:rPr>
      </w:pPr>
      <w:bookmarkStart w:id="33" w:name="OLE_LINK493"/>
      <w:bookmarkStart w:id="34" w:name="OLE_LINK494"/>
      <w:r w:rsidRPr="00B078CF">
        <w:rPr>
          <w:rFonts w:ascii="Book Antiqua" w:hAnsi="Book Antiqua" w:cstheme="majorBidi" w:hint="eastAsia"/>
          <w:b/>
          <w:i/>
          <w:iCs/>
          <w:spacing w:val="-6"/>
          <w:sz w:val="24"/>
          <w:szCs w:val="24"/>
          <w:lang w:eastAsia="zh-CN"/>
        </w:rPr>
        <w:t>Peer-review</w:t>
      </w:r>
      <w:r w:rsidRPr="00B078CF">
        <w:rPr>
          <w:rFonts w:ascii="Book Antiqua" w:hAnsi="Book Antiqua" w:cstheme="majorBidi"/>
          <w:b/>
          <w:spacing w:val="-6"/>
          <w:sz w:val="24"/>
          <w:szCs w:val="24"/>
          <w:lang w:val="en-GB" w:eastAsia="zh-CN"/>
        </w:rPr>
        <w:t xml:space="preserve"> </w:t>
      </w:r>
      <w:bookmarkEnd w:id="33"/>
      <w:bookmarkEnd w:id="34"/>
    </w:p>
    <w:p w:rsidR="00162862" w:rsidRPr="00B078CF" w:rsidRDefault="00825962" w:rsidP="00825962">
      <w:pPr>
        <w:spacing w:after="0" w:line="360" w:lineRule="auto"/>
        <w:jc w:val="both"/>
        <w:rPr>
          <w:rFonts w:ascii="Book Antiqua" w:hAnsi="Book Antiqua" w:cstheme="majorBidi"/>
          <w:spacing w:val="-6"/>
          <w:sz w:val="24"/>
          <w:szCs w:val="24"/>
          <w:lang w:eastAsia="zh-CN"/>
        </w:rPr>
      </w:pPr>
      <w:r w:rsidRPr="00B078CF">
        <w:rPr>
          <w:rFonts w:ascii="Book Antiqua" w:hAnsi="Book Antiqua" w:cstheme="majorBidi"/>
          <w:spacing w:val="-6"/>
          <w:sz w:val="24"/>
          <w:szCs w:val="24"/>
          <w:lang w:eastAsia="zh-CN"/>
        </w:rPr>
        <w:t>The a</w:t>
      </w:r>
      <w:r w:rsidR="00EE7662" w:rsidRPr="00B078CF">
        <w:rPr>
          <w:rFonts w:ascii="Book Antiqua" w:hAnsi="Book Antiqua" w:cstheme="majorBidi"/>
          <w:spacing w:val="-6"/>
          <w:sz w:val="24"/>
          <w:szCs w:val="24"/>
          <w:lang w:eastAsia="zh-CN"/>
        </w:rPr>
        <w:t>uthors prospective case control</w:t>
      </w:r>
      <w:r w:rsidRPr="00B078CF">
        <w:rPr>
          <w:rFonts w:ascii="Book Antiqua" w:hAnsi="Book Antiqua" w:cstheme="majorBidi"/>
          <w:spacing w:val="-6"/>
          <w:sz w:val="24"/>
          <w:szCs w:val="24"/>
          <w:lang w:eastAsia="zh-CN"/>
        </w:rPr>
        <w:t xml:space="preserve"> study investigated</w:t>
      </w:r>
      <w:r w:rsidR="00B078CF" w:rsidRPr="00B078CF">
        <w:rPr>
          <w:rFonts w:ascii="Book Antiqua" w:hAnsi="Book Antiqua" w:cstheme="majorBidi" w:hint="eastAsia"/>
          <w:color w:val="FF0000"/>
          <w:spacing w:val="-6"/>
          <w:sz w:val="24"/>
          <w:szCs w:val="24"/>
          <w:lang w:eastAsia="zh-CN"/>
        </w:rPr>
        <w:t xml:space="preserve"> </w:t>
      </w:r>
      <w:r w:rsidRPr="00B078CF">
        <w:rPr>
          <w:rFonts w:ascii="Book Antiqua" w:hAnsi="Book Antiqua" w:cstheme="majorBidi"/>
          <w:spacing w:val="-6"/>
          <w:sz w:val="24"/>
          <w:szCs w:val="24"/>
          <w:lang w:eastAsia="zh-CN"/>
        </w:rPr>
        <w:t xml:space="preserve">0 early </w:t>
      </w:r>
      <w:r w:rsidR="00EE7662" w:rsidRPr="00B078CF">
        <w:rPr>
          <w:rFonts w:ascii="Book Antiqua" w:hAnsi="Book Antiqua" w:cstheme="majorBidi"/>
          <w:spacing w:val="-6"/>
          <w:sz w:val="24"/>
          <w:szCs w:val="24"/>
          <w:lang w:eastAsia="zh-CN"/>
        </w:rPr>
        <w:t>stage HCC, 25 CLD and 15 healthy age-, sex- matched subjects with seronegative</w:t>
      </w:r>
      <w:r w:rsidR="00EE7662" w:rsidRPr="00B078CF">
        <w:rPr>
          <w:rFonts w:ascii="Book Antiqua" w:hAnsi="Book Antiqua" w:cstheme="majorBidi"/>
          <w:color w:val="FF0000"/>
          <w:spacing w:val="-6"/>
          <w:sz w:val="24"/>
          <w:szCs w:val="24"/>
          <w:lang w:eastAsia="zh-CN"/>
        </w:rPr>
        <w:t xml:space="preserve"> </w:t>
      </w:r>
      <w:r w:rsidR="00EE7662" w:rsidRPr="00B078CF">
        <w:rPr>
          <w:rFonts w:ascii="Book Antiqua" w:hAnsi="Book Antiqua" w:cstheme="majorBidi"/>
          <w:spacing w:val="-6"/>
          <w:sz w:val="24"/>
          <w:szCs w:val="24"/>
          <w:lang w:eastAsia="zh-CN"/>
        </w:rPr>
        <w:t>viral markers of hepatitis and normal liver function.</w:t>
      </w:r>
      <w:r w:rsidR="00EE7662" w:rsidRPr="00B078CF">
        <w:rPr>
          <w:rFonts w:ascii="Book Antiqua" w:hAnsi="Book Antiqua" w:cstheme="majorBidi" w:hint="eastAsia"/>
          <w:spacing w:val="-6"/>
          <w:sz w:val="24"/>
          <w:szCs w:val="24"/>
          <w:lang w:eastAsia="zh-CN"/>
        </w:rPr>
        <w:t xml:space="preserve"> </w:t>
      </w:r>
      <w:r w:rsidR="00EE7662" w:rsidRPr="00B078CF">
        <w:rPr>
          <w:rFonts w:ascii="Book Antiqua" w:hAnsi="Book Antiqua" w:cstheme="majorBidi"/>
          <w:spacing w:val="-6"/>
          <w:sz w:val="24"/>
          <w:szCs w:val="24"/>
          <w:lang w:eastAsia="zh-CN"/>
        </w:rPr>
        <w:t>AFP and Annexin A2</w:t>
      </w:r>
      <w:r w:rsidR="00EE7662"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lang w:eastAsia="zh-CN"/>
        </w:rPr>
        <w:t xml:space="preserve">were measured from each </w:t>
      </w:r>
      <w:r w:rsidRPr="00B078CF">
        <w:rPr>
          <w:rFonts w:ascii="Book Antiqua" w:hAnsi="Book Antiqua" w:cstheme="majorBidi"/>
          <w:spacing w:val="-6"/>
          <w:sz w:val="24"/>
          <w:szCs w:val="24"/>
          <w:lang w:eastAsia="zh-CN"/>
        </w:rPr>
        <w:lastRenderedPageBreak/>
        <w:t>subject</w:t>
      </w:r>
      <w:r w:rsidR="00EE7662" w:rsidRPr="00B078CF">
        <w:rPr>
          <w:rFonts w:ascii="Book Antiqua" w:hAnsi="Book Antiqua" w:cstheme="majorBidi"/>
          <w:spacing w:val="-6"/>
          <w:sz w:val="24"/>
          <w:szCs w:val="24"/>
          <w:lang w:eastAsia="zh-CN"/>
        </w:rPr>
        <w:t>.</w:t>
      </w:r>
      <w:r w:rsidR="00EE7662" w:rsidRPr="00B078CF">
        <w:rPr>
          <w:rFonts w:ascii="Book Antiqua" w:hAnsi="Book Antiqua" w:cstheme="majorBidi" w:hint="eastAsia"/>
          <w:spacing w:val="-6"/>
          <w:sz w:val="24"/>
          <w:szCs w:val="24"/>
          <w:lang w:eastAsia="zh-CN"/>
        </w:rPr>
        <w:t xml:space="preserve"> </w:t>
      </w:r>
      <w:r w:rsidR="00EE7662" w:rsidRPr="00B078CF">
        <w:rPr>
          <w:rFonts w:ascii="Book Antiqua" w:hAnsi="Book Antiqua" w:cstheme="majorBidi"/>
          <w:spacing w:val="-6"/>
          <w:sz w:val="24"/>
          <w:szCs w:val="24"/>
          <w:lang w:eastAsia="zh-CN"/>
        </w:rPr>
        <w:t>Authors c</w:t>
      </w:r>
      <w:r w:rsidRPr="00B078CF">
        <w:rPr>
          <w:rFonts w:ascii="Book Antiqua" w:hAnsi="Book Antiqua" w:cstheme="majorBidi"/>
          <w:spacing w:val="-6"/>
          <w:sz w:val="24"/>
          <w:szCs w:val="24"/>
          <w:lang w:eastAsia="zh-CN"/>
        </w:rPr>
        <w:t>oncluded that Annexin A2 at cut-</w:t>
      </w:r>
      <w:r w:rsidR="00EE7662" w:rsidRPr="00B078CF">
        <w:rPr>
          <w:rFonts w:ascii="Book Antiqua" w:hAnsi="Book Antiqua" w:cstheme="majorBidi"/>
          <w:spacing w:val="-6"/>
          <w:sz w:val="24"/>
          <w:szCs w:val="24"/>
          <w:lang w:eastAsia="zh-CN"/>
        </w:rPr>
        <w:t xml:space="preserve">off value </w:t>
      </w:r>
      <w:r w:rsidRPr="00B078CF">
        <w:rPr>
          <w:rFonts w:ascii="Book Antiqua" w:hAnsi="Book Antiqua" w:cstheme="majorBidi"/>
          <w:spacing w:val="-6"/>
          <w:sz w:val="24"/>
          <w:szCs w:val="24"/>
          <w:lang w:eastAsia="zh-CN"/>
        </w:rPr>
        <w:t>of</w:t>
      </w:r>
      <w:r w:rsidR="00EE7662" w:rsidRPr="00B078CF">
        <w:rPr>
          <w:rFonts w:ascii="Book Antiqua" w:hAnsi="Book Antiqua" w:cstheme="majorBidi"/>
          <w:spacing w:val="-6"/>
          <w:sz w:val="24"/>
          <w:szCs w:val="24"/>
          <w:lang w:eastAsia="zh-CN"/>
        </w:rPr>
        <w:t xml:space="preserve"> 18 ng/mL was a good diagnostic marker for early HCC</w:t>
      </w:r>
      <w:r w:rsidR="00EE7662" w:rsidRPr="00B078CF">
        <w:rPr>
          <w:rFonts w:ascii="Book Antiqua" w:hAnsi="Book Antiqua" w:cstheme="majorBidi" w:hint="eastAsia"/>
          <w:spacing w:val="-6"/>
          <w:sz w:val="24"/>
          <w:szCs w:val="24"/>
          <w:lang w:eastAsia="zh-CN"/>
        </w:rPr>
        <w:t>.</w:t>
      </w:r>
    </w:p>
    <w:p w:rsidR="00162862" w:rsidRPr="00B078CF" w:rsidRDefault="00162862">
      <w:pPr>
        <w:rPr>
          <w:rFonts w:ascii="Book Antiqua" w:hAnsi="Book Antiqua" w:cstheme="majorBidi"/>
          <w:b/>
          <w:bCs/>
          <w:caps/>
          <w:sz w:val="24"/>
          <w:szCs w:val="24"/>
          <w:lang w:bidi="ar-EG"/>
        </w:rPr>
      </w:pPr>
      <w:r w:rsidRPr="00B078CF">
        <w:rPr>
          <w:rFonts w:ascii="Book Antiqua" w:hAnsi="Book Antiqua" w:cstheme="majorBidi"/>
          <w:b/>
          <w:bCs/>
          <w:caps/>
          <w:sz w:val="24"/>
          <w:szCs w:val="24"/>
          <w:lang w:bidi="ar-EG"/>
        </w:rPr>
        <w:br w:type="page"/>
      </w:r>
    </w:p>
    <w:p w:rsidR="00675E91" w:rsidRPr="00B078CF" w:rsidRDefault="00675E91" w:rsidP="00675E91">
      <w:pPr>
        <w:shd w:val="clear" w:color="auto" w:fill="FFFFFF"/>
        <w:snapToGrid w:val="0"/>
        <w:spacing w:after="0" w:line="360" w:lineRule="auto"/>
        <w:ind w:right="-101"/>
        <w:jc w:val="both"/>
        <w:rPr>
          <w:rFonts w:ascii="Book Antiqua" w:hAnsi="Book Antiqua" w:cstheme="majorBidi"/>
          <w:b/>
          <w:bCs/>
          <w:sz w:val="24"/>
          <w:szCs w:val="24"/>
          <w:lang w:bidi="ar-EG"/>
        </w:rPr>
      </w:pPr>
      <w:r w:rsidRPr="00B078CF">
        <w:rPr>
          <w:rFonts w:ascii="Book Antiqua" w:hAnsi="Book Antiqua" w:cstheme="majorBidi"/>
          <w:b/>
          <w:bCs/>
          <w:caps/>
          <w:sz w:val="24"/>
          <w:szCs w:val="24"/>
          <w:lang w:bidi="ar-EG"/>
        </w:rPr>
        <w:lastRenderedPageBreak/>
        <w:t>References</w:t>
      </w:r>
    </w:p>
    <w:p w:rsidR="00DD7E05" w:rsidRPr="00B078CF" w:rsidRDefault="00DD7E05" w:rsidP="00DD7E05">
      <w:pPr>
        <w:spacing w:after="0" w:line="360" w:lineRule="auto"/>
        <w:jc w:val="both"/>
        <w:rPr>
          <w:rFonts w:ascii="Book Antiqua" w:eastAsia="宋体" w:hAnsi="Book Antiqua" w:cs="宋体"/>
          <w:sz w:val="24"/>
          <w:szCs w:val="24"/>
          <w:lang w:eastAsia="zh-CN"/>
        </w:rPr>
      </w:pPr>
      <w:bookmarkStart w:id="35" w:name="_Toc414995744"/>
      <w:proofErr w:type="gramStart"/>
      <w:r w:rsidRPr="00B078CF">
        <w:rPr>
          <w:rFonts w:ascii="Book Antiqua" w:eastAsia="宋体" w:hAnsi="Book Antiqua" w:cs="宋体"/>
          <w:sz w:val="24"/>
          <w:szCs w:val="24"/>
          <w:lang w:eastAsia="zh-CN"/>
        </w:rPr>
        <w:t>1 </w:t>
      </w:r>
      <w:r w:rsidRPr="00B078CF">
        <w:rPr>
          <w:rFonts w:ascii="Book Antiqua" w:eastAsia="宋体" w:hAnsi="Book Antiqua" w:cs="宋体"/>
          <w:b/>
          <w:bCs/>
          <w:sz w:val="24"/>
          <w:szCs w:val="24"/>
          <w:lang w:eastAsia="zh-CN"/>
        </w:rPr>
        <w:t>Miller FD</w:t>
      </w:r>
      <w:r w:rsidRPr="00B078CF">
        <w:rPr>
          <w:rFonts w:ascii="Book Antiqua" w:eastAsia="宋体" w:hAnsi="Book Antiqua" w:cs="宋体"/>
          <w:sz w:val="24"/>
          <w:szCs w:val="24"/>
          <w:lang w:eastAsia="zh-CN"/>
        </w:rPr>
        <w:t>, Abu-</w:t>
      </w:r>
      <w:proofErr w:type="spellStart"/>
      <w:r w:rsidRPr="00B078CF">
        <w:rPr>
          <w:rFonts w:ascii="Book Antiqua" w:eastAsia="宋体" w:hAnsi="Book Antiqua" w:cs="宋体"/>
          <w:sz w:val="24"/>
          <w:szCs w:val="24"/>
          <w:lang w:eastAsia="zh-CN"/>
        </w:rPr>
        <w:t>Raddad</w:t>
      </w:r>
      <w:proofErr w:type="spellEnd"/>
      <w:r w:rsidRPr="00B078CF">
        <w:rPr>
          <w:rFonts w:ascii="Book Antiqua" w:eastAsia="宋体" w:hAnsi="Book Antiqua" w:cs="宋体"/>
          <w:sz w:val="24"/>
          <w:szCs w:val="24"/>
          <w:lang w:eastAsia="zh-CN"/>
        </w:rPr>
        <w:t xml:space="preserve"> LJ.</w:t>
      </w:r>
      <w:proofErr w:type="gramEnd"/>
      <w:r w:rsidRPr="00B078CF">
        <w:rPr>
          <w:rFonts w:ascii="Book Antiqua" w:eastAsia="宋体" w:hAnsi="Book Antiqua" w:cs="宋体"/>
          <w:sz w:val="24"/>
          <w:szCs w:val="24"/>
          <w:lang w:eastAsia="zh-CN"/>
        </w:rPr>
        <w:t xml:space="preserve"> </w:t>
      </w:r>
      <w:proofErr w:type="gramStart"/>
      <w:r w:rsidRPr="00B078CF">
        <w:rPr>
          <w:rFonts w:ascii="Book Antiqua" w:eastAsia="宋体" w:hAnsi="Book Antiqua" w:cs="宋体"/>
          <w:sz w:val="24"/>
          <w:szCs w:val="24"/>
          <w:lang w:eastAsia="zh-CN"/>
        </w:rPr>
        <w:t>Evidence of intense ongoing endemic transmission of hepatitis C virus in Egypt.</w:t>
      </w:r>
      <w:proofErr w:type="gramEnd"/>
      <w:r w:rsidRPr="00B078CF">
        <w:rPr>
          <w:rFonts w:ascii="Book Antiqua" w:eastAsia="宋体" w:hAnsi="Book Antiqua" w:cs="宋体"/>
          <w:sz w:val="24"/>
          <w:szCs w:val="24"/>
          <w:lang w:eastAsia="zh-CN"/>
        </w:rPr>
        <w:t> </w:t>
      </w:r>
      <w:r w:rsidRPr="00B078CF">
        <w:rPr>
          <w:rFonts w:ascii="Book Antiqua" w:eastAsia="宋体" w:hAnsi="Book Antiqua" w:cs="宋体"/>
          <w:i/>
          <w:iCs/>
          <w:sz w:val="24"/>
          <w:szCs w:val="24"/>
          <w:lang w:eastAsia="zh-CN"/>
        </w:rPr>
        <w:t xml:space="preserve">Proc Natl </w:t>
      </w:r>
      <w:proofErr w:type="spellStart"/>
      <w:r w:rsidRPr="00B078CF">
        <w:rPr>
          <w:rFonts w:ascii="Book Antiqua" w:eastAsia="宋体" w:hAnsi="Book Antiqua" w:cs="宋体"/>
          <w:i/>
          <w:iCs/>
          <w:sz w:val="24"/>
          <w:szCs w:val="24"/>
          <w:lang w:eastAsia="zh-CN"/>
        </w:rPr>
        <w:t>Acad</w:t>
      </w:r>
      <w:proofErr w:type="spellEnd"/>
      <w:r w:rsidRPr="00B078CF">
        <w:rPr>
          <w:rFonts w:ascii="Book Antiqua" w:eastAsia="宋体" w:hAnsi="Book Antiqua" w:cs="宋体"/>
          <w:i/>
          <w:iCs/>
          <w:sz w:val="24"/>
          <w:szCs w:val="24"/>
          <w:lang w:eastAsia="zh-CN"/>
        </w:rPr>
        <w:t xml:space="preserve"> </w:t>
      </w:r>
      <w:proofErr w:type="spellStart"/>
      <w:r w:rsidRPr="00B078CF">
        <w:rPr>
          <w:rFonts w:ascii="Book Antiqua" w:eastAsia="宋体" w:hAnsi="Book Antiqua" w:cs="宋体"/>
          <w:i/>
          <w:iCs/>
          <w:sz w:val="24"/>
          <w:szCs w:val="24"/>
          <w:lang w:eastAsia="zh-CN"/>
        </w:rPr>
        <w:t>Sci</w:t>
      </w:r>
      <w:proofErr w:type="spellEnd"/>
      <w:r w:rsidRPr="00B078CF">
        <w:rPr>
          <w:rFonts w:ascii="Book Antiqua" w:eastAsia="宋体" w:hAnsi="Book Antiqua" w:cs="宋体"/>
          <w:i/>
          <w:iCs/>
          <w:sz w:val="24"/>
          <w:szCs w:val="24"/>
          <w:lang w:eastAsia="zh-CN"/>
        </w:rPr>
        <w:t xml:space="preserve"> USA</w:t>
      </w:r>
      <w:r w:rsidRPr="00B078CF">
        <w:rPr>
          <w:rFonts w:ascii="Book Antiqua" w:eastAsia="宋体" w:hAnsi="Book Antiqua" w:cs="宋体"/>
          <w:sz w:val="24"/>
          <w:szCs w:val="24"/>
          <w:lang w:eastAsia="zh-CN"/>
        </w:rPr>
        <w:t> 2010; </w:t>
      </w:r>
      <w:r w:rsidRPr="00B078CF">
        <w:rPr>
          <w:rFonts w:ascii="Book Antiqua" w:eastAsia="宋体" w:hAnsi="Book Antiqua" w:cs="宋体"/>
          <w:b/>
          <w:bCs/>
          <w:sz w:val="24"/>
          <w:szCs w:val="24"/>
          <w:lang w:eastAsia="zh-CN"/>
        </w:rPr>
        <w:t>107</w:t>
      </w:r>
      <w:r w:rsidRPr="00B078CF">
        <w:rPr>
          <w:rFonts w:ascii="Book Antiqua" w:eastAsia="宋体" w:hAnsi="Book Antiqua" w:cs="宋体"/>
          <w:sz w:val="24"/>
          <w:szCs w:val="24"/>
          <w:lang w:eastAsia="zh-CN"/>
        </w:rPr>
        <w:t>: 14757-14762 [PMID: 20696911 DOI: 10.1073/pnas.1008877107]</w:t>
      </w:r>
    </w:p>
    <w:p w:rsidR="00DD7E05" w:rsidRPr="00B078CF" w:rsidRDefault="00DD7E05" w:rsidP="00DD7E05">
      <w:pPr>
        <w:spacing w:after="0" w:line="360" w:lineRule="auto"/>
        <w:jc w:val="both"/>
        <w:rPr>
          <w:rFonts w:ascii="Book Antiqua" w:eastAsia="宋体" w:hAnsi="Book Antiqua" w:cs="宋体"/>
          <w:sz w:val="24"/>
          <w:szCs w:val="24"/>
          <w:lang w:eastAsia="zh-CN"/>
        </w:rPr>
      </w:pPr>
      <w:proofErr w:type="gramStart"/>
      <w:r w:rsidRPr="00B078CF">
        <w:rPr>
          <w:rFonts w:ascii="Book Antiqua" w:eastAsia="宋体" w:hAnsi="Book Antiqua" w:cs="宋体"/>
          <w:sz w:val="24"/>
          <w:szCs w:val="24"/>
          <w:lang w:eastAsia="zh-CN"/>
        </w:rPr>
        <w:t>2 </w:t>
      </w:r>
      <w:r w:rsidRPr="00B078CF">
        <w:rPr>
          <w:rFonts w:ascii="Book Antiqua" w:eastAsia="宋体" w:hAnsi="Book Antiqua" w:cs="宋体"/>
          <w:b/>
          <w:bCs/>
          <w:sz w:val="24"/>
          <w:szCs w:val="24"/>
          <w:lang w:eastAsia="zh-CN"/>
        </w:rPr>
        <w:t>El-</w:t>
      </w:r>
      <w:proofErr w:type="spellStart"/>
      <w:r w:rsidRPr="00B078CF">
        <w:rPr>
          <w:rFonts w:ascii="Book Antiqua" w:eastAsia="宋体" w:hAnsi="Book Antiqua" w:cs="宋体"/>
          <w:b/>
          <w:bCs/>
          <w:sz w:val="24"/>
          <w:szCs w:val="24"/>
          <w:lang w:eastAsia="zh-CN"/>
        </w:rPr>
        <w:t>Serag</w:t>
      </w:r>
      <w:proofErr w:type="spellEnd"/>
      <w:r w:rsidRPr="00B078CF">
        <w:rPr>
          <w:rFonts w:ascii="Book Antiqua" w:eastAsia="宋体" w:hAnsi="Book Antiqua" w:cs="宋体"/>
          <w:b/>
          <w:bCs/>
          <w:sz w:val="24"/>
          <w:szCs w:val="24"/>
          <w:lang w:eastAsia="zh-CN"/>
        </w:rPr>
        <w:t xml:space="preserve"> HB</w:t>
      </w:r>
      <w:r w:rsidRPr="00B078CF">
        <w:rPr>
          <w:rFonts w:ascii="Book Antiqua" w:eastAsia="宋体" w:hAnsi="Book Antiqua" w:cs="宋体"/>
          <w:sz w:val="24"/>
          <w:szCs w:val="24"/>
          <w:lang w:eastAsia="zh-CN"/>
        </w:rPr>
        <w:t>.</w:t>
      </w:r>
      <w:proofErr w:type="gramEnd"/>
      <w:r w:rsidRPr="00B078CF">
        <w:rPr>
          <w:rFonts w:ascii="Book Antiqua" w:eastAsia="宋体" w:hAnsi="Book Antiqua" w:cs="宋体"/>
          <w:sz w:val="24"/>
          <w:szCs w:val="24"/>
          <w:lang w:eastAsia="zh-CN"/>
        </w:rPr>
        <w:t xml:space="preserve"> Hepatocellular carcinoma. </w:t>
      </w:r>
      <w:r w:rsidRPr="00B078CF">
        <w:rPr>
          <w:rFonts w:ascii="Book Antiqua" w:eastAsia="宋体" w:hAnsi="Book Antiqua" w:cs="宋体"/>
          <w:i/>
          <w:iCs/>
          <w:sz w:val="24"/>
          <w:szCs w:val="24"/>
          <w:lang w:eastAsia="zh-CN"/>
        </w:rPr>
        <w:t xml:space="preserve">N </w:t>
      </w:r>
      <w:proofErr w:type="spellStart"/>
      <w:r w:rsidRPr="00B078CF">
        <w:rPr>
          <w:rFonts w:ascii="Book Antiqua" w:eastAsia="宋体" w:hAnsi="Book Antiqua" w:cs="宋体"/>
          <w:i/>
          <w:iCs/>
          <w:sz w:val="24"/>
          <w:szCs w:val="24"/>
          <w:lang w:eastAsia="zh-CN"/>
        </w:rPr>
        <w:t>Engl</w:t>
      </w:r>
      <w:proofErr w:type="spellEnd"/>
      <w:r w:rsidRPr="00B078CF">
        <w:rPr>
          <w:rFonts w:ascii="Book Antiqua" w:eastAsia="宋体" w:hAnsi="Book Antiqua" w:cs="宋体"/>
          <w:i/>
          <w:iCs/>
          <w:sz w:val="24"/>
          <w:szCs w:val="24"/>
          <w:lang w:eastAsia="zh-CN"/>
        </w:rPr>
        <w:t xml:space="preserve"> J Med</w:t>
      </w:r>
      <w:r w:rsidRPr="00B078CF">
        <w:rPr>
          <w:rFonts w:ascii="Book Antiqua" w:eastAsia="宋体" w:hAnsi="Book Antiqua" w:cs="宋体"/>
          <w:sz w:val="24"/>
          <w:szCs w:val="24"/>
          <w:lang w:eastAsia="zh-CN"/>
        </w:rPr>
        <w:t> 2011; </w:t>
      </w:r>
      <w:r w:rsidRPr="00B078CF">
        <w:rPr>
          <w:rFonts w:ascii="Book Antiqua" w:eastAsia="宋体" w:hAnsi="Book Antiqua" w:cs="宋体"/>
          <w:b/>
          <w:bCs/>
          <w:sz w:val="24"/>
          <w:szCs w:val="24"/>
          <w:lang w:eastAsia="zh-CN"/>
        </w:rPr>
        <w:t>365</w:t>
      </w:r>
      <w:r w:rsidRPr="00B078CF">
        <w:rPr>
          <w:rFonts w:ascii="Book Antiqua" w:eastAsia="宋体" w:hAnsi="Book Antiqua" w:cs="宋体"/>
          <w:sz w:val="24"/>
          <w:szCs w:val="24"/>
          <w:lang w:eastAsia="zh-CN"/>
        </w:rPr>
        <w:t>: 1118-1127 [PMID: 21992124 DOI: 10.1056/NEJMra1001683]</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3 </w:t>
      </w:r>
      <w:proofErr w:type="spellStart"/>
      <w:r w:rsidRPr="00B078CF">
        <w:rPr>
          <w:rFonts w:ascii="Book Antiqua" w:eastAsia="宋体" w:hAnsi="Book Antiqua" w:cs="宋体"/>
          <w:b/>
          <w:bCs/>
          <w:sz w:val="24"/>
          <w:szCs w:val="24"/>
          <w:lang w:eastAsia="zh-CN"/>
        </w:rPr>
        <w:t>Malaguarnera</w:t>
      </w:r>
      <w:proofErr w:type="spellEnd"/>
      <w:r w:rsidRPr="00B078CF">
        <w:rPr>
          <w:rFonts w:ascii="Book Antiqua" w:eastAsia="宋体" w:hAnsi="Book Antiqua" w:cs="宋体"/>
          <w:b/>
          <w:bCs/>
          <w:sz w:val="24"/>
          <w:szCs w:val="24"/>
          <w:lang w:eastAsia="zh-CN"/>
        </w:rPr>
        <w:t xml:space="preserve"> M</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Vacante</w:t>
      </w:r>
      <w:proofErr w:type="spellEnd"/>
      <w:r w:rsidRPr="00B078CF">
        <w:rPr>
          <w:rFonts w:ascii="Book Antiqua" w:eastAsia="宋体" w:hAnsi="Book Antiqua" w:cs="宋体"/>
          <w:sz w:val="24"/>
          <w:szCs w:val="24"/>
          <w:lang w:eastAsia="zh-CN"/>
        </w:rPr>
        <w:t xml:space="preserve"> M, </w:t>
      </w:r>
      <w:proofErr w:type="spellStart"/>
      <w:r w:rsidRPr="00B078CF">
        <w:rPr>
          <w:rFonts w:ascii="Book Antiqua" w:eastAsia="宋体" w:hAnsi="Book Antiqua" w:cs="宋体"/>
          <w:sz w:val="24"/>
          <w:szCs w:val="24"/>
          <w:lang w:eastAsia="zh-CN"/>
        </w:rPr>
        <w:t>Fichera</w:t>
      </w:r>
      <w:proofErr w:type="spellEnd"/>
      <w:r w:rsidRPr="00B078CF">
        <w:rPr>
          <w:rFonts w:ascii="Book Antiqua" w:eastAsia="宋体" w:hAnsi="Book Antiqua" w:cs="宋体"/>
          <w:sz w:val="24"/>
          <w:szCs w:val="24"/>
          <w:lang w:eastAsia="zh-CN"/>
        </w:rPr>
        <w:t xml:space="preserve"> R, </w:t>
      </w:r>
      <w:proofErr w:type="spellStart"/>
      <w:r w:rsidRPr="00B078CF">
        <w:rPr>
          <w:rFonts w:ascii="Book Antiqua" w:eastAsia="宋体" w:hAnsi="Book Antiqua" w:cs="宋体"/>
          <w:sz w:val="24"/>
          <w:szCs w:val="24"/>
          <w:lang w:eastAsia="zh-CN"/>
        </w:rPr>
        <w:t>Cappellani</w:t>
      </w:r>
      <w:proofErr w:type="spellEnd"/>
      <w:r w:rsidRPr="00B078CF">
        <w:rPr>
          <w:rFonts w:ascii="Book Antiqua" w:eastAsia="宋体" w:hAnsi="Book Antiqua" w:cs="宋体"/>
          <w:sz w:val="24"/>
          <w:szCs w:val="24"/>
          <w:lang w:eastAsia="zh-CN"/>
        </w:rPr>
        <w:t xml:space="preserve"> A, </w:t>
      </w:r>
      <w:proofErr w:type="spellStart"/>
      <w:r w:rsidRPr="00B078CF">
        <w:rPr>
          <w:rFonts w:ascii="Book Antiqua" w:eastAsia="宋体" w:hAnsi="Book Antiqua" w:cs="宋体"/>
          <w:sz w:val="24"/>
          <w:szCs w:val="24"/>
          <w:lang w:eastAsia="zh-CN"/>
        </w:rPr>
        <w:t>Cristaldi</w:t>
      </w:r>
      <w:proofErr w:type="spellEnd"/>
      <w:r w:rsidRPr="00B078CF">
        <w:rPr>
          <w:rFonts w:ascii="Book Antiqua" w:eastAsia="宋体" w:hAnsi="Book Antiqua" w:cs="宋体"/>
          <w:sz w:val="24"/>
          <w:szCs w:val="24"/>
          <w:lang w:eastAsia="zh-CN"/>
        </w:rPr>
        <w:t xml:space="preserve"> E, Motta M. Chromogranin A (</w:t>
      </w:r>
      <w:proofErr w:type="spellStart"/>
      <w:r w:rsidRPr="00B078CF">
        <w:rPr>
          <w:rFonts w:ascii="Book Antiqua" w:eastAsia="宋体" w:hAnsi="Book Antiqua" w:cs="宋体"/>
          <w:sz w:val="24"/>
          <w:szCs w:val="24"/>
          <w:lang w:eastAsia="zh-CN"/>
        </w:rPr>
        <w:t>CgA</w:t>
      </w:r>
      <w:proofErr w:type="spellEnd"/>
      <w:r w:rsidRPr="00B078CF">
        <w:rPr>
          <w:rFonts w:ascii="Book Antiqua" w:eastAsia="宋体" w:hAnsi="Book Antiqua" w:cs="宋体"/>
          <w:sz w:val="24"/>
          <w:szCs w:val="24"/>
          <w:lang w:eastAsia="zh-CN"/>
        </w:rPr>
        <w:t>) serum level as a marker of progression in hepatocellular carcinoma (HCC) of elderly patients. </w:t>
      </w:r>
      <w:r w:rsidRPr="00B078CF">
        <w:rPr>
          <w:rFonts w:ascii="Book Antiqua" w:eastAsia="宋体" w:hAnsi="Book Antiqua" w:cs="宋体"/>
          <w:i/>
          <w:iCs/>
          <w:sz w:val="24"/>
          <w:szCs w:val="24"/>
          <w:lang w:eastAsia="zh-CN"/>
        </w:rPr>
        <w:t xml:space="preserve">Arch </w:t>
      </w:r>
      <w:proofErr w:type="spellStart"/>
      <w:r w:rsidRPr="00B078CF">
        <w:rPr>
          <w:rFonts w:ascii="Book Antiqua" w:eastAsia="宋体" w:hAnsi="Book Antiqua" w:cs="宋体"/>
          <w:i/>
          <w:iCs/>
          <w:sz w:val="24"/>
          <w:szCs w:val="24"/>
          <w:lang w:eastAsia="zh-CN"/>
        </w:rPr>
        <w:t>Gerontol</w:t>
      </w:r>
      <w:proofErr w:type="spellEnd"/>
      <w:r w:rsidRPr="00B078CF">
        <w:rPr>
          <w:rFonts w:ascii="Book Antiqua" w:eastAsia="宋体" w:hAnsi="Book Antiqua" w:cs="宋体"/>
          <w:i/>
          <w:iCs/>
          <w:sz w:val="24"/>
          <w:szCs w:val="24"/>
          <w:lang w:eastAsia="zh-CN"/>
        </w:rPr>
        <w:t xml:space="preserve"> </w:t>
      </w:r>
      <w:proofErr w:type="spellStart"/>
      <w:r w:rsidRPr="00B078CF">
        <w:rPr>
          <w:rFonts w:ascii="Book Antiqua" w:eastAsia="宋体" w:hAnsi="Book Antiqua" w:cs="宋体"/>
          <w:i/>
          <w:iCs/>
          <w:sz w:val="24"/>
          <w:szCs w:val="24"/>
          <w:lang w:eastAsia="zh-CN"/>
        </w:rPr>
        <w:t>Geriatr</w:t>
      </w:r>
      <w:proofErr w:type="spellEnd"/>
      <w:r w:rsidRPr="00B078CF">
        <w:rPr>
          <w:rFonts w:ascii="Book Antiqua" w:eastAsia="宋体" w:hAnsi="Book Antiqua" w:cs="宋体"/>
          <w:sz w:val="24"/>
          <w:szCs w:val="24"/>
          <w:lang w:eastAsia="zh-CN"/>
        </w:rPr>
        <w:t> </w:t>
      </w:r>
      <w:r w:rsidRPr="00B078CF">
        <w:rPr>
          <w:rFonts w:ascii="Book Antiqua" w:eastAsia="宋体" w:hAnsi="Book Antiqua" w:cs="宋体" w:hint="eastAsia"/>
          <w:sz w:val="24"/>
          <w:szCs w:val="24"/>
          <w:lang w:eastAsia="zh-CN"/>
        </w:rPr>
        <w:t>2010</w:t>
      </w:r>
      <w:r w:rsidRPr="00B078CF">
        <w:rPr>
          <w:rFonts w:ascii="Book Antiqua" w:eastAsia="宋体" w:hAnsi="Book Antiqua" w:cs="宋体"/>
          <w:sz w:val="24"/>
          <w:szCs w:val="24"/>
          <w:lang w:eastAsia="zh-CN"/>
        </w:rPr>
        <w:t>;</w:t>
      </w:r>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b/>
          <w:bCs/>
          <w:sz w:val="24"/>
          <w:szCs w:val="24"/>
          <w:lang w:eastAsia="zh-CN"/>
        </w:rPr>
        <w:t>51</w:t>
      </w:r>
      <w:r w:rsidRPr="00B078CF">
        <w:rPr>
          <w:rFonts w:ascii="Book Antiqua" w:eastAsia="宋体" w:hAnsi="Book Antiqua" w:cs="宋体"/>
          <w:sz w:val="24"/>
          <w:szCs w:val="24"/>
          <w:lang w:eastAsia="zh-CN"/>
        </w:rPr>
        <w:t>: 81-85 [PMID: 19766330 DOI: 10.1016/j.archger.2009.08.004]</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4 </w:t>
      </w:r>
      <w:proofErr w:type="spellStart"/>
      <w:r w:rsidRPr="00B078CF">
        <w:rPr>
          <w:rFonts w:ascii="Book Antiqua" w:eastAsia="宋体" w:hAnsi="Book Antiqua" w:cs="宋体"/>
          <w:b/>
          <w:bCs/>
          <w:sz w:val="24"/>
          <w:szCs w:val="24"/>
          <w:lang w:eastAsia="zh-CN"/>
        </w:rPr>
        <w:t>Bharadwaj</w:t>
      </w:r>
      <w:proofErr w:type="spellEnd"/>
      <w:r w:rsidRPr="00B078CF">
        <w:rPr>
          <w:rFonts w:ascii="Book Antiqua" w:eastAsia="宋体" w:hAnsi="Book Antiqua" w:cs="宋体"/>
          <w:b/>
          <w:bCs/>
          <w:sz w:val="24"/>
          <w:szCs w:val="24"/>
          <w:lang w:eastAsia="zh-CN"/>
        </w:rPr>
        <w:t xml:space="preserve"> A</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Bydoun</w:t>
      </w:r>
      <w:proofErr w:type="spellEnd"/>
      <w:r w:rsidRPr="00B078CF">
        <w:rPr>
          <w:rFonts w:ascii="Book Antiqua" w:eastAsia="宋体" w:hAnsi="Book Antiqua" w:cs="宋体"/>
          <w:sz w:val="24"/>
          <w:szCs w:val="24"/>
          <w:lang w:eastAsia="zh-CN"/>
        </w:rPr>
        <w:t xml:space="preserve"> M, Holloway R, </w:t>
      </w:r>
      <w:proofErr w:type="spellStart"/>
      <w:r w:rsidRPr="00B078CF">
        <w:rPr>
          <w:rFonts w:ascii="Book Antiqua" w:eastAsia="宋体" w:hAnsi="Book Antiqua" w:cs="宋体"/>
          <w:sz w:val="24"/>
          <w:szCs w:val="24"/>
          <w:lang w:eastAsia="zh-CN"/>
        </w:rPr>
        <w:t>Waisman</w:t>
      </w:r>
      <w:proofErr w:type="spellEnd"/>
      <w:r w:rsidRPr="00B078CF">
        <w:rPr>
          <w:rFonts w:ascii="Book Antiqua" w:eastAsia="宋体" w:hAnsi="Book Antiqua" w:cs="宋体"/>
          <w:sz w:val="24"/>
          <w:szCs w:val="24"/>
          <w:lang w:eastAsia="zh-CN"/>
        </w:rPr>
        <w:t xml:space="preserve"> D. </w:t>
      </w:r>
      <w:proofErr w:type="spellStart"/>
      <w:r w:rsidRPr="00B078CF">
        <w:rPr>
          <w:rFonts w:ascii="Book Antiqua" w:eastAsia="宋体" w:hAnsi="Book Antiqua" w:cs="宋体"/>
          <w:sz w:val="24"/>
          <w:szCs w:val="24"/>
          <w:lang w:eastAsia="zh-CN"/>
        </w:rPr>
        <w:t>Annexin</w:t>
      </w:r>
      <w:proofErr w:type="spellEnd"/>
      <w:r w:rsidRPr="00B078CF">
        <w:rPr>
          <w:rFonts w:ascii="Book Antiqua" w:eastAsia="宋体" w:hAnsi="Book Antiqua" w:cs="宋体"/>
          <w:sz w:val="24"/>
          <w:szCs w:val="24"/>
          <w:lang w:eastAsia="zh-CN"/>
        </w:rPr>
        <w:t xml:space="preserve"> A2 </w:t>
      </w:r>
      <w:proofErr w:type="spellStart"/>
      <w:r w:rsidRPr="00B078CF">
        <w:rPr>
          <w:rFonts w:ascii="Book Antiqua" w:eastAsia="宋体" w:hAnsi="Book Antiqua" w:cs="宋体"/>
          <w:sz w:val="24"/>
          <w:szCs w:val="24"/>
          <w:lang w:eastAsia="zh-CN"/>
        </w:rPr>
        <w:t>heterotetramer</w:t>
      </w:r>
      <w:proofErr w:type="spellEnd"/>
      <w:r w:rsidRPr="00B078CF">
        <w:rPr>
          <w:rFonts w:ascii="Book Antiqua" w:eastAsia="宋体" w:hAnsi="Book Antiqua" w:cs="宋体"/>
          <w:sz w:val="24"/>
          <w:szCs w:val="24"/>
          <w:lang w:eastAsia="zh-CN"/>
        </w:rPr>
        <w:t>: structure and function. </w:t>
      </w:r>
      <w:proofErr w:type="spellStart"/>
      <w:r w:rsidRPr="00B078CF">
        <w:rPr>
          <w:rFonts w:ascii="Book Antiqua" w:eastAsia="宋体" w:hAnsi="Book Antiqua" w:cs="宋体"/>
          <w:i/>
          <w:iCs/>
          <w:sz w:val="24"/>
          <w:szCs w:val="24"/>
          <w:lang w:eastAsia="zh-CN"/>
        </w:rPr>
        <w:t>Int</w:t>
      </w:r>
      <w:proofErr w:type="spellEnd"/>
      <w:r w:rsidRPr="00B078CF">
        <w:rPr>
          <w:rFonts w:ascii="Book Antiqua" w:eastAsia="宋体" w:hAnsi="Book Antiqua" w:cs="宋体"/>
          <w:i/>
          <w:iCs/>
          <w:sz w:val="24"/>
          <w:szCs w:val="24"/>
          <w:lang w:eastAsia="zh-CN"/>
        </w:rPr>
        <w:t xml:space="preserve"> J </w:t>
      </w:r>
      <w:proofErr w:type="spellStart"/>
      <w:r w:rsidRPr="00B078CF">
        <w:rPr>
          <w:rFonts w:ascii="Book Antiqua" w:eastAsia="宋体" w:hAnsi="Book Antiqua" w:cs="宋体"/>
          <w:i/>
          <w:iCs/>
          <w:sz w:val="24"/>
          <w:szCs w:val="24"/>
          <w:lang w:eastAsia="zh-CN"/>
        </w:rPr>
        <w:t>Mol</w:t>
      </w:r>
      <w:proofErr w:type="spellEnd"/>
      <w:r w:rsidRPr="00B078CF">
        <w:rPr>
          <w:rFonts w:ascii="Book Antiqua" w:eastAsia="宋体" w:hAnsi="Book Antiqua" w:cs="宋体"/>
          <w:i/>
          <w:iCs/>
          <w:sz w:val="24"/>
          <w:szCs w:val="24"/>
          <w:lang w:eastAsia="zh-CN"/>
        </w:rPr>
        <w:t xml:space="preserve"> </w:t>
      </w:r>
      <w:proofErr w:type="spellStart"/>
      <w:r w:rsidRPr="00B078CF">
        <w:rPr>
          <w:rFonts w:ascii="Book Antiqua" w:eastAsia="宋体" w:hAnsi="Book Antiqua" w:cs="宋体"/>
          <w:i/>
          <w:iCs/>
          <w:sz w:val="24"/>
          <w:szCs w:val="24"/>
          <w:lang w:eastAsia="zh-CN"/>
        </w:rPr>
        <w:t>Sci</w:t>
      </w:r>
      <w:proofErr w:type="spellEnd"/>
      <w:r w:rsidRPr="00B078CF">
        <w:rPr>
          <w:rFonts w:ascii="Book Antiqua" w:eastAsia="宋体" w:hAnsi="Book Antiqua" w:cs="宋体"/>
          <w:sz w:val="24"/>
          <w:szCs w:val="24"/>
          <w:lang w:eastAsia="zh-CN"/>
        </w:rPr>
        <w:t> 2013; </w:t>
      </w:r>
      <w:r w:rsidRPr="00B078CF">
        <w:rPr>
          <w:rFonts w:ascii="Book Antiqua" w:eastAsia="宋体" w:hAnsi="Book Antiqua" w:cs="宋体"/>
          <w:b/>
          <w:bCs/>
          <w:sz w:val="24"/>
          <w:szCs w:val="24"/>
          <w:lang w:eastAsia="zh-CN"/>
        </w:rPr>
        <w:t>14</w:t>
      </w:r>
      <w:r w:rsidRPr="00B078CF">
        <w:rPr>
          <w:rFonts w:ascii="Book Antiqua" w:eastAsia="宋体" w:hAnsi="Book Antiqua" w:cs="宋体"/>
          <w:sz w:val="24"/>
          <w:szCs w:val="24"/>
          <w:lang w:eastAsia="zh-CN"/>
        </w:rPr>
        <w:t>: 6259-6305 [PMID: 23519104 DOI: 10.3390/ijms14036259]</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5 </w:t>
      </w:r>
      <w:proofErr w:type="spellStart"/>
      <w:r w:rsidRPr="00B078CF">
        <w:rPr>
          <w:rFonts w:ascii="Book Antiqua" w:eastAsia="宋体" w:hAnsi="Book Antiqua" w:cs="宋体"/>
          <w:b/>
          <w:bCs/>
          <w:sz w:val="24"/>
          <w:szCs w:val="24"/>
          <w:lang w:eastAsia="zh-CN"/>
        </w:rPr>
        <w:t>Lokman</w:t>
      </w:r>
      <w:proofErr w:type="spellEnd"/>
      <w:r w:rsidRPr="00B078CF">
        <w:rPr>
          <w:rFonts w:ascii="Book Antiqua" w:eastAsia="宋体" w:hAnsi="Book Antiqua" w:cs="宋体"/>
          <w:b/>
          <w:bCs/>
          <w:sz w:val="24"/>
          <w:szCs w:val="24"/>
          <w:lang w:eastAsia="zh-CN"/>
        </w:rPr>
        <w:t xml:space="preserve"> NA</w:t>
      </w:r>
      <w:r w:rsidRPr="00B078CF">
        <w:rPr>
          <w:rFonts w:ascii="Book Antiqua" w:eastAsia="宋体" w:hAnsi="Book Antiqua" w:cs="宋体"/>
          <w:sz w:val="24"/>
          <w:szCs w:val="24"/>
          <w:lang w:eastAsia="zh-CN"/>
        </w:rPr>
        <w:t xml:space="preserve">, Ween MP, </w:t>
      </w:r>
      <w:proofErr w:type="spellStart"/>
      <w:r w:rsidRPr="00B078CF">
        <w:rPr>
          <w:rFonts w:ascii="Book Antiqua" w:eastAsia="宋体" w:hAnsi="Book Antiqua" w:cs="宋体"/>
          <w:sz w:val="24"/>
          <w:szCs w:val="24"/>
          <w:lang w:eastAsia="zh-CN"/>
        </w:rPr>
        <w:t>Oehler</w:t>
      </w:r>
      <w:proofErr w:type="spellEnd"/>
      <w:r w:rsidRPr="00B078CF">
        <w:rPr>
          <w:rFonts w:ascii="Book Antiqua" w:eastAsia="宋体" w:hAnsi="Book Antiqua" w:cs="宋体"/>
          <w:sz w:val="24"/>
          <w:szCs w:val="24"/>
          <w:lang w:eastAsia="zh-CN"/>
        </w:rPr>
        <w:t xml:space="preserve"> MK, </w:t>
      </w:r>
      <w:proofErr w:type="spellStart"/>
      <w:r w:rsidRPr="00B078CF">
        <w:rPr>
          <w:rFonts w:ascii="Book Antiqua" w:eastAsia="宋体" w:hAnsi="Book Antiqua" w:cs="宋体"/>
          <w:sz w:val="24"/>
          <w:szCs w:val="24"/>
          <w:lang w:eastAsia="zh-CN"/>
        </w:rPr>
        <w:t>Ricciardelli</w:t>
      </w:r>
      <w:proofErr w:type="spellEnd"/>
      <w:r w:rsidRPr="00B078CF">
        <w:rPr>
          <w:rFonts w:ascii="Book Antiqua" w:eastAsia="宋体" w:hAnsi="Book Antiqua" w:cs="宋体"/>
          <w:sz w:val="24"/>
          <w:szCs w:val="24"/>
          <w:lang w:eastAsia="zh-CN"/>
        </w:rPr>
        <w:t xml:space="preserve"> C. </w:t>
      </w:r>
      <w:proofErr w:type="gramStart"/>
      <w:r w:rsidRPr="00B078CF">
        <w:rPr>
          <w:rFonts w:ascii="Book Antiqua" w:eastAsia="宋体" w:hAnsi="Book Antiqua" w:cs="宋体"/>
          <w:sz w:val="24"/>
          <w:szCs w:val="24"/>
          <w:lang w:eastAsia="zh-CN"/>
        </w:rPr>
        <w:t>The role of annexin A2 in tumorigenesis and cancer progression.</w:t>
      </w:r>
      <w:proofErr w:type="gramEnd"/>
      <w:r w:rsidRPr="00B078CF">
        <w:rPr>
          <w:rFonts w:ascii="Book Antiqua" w:eastAsia="宋体" w:hAnsi="Book Antiqua" w:cs="宋体"/>
          <w:sz w:val="24"/>
          <w:szCs w:val="24"/>
          <w:lang w:eastAsia="zh-CN"/>
        </w:rPr>
        <w:t> </w:t>
      </w:r>
      <w:r w:rsidRPr="00B078CF">
        <w:rPr>
          <w:rFonts w:ascii="Book Antiqua" w:eastAsia="宋体" w:hAnsi="Book Antiqua" w:cs="宋体"/>
          <w:i/>
          <w:iCs/>
          <w:sz w:val="24"/>
          <w:szCs w:val="24"/>
          <w:lang w:eastAsia="zh-CN"/>
        </w:rPr>
        <w:t xml:space="preserve">Cancer </w:t>
      </w:r>
      <w:proofErr w:type="spellStart"/>
      <w:r w:rsidRPr="00B078CF">
        <w:rPr>
          <w:rFonts w:ascii="Book Antiqua" w:eastAsia="宋体" w:hAnsi="Book Antiqua" w:cs="宋体"/>
          <w:i/>
          <w:iCs/>
          <w:sz w:val="24"/>
          <w:szCs w:val="24"/>
          <w:lang w:eastAsia="zh-CN"/>
        </w:rPr>
        <w:t>Microenviron</w:t>
      </w:r>
      <w:proofErr w:type="spellEnd"/>
      <w:r w:rsidRPr="00B078CF">
        <w:rPr>
          <w:rFonts w:ascii="Book Antiqua" w:eastAsia="宋体" w:hAnsi="Book Antiqua" w:cs="宋体"/>
          <w:sz w:val="24"/>
          <w:szCs w:val="24"/>
          <w:lang w:eastAsia="zh-CN"/>
        </w:rPr>
        <w:t> 2011; </w:t>
      </w:r>
      <w:r w:rsidRPr="00B078CF">
        <w:rPr>
          <w:rFonts w:ascii="Book Antiqua" w:eastAsia="宋体" w:hAnsi="Book Antiqua" w:cs="宋体"/>
          <w:b/>
          <w:bCs/>
          <w:sz w:val="24"/>
          <w:szCs w:val="24"/>
          <w:lang w:eastAsia="zh-CN"/>
        </w:rPr>
        <w:t>4</w:t>
      </w:r>
      <w:r w:rsidRPr="00B078CF">
        <w:rPr>
          <w:rFonts w:ascii="Book Antiqua" w:eastAsia="宋体" w:hAnsi="Book Antiqua" w:cs="宋体"/>
          <w:sz w:val="24"/>
          <w:szCs w:val="24"/>
          <w:lang w:eastAsia="zh-CN"/>
        </w:rPr>
        <w:t>: 199-208 [PMID: 21909879 DOI: 10.1007/s12307-011-0064-9]</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6 </w:t>
      </w:r>
      <w:r w:rsidRPr="00B078CF">
        <w:rPr>
          <w:rFonts w:ascii="Book Antiqua" w:eastAsia="宋体" w:hAnsi="Book Antiqua" w:cs="宋体"/>
          <w:b/>
          <w:bCs/>
          <w:sz w:val="24"/>
          <w:szCs w:val="24"/>
          <w:lang w:eastAsia="zh-CN"/>
        </w:rPr>
        <w:t>Zhang HJ</w:t>
      </w:r>
      <w:r w:rsidRPr="00B078CF">
        <w:rPr>
          <w:rFonts w:ascii="Book Antiqua" w:eastAsia="宋体" w:hAnsi="Book Antiqua" w:cs="宋体"/>
          <w:sz w:val="24"/>
          <w:szCs w:val="24"/>
          <w:lang w:eastAsia="zh-CN"/>
        </w:rPr>
        <w:t>, Yao DF, Yao M, Huang H, Wu W, Yan MJ, Yan XD, Chen J. Expression characteristics and diagnostic value of annexin A2 in hepatocellular carcinoma. </w:t>
      </w:r>
      <w:r w:rsidRPr="00B078CF">
        <w:rPr>
          <w:rFonts w:ascii="Book Antiqua" w:eastAsia="宋体" w:hAnsi="Book Antiqua" w:cs="宋体"/>
          <w:i/>
          <w:iCs/>
          <w:sz w:val="24"/>
          <w:szCs w:val="24"/>
          <w:lang w:eastAsia="zh-CN"/>
        </w:rPr>
        <w:t xml:space="preserve">World J </w:t>
      </w:r>
      <w:proofErr w:type="spellStart"/>
      <w:r w:rsidRPr="00B078CF">
        <w:rPr>
          <w:rFonts w:ascii="Book Antiqua" w:eastAsia="宋体" w:hAnsi="Book Antiqua" w:cs="宋体"/>
          <w:i/>
          <w:iCs/>
          <w:sz w:val="24"/>
          <w:szCs w:val="24"/>
          <w:lang w:eastAsia="zh-CN"/>
        </w:rPr>
        <w:t>Gastroenterol</w:t>
      </w:r>
      <w:proofErr w:type="spellEnd"/>
      <w:r w:rsidRPr="00B078CF">
        <w:rPr>
          <w:rFonts w:ascii="Book Antiqua" w:eastAsia="宋体" w:hAnsi="Book Antiqua" w:cs="宋体"/>
          <w:sz w:val="24"/>
          <w:szCs w:val="24"/>
          <w:lang w:eastAsia="zh-CN"/>
        </w:rPr>
        <w:t> 2012; </w:t>
      </w:r>
      <w:r w:rsidRPr="00B078CF">
        <w:rPr>
          <w:rFonts w:ascii="Book Antiqua" w:eastAsia="宋体" w:hAnsi="Book Antiqua" w:cs="宋体"/>
          <w:b/>
          <w:bCs/>
          <w:sz w:val="24"/>
          <w:szCs w:val="24"/>
          <w:lang w:eastAsia="zh-CN"/>
        </w:rPr>
        <w:t>18</w:t>
      </w:r>
      <w:r w:rsidRPr="00B078CF">
        <w:rPr>
          <w:rFonts w:ascii="Book Antiqua" w:eastAsia="宋体" w:hAnsi="Book Antiqua" w:cs="宋体"/>
          <w:sz w:val="24"/>
          <w:szCs w:val="24"/>
          <w:lang w:eastAsia="zh-CN"/>
        </w:rPr>
        <w:t>: 5897-5904 [PMID: 23139605 DOI: 10.3748/wjg.v18.i41.5897]</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7 </w:t>
      </w:r>
      <w:r w:rsidRPr="00B078CF">
        <w:rPr>
          <w:rFonts w:ascii="Book Antiqua" w:eastAsia="宋体" w:hAnsi="Book Antiqua" w:cs="宋体"/>
          <w:b/>
          <w:bCs/>
          <w:sz w:val="24"/>
          <w:szCs w:val="24"/>
          <w:lang w:eastAsia="zh-CN"/>
        </w:rPr>
        <w:t>Zhang Q</w:t>
      </w:r>
      <w:r w:rsidRPr="00B078CF">
        <w:rPr>
          <w:rFonts w:ascii="Book Antiqua" w:eastAsia="宋体" w:hAnsi="Book Antiqua" w:cs="宋体"/>
          <w:sz w:val="24"/>
          <w:szCs w:val="24"/>
          <w:lang w:eastAsia="zh-CN"/>
        </w:rPr>
        <w:t>, Ye Z, Yang Q, He X, Wang H, Zhao Z. Upregulated expression of annexin II is a prognostic marker for patients with gastric cancer. </w:t>
      </w:r>
      <w:r w:rsidRPr="00B078CF">
        <w:rPr>
          <w:rFonts w:ascii="Book Antiqua" w:eastAsia="宋体" w:hAnsi="Book Antiqua" w:cs="宋体"/>
          <w:i/>
          <w:iCs/>
          <w:sz w:val="24"/>
          <w:szCs w:val="24"/>
          <w:lang w:eastAsia="zh-CN"/>
        </w:rPr>
        <w:t xml:space="preserve">World J </w:t>
      </w:r>
      <w:proofErr w:type="spellStart"/>
      <w:r w:rsidRPr="00B078CF">
        <w:rPr>
          <w:rFonts w:ascii="Book Antiqua" w:eastAsia="宋体" w:hAnsi="Book Antiqua" w:cs="宋体"/>
          <w:i/>
          <w:iCs/>
          <w:sz w:val="24"/>
          <w:szCs w:val="24"/>
          <w:lang w:eastAsia="zh-CN"/>
        </w:rPr>
        <w:t>Surg</w:t>
      </w:r>
      <w:proofErr w:type="spellEnd"/>
      <w:r w:rsidRPr="00B078CF">
        <w:rPr>
          <w:rFonts w:ascii="Book Antiqua" w:eastAsia="宋体" w:hAnsi="Book Antiqua" w:cs="宋体"/>
          <w:i/>
          <w:iCs/>
          <w:sz w:val="24"/>
          <w:szCs w:val="24"/>
          <w:lang w:eastAsia="zh-CN"/>
        </w:rPr>
        <w:t xml:space="preserve"> </w:t>
      </w:r>
      <w:proofErr w:type="spellStart"/>
      <w:r w:rsidRPr="00B078CF">
        <w:rPr>
          <w:rFonts w:ascii="Book Antiqua" w:eastAsia="宋体" w:hAnsi="Book Antiqua" w:cs="宋体"/>
          <w:i/>
          <w:iCs/>
          <w:sz w:val="24"/>
          <w:szCs w:val="24"/>
          <w:lang w:eastAsia="zh-CN"/>
        </w:rPr>
        <w:t>Oncol</w:t>
      </w:r>
      <w:proofErr w:type="spellEnd"/>
      <w:r w:rsidRPr="00B078CF">
        <w:rPr>
          <w:rFonts w:ascii="Book Antiqua" w:eastAsia="宋体" w:hAnsi="Book Antiqua" w:cs="宋体"/>
          <w:sz w:val="24"/>
          <w:szCs w:val="24"/>
          <w:lang w:eastAsia="zh-CN"/>
        </w:rPr>
        <w:t> 2012; </w:t>
      </w:r>
      <w:r w:rsidRPr="00B078CF">
        <w:rPr>
          <w:rFonts w:ascii="Book Antiqua" w:eastAsia="宋体" w:hAnsi="Book Antiqua" w:cs="宋体"/>
          <w:b/>
          <w:bCs/>
          <w:sz w:val="24"/>
          <w:szCs w:val="24"/>
          <w:lang w:eastAsia="zh-CN"/>
        </w:rPr>
        <w:t>10</w:t>
      </w:r>
      <w:r w:rsidRPr="00B078CF">
        <w:rPr>
          <w:rFonts w:ascii="Book Antiqua" w:eastAsia="宋体" w:hAnsi="Book Antiqua" w:cs="宋体"/>
          <w:sz w:val="24"/>
          <w:szCs w:val="24"/>
          <w:lang w:eastAsia="zh-CN"/>
        </w:rPr>
        <w:t>: 103 [PMID: 22681645 DOI: 10.1186/1477-7819-10-103]</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8 </w:t>
      </w:r>
      <w:r w:rsidRPr="00B078CF">
        <w:rPr>
          <w:rFonts w:ascii="Book Antiqua" w:eastAsia="宋体" w:hAnsi="Book Antiqua" w:cs="宋体"/>
          <w:b/>
          <w:bCs/>
          <w:sz w:val="24"/>
          <w:szCs w:val="24"/>
          <w:lang w:eastAsia="zh-CN"/>
        </w:rPr>
        <w:t>Yang SL</w:t>
      </w:r>
      <w:r w:rsidRPr="00B078CF">
        <w:rPr>
          <w:rFonts w:ascii="Book Antiqua" w:eastAsia="宋体" w:hAnsi="Book Antiqua" w:cs="宋体"/>
          <w:sz w:val="24"/>
          <w:szCs w:val="24"/>
          <w:lang w:eastAsia="zh-CN"/>
        </w:rPr>
        <w:t>, Chou YT, Wu CN, Ho MS. Annexin II binds to capsid protein VP1 of enterovirus 71 and enhances viral infectivity. </w:t>
      </w:r>
      <w:r w:rsidRPr="00B078CF">
        <w:rPr>
          <w:rFonts w:ascii="Book Antiqua" w:eastAsia="宋体" w:hAnsi="Book Antiqua" w:cs="宋体"/>
          <w:i/>
          <w:iCs/>
          <w:sz w:val="24"/>
          <w:szCs w:val="24"/>
          <w:lang w:eastAsia="zh-CN"/>
        </w:rPr>
        <w:t xml:space="preserve">J </w:t>
      </w:r>
      <w:proofErr w:type="spellStart"/>
      <w:r w:rsidRPr="00B078CF">
        <w:rPr>
          <w:rFonts w:ascii="Book Antiqua" w:eastAsia="宋体" w:hAnsi="Book Antiqua" w:cs="宋体"/>
          <w:i/>
          <w:iCs/>
          <w:sz w:val="24"/>
          <w:szCs w:val="24"/>
          <w:lang w:eastAsia="zh-CN"/>
        </w:rPr>
        <w:t>Virol</w:t>
      </w:r>
      <w:proofErr w:type="spellEnd"/>
      <w:r w:rsidRPr="00B078CF">
        <w:rPr>
          <w:rFonts w:ascii="Book Antiqua" w:eastAsia="宋体" w:hAnsi="Book Antiqua" w:cs="宋体"/>
          <w:sz w:val="24"/>
          <w:szCs w:val="24"/>
          <w:lang w:eastAsia="zh-CN"/>
        </w:rPr>
        <w:t> 2011; </w:t>
      </w:r>
      <w:r w:rsidRPr="00B078CF">
        <w:rPr>
          <w:rFonts w:ascii="Book Antiqua" w:eastAsia="宋体" w:hAnsi="Book Antiqua" w:cs="宋体"/>
          <w:b/>
          <w:bCs/>
          <w:sz w:val="24"/>
          <w:szCs w:val="24"/>
          <w:lang w:eastAsia="zh-CN"/>
        </w:rPr>
        <w:t>85</w:t>
      </w:r>
      <w:r w:rsidRPr="00B078CF">
        <w:rPr>
          <w:rFonts w:ascii="Book Antiqua" w:eastAsia="宋体" w:hAnsi="Book Antiqua" w:cs="宋体"/>
          <w:sz w:val="24"/>
          <w:szCs w:val="24"/>
          <w:lang w:eastAsia="zh-CN"/>
        </w:rPr>
        <w:t>: 11809-11820 [PMID: 21900167 DOI: 10.1128/JVI.00297-11]</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9 </w:t>
      </w:r>
      <w:r w:rsidRPr="00B078CF">
        <w:rPr>
          <w:rFonts w:ascii="Book Antiqua" w:eastAsia="宋体" w:hAnsi="Book Antiqua" w:cs="宋体"/>
          <w:b/>
          <w:bCs/>
          <w:sz w:val="24"/>
          <w:szCs w:val="24"/>
          <w:lang w:eastAsia="zh-CN"/>
        </w:rPr>
        <w:t>Sun Y</w:t>
      </w:r>
      <w:r w:rsidRPr="00B078CF">
        <w:rPr>
          <w:rFonts w:ascii="Book Antiqua" w:eastAsia="宋体" w:hAnsi="Book Antiqua" w:cs="宋体"/>
          <w:sz w:val="24"/>
          <w:szCs w:val="24"/>
          <w:lang w:eastAsia="zh-CN"/>
        </w:rPr>
        <w:t xml:space="preserve">, Gao G, </w:t>
      </w:r>
      <w:proofErr w:type="spellStart"/>
      <w:r w:rsidRPr="00B078CF">
        <w:rPr>
          <w:rFonts w:ascii="Book Antiqua" w:eastAsia="宋体" w:hAnsi="Book Antiqua" w:cs="宋体"/>
          <w:sz w:val="24"/>
          <w:szCs w:val="24"/>
          <w:lang w:eastAsia="zh-CN"/>
        </w:rPr>
        <w:t>Cai</w:t>
      </w:r>
      <w:proofErr w:type="spellEnd"/>
      <w:r w:rsidRPr="00B078CF">
        <w:rPr>
          <w:rFonts w:ascii="Book Antiqua" w:eastAsia="宋体" w:hAnsi="Book Antiqua" w:cs="宋体"/>
          <w:sz w:val="24"/>
          <w:szCs w:val="24"/>
          <w:lang w:eastAsia="zh-CN"/>
        </w:rPr>
        <w:t xml:space="preserve"> J, Wang Y, Qu X, He L, Liu F, Zhang Y, Lin K, Ma S, Yang X, Qian X, Zhao X. Annexin A2 is a discriminative serological candidate in early hepatocellular carcinoma. </w:t>
      </w:r>
      <w:r w:rsidRPr="00B078CF">
        <w:rPr>
          <w:rFonts w:ascii="Book Antiqua" w:eastAsia="宋体" w:hAnsi="Book Antiqua" w:cs="宋体"/>
          <w:i/>
          <w:iCs/>
          <w:sz w:val="24"/>
          <w:szCs w:val="24"/>
          <w:lang w:eastAsia="zh-CN"/>
        </w:rPr>
        <w:t>Carcinogenesis</w:t>
      </w:r>
      <w:r w:rsidRPr="00B078CF">
        <w:rPr>
          <w:rFonts w:ascii="Book Antiqua" w:eastAsia="宋体" w:hAnsi="Book Antiqua" w:cs="宋体"/>
          <w:sz w:val="24"/>
          <w:szCs w:val="24"/>
          <w:lang w:eastAsia="zh-CN"/>
        </w:rPr>
        <w:t> 2013; </w:t>
      </w:r>
      <w:r w:rsidRPr="00B078CF">
        <w:rPr>
          <w:rFonts w:ascii="Book Antiqua" w:eastAsia="宋体" w:hAnsi="Book Antiqua" w:cs="宋体"/>
          <w:b/>
          <w:bCs/>
          <w:sz w:val="24"/>
          <w:szCs w:val="24"/>
          <w:lang w:eastAsia="zh-CN"/>
        </w:rPr>
        <w:t>34</w:t>
      </w:r>
      <w:r w:rsidRPr="00B078CF">
        <w:rPr>
          <w:rFonts w:ascii="Book Antiqua" w:eastAsia="宋体" w:hAnsi="Book Antiqua" w:cs="宋体"/>
          <w:sz w:val="24"/>
          <w:szCs w:val="24"/>
          <w:lang w:eastAsia="zh-CN"/>
        </w:rPr>
        <w:t>: 595-604 [PMID: 23188673 DOI: 10.1093/</w:t>
      </w:r>
      <w:proofErr w:type="spellStart"/>
      <w:r w:rsidRPr="00B078CF">
        <w:rPr>
          <w:rFonts w:ascii="Book Antiqua" w:eastAsia="宋体" w:hAnsi="Book Antiqua" w:cs="宋体"/>
          <w:sz w:val="24"/>
          <w:szCs w:val="24"/>
          <w:lang w:eastAsia="zh-CN"/>
        </w:rPr>
        <w:t>carcin</w:t>
      </w:r>
      <w:proofErr w:type="spellEnd"/>
      <w:r w:rsidRPr="00B078CF">
        <w:rPr>
          <w:rFonts w:ascii="Book Antiqua" w:eastAsia="宋体" w:hAnsi="Book Antiqua" w:cs="宋体"/>
          <w:sz w:val="24"/>
          <w:szCs w:val="24"/>
          <w:lang w:eastAsia="zh-CN"/>
        </w:rPr>
        <w:t>/bgs372]</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lastRenderedPageBreak/>
        <w:t>10 </w:t>
      </w:r>
      <w:r w:rsidRPr="00B078CF">
        <w:rPr>
          <w:rFonts w:ascii="Book Antiqua" w:eastAsia="宋体" w:hAnsi="Book Antiqua" w:cs="宋体"/>
          <w:b/>
          <w:bCs/>
          <w:sz w:val="24"/>
          <w:szCs w:val="24"/>
          <w:lang w:eastAsia="zh-CN"/>
        </w:rPr>
        <w:t>Ji NY</w:t>
      </w:r>
      <w:r w:rsidRPr="00B078CF">
        <w:rPr>
          <w:rFonts w:ascii="Book Antiqua" w:eastAsia="宋体" w:hAnsi="Book Antiqua" w:cs="宋体"/>
          <w:sz w:val="24"/>
          <w:szCs w:val="24"/>
          <w:lang w:eastAsia="zh-CN"/>
        </w:rPr>
        <w:t xml:space="preserve">, Park MY, Kang YH, Lee CI, Kim DG, </w:t>
      </w:r>
      <w:proofErr w:type="spellStart"/>
      <w:r w:rsidRPr="00B078CF">
        <w:rPr>
          <w:rFonts w:ascii="Book Antiqua" w:eastAsia="宋体" w:hAnsi="Book Antiqua" w:cs="宋体"/>
          <w:sz w:val="24"/>
          <w:szCs w:val="24"/>
          <w:lang w:eastAsia="zh-CN"/>
        </w:rPr>
        <w:t>Yeom</w:t>
      </w:r>
      <w:proofErr w:type="spellEnd"/>
      <w:r w:rsidRPr="00B078CF">
        <w:rPr>
          <w:rFonts w:ascii="Book Antiqua" w:eastAsia="宋体" w:hAnsi="Book Antiqua" w:cs="宋体"/>
          <w:sz w:val="24"/>
          <w:szCs w:val="24"/>
          <w:lang w:eastAsia="zh-CN"/>
        </w:rPr>
        <w:t xml:space="preserve"> YI, Jang YJ, Myung PK, Kim JW, Lee HG, Kim JW, Lee K, Song EY. </w:t>
      </w:r>
      <w:proofErr w:type="gramStart"/>
      <w:r w:rsidRPr="00B078CF">
        <w:rPr>
          <w:rFonts w:ascii="Book Antiqua" w:eastAsia="宋体" w:hAnsi="Book Antiqua" w:cs="宋体"/>
          <w:sz w:val="24"/>
          <w:szCs w:val="24"/>
          <w:lang w:eastAsia="zh-CN"/>
        </w:rPr>
        <w:t>Evaluation of annexin II as a potential serum marker for hepatocellular carcinoma using a developed sandwich ELISA method.</w:t>
      </w:r>
      <w:proofErr w:type="gramEnd"/>
      <w:r w:rsidRPr="00B078CF">
        <w:rPr>
          <w:rFonts w:ascii="Book Antiqua" w:eastAsia="宋体" w:hAnsi="Book Antiqua" w:cs="宋体"/>
          <w:sz w:val="24"/>
          <w:szCs w:val="24"/>
          <w:lang w:eastAsia="zh-CN"/>
        </w:rPr>
        <w:t> </w:t>
      </w:r>
      <w:proofErr w:type="spellStart"/>
      <w:r w:rsidRPr="00B078CF">
        <w:rPr>
          <w:rFonts w:ascii="Book Antiqua" w:eastAsia="宋体" w:hAnsi="Book Antiqua" w:cs="宋体"/>
          <w:i/>
          <w:iCs/>
          <w:sz w:val="24"/>
          <w:szCs w:val="24"/>
          <w:lang w:eastAsia="zh-CN"/>
        </w:rPr>
        <w:t>Int</w:t>
      </w:r>
      <w:proofErr w:type="spellEnd"/>
      <w:r w:rsidRPr="00B078CF">
        <w:rPr>
          <w:rFonts w:ascii="Book Antiqua" w:eastAsia="宋体" w:hAnsi="Book Antiqua" w:cs="宋体"/>
          <w:i/>
          <w:iCs/>
          <w:sz w:val="24"/>
          <w:szCs w:val="24"/>
          <w:lang w:eastAsia="zh-CN"/>
        </w:rPr>
        <w:t xml:space="preserve"> J </w:t>
      </w:r>
      <w:proofErr w:type="spellStart"/>
      <w:r w:rsidRPr="00B078CF">
        <w:rPr>
          <w:rFonts w:ascii="Book Antiqua" w:eastAsia="宋体" w:hAnsi="Book Antiqua" w:cs="宋体"/>
          <w:i/>
          <w:iCs/>
          <w:sz w:val="24"/>
          <w:szCs w:val="24"/>
          <w:lang w:eastAsia="zh-CN"/>
        </w:rPr>
        <w:t>Mol</w:t>
      </w:r>
      <w:proofErr w:type="spellEnd"/>
      <w:r w:rsidRPr="00B078CF">
        <w:rPr>
          <w:rFonts w:ascii="Book Antiqua" w:eastAsia="宋体" w:hAnsi="Book Antiqua" w:cs="宋体"/>
          <w:i/>
          <w:iCs/>
          <w:sz w:val="24"/>
          <w:szCs w:val="24"/>
          <w:lang w:eastAsia="zh-CN"/>
        </w:rPr>
        <w:t xml:space="preserve"> Med</w:t>
      </w:r>
      <w:r w:rsidRPr="00B078CF">
        <w:rPr>
          <w:rFonts w:ascii="Book Antiqua" w:eastAsia="宋体" w:hAnsi="Book Antiqua" w:cs="宋体"/>
          <w:sz w:val="24"/>
          <w:szCs w:val="24"/>
          <w:lang w:eastAsia="zh-CN"/>
        </w:rPr>
        <w:t> 2009; </w:t>
      </w:r>
      <w:r w:rsidRPr="00B078CF">
        <w:rPr>
          <w:rFonts w:ascii="Book Antiqua" w:eastAsia="宋体" w:hAnsi="Book Antiqua" w:cs="宋体"/>
          <w:b/>
          <w:bCs/>
          <w:sz w:val="24"/>
          <w:szCs w:val="24"/>
          <w:lang w:eastAsia="zh-CN"/>
        </w:rPr>
        <w:t>24</w:t>
      </w:r>
      <w:r w:rsidRPr="00B078CF">
        <w:rPr>
          <w:rFonts w:ascii="Book Antiqua" w:eastAsia="宋体" w:hAnsi="Book Antiqua" w:cs="宋体"/>
          <w:sz w:val="24"/>
          <w:szCs w:val="24"/>
          <w:lang w:eastAsia="zh-CN"/>
        </w:rPr>
        <w:t>: 765-771 [PMID: 19885616]</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11 </w:t>
      </w:r>
      <w:proofErr w:type="spellStart"/>
      <w:r w:rsidRPr="00B078CF">
        <w:rPr>
          <w:rFonts w:ascii="Book Antiqua" w:eastAsia="宋体" w:hAnsi="Book Antiqua" w:cs="宋体"/>
          <w:b/>
          <w:bCs/>
          <w:sz w:val="24"/>
          <w:szCs w:val="24"/>
          <w:lang w:eastAsia="zh-CN"/>
        </w:rPr>
        <w:t>Forner</w:t>
      </w:r>
      <w:proofErr w:type="spellEnd"/>
      <w:r w:rsidRPr="00B078CF">
        <w:rPr>
          <w:rFonts w:ascii="Book Antiqua" w:eastAsia="宋体" w:hAnsi="Book Antiqua" w:cs="宋体"/>
          <w:b/>
          <w:bCs/>
          <w:sz w:val="24"/>
          <w:szCs w:val="24"/>
          <w:lang w:eastAsia="zh-CN"/>
        </w:rPr>
        <w:t xml:space="preserve"> A</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Reig</w:t>
      </w:r>
      <w:proofErr w:type="spellEnd"/>
      <w:r w:rsidRPr="00B078CF">
        <w:rPr>
          <w:rFonts w:ascii="Book Antiqua" w:eastAsia="宋体" w:hAnsi="Book Antiqua" w:cs="宋体"/>
          <w:sz w:val="24"/>
          <w:szCs w:val="24"/>
          <w:lang w:eastAsia="zh-CN"/>
        </w:rPr>
        <w:t xml:space="preserve"> ME, de Lope CR, </w:t>
      </w:r>
      <w:proofErr w:type="spellStart"/>
      <w:r w:rsidRPr="00B078CF">
        <w:rPr>
          <w:rFonts w:ascii="Book Antiqua" w:eastAsia="宋体" w:hAnsi="Book Antiqua" w:cs="宋体"/>
          <w:sz w:val="24"/>
          <w:szCs w:val="24"/>
          <w:lang w:eastAsia="zh-CN"/>
        </w:rPr>
        <w:t>Bruix</w:t>
      </w:r>
      <w:proofErr w:type="spellEnd"/>
      <w:r w:rsidRPr="00B078CF">
        <w:rPr>
          <w:rFonts w:ascii="Book Antiqua" w:eastAsia="宋体" w:hAnsi="Book Antiqua" w:cs="宋体"/>
          <w:sz w:val="24"/>
          <w:szCs w:val="24"/>
          <w:lang w:eastAsia="zh-CN"/>
        </w:rPr>
        <w:t xml:space="preserve"> J. Current strategy for staging and treatment: the BCLC update and future prospects. </w:t>
      </w:r>
      <w:proofErr w:type="spellStart"/>
      <w:r w:rsidRPr="00B078CF">
        <w:rPr>
          <w:rFonts w:ascii="Book Antiqua" w:eastAsia="宋体" w:hAnsi="Book Antiqua" w:cs="宋体"/>
          <w:i/>
          <w:iCs/>
          <w:sz w:val="24"/>
          <w:szCs w:val="24"/>
          <w:lang w:eastAsia="zh-CN"/>
        </w:rPr>
        <w:t>Semin</w:t>
      </w:r>
      <w:proofErr w:type="spellEnd"/>
      <w:r w:rsidRPr="00B078CF">
        <w:rPr>
          <w:rFonts w:ascii="Book Antiqua" w:eastAsia="宋体" w:hAnsi="Book Antiqua" w:cs="宋体"/>
          <w:i/>
          <w:iCs/>
          <w:sz w:val="24"/>
          <w:szCs w:val="24"/>
          <w:lang w:eastAsia="zh-CN"/>
        </w:rPr>
        <w:t xml:space="preserve"> Liver Dis</w:t>
      </w:r>
      <w:r w:rsidRPr="00B078CF">
        <w:rPr>
          <w:rFonts w:ascii="Book Antiqua" w:eastAsia="宋体" w:hAnsi="Book Antiqua" w:cs="宋体"/>
          <w:sz w:val="24"/>
          <w:szCs w:val="24"/>
          <w:lang w:eastAsia="zh-CN"/>
        </w:rPr>
        <w:t> 2010; </w:t>
      </w:r>
      <w:r w:rsidRPr="00B078CF">
        <w:rPr>
          <w:rFonts w:ascii="Book Antiqua" w:eastAsia="宋体" w:hAnsi="Book Antiqua" w:cs="宋体"/>
          <w:b/>
          <w:bCs/>
          <w:sz w:val="24"/>
          <w:szCs w:val="24"/>
          <w:lang w:eastAsia="zh-CN"/>
        </w:rPr>
        <w:t>30</w:t>
      </w:r>
      <w:r w:rsidRPr="00B078CF">
        <w:rPr>
          <w:rFonts w:ascii="Book Antiqua" w:eastAsia="宋体" w:hAnsi="Book Antiqua" w:cs="宋体"/>
          <w:sz w:val="24"/>
          <w:szCs w:val="24"/>
          <w:lang w:eastAsia="zh-CN"/>
        </w:rPr>
        <w:t>: 61-74 [PMID: 20175034 DOI: 10.1055/s-0030-1247133]</w:t>
      </w:r>
    </w:p>
    <w:p w:rsidR="00DD7E05" w:rsidRPr="00B078CF" w:rsidRDefault="00DD7E05" w:rsidP="00DD7E05">
      <w:pPr>
        <w:spacing w:after="0" w:line="360" w:lineRule="auto"/>
        <w:jc w:val="both"/>
        <w:rPr>
          <w:rFonts w:ascii="Book Antiqua" w:eastAsia="宋体" w:hAnsi="Book Antiqua" w:cs="宋体"/>
          <w:sz w:val="24"/>
          <w:szCs w:val="24"/>
          <w:lang w:eastAsia="zh-CN"/>
        </w:rPr>
      </w:pPr>
      <w:proofErr w:type="gramStart"/>
      <w:r w:rsidRPr="00B078CF">
        <w:rPr>
          <w:rFonts w:ascii="Book Antiqua" w:eastAsia="宋体" w:hAnsi="Book Antiqua" w:cs="宋体"/>
          <w:sz w:val="24"/>
          <w:szCs w:val="24"/>
          <w:lang w:eastAsia="zh-CN"/>
        </w:rPr>
        <w:t xml:space="preserve">12 </w:t>
      </w:r>
      <w:r w:rsidRPr="00B078CF">
        <w:rPr>
          <w:rFonts w:ascii="Book Antiqua" w:eastAsia="宋体" w:hAnsi="Book Antiqua" w:cs="宋体"/>
          <w:b/>
          <w:sz w:val="24"/>
          <w:szCs w:val="24"/>
          <w:lang w:eastAsia="zh-CN"/>
        </w:rPr>
        <w:t>European Association For The Study Of The Liver</w:t>
      </w:r>
      <w:r w:rsidRPr="00B078CF">
        <w:rPr>
          <w:rFonts w:ascii="Book Antiqua" w:eastAsia="宋体" w:hAnsi="Book Antiqua" w:cs="宋体"/>
          <w:sz w:val="24"/>
          <w:szCs w:val="24"/>
          <w:lang w:eastAsia="zh-CN"/>
        </w:rPr>
        <w:t xml:space="preserve">; European </w:t>
      </w:r>
      <w:proofErr w:type="spellStart"/>
      <w:r w:rsidRPr="00B078CF">
        <w:rPr>
          <w:rFonts w:ascii="Book Antiqua" w:eastAsia="宋体" w:hAnsi="Book Antiqua" w:cs="宋体"/>
          <w:sz w:val="24"/>
          <w:szCs w:val="24"/>
          <w:lang w:eastAsia="zh-CN"/>
        </w:rPr>
        <w:t>Organisation</w:t>
      </w:r>
      <w:proofErr w:type="spellEnd"/>
      <w:r w:rsidRPr="00B078CF">
        <w:rPr>
          <w:rFonts w:ascii="Book Antiqua" w:eastAsia="宋体" w:hAnsi="Book Antiqua" w:cs="宋体"/>
          <w:sz w:val="24"/>
          <w:szCs w:val="24"/>
          <w:lang w:eastAsia="zh-CN"/>
        </w:rPr>
        <w:t xml:space="preserve"> For Research And Treatment Of Cancer.</w:t>
      </w:r>
      <w:proofErr w:type="gramEnd"/>
      <w:r w:rsidRPr="00B078CF">
        <w:rPr>
          <w:rFonts w:ascii="Book Antiqua" w:eastAsia="宋体" w:hAnsi="Book Antiqua" w:cs="宋体"/>
          <w:sz w:val="24"/>
          <w:szCs w:val="24"/>
          <w:lang w:eastAsia="zh-CN"/>
        </w:rPr>
        <w:t xml:space="preserve"> EASL-EORTC clinical practice guidelines: management of hepatocellular carcinoma. </w:t>
      </w:r>
      <w:r w:rsidRPr="00B078CF">
        <w:rPr>
          <w:rFonts w:ascii="Book Antiqua" w:eastAsia="宋体" w:hAnsi="Book Antiqua" w:cs="宋体"/>
          <w:i/>
          <w:iCs/>
          <w:sz w:val="24"/>
          <w:szCs w:val="24"/>
          <w:lang w:eastAsia="zh-CN"/>
        </w:rPr>
        <w:t xml:space="preserve">J </w:t>
      </w:r>
      <w:proofErr w:type="spellStart"/>
      <w:r w:rsidRPr="00B078CF">
        <w:rPr>
          <w:rFonts w:ascii="Book Antiqua" w:eastAsia="宋体" w:hAnsi="Book Antiqua" w:cs="宋体"/>
          <w:i/>
          <w:iCs/>
          <w:sz w:val="24"/>
          <w:szCs w:val="24"/>
          <w:lang w:eastAsia="zh-CN"/>
        </w:rPr>
        <w:t>Hepatol</w:t>
      </w:r>
      <w:proofErr w:type="spellEnd"/>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sz w:val="24"/>
          <w:szCs w:val="24"/>
          <w:lang w:eastAsia="zh-CN"/>
        </w:rPr>
        <w:t>2012;</w:t>
      </w:r>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b/>
          <w:bCs/>
          <w:sz w:val="24"/>
          <w:szCs w:val="24"/>
          <w:lang w:eastAsia="zh-CN"/>
        </w:rPr>
        <w:t>56</w:t>
      </w:r>
      <w:r w:rsidRPr="00B078CF">
        <w:rPr>
          <w:rFonts w:ascii="Book Antiqua" w:eastAsia="宋体" w:hAnsi="Book Antiqua" w:cs="宋体"/>
          <w:sz w:val="24"/>
          <w:szCs w:val="24"/>
          <w:lang w:eastAsia="zh-CN"/>
        </w:rPr>
        <w:t>: 908-943 [PMID: 22424438 DOI: 10.1016/j.jhep.2011.12.001]</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13 </w:t>
      </w:r>
      <w:proofErr w:type="spellStart"/>
      <w:r w:rsidRPr="00B078CF">
        <w:rPr>
          <w:rFonts w:ascii="Book Antiqua" w:eastAsia="宋体" w:hAnsi="Book Antiqua" w:cs="宋体"/>
          <w:b/>
          <w:bCs/>
          <w:sz w:val="24"/>
          <w:szCs w:val="24"/>
          <w:lang w:eastAsia="zh-CN"/>
        </w:rPr>
        <w:t>Riener</w:t>
      </w:r>
      <w:proofErr w:type="spellEnd"/>
      <w:r w:rsidRPr="00B078CF">
        <w:rPr>
          <w:rFonts w:ascii="Book Antiqua" w:eastAsia="宋体" w:hAnsi="Book Antiqua" w:cs="宋体"/>
          <w:b/>
          <w:bCs/>
          <w:sz w:val="24"/>
          <w:szCs w:val="24"/>
          <w:lang w:eastAsia="zh-CN"/>
        </w:rPr>
        <w:t xml:space="preserve"> MO</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Stenner</w:t>
      </w:r>
      <w:proofErr w:type="spellEnd"/>
      <w:r w:rsidRPr="00B078CF">
        <w:rPr>
          <w:rFonts w:ascii="Book Antiqua" w:eastAsia="宋体" w:hAnsi="Book Antiqua" w:cs="宋体"/>
          <w:sz w:val="24"/>
          <w:szCs w:val="24"/>
          <w:lang w:eastAsia="zh-CN"/>
        </w:rPr>
        <w:t xml:space="preserve"> F, </w:t>
      </w:r>
      <w:proofErr w:type="spellStart"/>
      <w:r w:rsidRPr="00B078CF">
        <w:rPr>
          <w:rFonts w:ascii="Book Antiqua" w:eastAsia="宋体" w:hAnsi="Book Antiqua" w:cs="宋体"/>
          <w:sz w:val="24"/>
          <w:szCs w:val="24"/>
          <w:lang w:eastAsia="zh-CN"/>
        </w:rPr>
        <w:t>Liewen</w:t>
      </w:r>
      <w:proofErr w:type="spellEnd"/>
      <w:r w:rsidRPr="00B078CF">
        <w:rPr>
          <w:rFonts w:ascii="Book Antiqua" w:eastAsia="宋体" w:hAnsi="Book Antiqua" w:cs="宋体"/>
          <w:sz w:val="24"/>
          <w:szCs w:val="24"/>
          <w:lang w:eastAsia="zh-CN"/>
        </w:rPr>
        <w:t xml:space="preserve"> H, Soll C, </w:t>
      </w:r>
      <w:proofErr w:type="spellStart"/>
      <w:r w:rsidRPr="00B078CF">
        <w:rPr>
          <w:rFonts w:ascii="Book Antiqua" w:eastAsia="宋体" w:hAnsi="Book Antiqua" w:cs="宋体"/>
          <w:sz w:val="24"/>
          <w:szCs w:val="24"/>
          <w:lang w:eastAsia="zh-CN"/>
        </w:rPr>
        <w:t>Breitenstein</w:t>
      </w:r>
      <w:proofErr w:type="spellEnd"/>
      <w:r w:rsidRPr="00B078CF">
        <w:rPr>
          <w:rFonts w:ascii="Book Antiqua" w:eastAsia="宋体" w:hAnsi="Book Antiqua" w:cs="宋体"/>
          <w:sz w:val="24"/>
          <w:szCs w:val="24"/>
          <w:lang w:eastAsia="zh-CN"/>
        </w:rPr>
        <w:t xml:space="preserve"> S, Pestalozzi BC, Samaras P, </w:t>
      </w:r>
      <w:proofErr w:type="spellStart"/>
      <w:r w:rsidRPr="00B078CF">
        <w:rPr>
          <w:rFonts w:ascii="Book Antiqua" w:eastAsia="宋体" w:hAnsi="Book Antiqua" w:cs="宋体"/>
          <w:sz w:val="24"/>
          <w:szCs w:val="24"/>
          <w:lang w:eastAsia="zh-CN"/>
        </w:rPr>
        <w:t>Probst-Hensch</w:t>
      </w:r>
      <w:proofErr w:type="spellEnd"/>
      <w:r w:rsidRPr="00B078CF">
        <w:rPr>
          <w:rFonts w:ascii="Book Antiqua" w:eastAsia="宋体" w:hAnsi="Book Antiqua" w:cs="宋体"/>
          <w:sz w:val="24"/>
          <w:szCs w:val="24"/>
          <w:lang w:eastAsia="zh-CN"/>
        </w:rPr>
        <w:t xml:space="preserve"> N, </w:t>
      </w:r>
      <w:proofErr w:type="spellStart"/>
      <w:r w:rsidRPr="00B078CF">
        <w:rPr>
          <w:rFonts w:ascii="Book Antiqua" w:eastAsia="宋体" w:hAnsi="Book Antiqua" w:cs="宋体"/>
          <w:sz w:val="24"/>
          <w:szCs w:val="24"/>
          <w:lang w:eastAsia="zh-CN"/>
        </w:rPr>
        <w:t>Hellerbrand</w:t>
      </w:r>
      <w:proofErr w:type="spellEnd"/>
      <w:r w:rsidRPr="00B078CF">
        <w:rPr>
          <w:rFonts w:ascii="Book Antiqua" w:eastAsia="宋体" w:hAnsi="Book Antiqua" w:cs="宋体"/>
          <w:sz w:val="24"/>
          <w:szCs w:val="24"/>
          <w:lang w:eastAsia="zh-CN"/>
        </w:rPr>
        <w:t xml:space="preserve"> C, </w:t>
      </w:r>
      <w:proofErr w:type="spellStart"/>
      <w:r w:rsidRPr="00B078CF">
        <w:rPr>
          <w:rFonts w:ascii="Book Antiqua" w:eastAsia="宋体" w:hAnsi="Book Antiqua" w:cs="宋体"/>
          <w:sz w:val="24"/>
          <w:szCs w:val="24"/>
          <w:lang w:eastAsia="zh-CN"/>
        </w:rPr>
        <w:t>Müllhaupt</w:t>
      </w:r>
      <w:proofErr w:type="spellEnd"/>
      <w:r w:rsidRPr="00B078CF">
        <w:rPr>
          <w:rFonts w:ascii="Book Antiqua" w:eastAsia="宋体" w:hAnsi="Book Antiqua" w:cs="宋体"/>
          <w:sz w:val="24"/>
          <w:szCs w:val="24"/>
          <w:lang w:eastAsia="zh-CN"/>
        </w:rPr>
        <w:t xml:space="preserve"> B, </w:t>
      </w:r>
      <w:proofErr w:type="spellStart"/>
      <w:r w:rsidRPr="00B078CF">
        <w:rPr>
          <w:rFonts w:ascii="Book Antiqua" w:eastAsia="宋体" w:hAnsi="Book Antiqua" w:cs="宋体"/>
          <w:sz w:val="24"/>
          <w:szCs w:val="24"/>
          <w:lang w:eastAsia="zh-CN"/>
        </w:rPr>
        <w:t>Clavien</w:t>
      </w:r>
      <w:proofErr w:type="spellEnd"/>
      <w:r w:rsidRPr="00B078CF">
        <w:rPr>
          <w:rFonts w:ascii="Book Antiqua" w:eastAsia="宋体" w:hAnsi="Book Antiqua" w:cs="宋体"/>
          <w:sz w:val="24"/>
          <w:szCs w:val="24"/>
          <w:lang w:eastAsia="zh-CN"/>
        </w:rPr>
        <w:t xml:space="preserve"> PA, </w:t>
      </w:r>
      <w:proofErr w:type="spellStart"/>
      <w:r w:rsidRPr="00B078CF">
        <w:rPr>
          <w:rFonts w:ascii="Book Antiqua" w:eastAsia="宋体" w:hAnsi="Book Antiqua" w:cs="宋体"/>
          <w:sz w:val="24"/>
          <w:szCs w:val="24"/>
          <w:lang w:eastAsia="zh-CN"/>
        </w:rPr>
        <w:t>Bahra</w:t>
      </w:r>
      <w:proofErr w:type="spellEnd"/>
      <w:r w:rsidRPr="00B078CF">
        <w:rPr>
          <w:rFonts w:ascii="Book Antiqua" w:eastAsia="宋体" w:hAnsi="Book Antiqua" w:cs="宋体"/>
          <w:sz w:val="24"/>
          <w:szCs w:val="24"/>
          <w:lang w:eastAsia="zh-CN"/>
        </w:rPr>
        <w:t xml:space="preserve"> M, </w:t>
      </w:r>
      <w:proofErr w:type="spellStart"/>
      <w:r w:rsidRPr="00B078CF">
        <w:rPr>
          <w:rFonts w:ascii="Book Antiqua" w:eastAsia="宋体" w:hAnsi="Book Antiqua" w:cs="宋体"/>
          <w:sz w:val="24"/>
          <w:szCs w:val="24"/>
          <w:lang w:eastAsia="zh-CN"/>
        </w:rPr>
        <w:t>Neuhaus</w:t>
      </w:r>
      <w:proofErr w:type="spellEnd"/>
      <w:r w:rsidRPr="00B078CF">
        <w:rPr>
          <w:rFonts w:ascii="Book Antiqua" w:eastAsia="宋体" w:hAnsi="Book Antiqua" w:cs="宋体"/>
          <w:sz w:val="24"/>
          <w:szCs w:val="24"/>
          <w:lang w:eastAsia="zh-CN"/>
        </w:rPr>
        <w:t xml:space="preserve"> P, Wild P, </w:t>
      </w:r>
      <w:proofErr w:type="spellStart"/>
      <w:r w:rsidRPr="00B078CF">
        <w:rPr>
          <w:rFonts w:ascii="Book Antiqua" w:eastAsia="宋体" w:hAnsi="Book Antiqua" w:cs="宋体"/>
          <w:sz w:val="24"/>
          <w:szCs w:val="24"/>
          <w:lang w:eastAsia="zh-CN"/>
        </w:rPr>
        <w:t>Fritzsche</w:t>
      </w:r>
      <w:proofErr w:type="spellEnd"/>
      <w:r w:rsidRPr="00B078CF">
        <w:rPr>
          <w:rFonts w:ascii="Book Antiqua" w:eastAsia="宋体" w:hAnsi="Book Antiqua" w:cs="宋体"/>
          <w:sz w:val="24"/>
          <w:szCs w:val="24"/>
          <w:lang w:eastAsia="zh-CN"/>
        </w:rPr>
        <w:t xml:space="preserve"> F, </w:t>
      </w:r>
      <w:proofErr w:type="spellStart"/>
      <w:r w:rsidRPr="00B078CF">
        <w:rPr>
          <w:rFonts w:ascii="Book Antiqua" w:eastAsia="宋体" w:hAnsi="Book Antiqua" w:cs="宋体"/>
          <w:sz w:val="24"/>
          <w:szCs w:val="24"/>
          <w:lang w:eastAsia="zh-CN"/>
        </w:rPr>
        <w:t>Moch</w:t>
      </w:r>
      <w:proofErr w:type="spellEnd"/>
      <w:r w:rsidRPr="00B078CF">
        <w:rPr>
          <w:rFonts w:ascii="Book Antiqua" w:eastAsia="宋体" w:hAnsi="Book Antiqua" w:cs="宋体"/>
          <w:sz w:val="24"/>
          <w:szCs w:val="24"/>
          <w:lang w:eastAsia="zh-CN"/>
        </w:rPr>
        <w:t xml:space="preserve"> H, </w:t>
      </w:r>
      <w:proofErr w:type="spellStart"/>
      <w:r w:rsidRPr="00B078CF">
        <w:rPr>
          <w:rFonts w:ascii="Book Antiqua" w:eastAsia="宋体" w:hAnsi="Book Antiqua" w:cs="宋体"/>
          <w:sz w:val="24"/>
          <w:szCs w:val="24"/>
          <w:lang w:eastAsia="zh-CN"/>
        </w:rPr>
        <w:t>Jochum</w:t>
      </w:r>
      <w:proofErr w:type="spellEnd"/>
      <w:r w:rsidRPr="00B078CF">
        <w:rPr>
          <w:rFonts w:ascii="Book Antiqua" w:eastAsia="宋体" w:hAnsi="Book Antiqua" w:cs="宋体"/>
          <w:sz w:val="24"/>
          <w:szCs w:val="24"/>
          <w:lang w:eastAsia="zh-CN"/>
        </w:rPr>
        <w:t xml:space="preserve"> W, Kristiansen G. Golgi phosphoprotein 2 (GOLPH2) expression in liver tumors and its value as a serum marker in hepatocellular carcinomas. </w:t>
      </w:r>
      <w:r w:rsidRPr="00B078CF">
        <w:rPr>
          <w:rFonts w:ascii="Book Antiqua" w:eastAsia="宋体" w:hAnsi="Book Antiqua" w:cs="宋体"/>
          <w:i/>
          <w:iCs/>
          <w:sz w:val="24"/>
          <w:szCs w:val="24"/>
          <w:lang w:eastAsia="zh-CN"/>
        </w:rPr>
        <w:t>Hepatology</w:t>
      </w:r>
      <w:r w:rsidRPr="00B078CF">
        <w:rPr>
          <w:rFonts w:ascii="Book Antiqua" w:eastAsia="宋体" w:hAnsi="Book Antiqua" w:cs="宋体"/>
          <w:sz w:val="24"/>
          <w:szCs w:val="24"/>
          <w:lang w:eastAsia="zh-CN"/>
        </w:rPr>
        <w:t> 2009; </w:t>
      </w:r>
      <w:r w:rsidRPr="00B078CF">
        <w:rPr>
          <w:rFonts w:ascii="Book Antiqua" w:eastAsia="宋体" w:hAnsi="Book Antiqua" w:cs="宋体"/>
          <w:b/>
          <w:bCs/>
          <w:sz w:val="24"/>
          <w:szCs w:val="24"/>
          <w:lang w:eastAsia="zh-CN"/>
        </w:rPr>
        <w:t>49</w:t>
      </w:r>
      <w:r w:rsidRPr="00B078CF">
        <w:rPr>
          <w:rFonts w:ascii="Book Antiqua" w:eastAsia="宋体" w:hAnsi="Book Antiqua" w:cs="宋体"/>
          <w:sz w:val="24"/>
          <w:szCs w:val="24"/>
          <w:lang w:eastAsia="zh-CN"/>
        </w:rPr>
        <w:t>: 1602-1609 [PMID: 19291786 DOI: 10.1002/hep.22843]</w:t>
      </w:r>
    </w:p>
    <w:p w:rsidR="00DD7E05" w:rsidRPr="00B078CF" w:rsidRDefault="00DD7E05" w:rsidP="00DD7E05">
      <w:pPr>
        <w:spacing w:after="0" w:line="360" w:lineRule="auto"/>
        <w:jc w:val="both"/>
        <w:rPr>
          <w:rFonts w:ascii="Book Antiqua" w:eastAsia="宋体" w:hAnsi="Book Antiqua" w:cs="宋体"/>
          <w:sz w:val="24"/>
          <w:szCs w:val="24"/>
          <w:lang w:eastAsia="zh-CN"/>
        </w:rPr>
      </w:pPr>
      <w:proofErr w:type="gramStart"/>
      <w:r w:rsidRPr="00B078CF">
        <w:rPr>
          <w:rFonts w:ascii="Book Antiqua" w:eastAsia="宋体" w:hAnsi="Book Antiqua" w:cs="宋体"/>
          <w:sz w:val="24"/>
          <w:szCs w:val="24"/>
          <w:lang w:eastAsia="zh-CN"/>
        </w:rPr>
        <w:t>14 </w:t>
      </w:r>
      <w:r w:rsidRPr="00B078CF">
        <w:rPr>
          <w:rFonts w:ascii="Book Antiqua" w:eastAsia="宋体" w:hAnsi="Book Antiqua" w:cs="宋体"/>
          <w:b/>
          <w:bCs/>
          <w:sz w:val="24"/>
          <w:szCs w:val="24"/>
          <w:lang w:eastAsia="zh-CN"/>
        </w:rPr>
        <w:t>Page AJ</w:t>
      </w:r>
      <w:r w:rsidRPr="00B078CF">
        <w:rPr>
          <w:rFonts w:ascii="Book Antiqua" w:eastAsia="宋体" w:hAnsi="Book Antiqua" w:cs="宋体"/>
          <w:sz w:val="24"/>
          <w:szCs w:val="24"/>
          <w:lang w:eastAsia="zh-CN"/>
        </w:rPr>
        <w:t xml:space="preserve">, Cosgrove DC, Philosophe B, </w:t>
      </w:r>
      <w:proofErr w:type="spellStart"/>
      <w:r w:rsidRPr="00B078CF">
        <w:rPr>
          <w:rFonts w:ascii="Book Antiqua" w:eastAsia="宋体" w:hAnsi="Book Antiqua" w:cs="宋体"/>
          <w:sz w:val="24"/>
          <w:szCs w:val="24"/>
          <w:lang w:eastAsia="zh-CN"/>
        </w:rPr>
        <w:t>Pawlik</w:t>
      </w:r>
      <w:proofErr w:type="spellEnd"/>
      <w:r w:rsidRPr="00B078CF">
        <w:rPr>
          <w:rFonts w:ascii="Book Antiqua" w:eastAsia="宋体" w:hAnsi="Book Antiqua" w:cs="宋体"/>
          <w:sz w:val="24"/>
          <w:szCs w:val="24"/>
          <w:lang w:eastAsia="zh-CN"/>
        </w:rPr>
        <w:t xml:space="preserve"> TM.</w:t>
      </w:r>
      <w:proofErr w:type="gramEnd"/>
      <w:r w:rsidRPr="00B078CF">
        <w:rPr>
          <w:rFonts w:ascii="Book Antiqua" w:eastAsia="宋体" w:hAnsi="Book Antiqua" w:cs="宋体"/>
          <w:sz w:val="24"/>
          <w:szCs w:val="24"/>
          <w:lang w:eastAsia="zh-CN"/>
        </w:rPr>
        <w:t xml:space="preserve"> Hepatocellular carcinoma: diagnosis, management, and prognosis. </w:t>
      </w:r>
      <w:proofErr w:type="spellStart"/>
      <w:r w:rsidRPr="00B078CF">
        <w:rPr>
          <w:rFonts w:ascii="Book Antiqua" w:eastAsia="宋体" w:hAnsi="Book Antiqua" w:cs="宋体"/>
          <w:i/>
          <w:iCs/>
          <w:sz w:val="24"/>
          <w:szCs w:val="24"/>
          <w:lang w:eastAsia="zh-CN"/>
        </w:rPr>
        <w:t>Surg</w:t>
      </w:r>
      <w:proofErr w:type="spellEnd"/>
      <w:r w:rsidRPr="00B078CF">
        <w:rPr>
          <w:rFonts w:ascii="Book Antiqua" w:eastAsia="宋体" w:hAnsi="Book Antiqua" w:cs="宋体"/>
          <w:i/>
          <w:iCs/>
          <w:sz w:val="24"/>
          <w:szCs w:val="24"/>
          <w:lang w:eastAsia="zh-CN"/>
        </w:rPr>
        <w:t xml:space="preserve"> </w:t>
      </w:r>
      <w:proofErr w:type="spellStart"/>
      <w:r w:rsidRPr="00B078CF">
        <w:rPr>
          <w:rFonts w:ascii="Book Antiqua" w:eastAsia="宋体" w:hAnsi="Book Antiqua" w:cs="宋体"/>
          <w:i/>
          <w:iCs/>
          <w:sz w:val="24"/>
          <w:szCs w:val="24"/>
          <w:lang w:eastAsia="zh-CN"/>
        </w:rPr>
        <w:t>Oncol</w:t>
      </w:r>
      <w:proofErr w:type="spellEnd"/>
      <w:r w:rsidRPr="00B078CF">
        <w:rPr>
          <w:rFonts w:ascii="Book Antiqua" w:eastAsia="宋体" w:hAnsi="Book Antiqua" w:cs="宋体"/>
          <w:i/>
          <w:iCs/>
          <w:sz w:val="24"/>
          <w:szCs w:val="24"/>
          <w:lang w:eastAsia="zh-CN"/>
        </w:rPr>
        <w:t xml:space="preserve"> </w:t>
      </w:r>
      <w:proofErr w:type="spellStart"/>
      <w:r w:rsidRPr="00B078CF">
        <w:rPr>
          <w:rFonts w:ascii="Book Antiqua" w:eastAsia="宋体" w:hAnsi="Book Antiqua" w:cs="宋体"/>
          <w:i/>
          <w:iCs/>
          <w:sz w:val="24"/>
          <w:szCs w:val="24"/>
          <w:lang w:eastAsia="zh-CN"/>
        </w:rPr>
        <w:t>Clin</w:t>
      </w:r>
      <w:proofErr w:type="spellEnd"/>
      <w:r w:rsidRPr="00B078CF">
        <w:rPr>
          <w:rFonts w:ascii="Book Antiqua" w:eastAsia="宋体" w:hAnsi="Book Antiqua" w:cs="宋体"/>
          <w:i/>
          <w:iCs/>
          <w:sz w:val="24"/>
          <w:szCs w:val="24"/>
          <w:lang w:eastAsia="zh-CN"/>
        </w:rPr>
        <w:t xml:space="preserve"> N Am</w:t>
      </w:r>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sz w:val="24"/>
          <w:szCs w:val="24"/>
          <w:lang w:eastAsia="zh-CN"/>
        </w:rPr>
        <w:t>2014;</w:t>
      </w:r>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b/>
          <w:bCs/>
          <w:sz w:val="24"/>
          <w:szCs w:val="24"/>
          <w:lang w:eastAsia="zh-CN"/>
        </w:rPr>
        <w:t>23</w:t>
      </w:r>
      <w:r w:rsidRPr="00B078CF">
        <w:rPr>
          <w:rFonts w:ascii="Book Antiqua" w:eastAsia="宋体" w:hAnsi="Book Antiqua" w:cs="宋体"/>
          <w:sz w:val="24"/>
          <w:szCs w:val="24"/>
          <w:lang w:eastAsia="zh-CN"/>
        </w:rPr>
        <w:t>: 289-311 [PMID: 24560111 DOI: 10.1016/j.soc.2013.10.006]</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15 </w:t>
      </w:r>
      <w:r w:rsidRPr="00B078CF">
        <w:rPr>
          <w:rFonts w:ascii="Book Antiqua" w:eastAsia="宋体" w:hAnsi="Book Antiqua" w:cs="宋体"/>
          <w:b/>
          <w:bCs/>
          <w:sz w:val="24"/>
          <w:szCs w:val="24"/>
          <w:lang w:eastAsia="zh-CN"/>
        </w:rPr>
        <w:t>Zhu K</w:t>
      </w:r>
      <w:r w:rsidRPr="00B078CF">
        <w:rPr>
          <w:rFonts w:ascii="Book Antiqua" w:eastAsia="宋体" w:hAnsi="Book Antiqua" w:cs="宋体"/>
          <w:sz w:val="24"/>
          <w:szCs w:val="24"/>
          <w:lang w:eastAsia="zh-CN"/>
        </w:rPr>
        <w:t>, Dai Z, Zhou J. Biomarkers for hepatocellular carcinoma: progression in early diagnosis, prognosis, and personalized therapy. </w:t>
      </w:r>
      <w:proofErr w:type="spellStart"/>
      <w:r w:rsidRPr="00B078CF">
        <w:rPr>
          <w:rFonts w:ascii="Book Antiqua" w:eastAsia="宋体" w:hAnsi="Book Antiqua" w:cs="宋体"/>
          <w:i/>
          <w:iCs/>
          <w:sz w:val="24"/>
          <w:szCs w:val="24"/>
          <w:lang w:eastAsia="zh-CN"/>
        </w:rPr>
        <w:t>Biomark</w:t>
      </w:r>
      <w:proofErr w:type="spellEnd"/>
      <w:r w:rsidRPr="00B078CF">
        <w:rPr>
          <w:rFonts w:ascii="Book Antiqua" w:eastAsia="宋体" w:hAnsi="Book Antiqua" w:cs="宋体"/>
          <w:i/>
          <w:iCs/>
          <w:sz w:val="24"/>
          <w:szCs w:val="24"/>
          <w:lang w:eastAsia="zh-CN"/>
        </w:rPr>
        <w:t xml:space="preserve"> Res</w:t>
      </w:r>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sz w:val="24"/>
          <w:szCs w:val="24"/>
          <w:lang w:eastAsia="zh-CN"/>
        </w:rPr>
        <w:t>2013; </w:t>
      </w:r>
      <w:r w:rsidRPr="00B078CF">
        <w:rPr>
          <w:rFonts w:ascii="Book Antiqua" w:eastAsia="宋体" w:hAnsi="Book Antiqua" w:cs="宋体"/>
          <w:b/>
          <w:bCs/>
          <w:sz w:val="24"/>
          <w:szCs w:val="24"/>
          <w:lang w:eastAsia="zh-CN"/>
        </w:rPr>
        <w:t>1</w:t>
      </w:r>
      <w:r w:rsidRPr="00B078CF">
        <w:rPr>
          <w:rFonts w:ascii="Book Antiqua" w:eastAsia="宋体" w:hAnsi="Book Antiqua" w:cs="宋体"/>
          <w:sz w:val="24"/>
          <w:szCs w:val="24"/>
          <w:lang w:eastAsia="zh-CN"/>
        </w:rPr>
        <w:t>: 10 [PMID: 24252133 DOI: 10.1186/2050-7771-1-10]</w:t>
      </w:r>
    </w:p>
    <w:p w:rsidR="00DD7E05" w:rsidRPr="00B078CF" w:rsidRDefault="00DD7E05" w:rsidP="00DD7E05">
      <w:pPr>
        <w:spacing w:after="0" w:line="360" w:lineRule="auto"/>
        <w:jc w:val="both"/>
        <w:rPr>
          <w:rFonts w:ascii="Book Antiqua" w:eastAsia="宋体" w:hAnsi="Book Antiqua" w:cs="宋体"/>
          <w:sz w:val="24"/>
          <w:szCs w:val="24"/>
          <w:lang w:eastAsia="zh-CN"/>
        </w:rPr>
      </w:pPr>
      <w:proofErr w:type="gramStart"/>
      <w:r w:rsidRPr="00B078CF">
        <w:rPr>
          <w:rFonts w:ascii="Book Antiqua" w:eastAsia="宋体" w:hAnsi="Book Antiqua" w:cs="宋体"/>
          <w:sz w:val="24"/>
          <w:szCs w:val="24"/>
          <w:lang w:eastAsia="zh-CN"/>
        </w:rPr>
        <w:t>16 </w:t>
      </w:r>
      <w:proofErr w:type="spellStart"/>
      <w:r w:rsidRPr="00B078CF">
        <w:rPr>
          <w:rFonts w:ascii="Book Antiqua" w:eastAsia="宋体" w:hAnsi="Book Antiqua" w:cs="宋体"/>
          <w:b/>
          <w:bCs/>
          <w:sz w:val="24"/>
          <w:szCs w:val="24"/>
          <w:lang w:eastAsia="zh-CN"/>
        </w:rPr>
        <w:t>Thapa</w:t>
      </w:r>
      <w:proofErr w:type="spellEnd"/>
      <w:r w:rsidRPr="00B078CF">
        <w:rPr>
          <w:rFonts w:ascii="Book Antiqua" w:eastAsia="宋体" w:hAnsi="Book Antiqua" w:cs="宋体"/>
          <w:b/>
          <w:bCs/>
          <w:sz w:val="24"/>
          <w:szCs w:val="24"/>
          <w:lang w:eastAsia="zh-CN"/>
        </w:rPr>
        <w:t xml:space="preserve"> BR</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Walia</w:t>
      </w:r>
      <w:proofErr w:type="spellEnd"/>
      <w:r w:rsidRPr="00B078CF">
        <w:rPr>
          <w:rFonts w:ascii="Book Antiqua" w:eastAsia="宋体" w:hAnsi="Book Antiqua" w:cs="宋体"/>
          <w:sz w:val="24"/>
          <w:szCs w:val="24"/>
          <w:lang w:eastAsia="zh-CN"/>
        </w:rPr>
        <w:t xml:space="preserve"> A. Liver function tests and their interpretation.</w:t>
      </w:r>
      <w:proofErr w:type="gramEnd"/>
      <w:r w:rsidRPr="00B078CF">
        <w:rPr>
          <w:rFonts w:ascii="Book Antiqua" w:eastAsia="宋体" w:hAnsi="Book Antiqua" w:cs="宋体"/>
          <w:sz w:val="24"/>
          <w:szCs w:val="24"/>
          <w:lang w:eastAsia="zh-CN"/>
        </w:rPr>
        <w:t> </w:t>
      </w:r>
      <w:r w:rsidRPr="00B078CF">
        <w:rPr>
          <w:rFonts w:ascii="Book Antiqua" w:eastAsia="宋体" w:hAnsi="Book Antiqua" w:cs="宋体"/>
          <w:i/>
          <w:iCs/>
          <w:sz w:val="24"/>
          <w:szCs w:val="24"/>
          <w:lang w:eastAsia="zh-CN"/>
        </w:rPr>
        <w:t xml:space="preserve">Indian J </w:t>
      </w:r>
      <w:proofErr w:type="spellStart"/>
      <w:r w:rsidRPr="00B078CF">
        <w:rPr>
          <w:rFonts w:ascii="Book Antiqua" w:eastAsia="宋体" w:hAnsi="Book Antiqua" w:cs="宋体"/>
          <w:i/>
          <w:iCs/>
          <w:sz w:val="24"/>
          <w:szCs w:val="24"/>
          <w:lang w:eastAsia="zh-CN"/>
        </w:rPr>
        <w:t>Pediatr</w:t>
      </w:r>
      <w:proofErr w:type="spellEnd"/>
      <w:r w:rsidRPr="00B078CF">
        <w:rPr>
          <w:rFonts w:ascii="Book Antiqua" w:eastAsia="宋体" w:hAnsi="Book Antiqua" w:cs="宋体"/>
          <w:sz w:val="24"/>
          <w:szCs w:val="24"/>
          <w:lang w:eastAsia="zh-CN"/>
        </w:rPr>
        <w:t> 2007; </w:t>
      </w:r>
      <w:r w:rsidRPr="00B078CF">
        <w:rPr>
          <w:rFonts w:ascii="Book Antiqua" w:eastAsia="宋体" w:hAnsi="Book Antiqua" w:cs="宋体"/>
          <w:b/>
          <w:bCs/>
          <w:sz w:val="24"/>
          <w:szCs w:val="24"/>
          <w:lang w:eastAsia="zh-CN"/>
        </w:rPr>
        <w:t>74</w:t>
      </w:r>
      <w:r w:rsidRPr="00B078CF">
        <w:rPr>
          <w:rFonts w:ascii="Book Antiqua" w:eastAsia="宋体" w:hAnsi="Book Antiqua" w:cs="宋体"/>
          <w:sz w:val="24"/>
          <w:szCs w:val="24"/>
          <w:lang w:eastAsia="zh-CN"/>
        </w:rPr>
        <w:t>: 663-671 [PMID: 17699976]</w:t>
      </w:r>
    </w:p>
    <w:p w:rsidR="00DD7E05" w:rsidRPr="00B078CF" w:rsidRDefault="00DD7E05" w:rsidP="00DD7E05">
      <w:pPr>
        <w:spacing w:after="0" w:line="360" w:lineRule="auto"/>
        <w:jc w:val="both"/>
        <w:rPr>
          <w:rFonts w:ascii="Book Antiqua" w:eastAsia="宋体" w:hAnsi="Book Antiqua" w:cs="宋体"/>
          <w:sz w:val="24"/>
          <w:szCs w:val="24"/>
          <w:lang w:eastAsia="zh-CN"/>
        </w:rPr>
      </w:pPr>
      <w:proofErr w:type="gramStart"/>
      <w:r w:rsidRPr="00B078CF">
        <w:rPr>
          <w:rFonts w:ascii="Book Antiqua" w:eastAsia="宋体" w:hAnsi="Book Antiqua" w:cs="宋体"/>
          <w:sz w:val="24"/>
          <w:szCs w:val="24"/>
          <w:lang w:eastAsia="zh-CN"/>
        </w:rPr>
        <w:t>17 </w:t>
      </w:r>
      <w:proofErr w:type="spellStart"/>
      <w:r w:rsidRPr="00B078CF">
        <w:rPr>
          <w:rFonts w:ascii="Book Antiqua" w:eastAsia="宋体" w:hAnsi="Book Antiqua" w:cs="宋体"/>
          <w:b/>
          <w:bCs/>
          <w:sz w:val="24"/>
          <w:szCs w:val="24"/>
          <w:lang w:eastAsia="zh-CN"/>
        </w:rPr>
        <w:t>Bolog</w:t>
      </w:r>
      <w:proofErr w:type="spellEnd"/>
      <w:r w:rsidRPr="00B078CF">
        <w:rPr>
          <w:rFonts w:ascii="Book Antiqua" w:eastAsia="宋体" w:hAnsi="Book Antiqua" w:cs="宋体"/>
          <w:b/>
          <w:bCs/>
          <w:sz w:val="24"/>
          <w:szCs w:val="24"/>
          <w:lang w:eastAsia="zh-CN"/>
        </w:rPr>
        <w:t xml:space="preserve"> N</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Andreisek</w:t>
      </w:r>
      <w:proofErr w:type="spellEnd"/>
      <w:r w:rsidRPr="00B078CF">
        <w:rPr>
          <w:rFonts w:ascii="Book Antiqua" w:eastAsia="宋体" w:hAnsi="Book Antiqua" w:cs="宋体"/>
          <w:sz w:val="24"/>
          <w:szCs w:val="24"/>
          <w:lang w:eastAsia="zh-CN"/>
        </w:rPr>
        <w:t xml:space="preserve"> G, </w:t>
      </w:r>
      <w:proofErr w:type="spellStart"/>
      <w:r w:rsidRPr="00B078CF">
        <w:rPr>
          <w:rFonts w:ascii="Book Antiqua" w:eastAsia="宋体" w:hAnsi="Book Antiqua" w:cs="宋体"/>
          <w:sz w:val="24"/>
          <w:szCs w:val="24"/>
          <w:lang w:eastAsia="zh-CN"/>
        </w:rPr>
        <w:t>Oancea</w:t>
      </w:r>
      <w:proofErr w:type="spellEnd"/>
      <w:r w:rsidRPr="00B078CF">
        <w:rPr>
          <w:rFonts w:ascii="Book Antiqua" w:eastAsia="宋体" w:hAnsi="Book Antiqua" w:cs="宋体"/>
          <w:sz w:val="24"/>
          <w:szCs w:val="24"/>
          <w:lang w:eastAsia="zh-CN"/>
        </w:rPr>
        <w:t xml:space="preserve"> I, </w:t>
      </w:r>
      <w:proofErr w:type="spellStart"/>
      <w:r w:rsidRPr="00B078CF">
        <w:rPr>
          <w:rFonts w:ascii="Book Antiqua" w:eastAsia="宋体" w:hAnsi="Book Antiqua" w:cs="宋体"/>
          <w:sz w:val="24"/>
          <w:szCs w:val="24"/>
          <w:lang w:eastAsia="zh-CN"/>
        </w:rPr>
        <w:t>Mangrau</w:t>
      </w:r>
      <w:proofErr w:type="spellEnd"/>
      <w:r w:rsidRPr="00B078CF">
        <w:rPr>
          <w:rFonts w:ascii="Book Antiqua" w:eastAsia="宋体" w:hAnsi="Book Antiqua" w:cs="宋体"/>
          <w:sz w:val="24"/>
          <w:szCs w:val="24"/>
          <w:lang w:eastAsia="zh-CN"/>
        </w:rPr>
        <w:t xml:space="preserve"> A. CT and MR imaging of hepatocellular carcinoma.</w:t>
      </w:r>
      <w:proofErr w:type="gramEnd"/>
      <w:r w:rsidRPr="00B078CF">
        <w:rPr>
          <w:rFonts w:ascii="Book Antiqua" w:eastAsia="宋体" w:hAnsi="Book Antiqua" w:cs="宋体"/>
          <w:sz w:val="24"/>
          <w:szCs w:val="24"/>
          <w:lang w:eastAsia="zh-CN"/>
        </w:rPr>
        <w:t> </w:t>
      </w:r>
      <w:r w:rsidRPr="00B078CF">
        <w:rPr>
          <w:rFonts w:ascii="Book Antiqua" w:eastAsia="宋体" w:hAnsi="Book Antiqua" w:cs="宋体"/>
          <w:i/>
          <w:iCs/>
          <w:sz w:val="24"/>
          <w:szCs w:val="24"/>
          <w:lang w:eastAsia="zh-CN"/>
        </w:rPr>
        <w:t xml:space="preserve">J </w:t>
      </w:r>
      <w:proofErr w:type="spellStart"/>
      <w:r w:rsidRPr="00B078CF">
        <w:rPr>
          <w:rFonts w:ascii="Book Antiqua" w:eastAsia="宋体" w:hAnsi="Book Antiqua" w:cs="宋体"/>
          <w:i/>
          <w:iCs/>
          <w:sz w:val="24"/>
          <w:szCs w:val="24"/>
          <w:lang w:eastAsia="zh-CN"/>
        </w:rPr>
        <w:t>Gastrointestin</w:t>
      </w:r>
      <w:proofErr w:type="spellEnd"/>
      <w:r w:rsidRPr="00B078CF">
        <w:rPr>
          <w:rFonts w:ascii="Book Antiqua" w:eastAsia="宋体" w:hAnsi="Book Antiqua" w:cs="宋体"/>
          <w:i/>
          <w:iCs/>
          <w:sz w:val="24"/>
          <w:szCs w:val="24"/>
          <w:lang w:eastAsia="zh-CN"/>
        </w:rPr>
        <w:t xml:space="preserve"> Liver Dis</w:t>
      </w:r>
      <w:r w:rsidRPr="00B078CF">
        <w:rPr>
          <w:rFonts w:ascii="Book Antiqua" w:eastAsia="宋体" w:hAnsi="Book Antiqua" w:cs="宋体"/>
          <w:sz w:val="24"/>
          <w:szCs w:val="24"/>
          <w:lang w:eastAsia="zh-CN"/>
        </w:rPr>
        <w:t> 2011; </w:t>
      </w:r>
      <w:r w:rsidRPr="00B078CF">
        <w:rPr>
          <w:rFonts w:ascii="Book Antiqua" w:eastAsia="宋体" w:hAnsi="Book Antiqua" w:cs="宋体"/>
          <w:b/>
          <w:bCs/>
          <w:sz w:val="24"/>
          <w:szCs w:val="24"/>
          <w:lang w:eastAsia="zh-CN"/>
        </w:rPr>
        <w:t>20</w:t>
      </w:r>
      <w:r w:rsidRPr="00B078CF">
        <w:rPr>
          <w:rFonts w:ascii="Book Antiqua" w:eastAsia="宋体" w:hAnsi="Book Antiqua" w:cs="宋体"/>
          <w:sz w:val="24"/>
          <w:szCs w:val="24"/>
          <w:lang w:eastAsia="zh-CN"/>
        </w:rPr>
        <w:t>: 181-189 [PMID: 21725516]</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18 </w:t>
      </w:r>
      <w:r w:rsidRPr="00B078CF">
        <w:rPr>
          <w:rFonts w:ascii="Book Antiqua" w:eastAsia="宋体" w:hAnsi="Book Antiqua" w:cs="宋体"/>
          <w:b/>
          <w:bCs/>
          <w:sz w:val="24"/>
          <w:szCs w:val="24"/>
          <w:lang w:eastAsia="zh-CN"/>
        </w:rPr>
        <w:t>Toyoda H</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Kumada</w:t>
      </w:r>
      <w:proofErr w:type="spellEnd"/>
      <w:r w:rsidRPr="00B078CF">
        <w:rPr>
          <w:rFonts w:ascii="Book Antiqua" w:eastAsia="宋体" w:hAnsi="Book Antiqua" w:cs="宋体"/>
          <w:sz w:val="24"/>
          <w:szCs w:val="24"/>
          <w:lang w:eastAsia="zh-CN"/>
        </w:rPr>
        <w:t xml:space="preserve"> T, Tada T, </w:t>
      </w:r>
      <w:proofErr w:type="spellStart"/>
      <w:r w:rsidRPr="00B078CF">
        <w:rPr>
          <w:rFonts w:ascii="Book Antiqua" w:eastAsia="宋体" w:hAnsi="Book Antiqua" w:cs="宋体"/>
          <w:sz w:val="24"/>
          <w:szCs w:val="24"/>
          <w:lang w:eastAsia="zh-CN"/>
        </w:rPr>
        <w:t>Kaneoka</w:t>
      </w:r>
      <w:proofErr w:type="spellEnd"/>
      <w:r w:rsidRPr="00B078CF">
        <w:rPr>
          <w:rFonts w:ascii="Book Antiqua" w:eastAsia="宋体" w:hAnsi="Book Antiqua" w:cs="宋体"/>
          <w:sz w:val="24"/>
          <w:szCs w:val="24"/>
          <w:lang w:eastAsia="zh-CN"/>
        </w:rPr>
        <w:t xml:space="preserve"> Y, Maeda A, </w:t>
      </w:r>
      <w:proofErr w:type="spellStart"/>
      <w:r w:rsidRPr="00B078CF">
        <w:rPr>
          <w:rFonts w:ascii="Book Antiqua" w:eastAsia="宋体" w:hAnsi="Book Antiqua" w:cs="宋体"/>
          <w:sz w:val="24"/>
          <w:szCs w:val="24"/>
          <w:lang w:eastAsia="zh-CN"/>
        </w:rPr>
        <w:t>Kanke</w:t>
      </w:r>
      <w:proofErr w:type="spellEnd"/>
      <w:r w:rsidRPr="00B078CF">
        <w:rPr>
          <w:rFonts w:ascii="Book Antiqua" w:eastAsia="宋体" w:hAnsi="Book Antiqua" w:cs="宋体"/>
          <w:sz w:val="24"/>
          <w:szCs w:val="24"/>
          <w:lang w:eastAsia="zh-CN"/>
        </w:rPr>
        <w:t xml:space="preserve"> F, </w:t>
      </w:r>
      <w:proofErr w:type="spellStart"/>
      <w:r w:rsidRPr="00B078CF">
        <w:rPr>
          <w:rFonts w:ascii="Book Antiqua" w:eastAsia="宋体" w:hAnsi="Book Antiqua" w:cs="宋体"/>
          <w:sz w:val="24"/>
          <w:szCs w:val="24"/>
          <w:lang w:eastAsia="zh-CN"/>
        </w:rPr>
        <w:t>Satomura</w:t>
      </w:r>
      <w:proofErr w:type="spellEnd"/>
      <w:r w:rsidRPr="00B078CF">
        <w:rPr>
          <w:rFonts w:ascii="Book Antiqua" w:eastAsia="宋体" w:hAnsi="Book Antiqua" w:cs="宋体"/>
          <w:sz w:val="24"/>
          <w:szCs w:val="24"/>
          <w:lang w:eastAsia="zh-CN"/>
        </w:rPr>
        <w:t xml:space="preserve"> S. Clinical utility of highly sensitive Lens </w:t>
      </w:r>
      <w:proofErr w:type="spellStart"/>
      <w:r w:rsidRPr="00B078CF">
        <w:rPr>
          <w:rFonts w:ascii="Book Antiqua" w:eastAsia="宋体" w:hAnsi="Book Antiqua" w:cs="宋体"/>
          <w:sz w:val="24"/>
          <w:szCs w:val="24"/>
          <w:lang w:eastAsia="zh-CN"/>
        </w:rPr>
        <w:t>culinaris</w:t>
      </w:r>
      <w:proofErr w:type="spellEnd"/>
      <w:r w:rsidRPr="00B078CF">
        <w:rPr>
          <w:rFonts w:ascii="Book Antiqua" w:eastAsia="宋体" w:hAnsi="Book Antiqua" w:cs="宋体"/>
          <w:sz w:val="24"/>
          <w:szCs w:val="24"/>
          <w:lang w:eastAsia="zh-CN"/>
        </w:rPr>
        <w:t xml:space="preserve"> agglutinin-reactive alpha-</w:t>
      </w:r>
      <w:r w:rsidRPr="00B078CF">
        <w:rPr>
          <w:rFonts w:ascii="Book Antiqua" w:eastAsia="宋体" w:hAnsi="Book Antiqua" w:cs="宋体"/>
          <w:sz w:val="24"/>
          <w:szCs w:val="24"/>
          <w:lang w:eastAsia="zh-CN"/>
        </w:rPr>
        <w:lastRenderedPageBreak/>
        <w:t xml:space="preserve">fetoprotein in hepatocellular carcinoma patients with alpha-fetoprotein &amp; </w:t>
      </w:r>
      <w:proofErr w:type="spellStart"/>
      <w:r w:rsidRPr="00B078CF">
        <w:rPr>
          <w:rFonts w:ascii="Book Antiqua" w:eastAsia="宋体" w:hAnsi="Book Antiqua" w:cs="宋体"/>
          <w:sz w:val="24"/>
          <w:szCs w:val="24"/>
          <w:lang w:eastAsia="zh-CN"/>
        </w:rPr>
        <w:t>lt</w:t>
      </w:r>
      <w:proofErr w:type="spellEnd"/>
      <w:r w:rsidRPr="00B078CF">
        <w:rPr>
          <w:rFonts w:ascii="Book Antiqua" w:eastAsia="宋体" w:hAnsi="Book Antiqua" w:cs="宋体"/>
          <w:sz w:val="24"/>
          <w:szCs w:val="24"/>
          <w:lang w:eastAsia="zh-CN"/>
        </w:rPr>
        <w:t xml:space="preserve">; 20 </w:t>
      </w:r>
      <w:proofErr w:type="spellStart"/>
      <w:r w:rsidRPr="00B078CF">
        <w:rPr>
          <w:rFonts w:ascii="Book Antiqua" w:eastAsia="宋体" w:hAnsi="Book Antiqua" w:cs="宋体"/>
          <w:sz w:val="24"/>
          <w:szCs w:val="24"/>
          <w:lang w:eastAsia="zh-CN"/>
        </w:rPr>
        <w:t>ng</w:t>
      </w:r>
      <w:proofErr w:type="spellEnd"/>
      <w:r w:rsidRPr="00B078CF">
        <w:rPr>
          <w:rFonts w:ascii="Book Antiqua" w:eastAsia="宋体" w:hAnsi="Book Antiqua" w:cs="宋体"/>
          <w:sz w:val="24"/>
          <w:szCs w:val="24"/>
          <w:lang w:eastAsia="zh-CN"/>
        </w:rPr>
        <w:t>/</w:t>
      </w:r>
      <w:proofErr w:type="spellStart"/>
      <w:r w:rsidRPr="00B078CF">
        <w:rPr>
          <w:rFonts w:ascii="Book Antiqua" w:eastAsia="宋体" w:hAnsi="Book Antiqua" w:cs="宋体"/>
          <w:sz w:val="24"/>
          <w:szCs w:val="24"/>
          <w:lang w:eastAsia="zh-CN"/>
        </w:rPr>
        <w:t>mL.</w:t>
      </w:r>
      <w:proofErr w:type="spellEnd"/>
      <w:r w:rsidRPr="00B078CF">
        <w:rPr>
          <w:rFonts w:ascii="Book Antiqua" w:eastAsia="宋体" w:hAnsi="Book Antiqua" w:cs="宋体"/>
          <w:sz w:val="24"/>
          <w:szCs w:val="24"/>
          <w:lang w:eastAsia="zh-CN"/>
        </w:rPr>
        <w:t> </w:t>
      </w:r>
      <w:r w:rsidRPr="00B078CF">
        <w:rPr>
          <w:rFonts w:ascii="Book Antiqua" w:eastAsia="宋体" w:hAnsi="Book Antiqua" w:cs="宋体"/>
          <w:i/>
          <w:iCs/>
          <w:sz w:val="24"/>
          <w:szCs w:val="24"/>
          <w:lang w:eastAsia="zh-CN"/>
        </w:rPr>
        <w:t xml:space="preserve">Cancer </w:t>
      </w:r>
      <w:proofErr w:type="spellStart"/>
      <w:r w:rsidRPr="00B078CF">
        <w:rPr>
          <w:rFonts w:ascii="Book Antiqua" w:eastAsia="宋体" w:hAnsi="Book Antiqua" w:cs="宋体"/>
          <w:i/>
          <w:iCs/>
          <w:sz w:val="24"/>
          <w:szCs w:val="24"/>
          <w:lang w:eastAsia="zh-CN"/>
        </w:rPr>
        <w:t>Sci</w:t>
      </w:r>
      <w:proofErr w:type="spellEnd"/>
      <w:r w:rsidRPr="00B078CF">
        <w:rPr>
          <w:rFonts w:ascii="Book Antiqua" w:eastAsia="宋体" w:hAnsi="Book Antiqua" w:cs="宋体"/>
          <w:sz w:val="24"/>
          <w:szCs w:val="24"/>
          <w:lang w:eastAsia="zh-CN"/>
        </w:rPr>
        <w:t> 2011; </w:t>
      </w:r>
      <w:r w:rsidRPr="00B078CF">
        <w:rPr>
          <w:rFonts w:ascii="Book Antiqua" w:eastAsia="宋体" w:hAnsi="Book Antiqua" w:cs="宋体"/>
          <w:b/>
          <w:bCs/>
          <w:sz w:val="24"/>
          <w:szCs w:val="24"/>
          <w:lang w:eastAsia="zh-CN"/>
        </w:rPr>
        <w:t>102</w:t>
      </w:r>
      <w:r w:rsidRPr="00B078CF">
        <w:rPr>
          <w:rFonts w:ascii="Book Antiqua" w:eastAsia="宋体" w:hAnsi="Book Antiqua" w:cs="宋体"/>
          <w:sz w:val="24"/>
          <w:szCs w:val="24"/>
          <w:lang w:eastAsia="zh-CN"/>
        </w:rPr>
        <w:t>: 1025-1031 [PMID: 21244578 DOI: 10.1111/j.1349-7006.2011.01875.x]</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19 </w:t>
      </w:r>
      <w:r w:rsidRPr="00B078CF">
        <w:rPr>
          <w:rFonts w:ascii="Book Antiqua" w:eastAsia="宋体" w:hAnsi="Book Antiqua" w:cs="宋体"/>
          <w:b/>
          <w:bCs/>
          <w:sz w:val="24"/>
          <w:szCs w:val="24"/>
          <w:lang w:eastAsia="zh-CN"/>
        </w:rPr>
        <w:t>Cui Z</w:t>
      </w:r>
      <w:r w:rsidRPr="00B078CF">
        <w:rPr>
          <w:rFonts w:ascii="Book Antiqua" w:eastAsia="宋体" w:hAnsi="Book Antiqua" w:cs="宋体"/>
          <w:sz w:val="24"/>
          <w:szCs w:val="24"/>
          <w:lang w:eastAsia="zh-CN"/>
        </w:rPr>
        <w:t xml:space="preserve">, Yu X, </w:t>
      </w:r>
      <w:proofErr w:type="spellStart"/>
      <w:r w:rsidRPr="00B078CF">
        <w:rPr>
          <w:rFonts w:ascii="Book Antiqua" w:eastAsia="宋体" w:hAnsi="Book Antiqua" w:cs="宋体"/>
          <w:sz w:val="24"/>
          <w:szCs w:val="24"/>
          <w:lang w:eastAsia="zh-CN"/>
        </w:rPr>
        <w:t>Guo</w:t>
      </w:r>
      <w:proofErr w:type="spellEnd"/>
      <w:r w:rsidRPr="00B078CF">
        <w:rPr>
          <w:rFonts w:ascii="Book Antiqua" w:eastAsia="宋体" w:hAnsi="Book Antiqua" w:cs="宋体"/>
          <w:sz w:val="24"/>
          <w:szCs w:val="24"/>
          <w:lang w:eastAsia="zh-CN"/>
        </w:rPr>
        <w:t xml:space="preserve"> L, Wei Y, Zheng S, Li W, Chen P, Zhu J, Peng J. Combined analysis of serum alpha-fetoprotein and MAGE-A3-specific cytotoxic T lymphocytes in peripheral blood for diagnosis of hepatocellular carcinoma. </w:t>
      </w:r>
      <w:r w:rsidRPr="00B078CF">
        <w:rPr>
          <w:rFonts w:ascii="Book Antiqua" w:eastAsia="宋体" w:hAnsi="Book Antiqua" w:cs="宋体"/>
          <w:i/>
          <w:iCs/>
          <w:sz w:val="24"/>
          <w:szCs w:val="24"/>
          <w:lang w:eastAsia="zh-CN"/>
        </w:rPr>
        <w:t>Dis Markers</w:t>
      </w:r>
      <w:r w:rsidRPr="00B078CF">
        <w:rPr>
          <w:rFonts w:ascii="Book Antiqua" w:eastAsia="宋体" w:hAnsi="Book Antiqua" w:cs="宋体"/>
          <w:sz w:val="24"/>
          <w:szCs w:val="24"/>
          <w:lang w:eastAsia="zh-CN"/>
        </w:rPr>
        <w:t> 2013; </w:t>
      </w:r>
      <w:r w:rsidRPr="00B078CF">
        <w:rPr>
          <w:rFonts w:ascii="Book Antiqua" w:eastAsia="宋体" w:hAnsi="Book Antiqua" w:cs="宋体"/>
          <w:b/>
          <w:bCs/>
          <w:sz w:val="24"/>
          <w:szCs w:val="24"/>
          <w:lang w:eastAsia="zh-CN"/>
        </w:rPr>
        <w:t>35</w:t>
      </w:r>
      <w:r w:rsidRPr="00B078CF">
        <w:rPr>
          <w:rFonts w:ascii="Book Antiqua" w:eastAsia="宋体" w:hAnsi="Book Antiqua" w:cs="宋体"/>
          <w:sz w:val="24"/>
          <w:szCs w:val="24"/>
          <w:lang w:eastAsia="zh-CN"/>
        </w:rPr>
        <w:t>: 915-923 [PMID: 24427779 DOI: 10.1155/2013/907394]</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20 </w:t>
      </w:r>
      <w:proofErr w:type="spellStart"/>
      <w:r w:rsidRPr="00B078CF">
        <w:rPr>
          <w:rFonts w:ascii="Book Antiqua" w:eastAsia="宋体" w:hAnsi="Book Antiqua" w:cs="宋体"/>
          <w:b/>
          <w:bCs/>
          <w:sz w:val="24"/>
          <w:szCs w:val="24"/>
          <w:lang w:eastAsia="zh-CN"/>
        </w:rPr>
        <w:t>Bruix</w:t>
      </w:r>
      <w:proofErr w:type="spellEnd"/>
      <w:r w:rsidRPr="00B078CF">
        <w:rPr>
          <w:rFonts w:ascii="Book Antiqua" w:eastAsia="宋体" w:hAnsi="Book Antiqua" w:cs="宋体"/>
          <w:b/>
          <w:bCs/>
          <w:sz w:val="24"/>
          <w:szCs w:val="24"/>
          <w:lang w:eastAsia="zh-CN"/>
        </w:rPr>
        <w:t xml:space="preserve"> J</w:t>
      </w:r>
      <w:r w:rsidRPr="00B078CF">
        <w:rPr>
          <w:rFonts w:ascii="Book Antiqua" w:eastAsia="宋体" w:hAnsi="Book Antiqua" w:cs="宋体"/>
          <w:sz w:val="24"/>
          <w:szCs w:val="24"/>
          <w:lang w:eastAsia="zh-CN"/>
        </w:rPr>
        <w:t xml:space="preserve">, Sherman M, </w:t>
      </w:r>
      <w:proofErr w:type="spellStart"/>
      <w:r w:rsidRPr="00B078CF">
        <w:rPr>
          <w:rFonts w:ascii="Book Antiqua" w:eastAsia="宋体" w:hAnsi="Book Antiqua" w:cs="宋体"/>
          <w:sz w:val="24"/>
          <w:szCs w:val="24"/>
          <w:lang w:eastAsia="zh-CN"/>
        </w:rPr>
        <w:t>Llovet</w:t>
      </w:r>
      <w:proofErr w:type="spellEnd"/>
      <w:r w:rsidRPr="00B078CF">
        <w:rPr>
          <w:rFonts w:ascii="Book Antiqua" w:eastAsia="宋体" w:hAnsi="Book Antiqua" w:cs="宋体"/>
          <w:sz w:val="24"/>
          <w:szCs w:val="24"/>
          <w:lang w:eastAsia="zh-CN"/>
        </w:rPr>
        <w:t xml:space="preserve"> JM, </w:t>
      </w:r>
      <w:proofErr w:type="spellStart"/>
      <w:r w:rsidRPr="00B078CF">
        <w:rPr>
          <w:rFonts w:ascii="Book Antiqua" w:eastAsia="宋体" w:hAnsi="Book Antiqua" w:cs="宋体"/>
          <w:sz w:val="24"/>
          <w:szCs w:val="24"/>
          <w:lang w:eastAsia="zh-CN"/>
        </w:rPr>
        <w:t>Beaugrand</w:t>
      </w:r>
      <w:proofErr w:type="spellEnd"/>
      <w:r w:rsidRPr="00B078CF">
        <w:rPr>
          <w:rFonts w:ascii="Book Antiqua" w:eastAsia="宋体" w:hAnsi="Book Antiqua" w:cs="宋体"/>
          <w:sz w:val="24"/>
          <w:szCs w:val="24"/>
          <w:lang w:eastAsia="zh-CN"/>
        </w:rPr>
        <w:t xml:space="preserve"> M, </w:t>
      </w:r>
      <w:proofErr w:type="spellStart"/>
      <w:r w:rsidRPr="00B078CF">
        <w:rPr>
          <w:rFonts w:ascii="Book Antiqua" w:eastAsia="宋体" w:hAnsi="Book Antiqua" w:cs="宋体"/>
          <w:sz w:val="24"/>
          <w:szCs w:val="24"/>
          <w:lang w:eastAsia="zh-CN"/>
        </w:rPr>
        <w:t>Lencioni</w:t>
      </w:r>
      <w:proofErr w:type="spellEnd"/>
      <w:r w:rsidRPr="00B078CF">
        <w:rPr>
          <w:rFonts w:ascii="Book Antiqua" w:eastAsia="宋体" w:hAnsi="Book Antiqua" w:cs="宋体"/>
          <w:sz w:val="24"/>
          <w:szCs w:val="24"/>
          <w:lang w:eastAsia="zh-CN"/>
        </w:rPr>
        <w:t xml:space="preserve"> R, Burroughs AK, Christensen E, </w:t>
      </w:r>
      <w:proofErr w:type="spellStart"/>
      <w:r w:rsidRPr="00B078CF">
        <w:rPr>
          <w:rFonts w:ascii="Book Antiqua" w:eastAsia="宋体" w:hAnsi="Book Antiqua" w:cs="宋体"/>
          <w:sz w:val="24"/>
          <w:szCs w:val="24"/>
          <w:lang w:eastAsia="zh-CN"/>
        </w:rPr>
        <w:t>Pagliaro</w:t>
      </w:r>
      <w:proofErr w:type="spellEnd"/>
      <w:r w:rsidRPr="00B078CF">
        <w:rPr>
          <w:rFonts w:ascii="Book Antiqua" w:eastAsia="宋体" w:hAnsi="Book Antiqua" w:cs="宋体"/>
          <w:sz w:val="24"/>
          <w:szCs w:val="24"/>
          <w:lang w:eastAsia="zh-CN"/>
        </w:rPr>
        <w:t xml:space="preserve"> L, Colombo M, </w:t>
      </w:r>
      <w:proofErr w:type="spellStart"/>
      <w:r w:rsidRPr="00B078CF">
        <w:rPr>
          <w:rFonts w:ascii="Book Antiqua" w:eastAsia="宋体" w:hAnsi="Book Antiqua" w:cs="宋体"/>
          <w:sz w:val="24"/>
          <w:szCs w:val="24"/>
          <w:lang w:eastAsia="zh-CN"/>
        </w:rPr>
        <w:t>Rodés</w:t>
      </w:r>
      <w:proofErr w:type="spellEnd"/>
      <w:r w:rsidRPr="00B078CF">
        <w:rPr>
          <w:rFonts w:ascii="Book Antiqua" w:eastAsia="宋体" w:hAnsi="Book Antiqua" w:cs="宋体"/>
          <w:sz w:val="24"/>
          <w:szCs w:val="24"/>
          <w:lang w:eastAsia="zh-CN"/>
        </w:rPr>
        <w:t xml:space="preserve"> J. Clinical management of hepatocellular carcinoma. </w:t>
      </w:r>
      <w:proofErr w:type="gramStart"/>
      <w:r w:rsidRPr="00B078CF">
        <w:rPr>
          <w:rFonts w:ascii="Book Antiqua" w:eastAsia="宋体" w:hAnsi="Book Antiqua" w:cs="宋体"/>
          <w:sz w:val="24"/>
          <w:szCs w:val="24"/>
          <w:lang w:eastAsia="zh-CN"/>
        </w:rPr>
        <w:t>Conclusions of the Barcelona-2000 EASL conference.</w:t>
      </w:r>
      <w:proofErr w:type="gramEnd"/>
      <w:r w:rsidRPr="00B078CF">
        <w:rPr>
          <w:rFonts w:ascii="Book Antiqua" w:eastAsia="宋体" w:hAnsi="Book Antiqua" w:cs="宋体"/>
          <w:sz w:val="24"/>
          <w:szCs w:val="24"/>
          <w:lang w:eastAsia="zh-CN"/>
        </w:rPr>
        <w:t xml:space="preserve"> </w:t>
      </w:r>
      <w:proofErr w:type="gramStart"/>
      <w:r w:rsidRPr="00B078CF">
        <w:rPr>
          <w:rFonts w:ascii="Book Antiqua" w:eastAsia="宋体" w:hAnsi="Book Antiqua" w:cs="宋体"/>
          <w:sz w:val="24"/>
          <w:szCs w:val="24"/>
          <w:lang w:eastAsia="zh-CN"/>
        </w:rPr>
        <w:t>European Association for the Study of the Liver.</w:t>
      </w:r>
      <w:proofErr w:type="gramEnd"/>
      <w:r w:rsidRPr="00B078CF">
        <w:rPr>
          <w:rFonts w:ascii="Book Antiqua" w:eastAsia="宋体" w:hAnsi="Book Antiqua" w:cs="宋体"/>
          <w:sz w:val="24"/>
          <w:szCs w:val="24"/>
          <w:lang w:eastAsia="zh-CN"/>
        </w:rPr>
        <w:t> </w:t>
      </w:r>
      <w:r w:rsidRPr="00B078CF">
        <w:rPr>
          <w:rFonts w:ascii="Book Antiqua" w:eastAsia="宋体" w:hAnsi="Book Antiqua" w:cs="宋体"/>
          <w:i/>
          <w:iCs/>
          <w:sz w:val="24"/>
          <w:szCs w:val="24"/>
          <w:lang w:eastAsia="zh-CN"/>
        </w:rPr>
        <w:t xml:space="preserve">J </w:t>
      </w:r>
      <w:proofErr w:type="spellStart"/>
      <w:r w:rsidRPr="00B078CF">
        <w:rPr>
          <w:rFonts w:ascii="Book Antiqua" w:eastAsia="宋体" w:hAnsi="Book Antiqua" w:cs="宋体"/>
          <w:i/>
          <w:iCs/>
          <w:sz w:val="24"/>
          <w:szCs w:val="24"/>
          <w:lang w:eastAsia="zh-CN"/>
        </w:rPr>
        <w:t>Hepatol</w:t>
      </w:r>
      <w:proofErr w:type="spellEnd"/>
      <w:r w:rsidRPr="00B078CF">
        <w:rPr>
          <w:rFonts w:ascii="Book Antiqua" w:eastAsia="宋体" w:hAnsi="Book Antiqua" w:cs="宋体"/>
          <w:sz w:val="24"/>
          <w:szCs w:val="24"/>
          <w:lang w:eastAsia="zh-CN"/>
        </w:rPr>
        <w:t> 2001; </w:t>
      </w:r>
      <w:r w:rsidRPr="00B078CF">
        <w:rPr>
          <w:rFonts w:ascii="Book Antiqua" w:eastAsia="宋体" w:hAnsi="Book Antiqua" w:cs="宋体"/>
          <w:b/>
          <w:bCs/>
          <w:sz w:val="24"/>
          <w:szCs w:val="24"/>
          <w:lang w:eastAsia="zh-CN"/>
        </w:rPr>
        <w:t>35</w:t>
      </w:r>
      <w:r w:rsidRPr="00B078CF">
        <w:rPr>
          <w:rFonts w:ascii="Book Antiqua" w:eastAsia="宋体" w:hAnsi="Book Antiqua" w:cs="宋体"/>
          <w:sz w:val="24"/>
          <w:szCs w:val="24"/>
          <w:lang w:eastAsia="zh-CN"/>
        </w:rPr>
        <w:t>: 421-430 [PMID: 11592607]</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21 </w:t>
      </w:r>
      <w:proofErr w:type="spellStart"/>
      <w:r w:rsidRPr="00B078CF">
        <w:rPr>
          <w:rFonts w:ascii="Book Antiqua" w:eastAsia="宋体" w:hAnsi="Book Antiqua" w:cs="宋体"/>
          <w:b/>
          <w:bCs/>
          <w:sz w:val="24"/>
          <w:szCs w:val="24"/>
          <w:lang w:eastAsia="zh-CN"/>
        </w:rPr>
        <w:t>Gurluler</w:t>
      </w:r>
      <w:proofErr w:type="spellEnd"/>
      <w:r w:rsidRPr="00B078CF">
        <w:rPr>
          <w:rFonts w:ascii="Book Antiqua" w:eastAsia="宋体" w:hAnsi="Book Antiqua" w:cs="宋体"/>
          <w:b/>
          <w:bCs/>
          <w:sz w:val="24"/>
          <w:szCs w:val="24"/>
          <w:lang w:eastAsia="zh-CN"/>
        </w:rPr>
        <w:t xml:space="preserve"> E</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Guner</w:t>
      </w:r>
      <w:proofErr w:type="spellEnd"/>
      <w:r w:rsidRPr="00B078CF">
        <w:rPr>
          <w:rFonts w:ascii="Book Antiqua" w:eastAsia="宋体" w:hAnsi="Book Antiqua" w:cs="宋体"/>
          <w:sz w:val="24"/>
          <w:szCs w:val="24"/>
          <w:lang w:eastAsia="zh-CN"/>
        </w:rPr>
        <w:t xml:space="preserve"> OS, </w:t>
      </w:r>
      <w:proofErr w:type="spellStart"/>
      <w:r w:rsidRPr="00B078CF">
        <w:rPr>
          <w:rFonts w:ascii="Book Antiqua" w:eastAsia="宋体" w:hAnsi="Book Antiqua" w:cs="宋体"/>
          <w:sz w:val="24"/>
          <w:szCs w:val="24"/>
          <w:lang w:eastAsia="zh-CN"/>
        </w:rPr>
        <w:t>Tumay</w:t>
      </w:r>
      <w:proofErr w:type="spellEnd"/>
      <w:r w:rsidRPr="00B078CF">
        <w:rPr>
          <w:rFonts w:ascii="Book Antiqua" w:eastAsia="宋体" w:hAnsi="Book Antiqua" w:cs="宋体"/>
          <w:sz w:val="24"/>
          <w:szCs w:val="24"/>
          <w:lang w:eastAsia="zh-CN"/>
        </w:rPr>
        <w:t xml:space="preserve"> LV, </w:t>
      </w:r>
      <w:proofErr w:type="spellStart"/>
      <w:r w:rsidRPr="00B078CF">
        <w:rPr>
          <w:rFonts w:ascii="Book Antiqua" w:eastAsia="宋体" w:hAnsi="Book Antiqua" w:cs="宋体"/>
          <w:sz w:val="24"/>
          <w:szCs w:val="24"/>
          <w:lang w:eastAsia="zh-CN"/>
        </w:rPr>
        <w:t>Turkel</w:t>
      </w:r>
      <w:proofErr w:type="spellEnd"/>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Kucukmetin</w:t>
      </w:r>
      <w:proofErr w:type="spellEnd"/>
      <w:r w:rsidRPr="00B078CF">
        <w:rPr>
          <w:rFonts w:ascii="Book Antiqua" w:eastAsia="宋体" w:hAnsi="Book Antiqua" w:cs="宋体"/>
          <w:sz w:val="24"/>
          <w:szCs w:val="24"/>
          <w:lang w:eastAsia="zh-CN"/>
        </w:rPr>
        <w:t xml:space="preserve"> N, </w:t>
      </w:r>
      <w:proofErr w:type="spellStart"/>
      <w:r w:rsidRPr="00B078CF">
        <w:rPr>
          <w:rFonts w:ascii="Book Antiqua" w:eastAsia="宋体" w:hAnsi="Book Antiqua" w:cs="宋体"/>
          <w:sz w:val="24"/>
          <w:szCs w:val="24"/>
          <w:lang w:eastAsia="zh-CN"/>
        </w:rPr>
        <w:t>Hizli</w:t>
      </w:r>
      <w:proofErr w:type="spellEnd"/>
      <w:r w:rsidRPr="00B078CF">
        <w:rPr>
          <w:rFonts w:ascii="Book Antiqua" w:eastAsia="宋体" w:hAnsi="Book Antiqua" w:cs="宋体"/>
          <w:sz w:val="24"/>
          <w:szCs w:val="24"/>
          <w:lang w:eastAsia="zh-CN"/>
        </w:rPr>
        <w:t xml:space="preserve"> B, </w:t>
      </w:r>
      <w:proofErr w:type="spellStart"/>
      <w:r w:rsidRPr="00B078CF">
        <w:rPr>
          <w:rFonts w:ascii="Book Antiqua" w:eastAsia="宋体" w:hAnsi="Book Antiqua" w:cs="宋体"/>
          <w:sz w:val="24"/>
          <w:szCs w:val="24"/>
          <w:lang w:eastAsia="zh-CN"/>
        </w:rPr>
        <w:t>Zorluoglu</w:t>
      </w:r>
      <w:proofErr w:type="spellEnd"/>
      <w:r w:rsidRPr="00B078CF">
        <w:rPr>
          <w:rFonts w:ascii="Book Antiqua" w:eastAsia="宋体" w:hAnsi="Book Antiqua" w:cs="宋体"/>
          <w:sz w:val="24"/>
          <w:szCs w:val="24"/>
          <w:lang w:eastAsia="zh-CN"/>
        </w:rPr>
        <w:t xml:space="preserve"> A. Serum annexin A2 levels in patients with colon cancer in comparison to healthy controls and in relation to tumor pathology. </w:t>
      </w:r>
      <w:r w:rsidRPr="00B078CF">
        <w:rPr>
          <w:rFonts w:ascii="Book Antiqua" w:eastAsia="宋体" w:hAnsi="Book Antiqua" w:cs="宋体"/>
          <w:i/>
          <w:iCs/>
          <w:sz w:val="24"/>
          <w:szCs w:val="24"/>
          <w:lang w:eastAsia="zh-CN"/>
        </w:rPr>
        <w:t xml:space="preserve">Med </w:t>
      </w:r>
      <w:proofErr w:type="spellStart"/>
      <w:r w:rsidRPr="00B078CF">
        <w:rPr>
          <w:rFonts w:ascii="Book Antiqua" w:eastAsia="宋体" w:hAnsi="Book Antiqua" w:cs="宋体"/>
          <w:i/>
          <w:iCs/>
          <w:sz w:val="24"/>
          <w:szCs w:val="24"/>
          <w:lang w:eastAsia="zh-CN"/>
        </w:rPr>
        <w:t>Sci</w:t>
      </w:r>
      <w:proofErr w:type="spellEnd"/>
      <w:r w:rsidRPr="00B078CF">
        <w:rPr>
          <w:rFonts w:ascii="Book Antiqua" w:eastAsia="宋体" w:hAnsi="Book Antiqua" w:cs="宋体"/>
          <w:i/>
          <w:iCs/>
          <w:sz w:val="24"/>
          <w:szCs w:val="24"/>
          <w:lang w:eastAsia="zh-CN"/>
        </w:rPr>
        <w:t xml:space="preserve"> </w:t>
      </w:r>
      <w:proofErr w:type="spellStart"/>
      <w:r w:rsidRPr="00B078CF">
        <w:rPr>
          <w:rFonts w:ascii="Book Antiqua" w:eastAsia="宋体" w:hAnsi="Book Antiqua" w:cs="宋体"/>
          <w:i/>
          <w:iCs/>
          <w:sz w:val="24"/>
          <w:szCs w:val="24"/>
          <w:lang w:eastAsia="zh-CN"/>
        </w:rPr>
        <w:t>Monit</w:t>
      </w:r>
      <w:proofErr w:type="spellEnd"/>
      <w:r w:rsidRPr="00B078CF">
        <w:rPr>
          <w:rFonts w:ascii="Book Antiqua" w:eastAsia="宋体" w:hAnsi="Book Antiqua" w:cs="宋体"/>
          <w:sz w:val="24"/>
          <w:szCs w:val="24"/>
          <w:lang w:eastAsia="zh-CN"/>
        </w:rPr>
        <w:t> 2014; </w:t>
      </w:r>
      <w:r w:rsidRPr="00B078CF">
        <w:rPr>
          <w:rFonts w:ascii="Book Antiqua" w:eastAsia="宋体" w:hAnsi="Book Antiqua" w:cs="宋体"/>
          <w:b/>
          <w:bCs/>
          <w:sz w:val="24"/>
          <w:szCs w:val="24"/>
          <w:lang w:eastAsia="zh-CN"/>
        </w:rPr>
        <w:t>20</w:t>
      </w:r>
      <w:r w:rsidRPr="00B078CF">
        <w:rPr>
          <w:rFonts w:ascii="Book Antiqua" w:eastAsia="宋体" w:hAnsi="Book Antiqua" w:cs="宋体"/>
          <w:sz w:val="24"/>
          <w:szCs w:val="24"/>
          <w:lang w:eastAsia="zh-CN"/>
        </w:rPr>
        <w:t>: 1801-1807 [PMID: 25287627 DOI: 10.12659/MSM.892319]</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22 </w:t>
      </w:r>
      <w:r w:rsidRPr="00B078CF">
        <w:rPr>
          <w:rFonts w:ascii="Book Antiqua" w:eastAsia="宋体" w:hAnsi="Book Antiqua" w:cs="宋体"/>
          <w:b/>
          <w:bCs/>
          <w:sz w:val="24"/>
          <w:szCs w:val="24"/>
          <w:lang w:eastAsia="zh-CN"/>
        </w:rPr>
        <w:t>Liu Y</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Myrvang</w:t>
      </w:r>
      <w:proofErr w:type="spellEnd"/>
      <w:r w:rsidRPr="00B078CF">
        <w:rPr>
          <w:rFonts w:ascii="Book Antiqua" w:eastAsia="宋体" w:hAnsi="Book Antiqua" w:cs="宋体"/>
          <w:sz w:val="24"/>
          <w:szCs w:val="24"/>
          <w:lang w:eastAsia="zh-CN"/>
        </w:rPr>
        <w:t xml:space="preserve"> HK, Dekker LV. Annexin A2 complexes with S100 proteins: structure, function and pharmacological manipulation. </w:t>
      </w:r>
      <w:r w:rsidRPr="00B078CF">
        <w:rPr>
          <w:rFonts w:ascii="Book Antiqua" w:eastAsia="宋体" w:hAnsi="Book Antiqua" w:cs="宋体"/>
          <w:i/>
          <w:iCs/>
          <w:sz w:val="24"/>
          <w:szCs w:val="24"/>
          <w:lang w:eastAsia="zh-CN"/>
        </w:rPr>
        <w:t xml:space="preserve">Br J </w:t>
      </w:r>
      <w:proofErr w:type="spellStart"/>
      <w:r w:rsidRPr="00B078CF">
        <w:rPr>
          <w:rFonts w:ascii="Book Antiqua" w:eastAsia="宋体" w:hAnsi="Book Antiqua" w:cs="宋体"/>
          <w:i/>
          <w:iCs/>
          <w:sz w:val="24"/>
          <w:szCs w:val="24"/>
          <w:lang w:eastAsia="zh-CN"/>
        </w:rPr>
        <w:t>Pharmacol</w:t>
      </w:r>
      <w:proofErr w:type="spellEnd"/>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sz w:val="24"/>
          <w:szCs w:val="24"/>
          <w:lang w:eastAsia="zh-CN"/>
        </w:rPr>
        <w:t>2015; </w:t>
      </w:r>
      <w:r w:rsidRPr="00B078CF">
        <w:rPr>
          <w:rFonts w:ascii="Book Antiqua" w:eastAsia="宋体" w:hAnsi="Book Antiqua" w:cs="宋体"/>
          <w:b/>
          <w:bCs/>
          <w:sz w:val="24"/>
          <w:szCs w:val="24"/>
          <w:lang w:eastAsia="zh-CN"/>
        </w:rPr>
        <w:t>172</w:t>
      </w:r>
      <w:r w:rsidRPr="00B078CF">
        <w:rPr>
          <w:rFonts w:ascii="Book Antiqua" w:eastAsia="宋体" w:hAnsi="Book Antiqua" w:cs="宋体"/>
          <w:sz w:val="24"/>
          <w:szCs w:val="24"/>
          <w:lang w:eastAsia="zh-CN"/>
        </w:rPr>
        <w:t>: 1664-1676 [PMID: 25303710 DOI: 10.1111/bph.12978]</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23 </w:t>
      </w:r>
      <w:proofErr w:type="spellStart"/>
      <w:r w:rsidRPr="00B078CF">
        <w:rPr>
          <w:rFonts w:ascii="Book Antiqua" w:eastAsia="宋体" w:hAnsi="Book Antiqua" w:cs="宋体"/>
          <w:b/>
          <w:bCs/>
          <w:sz w:val="24"/>
          <w:szCs w:val="24"/>
          <w:lang w:eastAsia="zh-CN"/>
        </w:rPr>
        <w:t>Zidan</w:t>
      </w:r>
      <w:proofErr w:type="spellEnd"/>
      <w:r w:rsidRPr="00B078CF">
        <w:rPr>
          <w:rFonts w:ascii="Book Antiqua" w:eastAsia="宋体" w:hAnsi="Book Antiqua" w:cs="宋体"/>
          <w:b/>
          <w:bCs/>
          <w:sz w:val="24"/>
          <w:szCs w:val="24"/>
          <w:lang w:eastAsia="zh-CN"/>
        </w:rPr>
        <w:t xml:space="preserve"> A</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Scheuerlein</w:t>
      </w:r>
      <w:proofErr w:type="spellEnd"/>
      <w:r w:rsidRPr="00B078CF">
        <w:rPr>
          <w:rFonts w:ascii="Book Antiqua" w:eastAsia="宋体" w:hAnsi="Book Antiqua" w:cs="宋体"/>
          <w:sz w:val="24"/>
          <w:szCs w:val="24"/>
          <w:lang w:eastAsia="zh-CN"/>
        </w:rPr>
        <w:t xml:space="preserve"> H, </w:t>
      </w:r>
      <w:proofErr w:type="spellStart"/>
      <w:r w:rsidRPr="00B078CF">
        <w:rPr>
          <w:rFonts w:ascii="Book Antiqua" w:eastAsia="宋体" w:hAnsi="Book Antiqua" w:cs="宋体"/>
          <w:sz w:val="24"/>
          <w:szCs w:val="24"/>
          <w:lang w:eastAsia="zh-CN"/>
        </w:rPr>
        <w:t>Schüle</w:t>
      </w:r>
      <w:proofErr w:type="spellEnd"/>
      <w:r w:rsidRPr="00B078CF">
        <w:rPr>
          <w:rFonts w:ascii="Book Antiqua" w:eastAsia="宋体" w:hAnsi="Book Antiqua" w:cs="宋体"/>
          <w:sz w:val="24"/>
          <w:szCs w:val="24"/>
          <w:lang w:eastAsia="zh-CN"/>
        </w:rPr>
        <w:t xml:space="preserve"> S, </w:t>
      </w:r>
      <w:proofErr w:type="spellStart"/>
      <w:r w:rsidRPr="00B078CF">
        <w:rPr>
          <w:rFonts w:ascii="Book Antiqua" w:eastAsia="宋体" w:hAnsi="Book Antiqua" w:cs="宋体"/>
          <w:sz w:val="24"/>
          <w:szCs w:val="24"/>
          <w:lang w:eastAsia="zh-CN"/>
        </w:rPr>
        <w:t>Settmacher</w:t>
      </w:r>
      <w:proofErr w:type="spellEnd"/>
      <w:r w:rsidRPr="00B078CF">
        <w:rPr>
          <w:rFonts w:ascii="Book Antiqua" w:eastAsia="宋体" w:hAnsi="Book Antiqua" w:cs="宋体"/>
          <w:sz w:val="24"/>
          <w:szCs w:val="24"/>
          <w:lang w:eastAsia="zh-CN"/>
        </w:rPr>
        <w:t xml:space="preserve"> U, </w:t>
      </w:r>
      <w:proofErr w:type="spellStart"/>
      <w:r w:rsidRPr="00B078CF">
        <w:rPr>
          <w:rFonts w:ascii="Book Antiqua" w:eastAsia="宋体" w:hAnsi="Book Antiqua" w:cs="宋体"/>
          <w:sz w:val="24"/>
          <w:szCs w:val="24"/>
          <w:lang w:eastAsia="zh-CN"/>
        </w:rPr>
        <w:t>Rauchfuss</w:t>
      </w:r>
      <w:proofErr w:type="spellEnd"/>
      <w:r w:rsidRPr="00B078CF">
        <w:rPr>
          <w:rFonts w:ascii="Book Antiqua" w:eastAsia="宋体" w:hAnsi="Book Antiqua" w:cs="宋体"/>
          <w:sz w:val="24"/>
          <w:szCs w:val="24"/>
          <w:lang w:eastAsia="zh-CN"/>
        </w:rPr>
        <w:t xml:space="preserve"> F. Epidemiological pattern of hepatitis B and hepatitis C as etiological agents for hepatocellular carcinoma in </w:t>
      </w:r>
      <w:proofErr w:type="spellStart"/>
      <w:r w:rsidRPr="00B078CF">
        <w:rPr>
          <w:rFonts w:ascii="Book Antiqua" w:eastAsia="宋体" w:hAnsi="Book Antiqua" w:cs="宋体"/>
          <w:sz w:val="24"/>
          <w:szCs w:val="24"/>
          <w:lang w:eastAsia="zh-CN"/>
        </w:rPr>
        <w:t>iran</w:t>
      </w:r>
      <w:proofErr w:type="spellEnd"/>
      <w:r w:rsidRPr="00B078CF">
        <w:rPr>
          <w:rFonts w:ascii="Book Antiqua" w:eastAsia="宋体" w:hAnsi="Book Antiqua" w:cs="宋体"/>
          <w:sz w:val="24"/>
          <w:szCs w:val="24"/>
          <w:lang w:eastAsia="zh-CN"/>
        </w:rPr>
        <w:t xml:space="preserve"> and worldwide. </w:t>
      </w:r>
      <w:proofErr w:type="spellStart"/>
      <w:r w:rsidRPr="00B078CF">
        <w:rPr>
          <w:rFonts w:ascii="Book Antiqua" w:eastAsia="宋体" w:hAnsi="Book Antiqua" w:cs="宋体"/>
          <w:i/>
          <w:iCs/>
          <w:sz w:val="24"/>
          <w:szCs w:val="24"/>
          <w:lang w:eastAsia="zh-CN"/>
        </w:rPr>
        <w:t>Hepat</w:t>
      </w:r>
      <w:proofErr w:type="spellEnd"/>
      <w:r w:rsidRPr="00B078CF">
        <w:rPr>
          <w:rFonts w:ascii="Book Antiqua" w:eastAsia="宋体" w:hAnsi="Book Antiqua" w:cs="宋体"/>
          <w:i/>
          <w:iCs/>
          <w:sz w:val="24"/>
          <w:szCs w:val="24"/>
          <w:lang w:eastAsia="zh-CN"/>
        </w:rPr>
        <w:t xml:space="preserve"> Mon</w:t>
      </w:r>
      <w:r w:rsidRPr="00B078CF">
        <w:rPr>
          <w:rFonts w:ascii="Book Antiqua" w:eastAsia="宋体" w:hAnsi="Book Antiqua" w:cs="宋体"/>
          <w:sz w:val="24"/>
          <w:szCs w:val="24"/>
          <w:lang w:eastAsia="zh-CN"/>
        </w:rPr>
        <w:t> 2012; </w:t>
      </w:r>
      <w:r w:rsidRPr="00B078CF">
        <w:rPr>
          <w:rFonts w:ascii="Book Antiqua" w:eastAsia="宋体" w:hAnsi="Book Antiqua" w:cs="宋体"/>
          <w:b/>
          <w:bCs/>
          <w:sz w:val="24"/>
          <w:szCs w:val="24"/>
          <w:lang w:eastAsia="zh-CN"/>
        </w:rPr>
        <w:t>12</w:t>
      </w:r>
      <w:r w:rsidRPr="00B078CF">
        <w:rPr>
          <w:rFonts w:ascii="Book Antiqua" w:eastAsia="宋体" w:hAnsi="Book Antiqua" w:cs="宋体"/>
          <w:sz w:val="24"/>
          <w:szCs w:val="24"/>
          <w:lang w:eastAsia="zh-CN"/>
        </w:rPr>
        <w:t>: e6894 [PMID: 23233864 DOI: 10.5812/hepatmon.6894]</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24 </w:t>
      </w:r>
      <w:proofErr w:type="spellStart"/>
      <w:r w:rsidRPr="00B078CF">
        <w:rPr>
          <w:rFonts w:ascii="Book Antiqua" w:eastAsia="宋体" w:hAnsi="Book Antiqua" w:cs="宋体"/>
          <w:b/>
          <w:bCs/>
          <w:sz w:val="24"/>
          <w:szCs w:val="24"/>
          <w:lang w:eastAsia="zh-CN"/>
        </w:rPr>
        <w:t>Zekri</w:t>
      </w:r>
      <w:proofErr w:type="spellEnd"/>
      <w:r w:rsidRPr="00B078CF">
        <w:rPr>
          <w:rFonts w:ascii="Book Antiqua" w:eastAsia="宋体" w:hAnsi="Book Antiqua" w:cs="宋体"/>
          <w:b/>
          <w:bCs/>
          <w:sz w:val="24"/>
          <w:szCs w:val="24"/>
          <w:lang w:eastAsia="zh-CN"/>
        </w:rPr>
        <w:t xml:space="preserve"> AR</w:t>
      </w:r>
      <w:r w:rsidRPr="00B078CF">
        <w:rPr>
          <w:rFonts w:ascii="Book Antiqua" w:eastAsia="宋体" w:hAnsi="Book Antiqua" w:cs="宋体"/>
          <w:sz w:val="24"/>
          <w:szCs w:val="24"/>
          <w:lang w:eastAsia="zh-CN"/>
        </w:rPr>
        <w:t xml:space="preserve">, Hassan ZK, </w:t>
      </w:r>
      <w:proofErr w:type="spellStart"/>
      <w:r w:rsidRPr="00B078CF">
        <w:rPr>
          <w:rFonts w:ascii="Book Antiqua" w:eastAsia="宋体" w:hAnsi="Book Antiqua" w:cs="宋体"/>
          <w:sz w:val="24"/>
          <w:szCs w:val="24"/>
          <w:lang w:eastAsia="zh-CN"/>
        </w:rPr>
        <w:t>Bahnassy</w:t>
      </w:r>
      <w:proofErr w:type="spellEnd"/>
      <w:r w:rsidRPr="00B078CF">
        <w:rPr>
          <w:rFonts w:ascii="Book Antiqua" w:eastAsia="宋体" w:hAnsi="Book Antiqua" w:cs="宋体"/>
          <w:sz w:val="24"/>
          <w:szCs w:val="24"/>
          <w:lang w:eastAsia="zh-CN"/>
        </w:rPr>
        <w:t xml:space="preserve"> AA, </w:t>
      </w:r>
      <w:proofErr w:type="spellStart"/>
      <w:r w:rsidRPr="00B078CF">
        <w:rPr>
          <w:rFonts w:ascii="Book Antiqua" w:eastAsia="宋体" w:hAnsi="Book Antiqua" w:cs="宋体"/>
          <w:sz w:val="24"/>
          <w:szCs w:val="24"/>
          <w:lang w:eastAsia="zh-CN"/>
        </w:rPr>
        <w:t>Sherif</w:t>
      </w:r>
      <w:proofErr w:type="spellEnd"/>
      <w:r w:rsidRPr="00B078CF">
        <w:rPr>
          <w:rFonts w:ascii="Book Antiqua" w:eastAsia="宋体" w:hAnsi="Book Antiqua" w:cs="宋体"/>
          <w:sz w:val="24"/>
          <w:szCs w:val="24"/>
          <w:lang w:eastAsia="zh-CN"/>
        </w:rPr>
        <w:t xml:space="preserve"> GM, </w:t>
      </w:r>
      <w:proofErr w:type="spellStart"/>
      <w:r w:rsidRPr="00B078CF">
        <w:rPr>
          <w:rFonts w:ascii="Book Antiqua" w:eastAsia="宋体" w:hAnsi="Book Antiqua" w:cs="宋体"/>
          <w:sz w:val="24"/>
          <w:szCs w:val="24"/>
          <w:lang w:eastAsia="zh-CN"/>
        </w:rPr>
        <w:t>ELdahshan</w:t>
      </w:r>
      <w:proofErr w:type="spellEnd"/>
      <w:r w:rsidRPr="00B078CF">
        <w:rPr>
          <w:rFonts w:ascii="Book Antiqua" w:eastAsia="宋体" w:hAnsi="Book Antiqua" w:cs="宋体"/>
          <w:sz w:val="24"/>
          <w:szCs w:val="24"/>
          <w:lang w:eastAsia="zh-CN"/>
        </w:rPr>
        <w:t xml:space="preserve"> D, </w:t>
      </w:r>
      <w:proofErr w:type="spellStart"/>
      <w:r w:rsidRPr="00B078CF">
        <w:rPr>
          <w:rFonts w:ascii="Book Antiqua" w:eastAsia="宋体" w:hAnsi="Book Antiqua" w:cs="宋体"/>
          <w:sz w:val="24"/>
          <w:szCs w:val="24"/>
          <w:lang w:eastAsia="zh-CN"/>
        </w:rPr>
        <w:t>Abouelhoda</w:t>
      </w:r>
      <w:proofErr w:type="spellEnd"/>
      <w:r w:rsidRPr="00B078CF">
        <w:rPr>
          <w:rFonts w:ascii="Book Antiqua" w:eastAsia="宋体" w:hAnsi="Book Antiqua" w:cs="宋体"/>
          <w:sz w:val="24"/>
          <w:szCs w:val="24"/>
          <w:lang w:eastAsia="zh-CN"/>
        </w:rPr>
        <w:t xml:space="preserve"> M, Ali A, Hafez MM. Molecular prognostic profile of Egyptian HCC cases infected with hepatitis C virus. </w:t>
      </w:r>
      <w:r w:rsidRPr="00B078CF">
        <w:rPr>
          <w:rFonts w:ascii="Book Antiqua" w:eastAsia="宋体" w:hAnsi="Book Antiqua" w:cs="宋体"/>
          <w:i/>
          <w:iCs/>
          <w:sz w:val="24"/>
          <w:szCs w:val="24"/>
          <w:lang w:eastAsia="zh-CN"/>
        </w:rPr>
        <w:t xml:space="preserve">Asian Pac J Cancer </w:t>
      </w:r>
      <w:proofErr w:type="spellStart"/>
      <w:r w:rsidRPr="00B078CF">
        <w:rPr>
          <w:rFonts w:ascii="Book Antiqua" w:eastAsia="宋体" w:hAnsi="Book Antiqua" w:cs="宋体"/>
          <w:i/>
          <w:iCs/>
          <w:sz w:val="24"/>
          <w:szCs w:val="24"/>
          <w:lang w:eastAsia="zh-CN"/>
        </w:rPr>
        <w:t>Prev</w:t>
      </w:r>
      <w:proofErr w:type="spellEnd"/>
      <w:r w:rsidRPr="00B078CF">
        <w:rPr>
          <w:rFonts w:ascii="Book Antiqua" w:eastAsia="宋体" w:hAnsi="Book Antiqua" w:cs="宋体"/>
          <w:sz w:val="24"/>
          <w:szCs w:val="24"/>
          <w:lang w:eastAsia="zh-CN"/>
        </w:rPr>
        <w:t> 2012; </w:t>
      </w:r>
      <w:r w:rsidRPr="00B078CF">
        <w:rPr>
          <w:rFonts w:ascii="Book Antiqua" w:eastAsia="宋体" w:hAnsi="Book Antiqua" w:cs="宋体"/>
          <w:b/>
          <w:bCs/>
          <w:sz w:val="24"/>
          <w:szCs w:val="24"/>
          <w:lang w:eastAsia="zh-CN"/>
        </w:rPr>
        <w:t>13</w:t>
      </w:r>
      <w:r w:rsidRPr="00B078CF">
        <w:rPr>
          <w:rFonts w:ascii="Book Antiqua" w:eastAsia="宋体" w:hAnsi="Book Antiqua" w:cs="宋体"/>
          <w:sz w:val="24"/>
          <w:szCs w:val="24"/>
          <w:lang w:eastAsia="zh-CN"/>
        </w:rPr>
        <w:t>: 5433-5438 [PMID: 23317196]</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25 </w:t>
      </w:r>
      <w:proofErr w:type="spellStart"/>
      <w:r w:rsidRPr="00B078CF">
        <w:rPr>
          <w:rFonts w:ascii="Book Antiqua" w:eastAsia="宋体" w:hAnsi="Book Antiqua" w:cs="宋体"/>
          <w:b/>
          <w:bCs/>
          <w:sz w:val="24"/>
          <w:szCs w:val="24"/>
          <w:lang w:eastAsia="zh-CN"/>
        </w:rPr>
        <w:t>Abdelgawad</w:t>
      </w:r>
      <w:proofErr w:type="spellEnd"/>
      <w:r w:rsidRPr="00B078CF">
        <w:rPr>
          <w:rFonts w:ascii="Book Antiqua" w:eastAsia="宋体" w:hAnsi="Book Antiqua" w:cs="宋体"/>
          <w:b/>
          <w:bCs/>
          <w:sz w:val="24"/>
          <w:szCs w:val="24"/>
          <w:lang w:eastAsia="zh-CN"/>
        </w:rPr>
        <w:t xml:space="preserve"> IA</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Mossallam</w:t>
      </w:r>
      <w:proofErr w:type="spellEnd"/>
      <w:r w:rsidRPr="00B078CF">
        <w:rPr>
          <w:rFonts w:ascii="Book Antiqua" w:eastAsia="宋体" w:hAnsi="Book Antiqua" w:cs="宋体"/>
          <w:sz w:val="24"/>
          <w:szCs w:val="24"/>
          <w:lang w:eastAsia="zh-CN"/>
        </w:rPr>
        <w:t xml:space="preserve"> GI, </w:t>
      </w:r>
      <w:proofErr w:type="spellStart"/>
      <w:r w:rsidRPr="00B078CF">
        <w:rPr>
          <w:rFonts w:ascii="Book Antiqua" w:eastAsia="宋体" w:hAnsi="Book Antiqua" w:cs="宋体"/>
          <w:sz w:val="24"/>
          <w:szCs w:val="24"/>
          <w:lang w:eastAsia="zh-CN"/>
        </w:rPr>
        <w:t>Radwan</w:t>
      </w:r>
      <w:proofErr w:type="spellEnd"/>
      <w:r w:rsidRPr="00B078CF">
        <w:rPr>
          <w:rFonts w:ascii="Book Antiqua" w:eastAsia="宋体" w:hAnsi="Book Antiqua" w:cs="宋体"/>
          <w:sz w:val="24"/>
          <w:szCs w:val="24"/>
          <w:lang w:eastAsia="zh-CN"/>
        </w:rPr>
        <w:t xml:space="preserve"> NH, </w:t>
      </w:r>
      <w:proofErr w:type="spellStart"/>
      <w:r w:rsidRPr="00B078CF">
        <w:rPr>
          <w:rFonts w:ascii="Book Antiqua" w:eastAsia="宋体" w:hAnsi="Book Antiqua" w:cs="宋体"/>
          <w:sz w:val="24"/>
          <w:szCs w:val="24"/>
          <w:lang w:eastAsia="zh-CN"/>
        </w:rPr>
        <w:t>Elzawahry</w:t>
      </w:r>
      <w:proofErr w:type="spellEnd"/>
      <w:r w:rsidRPr="00B078CF">
        <w:rPr>
          <w:rFonts w:ascii="Book Antiqua" w:eastAsia="宋体" w:hAnsi="Book Antiqua" w:cs="宋体"/>
          <w:sz w:val="24"/>
          <w:szCs w:val="24"/>
          <w:lang w:eastAsia="zh-CN"/>
        </w:rPr>
        <w:t xml:space="preserve"> HM, </w:t>
      </w:r>
      <w:proofErr w:type="spellStart"/>
      <w:r w:rsidRPr="00B078CF">
        <w:rPr>
          <w:rFonts w:ascii="Book Antiqua" w:eastAsia="宋体" w:hAnsi="Book Antiqua" w:cs="宋体"/>
          <w:sz w:val="24"/>
          <w:szCs w:val="24"/>
          <w:lang w:eastAsia="zh-CN"/>
        </w:rPr>
        <w:t>Elhifnawy</w:t>
      </w:r>
      <w:proofErr w:type="spellEnd"/>
      <w:r w:rsidRPr="00B078CF">
        <w:rPr>
          <w:rFonts w:ascii="Book Antiqua" w:eastAsia="宋体" w:hAnsi="Book Antiqua" w:cs="宋体"/>
          <w:sz w:val="24"/>
          <w:szCs w:val="24"/>
          <w:lang w:eastAsia="zh-CN"/>
        </w:rPr>
        <w:t xml:space="preserve"> NM. Can Glypican3 be diagnostic for early hepatocellular carcinoma among Egyptian patients? </w:t>
      </w:r>
      <w:r w:rsidRPr="00B078CF">
        <w:rPr>
          <w:rFonts w:ascii="Book Antiqua" w:eastAsia="宋体" w:hAnsi="Book Antiqua" w:cs="宋体"/>
          <w:i/>
          <w:iCs/>
          <w:sz w:val="24"/>
          <w:szCs w:val="24"/>
          <w:lang w:eastAsia="zh-CN"/>
        </w:rPr>
        <w:t xml:space="preserve">Asian Pac J Cancer </w:t>
      </w:r>
      <w:proofErr w:type="spellStart"/>
      <w:r w:rsidRPr="00B078CF">
        <w:rPr>
          <w:rFonts w:ascii="Book Antiqua" w:eastAsia="宋体" w:hAnsi="Book Antiqua" w:cs="宋体"/>
          <w:i/>
          <w:iCs/>
          <w:sz w:val="24"/>
          <w:szCs w:val="24"/>
          <w:lang w:eastAsia="zh-CN"/>
        </w:rPr>
        <w:t>Prev</w:t>
      </w:r>
      <w:proofErr w:type="spellEnd"/>
      <w:r w:rsidRPr="00B078CF">
        <w:rPr>
          <w:rFonts w:ascii="Book Antiqua" w:eastAsia="宋体" w:hAnsi="Book Antiqua" w:cs="宋体"/>
          <w:sz w:val="24"/>
          <w:szCs w:val="24"/>
          <w:lang w:eastAsia="zh-CN"/>
        </w:rPr>
        <w:t> 2013; </w:t>
      </w:r>
      <w:r w:rsidRPr="00B078CF">
        <w:rPr>
          <w:rFonts w:ascii="Book Antiqua" w:eastAsia="宋体" w:hAnsi="Book Antiqua" w:cs="宋体"/>
          <w:b/>
          <w:bCs/>
          <w:sz w:val="24"/>
          <w:szCs w:val="24"/>
          <w:lang w:eastAsia="zh-CN"/>
        </w:rPr>
        <w:t>14</w:t>
      </w:r>
      <w:r w:rsidRPr="00B078CF">
        <w:rPr>
          <w:rFonts w:ascii="Book Antiqua" w:eastAsia="宋体" w:hAnsi="Book Antiqua" w:cs="宋体"/>
          <w:sz w:val="24"/>
          <w:szCs w:val="24"/>
          <w:lang w:eastAsia="zh-CN"/>
        </w:rPr>
        <w:t>: 7345-7349 [PMID: 24460300]</w:t>
      </w:r>
    </w:p>
    <w:p w:rsidR="00DD7E05" w:rsidRPr="00B078CF" w:rsidRDefault="00DD7E05" w:rsidP="00DD7E05">
      <w:pPr>
        <w:spacing w:after="0" w:line="360" w:lineRule="auto"/>
        <w:jc w:val="both"/>
        <w:rPr>
          <w:rFonts w:ascii="Book Antiqua" w:eastAsia="宋体" w:hAnsi="Book Antiqua" w:cs="宋体"/>
          <w:sz w:val="24"/>
          <w:szCs w:val="24"/>
          <w:lang w:eastAsia="zh-CN"/>
        </w:rPr>
      </w:pPr>
      <w:proofErr w:type="gramStart"/>
      <w:r w:rsidRPr="00B078CF">
        <w:rPr>
          <w:rFonts w:ascii="Book Antiqua" w:eastAsia="宋体" w:hAnsi="Book Antiqua" w:cs="宋体"/>
          <w:sz w:val="24"/>
          <w:szCs w:val="24"/>
          <w:lang w:eastAsia="zh-CN"/>
        </w:rPr>
        <w:lastRenderedPageBreak/>
        <w:t>26 </w:t>
      </w:r>
      <w:r w:rsidRPr="00B078CF">
        <w:rPr>
          <w:rFonts w:ascii="Book Antiqua" w:eastAsia="宋体" w:hAnsi="Book Antiqua" w:cs="宋体"/>
          <w:b/>
          <w:bCs/>
          <w:sz w:val="24"/>
          <w:szCs w:val="24"/>
          <w:lang w:eastAsia="zh-CN"/>
        </w:rPr>
        <w:t>Shaker</w:t>
      </w:r>
      <w:proofErr w:type="gramEnd"/>
      <w:r w:rsidRPr="00B078CF">
        <w:rPr>
          <w:rFonts w:ascii="Book Antiqua" w:eastAsia="宋体" w:hAnsi="Book Antiqua" w:cs="宋体"/>
          <w:b/>
          <w:bCs/>
          <w:sz w:val="24"/>
          <w:szCs w:val="24"/>
          <w:lang w:eastAsia="zh-CN"/>
        </w:rPr>
        <w:t xml:space="preserve"> MK</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Abdella</w:t>
      </w:r>
      <w:proofErr w:type="spellEnd"/>
      <w:r w:rsidRPr="00B078CF">
        <w:rPr>
          <w:rFonts w:ascii="Book Antiqua" w:eastAsia="宋体" w:hAnsi="Book Antiqua" w:cs="宋体"/>
          <w:sz w:val="24"/>
          <w:szCs w:val="24"/>
          <w:lang w:eastAsia="zh-CN"/>
        </w:rPr>
        <w:t xml:space="preserve"> HM, </w:t>
      </w:r>
      <w:proofErr w:type="spellStart"/>
      <w:r w:rsidRPr="00B078CF">
        <w:rPr>
          <w:rFonts w:ascii="Book Antiqua" w:eastAsia="宋体" w:hAnsi="Book Antiqua" w:cs="宋体"/>
          <w:sz w:val="24"/>
          <w:szCs w:val="24"/>
          <w:lang w:eastAsia="zh-CN"/>
        </w:rPr>
        <w:t>Khalifa</w:t>
      </w:r>
      <w:proofErr w:type="spellEnd"/>
      <w:r w:rsidRPr="00B078CF">
        <w:rPr>
          <w:rFonts w:ascii="Book Antiqua" w:eastAsia="宋体" w:hAnsi="Book Antiqua" w:cs="宋体"/>
          <w:sz w:val="24"/>
          <w:szCs w:val="24"/>
          <w:lang w:eastAsia="zh-CN"/>
        </w:rPr>
        <w:t xml:space="preserve"> MO, El </w:t>
      </w:r>
      <w:proofErr w:type="spellStart"/>
      <w:r w:rsidRPr="00B078CF">
        <w:rPr>
          <w:rFonts w:ascii="Book Antiqua" w:eastAsia="宋体" w:hAnsi="Book Antiqua" w:cs="宋体"/>
          <w:sz w:val="24"/>
          <w:szCs w:val="24"/>
          <w:lang w:eastAsia="zh-CN"/>
        </w:rPr>
        <w:t>Dorry</w:t>
      </w:r>
      <w:proofErr w:type="spellEnd"/>
      <w:r w:rsidRPr="00B078CF">
        <w:rPr>
          <w:rFonts w:ascii="Book Antiqua" w:eastAsia="宋体" w:hAnsi="Book Antiqua" w:cs="宋体"/>
          <w:sz w:val="24"/>
          <w:szCs w:val="24"/>
          <w:lang w:eastAsia="zh-CN"/>
        </w:rPr>
        <w:t xml:space="preserve"> AK. Epidemiological characteristics of hepatocellular carcinoma in Egypt: a retrospective analysis of 1313 cases. </w:t>
      </w:r>
      <w:r w:rsidRPr="00B078CF">
        <w:rPr>
          <w:rFonts w:ascii="Book Antiqua" w:eastAsia="宋体" w:hAnsi="Book Antiqua" w:cs="宋体"/>
          <w:i/>
          <w:iCs/>
          <w:sz w:val="24"/>
          <w:szCs w:val="24"/>
          <w:lang w:eastAsia="zh-CN"/>
        </w:rPr>
        <w:t xml:space="preserve">Liver </w:t>
      </w:r>
      <w:proofErr w:type="spellStart"/>
      <w:r w:rsidRPr="00B078CF">
        <w:rPr>
          <w:rFonts w:ascii="Book Antiqua" w:eastAsia="宋体" w:hAnsi="Book Antiqua" w:cs="宋体"/>
          <w:i/>
          <w:iCs/>
          <w:sz w:val="24"/>
          <w:szCs w:val="24"/>
          <w:lang w:eastAsia="zh-CN"/>
        </w:rPr>
        <w:t>Int</w:t>
      </w:r>
      <w:proofErr w:type="spellEnd"/>
      <w:r w:rsidRPr="00B078CF">
        <w:rPr>
          <w:rFonts w:ascii="Book Antiqua" w:eastAsia="宋体" w:hAnsi="Book Antiqua" w:cs="宋体"/>
          <w:sz w:val="24"/>
          <w:szCs w:val="24"/>
          <w:lang w:eastAsia="zh-CN"/>
        </w:rPr>
        <w:t> 2013; </w:t>
      </w:r>
      <w:r w:rsidRPr="00B078CF">
        <w:rPr>
          <w:rFonts w:ascii="Book Antiqua" w:eastAsia="宋体" w:hAnsi="Book Antiqua" w:cs="宋体"/>
          <w:b/>
          <w:bCs/>
          <w:sz w:val="24"/>
          <w:szCs w:val="24"/>
          <w:lang w:eastAsia="zh-CN"/>
        </w:rPr>
        <w:t>33</w:t>
      </w:r>
      <w:r w:rsidRPr="00B078CF">
        <w:rPr>
          <w:rFonts w:ascii="Book Antiqua" w:eastAsia="宋体" w:hAnsi="Book Antiqua" w:cs="宋体"/>
          <w:sz w:val="24"/>
          <w:szCs w:val="24"/>
          <w:lang w:eastAsia="zh-CN"/>
        </w:rPr>
        <w:t>: 1601-1606 [PMID: 23714212 DOI: 10.1111/liv.12209]</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27 </w:t>
      </w:r>
      <w:r w:rsidRPr="00B078CF">
        <w:rPr>
          <w:rFonts w:ascii="Book Antiqua" w:eastAsia="宋体" w:hAnsi="Book Antiqua" w:cs="宋体"/>
          <w:b/>
          <w:bCs/>
          <w:sz w:val="24"/>
          <w:szCs w:val="24"/>
          <w:lang w:eastAsia="zh-CN"/>
        </w:rPr>
        <w:t>El-</w:t>
      </w:r>
      <w:proofErr w:type="spellStart"/>
      <w:r w:rsidRPr="00B078CF">
        <w:rPr>
          <w:rFonts w:ascii="Book Antiqua" w:eastAsia="宋体" w:hAnsi="Book Antiqua" w:cs="宋体"/>
          <w:b/>
          <w:bCs/>
          <w:sz w:val="24"/>
          <w:szCs w:val="24"/>
          <w:lang w:eastAsia="zh-CN"/>
        </w:rPr>
        <w:t>Tayeh</w:t>
      </w:r>
      <w:proofErr w:type="spellEnd"/>
      <w:r w:rsidRPr="00B078CF">
        <w:rPr>
          <w:rFonts w:ascii="Book Antiqua" w:eastAsia="宋体" w:hAnsi="Book Antiqua" w:cs="宋体"/>
          <w:b/>
          <w:bCs/>
          <w:sz w:val="24"/>
          <w:szCs w:val="24"/>
          <w:lang w:eastAsia="zh-CN"/>
        </w:rPr>
        <w:t xml:space="preserve"> SF</w:t>
      </w:r>
      <w:r w:rsidRPr="00B078CF">
        <w:rPr>
          <w:rFonts w:ascii="Book Antiqua" w:eastAsia="宋体" w:hAnsi="Book Antiqua" w:cs="宋体"/>
          <w:sz w:val="24"/>
          <w:szCs w:val="24"/>
          <w:lang w:eastAsia="zh-CN"/>
        </w:rPr>
        <w:t>, Hussein TD, El-</w:t>
      </w:r>
      <w:proofErr w:type="spellStart"/>
      <w:r w:rsidRPr="00B078CF">
        <w:rPr>
          <w:rFonts w:ascii="Book Antiqua" w:eastAsia="宋体" w:hAnsi="Book Antiqua" w:cs="宋体"/>
          <w:sz w:val="24"/>
          <w:szCs w:val="24"/>
          <w:lang w:eastAsia="zh-CN"/>
        </w:rPr>
        <w:t>Houseini</w:t>
      </w:r>
      <w:proofErr w:type="spellEnd"/>
      <w:r w:rsidRPr="00B078CF">
        <w:rPr>
          <w:rFonts w:ascii="Book Antiqua" w:eastAsia="宋体" w:hAnsi="Book Antiqua" w:cs="宋体"/>
          <w:sz w:val="24"/>
          <w:szCs w:val="24"/>
          <w:lang w:eastAsia="zh-CN"/>
        </w:rPr>
        <w:t xml:space="preserve"> ME, </w:t>
      </w:r>
      <w:proofErr w:type="spellStart"/>
      <w:r w:rsidRPr="00B078CF">
        <w:rPr>
          <w:rFonts w:ascii="Book Antiqua" w:eastAsia="宋体" w:hAnsi="Book Antiqua" w:cs="宋体"/>
          <w:sz w:val="24"/>
          <w:szCs w:val="24"/>
          <w:lang w:eastAsia="zh-CN"/>
        </w:rPr>
        <w:t>Amer</w:t>
      </w:r>
      <w:proofErr w:type="spellEnd"/>
      <w:r w:rsidRPr="00B078CF">
        <w:rPr>
          <w:rFonts w:ascii="Book Antiqua" w:eastAsia="宋体" w:hAnsi="Book Antiqua" w:cs="宋体"/>
          <w:sz w:val="24"/>
          <w:szCs w:val="24"/>
          <w:lang w:eastAsia="zh-CN"/>
        </w:rPr>
        <w:t xml:space="preserve"> MA, El-</w:t>
      </w:r>
      <w:proofErr w:type="spellStart"/>
      <w:r w:rsidRPr="00B078CF">
        <w:rPr>
          <w:rFonts w:ascii="Book Antiqua" w:eastAsia="宋体" w:hAnsi="Book Antiqua" w:cs="宋体"/>
          <w:sz w:val="24"/>
          <w:szCs w:val="24"/>
          <w:lang w:eastAsia="zh-CN"/>
        </w:rPr>
        <w:t>Sherbini</w:t>
      </w:r>
      <w:proofErr w:type="spellEnd"/>
      <w:r w:rsidRPr="00B078CF">
        <w:rPr>
          <w:rFonts w:ascii="Book Antiqua" w:eastAsia="宋体" w:hAnsi="Book Antiqua" w:cs="宋体"/>
          <w:sz w:val="24"/>
          <w:szCs w:val="24"/>
          <w:lang w:eastAsia="zh-CN"/>
        </w:rPr>
        <w:t xml:space="preserve"> M, </w:t>
      </w:r>
      <w:proofErr w:type="spellStart"/>
      <w:r w:rsidRPr="00B078CF">
        <w:rPr>
          <w:rFonts w:ascii="Book Antiqua" w:eastAsia="宋体" w:hAnsi="Book Antiqua" w:cs="宋体"/>
          <w:sz w:val="24"/>
          <w:szCs w:val="24"/>
          <w:lang w:eastAsia="zh-CN"/>
        </w:rPr>
        <w:t>Elshemey</w:t>
      </w:r>
      <w:proofErr w:type="spellEnd"/>
      <w:r w:rsidRPr="00B078CF">
        <w:rPr>
          <w:rFonts w:ascii="Book Antiqua" w:eastAsia="宋体" w:hAnsi="Book Antiqua" w:cs="宋体"/>
          <w:sz w:val="24"/>
          <w:szCs w:val="24"/>
          <w:lang w:eastAsia="zh-CN"/>
        </w:rPr>
        <w:t xml:space="preserve"> WM. Serological biomarkers of hepatocellular carcinoma in Egyptian patients. </w:t>
      </w:r>
      <w:r w:rsidRPr="00B078CF">
        <w:rPr>
          <w:rFonts w:ascii="Book Antiqua" w:eastAsia="宋体" w:hAnsi="Book Antiqua" w:cs="宋体"/>
          <w:i/>
          <w:iCs/>
          <w:sz w:val="24"/>
          <w:szCs w:val="24"/>
          <w:lang w:eastAsia="zh-CN"/>
        </w:rPr>
        <w:t>Dis Markers</w:t>
      </w:r>
      <w:r w:rsidRPr="00B078CF">
        <w:rPr>
          <w:rFonts w:ascii="Book Antiqua" w:eastAsia="宋体" w:hAnsi="Book Antiqua" w:cs="宋体"/>
          <w:sz w:val="24"/>
          <w:szCs w:val="24"/>
          <w:lang w:eastAsia="zh-CN"/>
        </w:rPr>
        <w:t> 2012; </w:t>
      </w:r>
      <w:r w:rsidRPr="00B078CF">
        <w:rPr>
          <w:rFonts w:ascii="Book Antiqua" w:eastAsia="宋体" w:hAnsi="Book Antiqua" w:cs="宋体"/>
          <w:b/>
          <w:bCs/>
          <w:sz w:val="24"/>
          <w:szCs w:val="24"/>
          <w:lang w:eastAsia="zh-CN"/>
        </w:rPr>
        <w:t>32</w:t>
      </w:r>
      <w:r w:rsidRPr="00B078CF">
        <w:rPr>
          <w:rFonts w:ascii="Book Antiqua" w:eastAsia="宋体" w:hAnsi="Book Antiqua" w:cs="宋体"/>
          <w:sz w:val="24"/>
          <w:szCs w:val="24"/>
          <w:lang w:eastAsia="zh-CN"/>
        </w:rPr>
        <w:t>: 255-263 [PMID: 22430192 DOI: 10.3233/DMA-2011-0883]</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 xml:space="preserve">28 </w:t>
      </w:r>
      <w:proofErr w:type="spellStart"/>
      <w:r w:rsidRPr="00B078CF">
        <w:rPr>
          <w:rFonts w:ascii="Book Antiqua" w:eastAsia="宋体" w:hAnsi="Book Antiqua" w:cs="宋体"/>
          <w:b/>
          <w:sz w:val="24"/>
          <w:szCs w:val="24"/>
          <w:lang w:eastAsia="zh-CN"/>
        </w:rPr>
        <w:t>Awadallah</w:t>
      </w:r>
      <w:proofErr w:type="spellEnd"/>
      <w:r w:rsidRPr="00B078CF">
        <w:rPr>
          <w:rFonts w:ascii="Book Antiqua" w:eastAsia="宋体" w:hAnsi="Book Antiqua" w:cs="宋体"/>
          <w:b/>
          <w:sz w:val="24"/>
          <w:szCs w:val="24"/>
          <w:lang w:eastAsia="zh-CN"/>
        </w:rPr>
        <w:t xml:space="preserve"> AM</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Issa</w:t>
      </w:r>
      <w:proofErr w:type="spellEnd"/>
      <w:r w:rsidRPr="00B078CF">
        <w:rPr>
          <w:rFonts w:ascii="Book Antiqua" w:eastAsia="宋体" w:hAnsi="Book Antiqua" w:cs="宋体"/>
          <w:sz w:val="24"/>
          <w:szCs w:val="24"/>
          <w:lang w:eastAsia="zh-CN"/>
        </w:rPr>
        <w:t xml:space="preserve"> HA, </w:t>
      </w:r>
      <w:proofErr w:type="spellStart"/>
      <w:r w:rsidRPr="00B078CF">
        <w:rPr>
          <w:rFonts w:ascii="Book Antiqua" w:eastAsia="宋体" w:hAnsi="Book Antiqua" w:cs="宋体"/>
          <w:sz w:val="24"/>
          <w:szCs w:val="24"/>
          <w:lang w:eastAsia="zh-CN"/>
        </w:rPr>
        <w:t>Soliman</w:t>
      </w:r>
      <w:proofErr w:type="spellEnd"/>
      <w:r w:rsidRPr="00B078CF">
        <w:rPr>
          <w:rFonts w:ascii="Book Antiqua" w:eastAsia="宋体" w:hAnsi="Book Antiqua" w:cs="宋体"/>
          <w:sz w:val="24"/>
          <w:szCs w:val="24"/>
          <w:lang w:eastAsia="zh-CN"/>
        </w:rPr>
        <w:t xml:space="preserve"> MS. Evaluation of Serum Chromogranin-A as a Useful Tumor Marker for Diagnosis of Hepatocellular Carcinoma.</w:t>
      </w:r>
      <w:r w:rsidRPr="00B078CF">
        <w:rPr>
          <w:rFonts w:ascii="Book Antiqua" w:eastAsia="宋体" w:hAnsi="Book Antiqua" w:cs="宋体"/>
          <w:i/>
          <w:sz w:val="24"/>
          <w:szCs w:val="24"/>
          <w:lang w:eastAsia="zh-CN"/>
        </w:rPr>
        <w:t xml:space="preserve"> J</w:t>
      </w:r>
      <w:r w:rsidRPr="00B078CF">
        <w:rPr>
          <w:rFonts w:ascii="Book Antiqua" w:eastAsia="宋体" w:hAnsi="Book Antiqua" w:cs="宋体" w:hint="eastAsia"/>
          <w:i/>
          <w:sz w:val="24"/>
          <w:szCs w:val="24"/>
          <w:lang w:eastAsia="zh-CN"/>
        </w:rPr>
        <w:t xml:space="preserve"> </w:t>
      </w:r>
      <w:r w:rsidRPr="00B078CF">
        <w:rPr>
          <w:rFonts w:ascii="Book Antiqua" w:eastAsia="宋体" w:hAnsi="Book Antiqua" w:cs="宋体"/>
          <w:i/>
          <w:sz w:val="24"/>
          <w:szCs w:val="24"/>
          <w:lang w:eastAsia="zh-CN"/>
        </w:rPr>
        <w:t>Am</w:t>
      </w:r>
      <w:r w:rsidRPr="00B078CF">
        <w:rPr>
          <w:rFonts w:ascii="Book Antiqua" w:eastAsia="宋体" w:hAnsi="Book Antiqua" w:cs="宋体" w:hint="eastAsia"/>
          <w:i/>
          <w:sz w:val="24"/>
          <w:szCs w:val="24"/>
          <w:lang w:eastAsia="zh-CN"/>
        </w:rPr>
        <w:t xml:space="preserve"> </w:t>
      </w:r>
      <w:proofErr w:type="spellStart"/>
      <w:r w:rsidRPr="00B078CF">
        <w:rPr>
          <w:rFonts w:ascii="Book Antiqua" w:eastAsia="宋体" w:hAnsi="Book Antiqua" w:cs="宋体"/>
          <w:i/>
          <w:sz w:val="24"/>
          <w:szCs w:val="24"/>
          <w:lang w:eastAsia="zh-CN"/>
        </w:rPr>
        <w:t>Sci</w:t>
      </w:r>
      <w:proofErr w:type="spellEnd"/>
      <w:r w:rsidRPr="00B078CF">
        <w:rPr>
          <w:rFonts w:ascii="Book Antiqua" w:eastAsia="宋体" w:hAnsi="Book Antiqua" w:cs="宋体" w:hint="eastAsia"/>
          <w:i/>
          <w:sz w:val="24"/>
          <w:szCs w:val="24"/>
          <w:lang w:eastAsia="zh-CN"/>
        </w:rPr>
        <w:t xml:space="preserve"> </w:t>
      </w:r>
      <w:r w:rsidRPr="00B078CF">
        <w:rPr>
          <w:rFonts w:ascii="Book Antiqua" w:eastAsia="宋体" w:hAnsi="Book Antiqua" w:cs="宋体"/>
          <w:sz w:val="24"/>
          <w:szCs w:val="24"/>
          <w:lang w:eastAsia="zh-CN"/>
        </w:rPr>
        <w:t xml:space="preserve">2011; </w:t>
      </w:r>
      <w:r w:rsidRPr="00B078CF">
        <w:rPr>
          <w:rFonts w:ascii="Book Antiqua" w:eastAsia="宋体" w:hAnsi="Book Antiqua" w:cs="宋体"/>
          <w:b/>
          <w:sz w:val="24"/>
          <w:szCs w:val="24"/>
          <w:lang w:eastAsia="zh-CN"/>
        </w:rPr>
        <w:t>7</w:t>
      </w:r>
      <w:r w:rsidRPr="00B078CF">
        <w:rPr>
          <w:rFonts w:ascii="Book Antiqua" w:eastAsia="宋体" w:hAnsi="Book Antiqua" w:cs="宋体"/>
          <w:sz w:val="24"/>
          <w:szCs w:val="24"/>
          <w:lang w:eastAsia="zh-CN"/>
        </w:rPr>
        <w:t xml:space="preserve">: 999 </w:t>
      </w:r>
      <w:r w:rsidRPr="00B078CF">
        <w:rPr>
          <w:rFonts w:ascii="Book Antiqua" w:eastAsia="宋体" w:hAnsi="Book Antiqua" w:cs="宋体" w:hint="eastAsia"/>
          <w:sz w:val="24"/>
          <w:szCs w:val="24"/>
          <w:lang w:eastAsia="zh-CN"/>
        </w:rPr>
        <w:t xml:space="preserve">Available from: URL: </w:t>
      </w:r>
      <w:hyperlink r:id="rId16" w:history="1">
        <w:r w:rsidRPr="00B078CF">
          <w:rPr>
            <w:rFonts w:ascii="Book Antiqua" w:eastAsia="宋体" w:hAnsi="Book Antiqua" w:cs="宋体"/>
            <w:color w:val="0000FF"/>
            <w:sz w:val="24"/>
            <w:szCs w:val="24"/>
            <w:u w:val="single"/>
            <w:lang w:eastAsia="zh-CN"/>
          </w:rPr>
          <w:t>http://www.americanscience.org</w:t>
        </w:r>
      </w:hyperlink>
      <w:r w:rsidRPr="00B078CF">
        <w:rPr>
          <w:rFonts w:ascii="Book Antiqua" w:eastAsia="宋体" w:hAnsi="Book Antiqua" w:cs="宋体" w:hint="eastAsia"/>
          <w:sz w:val="24"/>
          <w:szCs w:val="24"/>
          <w:lang w:eastAsia="zh-CN"/>
        </w:rPr>
        <w:t xml:space="preserve"> </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29 </w:t>
      </w:r>
      <w:proofErr w:type="spellStart"/>
      <w:r w:rsidRPr="00B078CF">
        <w:rPr>
          <w:rFonts w:ascii="Book Antiqua" w:eastAsia="宋体" w:hAnsi="Book Antiqua" w:cs="宋体"/>
          <w:b/>
          <w:bCs/>
          <w:sz w:val="24"/>
          <w:szCs w:val="24"/>
          <w:lang w:eastAsia="zh-CN"/>
        </w:rPr>
        <w:t>Bruix</w:t>
      </w:r>
      <w:proofErr w:type="spellEnd"/>
      <w:r w:rsidRPr="00B078CF">
        <w:rPr>
          <w:rFonts w:ascii="Book Antiqua" w:eastAsia="宋体" w:hAnsi="Book Antiqua" w:cs="宋体"/>
          <w:b/>
          <w:bCs/>
          <w:sz w:val="24"/>
          <w:szCs w:val="24"/>
          <w:lang w:eastAsia="zh-CN"/>
        </w:rPr>
        <w:t xml:space="preserve"> J</w:t>
      </w:r>
      <w:r w:rsidRPr="00B078CF">
        <w:rPr>
          <w:rFonts w:ascii="Book Antiqua" w:eastAsia="宋体" w:hAnsi="Book Antiqua" w:cs="宋体"/>
          <w:sz w:val="24"/>
          <w:szCs w:val="24"/>
          <w:lang w:eastAsia="zh-CN"/>
        </w:rPr>
        <w:t>, Sherman M. Management of hepatocellular carcinoma: an update.</w:t>
      </w:r>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i/>
          <w:iCs/>
          <w:sz w:val="24"/>
          <w:szCs w:val="24"/>
          <w:lang w:eastAsia="zh-CN"/>
        </w:rPr>
        <w:t>Hepatology</w:t>
      </w:r>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sz w:val="24"/>
          <w:szCs w:val="24"/>
          <w:lang w:eastAsia="zh-CN"/>
        </w:rPr>
        <w:t>2011; </w:t>
      </w:r>
      <w:r w:rsidRPr="00B078CF">
        <w:rPr>
          <w:rFonts w:ascii="Book Antiqua" w:eastAsia="宋体" w:hAnsi="Book Antiqua" w:cs="宋体"/>
          <w:b/>
          <w:bCs/>
          <w:sz w:val="24"/>
          <w:szCs w:val="24"/>
          <w:lang w:eastAsia="zh-CN"/>
        </w:rPr>
        <w:t>53</w:t>
      </w:r>
      <w:r w:rsidRPr="00B078CF">
        <w:rPr>
          <w:rFonts w:ascii="Book Antiqua" w:eastAsia="宋体" w:hAnsi="Book Antiqua" w:cs="宋体"/>
          <w:sz w:val="24"/>
          <w:szCs w:val="24"/>
          <w:lang w:eastAsia="zh-CN"/>
        </w:rPr>
        <w:t>: 1020-1022 [PMID: 21374666 DOI: 10.1002/hep.24199]</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 xml:space="preserve">30 </w:t>
      </w:r>
      <w:r w:rsidRPr="00B078CF">
        <w:rPr>
          <w:rFonts w:ascii="Book Antiqua" w:eastAsia="宋体" w:hAnsi="Book Antiqua" w:cs="宋体"/>
          <w:b/>
          <w:sz w:val="24"/>
          <w:szCs w:val="24"/>
          <w:lang w:eastAsia="zh-CN"/>
        </w:rPr>
        <w:t>Ibrahim MA</w:t>
      </w:r>
      <w:r w:rsidRPr="00B078CF">
        <w:rPr>
          <w:rFonts w:ascii="Book Antiqua" w:eastAsia="宋体" w:hAnsi="Book Antiqua" w:cs="宋体"/>
          <w:sz w:val="24"/>
          <w:szCs w:val="24"/>
          <w:lang w:eastAsia="zh-CN"/>
        </w:rPr>
        <w:t>,</w:t>
      </w:r>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sz w:val="24"/>
          <w:szCs w:val="24"/>
          <w:lang w:eastAsia="zh-CN"/>
        </w:rPr>
        <w:t xml:space="preserve">Hashem ME, Mostafa </w:t>
      </w:r>
      <w:proofErr w:type="spellStart"/>
      <w:r w:rsidRPr="00B078CF">
        <w:rPr>
          <w:rFonts w:ascii="Book Antiqua" w:eastAsia="宋体" w:hAnsi="Book Antiqua" w:cs="宋体"/>
          <w:sz w:val="24"/>
          <w:szCs w:val="24"/>
          <w:lang w:eastAsia="zh-CN"/>
        </w:rPr>
        <w:t>EF,Refaey</w:t>
      </w:r>
      <w:proofErr w:type="spellEnd"/>
      <w:r w:rsidRPr="00B078CF">
        <w:rPr>
          <w:rFonts w:ascii="Book Antiqua" w:eastAsia="宋体" w:hAnsi="Book Antiqua" w:cs="宋体"/>
          <w:sz w:val="24"/>
          <w:szCs w:val="24"/>
          <w:lang w:eastAsia="zh-CN"/>
        </w:rPr>
        <w:t xml:space="preserve"> MM, </w:t>
      </w:r>
      <w:proofErr w:type="spellStart"/>
      <w:r w:rsidRPr="00B078CF">
        <w:rPr>
          <w:rFonts w:ascii="Book Antiqua" w:eastAsia="宋体" w:hAnsi="Book Antiqua" w:cs="宋体"/>
          <w:sz w:val="24"/>
          <w:szCs w:val="24"/>
          <w:lang w:eastAsia="zh-CN"/>
        </w:rPr>
        <w:t>Hamed</w:t>
      </w:r>
      <w:proofErr w:type="spellEnd"/>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EF,Islam</w:t>
      </w:r>
      <w:proofErr w:type="spellEnd"/>
      <w:r w:rsidRPr="00B078CF">
        <w:rPr>
          <w:rFonts w:ascii="Book Antiqua" w:eastAsia="宋体" w:hAnsi="Book Antiqua" w:cs="宋体"/>
          <w:sz w:val="24"/>
          <w:szCs w:val="24"/>
          <w:lang w:eastAsia="zh-CN"/>
        </w:rPr>
        <w:t xml:space="preserve"> Ibrahim I , </w:t>
      </w:r>
      <w:proofErr w:type="spellStart"/>
      <w:r w:rsidRPr="00B078CF">
        <w:rPr>
          <w:rFonts w:ascii="Book Antiqua" w:eastAsia="宋体" w:hAnsi="Book Antiqua" w:cs="宋体"/>
          <w:sz w:val="24"/>
          <w:szCs w:val="24"/>
          <w:lang w:eastAsia="zh-CN"/>
        </w:rPr>
        <w:t>Almahdy</w:t>
      </w:r>
      <w:proofErr w:type="spellEnd"/>
      <w:r w:rsidRPr="00B078CF">
        <w:rPr>
          <w:rFonts w:ascii="Book Antiqua" w:eastAsia="宋体" w:hAnsi="Book Antiqua" w:cs="宋体"/>
          <w:sz w:val="24"/>
          <w:szCs w:val="24"/>
          <w:lang w:eastAsia="zh-CN"/>
        </w:rPr>
        <w:t xml:space="preserve"> MA. Annexin A2 versus AFP as an efficient diagnostic serum marker for hepatocellular carcinoma. </w:t>
      </w:r>
      <w:r w:rsidRPr="00B078CF">
        <w:rPr>
          <w:rFonts w:ascii="Book Antiqua" w:eastAsia="宋体" w:hAnsi="Book Antiqua" w:cs="宋体"/>
          <w:i/>
          <w:sz w:val="24"/>
          <w:szCs w:val="24"/>
          <w:lang w:eastAsia="zh-CN"/>
        </w:rPr>
        <w:t xml:space="preserve">J </w:t>
      </w:r>
      <w:proofErr w:type="spellStart"/>
      <w:r w:rsidRPr="00B078CF">
        <w:rPr>
          <w:rFonts w:ascii="Book Antiqua" w:eastAsia="宋体" w:hAnsi="Book Antiqua" w:cs="宋体"/>
          <w:i/>
          <w:sz w:val="24"/>
          <w:szCs w:val="24"/>
          <w:lang w:eastAsia="zh-CN"/>
        </w:rPr>
        <w:t>Gastroenterol</w:t>
      </w:r>
      <w:proofErr w:type="spellEnd"/>
      <w:r w:rsidRPr="00B078CF">
        <w:rPr>
          <w:rFonts w:ascii="Book Antiqua" w:eastAsia="宋体" w:hAnsi="Book Antiqua" w:cs="宋体"/>
          <w:i/>
          <w:sz w:val="24"/>
          <w:szCs w:val="24"/>
          <w:lang w:eastAsia="zh-CN"/>
        </w:rPr>
        <w:t xml:space="preserve"> </w:t>
      </w:r>
      <w:proofErr w:type="spellStart"/>
      <w:r w:rsidRPr="00B078CF">
        <w:rPr>
          <w:rFonts w:ascii="Book Antiqua" w:eastAsia="宋体" w:hAnsi="Book Antiqua" w:cs="宋体"/>
          <w:i/>
          <w:sz w:val="24"/>
          <w:szCs w:val="24"/>
          <w:lang w:eastAsia="zh-CN"/>
        </w:rPr>
        <w:t>Hepatol</w:t>
      </w:r>
      <w:proofErr w:type="spellEnd"/>
      <w:r w:rsidRPr="00B078CF">
        <w:rPr>
          <w:rFonts w:ascii="Book Antiqua" w:eastAsia="宋体" w:hAnsi="Book Antiqua" w:cs="宋体"/>
          <w:sz w:val="24"/>
          <w:szCs w:val="24"/>
          <w:lang w:eastAsia="zh-CN"/>
        </w:rPr>
        <w:t xml:space="preserve"> 2013; </w:t>
      </w:r>
      <w:r w:rsidRPr="00B078CF">
        <w:rPr>
          <w:rFonts w:ascii="Book Antiqua" w:eastAsia="宋体" w:hAnsi="Book Antiqua" w:cs="宋体"/>
          <w:b/>
          <w:sz w:val="24"/>
          <w:szCs w:val="24"/>
          <w:lang w:eastAsia="zh-CN"/>
        </w:rPr>
        <w:t>2</w:t>
      </w:r>
      <w:r w:rsidRPr="00B078CF">
        <w:rPr>
          <w:rFonts w:ascii="Book Antiqua" w:eastAsia="宋体" w:hAnsi="Book Antiqua" w:cs="宋体"/>
          <w:sz w:val="24"/>
          <w:szCs w:val="24"/>
          <w:lang w:eastAsia="zh-CN"/>
        </w:rPr>
        <w:t>: 780-785</w:t>
      </w:r>
      <w:r w:rsidRPr="00B078CF">
        <w:rPr>
          <w:rFonts w:ascii="Book Antiqua" w:eastAsia="宋体" w:hAnsi="Book Antiqua" w:cs="宋体" w:hint="eastAsia"/>
          <w:sz w:val="24"/>
          <w:szCs w:val="24"/>
          <w:lang w:eastAsia="zh-CN"/>
        </w:rPr>
        <w:t xml:space="preserve"> Available from: URL: </w:t>
      </w:r>
      <w:hyperlink r:id="rId17" w:history="1">
        <w:r w:rsidRPr="00B078CF">
          <w:rPr>
            <w:rFonts w:ascii="Book Antiqua" w:eastAsia="宋体" w:hAnsi="Book Antiqua" w:cs="宋体"/>
            <w:color w:val="0000FF"/>
            <w:sz w:val="24"/>
            <w:szCs w:val="24"/>
            <w:u w:val="single"/>
            <w:lang w:eastAsia="zh-CN"/>
          </w:rPr>
          <w:t>http://www.ghrnet.org/index.php/joghr/article/view/482</w:t>
        </w:r>
      </w:hyperlink>
      <w:r w:rsidRPr="00B078CF">
        <w:rPr>
          <w:rFonts w:ascii="Book Antiqua" w:eastAsia="宋体" w:hAnsi="Book Antiqua" w:cs="宋体" w:hint="eastAsia"/>
          <w:sz w:val="24"/>
          <w:szCs w:val="24"/>
          <w:lang w:eastAsia="zh-CN"/>
        </w:rPr>
        <w:t xml:space="preserve"> </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31 </w:t>
      </w:r>
      <w:r w:rsidRPr="00B078CF">
        <w:rPr>
          <w:rFonts w:ascii="Book Antiqua" w:eastAsia="宋体" w:hAnsi="Book Antiqua" w:cs="宋体"/>
          <w:b/>
          <w:bCs/>
          <w:sz w:val="24"/>
          <w:szCs w:val="24"/>
          <w:lang w:eastAsia="zh-CN"/>
        </w:rPr>
        <w:t>Wang CY</w:t>
      </w:r>
      <w:r w:rsidRPr="00B078CF">
        <w:rPr>
          <w:rFonts w:ascii="Book Antiqua" w:eastAsia="宋体" w:hAnsi="Book Antiqua" w:cs="宋体"/>
          <w:sz w:val="24"/>
          <w:szCs w:val="24"/>
          <w:lang w:eastAsia="zh-CN"/>
        </w:rPr>
        <w:t>, Lin CF. Annexin A2: its molecular regulation and cellular expression in cancer development. </w:t>
      </w:r>
      <w:r w:rsidRPr="00B078CF">
        <w:rPr>
          <w:rFonts w:ascii="Book Antiqua" w:eastAsia="宋体" w:hAnsi="Book Antiqua" w:cs="宋体"/>
          <w:i/>
          <w:iCs/>
          <w:sz w:val="24"/>
          <w:szCs w:val="24"/>
          <w:lang w:eastAsia="zh-CN"/>
        </w:rPr>
        <w:t>Dis Markers</w:t>
      </w:r>
      <w:r w:rsidRPr="00B078CF">
        <w:rPr>
          <w:rFonts w:ascii="Book Antiqua" w:eastAsia="宋体" w:hAnsi="Book Antiqua" w:cs="宋体"/>
          <w:sz w:val="24"/>
          <w:szCs w:val="24"/>
          <w:lang w:eastAsia="zh-CN"/>
        </w:rPr>
        <w:t> 2014; </w:t>
      </w:r>
      <w:r w:rsidRPr="00B078CF">
        <w:rPr>
          <w:rFonts w:ascii="Book Antiqua" w:eastAsia="宋体" w:hAnsi="Book Antiqua" w:cs="宋体"/>
          <w:b/>
          <w:bCs/>
          <w:sz w:val="24"/>
          <w:szCs w:val="24"/>
          <w:lang w:eastAsia="zh-CN"/>
        </w:rPr>
        <w:t>2014</w:t>
      </w:r>
      <w:r w:rsidRPr="00B078CF">
        <w:rPr>
          <w:rFonts w:ascii="Book Antiqua" w:eastAsia="宋体" w:hAnsi="Book Antiqua" w:cs="宋体"/>
          <w:sz w:val="24"/>
          <w:szCs w:val="24"/>
          <w:lang w:eastAsia="zh-CN"/>
        </w:rPr>
        <w:t>: 308976 [PMID: 24591759 DOI: 10.1155/2014/308976]</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32 </w:t>
      </w:r>
      <w:r w:rsidRPr="00B078CF">
        <w:rPr>
          <w:rFonts w:ascii="Book Antiqua" w:eastAsia="宋体" w:hAnsi="Book Antiqua" w:cs="宋体"/>
          <w:b/>
          <w:bCs/>
          <w:sz w:val="24"/>
          <w:szCs w:val="24"/>
          <w:lang w:eastAsia="zh-CN"/>
        </w:rPr>
        <w:t>Mohammad HS</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Kurokohchi</w:t>
      </w:r>
      <w:proofErr w:type="spellEnd"/>
      <w:r w:rsidRPr="00B078CF">
        <w:rPr>
          <w:rFonts w:ascii="Book Antiqua" w:eastAsia="宋体" w:hAnsi="Book Antiqua" w:cs="宋体"/>
          <w:sz w:val="24"/>
          <w:szCs w:val="24"/>
          <w:lang w:eastAsia="zh-CN"/>
        </w:rPr>
        <w:t xml:space="preserve"> K, </w:t>
      </w:r>
      <w:proofErr w:type="spellStart"/>
      <w:r w:rsidRPr="00B078CF">
        <w:rPr>
          <w:rFonts w:ascii="Book Antiqua" w:eastAsia="宋体" w:hAnsi="Book Antiqua" w:cs="宋体"/>
          <w:sz w:val="24"/>
          <w:szCs w:val="24"/>
          <w:lang w:eastAsia="zh-CN"/>
        </w:rPr>
        <w:t>Yoneyama</w:t>
      </w:r>
      <w:proofErr w:type="spellEnd"/>
      <w:r w:rsidRPr="00B078CF">
        <w:rPr>
          <w:rFonts w:ascii="Book Antiqua" w:eastAsia="宋体" w:hAnsi="Book Antiqua" w:cs="宋体"/>
          <w:sz w:val="24"/>
          <w:szCs w:val="24"/>
          <w:lang w:eastAsia="zh-CN"/>
        </w:rPr>
        <w:t xml:space="preserve"> H, </w:t>
      </w:r>
      <w:proofErr w:type="spellStart"/>
      <w:r w:rsidRPr="00B078CF">
        <w:rPr>
          <w:rFonts w:ascii="Book Antiqua" w:eastAsia="宋体" w:hAnsi="Book Antiqua" w:cs="宋体"/>
          <w:sz w:val="24"/>
          <w:szCs w:val="24"/>
          <w:lang w:eastAsia="zh-CN"/>
        </w:rPr>
        <w:t>Tokuda</w:t>
      </w:r>
      <w:proofErr w:type="spellEnd"/>
      <w:r w:rsidRPr="00B078CF">
        <w:rPr>
          <w:rFonts w:ascii="Book Antiqua" w:eastAsia="宋体" w:hAnsi="Book Antiqua" w:cs="宋体"/>
          <w:sz w:val="24"/>
          <w:szCs w:val="24"/>
          <w:lang w:eastAsia="zh-CN"/>
        </w:rPr>
        <w:t xml:space="preserve"> M, </w:t>
      </w:r>
      <w:proofErr w:type="spellStart"/>
      <w:r w:rsidRPr="00B078CF">
        <w:rPr>
          <w:rFonts w:ascii="Book Antiqua" w:eastAsia="宋体" w:hAnsi="Book Antiqua" w:cs="宋体"/>
          <w:sz w:val="24"/>
          <w:szCs w:val="24"/>
          <w:lang w:eastAsia="zh-CN"/>
        </w:rPr>
        <w:t>Morishita</w:t>
      </w:r>
      <w:proofErr w:type="spellEnd"/>
      <w:r w:rsidRPr="00B078CF">
        <w:rPr>
          <w:rFonts w:ascii="Book Antiqua" w:eastAsia="宋体" w:hAnsi="Book Antiqua" w:cs="宋体"/>
          <w:sz w:val="24"/>
          <w:szCs w:val="24"/>
          <w:lang w:eastAsia="zh-CN"/>
        </w:rPr>
        <w:t xml:space="preserve"> A, Jian G, Shi L, </w:t>
      </w:r>
      <w:proofErr w:type="spellStart"/>
      <w:r w:rsidRPr="00B078CF">
        <w:rPr>
          <w:rFonts w:ascii="Book Antiqua" w:eastAsia="宋体" w:hAnsi="Book Antiqua" w:cs="宋体"/>
          <w:sz w:val="24"/>
          <w:szCs w:val="24"/>
          <w:lang w:eastAsia="zh-CN"/>
        </w:rPr>
        <w:t>Murota</w:t>
      </w:r>
      <w:proofErr w:type="spellEnd"/>
      <w:r w:rsidRPr="00B078CF">
        <w:rPr>
          <w:rFonts w:ascii="Book Antiqua" w:eastAsia="宋体" w:hAnsi="Book Antiqua" w:cs="宋体"/>
          <w:sz w:val="24"/>
          <w:szCs w:val="24"/>
          <w:lang w:eastAsia="zh-CN"/>
        </w:rPr>
        <w:t xml:space="preserve"> M, </w:t>
      </w:r>
      <w:proofErr w:type="spellStart"/>
      <w:r w:rsidRPr="00B078CF">
        <w:rPr>
          <w:rFonts w:ascii="Book Antiqua" w:eastAsia="宋体" w:hAnsi="Book Antiqua" w:cs="宋体"/>
          <w:sz w:val="24"/>
          <w:szCs w:val="24"/>
          <w:lang w:eastAsia="zh-CN"/>
        </w:rPr>
        <w:t>Tani</w:t>
      </w:r>
      <w:proofErr w:type="spellEnd"/>
      <w:r w:rsidRPr="00B078CF">
        <w:rPr>
          <w:rFonts w:ascii="Book Antiqua" w:eastAsia="宋体" w:hAnsi="Book Antiqua" w:cs="宋体"/>
          <w:sz w:val="24"/>
          <w:szCs w:val="24"/>
          <w:lang w:eastAsia="zh-CN"/>
        </w:rPr>
        <w:t xml:space="preserve"> J, Kato K, Miyoshi H, </w:t>
      </w:r>
      <w:proofErr w:type="spellStart"/>
      <w:r w:rsidRPr="00B078CF">
        <w:rPr>
          <w:rFonts w:ascii="Book Antiqua" w:eastAsia="宋体" w:hAnsi="Book Antiqua" w:cs="宋体"/>
          <w:sz w:val="24"/>
          <w:szCs w:val="24"/>
          <w:lang w:eastAsia="zh-CN"/>
        </w:rPr>
        <w:t>Deguchi</w:t>
      </w:r>
      <w:proofErr w:type="spellEnd"/>
      <w:r w:rsidRPr="00B078CF">
        <w:rPr>
          <w:rFonts w:ascii="Book Antiqua" w:eastAsia="宋体" w:hAnsi="Book Antiqua" w:cs="宋体"/>
          <w:sz w:val="24"/>
          <w:szCs w:val="24"/>
          <w:lang w:eastAsia="zh-CN"/>
        </w:rPr>
        <w:t xml:space="preserve"> A, </w:t>
      </w:r>
      <w:proofErr w:type="spellStart"/>
      <w:r w:rsidRPr="00B078CF">
        <w:rPr>
          <w:rFonts w:ascii="Book Antiqua" w:eastAsia="宋体" w:hAnsi="Book Antiqua" w:cs="宋体"/>
          <w:sz w:val="24"/>
          <w:szCs w:val="24"/>
          <w:lang w:eastAsia="zh-CN"/>
        </w:rPr>
        <w:t>Himoto</w:t>
      </w:r>
      <w:proofErr w:type="spellEnd"/>
      <w:r w:rsidRPr="00B078CF">
        <w:rPr>
          <w:rFonts w:ascii="Book Antiqua" w:eastAsia="宋体" w:hAnsi="Book Antiqua" w:cs="宋体"/>
          <w:sz w:val="24"/>
          <w:szCs w:val="24"/>
          <w:lang w:eastAsia="zh-CN"/>
        </w:rPr>
        <w:t xml:space="preserve"> T, </w:t>
      </w:r>
      <w:proofErr w:type="spellStart"/>
      <w:r w:rsidRPr="00B078CF">
        <w:rPr>
          <w:rFonts w:ascii="Book Antiqua" w:eastAsia="宋体" w:hAnsi="Book Antiqua" w:cs="宋体"/>
          <w:sz w:val="24"/>
          <w:szCs w:val="24"/>
          <w:lang w:eastAsia="zh-CN"/>
        </w:rPr>
        <w:t>Usuki</w:t>
      </w:r>
      <w:proofErr w:type="spellEnd"/>
      <w:r w:rsidRPr="00B078CF">
        <w:rPr>
          <w:rFonts w:ascii="Book Antiqua" w:eastAsia="宋体" w:hAnsi="Book Antiqua" w:cs="宋体"/>
          <w:sz w:val="24"/>
          <w:szCs w:val="24"/>
          <w:lang w:eastAsia="zh-CN"/>
        </w:rPr>
        <w:t xml:space="preserve"> H, Wakabayashi H, </w:t>
      </w:r>
      <w:proofErr w:type="spellStart"/>
      <w:r w:rsidRPr="00B078CF">
        <w:rPr>
          <w:rFonts w:ascii="Book Antiqua" w:eastAsia="宋体" w:hAnsi="Book Antiqua" w:cs="宋体"/>
          <w:sz w:val="24"/>
          <w:szCs w:val="24"/>
          <w:lang w:eastAsia="zh-CN"/>
        </w:rPr>
        <w:t>Izuishi</w:t>
      </w:r>
      <w:proofErr w:type="spellEnd"/>
      <w:r w:rsidRPr="00B078CF">
        <w:rPr>
          <w:rFonts w:ascii="Book Antiqua" w:eastAsia="宋体" w:hAnsi="Book Antiqua" w:cs="宋体"/>
          <w:sz w:val="24"/>
          <w:szCs w:val="24"/>
          <w:lang w:eastAsia="zh-CN"/>
        </w:rPr>
        <w:t xml:space="preserve"> K, Suzuki Y, </w:t>
      </w:r>
      <w:proofErr w:type="spellStart"/>
      <w:r w:rsidRPr="00B078CF">
        <w:rPr>
          <w:rFonts w:ascii="Book Antiqua" w:eastAsia="宋体" w:hAnsi="Book Antiqua" w:cs="宋体"/>
          <w:sz w:val="24"/>
          <w:szCs w:val="24"/>
          <w:lang w:eastAsia="zh-CN"/>
        </w:rPr>
        <w:t>Iwama</w:t>
      </w:r>
      <w:proofErr w:type="spellEnd"/>
      <w:r w:rsidRPr="00B078CF">
        <w:rPr>
          <w:rFonts w:ascii="Book Antiqua" w:eastAsia="宋体" w:hAnsi="Book Antiqua" w:cs="宋体"/>
          <w:sz w:val="24"/>
          <w:szCs w:val="24"/>
          <w:lang w:eastAsia="zh-CN"/>
        </w:rPr>
        <w:t xml:space="preserve"> H, </w:t>
      </w:r>
      <w:proofErr w:type="spellStart"/>
      <w:r w:rsidRPr="00B078CF">
        <w:rPr>
          <w:rFonts w:ascii="Book Antiqua" w:eastAsia="宋体" w:hAnsi="Book Antiqua" w:cs="宋体"/>
          <w:sz w:val="24"/>
          <w:szCs w:val="24"/>
          <w:lang w:eastAsia="zh-CN"/>
        </w:rPr>
        <w:t>Deguchi</w:t>
      </w:r>
      <w:proofErr w:type="spellEnd"/>
      <w:r w:rsidRPr="00B078CF">
        <w:rPr>
          <w:rFonts w:ascii="Book Antiqua" w:eastAsia="宋体" w:hAnsi="Book Antiqua" w:cs="宋体"/>
          <w:sz w:val="24"/>
          <w:szCs w:val="24"/>
          <w:lang w:eastAsia="zh-CN"/>
        </w:rPr>
        <w:t xml:space="preserve"> K, Uchida N, </w:t>
      </w:r>
      <w:proofErr w:type="spellStart"/>
      <w:r w:rsidRPr="00B078CF">
        <w:rPr>
          <w:rFonts w:ascii="Book Antiqua" w:eastAsia="宋体" w:hAnsi="Book Antiqua" w:cs="宋体"/>
          <w:sz w:val="24"/>
          <w:szCs w:val="24"/>
          <w:lang w:eastAsia="zh-CN"/>
        </w:rPr>
        <w:t>Sabet</w:t>
      </w:r>
      <w:proofErr w:type="spellEnd"/>
      <w:r w:rsidRPr="00B078CF">
        <w:rPr>
          <w:rFonts w:ascii="Book Antiqua" w:eastAsia="宋体" w:hAnsi="Book Antiqua" w:cs="宋体"/>
          <w:sz w:val="24"/>
          <w:szCs w:val="24"/>
          <w:lang w:eastAsia="zh-CN"/>
        </w:rPr>
        <w:t xml:space="preserve"> EA, </w:t>
      </w:r>
      <w:proofErr w:type="spellStart"/>
      <w:r w:rsidRPr="00B078CF">
        <w:rPr>
          <w:rFonts w:ascii="Book Antiqua" w:eastAsia="宋体" w:hAnsi="Book Antiqua" w:cs="宋体"/>
          <w:sz w:val="24"/>
          <w:szCs w:val="24"/>
          <w:lang w:eastAsia="zh-CN"/>
        </w:rPr>
        <w:t>Arafa</w:t>
      </w:r>
      <w:proofErr w:type="spellEnd"/>
      <w:r w:rsidRPr="00B078CF">
        <w:rPr>
          <w:rFonts w:ascii="Book Antiqua" w:eastAsia="宋体" w:hAnsi="Book Antiqua" w:cs="宋体"/>
          <w:sz w:val="24"/>
          <w:szCs w:val="24"/>
          <w:lang w:eastAsia="zh-CN"/>
        </w:rPr>
        <w:t xml:space="preserve"> UA, Hassan AT, El-Sayed AA, Masaki T. Annexin A2 expression and phosphorylation are up-regulated in hepatocellular carcinoma. </w:t>
      </w:r>
      <w:proofErr w:type="spellStart"/>
      <w:r w:rsidRPr="00B078CF">
        <w:rPr>
          <w:rFonts w:ascii="Book Antiqua" w:eastAsia="宋体" w:hAnsi="Book Antiqua" w:cs="宋体"/>
          <w:i/>
          <w:iCs/>
          <w:sz w:val="24"/>
          <w:szCs w:val="24"/>
          <w:lang w:eastAsia="zh-CN"/>
        </w:rPr>
        <w:t>Int</w:t>
      </w:r>
      <w:proofErr w:type="spellEnd"/>
      <w:r w:rsidRPr="00B078CF">
        <w:rPr>
          <w:rFonts w:ascii="Book Antiqua" w:eastAsia="宋体" w:hAnsi="Book Antiqua" w:cs="宋体"/>
          <w:i/>
          <w:iCs/>
          <w:sz w:val="24"/>
          <w:szCs w:val="24"/>
          <w:lang w:eastAsia="zh-CN"/>
        </w:rPr>
        <w:t xml:space="preserve"> J </w:t>
      </w:r>
      <w:proofErr w:type="spellStart"/>
      <w:r w:rsidRPr="00B078CF">
        <w:rPr>
          <w:rFonts w:ascii="Book Antiqua" w:eastAsia="宋体" w:hAnsi="Book Antiqua" w:cs="宋体"/>
          <w:i/>
          <w:iCs/>
          <w:sz w:val="24"/>
          <w:szCs w:val="24"/>
          <w:lang w:eastAsia="zh-CN"/>
        </w:rPr>
        <w:t>Oncol</w:t>
      </w:r>
      <w:proofErr w:type="spellEnd"/>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sz w:val="24"/>
          <w:szCs w:val="24"/>
          <w:lang w:eastAsia="zh-CN"/>
        </w:rPr>
        <w:t>2008;</w:t>
      </w:r>
      <w:r w:rsidRPr="00B078CF">
        <w:rPr>
          <w:rFonts w:ascii="Book Antiqua" w:eastAsia="宋体" w:hAnsi="Book Antiqua" w:cs="宋体" w:hint="eastAsia"/>
          <w:sz w:val="24"/>
          <w:szCs w:val="24"/>
          <w:lang w:eastAsia="zh-CN"/>
        </w:rPr>
        <w:t xml:space="preserve"> </w:t>
      </w:r>
      <w:r w:rsidRPr="00B078CF">
        <w:rPr>
          <w:rFonts w:ascii="Book Antiqua" w:eastAsia="宋体" w:hAnsi="Book Antiqua" w:cs="宋体"/>
          <w:b/>
          <w:bCs/>
          <w:sz w:val="24"/>
          <w:szCs w:val="24"/>
          <w:lang w:eastAsia="zh-CN"/>
        </w:rPr>
        <w:t>33</w:t>
      </w:r>
      <w:r w:rsidRPr="00B078CF">
        <w:rPr>
          <w:rFonts w:ascii="Book Antiqua" w:eastAsia="宋体" w:hAnsi="Book Antiqua" w:cs="宋体"/>
          <w:sz w:val="24"/>
          <w:szCs w:val="24"/>
          <w:lang w:eastAsia="zh-CN"/>
        </w:rPr>
        <w:t>: 1157-1163 [PMID: 19020748]</w:t>
      </w:r>
    </w:p>
    <w:p w:rsidR="00DD7E05" w:rsidRPr="00B078CF" w:rsidRDefault="00DD7E05" w:rsidP="00DD7E05">
      <w:pPr>
        <w:spacing w:after="0" w:line="360" w:lineRule="auto"/>
        <w:jc w:val="both"/>
        <w:rPr>
          <w:rFonts w:ascii="Book Antiqua" w:eastAsia="宋体" w:hAnsi="Book Antiqua" w:cs="宋体"/>
          <w:sz w:val="24"/>
          <w:szCs w:val="24"/>
          <w:lang w:eastAsia="zh-CN"/>
        </w:rPr>
      </w:pPr>
      <w:r w:rsidRPr="00B078CF">
        <w:rPr>
          <w:rFonts w:ascii="Book Antiqua" w:eastAsia="宋体" w:hAnsi="Book Antiqua" w:cs="宋体"/>
          <w:sz w:val="24"/>
          <w:szCs w:val="24"/>
          <w:lang w:eastAsia="zh-CN"/>
        </w:rPr>
        <w:t>33 </w:t>
      </w:r>
      <w:r w:rsidRPr="00B078CF">
        <w:rPr>
          <w:rFonts w:ascii="Book Antiqua" w:eastAsia="宋体" w:hAnsi="Book Antiqua" w:cs="宋体"/>
          <w:b/>
          <w:bCs/>
          <w:sz w:val="24"/>
          <w:szCs w:val="24"/>
          <w:lang w:eastAsia="zh-CN"/>
        </w:rPr>
        <w:t>El-</w:t>
      </w:r>
      <w:proofErr w:type="spellStart"/>
      <w:r w:rsidRPr="00B078CF">
        <w:rPr>
          <w:rFonts w:ascii="Book Antiqua" w:eastAsia="宋体" w:hAnsi="Book Antiqua" w:cs="宋体"/>
          <w:b/>
          <w:bCs/>
          <w:sz w:val="24"/>
          <w:szCs w:val="24"/>
          <w:lang w:eastAsia="zh-CN"/>
        </w:rPr>
        <w:t>Abd</w:t>
      </w:r>
      <w:proofErr w:type="spellEnd"/>
      <w:r w:rsidRPr="00B078CF">
        <w:rPr>
          <w:rFonts w:ascii="Book Antiqua" w:eastAsia="宋体" w:hAnsi="Book Antiqua" w:cs="宋体"/>
          <w:b/>
          <w:bCs/>
          <w:sz w:val="24"/>
          <w:szCs w:val="24"/>
          <w:lang w:eastAsia="zh-CN"/>
        </w:rPr>
        <w:t xml:space="preserve"> N</w:t>
      </w:r>
      <w:r w:rsidRPr="00B078CF">
        <w:rPr>
          <w:rFonts w:ascii="Book Antiqua" w:eastAsia="宋体" w:hAnsi="Book Antiqua" w:cs="宋体"/>
          <w:sz w:val="24"/>
          <w:szCs w:val="24"/>
          <w:lang w:eastAsia="zh-CN"/>
        </w:rPr>
        <w:t xml:space="preserve">, </w:t>
      </w:r>
      <w:proofErr w:type="spellStart"/>
      <w:r w:rsidRPr="00B078CF">
        <w:rPr>
          <w:rFonts w:ascii="Book Antiqua" w:eastAsia="宋体" w:hAnsi="Book Antiqua" w:cs="宋体"/>
          <w:sz w:val="24"/>
          <w:szCs w:val="24"/>
          <w:lang w:eastAsia="zh-CN"/>
        </w:rPr>
        <w:t>Fawzy</w:t>
      </w:r>
      <w:proofErr w:type="spellEnd"/>
      <w:r w:rsidRPr="00B078CF">
        <w:rPr>
          <w:rFonts w:ascii="Book Antiqua" w:eastAsia="宋体" w:hAnsi="Book Antiqua" w:cs="宋体"/>
          <w:sz w:val="24"/>
          <w:szCs w:val="24"/>
          <w:lang w:eastAsia="zh-CN"/>
        </w:rPr>
        <w:t xml:space="preserve"> A, </w:t>
      </w:r>
      <w:proofErr w:type="spellStart"/>
      <w:r w:rsidRPr="00B078CF">
        <w:rPr>
          <w:rFonts w:ascii="Book Antiqua" w:eastAsia="宋体" w:hAnsi="Book Antiqua" w:cs="宋体"/>
          <w:sz w:val="24"/>
          <w:szCs w:val="24"/>
          <w:lang w:eastAsia="zh-CN"/>
        </w:rPr>
        <w:t>Elbaz</w:t>
      </w:r>
      <w:proofErr w:type="spellEnd"/>
      <w:r w:rsidRPr="00B078CF">
        <w:rPr>
          <w:rFonts w:ascii="Book Antiqua" w:eastAsia="宋体" w:hAnsi="Book Antiqua" w:cs="宋体"/>
          <w:sz w:val="24"/>
          <w:szCs w:val="24"/>
          <w:lang w:eastAsia="zh-CN"/>
        </w:rPr>
        <w:t xml:space="preserve"> T, </w:t>
      </w:r>
      <w:proofErr w:type="spellStart"/>
      <w:r w:rsidRPr="00B078CF">
        <w:rPr>
          <w:rFonts w:ascii="Book Antiqua" w:eastAsia="宋体" w:hAnsi="Book Antiqua" w:cs="宋体"/>
          <w:sz w:val="24"/>
          <w:szCs w:val="24"/>
          <w:lang w:eastAsia="zh-CN"/>
        </w:rPr>
        <w:t>Hamdy</w:t>
      </w:r>
      <w:proofErr w:type="spellEnd"/>
      <w:r w:rsidRPr="00B078CF">
        <w:rPr>
          <w:rFonts w:ascii="Book Antiqua" w:eastAsia="宋体" w:hAnsi="Book Antiqua" w:cs="宋体"/>
          <w:sz w:val="24"/>
          <w:szCs w:val="24"/>
          <w:lang w:eastAsia="zh-CN"/>
        </w:rPr>
        <w:t xml:space="preserve"> S. Evaluation of annexin A2 and as potential biomarkers for hepatocellular carcinoma. </w:t>
      </w:r>
      <w:proofErr w:type="spellStart"/>
      <w:r w:rsidRPr="00B078CF">
        <w:rPr>
          <w:rFonts w:ascii="Book Antiqua" w:eastAsia="宋体" w:hAnsi="Book Antiqua" w:cs="宋体"/>
          <w:i/>
          <w:iCs/>
          <w:sz w:val="24"/>
          <w:szCs w:val="24"/>
          <w:lang w:eastAsia="zh-CN"/>
        </w:rPr>
        <w:t>Tumour</w:t>
      </w:r>
      <w:proofErr w:type="spellEnd"/>
      <w:r w:rsidRPr="00B078CF">
        <w:rPr>
          <w:rFonts w:ascii="Book Antiqua" w:eastAsia="宋体" w:hAnsi="Book Antiqua" w:cs="宋体"/>
          <w:i/>
          <w:iCs/>
          <w:sz w:val="24"/>
          <w:szCs w:val="24"/>
          <w:lang w:eastAsia="zh-CN"/>
        </w:rPr>
        <w:t xml:space="preserve"> </w:t>
      </w:r>
      <w:proofErr w:type="spellStart"/>
      <w:r w:rsidRPr="00B078CF">
        <w:rPr>
          <w:rFonts w:ascii="Book Antiqua" w:eastAsia="宋体" w:hAnsi="Book Antiqua" w:cs="宋体"/>
          <w:i/>
          <w:iCs/>
          <w:sz w:val="24"/>
          <w:szCs w:val="24"/>
          <w:lang w:eastAsia="zh-CN"/>
        </w:rPr>
        <w:t>Biol</w:t>
      </w:r>
      <w:proofErr w:type="spellEnd"/>
      <w:r w:rsidRPr="00B078CF">
        <w:rPr>
          <w:rFonts w:ascii="Book Antiqua" w:eastAsia="宋体" w:hAnsi="Book Antiqua" w:cs="宋体"/>
          <w:sz w:val="24"/>
          <w:szCs w:val="24"/>
          <w:lang w:eastAsia="zh-CN"/>
        </w:rPr>
        <w:t> 2016; </w:t>
      </w:r>
      <w:r w:rsidRPr="00B078CF">
        <w:rPr>
          <w:rFonts w:ascii="Book Antiqua" w:eastAsia="宋体" w:hAnsi="Book Antiqua" w:cs="宋体"/>
          <w:b/>
          <w:bCs/>
          <w:sz w:val="24"/>
          <w:szCs w:val="24"/>
          <w:lang w:eastAsia="zh-CN"/>
        </w:rPr>
        <w:t>37</w:t>
      </w:r>
      <w:r w:rsidRPr="00B078CF">
        <w:rPr>
          <w:rFonts w:ascii="Book Antiqua" w:eastAsia="宋体" w:hAnsi="Book Antiqua" w:cs="宋体"/>
          <w:sz w:val="24"/>
          <w:szCs w:val="24"/>
          <w:lang w:eastAsia="zh-CN"/>
        </w:rPr>
        <w:t>: 211-216 [PMID: 26189841 DOI: 10.1007/s13277-015-3524-x]</w:t>
      </w:r>
    </w:p>
    <w:p w:rsidR="00DD7E05" w:rsidRPr="00B078CF" w:rsidRDefault="00DD7E05" w:rsidP="00DD7E05">
      <w:pPr>
        <w:snapToGrid w:val="0"/>
        <w:spacing w:after="0" w:line="360" w:lineRule="auto"/>
        <w:jc w:val="right"/>
        <w:rPr>
          <w:rFonts w:ascii="Book Antiqua" w:eastAsia="宋体" w:hAnsi="Book Antiqua" w:cs="Times New Roman"/>
          <w:sz w:val="24"/>
          <w:szCs w:val="24"/>
          <w:lang w:eastAsia="zh-CN"/>
        </w:rPr>
      </w:pPr>
      <w:bookmarkStart w:id="36" w:name="OLE_LINK51"/>
      <w:bookmarkStart w:id="37" w:name="OLE_LINK52"/>
      <w:bookmarkStart w:id="38" w:name="OLE_LINK120"/>
      <w:bookmarkStart w:id="39" w:name="OLE_LINK148"/>
      <w:bookmarkStart w:id="40" w:name="OLE_LINK72"/>
      <w:bookmarkStart w:id="41" w:name="OLE_LINK112"/>
      <w:bookmarkStart w:id="42" w:name="OLE_LINK320"/>
      <w:bookmarkStart w:id="43" w:name="OLE_LINK387"/>
      <w:bookmarkStart w:id="44" w:name="OLE_LINK183"/>
      <w:bookmarkStart w:id="45" w:name="OLE_LINK254"/>
      <w:bookmarkStart w:id="46" w:name="OLE_LINK149"/>
      <w:bookmarkStart w:id="47" w:name="OLE_LINK225"/>
      <w:bookmarkStart w:id="48" w:name="OLE_LINK207"/>
      <w:bookmarkStart w:id="49" w:name="OLE_LINK226"/>
      <w:bookmarkStart w:id="50" w:name="OLE_LINK212"/>
      <w:bookmarkStart w:id="51" w:name="OLE_LINK250"/>
      <w:bookmarkStart w:id="52" w:name="OLE_LINK281"/>
      <w:bookmarkStart w:id="53" w:name="OLE_LINK282"/>
      <w:bookmarkStart w:id="54" w:name="OLE_LINK313"/>
      <w:bookmarkStart w:id="55" w:name="OLE_LINK304"/>
      <w:bookmarkStart w:id="56" w:name="OLE_LINK321"/>
      <w:bookmarkStart w:id="57" w:name="OLE_LINK385"/>
      <w:bookmarkStart w:id="58" w:name="OLE_LINK400"/>
      <w:bookmarkStart w:id="59" w:name="OLE_LINK346"/>
      <w:bookmarkStart w:id="60" w:name="OLE_LINK371"/>
      <w:bookmarkStart w:id="61" w:name="OLE_LINK334"/>
      <w:bookmarkStart w:id="62" w:name="OLE_LINK1830"/>
      <w:bookmarkStart w:id="63" w:name="OLE_LINK457"/>
      <w:bookmarkStart w:id="64" w:name="OLE_LINK288"/>
      <w:bookmarkStart w:id="65" w:name="OLE_LINK384"/>
      <w:bookmarkStart w:id="66" w:name="OLE_LINK379"/>
      <w:bookmarkStart w:id="67" w:name="OLE_LINK303"/>
      <w:bookmarkStart w:id="68" w:name="OLE_LINK450"/>
      <w:bookmarkStart w:id="69" w:name="OLE_LINK489"/>
      <w:bookmarkStart w:id="70" w:name="OLE_LINK535"/>
      <w:bookmarkStart w:id="71" w:name="OLE_LINK648"/>
      <w:bookmarkStart w:id="72" w:name="OLE_LINK686"/>
      <w:bookmarkStart w:id="73" w:name="OLE_LINK471"/>
      <w:bookmarkStart w:id="74" w:name="OLE_LINK462"/>
      <w:bookmarkStart w:id="75" w:name="OLE_LINK519"/>
      <w:bookmarkStart w:id="76" w:name="OLE_LINK575"/>
      <w:bookmarkStart w:id="77" w:name="OLE_LINK491"/>
      <w:bookmarkStart w:id="78" w:name="OLE_LINK532"/>
      <w:bookmarkStart w:id="79" w:name="OLE_LINK572"/>
      <w:bookmarkStart w:id="80" w:name="OLE_LINK574"/>
      <w:bookmarkStart w:id="81" w:name="OLE_LINK480"/>
      <w:bookmarkStart w:id="82" w:name="OLE_LINK567"/>
      <w:bookmarkStart w:id="83" w:name="OLE_LINK2700"/>
      <w:bookmarkStart w:id="84" w:name="OLE_LINK581"/>
      <w:bookmarkStart w:id="85" w:name="OLE_LINK639"/>
      <w:bookmarkStart w:id="86" w:name="OLE_LINK688"/>
      <w:bookmarkStart w:id="87" w:name="OLE_LINK722"/>
      <w:bookmarkStart w:id="88" w:name="OLE_LINK542"/>
      <w:bookmarkStart w:id="89" w:name="OLE_LINK589"/>
      <w:bookmarkStart w:id="90" w:name="OLE_LINK582"/>
      <w:bookmarkStart w:id="91" w:name="OLE_LINK640"/>
      <w:bookmarkStart w:id="92" w:name="OLE_LINK714"/>
      <w:bookmarkStart w:id="93" w:name="OLE_LINK593"/>
      <w:bookmarkStart w:id="94" w:name="OLE_LINK716"/>
      <w:bookmarkStart w:id="95" w:name="OLE_LINK770"/>
      <w:bookmarkStart w:id="96" w:name="OLE_LINK801"/>
      <w:bookmarkStart w:id="97" w:name="OLE_LINK660"/>
      <w:bookmarkStart w:id="98" w:name="OLE_LINK781"/>
      <w:bookmarkStart w:id="99" w:name="OLE_LINK833"/>
      <w:bookmarkStart w:id="100" w:name="OLE_LINK642"/>
      <w:bookmarkStart w:id="101" w:name="OLE_LINK700"/>
      <w:bookmarkStart w:id="102" w:name="OLE_LINK792"/>
      <w:bookmarkStart w:id="103" w:name="OLE_LINK2882"/>
      <w:bookmarkStart w:id="104" w:name="OLE_LINK836"/>
      <w:bookmarkStart w:id="105" w:name="OLE_LINK889"/>
      <w:bookmarkStart w:id="106" w:name="OLE_LINK782"/>
      <w:bookmarkStart w:id="107" w:name="OLE_LINK826"/>
      <w:bookmarkStart w:id="108" w:name="OLE_LINK865"/>
      <w:bookmarkStart w:id="109" w:name="OLE_LINK856"/>
      <w:bookmarkStart w:id="110" w:name="OLE_LINK908"/>
      <w:bookmarkStart w:id="111" w:name="OLE_LINK980"/>
      <w:bookmarkStart w:id="112" w:name="OLE_LINK1018"/>
      <w:bookmarkStart w:id="113" w:name="OLE_LINK1049"/>
      <w:bookmarkStart w:id="114" w:name="OLE_LINK1076"/>
      <w:bookmarkStart w:id="115" w:name="OLE_LINK1106"/>
      <w:bookmarkStart w:id="116" w:name="OLE_LINK891"/>
      <w:bookmarkStart w:id="117" w:name="OLE_LINK943"/>
      <w:bookmarkStart w:id="118" w:name="OLE_LINK981"/>
      <w:bookmarkStart w:id="119" w:name="OLE_LINK1030"/>
      <w:bookmarkStart w:id="120" w:name="OLE_LINK847"/>
      <w:bookmarkStart w:id="121" w:name="OLE_LINK909"/>
      <w:bookmarkStart w:id="122" w:name="OLE_LINK906"/>
      <w:bookmarkStart w:id="123" w:name="OLE_LINK992"/>
      <w:bookmarkStart w:id="124" w:name="OLE_LINK993"/>
      <w:bookmarkStart w:id="125" w:name="OLE_LINK1052"/>
      <w:bookmarkStart w:id="126" w:name="OLE_LINK946"/>
      <w:bookmarkStart w:id="127" w:name="OLE_LINK911"/>
      <w:bookmarkStart w:id="128" w:name="OLE_LINK930"/>
      <w:bookmarkStart w:id="129" w:name="OLE_LINK1059"/>
      <w:bookmarkStart w:id="130" w:name="OLE_LINK1174"/>
      <w:bookmarkStart w:id="131" w:name="OLE_LINK1137"/>
      <w:bookmarkStart w:id="132" w:name="OLE_LINK1167"/>
      <w:bookmarkStart w:id="133" w:name="OLE_LINK1200"/>
      <w:bookmarkStart w:id="134" w:name="OLE_LINK1241"/>
      <w:bookmarkStart w:id="135" w:name="OLE_LINK1288"/>
      <w:bookmarkStart w:id="136" w:name="OLE_LINK1056"/>
      <w:bookmarkStart w:id="137" w:name="OLE_LINK1158"/>
      <w:bookmarkStart w:id="138" w:name="OLE_LINK1175"/>
      <w:bookmarkStart w:id="139" w:name="OLE_LINK1074"/>
      <w:bookmarkStart w:id="140" w:name="OLE_LINK1169"/>
      <w:r w:rsidRPr="00B078CF">
        <w:rPr>
          <w:rFonts w:ascii="Book Antiqua" w:eastAsia="宋体" w:hAnsi="Book Antiqua" w:cs="Times New Roman"/>
          <w:b/>
          <w:bCs/>
          <w:sz w:val="24"/>
          <w:szCs w:val="24"/>
          <w:lang w:eastAsia="zh-CN"/>
        </w:rPr>
        <w:t>P-Reviewer:</w:t>
      </w:r>
      <w:r w:rsidRPr="00B078CF">
        <w:rPr>
          <w:rFonts w:ascii="Book Antiqua" w:eastAsia="宋体" w:hAnsi="Book Antiqua" w:cs="Times New Roman" w:hint="eastAsia"/>
          <w:b/>
          <w:bCs/>
          <w:sz w:val="24"/>
          <w:szCs w:val="24"/>
          <w:lang w:eastAsia="zh-CN"/>
        </w:rPr>
        <w:t xml:space="preserve"> </w:t>
      </w:r>
      <w:proofErr w:type="spellStart"/>
      <w:r w:rsidRPr="00B078CF">
        <w:rPr>
          <w:rFonts w:ascii="Book Antiqua" w:eastAsia="宋体" w:hAnsi="Book Antiqua" w:cs="Times New Roman"/>
          <w:bCs/>
          <w:sz w:val="24"/>
          <w:szCs w:val="24"/>
          <w:lang w:eastAsia="zh-CN"/>
        </w:rPr>
        <w:t>Ungtrakul</w:t>
      </w:r>
      <w:proofErr w:type="spellEnd"/>
      <w:r w:rsidRPr="00B078CF">
        <w:rPr>
          <w:rFonts w:ascii="Book Antiqua" w:eastAsia="宋体" w:hAnsi="Book Antiqua" w:cs="Times New Roman" w:hint="eastAsia"/>
          <w:bCs/>
          <w:sz w:val="24"/>
          <w:szCs w:val="24"/>
          <w:lang w:eastAsia="zh-CN"/>
        </w:rPr>
        <w:t xml:space="preserve"> </w:t>
      </w:r>
      <w:r w:rsidRPr="00B078CF">
        <w:rPr>
          <w:rFonts w:ascii="Book Antiqua" w:eastAsia="宋体" w:hAnsi="Book Antiqua" w:cs="Times New Roman"/>
          <w:bCs/>
          <w:sz w:val="24"/>
          <w:szCs w:val="24"/>
          <w:lang w:eastAsia="zh-CN"/>
        </w:rPr>
        <w:t>T</w:t>
      </w:r>
      <w:r w:rsidRPr="00B078CF">
        <w:rPr>
          <w:rFonts w:ascii="Book Antiqua" w:eastAsia="宋体" w:hAnsi="Book Antiqua" w:cs="Times New Roman" w:hint="eastAsia"/>
          <w:b/>
          <w:bCs/>
          <w:sz w:val="24"/>
          <w:szCs w:val="24"/>
          <w:lang w:eastAsia="zh-CN"/>
        </w:rPr>
        <w:t xml:space="preserve"> </w:t>
      </w:r>
      <w:r w:rsidRPr="00B078CF">
        <w:rPr>
          <w:rFonts w:ascii="Book Antiqua" w:eastAsia="宋体" w:hAnsi="Book Antiqua" w:cs="Times New Roman"/>
          <w:b/>
          <w:bCs/>
          <w:sz w:val="24"/>
          <w:szCs w:val="24"/>
          <w:lang w:eastAsia="zh-CN"/>
        </w:rPr>
        <w:t>S-Editor:</w:t>
      </w:r>
      <w:r w:rsidRPr="00B078CF">
        <w:rPr>
          <w:rFonts w:ascii="Book Antiqua" w:eastAsia="宋体" w:hAnsi="Book Antiqua" w:cs="Times New Roman" w:hint="eastAsia"/>
          <w:sz w:val="24"/>
          <w:szCs w:val="24"/>
          <w:lang w:eastAsia="zh-CN"/>
        </w:rPr>
        <w:t xml:space="preserve"> Gong ZM</w:t>
      </w:r>
    </w:p>
    <w:p w:rsidR="00DD7E05" w:rsidRPr="00B078CF" w:rsidRDefault="00DD7E05" w:rsidP="00DD7E05">
      <w:pPr>
        <w:snapToGrid w:val="0"/>
        <w:spacing w:after="0" w:line="360" w:lineRule="auto"/>
        <w:jc w:val="right"/>
        <w:rPr>
          <w:rFonts w:ascii="Book Antiqua" w:eastAsia="宋体" w:hAnsi="Book Antiqua" w:cs="Times New Roman"/>
          <w:b/>
          <w:bCs/>
          <w:sz w:val="24"/>
          <w:szCs w:val="24"/>
          <w:lang w:eastAsia="zh-CN"/>
        </w:rPr>
      </w:pPr>
      <w:r w:rsidRPr="00B078CF">
        <w:rPr>
          <w:rFonts w:ascii="Book Antiqua" w:eastAsia="宋体" w:hAnsi="Book Antiqua" w:cs="Times New Roman"/>
          <w:b/>
          <w:bCs/>
          <w:sz w:val="24"/>
          <w:szCs w:val="24"/>
          <w:lang w:eastAsia="zh-CN"/>
        </w:rPr>
        <w:lastRenderedPageBreak/>
        <w:t>L-Editor:</w:t>
      </w:r>
      <w:r w:rsidRPr="00B078CF">
        <w:rPr>
          <w:rFonts w:ascii="Book Antiqua" w:eastAsia="宋体" w:hAnsi="Book Antiqua" w:cs="Times New Roman"/>
          <w:sz w:val="24"/>
          <w:szCs w:val="24"/>
          <w:lang w:eastAsia="zh-CN"/>
        </w:rPr>
        <w:t xml:space="preserve"> </w:t>
      </w:r>
      <w:r w:rsidRPr="00B078CF">
        <w:rPr>
          <w:rFonts w:ascii="Book Antiqua" w:eastAsia="宋体" w:hAnsi="Book Antiqua" w:cs="Times New Roman"/>
          <w:b/>
          <w:bCs/>
          <w:sz w:val="24"/>
          <w:szCs w:val="24"/>
          <w:lang w:eastAsia="zh-CN"/>
        </w:rPr>
        <w:t>E-Editor: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162862" w:rsidRPr="00B078CF" w:rsidRDefault="00162862">
      <w:pPr>
        <w:rPr>
          <w:rFonts w:ascii="Book Antiqua" w:hAnsi="Book Antiqua" w:cstheme="majorBidi"/>
          <w:b/>
          <w:bCs/>
          <w:spacing w:val="-6"/>
          <w:sz w:val="24"/>
          <w:szCs w:val="24"/>
        </w:rPr>
      </w:pPr>
      <w:r w:rsidRPr="00B078CF">
        <w:rPr>
          <w:rFonts w:ascii="Book Antiqua" w:hAnsi="Book Antiqua" w:cstheme="majorBidi"/>
          <w:b/>
          <w:bCs/>
          <w:spacing w:val="-6"/>
          <w:sz w:val="24"/>
          <w:szCs w:val="24"/>
        </w:rPr>
        <w:br w:type="page"/>
      </w:r>
    </w:p>
    <w:p w:rsidR="00675E91" w:rsidRPr="00B078CF" w:rsidRDefault="00675E91" w:rsidP="00885F75">
      <w:pPr>
        <w:spacing w:after="0" w:line="360" w:lineRule="auto"/>
        <w:jc w:val="both"/>
        <w:rPr>
          <w:rFonts w:ascii="Book Antiqua" w:hAnsi="Book Antiqua" w:cstheme="majorBidi"/>
          <w:b/>
          <w:bCs/>
          <w:spacing w:val="-6"/>
          <w:sz w:val="24"/>
          <w:szCs w:val="24"/>
        </w:rPr>
      </w:pPr>
      <w:r w:rsidRPr="00B078CF">
        <w:rPr>
          <w:rFonts w:ascii="Book Antiqua" w:hAnsi="Book Antiqua" w:cstheme="majorBidi"/>
          <w:b/>
          <w:bCs/>
          <w:spacing w:val="-6"/>
          <w:sz w:val="24"/>
          <w:szCs w:val="24"/>
        </w:rPr>
        <w:lastRenderedPageBreak/>
        <w:t xml:space="preserve">Table 1 </w:t>
      </w:r>
      <w:r w:rsidRPr="00B078CF">
        <w:rPr>
          <w:rFonts w:ascii="Book Antiqua" w:hAnsi="Book Antiqua" w:cstheme="majorBidi"/>
          <w:b/>
          <w:spacing w:val="-6"/>
          <w:sz w:val="24"/>
          <w:szCs w:val="24"/>
        </w:rPr>
        <w:t xml:space="preserve">Descriptive statistical data of the various parameters in the three </w:t>
      </w:r>
      <w:r w:rsidR="00885F75" w:rsidRPr="00B078CF">
        <w:rPr>
          <w:rFonts w:ascii="Book Antiqua" w:hAnsi="Book Antiqua" w:cstheme="majorBidi"/>
          <w:b/>
          <w:spacing w:val="-6"/>
          <w:sz w:val="24"/>
          <w:szCs w:val="24"/>
        </w:rPr>
        <w:t>studied</w:t>
      </w:r>
      <w:r w:rsidRPr="00B078CF">
        <w:rPr>
          <w:rFonts w:ascii="Book Antiqua" w:hAnsi="Book Antiqua" w:cstheme="majorBidi"/>
          <w:b/>
          <w:spacing w:val="-6"/>
          <w:sz w:val="24"/>
          <w:szCs w:val="24"/>
        </w:rPr>
        <w:t xml:space="preserve"> groups</w:t>
      </w:r>
      <w:bookmarkEnd w:id="35"/>
      <w:r w:rsidRPr="00B078CF">
        <w:rPr>
          <w:rFonts w:ascii="Book Antiqua" w:hAnsi="Book Antiqua" w:cstheme="majorBidi"/>
          <w:b/>
          <w:sz w:val="24"/>
          <w:szCs w:val="24"/>
          <w:vertAlign w:val="superscript"/>
        </w:rPr>
        <w:t>1</w:t>
      </w:r>
    </w:p>
    <w:tbl>
      <w:tblPr>
        <w:tblW w:w="5000" w:type="pct"/>
        <w:jc w:val="center"/>
        <w:tblBorders>
          <w:top w:val="single" w:sz="4" w:space="0" w:color="auto"/>
          <w:bottom w:val="single" w:sz="4" w:space="0" w:color="auto"/>
        </w:tblBorders>
        <w:tblCellMar>
          <w:left w:w="57" w:type="dxa"/>
          <w:right w:w="57" w:type="dxa"/>
        </w:tblCellMar>
        <w:tblLook w:val="01E0" w:firstRow="1" w:lastRow="1" w:firstColumn="1" w:lastColumn="1" w:noHBand="0" w:noVBand="0"/>
      </w:tblPr>
      <w:tblGrid>
        <w:gridCol w:w="2481"/>
        <w:gridCol w:w="2092"/>
        <w:gridCol w:w="2092"/>
        <w:gridCol w:w="2089"/>
      </w:tblGrid>
      <w:tr w:rsidR="00F051F5" w:rsidRPr="00B078CF" w:rsidTr="00A5187B">
        <w:trPr>
          <w:trHeight w:val="399"/>
          <w:jc w:val="center"/>
        </w:trPr>
        <w:tc>
          <w:tcPr>
            <w:tcW w:w="1417" w:type="pct"/>
            <w:tcBorders>
              <w:top w:val="single" w:sz="4" w:space="0" w:color="auto"/>
              <w:bottom w:val="single" w:sz="4" w:space="0" w:color="auto"/>
            </w:tcBorders>
            <w:vAlign w:val="center"/>
          </w:tcPr>
          <w:p w:rsidR="00675E91" w:rsidRPr="00B078CF" w:rsidRDefault="00675E91" w:rsidP="00323249">
            <w:pPr>
              <w:spacing w:after="0" w:line="360" w:lineRule="auto"/>
              <w:rPr>
                <w:rFonts w:ascii="Book Antiqua" w:hAnsi="Book Antiqua" w:cstheme="majorBidi"/>
                <w:b/>
                <w:bCs/>
                <w:spacing w:val="-6"/>
                <w:sz w:val="24"/>
                <w:szCs w:val="24"/>
              </w:rPr>
            </w:pPr>
            <w:r w:rsidRPr="00B078CF">
              <w:rPr>
                <w:rFonts w:ascii="Book Antiqua" w:hAnsi="Book Antiqua" w:cstheme="majorBidi"/>
                <w:b/>
                <w:bCs/>
                <w:spacing w:val="-6"/>
                <w:sz w:val="24"/>
                <w:szCs w:val="24"/>
              </w:rPr>
              <w:t>Parameter</w:t>
            </w:r>
          </w:p>
        </w:tc>
        <w:tc>
          <w:tcPr>
            <w:tcW w:w="1195" w:type="pct"/>
            <w:tcBorders>
              <w:top w:val="single" w:sz="4" w:space="0" w:color="auto"/>
              <w:bottom w:val="single" w:sz="4" w:space="0" w:color="auto"/>
            </w:tcBorders>
            <w:vAlign w:val="center"/>
          </w:tcPr>
          <w:p w:rsidR="00675E91" w:rsidRPr="00B078CF" w:rsidRDefault="0062218B" w:rsidP="0062218B">
            <w:pPr>
              <w:spacing w:after="0" w:line="360" w:lineRule="auto"/>
              <w:jc w:val="center"/>
              <w:rPr>
                <w:rFonts w:ascii="Book Antiqua" w:hAnsi="Book Antiqua" w:cstheme="majorBidi"/>
                <w:b/>
                <w:bCs/>
                <w:spacing w:val="-6"/>
                <w:sz w:val="24"/>
                <w:szCs w:val="24"/>
              </w:rPr>
            </w:pPr>
            <w:r w:rsidRPr="00B078CF">
              <w:rPr>
                <w:rFonts w:ascii="Book Antiqua" w:hAnsi="Book Antiqua" w:cstheme="majorBidi"/>
                <w:b/>
                <w:bCs/>
                <w:spacing w:val="-6"/>
                <w:sz w:val="24"/>
                <w:szCs w:val="24"/>
              </w:rPr>
              <w:t xml:space="preserve">HCC </w:t>
            </w:r>
            <w:r w:rsidR="00675E91" w:rsidRPr="00B078CF">
              <w:rPr>
                <w:rFonts w:ascii="Book Antiqua" w:hAnsi="Book Antiqua" w:cstheme="majorBidi"/>
                <w:b/>
                <w:bCs/>
                <w:spacing w:val="-6"/>
                <w:sz w:val="24"/>
                <w:szCs w:val="24"/>
              </w:rPr>
              <w:t>(</w:t>
            </w:r>
            <w:r w:rsidR="00675E91" w:rsidRPr="00B078CF">
              <w:rPr>
                <w:rFonts w:ascii="Book Antiqua" w:hAnsi="Book Antiqua" w:cstheme="majorBidi"/>
                <w:b/>
                <w:bCs/>
                <w:i/>
                <w:spacing w:val="-6"/>
                <w:sz w:val="24"/>
                <w:szCs w:val="24"/>
              </w:rPr>
              <w:t>n</w:t>
            </w:r>
            <w:r w:rsidR="00864446" w:rsidRPr="00B078CF">
              <w:rPr>
                <w:rFonts w:ascii="Book Antiqua" w:hAnsi="Book Antiqua" w:cstheme="majorBidi" w:hint="eastAsia"/>
                <w:b/>
                <w:bCs/>
                <w:i/>
                <w:spacing w:val="-6"/>
                <w:sz w:val="24"/>
                <w:szCs w:val="24"/>
                <w:lang w:eastAsia="zh-CN"/>
              </w:rPr>
              <w:t xml:space="preserve"> </w:t>
            </w:r>
            <w:r w:rsidR="00675E91" w:rsidRPr="00B078CF">
              <w:rPr>
                <w:rFonts w:ascii="Book Antiqua" w:hAnsi="Book Antiqua" w:cstheme="majorBidi"/>
                <w:b/>
                <w:bCs/>
                <w:spacing w:val="-6"/>
                <w:sz w:val="24"/>
                <w:szCs w:val="24"/>
              </w:rPr>
              <w:t>=</w:t>
            </w:r>
            <w:r w:rsidR="00864446" w:rsidRPr="00B078CF">
              <w:rPr>
                <w:rFonts w:ascii="Book Antiqua" w:hAnsi="Book Antiqua" w:cstheme="majorBidi" w:hint="eastAsia"/>
                <w:b/>
                <w:bCs/>
                <w:spacing w:val="-6"/>
                <w:sz w:val="24"/>
                <w:szCs w:val="24"/>
                <w:lang w:eastAsia="zh-CN"/>
              </w:rPr>
              <w:t xml:space="preserve"> </w:t>
            </w:r>
            <w:r w:rsidR="00675E91" w:rsidRPr="00B078CF">
              <w:rPr>
                <w:rFonts w:ascii="Book Antiqua" w:hAnsi="Book Antiqua" w:cstheme="majorBidi"/>
                <w:b/>
                <w:bCs/>
                <w:spacing w:val="-6"/>
                <w:sz w:val="24"/>
                <w:szCs w:val="24"/>
              </w:rPr>
              <w:t>50)</w:t>
            </w:r>
          </w:p>
        </w:tc>
        <w:tc>
          <w:tcPr>
            <w:tcW w:w="1195" w:type="pct"/>
            <w:tcBorders>
              <w:top w:val="single" w:sz="4" w:space="0" w:color="auto"/>
              <w:bottom w:val="single" w:sz="4" w:space="0" w:color="auto"/>
            </w:tcBorders>
            <w:vAlign w:val="center"/>
          </w:tcPr>
          <w:p w:rsidR="00675E91" w:rsidRPr="00B078CF" w:rsidRDefault="0062218B" w:rsidP="00323249">
            <w:pPr>
              <w:spacing w:after="0" w:line="360" w:lineRule="auto"/>
              <w:jc w:val="center"/>
              <w:rPr>
                <w:rFonts w:ascii="Book Antiqua" w:hAnsi="Book Antiqua" w:cstheme="majorBidi"/>
                <w:b/>
                <w:bCs/>
                <w:spacing w:val="-6"/>
                <w:sz w:val="24"/>
                <w:szCs w:val="24"/>
              </w:rPr>
            </w:pPr>
            <w:r w:rsidRPr="00B078CF">
              <w:rPr>
                <w:rFonts w:ascii="Book Antiqua" w:hAnsi="Book Antiqua" w:cstheme="majorBidi"/>
                <w:b/>
                <w:bCs/>
                <w:spacing w:val="-6"/>
                <w:sz w:val="24"/>
                <w:szCs w:val="24"/>
              </w:rPr>
              <w:t xml:space="preserve">CLD </w:t>
            </w:r>
            <w:r w:rsidR="00675E91" w:rsidRPr="00B078CF">
              <w:rPr>
                <w:rFonts w:ascii="Book Antiqua" w:hAnsi="Book Antiqua" w:cstheme="majorBidi"/>
                <w:b/>
                <w:bCs/>
                <w:spacing w:val="-6"/>
                <w:sz w:val="24"/>
                <w:szCs w:val="24"/>
              </w:rPr>
              <w:t>(</w:t>
            </w:r>
            <w:r w:rsidR="00675E91" w:rsidRPr="00B078CF">
              <w:rPr>
                <w:rFonts w:ascii="Book Antiqua" w:hAnsi="Book Antiqua" w:cstheme="majorBidi"/>
                <w:b/>
                <w:bCs/>
                <w:i/>
                <w:spacing w:val="-6"/>
                <w:sz w:val="24"/>
                <w:szCs w:val="24"/>
              </w:rPr>
              <w:t>n</w:t>
            </w:r>
            <w:r w:rsidR="00864446" w:rsidRPr="00B078CF">
              <w:rPr>
                <w:rFonts w:ascii="Book Antiqua" w:hAnsi="Book Antiqua" w:cstheme="majorBidi" w:hint="eastAsia"/>
                <w:b/>
                <w:bCs/>
                <w:i/>
                <w:spacing w:val="-6"/>
                <w:sz w:val="24"/>
                <w:szCs w:val="24"/>
                <w:lang w:eastAsia="zh-CN"/>
              </w:rPr>
              <w:t xml:space="preserve"> </w:t>
            </w:r>
            <w:r w:rsidR="00675E91" w:rsidRPr="00B078CF">
              <w:rPr>
                <w:rFonts w:ascii="Book Antiqua" w:hAnsi="Book Antiqua" w:cstheme="majorBidi"/>
                <w:b/>
                <w:bCs/>
                <w:spacing w:val="-6"/>
                <w:sz w:val="24"/>
                <w:szCs w:val="24"/>
              </w:rPr>
              <w:t>=</w:t>
            </w:r>
            <w:r w:rsidR="00864446" w:rsidRPr="00B078CF">
              <w:rPr>
                <w:rFonts w:ascii="Book Antiqua" w:hAnsi="Book Antiqua" w:cstheme="majorBidi" w:hint="eastAsia"/>
                <w:b/>
                <w:bCs/>
                <w:spacing w:val="-6"/>
                <w:sz w:val="24"/>
                <w:szCs w:val="24"/>
                <w:lang w:eastAsia="zh-CN"/>
              </w:rPr>
              <w:t xml:space="preserve"> </w:t>
            </w:r>
            <w:r w:rsidR="00675E91" w:rsidRPr="00B078CF">
              <w:rPr>
                <w:rFonts w:ascii="Book Antiqua" w:hAnsi="Book Antiqua" w:cstheme="majorBidi"/>
                <w:b/>
                <w:bCs/>
                <w:spacing w:val="-6"/>
                <w:sz w:val="24"/>
                <w:szCs w:val="24"/>
              </w:rPr>
              <w:t>25)</w:t>
            </w:r>
          </w:p>
        </w:tc>
        <w:tc>
          <w:tcPr>
            <w:tcW w:w="1193" w:type="pct"/>
            <w:tcBorders>
              <w:top w:val="single" w:sz="4" w:space="0" w:color="auto"/>
              <w:bottom w:val="single" w:sz="4" w:space="0" w:color="auto"/>
            </w:tcBorders>
            <w:vAlign w:val="center"/>
          </w:tcPr>
          <w:p w:rsidR="00675E91" w:rsidRPr="00B078CF" w:rsidRDefault="0062218B" w:rsidP="0062218B">
            <w:pPr>
              <w:spacing w:after="0" w:line="360" w:lineRule="auto"/>
              <w:jc w:val="center"/>
              <w:rPr>
                <w:rFonts w:ascii="Book Antiqua" w:hAnsi="Book Antiqua" w:cstheme="majorBidi"/>
                <w:b/>
                <w:bCs/>
                <w:spacing w:val="-6"/>
                <w:sz w:val="24"/>
                <w:szCs w:val="24"/>
              </w:rPr>
            </w:pPr>
            <w:r w:rsidRPr="00B078CF">
              <w:rPr>
                <w:rFonts w:ascii="Book Antiqua" w:hAnsi="Book Antiqua" w:cstheme="majorBidi"/>
                <w:b/>
                <w:bCs/>
                <w:spacing w:val="-6"/>
                <w:sz w:val="24"/>
                <w:szCs w:val="24"/>
              </w:rPr>
              <w:t xml:space="preserve">Control </w:t>
            </w:r>
            <w:r w:rsidR="00675E91" w:rsidRPr="00B078CF">
              <w:rPr>
                <w:rFonts w:ascii="Book Antiqua" w:hAnsi="Book Antiqua" w:cstheme="majorBidi"/>
                <w:b/>
                <w:bCs/>
                <w:spacing w:val="-6"/>
                <w:sz w:val="24"/>
                <w:szCs w:val="24"/>
              </w:rPr>
              <w:t>(</w:t>
            </w:r>
            <w:r w:rsidR="00675E91" w:rsidRPr="00B078CF">
              <w:rPr>
                <w:rFonts w:ascii="Book Antiqua" w:hAnsi="Book Antiqua" w:cstheme="majorBidi"/>
                <w:b/>
                <w:bCs/>
                <w:i/>
                <w:spacing w:val="-6"/>
                <w:sz w:val="24"/>
                <w:szCs w:val="24"/>
              </w:rPr>
              <w:t>n</w:t>
            </w:r>
            <w:r w:rsidR="00864446" w:rsidRPr="00B078CF">
              <w:rPr>
                <w:rFonts w:ascii="Book Antiqua" w:hAnsi="Book Antiqua" w:cstheme="majorBidi" w:hint="eastAsia"/>
                <w:b/>
                <w:bCs/>
                <w:i/>
                <w:spacing w:val="-6"/>
                <w:sz w:val="24"/>
                <w:szCs w:val="24"/>
                <w:lang w:eastAsia="zh-CN"/>
              </w:rPr>
              <w:t xml:space="preserve"> </w:t>
            </w:r>
            <w:r w:rsidR="00675E91" w:rsidRPr="00B078CF">
              <w:rPr>
                <w:rFonts w:ascii="Book Antiqua" w:hAnsi="Book Antiqua" w:cstheme="majorBidi"/>
                <w:b/>
                <w:bCs/>
                <w:spacing w:val="-6"/>
                <w:sz w:val="24"/>
                <w:szCs w:val="24"/>
              </w:rPr>
              <w:t>=</w:t>
            </w:r>
            <w:r w:rsidR="00864446" w:rsidRPr="00B078CF">
              <w:rPr>
                <w:rFonts w:ascii="Book Antiqua" w:hAnsi="Book Antiqua" w:cstheme="majorBidi" w:hint="eastAsia"/>
                <w:b/>
                <w:bCs/>
                <w:spacing w:val="-6"/>
                <w:sz w:val="24"/>
                <w:szCs w:val="24"/>
                <w:lang w:eastAsia="zh-CN"/>
              </w:rPr>
              <w:t xml:space="preserve"> </w:t>
            </w:r>
            <w:r w:rsidR="00675E91" w:rsidRPr="00B078CF">
              <w:rPr>
                <w:rFonts w:ascii="Book Antiqua" w:hAnsi="Book Antiqua" w:cstheme="majorBidi"/>
                <w:b/>
                <w:bCs/>
                <w:spacing w:val="-6"/>
                <w:sz w:val="24"/>
                <w:szCs w:val="24"/>
              </w:rPr>
              <w:t>15)</w:t>
            </w:r>
          </w:p>
        </w:tc>
      </w:tr>
      <w:tr w:rsidR="00675E91" w:rsidRPr="00B078CF" w:rsidTr="00323249">
        <w:trPr>
          <w:jc w:val="center"/>
        </w:trPr>
        <w:tc>
          <w:tcPr>
            <w:tcW w:w="1417" w:type="pct"/>
            <w:tcBorders>
              <w:top w:val="single" w:sz="4" w:space="0" w:color="auto"/>
            </w:tcBorders>
            <w:vAlign w:val="center"/>
          </w:tcPr>
          <w:p w:rsidR="00675E91" w:rsidRPr="00B078CF" w:rsidRDefault="00675E91" w:rsidP="00323249">
            <w:pPr>
              <w:spacing w:after="0" w:line="360" w:lineRule="auto"/>
              <w:rPr>
                <w:rFonts w:ascii="Book Antiqua" w:hAnsi="Book Antiqua" w:cstheme="majorBidi"/>
                <w:bCs/>
                <w:spacing w:val="-6"/>
                <w:sz w:val="24"/>
                <w:szCs w:val="24"/>
              </w:rPr>
            </w:pPr>
            <w:r w:rsidRPr="00B078CF">
              <w:rPr>
                <w:rFonts w:ascii="Book Antiqua" w:hAnsi="Book Antiqua" w:cstheme="majorBidi"/>
                <w:bCs/>
                <w:spacing w:val="-6"/>
                <w:sz w:val="24"/>
                <w:szCs w:val="24"/>
              </w:rPr>
              <w:t>ALT (U/L)</w:t>
            </w:r>
          </w:p>
        </w:tc>
        <w:tc>
          <w:tcPr>
            <w:tcW w:w="1195" w:type="pct"/>
            <w:tcBorders>
              <w:top w:val="single" w:sz="4" w:space="0" w:color="auto"/>
            </w:tcBorders>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43 (31-72.5)</w:t>
            </w:r>
            <w:r w:rsidRPr="00B078CF">
              <w:rPr>
                <w:rFonts w:ascii="Book Antiqua" w:hAnsi="Book Antiqua" w:cstheme="majorBidi"/>
                <w:spacing w:val="-6"/>
                <w:sz w:val="24"/>
                <w:szCs w:val="24"/>
                <w:vertAlign w:val="superscript"/>
              </w:rPr>
              <w:t>2</w:t>
            </w:r>
          </w:p>
        </w:tc>
        <w:tc>
          <w:tcPr>
            <w:tcW w:w="1195" w:type="pct"/>
            <w:tcBorders>
              <w:top w:val="single" w:sz="4" w:space="0" w:color="auto"/>
            </w:tcBorders>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31 (22.5-41)</w:t>
            </w:r>
            <w:r w:rsidRPr="00B078CF">
              <w:rPr>
                <w:rFonts w:ascii="Book Antiqua" w:hAnsi="Book Antiqua" w:cstheme="majorBidi"/>
                <w:spacing w:val="-6"/>
                <w:sz w:val="24"/>
                <w:szCs w:val="24"/>
                <w:vertAlign w:val="superscript"/>
              </w:rPr>
              <w:t>2</w:t>
            </w:r>
          </w:p>
        </w:tc>
        <w:tc>
          <w:tcPr>
            <w:tcW w:w="1193" w:type="pct"/>
            <w:tcBorders>
              <w:top w:val="single" w:sz="4" w:space="0" w:color="auto"/>
            </w:tcBorders>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25 (17-29)</w:t>
            </w:r>
            <w:r w:rsidRPr="00B078CF">
              <w:rPr>
                <w:rFonts w:ascii="Book Antiqua" w:hAnsi="Book Antiqua" w:cstheme="majorBidi"/>
                <w:spacing w:val="-6"/>
                <w:sz w:val="24"/>
                <w:szCs w:val="24"/>
                <w:vertAlign w:val="superscript"/>
              </w:rPr>
              <w:t>2</w:t>
            </w:r>
          </w:p>
        </w:tc>
      </w:tr>
      <w:tr w:rsidR="00675E91" w:rsidRPr="00B078CF" w:rsidTr="00323249">
        <w:trPr>
          <w:jc w:val="center"/>
        </w:trPr>
        <w:tc>
          <w:tcPr>
            <w:tcW w:w="1417" w:type="pct"/>
            <w:vAlign w:val="center"/>
          </w:tcPr>
          <w:p w:rsidR="00675E91" w:rsidRPr="00B078CF" w:rsidRDefault="00675E91" w:rsidP="00323249">
            <w:pPr>
              <w:spacing w:after="0" w:line="360" w:lineRule="auto"/>
              <w:rPr>
                <w:rFonts w:ascii="Book Antiqua" w:hAnsi="Book Antiqua" w:cstheme="majorBidi"/>
                <w:bCs/>
                <w:spacing w:val="-6"/>
                <w:sz w:val="24"/>
                <w:szCs w:val="24"/>
              </w:rPr>
            </w:pPr>
            <w:r w:rsidRPr="00B078CF">
              <w:rPr>
                <w:rFonts w:ascii="Book Antiqua" w:hAnsi="Book Antiqua" w:cstheme="majorBidi"/>
                <w:bCs/>
                <w:spacing w:val="-6"/>
                <w:sz w:val="24"/>
                <w:szCs w:val="24"/>
              </w:rPr>
              <w:t>AST (U/L)</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60 (42.25-97.25)</w:t>
            </w:r>
            <w:r w:rsidRPr="00B078CF">
              <w:rPr>
                <w:rFonts w:ascii="Book Antiqua" w:hAnsi="Book Antiqua" w:cstheme="majorBidi"/>
                <w:spacing w:val="-6"/>
                <w:sz w:val="24"/>
                <w:szCs w:val="24"/>
                <w:vertAlign w:val="superscript"/>
              </w:rPr>
              <w:t>2</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45 (41-61.5)</w:t>
            </w:r>
            <w:r w:rsidRPr="00B078CF">
              <w:rPr>
                <w:rFonts w:ascii="Book Antiqua" w:hAnsi="Book Antiqua" w:cstheme="majorBidi"/>
                <w:spacing w:val="-6"/>
                <w:sz w:val="24"/>
                <w:szCs w:val="24"/>
                <w:vertAlign w:val="superscript"/>
              </w:rPr>
              <w:t>2</w:t>
            </w:r>
          </w:p>
        </w:tc>
        <w:tc>
          <w:tcPr>
            <w:tcW w:w="1193"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26 (21-35)</w:t>
            </w:r>
            <w:r w:rsidRPr="00B078CF">
              <w:rPr>
                <w:rFonts w:ascii="Book Antiqua" w:hAnsi="Book Antiqua" w:cstheme="majorBidi"/>
                <w:spacing w:val="-6"/>
                <w:sz w:val="24"/>
                <w:szCs w:val="24"/>
                <w:vertAlign w:val="superscript"/>
              </w:rPr>
              <w:t>2</w:t>
            </w:r>
          </w:p>
        </w:tc>
      </w:tr>
      <w:tr w:rsidR="00675E91" w:rsidRPr="00B078CF" w:rsidTr="00323249">
        <w:trPr>
          <w:jc w:val="center"/>
        </w:trPr>
        <w:tc>
          <w:tcPr>
            <w:tcW w:w="1417" w:type="pct"/>
            <w:vAlign w:val="center"/>
          </w:tcPr>
          <w:p w:rsidR="00675E91" w:rsidRPr="00B078CF" w:rsidRDefault="00675E91" w:rsidP="00323249">
            <w:pPr>
              <w:spacing w:after="0" w:line="360" w:lineRule="auto"/>
              <w:rPr>
                <w:rFonts w:ascii="Book Antiqua" w:hAnsi="Book Antiqua" w:cstheme="majorBidi"/>
                <w:bCs/>
                <w:spacing w:val="-6"/>
                <w:sz w:val="24"/>
                <w:szCs w:val="24"/>
              </w:rPr>
            </w:pPr>
            <w:r w:rsidRPr="00B078CF">
              <w:rPr>
                <w:rFonts w:ascii="Book Antiqua" w:hAnsi="Book Antiqua" w:cstheme="majorBidi"/>
                <w:bCs/>
                <w:spacing w:val="-6"/>
                <w:sz w:val="24"/>
                <w:szCs w:val="24"/>
              </w:rPr>
              <w:t>PT (s)</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13.8 ±</w:t>
            </w:r>
            <w:r w:rsidR="0054764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1.53</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16 ±</w:t>
            </w:r>
            <w:r w:rsidR="0054764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3.37</w:t>
            </w:r>
          </w:p>
        </w:tc>
        <w:tc>
          <w:tcPr>
            <w:tcW w:w="1193" w:type="pct"/>
            <w:vAlign w:val="center"/>
          </w:tcPr>
          <w:p w:rsidR="00675E91" w:rsidRPr="00B078CF" w:rsidRDefault="00675E91" w:rsidP="00323249">
            <w:pPr>
              <w:spacing w:after="0"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12 ±</w:t>
            </w:r>
            <w:r w:rsidR="0054764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0.1</w:t>
            </w:r>
          </w:p>
        </w:tc>
      </w:tr>
      <w:tr w:rsidR="00675E91" w:rsidRPr="00B078CF" w:rsidTr="00323249">
        <w:trPr>
          <w:jc w:val="center"/>
        </w:trPr>
        <w:tc>
          <w:tcPr>
            <w:tcW w:w="1417" w:type="pct"/>
            <w:vAlign w:val="center"/>
          </w:tcPr>
          <w:p w:rsidR="00675E91" w:rsidRPr="00B078CF" w:rsidRDefault="00675E91" w:rsidP="00323249">
            <w:pPr>
              <w:spacing w:after="0" w:line="360" w:lineRule="auto"/>
              <w:rPr>
                <w:rFonts w:ascii="Book Antiqua" w:hAnsi="Book Antiqua" w:cstheme="majorBidi"/>
                <w:bCs/>
                <w:spacing w:val="-6"/>
                <w:sz w:val="24"/>
                <w:szCs w:val="24"/>
              </w:rPr>
            </w:pPr>
            <w:r w:rsidRPr="00B078CF">
              <w:rPr>
                <w:rFonts w:ascii="Book Antiqua" w:hAnsi="Book Antiqua" w:cstheme="majorBidi"/>
                <w:bCs/>
                <w:spacing w:val="-6"/>
                <w:sz w:val="24"/>
                <w:szCs w:val="24"/>
              </w:rPr>
              <w:t>Alb (g/</w:t>
            </w:r>
            <w:proofErr w:type="spellStart"/>
            <w:r w:rsidRPr="00B078CF">
              <w:rPr>
                <w:rFonts w:ascii="Book Antiqua" w:hAnsi="Book Antiqua" w:cstheme="majorBidi"/>
                <w:bCs/>
                <w:spacing w:val="-6"/>
                <w:sz w:val="24"/>
                <w:szCs w:val="24"/>
              </w:rPr>
              <w:t>dL</w:t>
            </w:r>
            <w:proofErr w:type="spellEnd"/>
            <w:r w:rsidRPr="00B078CF">
              <w:rPr>
                <w:rFonts w:ascii="Book Antiqua" w:hAnsi="Book Antiqua" w:cstheme="majorBidi"/>
                <w:bCs/>
                <w:spacing w:val="-6"/>
                <w:sz w:val="24"/>
                <w:szCs w:val="24"/>
              </w:rPr>
              <w:t>)</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3.25 ±</w:t>
            </w:r>
            <w:r w:rsidR="0054764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0.53</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2.75 ±</w:t>
            </w:r>
            <w:r w:rsidR="0054764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0.65</w:t>
            </w:r>
          </w:p>
        </w:tc>
        <w:tc>
          <w:tcPr>
            <w:tcW w:w="1193" w:type="pct"/>
            <w:vAlign w:val="center"/>
          </w:tcPr>
          <w:p w:rsidR="00675E91" w:rsidRPr="00B078CF" w:rsidRDefault="00675E91" w:rsidP="00323249">
            <w:pPr>
              <w:spacing w:after="0"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3.8 ±</w:t>
            </w:r>
            <w:r w:rsidR="0054764C" w:rsidRPr="00B078CF">
              <w:rPr>
                <w:rFonts w:ascii="Book Antiqua" w:hAnsi="Book Antiqua" w:cstheme="majorBidi"/>
                <w:spacing w:val="-6"/>
                <w:sz w:val="24"/>
                <w:szCs w:val="24"/>
              </w:rPr>
              <w:t xml:space="preserve"> </w:t>
            </w:r>
            <w:r w:rsidRPr="00B078CF">
              <w:rPr>
                <w:rFonts w:ascii="Book Antiqua" w:hAnsi="Book Antiqua" w:cstheme="majorBidi"/>
                <w:spacing w:val="-6"/>
                <w:sz w:val="24"/>
                <w:szCs w:val="24"/>
              </w:rPr>
              <w:t>0.28</w:t>
            </w:r>
          </w:p>
        </w:tc>
      </w:tr>
      <w:tr w:rsidR="00675E91" w:rsidRPr="00B078CF" w:rsidTr="00323249">
        <w:trPr>
          <w:jc w:val="center"/>
        </w:trPr>
        <w:tc>
          <w:tcPr>
            <w:tcW w:w="1417" w:type="pct"/>
            <w:vAlign w:val="center"/>
          </w:tcPr>
          <w:p w:rsidR="00675E91" w:rsidRPr="00B078CF" w:rsidRDefault="00885F75" w:rsidP="00323249">
            <w:pPr>
              <w:spacing w:after="0" w:line="360" w:lineRule="auto"/>
              <w:rPr>
                <w:rFonts w:ascii="Book Antiqua" w:hAnsi="Book Antiqua" w:cstheme="majorBidi"/>
                <w:bCs/>
                <w:spacing w:val="-6"/>
                <w:sz w:val="24"/>
                <w:szCs w:val="24"/>
              </w:rPr>
            </w:pPr>
            <w:proofErr w:type="spellStart"/>
            <w:r w:rsidRPr="00B078CF">
              <w:rPr>
                <w:rFonts w:ascii="Book Antiqua" w:hAnsi="Book Antiqua" w:cstheme="majorBidi"/>
                <w:bCs/>
                <w:spacing w:val="-6"/>
                <w:sz w:val="24"/>
                <w:szCs w:val="24"/>
              </w:rPr>
              <w:t>T.</w:t>
            </w:r>
            <w:r w:rsidR="00675E91" w:rsidRPr="00B078CF">
              <w:rPr>
                <w:rFonts w:ascii="Book Antiqua" w:hAnsi="Book Antiqua" w:cstheme="majorBidi"/>
                <w:bCs/>
                <w:spacing w:val="-6"/>
                <w:sz w:val="24"/>
                <w:szCs w:val="24"/>
              </w:rPr>
              <w:t>Bil</w:t>
            </w:r>
            <w:proofErr w:type="spellEnd"/>
            <w:r w:rsidR="00675E91" w:rsidRPr="00B078CF">
              <w:rPr>
                <w:rFonts w:ascii="Book Antiqua" w:hAnsi="Book Antiqua" w:cstheme="majorBidi"/>
                <w:bCs/>
                <w:spacing w:val="-6"/>
                <w:sz w:val="24"/>
                <w:szCs w:val="24"/>
              </w:rPr>
              <w:t xml:space="preserve"> (mg/</w:t>
            </w:r>
            <w:proofErr w:type="spellStart"/>
            <w:r w:rsidR="00675E91" w:rsidRPr="00B078CF">
              <w:rPr>
                <w:rFonts w:ascii="Book Antiqua" w:hAnsi="Book Antiqua" w:cstheme="majorBidi"/>
                <w:bCs/>
                <w:spacing w:val="-6"/>
                <w:sz w:val="24"/>
                <w:szCs w:val="24"/>
              </w:rPr>
              <w:t>dL</w:t>
            </w:r>
            <w:proofErr w:type="spellEnd"/>
            <w:r w:rsidR="00675E91" w:rsidRPr="00B078CF">
              <w:rPr>
                <w:rFonts w:ascii="Book Antiqua" w:hAnsi="Book Antiqua" w:cstheme="majorBidi"/>
                <w:bCs/>
                <w:spacing w:val="-6"/>
                <w:sz w:val="24"/>
                <w:szCs w:val="24"/>
              </w:rPr>
              <w:t>)</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1.33 (1-2.2)</w:t>
            </w:r>
            <w:r w:rsidRPr="00B078CF">
              <w:rPr>
                <w:rFonts w:ascii="Book Antiqua" w:hAnsi="Book Antiqua" w:cstheme="majorBidi"/>
                <w:spacing w:val="-6"/>
                <w:sz w:val="24"/>
                <w:szCs w:val="24"/>
                <w:vertAlign w:val="superscript"/>
              </w:rPr>
              <w:t>2</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2 (1.15-2.9)</w:t>
            </w:r>
            <w:r w:rsidRPr="00B078CF">
              <w:rPr>
                <w:rFonts w:ascii="Book Antiqua" w:hAnsi="Book Antiqua" w:cstheme="majorBidi"/>
                <w:spacing w:val="-6"/>
                <w:sz w:val="24"/>
                <w:szCs w:val="24"/>
                <w:vertAlign w:val="superscript"/>
              </w:rPr>
              <w:t>2</w:t>
            </w:r>
          </w:p>
        </w:tc>
        <w:tc>
          <w:tcPr>
            <w:tcW w:w="1193"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0.8 (0.6-0.9)</w:t>
            </w:r>
            <w:r w:rsidRPr="00B078CF">
              <w:rPr>
                <w:rFonts w:ascii="Book Antiqua" w:hAnsi="Book Antiqua" w:cstheme="majorBidi"/>
                <w:spacing w:val="-6"/>
                <w:sz w:val="24"/>
                <w:szCs w:val="24"/>
                <w:vertAlign w:val="superscript"/>
              </w:rPr>
              <w:t>2</w:t>
            </w:r>
          </w:p>
        </w:tc>
      </w:tr>
      <w:tr w:rsidR="00675E91" w:rsidRPr="00B078CF" w:rsidTr="00323249">
        <w:trPr>
          <w:trHeight w:val="593"/>
          <w:jc w:val="center"/>
        </w:trPr>
        <w:tc>
          <w:tcPr>
            <w:tcW w:w="1417" w:type="pct"/>
            <w:vAlign w:val="center"/>
          </w:tcPr>
          <w:p w:rsidR="00675E91" w:rsidRPr="00B078CF" w:rsidRDefault="00675E91" w:rsidP="00885F75">
            <w:pPr>
              <w:spacing w:after="0" w:line="360" w:lineRule="auto"/>
              <w:rPr>
                <w:rFonts w:ascii="Book Antiqua" w:hAnsi="Book Antiqua" w:cstheme="majorBidi"/>
                <w:bCs/>
                <w:spacing w:val="-6"/>
                <w:sz w:val="24"/>
                <w:szCs w:val="24"/>
              </w:rPr>
            </w:pPr>
            <w:proofErr w:type="spellStart"/>
            <w:r w:rsidRPr="00B078CF">
              <w:rPr>
                <w:rFonts w:ascii="Book Antiqua" w:hAnsi="Book Antiqua" w:cstheme="majorBidi"/>
                <w:bCs/>
                <w:spacing w:val="-6"/>
                <w:sz w:val="24"/>
                <w:szCs w:val="24"/>
              </w:rPr>
              <w:t>D</w:t>
            </w:r>
            <w:r w:rsidR="00885F75" w:rsidRPr="00B078CF">
              <w:rPr>
                <w:rFonts w:ascii="Book Antiqua" w:hAnsi="Book Antiqua" w:cstheme="majorBidi"/>
                <w:bCs/>
                <w:spacing w:val="-6"/>
                <w:sz w:val="24"/>
                <w:szCs w:val="24"/>
              </w:rPr>
              <w:t>.</w:t>
            </w:r>
            <w:r w:rsidRPr="00B078CF">
              <w:rPr>
                <w:rFonts w:ascii="Book Antiqua" w:hAnsi="Book Antiqua" w:cstheme="majorBidi"/>
                <w:bCs/>
                <w:spacing w:val="-6"/>
                <w:sz w:val="24"/>
                <w:szCs w:val="24"/>
              </w:rPr>
              <w:t>Bil</w:t>
            </w:r>
            <w:proofErr w:type="spellEnd"/>
            <w:r w:rsidR="00B07956" w:rsidRPr="00B078CF">
              <w:rPr>
                <w:rFonts w:ascii="Book Antiqua" w:hAnsi="Book Antiqua" w:cstheme="majorBidi"/>
                <w:bCs/>
                <w:spacing w:val="-6"/>
                <w:sz w:val="24"/>
                <w:szCs w:val="24"/>
              </w:rPr>
              <w:t xml:space="preserve"> </w:t>
            </w:r>
            <w:r w:rsidRPr="00B078CF">
              <w:rPr>
                <w:rFonts w:ascii="Book Antiqua" w:hAnsi="Book Antiqua" w:cstheme="majorBidi"/>
                <w:bCs/>
                <w:spacing w:val="-6"/>
                <w:sz w:val="24"/>
                <w:szCs w:val="24"/>
              </w:rPr>
              <w:t>(mg/</w:t>
            </w:r>
            <w:proofErr w:type="spellStart"/>
            <w:r w:rsidRPr="00B078CF">
              <w:rPr>
                <w:rFonts w:ascii="Book Antiqua" w:hAnsi="Book Antiqua" w:cstheme="majorBidi"/>
                <w:bCs/>
                <w:spacing w:val="-6"/>
                <w:sz w:val="24"/>
                <w:szCs w:val="24"/>
              </w:rPr>
              <w:t>dL</w:t>
            </w:r>
            <w:proofErr w:type="spellEnd"/>
            <w:r w:rsidRPr="00B078CF">
              <w:rPr>
                <w:rFonts w:ascii="Book Antiqua" w:hAnsi="Book Antiqua" w:cstheme="majorBidi"/>
                <w:bCs/>
                <w:spacing w:val="-6"/>
                <w:sz w:val="24"/>
                <w:szCs w:val="24"/>
              </w:rPr>
              <w:t>)</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0.55 (0.29-0.9)</w:t>
            </w:r>
            <w:r w:rsidRPr="00B078CF">
              <w:rPr>
                <w:rFonts w:ascii="Book Antiqua" w:hAnsi="Book Antiqua" w:cstheme="majorBidi"/>
                <w:spacing w:val="-6"/>
                <w:sz w:val="24"/>
                <w:szCs w:val="24"/>
                <w:vertAlign w:val="superscript"/>
              </w:rPr>
              <w:t>2</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0.6 (0.4-1.3)</w:t>
            </w:r>
            <w:r w:rsidRPr="00B078CF">
              <w:rPr>
                <w:rFonts w:ascii="Book Antiqua" w:hAnsi="Book Antiqua" w:cstheme="majorBidi"/>
                <w:spacing w:val="-6"/>
                <w:sz w:val="24"/>
                <w:szCs w:val="24"/>
                <w:vertAlign w:val="superscript"/>
              </w:rPr>
              <w:t>2</w:t>
            </w:r>
          </w:p>
        </w:tc>
        <w:tc>
          <w:tcPr>
            <w:tcW w:w="1193"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0.1 (0.1-0.2)</w:t>
            </w:r>
            <w:r w:rsidRPr="00B078CF">
              <w:rPr>
                <w:rFonts w:ascii="Book Antiqua" w:hAnsi="Book Antiqua" w:cstheme="majorBidi"/>
                <w:spacing w:val="-6"/>
                <w:sz w:val="24"/>
                <w:szCs w:val="24"/>
                <w:vertAlign w:val="superscript"/>
              </w:rPr>
              <w:t>2</w:t>
            </w:r>
          </w:p>
        </w:tc>
      </w:tr>
      <w:tr w:rsidR="00675E91" w:rsidRPr="00B078CF" w:rsidTr="00323249">
        <w:trPr>
          <w:jc w:val="center"/>
        </w:trPr>
        <w:tc>
          <w:tcPr>
            <w:tcW w:w="1417" w:type="pct"/>
            <w:vAlign w:val="center"/>
          </w:tcPr>
          <w:p w:rsidR="00675E91" w:rsidRPr="00B078CF" w:rsidRDefault="00675E91" w:rsidP="00323249">
            <w:pPr>
              <w:spacing w:after="0" w:line="360" w:lineRule="auto"/>
              <w:rPr>
                <w:rFonts w:ascii="Book Antiqua" w:hAnsi="Book Antiqua" w:cstheme="majorBidi"/>
                <w:bCs/>
                <w:spacing w:val="-6"/>
                <w:sz w:val="24"/>
                <w:szCs w:val="24"/>
              </w:rPr>
            </w:pPr>
            <w:r w:rsidRPr="00B078CF">
              <w:rPr>
                <w:rFonts w:ascii="Book Antiqua" w:hAnsi="Book Antiqua" w:cstheme="majorBidi"/>
                <w:bCs/>
                <w:spacing w:val="-6"/>
                <w:sz w:val="24"/>
                <w:szCs w:val="24"/>
              </w:rPr>
              <w:t>AFP (ng/mL)</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41.5 (8.4-191.25)</w:t>
            </w:r>
            <w:r w:rsidRPr="00B078CF">
              <w:rPr>
                <w:rFonts w:ascii="Book Antiqua" w:hAnsi="Book Antiqua" w:cstheme="majorBidi"/>
                <w:spacing w:val="-6"/>
                <w:sz w:val="24"/>
                <w:szCs w:val="24"/>
                <w:vertAlign w:val="superscript"/>
              </w:rPr>
              <w:t>2</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8.5 (4.1-12.5)</w:t>
            </w:r>
            <w:r w:rsidRPr="00B078CF">
              <w:rPr>
                <w:rFonts w:ascii="Book Antiqua" w:hAnsi="Book Antiqua" w:cstheme="majorBidi"/>
                <w:spacing w:val="-6"/>
                <w:sz w:val="24"/>
                <w:szCs w:val="24"/>
                <w:vertAlign w:val="superscript"/>
              </w:rPr>
              <w:t>2</w:t>
            </w:r>
          </w:p>
        </w:tc>
        <w:tc>
          <w:tcPr>
            <w:tcW w:w="1193"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3.1 (2.3-4.6)</w:t>
            </w:r>
            <w:r w:rsidRPr="00B078CF">
              <w:rPr>
                <w:rFonts w:ascii="Book Antiqua" w:hAnsi="Book Antiqua" w:cstheme="majorBidi"/>
                <w:spacing w:val="-6"/>
                <w:sz w:val="24"/>
                <w:szCs w:val="24"/>
                <w:vertAlign w:val="superscript"/>
              </w:rPr>
              <w:t>2</w:t>
            </w:r>
          </w:p>
        </w:tc>
      </w:tr>
      <w:tr w:rsidR="00675E91" w:rsidRPr="00B078CF" w:rsidTr="00323249">
        <w:trPr>
          <w:jc w:val="center"/>
        </w:trPr>
        <w:tc>
          <w:tcPr>
            <w:tcW w:w="1417" w:type="pct"/>
            <w:vAlign w:val="center"/>
          </w:tcPr>
          <w:p w:rsidR="00675E91" w:rsidRPr="00B078CF" w:rsidRDefault="00675E91" w:rsidP="00323249">
            <w:pPr>
              <w:spacing w:after="0" w:line="360" w:lineRule="auto"/>
              <w:rPr>
                <w:rFonts w:ascii="Book Antiqua" w:hAnsi="Book Antiqua" w:cstheme="majorBidi"/>
                <w:bCs/>
                <w:spacing w:val="-6"/>
                <w:sz w:val="24"/>
                <w:szCs w:val="24"/>
              </w:rPr>
            </w:pPr>
            <w:r w:rsidRPr="00B078CF">
              <w:rPr>
                <w:rFonts w:ascii="Book Antiqua" w:hAnsi="Book Antiqua" w:cstheme="majorBidi"/>
                <w:bCs/>
                <w:spacing w:val="-6"/>
                <w:sz w:val="24"/>
                <w:szCs w:val="24"/>
              </w:rPr>
              <w:t>ANXA2 (ng/mL)</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130 (15-240)</w:t>
            </w:r>
            <w:r w:rsidRPr="00B078CF">
              <w:rPr>
                <w:rFonts w:ascii="Book Antiqua" w:hAnsi="Book Antiqua" w:cstheme="majorBidi"/>
                <w:spacing w:val="-6"/>
                <w:sz w:val="24"/>
                <w:szCs w:val="24"/>
                <w:vertAlign w:val="superscript"/>
              </w:rPr>
              <w:t>2</w:t>
            </w:r>
          </w:p>
        </w:tc>
        <w:tc>
          <w:tcPr>
            <w:tcW w:w="1195"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15 (15-17)</w:t>
            </w:r>
            <w:r w:rsidRPr="00B078CF">
              <w:rPr>
                <w:rFonts w:ascii="Book Antiqua" w:hAnsi="Book Antiqua" w:cstheme="majorBidi"/>
                <w:spacing w:val="-6"/>
                <w:sz w:val="24"/>
                <w:szCs w:val="24"/>
                <w:vertAlign w:val="superscript"/>
              </w:rPr>
              <w:t>2</w:t>
            </w:r>
          </w:p>
        </w:tc>
        <w:tc>
          <w:tcPr>
            <w:tcW w:w="1193" w:type="pct"/>
            <w:vAlign w:val="center"/>
          </w:tcPr>
          <w:p w:rsidR="00675E91" w:rsidRPr="00B078CF" w:rsidRDefault="00675E91" w:rsidP="00323249">
            <w:pPr>
              <w:spacing w:after="0" w:line="360" w:lineRule="auto"/>
              <w:jc w:val="center"/>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17 (15-30)</w:t>
            </w:r>
            <w:r w:rsidRPr="00B078CF">
              <w:rPr>
                <w:rFonts w:ascii="Book Antiqua" w:hAnsi="Book Antiqua" w:cstheme="majorBidi"/>
                <w:spacing w:val="-6"/>
                <w:sz w:val="24"/>
                <w:szCs w:val="24"/>
                <w:vertAlign w:val="superscript"/>
              </w:rPr>
              <w:t>2</w:t>
            </w:r>
          </w:p>
        </w:tc>
      </w:tr>
    </w:tbl>
    <w:p w:rsidR="00675E91" w:rsidRPr="00B078CF" w:rsidRDefault="00675E91" w:rsidP="00675E91">
      <w:pPr>
        <w:spacing w:after="0" w:line="360" w:lineRule="auto"/>
        <w:jc w:val="both"/>
        <w:rPr>
          <w:rFonts w:ascii="Book Antiqua" w:hAnsi="Book Antiqua" w:cstheme="majorBidi"/>
          <w:color w:val="000000"/>
          <w:sz w:val="24"/>
          <w:szCs w:val="24"/>
          <w:lang w:eastAsia="zh-CN"/>
        </w:rPr>
      </w:pPr>
      <w:r w:rsidRPr="00B078CF">
        <w:rPr>
          <w:rFonts w:ascii="Book Antiqua" w:hAnsi="Book Antiqua" w:cstheme="majorBidi"/>
          <w:color w:val="000000"/>
          <w:sz w:val="24"/>
          <w:szCs w:val="24"/>
          <w:vertAlign w:val="superscript"/>
        </w:rPr>
        <w:t>1</w:t>
      </w:r>
      <w:r w:rsidRPr="00B078CF">
        <w:rPr>
          <w:rFonts w:ascii="Book Antiqua" w:hAnsi="Book Antiqua" w:cstheme="majorBidi"/>
          <w:color w:val="000000"/>
          <w:sz w:val="24"/>
          <w:szCs w:val="24"/>
        </w:rPr>
        <w:t xml:space="preserve">Values are given as the mean ± SD or as the </w:t>
      </w:r>
      <w:r w:rsidRPr="00B078CF">
        <w:rPr>
          <w:rFonts w:ascii="Book Antiqua" w:hAnsi="Book Antiqua" w:cstheme="majorBidi"/>
          <w:spacing w:val="-6"/>
          <w:sz w:val="24"/>
          <w:szCs w:val="24"/>
        </w:rPr>
        <w:t>median (</w:t>
      </w:r>
      <w:proofErr w:type="gramStart"/>
      <w:r w:rsidRPr="00B078CF">
        <w:rPr>
          <w:rFonts w:ascii="Book Antiqua" w:hAnsi="Book Antiqua" w:cstheme="majorBidi"/>
          <w:spacing w:val="-6"/>
          <w:sz w:val="24"/>
          <w:szCs w:val="24"/>
        </w:rPr>
        <w:t>IQR)</w:t>
      </w:r>
      <w:r w:rsidRPr="00B078CF">
        <w:rPr>
          <w:rFonts w:ascii="Book Antiqua" w:hAnsi="Book Antiqua" w:cstheme="majorBidi"/>
          <w:spacing w:val="-6"/>
          <w:sz w:val="24"/>
          <w:szCs w:val="24"/>
          <w:vertAlign w:val="superscript"/>
        </w:rPr>
        <w:t>2</w:t>
      </w:r>
      <w:proofErr w:type="gramEnd"/>
      <w:r w:rsidRPr="00B078CF">
        <w:rPr>
          <w:rFonts w:ascii="Book Antiqua" w:hAnsi="Book Antiqua" w:cstheme="majorBidi"/>
          <w:color w:val="000000"/>
          <w:sz w:val="24"/>
          <w:szCs w:val="24"/>
        </w:rPr>
        <w:t>.</w:t>
      </w:r>
      <w:r w:rsidR="001C32AB" w:rsidRPr="00B078CF">
        <w:rPr>
          <w:rFonts w:ascii="Book Antiqua" w:hAnsi="Book Antiqua" w:cstheme="majorBidi"/>
          <w:color w:val="000000"/>
          <w:sz w:val="24"/>
          <w:szCs w:val="24"/>
        </w:rPr>
        <w:t xml:space="preserve"> </w:t>
      </w:r>
      <w:r w:rsidR="008C6E80" w:rsidRPr="00B078CF">
        <w:rPr>
          <w:rFonts w:ascii="Book Antiqua" w:hAnsi="Book Antiqua" w:cstheme="majorBidi"/>
          <w:color w:val="000000"/>
          <w:sz w:val="24"/>
          <w:szCs w:val="24"/>
        </w:rPr>
        <w:t xml:space="preserve">HCC: Hepatocellular carcinoma; CLD: Chronic liver disease; </w:t>
      </w:r>
      <w:r w:rsidRPr="00B078CF">
        <w:rPr>
          <w:rFonts w:ascii="Book Antiqua" w:hAnsi="Book Antiqua" w:cstheme="majorBidi"/>
          <w:bCs/>
          <w:spacing w:val="-6"/>
          <w:sz w:val="24"/>
          <w:szCs w:val="24"/>
        </w:rPr>
        <w:t xml:space="preserve">ALT: </w:t>
      </w:r>
      <w:r w:rsidRPr="00B078CF">
        <w:rPr>
          <w:rFonts w:ascii="Book Antiqua" w:hAnsi="Book Antiqua" w:cstheme="majorBidi"/>
          <w:caps/>
          <w:spacing w:val="-6"/>
          <w:sz w:val="24"/>
          <w:szCs w:val="24"/>
        </w:rPr>
        <w:t>a</w:t>
      </w:r>
      <w:r w:rsidRPr="00B078CF">
        <w:rPr>
          <w:rFonts w:ascii="Book Antiqua" w:hAnsi="Book Antiqua" w:cstheme="majorBidi"/>
          <w:spacing w:val="-6"/>
          <w:sz w:val="24"/>
          <w:szCs w:val="24"/>
        </w:rPr>
        <w:t xml:space="preserve">lanine aminotransferase; </w:t>
      </w:r>
      <w:r w:rsidRPr="00B078CF">
        <w:rPr>
          <w:rFonts w:ascii="Book Antiqua" w:hAnsi="Book Antiqua" w:cstheme="majorBidi"/>
          <w:bCs/>
          <w:spacing w:val="-6"/>
          <w:sz w:val="24"/>
          <w:szCs w:val="24"/>
        </w:rPr>
        <w:t xml:space="preserve">AST: </w:t>
      </w:r>
      <w:r w:rsidRPr="00B078CF">
        <w:rPr>
          <w:rFonts w:ascii="Book Antiqua" w:hAnsi="Book Antiqua" w:cstheme="majorBidi"/>
          <w:caps/>
          <w:spacing w:val="-6"/>
          <w:sz w:val="24"/>
          <w:szCs w:val="24"/>
        </w:rPr>
        <w:t>a</w:t>
      </w:r>
      <w:r w:rsidRPr="00B078CF">
        <w:rPr>
          <w:rFonts w:ascii="Book Antiqua" w:hAnsi="Book Antiqua" w:cstheme="majorBidi"/>
          <w:spacing w:val="-6"/>
          <w:sz w:val="24"/>
          <w:szCs w:val="24"/>
        </w:rPr>
        <w:t xml:space="preserve">spartate aminotransferase; </w:t>
      </w:r>
      <w:r w:rsidRPr="00B078CF">
        <w:rPr>
          <w:rFonts w:ascii="Book Antiqua" w:hAnsi="Book Antiqua" w:cstheme="majorBidi"/>
          <w:bCs/>
          <w:spacing w:val="-6"/>
          <w:sz w:val="24"/>
          <w:szCs w:val="24"/>
        </w:rPr>
        <w:t xml:space="preserve">PT: </w:t>
      </w:r>
      <w:r w:rsidRPr="00B078CF">
        <w:rPr>
          <w:rFonts w:ascii="Book Antiqua" w:hAnsi="Book Antiqua" w:cstheme="majorBidi"/>
          <w:caps/>
          <w:spacing w:val="-6"/>
          <w:sz w:val="24"/>
          <w:szCs w:val="24"/>
        </w:rPr>
        <w:t>p</w:t>
      </w:r>
      <w:r w:rsidRPr="00B078CF">
        <w:rPr>
          <w:rFonts w:ascii="Book Antiqua" w:hAnsi="Book Antiqua" w:cstheme="majorBidi"/>
          <w:spacing w:val="-6"/>
          <w:sz w:val="24"/>
          <w:szCs w:val="24"/>
        </w:rPr>
        <w:t>rothrombin time;</w:t>
      </w:r>
      <w:r w:rsidRPr="00B078CF">
        <w:rPr>
          <w:rFonts w:ascii="Book Antiqua" w:hAnsi="Book Antiqua" w:cstheme="majorBidi"/>
          <w:bCs/>
          <w:spacing w:val="-6"/>
          <w:sz w:val="24"/>
          <w:szCs w:val="24"/>
        </w:rPr>
        <w:t xml:space="preserve"> INR: </w:t>
      </w:r>
      <w:r w:rsidRPr="00B078CF">
        <w:rPr>
          <w:rFonts w:ascii="Book Antiqua" w:hAnsi="Book Antiqua" w:cstheme="majorBidi"/>
          <w:caps/>
          <w:spacing w:val="-6"/>
          <w:sz w:val="24"/>
          <w:szCs w:val="24"/>
        </w:rPr>
        <w:t>i</w:t>
      </w:r>
      <w:r w:rsidRPr="00B078CF">
        <w:rPr>
          <w:rFonts w:ascii="Book Antiqua" w:hAnsi="Book Antiqua" w:cstheme="majorBidi"/>
          <w:spacing w:val="-6"/>
          <w:sz w:val="24"/>
          <w:szCs w:val="24"/>
        </w:rPr>
        <w:t>nternational normalized ratio;</w:t>
      </w:r>
      <w:r w:rsidR="00CE09BC">
        <w:rPr>
          <w:rFonts w:ascii="Book Antiqua" w:hAnsi="Book Antiqua" w:cstheme="majorBidi"/>
          <w:spacing w:val="-6"/>
          <w:sz w:val="24"/>
          <w:szCs w:val="24"/>
        </w:rPr>
        <w:t xml:space="preserve"> </w:t>
      </w:r>
      <w:proofErr w:type="spellStart"/>
      <w:r w:rsidRPr="00B078CF">
        <w:rPr>
          <w:rFonts w:ascii="Book Antiqua" w:hAnsi="Book Antiqua" w:cstheme="majorBidi"/>
          <w:bCs/>
          <w:spacing w:val="-6"/>
          <w:sz w:val="24"/>
          <w:szCs w:val="24"/>
        </w:rPr>
        <w:t>Alb</w:t>
      </w:r>
      <w:proofErr w:type="spellEnd"/>
      <w:r w:rsidRPr="00B078CF">
        <w:rPr>
          <w:rFonts w:ascii="Book Antiqua" w:hAnsi="Book Antiqua" w:cstheme="majorBidi"/>
          <w:bCs/>
          <w:spacing w:val="-6"/>
          <w:sz w:val="24"/>
          <w:szCs w:val="24"/>
        </w:rPr>
        <w:t>:</w:t>
      </w:r>
      <w:r w:rsidR="00CE09BC">
        <w:rPr>
          <w:rFonts w:ascii="Book Antiqua" w:hAnsi="Book Antiqua" w:cstheme="majorBidi"/>
          <w:bCs/>
          <w:spacing w:val="-6"/>
          <w:sz w:val="24"/>
          <w:szCs w:val="24"/>
        </w:rPr>
        <w:t xml:space="preserve"> </w:t>
      </w:r>
      <w:bookmarkStart w:id="141" w:name="_GoBack"/>
      <w:bookmarkEnd w:id="141"/>
      <w:r w:rsidRPr="00B078CF">
        <w:rPr>
          <w:rFonts w:ascii="Book Antiqua" w:hAnsi="Book Antiqua" w:cstheme="majorBidi"/>
          <w:bCs/>
          <w:caps/>
          <w:spacing w:val="-6"/>
          <w:sz w:val="24"/>
          <w:szCs w:val="24"/>
        </w:rPr>
        <w:t>a</w:t>
      </w:r>
      <w:r w:rsidRPr="00B078CF">
        <w:rPr>
          <w:rFonts w:ascii="Book Antiqua" w:hAnsi="Book Antiqua" w:cstheme="majorBidi"/>
          <w:spacing w:val="-6"/>
          <w:sz w:val="24"/>
          <w:szCs w:val="24"/>
        </w:rPr>
        <w:t xml:space="preserve">lbumin; </w:t>
      </w:r>
      <w:proofErr w:type="spellStart"/>
      <w:r w:rsidRPr="00B078CF">
        <w:rPr>
          <w:rFonts w:ascii="Book Antiqua" w:hAnsi="Book Antiqua" w:cstheme="majorBidi"/>
          <w:bCs/>
          <w:spacing w:val="-6"/>
          <w:sz w:val="24"/>
          <w:szCs w:val="24"/>
        </w:rPr>
        <w:t>T</w:t>
      </w:r>
      <w:r w:rsidR="00885F75" w:rsidRPr="00B078CF">
        <w:rPr>
          <w:rFonts w:ascii="Book Antiqua" w:hAnsi="Book Antiqua" w:cstheme="majorBidi"/>
          <w:bCs/>
          <w:spacing w:val="-6"/>
          <w:sz w:val="24"/>
          <w:szCs w:val="24"/>
        </w:rPr>
        <w:t>.</w:t>
      </w:r>
      <w:r w:rsidRPr="00B078CF">
        <w:rPr>
          <w:rFonts w:ascii="Book Antiqua" w:hAnsi="Book Antiqua" w:cstheme="majorBidi"/>
          <w:bCs/>
          <w:spacing w:val="-6"/>
          <w:sz w:val="24"/>
          <w:szCs w:val="24"/>
        </w:rPr>
        <w:t>Bil</w:t>
      </w:r>
      <w:proofErr w:type="spellEnd"/>
      <w:r w:rsidRPr="00B078CF">
        <w:rPr>
          <w:rFonts w:ascii="Book Antiqua" w:hAnsi="Book Antiqua" w:cstheme="majorBidi"/>
          <w:bCs/>
          <w:spacing w:val="-6"/>
          <w:sz w:val="24"/>
          <w:szCs w:val="24"/>
        </w:rPr>
        <w:t>:</w:t>
      </w:r>
      <w:r w:rsidR="008C6E80" w:rsidRPr="00B078CF">
        <w:rPr>
          <w:rFonts w:ascii="Book Antiqua" w:hAnsi="Book Antiqua" w:cstheme="majorBidi"/>
          <w:bCs/>
          <w:spacing w:val="-6"/>
          <w:sz w:val="24"/>
          <w:szCs w:val="24"/>
        </w:rPr>
        <w:t xml:space="preserve"> </w:t>
      </w:r>
      <w:r w:rsidRPr="00B078CF">
        <w:rPr>
          <w:rFonts w:ascii="Book Antiqua" w:hAnsi="Book Antiqua" w:cstheme="majorBidi"/>
          <w:bCs/>
          <w:caps/>
          <w:spacing w:val="-6"/>
          <w:sz w:val="24"/>
          <w:szCs w:val="24"/>
        </w:rPr>
        <w:t>t</w:t>
      </w:r>
      <w:r w:rsidRPr="00B078CF">
        <w:rPr>
          <w:rFonts w:ascii="Book Antiqua" w:hAnsi="Book Antiqua" w:cstheme="majorBidi"/>
          <w:spacing w:val="-6"/>
          <w:sz w:val="24"/>
          <w:szCs w:val="24"/>
        </w:rPr>
        <w:t>otal bilirubin;</w:t>
      </w:r>
      <w:r w:rsidRPr="00B078CF">
        <w:rPr>
          <w:rFonts w:ascii="Book Antiqua" w:hAnsi="Book Antiqua" w:cstheme="majorBidi"/>
          <w:bCs/>
          <w:spacing w:val="-6"/>
          <w:sz w:val="24"/>
          <w:szCs w:val="24"/>
        </w:rPr>
        <w:t xml:space="preserve"> </w:t>
      </w:r>
      <w:proofErr w:type="spellStart"/>
      <w:r w:rsidRPr="00B078CF">
        <w:rPr>
          <w:rFonts w:ascii="Book Antiqua" w:hAnsi="Book Antiqua" w:cstheme="majorBidi"/>
          <w:bCs/>
          <w:spacing w:val="-6"/>
          <w:sz w:val="24"/>
          <w:szCs w:val="24"/>
        </w:rPr>
        <w:t>D</w:t>
      </w:r>
      <w:r w:rsidR="00885F75" w:rsidRPr="00B078CF">
        <w:rPr>
          <w:rFonts w:ascii="Book Antiqua" w:hAnsi="Book Antiqua" w:cstheme="majorBidi"/>
          <w:bCs/>
          <w:spacing w:val="-6"/>
          <w:sz w:val="24"/>
          <w:szCs w:val="24"/>
        </w:rPr>
        <w:t>.</w:t>
      </w:r>
      <w:r w:rsidRPr="00B078CF">
        <w:rPr>
          <w:rFonts w:ascii="Book Antiqua" w:hAnsi="Book Antiqua" w:cstheme="majorBidi"/>
          <w:bCs/>
          <w:spacing w:val="-6"/>
          <w:sz w:val="24"/>
          <w:szCs w:val="24"/>
        </w:rPr>
        <w:t>Bil</w:t>
      </w:r>
      <w:proofErr w:type="spellEnd"/>
      <w:r w:rsidRPr="00B078CF">
        <w:rPr>
          <w:rFonts w:ascii="Book Antiqua" w:hAnsi="Book Antiqua" w:cstheme="majorBidi"/>
          <w:bCs/>
          <w:spacing w:val="-6"/>
          <w:sz w:val="24"/>
          <w:szCs w:val="24"/>
        </w:rPr>
        <w:t>:</w:t>
      </w:r>
      <w:r w:rsidR="007F62AA" w:rsidRPr="00B078CF">
        <w:rPr>
          <w:rFonts w:ascii="Book Antiqua" w:hAnsi="Book Antiqua" w:cstheme="majorBidi"/>
          <w:bCs/>
          <w:spacing w:val="-6"/>
          <w:sz w:val="24"/>
          <w:szCs w:val="24"/>
        </w:rPr>
        <w:t xml:space="preserve"> </w:t>
      </w:r>
      <w:r w:rsidRPr="00B078CF">
        <w:rPr>
          <w:rFonts w:ascii="Book Antiqua" w:hAnsi="Book Antiqua" w:cstheme="majorBidi"/>
          <w:bCs/>
          <w:caps/>
          <w:spacing w:val="-6"/>
          <w:sz w:val="24"/>
          <w:szCs w:val="24"/>
        </w:rPr>
        <w:t>d</w:t>
      </w:r>
      <w:r w:rsidRPr="00B078CF">
        <w:rPr>
          <w:rFonts w:ascii="Book Antiqua" w:hAnsi="Book Antiqua" w:cstheme="majorBidi"/>
          <w:spacing w:val="-6"/>
          <w:sz w:val="24"/>
          <w:szCs w:val="24"/>
        </w:rPr>
        <w:t>irect bilirubin;</w:t>
      </w:r>
      <w:r w:rsidRPr="00B078CF">
        <w:rPr>
          <w:rFonts w:ascii="Book Antiqua" w:hAnsi="Book Antiqua" w:cstheme="majorBidi"/>
          <w:bCs/>
          <w:spacing w:val="-6"/>
          <w:sz w:val="24"/>
          <w:szCs w:val="24"/>
        </w:rPr>
        <w:t xml:space="preserve"> AFP: </w:t>
      </w:r>
      <w:r w:rsidRPr="00B078CF">
        <w:rPr>
          <w:rFonts w:ascii="Book Antiqua" w:hAnsi="Book Antiqua" w:cstheme="majorBidi"/>
          <w:caps/>
          <w:spacing w:val="-6"/>
          <w:sz w:val="24"/>
          <w:szCs w:val="24"/>
        </w:rPr>
        <w:t>a</w:t>
      </w:r>
      <w:r w:rsidRPr="00B078CF">
        <w:rPr>
          <w:rFonts w:ascii="Book Antiqua" w:hAnsi="Book Antiqua" w:cstheme="majorBidi"/>
          <w:spacing w:val="-6"/>
          <w:sz w:val="24"/>
          <w:szCs w:val="24"/>
        </w:rPr>
        <w:t xml:space="preserve">lpha-fetoprotein; </w:t>
      </w:r>
      <w:r w:rsidR="007F62AA" w:rsidRPr="00B078CF">
        <w:rPr>
          <w:rFonts w:ascii="Book Antiqua" w:hAnsi="Book Antiqua" w:cstheme="majorBidi"/>
          <w:bCs/>
          <w:spacing w:val="-6"/>
          <w:sz w:val="24"/>
          <w:szCs w:val="24"/>
        </w:rPr>
        <w:t>ANXA2</w:t>
      </w:r>
      <w:r w:rsidRPr="00B078CF">
        <w:rPr>
          <w:rFonts w:ascii="Book Antiqua" w:hAnsi="Book Antiqua" w:cstheme="majorBidi"/>
          <w:bCs/>
          <w:spacing w:val="-6"/>
          <w:sz w:val="24"/>
          <w:szCs w:val="24"/>
        </w:rPr>
        <w:t>:</w:t>
      </w:r>
      <w:r w:rsidR="007F62AA" w:rsidRPr="00B078CF">
        <w:rPr>
          <w:rFonts w:ascii="Book Antiqua" w:hAnsi="Book Antiqua" w:cstheme="majorBidi"/>
          <w:bCs/>
          <w:spacing w:val="-6"/>
          <w:sz w:val="24"/>
          <w:szCs w:val="24"/>
        </w:rPr>
        <w:t xml:space="preserve"> </w:t>
      </w:r>
      <w:r w:rsidRPr="00B078CF">
        <w:rPr>
          <w:rFonts w:ascii="Book Antiqua" w:hAnsi="Book Antiqua" w:cstheme="majorBidi"/>
          <w:spacing w:val="-6"/>
          <w:sz w:val="24"/>
          <w:szCs w:val="24"/>
        </w:rPr>
        <w:t>Annexin A2;</w:t>
      </w:r>
      <w:r w:rsidR="008C6E80" w:rsidRPr="00B078CF">
        <w:rPr>
          <w:rFonts w:ascii="Book Antiqua" w:hAnsi="Book Antiqua" w:cstheme="majorBidi"/>
          <w:spacing w:val="-6"/>
          <w:sz w:val="24"/>
          <w:szCs w:val="24"/>
        </w:rPr>
        <w:t xml:space="preserve"> </w:t>
      </w:r>
      <w:r w:rsidRPr="00B078CF">
        <w:rPr>
          <w:rFonts w:ascii="Book Antiqua" w:hAnsi="Book Antiqua" w:cstheme="majorBidi"/>
          <w:color w:val="000000"/>
          <w:sz w:val="24"/>
          <w:szCs w:val="24"/>
        </w:rPr>
        <w:t>IQR:</w:t>
      </w:r>
      <w:r w:rsidR="004A6F79" w:rsidRPr="00B078CF">
        <w:rPr>
          <w:rFonts w:ascii="Book Antiqua" w:hAnsi="Book Antiqua" w:cstheme="majorBidi"/>
          <w:color w:val="000000"/>
          <w:sz w:val="24"/>
          <w:szCs w:val="24"/>
        </w:rPr>
        <w:t xml:space="preserve"> </w:t>
      </w:r>
      <w:r w:rsidRPr="00B078CF">
        <w:rPr>
          <w:rFonts w:ascii="Book Antiqua" w:hAnsi="Book Antiqua" w:cstheme="majorBidi"/>
          <w:caps/>
          <w:color w:val="000000"/>
          <w:sz w:val="24"/>
          <w:szCs w:val="24"/>
        </w:rPr>
        <w:t>i</w:t>
      </w:r>
      <w:r w:rsidRPr="00B078CF">
        <w:rPr>
          <w:rFonts w:ascii="Book Antiqua" w:hAnsi="Book Antiqua" w:cstheme="majorBidi"/>
          <w:color w:val="000000"/>
          <w:sz w:val="24"/>
          <w:szCs w:val="24"/>
        </w:rPr>
        <w:t>nterquartile range</w:t>
      </w:r>
      <w:r w:rsidRPr="00B078CF">
        <w:rPr>
          <w:rFonts w:ascii="Book Antiqua" w:hAnsi="Book Antiqua" w:cstheme="majorBidi"/>
          <w:spacing w:val="-6"/>
          <w:sz w:val="24"/>
          <w:szCs w:val="24"/>
        </w:rPr>
        <w:t>.</w:t>
      </w:r>
    </w:p>
    <w:p w:rsidR="00675E91" w:rsidRPr="00B078CF" w:rsidRDefault="00675E91" w:rsidP="00675E91">
      <w:pPr>
        <w:rPr>
          <w:rFonts w:ascii="Book Antiqua" w:hAnsi="Book Antiqua" w:cstheme="majorBidi"/>
          <w:b/>
          <w:bCs/>
          <w:spacing w:val="-6"/>
          <w:sz w:val="24"/>
          <w:szCs w:val="24"/>
        </w:rPr>
      </w:pPr>
      <w:bookmarkStart w:id="142" w:name="_Toc414995745"/>
      <w:r w:rsidRPr="00B078CF">
        <w:rPr>
          <w:rFonts w:ascii="Book Antiqua" w:hAnsi="Book Antiqua" w:cstheme="majorBidi"/>
          <w:b/>
          <w:bCs/>
          <w:spacing w:val="-6"/>
          <w:sz w:val="24"/>
          <w:szCs w:val="24"/>
        </w:rPr>
        <w:br w:type="page"/>
      </w:r>
    </w:p>
    <w:p w:rsidR="00675E91" w:rsidRPr="00B078CF" w:rsidRDefault="00675E91" w:rsidP="00675E91">
      <w:pPr>
        <w:spacing w:after="0" w:line="360" w:lineRule="auto"/>
        <w:jc w:val="both"/>
        <w:rPr>
          <w:rFonts w:ascii="Book Antiqua" w:hAnsi="Book Antiqua" w:cstheme="majorBidi"/>
          <w:spacing w:val="-6"/>
          <w:sz w:val="24"/>
          <w:szCs w:val="24"/>
        </w:rPr>
      </w:pPr>
      <w:r w:rsidRPr="00B078CF">
        <w:rPr>
          <w:rFonts w:ascii="Book Antiqua" w:hAnsi="Book Antiqua" w:cstheme="majorBidi"/>
          <w:b/>
          <w:bCs/>
          <w:spacing w:val="-6"/>
          <w:sz w:val="24"/>
          <w:szCs w:val="24"/>
        </w:rPr>
        <w:lastRenderedPageBreak/>
        <w:t>Table 2</w:t>
      </w:r>
      <w:r w:rsidR="00DB75E6" w:rsidRPr="00B078CF">
        <w:rPr>
          <w:rFonts w:ascii="Book Antiqua" w:hAnsi="Book Antiqua" w:cstheme="majorBidi"/>
          <w:b/>
          <w:bCs/>
          <w:spacing w:val="-6"/>
          <w:sz w:val="24"/>
          <w:szCs w:val="24"/>
        </w:rPr>
        <w:t xml:space="preserve"> </w:t>
      </w:r>
      <w:r w:rsidRPr="00B078CF">
        <w:rPr>
          <w:rFonts w:ascii="Book Antiqua" w:hAnsi="Book Antiqua" w:cstheme="majorBidi"/>
          <w:b/>
          <w:spacing w:val="-6"/>
          <w:sz w:val="24"/>
          <w:szCs w:val="24"/>
        </w:rPr>
        <w:t>Comparison of</w:t>
      </w:r>
      <w:r w:rsidR="00651A3F" w:rsidRPr="00B078CF">
        <w:rPr>
          <w:rFonts w:ascii="Book Antiqua" w:hAnsi="Book Antiqua" w:cstheme="majorBidi"/>
          <w:b/>
          <w:spacing w:val="-6"/>
          <w:sz w:val="24"/>
          <w:szCs w:val="24"/>
        </w:rPr>
        <w:t xml:space="preserve"> </w:t>
      </w:r>
      <w:r w:rsidRPr="00B078CF">
        <w:rPr>
          <w:rFonts w:ascii="Book Antiqua" w:hAnsi="Book Antiqua" w:cstheme="majorBidi"/>
          <w:b/>
          <w:spacing w:val="-6"/>
          <w:sz w:val="24"/>
          <w:szCs w:val="24"/>
        </w:rPr>
        <w:t>the</w:t>
      </w:r>
      <w:r w:rsidR="00651A3F" w:rsidRPr="00B078CF">
        <w:rPr>
          <w:rFonts w:ascii="Book Antiqua" w:hAnsi="Book Antiqua" w:cstheme="majorBidi"/>
          <w:b/>
          <w:spacing w:val="-6"/>
          <w:sz w:val="24"/>
          <w:szCs w:val="24"/>
        </w:rPr>
        <w:t xml:space="preserve"> </w:t>
      </w:r>
      <w:r w:rsidR="004A7310" w:rsidRPr="00B078CF">
        <w:rPr>
          <w:rFonts w:ascii="Book Antiqua" w:hAnsi="Book Antiqua" w:cstheme="majorBidi"/>
          <w:b/>
          <w:spacing w:val="-6"/>
          <w:sz w:val="24"/>
          <w:szCs w:val="24"/>
        </w:rPr>
        <w:t>different studied groups</w:t>
      </w:r>
      <w:r w:rsidR="00651A3F" w:rsidRPr="00B078CF">
        <w:rPr>
          <w:rFonts w:ascii="Book Antiqua" w:hAnsi="Book Antiqua" w:cstheme="majorBidi"/>
          <w:b/>
          <w:spacing w:val="-6"/>
          <w:sz w:val="24"/>
          <w:szCs w:val="24"/>
        </w:rPr>
        <w:t xml:space="preserve"> </w:t>
      </w:r>
      <w:r w:rsidRPr="00B078CF">
        <w:rPr>
          <w:rFonts w:ascii="Book Antiqua" w:hAnsi="Book Antiqua" w:cstheme="majorBidi"/>
          <w:b/>
          <w:spacing w:val="-6"/>
          <w:sz w:val="24"/>
          <w:szCs w:val="24"/>
        </w:rPr>
        <w:t>with</w:t>
      </w:r>
      <w:r w:rsidR="00651A3F" w:rsidRPr="00B078CF">
        <w:rPr>
          <w:rFonts w:ascii="Book Antiqua" w:hAnsi="Book Antiqua" w:cstheme="majorBidi"/>
          <w:b/>
          <w:spacing w:val="-6"/>
          <w:sz w:val="24"/>
          <w:szCs w:val="24"/>
        </w:rPr>
        <w:t xml:space="preserve"> </w:t>
      </w:r>
      <w:r w:rsidRPr="00B078CF">
        <w:rPr>
          <w:rFonts w:ascii="Book Antiqua" w:hAnsi="Book Antiqua" w:cstheme="majorBidi"/>
          <w:b/>
          <w:spacing w:val="-6"/>
          <w:sz w:val="24"/>
          <w:szCs w:val="24"/>
        </w:rPr>
        <w:t>regard to</w:t>
      </w:r>
      <w:r w:rsidR="00651A3F" w:rsidRPr="00B078CF">
        <w:rPr>
          <w:rFonts w:ascii="Book Antiqua" w:hAnsi="Book Antiqua" w:cstheme="majorBidi"/>
          <w:b/>
          <w:spacing w:val="-6"/>
          <w:sz w:val="24"/>
          <w:szCs w:val="24"/>
        </w:rPr>
        <w:t xml:space="preserve"> </w:t>
      </w:r>
      <w:r w:rsidRPr="00B078CF">
        <w:rPr>
          <w:rFonts w:ascii="Book Antiqua" w:hAnsi="Book Antiqua" w:cstheme="majorBidi"/>
          <w:b/>
          <w:spacing w:val="-6"/>
          <w:sz w:val="24"/>
          <w:szCs w:val="24"/>
        </w:rPr>
        <w:t>alpha-fetoprotein and annexin A2</w:t>
      </w:r>
      <w:bookmarkEnd w:id="142"/>
      <w:r w:rsidRPr="00B078CF">
        <w:rPr>
          <w:rFonts w:ascii="Book Antiqua" w:hAnsi="Book Antiqua" w:cstheme="majorBidi"/>
          <w:b/>
          <w:sz w:val="24"/>
          <w:szCs w:val="24"/>
          <w:vertAlign w:val="superscript"/>
        </w:rPr>
        <w:t>1</w:t>
      </w:r>
    </w:p>
    <w:tbl>
      <w:tblPr>
        <w:tblW w:w="5605" w:type="pct"/>
        <w:jc w:val="center"/>
        <w:tblBorders>
          <w:top w:val="single" w:sz="4" w:space="0" w:color="auto"/>
          <w:bottom w:val="single" w:sz="4" w:space="0" w:color="auto"/>
        </w:tblBorders>
        <w:tblLook w:val="01E0" w:firstRow="1" w:lastRow="1" w:firstColumn="1" w:lastColumn="1" w:noHBand="0" w:noVBand="0"/>
      </w:tblPr>
      <w:tblGrid>
        <w:gridCol w:w="3425"/>
        <w:gridCol w:w="1078"/>
        <w:gridCol w:w="1110"/>
        <w:gridCol w:w="1015"/>
        <w:gridCol w:w="1112"/>
        <w:gridCol w:w="1078"/>
        <w:gridCol w:w="1110"/>
      </w:tblGrid>
      <w:tr w:rsidR="00675E91" w:rsidRPr="00B078CF" w:rsidTr="00A5187B">
        <w:trPr>
          <w:trHeight w:val="471"/>
          <w:jc w:val="center"/>
        </w:trPr>
        <w:tc>
          <w:tcPr>
            <w:tcW w:w="1725" w:type="pct"/>
            <w:vMerge w:val="restart"/>
            <w:tcBorders>
              <w:top w:val="single" w:sz="4" w:space="0" w:color="auto"/>
              <w:bottom w:val="single" w:sz="4" w:space="0" w:color="auto"/>
            </w:tcBorders>
            <w:vAlign w:val="center"/>
            <w:hideMark/>
          </w:tcPr>
          <w:p w:rsidR="00675E91" w:rsidRPr="00B078CF" w:rsidRDefault="00466DEF" w:rsidP="00323249">
            <w:pPr>
              <w:spacing w:after="0" w:line="360" w:lineRule="auto"/>
              <w:rPr>
                <w:rFonts w:ascii="Book Antiqua" w:hAnsi="Book Antiqua" w:cstheme="majorBidi"/>
                <w:b/>
                <w:bCs/>
                <w:spacing w:val="-6"/>
                <w:sz w:val="24"/>
                <w:szCs w:val="24"/>
              </w:rPr>
            </w:pPr>
            <w:r w:rsidRPr="00B078CF">
              <w:rPr>
                <w:rFonts w:ascii="Book Antiqua" w:hAnsi="Book Antiqua" w:cstheme="majorBidi"/>
                <w:b/>
                <w:bCs/>
                <w:spacing w:val="-6"/>
                <w:sz w:val="24"/>
                <w:szCs w:val="24"/>
              </w:rPr>
              <w:t>P</w:t>
            </w:r>
            <w:r w:rsidR="00675E91" w:rsidRPr="00B078CF">
              <w:rPr>
                <w:rFonts w:ascii="Book Antiqua" w:hAnsi="Book Antiqua" w:cstheme="majorBidi"/>
                <w:b/>
                <w:bCs/>
                <w:spacing w:val="-6"/>
                <w:sz w:val="24"/>
                <w:szCs w:val="24"/>
              </w:rPr>
              <w:t>arameter</w:t>
            </w:r>
          </w:p>
        </w:tc>
        <w:tc>
          <w:tcPr>
            <w:tcW w:w="1102" w:type="pct"/>
            <w:gridSpan w:val="2"/>
            <w:tcBorders>
              <w:top w:val="single" w:sz="4" w:space="0" w:color="auto"/>
              <w:bottom w:val="nil"/>
            </w:tcBorders>
            <w:vAlign w:val="center"/>
            <w:hideMark/>
          </w:tcPr>
          <w:p w:rsidR="00675E91" w:rsidRPr="00B078CF" w:rsidRDefault="00675E91" w:rsidP="00645654">
            <w:pPr>
              <w:spacing w:after="0" w:line="360" w:lineRule="auto"/>
              <w:jc w:val="center"/>
              <w:rPr>
                <w:rFonts w:ascii="Book Antiqua" w:hAnsi="Book Antiqua" w:cstheme="majorBidi"/>
                <w:b/>
                <w:bCs/>
                <w:spacing w:val="-6"/>
                <w:sz w:val="24"/>
                <w:szCs w:val="24"/>
              </w:rPr>
            </w:pPr>
            <w:r w:rsidRPr="00B078CF">
              <w:rPr>
                <w:rFonts w:ascii="Book Antiqua" w:hAnsi="Book Antiqua" w:cstheme="majorBidi"/>
                <w:b/>
                <w:bCs/>
                <w:spacing w:val="-6"/>
                <w:sz w:val="24"/>
                <w:szCs w:val="24"/>
              </w:rPr>
              <w:t>HCC</w:t>
            </w:r>
            <w:r w:rsidR="00645654" w:rsidRPr="00B078CF">
              <w:rPr>
                <w:rFonts w:ascii="Book Antiqua" w:hAnsi="Book Antiqua" w:cstheme="majorBidi"/>
                <w:b/>
                <w:bCs/>
                <w:spacing w:val="-6"/>
                <w:sz w:val="24"/>
                <w:szCs w:val="24"/>
              </w:rPr>
              <w:t xml:space="preserve"> </w:t>
            </w:r>
            <w:r w:rsidRPr="00B078CF">
              <w:rPr>
                <w:rFonts w:ascii="Book Antiqua" w:hAnsi="Book Antiqua" w:cstheme="majorBidi"/>
                <w:b/>
                <w:bCs/>
                <w:i/>
                <w:spacing w:val="-6"/>
                <w:sz w:val="24"/>
                <w:szCs w:val="24"/>
              </w:rPr>
              <w:t>vs</w:t>
            </w:r>
            <w:r w:rsidR="00645654" w:rsidRPr="00B078CF">
              <w:rPr>
                <w:rFonts w:ascii="Book Antiqua" w:hAnsi="Book Antiqua" w:cstheme="majorBidi"/>
                <w:b/>
                <w:bCs/>
                <w:i/>
                <w:spacing w:val="-6"/>
                <w:sz w:val="24"/>
                <w:szCs w:val="24"/>
              </w:rPr>
              <w:t xml:space="preserve"> </w:t>
            </w:r>
            <w:r w:rsidR="00A5187B" w:rsidRPr="00B078CF">
              <w:rPr>
                <w:rFonts w:ascii="Book Antiqua" w:hAnsi="Book Antiqua" w:cstheme="majorBidi"/>
                <w:b/>
                <w:bCs/>
                <w:spacing w:val="-6"/>
                <w:sz w:val="24"/>
                <w:szCs w:val="24"/>
              </w:rPr>
              <w:t>c</w:t>
            </w:r>
            <w:r w:rsidRPr="00B078CF">
              <w:rPr>
                <w:rFonts w:ascii="Book Antiqua" w:hAnsi="Book Antiqua" w:cstheme="majorBidi"/>
                <w:b/>
                <w:bCs/>
                <w:spacing w:val="-6"/>
                <w:sz w:val="24"/>
                <w:szCs w:val="24"/>
              </w:rPr>
              <w:t>ontrol</w:t>
            </w:r>
          </w:p>
        </w:tc>
        <w:tc>
          <w:tcPr>
            <w:tcW w:w="1071" w:type="pct"/>
            <w:gridSpan w:val="2"/>
            <w:tcBorders>
              <w:top w:val="single" w:sz="4" w:space="0" w:color="auto"/>
              <w:bottom w:val="nil"/>
            </w:tcBorders>
            <w:vAlign w:val="center"/>
            <w:hideMark/>
          </w:tcPr>
          <w:p w:rsidR="00675E91" w:rsidRPr="00B078CF" w:rsidRDefault="009A0E2F" w:rsidP="00645654">
            <w:pPr>
              <w:spacing w:after="0" w:line="360" w:lineRule="auto"/>
              <w:jc w:val="center"/>
              <w:rPr>
                <w:rFonts w:ascii="Book Antiqua" w:hAnsi="Book Antiqua" w:cstheme="majorBidi"/>
                <w:b/>
                <w:bCs/>
                <w:spacing w:val="-6"/>
                <w:sz w:val="24"/>
                <w:szCs w:val="24"/>
              </w:rPr>
            </w:pPr>
            <w:r w:rsidRPr="00B078CF">
              <w:rPr>
                <w:rFonts w:ascii="Book Antiqua" w:hAnsi="Book Antiqua" w:cstheme="majorBidi"/>
                <w:b/>
                <w:bCs/>
                <w:spacing w:val="-6"/>
                <w:sz w:val="24"/>
                <w:szCs w:val="24"/>
              </w:rPr>
              <w:t>CLD</w:t>
            </w:r>
            <w:r w:rsidR="00645654" w:rsidRPr="00B078CF">
              <w:rPr>
                <w:rFonts w:ascii="Book Antiqua" w:hAnsi="Book Antiqua" w:cstheme="majorBidi"/>
                <w:b/>
                <w:bCs/>
                <w:spacing w:val="-6"/>
                <w:sz w:val="24"/>
                <w:szCs w:val="24"/>
              </w:rPr>
              <w:t xml:space="preserve"> </w:t>
            </w:r>
            <w:r w:rsidR="00675E91" w:rsidRPr="00B078CF">
              <w:rPr>
                <w:rFonts w:ascii="Book Antiqua" w:hAnsi="Book Antiqua" w:cstheme="majorBidi"/>
                <w:b/>
                <w:bCs/>
                <w:i/>
                <w:spacing w:val="-6"/>
                <w:sz w:val="24"/>
                <w:szCs w:val="24"/>
              </w:rPr>
              <w:t>vs</w:t>
            </w:r>
            <w:r w:rsidR="00645654" w:rsidRPr="00B078CF">
              <w:rPr>
                <w:rFonts w:ascii="Book Antiqua" w:hAnsi="Book Antiqua" w:cstheme="majorBidi"/>
                <w:b/>
                <w:bCs/>
                <w:i/>
                <w:spacing w:val="-6"/>
                <w:sz w:val="24"/>
                <w:szCs w:val="24"/>
              </w:rPr>
              <w:t xml:space="preserve"> </w:t>
            </w:r>
            <w:r w:rsidR="00A5187B" w:rsidRPr="00B078CF">
              <w:rPr>
                <w:rFonts w:ascii="Book Antiqua" w:hAnsi="Book Antiqua" w:cstheme="majorBidi"/>
                <w:b/>
                <w:bCs/>
                <w:spacing w:val="-6"/>
                <w:sz w:val="24"/>
                <w:szCs w:val="24"/>
              </w:rPr>
              <w:t>c</w:t>
            </w:r>
            <w:r w:rsidR="00675E91" w:rsidRPr="00B078CF">
              <w:rPr>
                <w:rFonts w:ascii="Book Antiqua" w:hAnsi="Book Antiqua" w:cstheme="majorBidi"/>
                <w:b/>
                <w:bCs/>
                <w:spacing w:val="-6"/>
                <w:sz w:val="24"/>
                <w:szCs w:val="24"/>
              </w:rPr>
              <w:t>ontrol</w:t>
            </w:r>
          </w:p>
        </w:tc>
        <w:tc>
          <w:tcPr>
            <w:tcW w:w="1102" w:type="pct"/>
            <w:gridSpan w:val="2"/>
            <w:tcBorders>
              <w:top w:val="single" w:sz="4" w:space="0" w:color="auto"/>
              <w:bottom w:val="nil"/>
            </w:tcBorders>
            <w:vAlign w:val="center"/>
            <w:hideMark/>
          </w:tcPr>
          <w:p w:rsidR="00675E91" w:rsidRPr="00B078CF" w:rsidRDefault="00675E91" w:rsidP="005E26B1">
            <w:pPr>
              <w:spacing w:after="0" w:line="360" w:lineRule="auto"/>
              <w:jc w:val="center"/>
              <w:rPr>
                <w:rFonts w:ascii="Book Antiqua" w:hAnsi="Book Antiqua" w:cstheme="majorBidi"/>
                <w:b/>
                <w:bCs/>
                <w:spacing w:val="-6"/>
                <w:sz w:val="24"/>
                <w:szCs w:val="24"/>
              </w:rPr>
            </w:pPr>
            <w:r w:rsidRPr="00B078CF">
              <w:rPr>
                <w:rFonts w:ascii="Book Antiqua" w:hAnsi="Book Antiqua" w:cstheme="majorBidi"/>
                <w:b/>
                <w:bCs/>
                <w:spacing w:val="-6"/>
                <w:sz w:val="24"/>
                <w:szCs w:val="24"/>
              </w:rPr>
              <w:t>HCC</w:t>
            </w:r>
            <w:r w:rsidR="00645654" w:rsidRPr="00B078CF">
              <w:rPr>
                <w:rFonts w:ascii="Book Antiqua" w:hAnsi="Book Antiqua" w:cstheme="majorBidi"/>
                <w:b/>
                <w:bCs/>
                <w:spacing w:val="-6"/>
                <w:sz w:val="24"/>
                <w:szCs w:val="24"/>
              </w:rPr>
              <w:t xml:space="preserve"> </w:t>
            </w:r>
            <w:r w:rsidRPr="00B078CF">
              <w:rPr>
                <w:rFonts w:ascii="Book Antiqua" w:hAnsi="Book Antiqua" w:cstheme="majorBidi"/>
                <w:b/>
                <w:bCs/>
                <w:i/>
                <w:spacing w:val="-6"/>
                <w:sz w:val="24"/>
                <w:szCs w:val="24"/>
              </w:rPr>
              <w:t>vs</w:t>
            </w:r>
            <w:r w:rsidR="00645654" w:rsidRPr="00B078CF">
              <w:rPr>
                <w:rFonts w:ascii="Book Antiqua" w:hAnsi="Book Antiqua" w:cstheme="majorBidi"/>
                <w:b/>
                <w:bCs/>
                <w:i/>
                <w:spacing w:val="-6"/>
                <w:sz w:val="24"/>
                <w:szCs w:val="24"/>
              </w:rPr>
              <w:t xml:space="preserve"> </w:t>
            </w:r>
            <w:r w:rsidR="009A0E2F" w:rsidRPr="00B078CF">
              <w:rPr>
                <w:rFonts w:ascii="Book Antiqua" w:hAnsi="Book Antiqua" w:cstheme="majorBidi"/>
                <w:b/>
                <w:bCs/>
                <w:spacing w:val="-6"/>
                <w:sz w:val="24"/>
                <w:szCs w:val="24"/>
              </w:rPr>
              <w:t>CLD</w:t>
            </w:r>
          </w:p>
        </w:tc>
      </w:tr>
      <w:tr w:rsidR="00675E91" w:rsidRPr="00B078CF" w:rsidTr="00A5187B">
        <w:trPr>
          <w:trHeight w:val="529"/>
          <w:jc w:val="center"/>
        </w:trPr>
        <w:tc>
          <w:tcPr>
            <w:tcW w:w="0" w:type="auto"/>
            <w:vMerge/>
            <w:tcBorders>
              <w:top w:val="single" w:sz="4" w:space="0" w:color="auto"/>
              <w:bottom w:val="single" w:sz="4" w:space="0" w:color="auto"/>
            </w:tcBorders>
            <w:vAlign w:val="center"/>
            <w:hideMark/>
          </w:tcPr>
          <w:p w:rsidR="00675E91" w:rsidRPr="00B078CF" w:rsidRDefault="00675E91" w:rsidP="00323249">
            <w:pPr>
              <w:spacing w:after="0" w:line="360" w:lineRule="auto"/>
              <w:jc w:val="center"/>
              <w:rPr>
                <w:rFonts w:ascii="Book Antiqua" w:eastAsiaTheme="majorEastAsia" w:hAnsi="Book Antiqua" w:cstheme="majorBidi"/>
                <w:b/>
                <w:bCs/>
                <w:color w:val="4F81BD" w:themeColor="accent1"/>
                <w:spacing w:val="-6"/>
                <w:sz w:val="24"/>
                <w:szCs w:val="24"/>
              </w:rPr>
            </w:pPr>
          </w:p>
        </w:tc>
        <w:tc>
          <w:tcPr>
            <w:tcW w:w="543" w:type="pct"/>
            <w:tcBorders>
              <w:top w:val="nil"/>
              <w:bottom w:val="single" w:sz="4" w:space="0" w:color="auto"/>
            </w:tcBorders>
            <w:vAlign w:val="center"/>
            <w:hideMark/>
          </w:tcPr>
          <w:p w:rsidR="00675E91" w:rsidRPr="00B078CF" w:rsidRDefault="00675E91" w:rsidP="00323249">
            <w:pPr>
              <w:spacing w:after="0" w:line="360" w:lineRule="auto"/>
              <w:jc w:val="center"/>
              <w:rPr>
                <w:rFonts w:ascii="Book Antiqua" w:hAnsi="Book Antiqua" w:cstheme="majorBidi"/>
                <w:b/>
                <w:i/>
                <w:iCs/>
                <w:spacing w:val="-6"/>
                <w:sz w:val="24"/>
                <w:szCs w:val="24"/>
                <w:vertAlign w:val="superscript"/>
              </w:rPr>
            </w:pPr>
            <w:r w:rsidRPr="00B078CF">
              <w:rPr>
                <w:rFonts w:ascii="Book Antiqua" w:hAnsi="Book Antiqua" w:cstheme="majorBidi"/>
                <w:b/>
                <w:i/>
                <w:iCs/>
                <w:spacing w:val="-6"/>
                <w:sz w:val="24"/>
                <w:szCs w:val="24"/>
              </w:rPr>
              <w:t>Z</w:t>
            </w:r>
            <w:r w:rsidR="00466DEF" w:rsidRPr="00B078CF">
              <w:rPr>
                <w:rFonts w:ascii="Book Antiqua" w:hAnsi="Book Antiqua" w:cstheme="majorBidi"/>
                <w:b/>
                <w:i/>
                <w:iCs/>
                <w:spacing w:val="-6"/>
                <w:sz w:val="24"/>
                <w:szCs w:val="24"/>
              </w:rPr>
              <w:t xml:space="preserve"> </w:t>
            </w:r>
            <w:r w:rsidRPr="00B078CF">
              <w:rPr>
                <w:rFonts w:ascii="Book Antiqua" w:hAnsi="Book Antiqua" w:cstheme="majorBidi"/>
                <w:b/>
                <w:iCs/>
                <w:spacing w:val="-6"/>
                <w:sz w:val="24"/>
                <w:szCs w:val="24"/>
              </w:rPr>
              <w:t>value</w:t>
            </w:r>
          </w:p>
        </w:tc>
        <w:tc>
          <w:tcPr>
            <w:tcW w:w="559" w:type="pct"/>
            <w:tcBorders>
              <w:top w:val="nil"/>
              <w:bottom w:val="single" w:sz="4" w:space="0" w:color="auto"/>
            </w:tcBorders>
            <w:vAlign w:val="center"/>
            <w:hideMark/>
          </w:tcPr>
          <w:p w:rsidR="00675E91" w:rsidRPr="00B078CF" w:rsidRDefault="00675E91" w:rsidP="00323249">
            <w:pPr>
              <w:spacing w:after="0" w:line="360" w:lineRule="auto"/>
              <w:jc w:val="center"/>
              <w:rPr>
                <w:rFonts w:ascii="Book Antiqua" w:hAnsi="Book Antiqua" w:cstheme="majorBidi"/>
                <w:b/>
                <w:i/>
                <w:iCs/>
                <w:caps/>
                <w:spacing w:val="-6"/>
                <w:sz w:val="24"/>
                <w:szCs w:val="24"/>
              </w:rPr>
            </w:pPr>
            <w:r w:rsidRPr="00B078CF">
              <w:rPr>
                <w:rFonts w:ascii="Book Antiqua" w:hAnsi="Book Antiqua" w:cstheme="majorBidi"/>
                <w:b/>
                <w:i/>
                <w:iCs/>
                <w:caps/>
                <w:spacing w:val="-6"/>
                <w:sz w:val="24"/>
                <w:szCs w:val="24"/>
              </w:rPr>
              <w:t>p</w:t>
            </w:r>
            <w:r w:rsidR="00466DEF" w:rsidRPr="00B078CF">
              <w:rPr>
                <w:rFonts w:ascii="Book Antiqua" w:hAnsi="Book Antiqua" w:cstheme="majorBidi"/>
                <w:b/>
                <w:i/>
                <w:iCs/>
                <w:caps/>
                <w:spacing w:val="-6"/>
                <w:sz w:val="24"/>
                <w:szCs w:val="24"/>
              </w:rPr>
              <w:t xml:space="preserve"> </w:t>
            </w:r>
            <w:r w:rsidRPr="00B078CF">
              <w:rPr>
                <w:rFonts w:ascii="Book Antiqua" w:hAnsi="Book Antiqua" w:cstheme="majorBidi"/>
                <w:b/>
                <w:iCs/>
                <w:spacing w:val="-6"/>
                <w:sz w:val="24"/>
                <w:szCs w:val="24"/>
              </w:rPr>
              <w:t>value</w:t>
            </w:r>
          </w:p>
        </w:tc>
        <w:tc>
          <w:tcPr>
            <w:tcW w:w="511" w:type="pct"/>
            <w:tcBorders>
              <w:top w:val="nil"/>
              <w:bottom w:val="single" w:sz="4" w:space="0" w:color="auto"/>
            </w:tcBorders>
            <w:vAlign w:val="center"/>
            <w:hideMark/>
          </w:tcPr>
          <w:p w:rsidR="00675E91" w:rsidRPr="00B078CF" w:rsidRDefault="00675E91" w:rsidP="00323249">
            <w:pPr>
              <w:spacing w:after="0" w:line="360" w:lineRule="auto"/>
              <w:jc w:val="center"/>
              <w:rPr>
                <w:rFonts w:ascii="Book Antiqua" w:hAnsi="Book Antiqua" w:cstheme="majorBidi"/>
                <w:b/>
                <w:i/>
                <w:iCs/>
                <w:spacing w:val="-6"/>
                <w:sz w:val="24"/>
                <w:szCs w:val="24"/>
                <w:vertAlign w:val="superscript"/>
              </w:rPr>
            </w:pPr>
            <w:r w:rsidRPr="00B078CF">
              <w:rPr>
                <w:rFonts w:ascii="Book Antiqua" w:hAnsi="Book Antiqua" w:cstheme="majorBidi"/>
                <w:b/>
                <w:i/>
                <w:iCs/>
                <w:spacing w:val="-6"/>
                <w:sz w:val="24"/>
                <w:szCs w:val="24"/>
              </w:rPr>
              <w:t>Z</w:t>
            </w:r>
            <w:r w:rsidR="00466DEF" w:rsidRPr="00B078CF">
              <w:rPr>
                <w:rFonts w:ascii="Book Antiqua" w:hAnsi="Book Antiqua" w:cstheme="majorBidi"/>
                <w:b/>
                <w:i/>
                <w:iCs/>
                <w:spacing w:val="-6"/>
                <w:sz w:val="24"/>
                <w:szCs w:val="24"/>
              </w:rPr>
              <w:t xml:space="preserve"> </w:t>
            </w:r>
            <w:r w:rsidRPr="00B078CF">
              <w:rPr>
                <w:rFonts w:ascii="Book Antiqua" w:hAnsi="Book Antiqua" w:cstheme="majorBidi"/>
                <w:b/>
                <w:iCs/>
                <w:spacing w:val="-6"/>
                <w:sz w:val="24"/>
                <w:szCs w:val="24"/>
              </w:rPr>
              <w:t>value</w:t>
            </w:r>
          </w:p>
        </w:tc>
        <w:tc>
          <w:tcPr>
            <w:tcW w:w="560" w:type="pct"/>
            <w:tcBorders>
              <w:top w:val="nil"/>
              <w:bottom w:val="single" w:sz="4" w:space="0" w:color="auto"/>
            </w:tcBorders>
            <w:vAlign w:val="center"/>
            <w:hideMark/>
          </w:tcPr>
          <w:p w:rsidR="00675E91" w:rsidRPr="00B078CF" w:rsidRDefault="00675E91" w:rsidP="00323249">
            <w:pPr>
              <w:spacing w:after="0" w:line="360" w:lineRule="auto"/>
              <w:jc w:val="center"/>
              <w:rPr>
                <w:rFonts w:ascii="Book Antiqua" w:hAnsi="Book Antiqua" w:cstheme="majorBidi"/>
                <w:b/>
                <w:i/>
                <w:iCs/>
                <w:caps/>
                <w:spacing w:val="-6"/>
                <w:sz w:val="24"/>
                <w:szCs w:val="24"/>
              </w:rPr>
            </w:pPr>
            <w:r w:rsidRPr="00B078CF">
              <w:rPr>
                <w:rFonts w:ascii="Book Antiqua" w:hAnsi="Book Antiqua" w:cstheme="majorBidi"/>
                <w:b/>
                <w:i/>
                <w:iCs/>
                <w:caps/>
                <w:spacing w:val="-6"/>
                <w:sz w:val="24"/>
                <w:szCs w:val="24"/>
              </w:rPr>
              <w:t>p</w:t>
            </w:r>
            <w:r w:rsidR="00466DEF" w:rsidRPr="00B078CF">
              <w:rPr>
                <w:rFonts w:ascii="Book Antiqua" w:hAnsi="Book Antiqua" w:cstheme="majorBidi"/>
                <w:b/>
                <w:i/>
                <w:iCs/>
                <w:caps/>
                <w:spacing w:val="-6"/>
                <w:sz w:val="24"/>
                <w:szCs w:val="24"/>
              </w:rPr>
              <w:t xml:space="preserve"> </w:t>
            </w:r>
            <w:r w:rsidRPr="00B078CF">
              <w:rPr>
                <w:rFonts w:ascii="Book Antiqua" w:hAnsi="Book Antiqua" w:cstheme="majorBidi"/>
                <w:b/>
                <w:iCs/>
                <w:spacing w:val="-6"/>
                <w:sz w:val="24"/>
                <w:szCs w:val="24"/>
              </w:rPr>
              <w:t>value</w:t>
            </w:r>
          </w:p>
        </w:tc>
        <w:tc>
          <w:tcPr>
            <w:tcW w:w="543" w:type="pct"/>
            <w:tcBorders>
              <w:top w:val="nil"/>
              <w:bottom w:val="single" w:sz="4" w:space="0" w:color="auto"/>
            </w:tcBorders>
            <w:vAlign w:val="center"/>
            <w:hideMark/>
          </w:tcPr>
          <w:p w:rsidR="00675E91" w:rsidRPr="00B078CF" w:rsidRDefault="00675E91" w:rsidP="00323249">
            <w:pPr>
              <w:spacing w:after="0" w:line="360" w:lineRule="auto"/>
              <w:jc w:val="center"/>
              <w:rPr>
                <w:rFonts w:ascii="Book Antiqua" w:hAnsi="Book Antiqua" w:cstheme="majorBidi"/>
                <w:b/>
                <w:i/>
                <w:iCs/>
                <w:spacing w:val="-6"/>
                <w:sz w:val="24"/>
                <w:szCs w:val="24"/>
                <w:vertAlign w:val="superscript"/>
              </w:rPr>
            </w:pPr>
            <w:r w:rsidRPr="00B078CF">
              <w:rPr>
                <w:rFonts w:ascii="Book Antiqua" w:hAnsi="Book Antiqua" w:cstheme="majorBidi"/>
                <w:b/>
                <w:i/>
                <w:iCs/>
                <w:spacing w:val="-6"/>
                <w:sz w:val="24"/>
                <w:szCs w:val="24"/>
              </w:rPr>
              <w:t>Z</w:t>
            </w:r>
            <w:r w:rsidR="00466DEF" w:rsidRPr="00B078CF">
              <w:rPr>
                <w:rFonts w:ascii="Book Antiqua" w:hAnsi="Book Antiqua" w:cstheme="majorBidi"/>
                <w:b/>
                <w:i/>
                <w:iCs/>
                <w:spacing w:val="-6"/>
                <w:sz w:val="24"/>
                <w:szCs w:val="24"/>
              </w:rPr>
              <w:t xml:space="preserve"> </w:t>
            </w:r>
            <w:r w:rsidRPr="00B078CF">
              <w:rPr>
                <w:rFonts w:ascii="Book Antiqua" w:hAnsi="Book Antiqua" w:cstheme="majorBidi"/>
                <w:b/>
                <w:iCs/>
                <w:spacing w:val="-6"/>
                <w:sz w:val="24"/>
                <w:szCs w:val="24"/>
              </w:rPr>
              <w:t>value</w:t>
            </w:r>
          </w:p>
        </w:tc>
        <w:tc>
          <w:tcPr>
            <w:tcW w:w="559" w:type="pct"/>
            <w:tcBorders>
              <w:top w:val="nil"/>
              <w:bottom w:val="single" w:sz="4" w:space="0" w:color="auto"/>
            </w:tcBorders>
            <w:vAlign w:val="center"/>
            <w:hideMark/>
          </w:tcPr>
          <w:p w:rsidR="00675E91" w:rsidRPr="00B078CF" w:rsidRDefault="00675E91" w:rsidP="00323249">
            <w:pPr>
              <w:spacing w:after="0" w:line="360" w:lineRule="auto"/>
              <w:jc w:val="center"/>
              <w:rPr>
                <w:rFonts w:ascii="Book Antiqua" w:hAnsi="Book Antiqua" w:cstheme="majorBidi"/>
                <w:b/>
                <w:i/>
                <w:iCs/>
                <w:caps/>
                <w:spacing w:val="-6"/>
                <w:sz w:val="24"/>
                <w:szCs w:val="24"/>
              </w:rPr>
            </w:pPr>
            <w:r w:rsidRPr="00B078CF">
              <w:rPr>
                <w:rFonts w:ascii="Book Antiqua" w:hAnsi="Book Antiqua" w:cstheme="majorBidi"/>
                <w:b/>
                <w:i/>
                <w:iCs/>
                <w:caps/>
                <w:spacing w:val="-6"/>
                <w:sz w:val="24"/>
                <w:szCs w:val="24"/>
              </w:rPr>
              <w:t>p</w:t>
            </w:r>
            <w:r w:rsidR="00466DEF" w:rsidRPr="00B078CF">
              <w:rPr>
                <w:rFonts w:ascii="Book Antiqua" w:hAnsi="Book Antiqua" w:cstheme="majorBidi"/>
                <w:b/>
                <w:i/>
                <w:iCs/>
                <w:caps/>
                <w:spacing w:val="-6"/>
                <w:sz w:val="24"/>
                <w:szCs w:val="24"/>
              </w:rPr>
              <w:t xml:space="preserve"> </w:t>
            </w:r>
            <w:r w:rsidRPr="00B078CF">
              <w:rPr>
                <w:rFonts w:ascii="Book Antiqua" w:hAnsi="Book Antiqua" w:cstheme="majorBidi"/>
                <w:b/>
                <w:iCs/>
                <w:spacing w:val="-6"/>
                <w:sz w:val="24"/>
                <w:szCs w:val="24"/>
              </w:rPr>
              <w:t>value</w:t>
            </w:r>
          </w:p>
        </w:tc>
      </w:tr>
      <w:tr w:rsidR="00675E91" w:rsidRPr="00B078CF" w:rsidTr="00A5187B">
        <w:trPr>
          <w:trHeight w:val="483"/>
          <w:jc w:val="center"/>
        </w:trPr>
        <w:tc>
          <w:tcPr>
            <w:tcW w:w="1725" w:type="pct"/>
            <w:tcBorders>
              <w:top w:val="single" w:sz="4" w:space="0" w:color="auto"/>
            </w:tcBorders>
            <w:vAlign w:val="center"/>
            <w:hideMark/>
          </w:tcPr>
          <w:p w:rsidR="00675E91" w:rsidRPr="00B078CF" w:rsidRDefault="00675E91" w:rsidP="00323249">
            <w:pPr>
              <w:spacing w:after="0" w:line="360" w:lineRule="auto"/>
              <w:jc w:val="both"/>
              <w:rPr>
                <w:rFonts w:ascii="Book Antiqua" w:hAnsi="Book Antiqua" w:cstheme="majorBidi"/>
                <w:bCs/>
                <w:spacing w:val="-6"/>
                <w:sz w:val="24"/>
                <w:szCs w:val="24"/>
              </w:rPr>
            </w:pPr>
            <w:r w:rsidRPr="00B078CF">
              <w:rPr>
                <w:rFonts w:ascii="Book Antiqua" w:hAnsi="Book Antiqua" w:cstheme="majorBidi"/>
                <w:bCs/>
                <w:spacing w:val="-6"/>
                <w:sz w:val="24"/>
                <w:szCs w:val="24"/>
              </w:rPr>
              <w:t>AFP (ng/mL)</w:t>
            </w:r>
          </w:p>
        </w:tc>
        <w:tc>
          <w:tcPr>
            <w:tcW w:w="543" w:type="pct"/>
            <w:tcBorders>
              <w:top w:val="single" w:sz="4" w:space="0" w:color="auto"/>
            </w:tcBorders>
            <w:vAlign w:val="center"/>
            <w:hideMark/>
          </w:tcPr>
          <w:p w:rsidR="00675E91" w:rsidRPr="00B078CF" w:rsidRDefault="00675E91" w:rsidP="00323249">
            <w:pPr>
              <w:spacing w:after="0" w:line="360" w:lineRule="auto"/>
              <w:jc w:val="both"/>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-5.006</w:t>
            </w:r>
          </w:p>
        </w:tc>
        <w:tc>
          <w:tcPr>
            <w:tcW w:w="559" w:type="pct"/>
            <w:tcBorders>
              <w:top w:val="single" w:sz="4" w:space="0" w:color="auto"/>
            </w:tcBorders>
            <w:vAlign w:val="center"/>
            <w:hideMark/>
          </w:tcPr>
          <w:p w:rsidR="00675E91" w:rsidRPr="00B078CF" w:rsidRDefault="00675E91" w:rsidP="00323249">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&lt;</w:t>
            </w:r>
            <w:r w:rsidR="00A5187B"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0.01</w:t>
            </w:r>
            <w:r w:rsidRPr="00B078CF">
              <w:rPr>
                <w:rFonts w:ascii="Book Antiqua" w:hAnsi="Book Antiqua" w:cstheme="majorBidi"/>
                <w:sz w:val="24"/>
                <w:szCs w:val="24"/>
                <w:vertAlign w:val="superscript"/>
              </w:rPr>
              <w:t>2</w:t>
            </w:r>
          </w:p>
        </w:tc>
        <w:tc>
          <w:tcPr>
            <w:tcW w:w="511" w:type="pct"/>
            <w:tcBorders>
              <w:top w:val="single" w:sz="4" w:space="0" w:color="auto"/>
            </w:tcBorders>
            <w:vAlign w:val="center"/>
            <w:hideMark/>
          </w:tcPr>
          <w:p w:rsidR="00675E91" w:rsidRPr="00B078CF" w:rsidRDefault="00675E91" w:rsidP="00323249">
            <w:pPr>
              <w:spacing w:after="0" w:line="360" w:lineRule="auto"/>
              <w:jc w:val="both"/>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-3.4</w:t>
            </w:r>
          </w:p>
        </w:tc>
        <w:tc>
          <w:tcPr>
            <w:tcW w:w="560" w:type="pct"/>
            <w:tcBorders>
              <w:top w:val="single" w:sz="4" w:space="0" w:color="auto"/>
            </w:tcBorders>
            <w:vAlign w:val="center"/>
            <w:hideMark/>
          </w:tcPr>
          <w:p w:rsidR="00675E91" w:rsidRPr="00B078CF" w:rsidRDefault="00675E91" w:rsidP="00323249">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&lt;</w:t>
            </w:r>
            <w:r w:rsidR="00A5187B"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0.01</w:t>
            </w:r>
            <w:r w:rsidRPr="00B078CF">
              <w:rPr>
                <w:rFonts w:ascii="Book Antiqua" w:hAnsi="Book Antiqua" w:cstheme="majorBidi"/>
                <w:sz w:val="24"/>
                <w:szCs w:val="24"/>
                <w:vertAlign w:val="superscript"/>
              </w:rPr>
              <w:t>2</w:t>
            </w:r>
          </w:p>
        </w:tc>
        <w:tc>
          <w:tcPr>
            <w:tcW w:w="543" w:type="pct"/>
            <w:tcBorders>
              <w:top w:val="single" w:sz="4" w:space="0" w:color="auto"/>
            </w:tcBorders>
            <w:vAlign w:val="center"/>
            <w:hideMark/>
          </w:tcPr>
          <w:p w:rsidR="00675E91" w:rsidRPr="00B078CF" w:rsidRDefault="00675E91" w:rsidP="00323249">
            <w:pPr>
              <w:spacing w:after="0" w:line="360" w:lineRule="auto"/>
              <w:jc w:val="both"/>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-4.17</w:t>
            </w:r>
          </w:p>
        </w:tc>
        <w:tc>
          <w:tcPr>
            <w:tcW w:w="559" w:type="pct"/>
            <w:tcBorders>
              <w:top w:val="single" w:sz="4" w:space="0" w:color="auto"/>
            </w:tcBorders>
            <w:vAlign w:val="center"/>
            <w:hideMark/>
          </w:tcPr>
          <w:p w:rsidR="00675E91" w:rsidRPr="00B078CF" w:rsidRDefault="00675E91" w:rsidP="00323249">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&lt;</w:t>
            </w:r>
            <w:r w:rsidR="00A5187B"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0.01</w:t>
            </w:r>
            <w:r w:rsidRPr="00B078CF">
              <w:rPr>
                <w:rFonts w:ascii="Book Antiqua" w:hAnsi="Book Antiqua" w:cstheme="majorBidi"/>
                <w:sz w:val="24"/>
                <w:szCs w:val="24"/>
                <w:vertAlign w:val="superscript"/>
              </w:rPr>
              <w:t>2</w:t>
            </w:r>
          </w:p>
        </w:tc>
      </w:tr>
      <w:tr w:rsidR="00675E91" w:rsidRPr="00B078CF" w:rsidTr="00A5187B">
        <w:trPr>
          <w:trHeight w:val="891"/>
          <w:jc w:val="center"/>
        </w:trPr>
        <w:tc>
          <w:tcPr>
            <w:tcW w:w="1725" w:type="pct"/>
            <w:vAlign w:val="center"/>
            <w:hideMark/>
          </w:tcPr>
          <w:p w:rsidR="00675E91" w:rsidRPr="00B078CF" w:rsidRDefault="00675E91" w:rsidP="00323249">
            <w:pPr>
              <w:spacing w:after="0" w:line="360" w:lineRule="auto"/>
              <w:jc w:val="both"/>
              <w:rPr>
                <w:rFonts w:ascii="Book Antiqua" w:hAnsi="Book Antiqua" w:cstheme="majorBidi"/>
                <w:bCs/>
                <w:spacing w:val="-6"/>
                <w:sz w:val="24"/>
                <w:szCs w:val="24"/>
              </w:rPr>
            </w:pPr>
            <w:r w:rsidRPr="00B078CF">
              <w:rPr>
                <w:rFonts w:ascii="Book Antiqua" w:hAnsi="Book Antiqua" w:cstheme="majorBidi"/>
                <w:bCs/>
                <w:spacing w:val="-6"/>
                <w:sz w:val="24"/>
                <w:szCs w:val="24"/>
              </w:rPr>
              <w:t>ANXA2 (ng/mL)</w:t>
            </w:r>
          </w:p>
        </w:tc>
        <w:tc>
          <w:tcPr>
            <w:tcW w:w="543" w:type="pct"/>
            <w:vAlign w:val="center"/>
            <w:hideMark/>
          </w:tcPr>
          <w:p w:rsidR="00675E91" w:rsidRPr="00B078CF" w:rsidRDefault="00675E91" w:rsidP="00323249">
            <w:pPr>
              <w:spacing w:after="0" w:line="360" w:lineRule="auto"/>
              <w:jc w:val="both"/>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-3.5</w:t>
            </w:r>
          </w:p>
        </w:tc>
        <w:tc>
          <w:tcPr>
            <w:tcW w:w="559" w:type="pct"/>
            <w:vAlign w:val="center"/>
            <w:hideMark/>
          </w:tcPr>
          <w:p w:rsidR="00675E91" w:rsidRPr="00B078CF" w:rsidRDefault="00675E91" w:rsidP="00323249">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&lt;</w:t>
            </w:r>
            <w:r w:rsidR="00A5187B"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0.01</w:t>
            </w:r>
            <w:r w:rsidRPr="00B078CF">
              <w:rPr>
                <w:rFonts w:ascii="Book Antiqua" w:hAnsi="Book Antiqua" w:cstheme="majorBidi"/>
                <w:sz w:val="24"/>
                <w:szCs w:val="24"/>
                <w:vertAlign w:val="superscript"/>
              </w:rPr>
              <w:t>2</w:t>
            </w:r>
          </w:p>
        </w:tc>
        <w:tc>
          <w:tcPr>
            <w:tcW w:w="511" w:type="pct"/>
            <w:vAlign w:val="center"/>
            <w:hideMark/>
          </w:tcPr>
          <w:p w:rsidR="00675E91" w:rsidRPr="00B078CF" w:rsidRDefault="00675E91" w:rsidP="00323249">
            <w:pPr>
              <w:spacing w:after="0" w:line="360" w:lineRule="auto"/>
              <w:jc w:val="both"/>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-1.6</w:t>
            </w:r>
          </w:p>
        </w:tc>
        <w:tc>
          <w:tcPr>
            <w:tcW w:w="560" w:type="pct"/>
            <w:vAlign w:val="center"/>
            <w:hideMark/>
          </w:tcPr>
          <w:p w:rsidR="00675E91" w:rsidRPr="00B078CF" w:rsidRDefault="00675E91" w:rsidP="00323249">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&gt;</w:t>
            </w:r>
            <w:r w:rsidR="00A5187B"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0.05</w:t>
            </w:r>
          </w:p>
        </w:tc>
        <w:tc>
          <w:tcPr>
            <w:tcW w:w="543" w:type="pct"/>
            <w:vAlign w:val="center"/>
            <w:hideMark/>
          </w:tcPr>
          <w:p w:rsidR="00675E91" w:rsidRPr="00B078CF" w:rsidRDefault="00675E91" w:rsidP="00323249">
            <w:pPr>
              <w:spacing w:after="0" w:line="360" w:lineRule="auto"/>
              <w:jc w:val="both"/>
              <w:rPr>
                <w:rFonts w:ascii="Book Antiqua" w:hAnsi="Book Antiqua" w:cstheme="majorBidi"/>
                <w:spacing w:val="-6"/>
                <w:sz w:val="24"/>
                <w:szCs w:val="24"/>
                <w:vertAlign w:val="superscript"/>
              </w:rPr>
            </w:pPr>
            <w:r w:rsidRPr="00B078CF">
              <w:rPr>
                <w:rFonts w:ascii="Book Antiqua" w:hAnsi="Book Antiqua" w:cstheme="majorBidi"/>
                <w:spacing w:val="-6"/>
                <w:sz w:val="24"/>
                <w:szCs w:val="24"/>
              </w:rPr>
              <w:t>-4.8</w:t>
            </w:r>
          </w:p>
        </w:tc>
        <w:tc>
          <w:tcPr>
            <w:tcW w:w="559" w:type="pct"/>
            <w:vAlign w:val="center"/>
            <w:hideMark/>
          </w:tcPr>
          <w:p w:rsidR="00675E91" w:rsidRPr="00B078CF" w:rsidRDefault="00675E91" w:rsidP="00323249">
            <w:pPr>
              <w:spacing w:after="0" w:line="360" w:lineRule="auto"/>
              <w:jc w:val="both"/>
              <w:rPr>
                <w:rFonts w:ascii="Book Antiqua" w:hAnsi="Book Antiqua" w:cstheme="majorBidi"/>
                <w:spacing w:val="-6"/>
                <w:sz w:val="24"/>
                <w:szCs w:val="24"/>
              </w:rPr>
            </w:pPr>
            <w:r w:rsidRPr="00B078CF">
              <w:rPr>
                <w:rFonts w:ascii="Book Antiqua" w:hAnsi="Book Antiqua" w:cstheme="majorBidi"/>
                <w:spacing w:val="-6"/>
                <w:sz w:val="24"/>
                <w:szCs w:val="24"/>
              </w:rPr>
              <w:t>&lt;</w:t>
            </w:r>
            <w:r w:rsidR="00A5187B"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0.01</w:t>
            </w:r>
            <w:r w:rsidRPr="00B078CF">
              <w:rPr>
                <w:rFonts w:ascii="Book Antiqua" w:hAnsi="Book Antiqua" w:cstheme="majorBidi"/>
                <w:sz w:val="24"/>
                <w:szCs w:val="24"/>
                <w:vertAlign w:val="superscript"/>
              </w:rPr>
              <w:t>2</w:t>
            </w:r>
          </w:p>
        </w:tc>
      </w:tr>
    </w:tbl>
    <w:p w:rsidR="00675E91" w:rsidRPr="00B078CF" w:rsidRDefault="00675E91" w:rsidP="00675E91">
      <w:pPr>
        <w:spacing w:after="0" w:line="360" w:lineRule="auto"/>
        <w:jc w:val="both"/>
        <w:rPr>
          <w:rFonts w:ascii="Book Antiqua" w:hAnsi="Book Antiqua" w:cstheme="majorBidi"/>
          <w:b/>
          <w:bCs/>
          <w:spacing w:val="-6"/>
          <w:sz w:val="24"/>
          <w:szCs w:val="24"/>
          <w:lang w:eastAsia="zh-CN"/>
        </w:rPr>
      </w:pPr>
      <w:proofErr w:type="gramStart"/>
      <w:r w:rsidRPr="00B078CF">
        <w:rPr>
          <w:rFonts w:ascii="Book Antiqua" w:hAnsi="Book Antiqua" w:cstheme="majorBidi"/>
          <w:sz w:val="24"/>
          <w:szCs w:val="24"/>
          <w:vertAlign w:val="superscript"/>
        </w:rPr>
        <w:t>1</w:t>
      </w:r>
      <w:r w:rsidRPr="00B078CF">
        <w:rPr>
          <w:rFonts w:ascii="Book Antiqua" w:hAnsi="Book Antiqua" w:cstheme="majorBidi"/>
          <w:spacing w:val="-6"/>
          <w:sz w:val="24"/>
          <w:szCs w:val="24"/>
        </w:rPr>
        <w:t>Wilcoxon Rank Sum test (non-parametric data);</w:t>
      </w:r>
      <w:r w:rsidR="00286585" w:rsidRPr="00B078CF">
        <w:rPr>
          <w:rFonts w:ascii="Book Antiqua" w:hAnsi="Book Antiqua" w:cstheme="majorBidi"/>
          <w:spacing w:val="-6"/>
          <w:sz w:val="24"/>
          <w:szCs w:val="24"/>
        </w:rPr>
        <w:t xml:space="preserve"> </w:t>
      </w:r>
      <w:r w:rsidRPr="00B078CF">
        <w:rPr>
          <w:rFonts w:ascii="Book Antiqua" w:hAnsi="Book Antiqua" w:cstheme="majorBidi"/>
          <w:sz w:val="24"/>
          <w:szCs w:val="24"/>
          <w:vertAlign w:val="superscript"/>
        </w:rPr>
        <w:t>2</w:t>
      </w:r>
      <w:r w:rsidRPr="00B078CF">
        <w:rPr>
          <w:rFonts w:ascii="Book Antiqua" w:hAnsi="Book Antiqua" w:cstheme="majorBidi"/>
          <w:caps/>
          <w:sz w:val="24"/>
          <w:szCs w:val="24"/>
        </w:rPr>
        <w:t>s</w:t>
      </w:r>
      <w:r w:rsidRPr="00B078CF">
        <w:rPr>
          <w:rFonts w:ascii="Book Antiqua" w:hAnsi="Book Antiqua" w:cstheme="majorBidi"/>
          <w:sz w:val="24"/>
          <w:szCs w:val="24"/>
        </w:rPr>
        <w:t>tatistically significant difference.</w:t>
      </w:r>
      <w:proofErr w:type="gramEnd"/>
      <w:r w:rsidR="00296038" w:rsidRPr="00B078CF">
        <w:rPr>
          <w:rFonts w:ascii="Book Antiqua" w:hAnsi="Book Antiqua" w:cstheme="majorBidi"/>
          <w:sz w:val="24"/>
          <w:szCs w:val="24"/>
        </w:rPr>
        <w:t xml:space="preserve"> </w:t>
      </w:r>
      <w:r w:rsidRPr="00B078CF">
        <w:rPr>
          <w:rFonts w:ascii="Book Antiqua" w:hAnsi="Book Antiqua" w:cstheme="majorBidi"/>
          <w:bCs/>
          <w:spacing w:val="-6"/>
          <w:sz w:val="24"/>
          <w:szCs w:val="24"/>
        </w:rPr>
        <w:t>AFP:</w:t>
      </w:r>
      <w:r w:rsidR="00296038" w:rsidRPr="00B078CF">
        <w:rPr>
          <w:rFonts w:ascii="Book Antiqua" w:hAnsi="Book Antiqua" w:cstheme="majorBidi"/>
          <w:bCs/>
          <w:spacing w:val="-6"/>
          <w:sz w:val="24"/>
          <w:szCs w:val="24"/>
        </w:rPr>
        <w:t xml:space="preserve"> </w:t>
      </w:r>
      <w:r w:rsidRPr="00B078CF">
        <w:rPr>
          <w:rFonts w:ascii="Book Antiqua" w:hAnsi="Book Antiqua" w:cstheme="majorBidi"/>
          <w:caps/>
          <w:spacing w:val="-6"/>
          <w:sz w:val="24"/>
          <w:szCs w:val="24"/>
        </w:rPr>
        <w:t>a</w:t>
      </w:r>
      <w:r w:rsidRPr="00B078CF">
        <w:rPr>
          <w:rFonts w:ascii="Book Antiqua" w:hAnsi="Book Antiqua" w:cstheme="majorBidi"/>
          <w:spacing w:val="-6"/>
          <w:sz w:val="24"/>
          <w:szCs w:val="24"/>
        </w:rPr>
        <w:t xml:space="preserve">lpha-fetoprotein; </w:t>
      </w:r>
      <w:r w:rsidRPr="00B078CF">
        <w:rPr>
          <w:rFonts w:ascii="Book Antiqua" w:hAnsi="Book Antiqua" w:cstheme="majorBidi"/>
          <w:bCs/>
          <w:spacing w:val="-6"/>
          <w:sz w:val="24"/>
          <w:szCs w:val="24"/>
        </w:rPr>
        <w:t xml:space="preserve">ANXA2: </w:t>
      </w:r>
      <w:r w:rsidRPr="00B078CF">
        <w:rPr>
          <w:rFonts w:ascii="Book Antiqua" w:hAnsi="Book Antiqua" w:cstheme="majorBidi"/>
          <w:spacing w:val="-6"/>
          <w:sz w:val="24"/>
          <w:szCs w:val="24"/>
        </w:rPr>
        <w:t xml:space="preserve">Annexin A2; </w:t>
      </w:r>
      <w:r w:rsidRPr="00B078CF">
        <w:rPr>
          <w:rFonts w:ascii="Book Antiqua" w:hAnsi="Book Antiqua" w:cstheme="majorBidi"/>
          <w:bCs/>
          <w:spacing w:val="-6"/>
          <w:sz w:val="24"/>
          <w:szCs w:val="24"/>
        </w:rPr>
        <w:t>HCC:</w:t>
      </w:r>
      <w:r w:rsidR="00E112D9" w:rsidRPr="00B078CF">
        <w:rPr>
          <w:rFonts w:ascii="Book Antiqua" w:hAnsi="Book Antiqua" w:cstheme="majorBidi"/>
          <w:bCs/>
          <w:spacing w:val="-6"/>
          <w:sz w:val="24"/>
          <w:szCs w:val="24"/>
        </w:rPr>
        <w:t xml:space="preserve"> </w:t>
      </w:r>
      <w:r w:rsidRPr="00B078CF">
        <w:rPr>
          <w:rFonts w:ascii="Book Antiqua" w:hAnsi="Book Antiqua" w:cstheme="majorBidi"/>
          <w:bCs/>
          <w:spacing w:val="-6"/>
          <w:sz w:val="24"/>
          <w:szCs w:val="24"/>
        </w:rPr>
        <w:t>Hepatocellular carcinoma</w:t>
      </w:r>
      <w:r w:rsidR="00296038" w:rsidRPr="00B078CF">
        <w:rPr>
          <w:rFonts w:ascii="Book Antiqua" w:hAnsi="Book Antiqua" w:cstheme="majorBidi"/>
          <w:bCs/>
          <w:spacing w:val="-6"/>
          <w:sz w:val="24"/>
          <w:szCs w:val="24"/>
        </w:rPr>
        <w:t xml:space="preserve">; </w:t>
      </w:r>
      <w:r w:rsidR="00296038" w:rsidRPr="00B078CF">
        <w:rPr>
          <w:rFonts w:ascii="Book Antiqua" w:hAnsi="Book Antiqua" w:cstheme="majorBidi"/>
          <w:color w:val="000000"/>
          <w:sz w:val="24"/>
          <w:szCs w:val="24"/>
        </w:rPr>
        <w:t>CLD: Chronic liver disease</w:t>
      </w:r>
      <w:r w:rsidRPr="00B078CF">
        <w:rPr>
          <w:rFonts w:ascii="Book Antiqua" w:hAnsi="Book Antiqua" w:cstheme="majorBidi" w:hint="eastAsia"/>
          <w:bCs/>
          <w:spacing w:val="-6"/>
          <w:sz w:val="24"/>
          <w:szCs w:val="24"/>
          <w:lang w:eastAsia="zh-CN"/>
        </w:rPr>
        <w:t>.</w:t>
      </w:r>
    </w:p>
    <w:p w:rsidR="00675E91" w:rsidRPr="00B078CF" w:rsidRDefault="00675E91" w:rsidP="00675E91">
      <w:pPr>
        <w:spacing w:after="0" w:line="360" w:lineRule="auto"/>
        <w:rPr>
          <w:rFonts w:ascii="Book Antiqua" w:hAnsi="Book Antiqua" w:cstheme="majorBidi"/>
          <w:spacing w:val="-6"/>
          <w:sz w:val="24"/>
          <w:szCs w:val="24"/>
        </w:rPr>
      </w:pPr>
      <w:r w:rsidRPr="00B078CF">
        <w:rPr>
          <w:rFonts w:ascii="Book Antiqua" w:hAnsi="Book Antiqua" w:cstheme="majorBidi"/>
          <w:spacing w:val="-6"/>
          <w:sz w:val="24"/>
          <w:szCs w:val="24"/>
        </w:rPr>
        <w:br w:type="page"/>
      </w:r>
    </w:p>
    <w:p w:rsidR="00675E91" w:rsidRPr="00B078CF" w:rsidRDefault="00675E91" w:rsidP="008D06FB">
      <w:pPr>
        <w:spacing w:after="0" w:line="360" w:lineRule="auto"/>
        <w:jc w:val="both"/>
        <w:rPr>
          <w:rFonts w:ascii="Book Antiqua" w:hAnsi="Book Antiqua" w:cstheme="majorBidi"/>
          <w:spacing w:val="-6"/>
          <w:sz w:val="24"/>
          <w:szCs w:val="24"/>
          <w:lang w:eastAsia="zh-CN"/>
        </w:rPr>
      </w:pPr>
      <w:bookmarkStart w:id="143" w:name="_Toc414995746"/>
      <w:r w:rsidRPr="00B078CF">
        <w:rPr>
          <w:rFonts w:ascii="Book Antiqua" w:hAnsi="Book Antiqua" w:cstheme="majorBidi"/>
          <w:b/>
          <w:bCs/>
          <w:spacing w:val="-6"/>
          <w:sz w:val="24"/>
          <w:szCs w:val="24"/>
        </w:rPr>
        <w:lastRenderedPageBreak/>
        <w:t>Table 3</w:t>
      </w:r>
      <w:r w:rsidR="00745B26" w:rsidRPr="00B078CF">
        <w:rPr>
          <w:rFonts w:ascii="Book Antiqua" w:hAnsi="Book Antiqua" w:cstheme="majorBidi"/>
          <w:b/>
          <w:bCs/>
          <w:spacing w:val="-6"/>
          <w:sz w:val="24"/>
          <w:szCs w:val="24"/>
        </w:rPr>
        <w:t xml:space="preserve"> </w:t>
      </w:r>
      <w:r w:rsidRPr="00B078CF">
        <w:rPr>
          <w:rFonts w:ascii="Book Antiqua" w:hAnsi="Book Antiqua" w:cstheme="majorBidi"/>
          <w:b/>
          <w:spacing w:val="-6"/>
          <w:sz w:val="24"/>
          <w:szCs w:val="24"/>
        </w:rPr>
        <w:t>Correlation analysis between</w:t>
      </w:r>
      <w:r w:rsidR="00A65702" w:rsidRPr="00B078CF">
        <w:rPr>
          <w:rFonts w:ascii="Book Antiqua" w:hAnsi="Book Antiqua" w:cstheme="majorBidi"/>
          <w:b/>
          <w:spacing w:val="-6"/>
          <w:sz w:val="24"/>
          <w:szCs w:val="24"/>
        </w:rPr>
        <w:t xml:space="preserve"> </w:t>
      </w:r>
      <w:r w:rsidRPr="00B078CF">
        <w:rPr>
          <w:rFonts w:ascii="Book Antiqua" w:hAnsi="Book Antiqua" w:cstheme="majorBidi"/>
          <w:b/>
          <w:spacing w:val="-6"/>
          <w:sz w:val="24"/>
          <w:szCs w:val="24"/>
        </w:rPr>
        <w:t>annexin A2</w:t>
      </w:r>
      <w:r w:rsidR="00A65702" w:rsidRPr="00B078CF">
        <w:rPr>
          <w:rFonts w:ascii="Book Antiqua" w:hAnsi="Book Antiqua" w:cstheme="majorBidi"/>
          <w:b/>
          <w:spacing w:val="-6"/>
          <w:sz w:val="24"/>
          <w:szCs w:val="24"/>
        </w:rPr>
        <w:t xml:space="preserve"> </w:t>
      </w:r>
      <w:r w:rsidRPr="00B078CF">
        <w:rPr>
          <w:rFonts w:ascii="Book Antiqua" w:hAnsi="Book Antiqua" w:cstheme="majorBidi"/>
          <w:b/>
          <w:spacing w:val="-6"/>
          <w:sz w:val="24"/>
          <w:szCs w:val="24"/>
        </w:rPr>
        <w:t xml:space="preserve">and alpha-fetoprotein in the </w:t>
      </w:r>
      <w:r w:rsidR="00BB092B" w:rsidRPr="00B078CF">
        <w:rPr>
          <w:rFonts w:ascii="Book Antiqua" w:hAnsi="Book Antiqua" w:cstheme="majorBidi"/>
          <w:b/>
          <w:bCs/>
          <w:spacing w:val="-6"/>
          <w:sz w:val="24"/>
          <w:szCs w:val="24"/>
        </w:rPr>
        <w:t>hepatocellular carcinoma</w:t>
      </w:r>
      <w:r w:rsidRPr="00B078CF">
        <w:rPr>
          <w:rFonts w:ascii="Book Antiqua" w:hAnsi="Book Antiqua" w:cstheme="majorBidi"/>
          <w:b/>
          <w:spacing w:val="-6"/>
          <w:sz w:val="24"/>
          <w:szCs w:val="24"/>
        </w:rPr>
        <w:t xml:space="preserve"> and </w:t>
      </w:r>
      <w:r w:rsidR="00BB092B" w:rsidRPr="00B078CF">
        <w:rPr>
          <w:rFonts w:ascii="Book Antiqua" w:hAnsi="Book Antiqua" w:cstheme="majorBidi"/>
          <w:b/>
          <w:spacing w:val="-6"/>
          <w:sz w:val="24"/>
          <w:szCs w:val="24"/>
        </w:rPr>
        <w:t>chronic liver disease</w:t>
      </w:r>
      <w:r w:rsidR="00A65702" w:rsidRPr="00B078CF">
        <w:rPr>
          <w:rFonts w:ascii="Book Antiqua" w:hAnsi="Book Antiqua" w:cstheme="majorBidi"/>
          <w:b/>
          <w:spacing w:val="-6"/>
          <w:sz w:val="24"/>
          <w:szCs w:val="24"/>
        </w:rPr>
        <w:t xml:space="preserve"> </w:t>
      </w:r>
      <w:r w:rsidRPr="00B078CF">
        <w:rPr>
          <w:rFonts w:ascii="Book Antiqua" w:hAnsi="Book Antiqua" w:cstheme="majorBidi"/>
          <w:b/>
          <w:spacing w:val="-6"/>
          <w:sz w:val="24"/>
          <w:szCs w:val="24"/>
        </w:rPr>
        <w:t>groups</w:t>
      </w:r>
      <w:bookmarkEnd w:id="143"/>
      <w:r w:rsidRPr="00B078CF">
        <w:rPr>
          <w:rFonts w:ascii="Book Antiqua" w:hAnsi="Book Antiqua" w:cstheme="majorBidi" w:hint="eastAsia"/>
          <w:b/>
          <w:sz w:val="24"/>
          <w:szCs w:val="24"/>
          <w:vertAlign w:val="superscript"/>
          <w:lang w:eastAsia="zh-CN"/>
        </w:rPr>
        <w:t>1</w:t>
      </w:r>
    </w:p>
    <w:tbl>
      <w:tblPr>
        <w:tblW w:w="4268" w:type="pct"/>
        <w:jc w:val="center"/>
        <w:tblBorders>
          <w:top w:val="single" w:sz="4" w:space="0" w:color="auto"/>
          <w:bottom w:val="single" w:sz="4" w:space="0" w:color="auto"/>
          <w:insideH w:val="single" w:sz="4" w:space="0" w:color="auto"/>
        </w:tblBorders>
        <w:tblCellMar>
          <w:left w:w="57" w:type="dxa"/>
          <w:right w:w="57" w:type="dxa"/>
        </w:tblCellMar>
        <w:tblLook w:val="01E0" w:firstRow="1" w:lastRow="1" w:firstColumn="1" w:lastColumn="1" w:noHBand="0" w:noVBand="0"/>
      </w:tblPr>
      <w:tblGrid>
        <w:gridCol w:w="2958"/>
        <w:gridCol w:w="1213"/>
        <w:gridCol w:w="1088"/>
        <w:gridCol w:w="1100"/>
        <w:gridCol w:w="1113"/>
      </w:tblGrid>
      <w:tr w:rsidR="00A825A9" w:rsidRPr="00B078CF" w:rsidTr="00A825A9">
        <w:trPr>
          <w:trHeight w:val="399"/>
          <w:jc w:val="center"/>
        </w:trPr>
        <w:tc>
          <w:tcPr>
            <w:tcW w:w="1979" w:type="pct"/>
            <w:vMerge w:val="restart"/>
            <w:vAlign w:val="center"/>
          </w:tcPr>
          <w:p w:rsidR="00A825A9" w:rsidRPr="00B078CF" w:rsidRDefault="00A825A9" w:rsidP="00323249">
            <w:pPr>
              <w:spacing w:after="0" w:line="360" w:lineRule="auto"/>
              <w:jc w:val="both"/>
              <w:rPr>
                <w:rFonts w:ascii="Book Antiqua" w:hAnsi="Book Antiqua" w:cstheme="majorBidi"/>
                <w:b/>
                <w:bCs/>
                <w:spacing w:val="-6"/>
                <w:sz w:val="24"/>
                <w:szCs w:val="24"/>
              </w:rPr>
            </w:pPr>
            <w:r w:rsidRPr="00B078CF">
              <w:rPr>
                <w:rFonts w:ascii="Book Antiqua" w:hAnsi="Book Antiqua" w:cstheme="majorBidi"/>
                <w:b/>
                <w:bCs/>
                <w:spacing w:val="-6"/>
                <w:sz w:val="24"/>
                <w:szCs w:val="24"/>
              </w:rPr>
              <w:t>Group</w:t>
            </w:r>
          </w:p>
        </w:tc>
        <w:tc>
          <w:tcPr>
            <w:tcW w:w="1540" w:type="pct"/>
            <w:gridSpan w:val="2"/>
            <w:vAlign w:val="center"/>
          </w:tcPr>
          <w:p w:rsidR="00A825A9" w:rsidRPr="00B078CF" w:rsidRDefault="00A825A9" w:rsidP="00323249">
            <w:pPr>
              <w:spacing w:after="0" w:line="360" w:lineRule="auto"/>
              <w:jc w:val="center"/>
              <w:rPr>
                <w:rFonts w:ascii="Book Antiqua" w:hAnsi="Book Antiqua" w:cstheme="majorBidi"/>
                <w:b/>
                <w:bCs/>
                <w:i/>
                <w:iCs/>
                <w:caps/>
                <w:spacing w:val="-6"/>
                <w:sz w:val="24"/>
                <w:szCs w:val="24"/>
              </w:rPr>
            </w:pPr>
            <w:r w:rsidRPr="00B078CF">
              <w:rPr>
                <w:rFonts w:ascii="Book Antiqua" w:hAnsi="Book Antiqua" w:cstheme="majorBidi"/>
                <w:b/>
                <w:bCs/>
                <w:spacing w:val="-6"/>
                <w:sz w:val="24"/>
                <w:szCs w:val="24"/>
              </w:rPr>
              <w:t>HCC (</w:t>
            </w:r>
            <w:r w:rsidRPr="00B078CF">
              <w:rPr>
                <w:rFonts w:ascii="Book Antiqua" w:hAnsi="Book Antiqua" w:cstheme="majorBidi"/>
                <w:b/>
                <w:bCs/>
                <w:i/>
                <w:spacing w:val="-6"/>
                <w:sz w:val="24"/>
                <w:szCs w:val="24"/>
              </w:rPr>
              <w:t>n</w:t>
            </w:r>
            <w:r w:rsidRPr="00B078CF">
              <w:rPr>
                <w:rFonts w:ascii="Book Antiqua" w:hAnsi="Book Antiqua" w:cstheme="majorBidi" w:hint="eastAsia"/>
                <w:b/>
                <w:bCs/>
                <w:spacing w:val="-6"/>
                <w:sz w:val="24"/>
                <w:szCs w:val="24"/>
                <w:lang w:eastAsia="zh-CN"/>
              </w:rPr>
              <w:t xml:space="preserve"> </w:t>
            </w:r>
            <w:r w:rsidRPr="00B078CF">
              <w:rPr>
                <w:rFonts w:ascii="Book Antiqua" w:hAnsi="Book Antiqua" w:cstheme="majorBidi"/>
                <w:b/>
                <w:bCs/>
                <w:spacing w:val="-6"/>
                <w:sz w:val="24"/>
                <w:szCs w:val="24"/>
              </w:rPr>
              <w:t>=</w:t>
            </w:r>
            <w:r w:rsidRPr="00B078CF">
              <w:rPr>
                <w:rFonts w:ascii="Book Antiqua" w:hAnsi="Book Antiqua" w:cstheme="majorBidi" w:hint="eastAsia"/>
                <w:b/>
                <w:bCs/>
                <w:spacing w:val="-6"/>
                <w:sz w:val="24"/>
                <w:szCs w:val="24"/>
                <w:lang w:eastAsia="zh-CN"/>
              </w:rPr>
              <w:t xml:space="preserve"> </w:t>
            </w:r>
            <w:r w:rsidRPr="00B078CF">
              <w:rPr>
                <w:rFonts w:ascii="Book Antiqua" w:hAnsi="Book Antiqua" w:cstheme="majorBidi"/>
                <w:b/>
                <w:bCs/>
                <w:spacing w:val="-6"/>
                <w:sz w:val="24"/>
                <w:szCs w:val="24"/>
              </w:rPr>
              <w:t>50)</w:t>
            </w:r>
          </w:p>
        </w:tc>
        <w:tc>
          <w:tcPr>
            <w:tcW w:w="1481" w:type="pct"/>
            <w:gridSpan w:val="2"/>
            <w:vAlign w:val="center"/>
          </w:tcPr>
          <w:p w:rsidR="00A825A9" w:rsidRPr="00B078CF" w:rsidRDefault="00A825A9" w:rsidP="00323249">
            <w:pPr>
              <w:spacing w:after="0" w:line="360" w:lineRule="auto"/>
              <w:jc w:val="center"/>
              <w:rPr>
                <w:rFonts w:ascii="Book Antiqua" w:hAnsi="Book Antiqua" w:cstheme="majorBidi"/>
                <w:b/>
                <w:bCs/>
                <w:i/>
                <w:iCs/>
                <w:caps/>
                <w:spacing w:val="-6"/>
                <w:sz w:val="24"/>
                <w:szCs w:val="24"/>
              </w:rPr>
            </w:pPr>
            <w:r w:rsidRPr="00B078CF">
              <w:rPr>
                <w:rFonts w:ascii="Book Antiqua" w:hAnsi="Book Antiqua" w:cstheme="majorBidi"/>
                <w:b/>
                <w:bCs/>
                <w:spacing w:val="-6"/>
                <w:sz w:val="24"/>
                <w:szCs w:val="24"/>
              </w:rPr>
              <w:t>CLD (</w:t>
            </w:r>
            <w:r w:rsidRPr="00B078CF">
              <w:rPr>
                <w:rFonts w:ascii="Book Antiqua" w:hAnsi="Book Antiqua" w:cstheme="majorBidi"/>
                <w:b/>
                <w:bCs/>
                <w:i/>
                <w:spacing w:val="-6"/>
                <w:sz w:val="24"/>
                <w:szCs w:val="24"/>
              </w:rPr>
              <w:t>n</w:t>
            </w:r>
            <w:r w:rsidRPr="00B078CF">
              <w:rPr>
                <w:rFonts w:ascii="Book Antiqua" w:hAnsi="Book Antiqua" w:cstheme="majorBidi"/>
                <w:b/>
                <w:bCs/>
                <w:spacing w:val="-6"/>
                <w:sz w:val="24"/>
                <w:szCs w:val="24"/>
              </w:rPr>
              <w:t xml:space="preserve"> =</w:t>
            </w:r>
            <w:r w:rsidRPr="00B078CF">
              <w:rPr>
                <w:rFonts w:ascii="Book Antiqua" w:hAnsi="Book Antiqua" w:cstheme="majorBidi" w:hint="eastAsia"/>
                <w:b/>
                <w:bCs/>
                <w:spacing w:val="-6"/>
                <w:sz w:val="24"/>
                <w:szCs w:val="24"/>
                <w:lang w:eastAsia="zh-CN"/>
              </w:rPr>
              <w:t xml:space="preserve"> </w:t>
            </w:r>
            <w:r w:rsidRPr="00B078CF">
              <w:rPr>
                <w:rFonts w:ascii="Book Antiqua" w:hAnsi="Book Antiqua" w:cstheme="majorBidi"/>
                <w:b/>
                <w:bCs/>
                <w:spacing w:val="-6"/>
                <w:sz w:val="24"/>
                <w:szCs w:val="24"/>
              </w:rPr>
              <w:t>25)</w:t>
            </w:r>
          </w:p>
        </w:tc>
      </w:tr>
      <w:tr w:rsidR="00A825A9" w:rsidRPr="00B078CF" w:rsidTr="00A825A9">
        <w:trPr>
          <w:trHeight w:val="241"/>
          <w:jc w:val="center"/>
        </w:trPr>
        <w:tc>
          <w:tcPr>
            <w:tcW w:w="1979" w:type="pct"/>
            <w:vMerge/>
            <w:vAlign w:val="center"/>
          </w:tcPr>
          <w:p w:rsidR="00A825A9" w:rsidRPr="00B078CF" w:rsidRDefault="00A825A9" w:rsidP="00323249">
            <w:pPr>
              <w:spacing w:after="0" w:line="360" w:lineRule="auto"/>
              <w:jc w:val="both"/>
              <w:rPr>
                <w:rFonts w:ascii="Book Antiqua" w:hAnsi="Book Antiqua" w:cstheme="majorBidi"/>
                <w:bCs/>
                <w:i/>
                <w:iCs/>
                <w:spacing w:val="-6"/>
                <w:sz w:val="24"/>
                <w:szCs w:val="24"/>
              </w:rPr>
            </w:pPr>
          </w:p>
        </w:tc>
        <w:tc>
          <w:tcPr>
            <w:tcW w:w="812" w:type="pct"/>
            <w:vAlign w:val="center"/>
          </w:tcPr>
          <w:p w:rsidR="00A825A9" w:rsidRPr="00B078CF" w:rsidRDefault="00A825A9" w:rsidP="00323249">
            <w:pPr>
              <w:spacing w:after="0" w:line="360" w:lineRule="auto"/>
              <w:jc w:val="center"/>
              <w:rPr>
                <w:rFonts w:ascii="Book Antiqua" w:hAnsi="Book Antiqua" w:cstheme="majorBidi"/>
                <w:b/>
                <w:bCs/>
                <w:i/>
                <w:iCs/>
                <w:spacing w:val="-6"/>
                <w:sz w:val="24"/>
                <w:szCs w:val="24"/>
              </w:rPr>
            </w:pPr>
            <w:proofErr w:type="spellStart"/>
            <w:r w:rsidRPr="00B078CF">
              <w:rPr>
                <w:rFonts w:ascii="Book Antiqua" w:hAnsi="Book Antiqua" w:cstheme="majorBidi"/>
                <w:b/>
                <w:bCs/>
                <w:i/>
                <w:iCs/>
                <w:spacing w:val="-6"/>
                <w:sz w:val="24"/>
                <w:szCs w:val="24"/>
              </w:rPr>
              <w:t>r</w:t>
            </w:r>
            <w:r w:rsidRPr="00B078CF">
              <w:rPr>
                <w:rFonts w:ascii="Book Antiqua" w:hAnsi="Book Antiqua" w:cstheme="majorBidi"/>
                <w:b/>
                <w:bCs/>
                <w:i/>
                <w:iCs/>
                <w:spacing w:val="-6"/>
                <w:sz w:val="24"/>
                <w:szCs w:val="24"/>
                <w:vertAlign w:val="subscript"/>
              </w:rPr>
              <w:t>s</w:t>
            </w:r>
            <w:proofErr w:type="spellEnd"/>
          </w:p>
        </w:tc>
        <w:tc>
          <w:tcPr>
            <w:tcW w:w="728" w:type="pct"/>
            <w:vAlign w:val="center"/>
          </w:tcPr>
          <w:p w:rsidR="00A825A9" w:rsidRPr="00B078CF" w:rsidRDefault="00A825A9" w:rsidP="00323249">
            <w:pPr>
              <w:spacing w:after="0" w:line="360" w:lineRule="auto"/>
              <w:jc w:val="center"/>
              <w:rPr>
                <w:rFonts w:ascii="Book Antiqua" w:hAnsi="Book Antiqua" w:cstheme="majorBidi"/>
                <w:b/>
                <w:bCs/>
                <w:i/>
                <w:iCs/>
                <w:caps/>
                <w:spacing w:val="-6"/>
                <w:sz w:val="24"/>
                <w:szCs w:val="24"/>
                <w:lang w:eastAsia="zh-CN"/>
              </w:rPr>
            </w:pPr>
            <w:r w:rsidRPr="00B078CF">
              <w:rPr>
                <w:rFonts w:ascii="Book Antiqua" w:hAnsi="Book Antiqua" w:cstheme="majorBidi"/>
                <w:b/>
                <w:bCs/>
                <w:i/>
                <w:iCs/>
                <w:caps/>
                <w:spacing w:val="-6"/>
                <w:sz w:val="24"/>
                <w:szCs w:val="24"/>
              </w:rPr>
              <w:t>p</w:t>
            </w:r>
            <w:r w:rsidRPr="00B078CF">
              <w:rPr>
                <w:rFonts w:ascii="Book Antiqua" w:hAnsi="Book Antiqua" w:cstheme="majorBidi" w:hint="eastAsia"/>
                <w:b/>
                <w:bCs/>
                <w:i/>
                <w:iCs/>
                <w:caps/>
                <w:spacing w:val="-6"/>
                <w:sz w:val="24"/>
                <w:szCs w:val="24"/>
                <w:lang w:eastAsia="zh-CN"/>
              </w:rPr>
              <w:t xml:space="preserve"> </w:t>
            </w:r>
            <w:r w:rsidRPr="00B078CF">
              <w:rPr>
                <w:rFonts w:ascii="Book Antiqua" w:hAnsi="Book Antiqua" w:cstheme="majorBidi"/>
                <w:b/>
                <w:iCs/>
                <w:spacing w:val="-6"/>
                <w:sz w:val="24"/>
                <w:szCs w:val="24"/>
              </w:rPr>
              <w:t>value</w:t>
            </w:r>
          </w:p>
        </w:tc>
        <w:tc>
          <w:tcPr>
            <w:tcW w:w="736" w:type="pct"/>
            <w:vAlign w:val="center"/>
          </w:tcPr>
          <w:p w:rsidR="00A825A9" w:rsidRPr="00B078CF" w:rsidRDefault="00A825A9" w:rsidP="00323249">
            <w:pPr>
              <w:spacing w:after="0" w:line="360" w:lineRule="auto"/>
              <w:jc w:val="center"/>
              <w:rPr>
                <w:rFonts w:ascii="Book Antiqua" w:hAnsi="Book Antiqua" w:cstheme="majorBidi"/>
                <w:b/>
                <w:bCs/>
                <w:i/>
                <w:iCs/>
                <w:spacing w:val="-6"/>
                <w:sz w:val="24"/>
                <w:szCs w:val="24"/>
              </w:rPr>
            </w:pPr>
            <w:proofErr w:type="spellStart"/>
            <w:r w:rsidRPr="00B078CF">
              <w:rPr>
                <w:rFonts w:ascii="Book Antiqua" w:hAnsi="Book Antiqua" w:cstheme="majorBidi"/>
                <w:b/>
                <w:bCs/>
                <w:i/>
                <w:iCs/>
                <w:spacing w:val="-6"/>
                <w:sz w:val="24"/>
                <w:szCs w:val="24"/>
              </w:rPr>
              <w:t>r</w:t>
            </w:r>
            <w:r w:rsidRPr="00B078CF">
              <w:rPr>
                <w:rFonts w:ascii="Book Antiqua" w:hAnsi="Book Antiqua" w:cstheme="majorBidi"/>
                <w:b/>
                <w:bCs/>
                <w:i/>
                <w:iCs/>
                <w:spacing w:val="-6"/>
                <w:sz w:val="24"/>
                <w:szCs w:val="24"/>
                <w:vertAlign w:val="subscript"/>
              </w:rPr>
              <w:t>s</w:t>
            </w:r>
            <w:proofErr w:type="spellEnd"/>
          </w:p>
        </w:tc>
        <w:tc>
          <w:tcPr>
            <w:tcW w:w="745" w:type="pct"/>
            <w:vAlign w:val="center"/>
          </w:tcPr>
          <w:p w:rsidR="00A825A9" w:rsidRPr="00B078CF" w:rsidRDefault="00A825A9" w:rsidP="00323249">
            <w:pPr>
              <w:spacing w:after="0" w:line="360" w:lineRule="auto"/>
              <w:jc w:val="center"/>
              <w:rPr>
                <w:rFonts w:ascii="Book Antiqua" w:hAnsi="Book Antiqua" w:cstheme="majorBidi"/>
                <w:b/>
                <w:bCs/>
                <w:i/>
                <w:iCs/>
                <w:caps/>
                <w:spacing w:val="-6"/>
                <w:sz w:val="24"/>
                <w:szCs w:val="24"/>
                <w:lang w:eastAsia="zh-CN"/>
              </w:rPr>
            </w:pPr>
            <w:r w:rsidRPr="00B078CF">
              <w:rPr>
                <w:rFonts w:ascii="Book Antiqua" w:hAnsi="Book Antiqua" w:cstheme="majorBidi"/>
                <w:b/>
                <w:bCs/>
                <w:i/>
                <w:iCs/>
                <w:caps/>
                <w:spacing w:val="-6"/>
                <w:sz w:val="24"/>
                <w:szCs w:val="24"/>
              </w:rPr>
              <w:t>p</w:t>
            </w:r>
            <w:r w:rsidRPr="00B078CF">
              <w:rPr>
                <w:rFonts w:ascii="Book Antiqua" w:hAnsi="Book Antiqua" w:cstheme="majorBidi" w:hint="eastAsia"/>
                <w:b/>
                <w:bCs/>
                <w:i/>
                <w:iCs/>
                <w:caps/>
                <w:spacing w:val="-6"/>
                <w:sz w:val="24"/>
                <w:szCs w:val="24"/>
                <w:lang w:eastAsia="zh-CN"/>
              </w:rPr>
              <w:t xml:space="preserve"> </w:t>
            </w:r>
            <w:r w:rsidRPr="00B078CF">
              <w:rPr>
                <w:rFonts w:ascii="Book Antiqua" w:hAnsi="Book Antiqua" w:cstheme="majorBidi"/>
                <w:b/>
                <w:iCs/>
                <w:spacing w:val="-6"/>
                <w:sz w:val="24"/>
                <w:szCs w:val="24"/>
              </w:rPr>
              <w:t>value</w:t>
            </w:r>
          </w:p>
        </w:tc>
      </w:tr>
      <w:tr w:rsidR="00A825A9" w:rsidRPr="00B078CF" w:rsidTr="00A825A9">
        <w:trPr>
          <w:trHeight w:val="497"/>
          <w:jc w:val="center"/>
        </w:trPr>
        <w:tc>
          <w:tcPr>
            <w:tcW w:w="1979" w:type="pct"/>
            <w:vAlign w:val="center"/>
          </w:tcPr>
          <w:p w:rsidR="00A825A9" w:rsidRPr="00B078CF" w:rsidRDefault="00A825A9" w:rsidP="00323249">
            <w:pPr>
              <w:spacing w:after="0" w:line="360" w:lineRule="auto"/>
              <w:jc w:val="both"/>
              <w:rPr>
                <w:rFonts w:ascii="Book Antiqua" w:hAnsi="Book Antiqua" w:cstheme="majorBidi"/>
                <w:bCs/>
                <w:spacing w:val="-6"/>
                <w:sz w:val="24"/>
                <w:szCs w:val="24"/>
              </w:rPr>
            </w:pPr>
            <w:r w:rsidRPr="00B078CF">
              <w:rPr>
                <w:rFonts w:ascii="Book Antiqua" w:hAnsi="Book Antiqua" w:cstheme="majorBidi"/>
                <w:bCs/>
                <w:spacing w:val="-6"/>
                <w:sz w:val="24"/>
                <w:szCs w:val="24"/>
              </w:rPr>
              <w:t>ANXA2 and AFP</w:t>
            </w:r>
          </w:p>
        </w:tc>
        <w:tc>
          <w:tcPr>
            <w:tcW w:w="812" w:type="pct"/>
            <w:vAlign w:val="center"/>
          </w:tcPr>
          <w:p w:rsidR="00A825A9" w:rsidRPr="00B078CF" w:rsidRDefault="00A825A9" w:rsidP="00323249">
            <w:pPr>
              <w:spacing w:after="0" w:line="360" w:lineRule="auto"/>
              <w:jc w:val="center"/>
              <w:rPr>
                <w:rFonts w:ascii="Book Antiqua" w:hAnsi="Book Antiqua" w:cstheme="majorBidi"/>
                <w:b/>
                <w:bCs/>
                <w:i/>
                <w:iCs/>
                <w:spacing w:val="-6"/>
                <w:sz w:val="24"/>
                <w:szCs w:val="24"/>
                <w:lang w:eastAsia="zh-CN"/>
              </w:rPr>
            </w:pPr>
            <w:r w:rsidRPr="00B078CF">
              <w:rPr>
                <w:rFonts w:ascii="Book Antiqua" w:hAnsi="Book Antiqua" w:cstheme="majorBidi"/>
                <w:spacing w:val="-6"/>
                <w:sz w:val="24"/>
                <w:szCs w:val="24"/>
              </w:rPr>
              <w:t>0.22</w:t>
            </w:r>
          </w:p>
        </w:tc>
        <w:tc>
          <w:tcPr>
            <w:tcW w:w="728" w:type="pct"/>
            <w:vAlign w:val="center"/>
          </w:tcPr>
          <w:p w:rsidR="00A825A9" w:rsidRPr="00B078CF" w:rsidRDefault="00A825A9" w:rsidP="00323249">
            <w:pPr>
              <w:spacing w:after="0" w:line="360" w:lineRule="auto"/>
              <w:jc w:val="center"/>
              <w:rPr>
                <w:rFonts w:ascii="Book Antiqua" w:hAnsi="Book Antiqua" w:cstheme="majorBidi"/>
                <w:b/>
                <w:bCs/>
                <w:i/>
                <w:iCs/>
                <w:caps/>
                <w:spacing w:val="-6"/>
                <w:sz w:val="24"/>
                <w:szCs w:val="24"/>
              </w:rPr>
            </w:pPr>
            <w:r w:rsidRPr="00B078CF">
              <w:rPr>
                <w:rFonts w:ascii="Book Antiqua" w:hAnsi="Book Antiqua" w:cstheme="majorBidi"/>
                <w:spacing w:val="-6"/>
                <w:sz w:val="24"/>
                <w:szCs w:val="24"/>
              </w:rPr>
              <w:t>&gt;</w:t>
            </w:r>
            <w:r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0.05</w:t>
            </w:r>
          </w:p>
        </w:tc>
        <w:tc>
          <w:tcPr>
            <w:tcW w:w="736" w:type="pct"/>
            <w:vAlign w:val="center"/>
          </w:tcPr>
          <w:p w:rsidR="00A825A9" w:rsidRPr="00B078CF" w:rsidRDefault="00A825A9" w:rsidP="00323249">
            <w:pPr>
              <w:spacing w:after="0" w:line="360" w:lineRule="auto"/>
              <w:jc w:val="center"/>
              <w:rPr>
                <w:rFonts w:ascii="Book Antiqua" w:hAnsi="Book Antiqua" w:cstheme="majorBidi"/>
                <w:b/>
                <w:bCs/>
                <w:i/>
                <w:iCs/>
                <w:spacing w:val="-6"/>
                <w:sz w:val="24"/>
                <w:szCs w:val="24"/>
              </w:rPr>
            </w:pPr>
            <w:r w:rsidRPr="00B078CF">
              <w:rPr>
                <w:rFonts w:ascii="Book Antiqua" w:hAnsi="Book Antiqua" w:cstheme="majorBidi"/>
                <w:spacing w:val="-6"/>
                <w:sz w:val="24"/>
                <w:szCs w:val="24"/>
              </w:rPr>
              <w:t>0.28</w:t>
            </w:r>
          </w:p>
        </w:tc>
        <w:tc>
          <w:tcPr>
            <w:tcW w:w="745" w:type="pct"/>
            <w:vAlign w:val="center"/>
          </w:tcPr>
          <w:p w:rsidR="00A825A9" w:rsidRPr="00B078CF" w:rsidRDefault="00A825A9" w:rsidP="00323249">
            <w:pPr>
              <w:spacing w:after="0" w:line="360" w:lineRule="auto"/>
              <w:jc w:val="center"/>
              <w:rPr>
                <w:rFonts w:ascii="Book Antiqua" w:hAnsi="Book Antiqua" w:cstheme="majorBidi"/>
                <w:b/>
                <w:bCs/>
                <w:i/>
                <w:iCs/>
                <w:caps/>
                <w:spacing w:val="-6"/>
                <w:sz w:val="24"/>
                <w:szCs w:val="24"/>
              </w:rPr>
            </w:pPr>
            <w:r w:rsidRPr="00B078CF">
              <w:rPr>
                <w:rFonts w:ascii="Book Antiqua" w:hAnsi="Book Antiqua" w:cstheme="majorBidi"/>
                <w:spacing w:val="-6"/>
                <w:sz w:val="24"/>
                <w:szCs w:val="24"/>
              </w:rPr>
              <w:t>&gt;</w:t>
            </w:r>
            <w:r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spacing w:val="-6"/>
                <w:sz w:val="24"/>
                <w:szCs w:val="24"/>
              </w:rPr>
              <w:t>0.05</w:t>
            </w:r>
          </w:p>
        </w:tc>
      </w:tr>
    </w:tbl>
    <w:p w:rsidR="00675E91" w:rsidRPr="00B078CF" w:rsidRDefault="00675E91" w:rsidP="00675E91">
      <w:pPr>
        <w:spacing w:after="0" w:line="360" w:lineRule="auto"/>
        <w:jc w:val="both"/>
        <w:rPr>
          <w:rFonts w:ascii="Book Antiqua" w:hAnsi="Book Antiqua" w:cstheme="majorBidi"/>
          <w:sz w:val="24"/>
          <w:szCs w:val="24"/>
        </w:rPr>
      </w:pPr>
      <w:r w:rsidRPr="00B078CF">
        <w:rPr>
          <w:rFonts w:ascii="Book Antiqua" w:hAnsi="Book Antiqua" w:cstheme="majorBidi" w:hint="eastAsia"/>
          <w:sz w:val="24"/>
          <w:szCs w:val="24"/>
          <w:vertAlign w:val="superscript"/>
          <w:lang w:eastAsia="zh-CN"/>
        </w:rPr>
        <w:t>1</w:t>
      </w:r>
      <w:r w:rsidRPr="00B078CF">
        <w:rPr>
          <w:rFonts w:ascii="Book Antiqua" w:hAnsi="Book Antiqua" w:cstheme="majorBidi"/>
          <w:spacing w:val="-6"/>
          <w:sz w:val="24"/>
          <w:szCs w:val="24"/>
        </w:rPr>
        <w:t>Spearman's rank correlation coefficient (</w:t>
      </w:r>
      <w:proofErr w:type="spellStart"/>
      <w:r w:rsidRPr="00B078CF">
        <w:rPr>
          <w:rFonts w:ascii="Book Antiqua" w:hAnsi="Book Antiqua" w:cstheme="majorBidi"/>
          <w:spacing w:val="-6"/>
          <w:sz w:val="24"/>
          <w:szCs w:val="24"/>
        </w:rPr>
        <w:t>r</w:t>
      </w:r>
      <w:r w:rsidRPr="00B078CF">
        <w:rPr>
          <w:rFonts w:ascii="Book Antiqua" w:hAnsi="Book Antiqua" w:cstheme="majorBidi"/>
          <w:spacing w:val="-6"/>
          <w:sz w:val="24"/>
          <w:szCs w:val="24"/>
          <w:vertAlign w:val="subscript"/>
        </w:rPr>
        <w:t>s</w:t>
      </w:r>
      <w:proofErr w:type="spellEnd"/>
      <w:r w:rsidRPr="00B078CF">
        <w:rPr>
          <w:rFonts w:ascii="Book Antiqua" w:hAnsi="Book Antiqua" w:cstheme="majorBidi"/>
          <w:spacing w:val="-6"/>
          <w:sz w:val="24"/>
          <w:szCs w:val="24"/>
        </w:rPr>
        <w:t>) test</w:t>
      </w:r>
      <w:r w:rsidRPr="00B078CF">
        <w:rPr>
          <w:rFonts w:ascii="Book Antiqua" w:hAnsi="Book Antiqua" w:cstheme="majorBidi"/>
          <w:sz w:val="24"/>
          <w:szCs w:val="24"/>
        </w:rPr>
        <w:t>.</w:t>
      </w:r>
      <w:r w:rsidR="00B46058" w:rsidRPr="00B078CF">
        <w:rPr>
          <w:rFonts w:ascii="Book Antiqua" w:hAnsi="Book Antiqua" w:cstheme="majorBidi"/>
          <w:sz w:val="24"/>
          <w:szCs w:val="24"/>
        </w:rPr>
        <w:t xml:space="preserve"> </w:t>
      </w:r>
      <w:r w:rsidR="00B46058" w:rsidRPr="00B078CF">
        <w:rPr>
          <w:rFonts w:ascii="Book Antiqua" w:hAnsi="Book Antiqua" w:cstheme="majorBidi"/>
          <w:bCs/>
          <w:spacing w:val="-6"/>
          <w:sz w:val="24"/>
          <w:szCs w:val="24"/>
        </w:rPr>
        <w:t>AFP:</w:t>
      </w:r>
      <w:r w:rsidR="00E91911" w:rsidRPr="00B078CF">
        <w:rPr>
          <w:rFonts w:ascii="Book Antiqua" w:hAnsi="Book Antiqua" w:cstheme="majorBidi" w:hint="eastAsia"/>
          <w:bCs/>
          <w:spacing w:val="-6"/>
          <w:sz w:val="24"/>
          <w:szCs w:val="24"/>
          <w:lang w:eastAsia="zh-CN"/>
        </w:rPr>
        <w:t xml:space="preserve"> </w:t>
      </w:r>
      <w:r w:rsidRPr="00B078CF">
        <w:rPr>
          <w:rFonts w:ascii="Book Antiqua" w:hAnsi="Book Antiqua" w:cstheme="majorBidi"/>
          <w:caps/>
          <w:spacing w:val="-6"/>
          <w:sz w:val="24"/>
          <w:szCs w:val="24"/>
        </w:rPr>
        <w:t>a</w:t>
      </w:r>
      <w:r w:rsidRPr="00B078CF">
        <w:rPr>
          <w:rFonts w:ascii="Book Antiqua" w:hAnsi="Book Antiqua" w:cstheme="majorBidi"/>
          <w:spacing w:val="-6"/>
          <w:sz w:val="24"/>
          <w:szCs w:val="24"/>
        </w:rPr>
        <w:t>lpha-fetoprotein;</w:t>
      </w:r>
      <w:r w:rsidR="00A825A9" w:rsidRPr="00B078CF">
        <w:rPr>
          <w:rFonts w:ascii="Book Antiqua" w:hAnsi="Book Antiqua" w:cstheme="majorBidi" w:hint="eastAsia"/>
          <w:spacing w:val="-6"/>
          <w:sz w:val="24"/>
          <w:szCs w:val="24"/>
          <w:lang w:eastAsia="zh-CN"/>
        </w:rPr>
        <w:t xml:space="preserve"> </w:t>
      </w:r>
      <w:r w:rsidRPr="00B078CF">
        <w:rPr>
          <w:rFonts w:ascii="Book Antiqua" w:hAnsi="Book Antiqua" w:cstheme="majorBidi"/>
          <w:bCs/>
          <w:spacing w:val="-6"/>
          <w:sz w:val="24"/>
          <w:szCs w:val="24"/>
        </w:rPr>
        <w:t xml:space="preserve">ANXA2: </w:t>
      </w:r>
      <w:r w:rsidRPr="00B078CF">
        <w:rPr>
          <w:rFonts w:ascii="Book Antiqua" w:hAnsi="Book Antiqua" w:cstheme="majorBidi"/>
          <w:spacing w:val="-6"/>
          <w:sz w:val="24"/>
          <w:szCs w:val="24"/>
        </w:rPr>
        <w:t xml:space="preserve">Annexin A2; </w:t>
      </w:r>
      <w:r w:rsidRPr="00B078CF">
        <w:rPr>
          <w:rFonts w:ascii="Book Antiqua" w:hAnsi="Book Antiqua" w:cstheme="majorBidi"/>
          <w:bCs/>
          <w:spacing w:val="-6"/>
          <w:sz w:val="24"/>
          <w:szCs w:val="24"/>
        </w:rPr>
        <w:t>HCC:</w:t>
      </w:r>
      <w:r w:rsidR="009024DB" w:rsidRPr="00B078CF">
        <w:rPr>
          <w:rFonts w:ascii="Book Antiqua" w:hAnsi="Book Antiqua" w:cstheme="majorBidi"/>
          <w:bCs/>
          <w:spacing w:val="-6"/>
          <w:sz w:val="24"/>
          <w:szCs w:val="24"/>
        </w:rPr>
        <w:t xml:space="preserve"> </w:t>
      </w:r>
      <w:r w:rsidRPr="00B078CF">
        <w:rPr>
          <w:rFonts w:ascii="Book Antiqua" w:hAnsi="Book Antiqua" w:cstheme="majorBidi"/>
          <w:bCs/>
          <w:spacing w:val="-6"/>
          <w:sz w:val="24"/>
          <w:szCs w:val="24"/>
        </w:rPr>
        <w:t>Hepatocellular carcinoma</w:t>
      </w:r>
      <w:r w:rsidR="008D06FB" w:rsidRPr="00B078CF">
        <w:rPr>
          <w:rFonts w:ascii="Book Antiqua" w:hAnsi="Book Antiqua" w:cstheme="majorBidi"/>
          <w:bCs/>
          <w:spacing w:val="-6"/>
          <w:sz w:val="24"/>
          <w:szCs w:val="24"/>
        </w:rPr>
        <w:t xml:space="preserve">, </w:t>
      </w:r>
      <w:r w:rsidR="008D06FB" w:rsidRPr="00B078CF">
        <w:rPr>
          <w:rFonts w:ascii="Book Antiqua" w:hAnsi="Book Antiqua" w:cstheme="majorBidi"/>
          <w:color w:val="000000"/>
          <w:sz w:val="24"/>
          <w:szCs w:val="24"/>
        </w:rPr>
        <w:t xml:space="preserve">CLD: </w:t>
      </w:r>
      <w:bookmarkStart w:id="144" w:name="OLE_LINK1"/>
      <w:bookmarkStart w:id="145" w:name="OLE_LINK2"/>
      <w:r w:rsidR="008D06FB" w:rsidRPr="00B078CF">
        <w:rPr>
          <w:rFonts w:ascii="Book Antiqua" w:hAnsi="Book Antiqua" w:cstheme="majorBidi"/>
          <w:color w:val="000000"/>
          <w:sz w:val="24"/>
          <w:szCs w:val="24"/>
        </w:rPr>
        <w:t>Chronic liver disease</w:t>
      </w:r>
      <w:bookmarkEnd w:id="144"/>
      <w:bookmarkEnd w:id="145"/>
      <w:r w:rsidRPr="00B078CF">
        <w:rPr>
          <w:rFonts w:ascii="Book Antiqua" w:hAnsi="Book Antiqua" w:cstheme="majorBidi" w:hint="eastAsia"/>
          <w:bCs/>
          <w:spacing w:val="-6"/>
          <w:sz w:val="24"/>
          <w:szCs w:val="24"/>
          <w:lang w:eastAsia="zh-CN"/>
        </w:rPr>
        <w:t>.</w:t>
      </w:r>
      <w:r w:rsidRPr="00B078CF">
        <w:rPr>
          <w:rFonts w:ascii="Book Antiqua" w:hAnsi="Book Antiqua" w:cstheme="majorBidi"/>
          <w:sz w:val="24"/>
          <w:szCs w:val="24"/>
        </w:rPr>
        <w:br w:type="page"/>
      </w:r>
    </w:p>
    <w:p w:rsidR="00675E91" w:rsidRPr="00B078CF" w:rsidRDefault="00675E91" w:rsidP="005B1AE0">
      <w:pPr>
        <w:spacing w:after="0" w:line="360" w:lineRule="auto"/>
        <w:jc w:val="both"/>
        <w:rPr>
          <w:rFonts w:ascii="Book Antiqua" w:hAnsi="Book Antiqua" w:cstheme="majorBidi"/>
          <w:b/>
          <w:bCs/>
          <w:spacing w:val="-6"/>
          <w:sz w:val="24"/>
          <w:szCs w:val="24"/>
        </w:rPr>
      </w:pPr>
      <w:bookmarkStart w:id="146" w:name="_Toc414995747"/>
      <w:r w:rsidRPr="00B078CF">
        <w:rPr>
          <w:rFonts w:ascii="Book Antiqua" w:hAnsi="Book Antiqua" w:cstheme="majorBidi"/>
          <w:b/>
          <w:bCs/>
          <w:spacing w:val="-6"/>
          <w:sz w:val="24"/>
          <w:szCs w:val="24"/>
        </w:rPr>
        <w:lastRenderedPageBreak/>
        <w:t>Table 4</w:t>
      </w:r>
      <w:r w:rsidR="00E91911" w:rsidRPr="00B078CF">
        <w:rPr>
          <w:rFonts w:ascii="Book Antiqua" w:hAnsi="Book Antiqua" w:cstheme="majorBidi" w:hint="eastAsia"/>
          <w:b/>
          <w:bCs/>
          <w:spacing w:val="-6"/>
          <w:sz w:val="24"/>
          <w:szCs w:val="24"/>
          <w:lang w:eastAsia="zh-CN"/>
        </w:rPr>
        <w:t xml:space="preserve"> </w:t>
      </w:r>
      <w:r w:rsidRPr="00B078CF">
        <w:rPr>
          <w:rFonts w:ascii="Book Antiqua" w:hAnsi="Book Antiqua" w:cstheme="majorBidi"/>
          <w:b/>
          <w:spacing w:val="-6"/>
          <w:sz w:val="24"/>
          <w:szCs w:val="24"/>
        </w:rPr>
        <w:t xml:space="preserve">Diagnostic performance of serum </w:t>
      </w:r>
      <w:r w:rsidR="00E91911" w:rsidRPr="00B078CF">
        <w:rPr>
          <w:rFonts w:ascii="Book Antiqua" w:hAnsi="Book Antiqua" w:cstheme="majorBidi"/>
          <w:b/>
          <w:spacing w:val="-6"/>
          <w:sz w:val="24"/>
          <w:szCs w:val="24"/>
        </w:rPr>
        <w:t>alpha-fetoprotein</w:t>
      </w:r>
      <w:r w:rsidR="005B1AE0" w:rsidRPr="00B078CF">
        <w:rPr>
          <w:rFonts w:ascii="Book Antiqua" w:hAnsi="Book Antiqua" w:cstheme="majorBidi"/>
          <w:b/>
          <w:spacing w:val="-6"/>
          <w:sz w:val="24"/>
          <w:szCs w:val="24"/>
        </w:rPr>
        <w:t xml:space="preserve"> </w:t>
      </w:r>
      <w:r w:rsidR="00A30B8D" w:rsidRPr="00B078CF">
        <w:rPr>
          <w:rFonts w:ascii="Book Antiqua" w:hAnsi="Book Antiqua" w:cstheme="majorBidi"/>
          <w:b/>
          <w:spacing w:val="-6"/>
          <w:sz w:val="24"/>
          <w:szCs w:val="24"/>
        </w:rPr>
        <w:t>and annexin A2</w:t>
      </w:r>
      <w:r w:rsidRPr="00B078CF">
        <w:rPr>
          <w:rFonts w:ascii="Book Antiqua" w:hAnsi="Book Antiqua" w:cstheme="majorBidi"/>
          <w:b/>
          <w:spacing w:val="-6"/>
          <w:sz w:val="24"/>
          <w:szCs w:val="24"/>
        </w:rPr>
        <w:t xml:space="preserve"> </w:t>
      </w:r>
      <w:bookmarkEnd w:id="146"/>
      <w:r w:rsidR="00D93D9B" w:rsidRPr="00B078CF">
        <w:rPr>
          <w:rFonts w:ascii="Book Antiqua" w:hAnsi="Book Antiqua" w:cstheme="majorBidi"/>
          <w:b/>
          <w:spacing w:val="-6"/>
          <w:sz w:val="24"/>
          <w:szCs w:val="24"/>
        </w:rPr>
        <w:t xml:space="preserve">in the discrimination of patients with </w:t>
      </w:r>
      <w:r w:rsidR="00E91911" w:rsidRPr="00B078CF">
        <w:rPr>
          <w:rFonts w:ascii="Book Antiqua" w:hAnsi="Book Antiqua" w:cstheme="majorBidi"/>
          <w:b/>
          <w:bCs/>
          <w:spacing w:val="-6"/>
          <w:sz w:val="24"/>
          <w:szCs w:val="24"/>
        </w:rPr>
        <w:t>hepatocellular carcinoma</w:t>
      </w:r>
      <w:r w:rsidR="00D93D9B" w:rsidRPr="00B078CF">
        <w:rPr>
          <w:rFonts w:ascii="Book Antiqua" w:hAnsi="Book Antiqua" w:cstheme="majorBidi"/>
          <w:b/>
          <w:spacing w:val="-6"/>
          <w:sz w:val="24"/>
          <w:szCs w:val="24"/>
        </w:rPr>
        <w:t xml:space="preserve"> from </w:t>
      </w:r>
      <w:r w:rsidR="003E67E9" w:rsidRPr="00B078CF">
        <w:rPr>
          <w:rFonts w:ascii="Book Antiqua" w:hAnsi="Book Antiqua" w:cstheme="majorBidi"/>
          <w:b/>
          <w:spacing w:val="-6"/>
          <w:sz w:val="24"/>
          <w:szCs w:val="24"/>
        </w:rPr>
        <w:t>those</w:t>
      </w:r>
      <w:r w:rsidR="00D93D9B" w:rsidRPr="00B078CF">
        <w:rPr>
          <w:rFonts w:ascii="Book Antiqua" w:hAnsi="Book Antiqua" w:cstheme="majorBidi"/>
          <w:b/>
          <w:spacing w:val="-6"/>
          <w:sz w:val="24"/>
          <w:szCs w:val="24"/>
        </w:rPr>
        <w:t xml:space="preserve"> with </w:t>
      </w:r>
      <w:r w:rsidR="00E91911" w:rsidRPr="00B078CF">
        <w:rPr>
          <w:rFonts w:ascii="Book Antiqua" w:hAnsi="Book Antiqua" w:cstheme="majorBidi"/>
          <w:b/>
          <w:spacing w:val="-6"/>
          <w:sz w:val="24"/>
          <w:szCs w:val="24"/>
        </w:rPr>
        <w:t>chronic liver disease</w:t>
      </w:r>
    </w:p>
    <w:tbl>
      <w:tblPr>
        <w:tblStyle w:val="TableGrid"/>
        <w:tblW w:w="836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013"/>
        <w:gridCol w:w="942"/>
        <w:gridCol w:w="942"/>
        <w:gridCol w:w="1185"/>
        <w:gridCol w:w="1130"/>
        <w:gridCol w:w="1089"/>
      </w:tblGrid>
      <w:tr w:rsidR="00675E91" w:rsidRPr="00B078CF" w:rsidTr="00E91911">
        <w:trPr>
          <w:trHeight w:val="461"/>
          <w:jc w:val="center"/>
        </w:trPr>
        <w:tc>
          <w:tcPr>
            <w:tcW w:w="0" w:type="auto"/>
            <w:tcBorders>
              <w:top w:val="single" w:sz="4" w:space="0" w:color="auto"/>
              <w:bottom w:val="single" w:sz="4" w:space="0" w:color="auto"/>
            </w:tcBorders>
            <w:vAlign w:val="center"/>
          </w:tcPr>
          <w:p w:rsidR="00675E91" w:rsidRPr="00B078CF" w:rsidRDefault="00675E91" w:rsidP="00323249">
            <w:pPr>
              <w:spacing w:line="360" w:lineRule="auto"/>
              <w:rPr>
                <w:rFonts w:ascii="Book Antiqua" w:hAnsi="Book Antiqua" w:cstheme="majorBidi"/>
                <w:b/>
                <w:bCs/>
                <w:spacing w:val="-6"/>
                <w:sz w:val="24"/>
                <w:szCs w:val="24"/>
              </w:rPr>
            </w:pPr>
            <w:r w:rsidRPr="00B078CF">
              <w:rPr>
                <w:rFonts w:ascii="Book Antiqua" w:hAnsi="Book Antiqua" w:cstheme="majorBidi"/>
                <w:b/>
                <w:bCs/>
                <w:spacing w:val="-6"/>
                <w:sz w:val="24"/>
                <w:szCs w:val="24"/>
              </w:rPr>
              <w:t>Variable</w:t>
            </w:r>
          </w:p>
        </w:tc>
        <w:tc>
          <w:tcPr>
            <w:tcW w:w="0" w:type="auto"/>
            <w:tcBorders>
              <w:top w:val="single" w:sz="4" w:space="0" w:color="auto"/>
              <w:bottom w:val="single" w:sz="4" w:space="0" w:color="auto"/>
            </w:tcBorders>
            <w:vAlign w:val="center"/>
          </w:tcPr>
          <w:p w:rsidR="00675E91" w:rsidRPr="00B078CF" w:rsidRDefault="00675E91" w:rsidP="00323249">
            <w:pPr>
              <w:spacing w:line="360" w:lineRule="auto"/>
              <w:jc w:val="center"/>
              <w:rPr>
                <w:rFonts w:ascii="Book Antiqua" w:hAnsi="Book Antiqua" w:cstheme="majorBidi"/>
                <w:b/>
                <w:bCs/>
                <w:spacing w:val="-6"/>
                <w:sz w:val="24"/>
                <w:szCs w:val="24"/>
              </w:rPr>
            </w:pPr>
            <w:r w:rsidRPr="00B078CF">
              <w:rPr>
                <w:rFonts w:ascii="Book Antiqua" w:hAnsi="Book Antiqua" w:cstheme="majorBidi"/>
                <w:b/>
                <w:bCs/>
                <w:spacing w:val="-6"/>
                <w:sz w:val="24"/>
                <w:szCs w:val="24"/>
              </w:rPr>
              <w:t>Cut-off</w:t>
            </w:r>
          </w:p>
        </w:tc>
        <w:tc>
          <w:tcPr>
            <w:tcW w:w="0" w:type="auto"/>
            <w:tcBorders>
              <w:top w:val="single" w:sz="4" w:space="0" w:color="auto"/>
              <w:bottom w:val="single" w:sz="4" w:space="0" w:color="auto"/>
            </w:tcBorders>
            <w:vAlign w:val="center"/>
          </w:tcPr>
          <w:p w:rsidR="00675E91" w:rsidRPr="00B078CF" w:rsidRDefault="00675E91" w:rsidP="00323249">
            <w:pPr>
              <w:spacing w:line="360" w:lineRule="auto"/>
              <w:jc w:val="center"/>
              <w:rPr>
                <w:rFonts w:ascii="Book Antiqua" w:hAnsi="Book Antiqua" w:cstheme="majorBidi"/>
                <w:b/>
                <w:bCs/>
                <w:spacing w:val="-6"/>
                <w:sz w:val="24"/>
                <w:szCs w:val="24"/>
              </w:rPr>
            </w:pPr>
            <w:r w:rsidRPr="00B078CF">
              <w:rPr>
                <w:rFonts w:ascii="Book Antiqua" w:hAnsi="Book Antiqua" w:cstheme="majorBidi"/>
                <w:b/>
                <w:bCs/>
                <w:spacing w:val="-6"/>
                <w:sz w:val="24"/>
                <w:szCs w:val="24"/>
              </w:rPr>
              <w:t>Sn (%)</w:t>
            </w:r>
          </w:p>
        </w:tc>
        <w:tc>
          <w:tcPr>
            <w:tcW w:w="0" w:type="auto"/>
            <w:tcBorders>
              <w:top w:val="single" w:sz="4" w:space="0" w:color="auto"/>
              <w:bottom w:val="single" w:sz="4" w:space="0" w:color="auto"/>
            </w:tcBorders>
            <w:vAlign w:val="center"/>
          </w:tcPr>
          <w:p w:rsidR="00675E91" w:rsidRPr="00B078CF" w:rsidRDefault="00675E91" w:rsidP="00323249">
            <w:pPr>
              <w:spacing w:line="360" w:lineRule="auto"/>
              <w:jc w:val="center"/>
              <w:rPr>
                <w:rFonts w:ascii="Book Antiqua" w:hAnsi="Book Antiqua" w:cstheme="majorBidi"/>
                <w:b/>
                <w:bCs/>
                <w:spacing w:val="-6"/>
                <w:sz w:val="24"/>
                <w:szCs w:val="24"/>
              </w:rPr>
            </w:pPr>
            <w:proofErr w:type="spellStart"/>
            <w:r w:rsidRPr="00B078CF">
              <w:rPr>
                <w:rFonts w:ascii="Book Antiqua" w:hAnsi="Book Antiqua" w:cstheme="majorBidi"/>
                <w:b/>
                <w:bCs/>
                <w:spacing w:val="-6"/>
                <w:sz w:val="24"/>
                <w:szCs w:val="24"/>
              </w:rPr>
              <w:t>Sp</w:t>
            </w:r>
            <w:proofErr w:type="spellEnd"/>
            <w:r w:rsidR="00F012CF" w:rsidRPr="00B078CF">
              <w:rPr>
                <w:rFonts w:ascii="Book Antiqua" w:hAnsi="Book Antiqua" w:cstheme="majorBidi"/>
                <w:b/>
                <w:bCs/>
                <w:spacing w:val="-6"/>
                <w:sz w:val="24"/>
                <w:szCs w:val="24"/>
              </w:rPr>
              <w:t xml:space="preserve"> </w:t>
            </w:r>
            <w:r w:rsidRPr="00B078CF">
              <w:rPr>
                <w:rFonts w:ascii="Book Antiqua" w:hAnsi="Book Antiqua" w:cstheme="majorBidi"/>
                <w:b/>
                <w:bCs/>
                <w:spacing w:val="-6"/>
                <w:sz w:val="24"/>
                <w:szCs w:val="24"/>
              </w:rPr>
              <w:t>(%)</w:t>
            </w:r>
          </w:p>
        </w:tc>
        <w:tc>
          <w:tcPr>
            <w:tcW w:w="0" w:type="auto"/>
            <w:tcBorders>
              <w:top w:val="single" w:sz="4" w:space="0" w:color="auto"/>
              <w:bottom w:val="single" w:sz="4" w:space="0" w:color="auto"/>
            </w:tcBorders>
            <w:vAlign w:val="center"/>
          </w:tcPr>
          <w:p w:rsidR="00675E91" w:rsidRPr="00B078CF" w:rsidRDefault="00675E91" w:rsidP="00323249">
            <w:pPr>
              <w:spacing w:line="360" w:lineRule="auto"/>
              <w:jc w:val="center"/>
              <w:rPr>
                <w:rFonts w:ascii="Book Antiqua" w:hAnsi="Book Antiqua" w:cstheme="majorBidi"/>
                <w:b/>
                <w:bCs/>
                <w:spacing w:val="-6"/>
                <w:sz w:val="24"/>
                <w:szCs w:val="24"/>
              </w:rPr>
            </w:pPr>
            <w:r w:rsidRPr="00B078CF">
              <w:rPr>
                <w:rFonts w:ascii="Book Antiqua" w:hAnsi="Book Antiqua" w:cstheme="majorBidi"/>
                <w:b/>
                <w:bCs/>
                <w:spacing w:val="-6"/>
                <w:sz w:val="24"/>
                <w:szCs w:val="24"/>
              </w:rPr>
              <w:t>NPV (%)</w:t>
            </w:r>
          </w:p>
        </w:tc>
        <w:tc>
          <w:tcPr>
            <w:tcW w:w="0" w:type="auto"/>
            <w:tcBorders>
              <w:top w:val="single" w:sz="4" w:space="0" w:color="auto"/>
              <w:bottom w:val="single" w:sz="4" w:space="0" w:color="auto"/>
            </w:tcBorders>
            <w:vAlign w:val="center"/>
          </w:tcPr>
          <w:p w:rsidR="00675E91" w:rsidRPr="00B078CF" w:rsidRDefault="00675E91" w:rsidP="00323249">
            <w:pPr>
              <w:spacing w:line="360" w:lineRule="auto"/>
              <w:jc w:val="center"/>
              <w:rPr>
                <w:rFonts w:ascii="Book Antiqua" w:hAnsi="Book Antiqua" w:cstheme="majorBidi"/>
                <w:b/>
                <w:bCs/>
                <w:spacing w:val="-6"/>
                <w:sz w:val="24"/>
                <w:szCs w:val="24"/>
              </w:rPr>
            </w:pPr>
            <w:r w:rsidRPr="00B078CF">
              <w:rPr>
                <w:rFonts w:ascii="Book Antiqua" w:hAnsi="Book Antiqua" w:cstheme="majorBidi"/>
                <w:b/>
                <w:bCs/>
                <w:spacing w:val="-6"/>
                <w:sz w:val="24"/>
                <w:szCs w:val="24"/>
              </w:rPr>
              <w:t>PPV (%)</w:t>
            </w:r>
          </w:p>
        </w:tc>
        <w:tc>
          <w:tcPr>
            <w:tcW w:w="0" w:type="auto"/>
            <w:tcBorders>
              <w:top w:val="single" w:sz="4" w:space="0" w:color="auto"/>
              <w:bottom w:val="single" w:sz="4" w:space="0" w:color="auto"/>
            </w:tcBorders>
            <w:vAlign w:val="center"/>
          </w:tcPr>
          <w:p w:rsidR="00675E91" w:rsidRPr="00B078CF" w:rsidRDefault="00675E91" w:rsidP="00323249">
            <w:pPr>
              <w:spacing w:line="360" w:lineRule="auto"/>
              <w:jc w:val="center"/>
              <w:rPr>
                <w:rFonts w:ascii="Book Antiqua" w:hAnsi="Book Antiqua" w:cstheme="majorBidi"/>
                <w:b/>
                <w:bCs/>
                <w:spacing w:val="-6"/>
                <w:sz w:val="24"/>
                <w:szCs w:val="24"/>
              </w:rPr>
            </w:pPr>
            <w:r w:rsidRPr="00B078CF">
              <w:rPr>
                <w:rFonts w:ascii="Book Antiqua" w:hAnsi="Book Antiqua" w:cstheme="majorBidi"/>
                <w:b/>
                <w:bCs/>
                <w:spacing w:val="-6"/>
                <w:sz w:val="24"/>
                <w:szCs w:val="24"/>
              </w:rPr>
              <w:t>Efficacy</w:t>
            </w:r>
          </w:p>
        </w:tc>
      </w:tr>
      <w:tr w:rsidR="00675E91" w:rsidRPr="00B078CF" w:rsidTr="00E91911">
        <w:trPr>
          <w:trHeight w:val="428"/>
          <w:jc w:val="center"/>
        </w:trPr>
        <w:tc>
          <w:tcPr>
            <w:tcW w:w="0" w:type="auto"/>
            <w:tcBorders>
              <w:top w:val="single" w:sz="4" w:space="0" w:color="auto"/>
            </w:tcBorders>
            <w:vAlign w:val="center"/>
          </w:tcPr>
          <w:p w:rsidR="00675E91" w:rsidRPr="00B078CF" w:rsidRDefault="00675E91" w:rsidP="00323249">
            <w:pPr>
              <w:spacing w:line="360" w:lineRule="auto"/>
              <w:rPr>
                <w:rFonts w:ascii="Book Antiqua" w:hAnsi="Book Antiqua" w:cstheme="majorBidi"/>
                <w:bCs/>
                <w:spacing w:val="-6"/>
                <w:sz w:val="24"/>
                <w:szCs w:val="24"/>
              </w:rPr>
            </w:pPr>
            <w:r w:rsidRPr="00B078CF">
              <w:rPr>
                <w:rFonts w:ascii="Book Antiqua" w:hAnsi="Book Antiqua" w:cstheme="majorBidi"/>
                <w:bCs/>
                <w:spacing w:val="-6"/>
                <w:sz w:val="24"/>
                <w:szCs w:val="24"/>
              </w:rPr>
              <w:t>AFP (</w:t>
            </w:r>
            <w:r w:rsidRPr="00B078CF">
              <w:rPr>
                <w:rFonts w:ascii="Book Antiqua" w:hAnsi="Book Antiqua" w:cstheme="majorBidi"/>
                <w:spacing w:val="-6"/>
                <w:sz w:val="24"/>
                <w:szCs w:val="24"/>
              </w:rPr>
              <w:t>ng/mL</w:t>
            </w:r>
            <w:r w:rsidRPr="00B078CF">
              <w:rPr>
                <w:rFonts w:ascii="Book Antiqua" w:hAnsi="Book Antiqua" w:cstheme="majorBidi"/>
                <w:bCs/>
                <w:spacing w:val="-6"/>
                <w:sz w:val="24"/>
                <w:szCs w:val="24"/>
              </w:rPr>
              <w:t>)</w:t>
            </w:r>
          </w:p>
        </w:tc>
        <w:tc>
          <w:tcPr>
            <w:tcW w:w="0" w:type="auto"/>
            <w:tcBorders>
              <w:top w:val="single" w:sz="4" w:space="0" w:color="auto"/>
            </w:tcBorders>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19.8</w:t>
            </w:r>
          </w:p>
        </w:tc>
        <w:tc>
          <w:tcPr>
            <w:tcW w:w="0" w:type="auto"/>
            <w:tcBorders>
              <w:top w:val="single" w:sz="4" w:space="0" w:color="auto"/>
            </w:tcBorders>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70</w:t>
            </w:r>
          </w:p>
        </w:tc>
        <w:tc>
          <w:tcPr>
            <w:tcW w:w="0" w:type="auto"/>
            <w:tcBorders>
              <w:top w:val="single" w:sz="4" w:space="0" w:color="auto"/>
            </w:tcBorders>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96</w:t>
            </w:r>
          </w:p>
        </w:tc>
        <w:tc>
          <w:tcPr>
            <w:tcW w:w="0" w:type="auto"/>
            <w:tcBorders>
              <w:top w:val="single" w:sz="4" w:space="0" w:color="auto"/>
            </w:tcBorders>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61.5</w:t>
            </w:r>
          </w:p>
        </w:tc>
        <w:tc>
          <w:tcPr>
            <w:tcW w:w="0" w:type="auto"/>
            <w:tcBorders>
              <w:top w:val="single" w:sz="4" w:space="0" w:color="auto"/>
            </w:tcBorders>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97.2</w:t>
            </w:r>
          </w:p>
        </w:tc>
        <w:tc>
          <w:tcPr>
            <w:tcW w:w="0" w:type="auto"/>
            <w:tcBorders>
              <w:top w:val="single" w:sz="4" w:space="0" w:color="auto"/>
            </w:tcBorders>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78.7</w:t>
            </w:r>
          </w:p>
        </w:tc>
      </w:tr>
      <w:tr w:rsidR="00675E91" w:rsidRPr="00B078CF" w:rsidTr="00E91911">
        <w:trPr>
          <w:trHeight w:val="435"/>
          <w:jc w:val="center"/>
        </w:trPr>
        <w:tc>
          <w:tcPr>
            <w:tcW w:w="0" w:type="auto"/>
            <w:vAlign w:val="center"/>
          </w:tcPr>
          <w:p w:rsidR="00675E91" w:rsidRPr="00B078CF" w:rsidRDefault="00675E91" w:rsidP="00323249">
            <w:pPr>
              <w:spacing w:line="360" w:lineRule="auto"/>
              <w:rPr>
                <w:rFonts w:ascii="Book Antiqua" w:hAnsi="Book Antiqua" w:cstheme="majorBidi"/>
                <w:bCs/>
                <w:spacing w:val="-6"/>
                <w:sz w:val="24"/>
                <w:szCs w:val="24"/>
              </w:rPr>
            </w:pPr>
            <w:r w:rsidRPr="00B078CF">
              <w:rPr>
                <w:rFonts w:ascii="Book Antiqua" w:hAnsi="Book Antiqua" w:cstheme="majorBidi"/>
                <w:bCs/>
                <w:spacing w:val="-6"/>
                <w:sz w:val="24"/>
                <w:szCs w:val="24"/>
              </w:rPr>
              <w:t>ANXA2 (</w:t>
            </w:r>
            <w:r w:rsidRPr="00B078CF">
              <w:rPr>
                <w:rFonts w:ascii="Book Antiqua" w:hAnsi="Book Antiqua" w:cstheme="majorBidi"/>
                <w:spacing w:val="-6"/>
                <w:sz w:val="24"/>
                <w:szCs w:val="24"/>
              </w:rPr>
              <w:t>ng/mL</w:t>
            </w:r>
            <w:r w:rsidRPr="00B078CF">
              <w:rPr>
                <w:rFonts w:ascii="Book Antiqua" w:hAnsi="Book Antiqua" w:cstheme="majorBidi"/>
                <w:bCs/>
                <w:spacing w:val="-6"/>
                <w:sz w:val="24"/>
                <w:szCs w:val="24"/>
              </w:rPr>
              <w:t>)</w:t>
            </w:r>
          </w:p>
        </w:tc>
        <w:tc>
          <w:tcPr>
            <w:tcW w:w="0" w:type="auto"/>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18</w:t>
            </w:r>
          </w:p>
        </w:tc>
        <w:tc>
          <w:tcPr>
            <w:tcW w:w="0" w:type="auto"/>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74</w:t>
            </w:r>
          </w:p>
        </w:tc>
        <w:tc>
          <w:tcPr>
            <w:tcW w:w="0" w:type="auto"/>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88</w:t>
            </w:r>
          </w:p>
        </w:tc>
        <w:tc>
          <w:tcPr>
            <w:tcW w:w="0" w:type="auto"/>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62.9</w:t>
            </w:r>
          </w:p>
        </w:tc>
        <w:tc>
          <w:tcPr>
            <w:tcW w:w="0" w:type="auto"/>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92.5</w:t>
            </w:r>
          </w:p>
        </w:tc>
        <w:tc>
          <w:tcPr>
            <w:tcW w:w="0" w:type="auto"/>
            <w:vAlign w:val="center"/>
          </w:tcPr>
          <w:p w:rsidR="00675E91" w:rsidRPr="00B078CF" w:rsidRDefault="00675E91" w:rsidP="00323249">
            <w:pPr>
              <w:spacing w:line="360" w:lineRule="auto"/>
              <w:jc w:val="center"/>
              <w:rPr>
                <w:rFonts w:ascii="Book Antiqua" w:hAnsi="Book Antiqua" w:cstheme="majorBidi"/>
                <w:spacing w:val="-6"/>
                <w:sz w:val="24"/>
                <w:szCs w:val="24"/>
              </w:rPr>
            </w:pPr>
            <w:r w:rsidRPr="00B078CF">
              <w:rPr>
                <w:rFonts w:ascii="Book Antiqua" w:hAnsi="Book Antiqua" w:cstheme="majorBidi"/>
                <w:spacing w:val="-6"/>
                <w:sz w:val="24"/>
                <w:szCs w:val="24"/>
              </w:rPr>
              <w:t>78.7</w:t>
            </w:r>
          </w:p>
        </w:tc>
      </w:tr>
    </w:tbl>
    <w:p w:rsidR="00675E91" w:rsidRPr="00B078CF" w:rsidRDefault="00675E91" w:rsidP="00675E91">
      <w:pPr>
        <w:spacing w:after="0" w:line="360" w:lineRule="auto"/>
        <w:jc w:val="both"/>
        <w:rPr>
          <w:rFonts w:ascii="Book Antiqua" w:hAnsi="Book Antiqua" w:cstheme="majorBidi"/>
          <w:bCs/>
          <w:spacing w:val="-6"/>
          <w:sz w:val="24"/>
          <w:szCs w:val="24"/>
        </w:rPr>
      </w:pPr>
      <w:r w:rsidRPr="00B078CF">
        <w:rPr>
          <w:rFonts w:ascii="Book Antiqua" w:hAnsi="Book Antiqua" w:cstheme="majorBidi"/>
          <w:bCs/>
          <w:spacing w:val="-6"/>
          <w:sz w:val="24"/>
          <w:szCs w:val="24"/>
        </w:rPr>
        <w:t>AFP</w:t>
      </w:r>
      <w:r w:rsidRPr="00B078CF">
        <w:rPr>
          <w:rFonts w:ascii="Book Antiqua" w:hAnsi="Book Antiqua" w:cstheme="majorBidi" w:hint="eastAsia"/>
          <w:bCs/>
          <w:spacing w:val="-6"/>
          <w:sz w:val="24"/>
          <w:szCs w:val="24"/>
          <w:lang w:eastAsia="zh-CN"/>
        </w:rPr>
        <w:t>:</w:t>
      </w:r>
      <w:r w:rsidR="00745B26" w:rsidRPr="00B078CF">
        <w:rPr>
          <w:rFonts w:ascii="Book Antiqua" w:hAnsi="Book Antiqua" w:cstheme="majorBidi"/>
          <w:bCs/>
          <w:spacing w:val="-6"/>
          <w:sz w:val="24"/>
          <w:szCs w:val="24"/>
          <w:lang w:eastAsia="zh-CN"/>
        </w:rPr>
        <w:t xml:space="preserve"> </w:t>
      </w:r>
      <w:r w:rsidRPr="00B078CF">
        <w:rPr>
          <w:rFonts w:ascii="Book Antiqua" w:hAnsi="Book Antiqua" w:cstheme="majorBidi"/>
          <w:spacing w:val="-6"/>
          <w:sz w:val="24"/>
          <w:szCs w:val="24"/>
        </w:rPr>
        <w:t>Alpha-fetoprotein;</w:t>
      </w:r>
      <w:r w:rsidRPr="00B078CF">
        <w:rPr>
          <w:rFonts w:ascii="Book Antiqua" w:hAnsi="Book Antiqua" w:cstheme="majorBidi"/>
          <w:bCs/>
          <w:spacing w:val="-6"/>
          <w:sz w:val="24"/>
          <w:szCs w:val="24"/>
        </w:rPr>
        <w:t xml:space="preserve"> ANXA2</w:t>
      </w:r>
      <w:r w:rsidRPr="00B078CF">
        <w:rPr>
          <w:rFonts w:ascii="Book Antiqua" w:hAnsi="Book Antiqua" w:cstheme="majorBidi" w:hint="eastAsia"/>
          <w:bCs/>
          <w:spacing w:val="-6"/>
          <w:sz w:val="24"/>
          <w:szCs w:val="24"/>
          <w:lang w:eastAsia="zh-CN"/>
        </w:rPr>
        <w:t xml:space="preserve">: </w:t>
      </w:r>
      <w:proofErr w:type="spellStart"/>
      <w:r w:rsidRPr="00B078CF">
        <w:rPr>
          <w:rFonts w:ascii="Book Antiqua" w:hAnsi="Book Antiqua" w:cstheme="majorBidi"/>
          <w:spacing w:val="-6"/>
          <w:sz w:val="24"/>
          <w:szCs w:val="24"/>
        </w:rPr>
        <w:t>Annexin</w:t>
      </w:r>
      <w:proofErr w:type="spellEnd"/>
      <w:r w:rsidRPr="00B078CF">
        <w:rPr>
          <w:rFonts w:ascii="Book Antiqua" w:hAnsi="Book Antiqua" w:cstheme="majorBidi"/>
          <w:spacing w:val="-6"/>
          <w:sz w:val="24"/>
          <w:szCs w:val="24"/>
        </w:rPr>
        <w:t xml:space="preserve"> A2;</w:t>
      </w:r>
      <w:r w:rsidR="00F012CF" w:rsidRPr="00B078CF">
        <w:rPr>
          <w:rFonts w:ascii="Book Antiqua" w:hAnsi="Book Antiqua" w:cstheme="majorBidi"/>
          <w:spacing w:val="-6"/>
          <w:sz w:val="24"/>
          <w:szCs w:val="24"/>
        </w:rPr>
        <w:t xml:space="preserve"> </w:t>
      </w:r>
      <w:r w:rsidRPr="00B078CF">
        <w:rPr>
          <w:rFonts w:ascii="Book Antiqua" w:hAnsi="Book Antiqua" w:cstheme="majorBidi"/>
          <w:bCs/>
          <w:spacing w:val="-6"/>
          <w:sz w:val="24"/>
          <w:szCs w:val="24"/>
        </w:rPr>
        <w:t>Sn</w:t>
      </w:r>
      <w:r w:rsidRPr="00B078CF">
        <w:rPr>
          <w:rFonts w:ascii="Book Antiqua" w:hAnsi="Book Antiqua" w:cstheme="majorBidi" w:hint="eastAsia"/>
          <w:bCs/>
          <w:spacing w:val="-6"/>
          <w:sz w:val="24"/>
          <w:szCs w:val="24"/>
          <w:lang w:eastAsia="zh-CN"/>
        </w:rPr>
        <w:t xml:space="preserve">: </w:t>
      </w:r>
      <w:r w:rsidRPr="00B078CF">
        <w:rPr>
          <w:rFonts w:ascii="Book Antiqua" w:hAnsi="Book Antiqua" w:cstheme="majorBidi"/>
          <w:spacing w:val="-6"/>
          <w:sz w:val="24"/>
          <w:szCs w:val="24"/>
        </w:rPr>
        <w:t>Sensitivity;</w:t>
      </w:r>
      <w:r w:rsidR="00F012CF" w:rsidRPr="00B078CF">
        <w:rPr>
          <w:rFonts w:ascii="Book Antiqua" w:hAnsi="Book Antiqua" w:cstheme="majorBidi"/>
          <w:spacing w:val="-6"/>
          <w:sz w:val="24"/>
          <w:szCs w:val="24"/>
        </w:rPr>
        <w:t xml:space="preserve"> </w:t>
      </w:r>
      <w:proofErr w:type="spellStart"/>
      <w:r w:rsidRPr="00B078CF">
        <w:rPr>
          <w:rFonts w:ascii="Book Antiqua" w:hAnsi="Book Antiqua" w:cstheme="majorBidi"/>
          <w:bCs/>
          <w:spacing w:val="-6"/>
          <w:sz w:val="24"/>
          <w:szCs w:val="24"/>
        </w:rPr>
        <w:t>Sp</w:t>
      </w:r>
      <w:proofErr w:type="spellEnd"/>
      <w:r w:rsidR="00E91911" w:rsidRPr="00B078CF">
        <w:rPr>
          <w:rFonts w:ascii="Book Antiqua" w:hAnsi="Book Antiqua" w:cstheme="majorBidi" w:hint="eastAsia"/>
          <w:bCs/>
          <w:spacing w:val="-6"/>
          <w:sz w:val="24"/>
          <w:szCs w:val="24"/>
          <w:lang w:eastAsia="zh-CN"/>
        </w:rPr>
        <w:t xml:space="preserve">: </w:t>
      </w:r>
      <w:r w:rsidRPr="00B078CF">
        <w:rPr>
          <w:rFonts w:ascii="Book Antiqua" w:hAnsi="Book Antiqua" w:cstheme="majorBidi"/>
          <w:spacing w:val="-6"/>
          <w:sz w:val="24"/>
          <w:szCs w:val="24"/>
        </w:rPr>
        <w:t>Specificity;</w:t>
      </w:r>
      <w:r w:rsidRPr="00B078CF">
        <w:rPr>
          <w:rFonts w:ascii="Book Antiqua" w:hAnsi="Book Antiqua" w:cstheme="majorBidi"/>
          <w:bCs/>
          <w:spacing w:val="-6"/>
          <w:sz w:val="24"/>
          <w:szCs w:val="24"/>
        </w:rPr>
        <w:t xml:space="preserve"> NPV</w:t>
      </w:r>
      <w:r w:rsidRPr="00B078CF">
        <w:rPr>
          <w:rFonts w:ascii="Book Antiqua" w:hAnsi="Book Antiqua" w:cstheme="majorBidi" w:hint="eastAsia"/>
          <w:bCs/>
          <w:spacing w:val="-6"/>
          <w:sz w:val="24"/>
          <w:szCs w:val="24"/>
          <w:lang w:eastAsia="zh-CN"/>
        </w:rPr>
        <w:t xml:space="preserve">: </w:t>
      </w:r>
      <w:r w:rsidRPr="00B078CF">
        <w:rPr>
          <w:rFonts w:ascii="Book Antiqua" w:hAnsi="Book Antiqua" w:cstheme="majorBidi"/>
          <w:spacing w:val="-6"/>
          <w:sz w:val="24"/>
          <w:szCs w:val="24"/>
        </w:rPr>
        <w:t>Negative predictive value;</w:t>
      </w:r>
      <w:r w:rsidR="00F13646" w:rsidRPr="00B078CF">
        <w:rPr>
          <w:rFonts w:ascii="Book Antiqua" w:hAnsi="Book Antiqua" w:cstheme="majorBidi"/>
          <w:spacing w:val="-6"/>
          <w:sz w:val="24"/>
          <w:szCs w:val="24"/>
        </w:rPr>
        <w:t xml:space="preserve"> </w:t>
      </w:r>
      <w:r w:rsidRPr="00B078CF">
        <w:rPr>
          <w:rFonts w:ascii="Book Antiqua" w:hAnsi="Book Antiqua" w:cstheme="majorBidi"/>
          <w:bCs/>
          <w:spacing w:val="-6"/>
          <w:sz w:val="24"/>
          <w:szCs w:val="24"/>
        </w:rPr>
        <w:t>PPV</w:t>
      </w:r>
      <w:r w:rsidRPr="00B078CF">
        <w:rPr>
          <w:rFonts w:ascii="Book Antiqua" w:hAnsi="Book Antiqua" w:cstheme="majorBidi" w:hint="eastAsia"/>
          <w:bCs/>
          <w:spacing w:val="-6"/>
          <w:sz w:val="24"/>
          <w:szCs w:val="24"/>
          <w:lang w:eastAsia="zh-CN"/>
        </w:rPr>
        <w:t xml:space="preserve">: </w:t>
      </w:r>
      <w:r w:rsidRPr="00B078CF">
        <w:rPr>
          <w:rFonts w:ascii="Book Antiqua" w:hAnsi="Book Antiqua" w:cstheme="majorBidi"/>
          <w:spacing w:val="-6"/>
          <w:sz w:val="24"/>
          <w:szCs w:val="24"/>
        </w:rPr>
        <w:t>Positive predictive value.</w:t>
      </w:r>
    </w:p>
    <w:p w:rsidR="007E101C" w:rsidRPr="00B078CF" w:rsidRDefault="00675E91" w:rsidP="007E101C">
      <w:pPr>
        <w:spacing w:after="0" w:line="360" w:lineRule="auto"/>
        <w:jc w:val="both"/>
        <w:rPr>
          <w:rFonts w:ascii="Book Antiqua" w:hAnsi="Book Antiqua" w:cstheme="majorBidi"/>
          <w:b/>
          <w:bCs/>
          <w:sz w:val="24"/>
          <w:szCs w:val="24"/>
          <w:u w:val="single"/>
          <w:lang w:bidi="ar-EG"/>
        </w:rPr>
      </w:pPr>
      <w:bookmarkStart w:id="147" w:name="_Toc414995797"/>
      <w:r w:rsidRPr="00B078CF">
        <w:rPr>
          <w:rFonts w:ascii="Book Antiqua" w:hAnsi="Book Antiqua" w:cstheme="majorBidi"/>
          <w:b/>
          <w:bCs/>
          <w:sz w:val="24"/>
          <w:szCs w:val="24"/>
          <w:u w:val="single"/>
          <w:lang w:bidi="ar-EG"/>
        </w:rPr>
        <w:br w:type="page"/>
      </w:r>
    </w:p>
    <w:p w:rsidR="00E91911" w:rsidRPr="00B078CF" w:rsidRDefault="00E91911" w:rsidP="00910357">
      <w:pPr>
        <w:spacing w:after="0" w:line="360" w:lineRule="auto"/>
        <w:jc w:val="both"/>
        <w:rPr>
          <w:rFonts w:ascii="Book Antiqua" w:hAnsi="Book Antiqua" w:cs="Times New Roman"/>
          <w:b/>
          <w:bCs/>
          <w:sz w:val="24"/>
          <w:szCs w:val="24"/>
          <w:lang w:eastAsia="zh-CN"/>
        </w:rPr>
      </w:pPr>
      <w:bookmarkStart w:id="148" w:name="_Toc345811798"/>
      <w:bookmarkStart w:id="149" w:name="_Toc414995798"/>
      <w:bookmarkEnd w:id="147"/>
      <w:r w:rsidRPr="00B078CF">
        <w:rPr>
          <w:rFonts w:ascii="Book Antiqua" w:hAnsi="Book Antiqua" w:cs="Times New Roman"/>
          <w:b/>
          <w:bCs/>
          <w:noProof/>
          <w:sz w:val="24"/>
          <w:szCs w:val="24"/>
        </w:rPr>
        <w:lastRenderedPageBreak/>
        <w:drawing>
          <wp:inline distT="0" distB="0" distL="0" distR="0" wp14:anchorId="430746B2" wp14:editId="093003CB">
            <wp:extent cx="2981023" cy="2384755"/>
            <wp:effectExtent l="0" t="0" r="0" b="0"/>
            <wp:docPr id="1" name="图片 1" descr="D:\WJG\编稿\WJG加工厂\2017-2-17\新期刊\30377\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7-2-17\新期刊\30377\Figure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1023" cy="2384755"/>
                    </a:xfrm>
                    <a:prstGeom prst="rect">
                      <a:avLst/>
                    </a:prstGeom>
                    <a:noFill/>
                    <a:ln>
                      <a:noFill/>
                    </a:ln>
                  </pic:spPr>
                </pic:pic>
              </a:graphicData>
            </a:graphic>
          </wp:inline>
        </w:drawing>
      </w:r>
    </w:p>
    <w:p w:rsidR="00910357" w:rsidRPr="00B078CF" w:rsidRDefault="00675E91" w:rsidP="00910357">
      <w:pPr>
        <w:spacing w:after="0" w:line="360" w:lineRule="auto"/>
        <w:jc w:val="both"/>
        <w:rPr>
          <w:rFonts w:ascii="Book Antiqua" w:hAnsi="Book Antiqua" w:cstheme="majorBidi"/>
          <w:bCs/>
          <w:spacing w:val="-6"/>
          <w:sz w:val="24"/>
          <w:szCs w:val="24"/>
          <w:lang w:eastAsia="zh-CN"/>
        </w:rPr>
      </w:pPr>
      <w:r w:rsidRPr="00B078CF">
        <w:rPr>
          <w:rFonts w:ascii="Book Antiqua" w:hAnsi="Book Antiqua" w:cstheme="majorBidi"/>
          <w:b/>
          <w:bCs/>
          <w:spacing w:val="-6"/>
          <w:sz w:val="24"/>
          <w:szCs w:val="24"/>
        </w:rPr>
        <w:t xml:space="preserve">Figure </w:t>
      </w:r>
      <w:r w:rsidR="00532398" w:rsidRPr="00B078CF">
        <w:rPr>
          <w:rFonts w:ascii="Book Antiqua" w:eastAsia="Calibri" w:hAnsi="Book Antiqua" w:cstheme="majorBidi"/>
          <w:b/>
          <w:bCs/>
          <w:spacing w:val="-6"/>
          <w:sz w:val="24"/>
          <w:szCs w:val="24"/>
        </w:rPr>
        <w:fldChar w:fldCharType="begin"/>
      </w:r>
      <w:r w:rsidRPr="00B078CF">
        <w:rPr>
          <w:rFonts w:ascii="Book Antiqua" w:eastAsia="Calibri" w:hAnsi="Book Antiqua" w:cstheme="majorBidi"/>
          <w:b/>
          <w:bCs/>
          <w:spacing w:val="-6"/>
          <w:sz w:val="24"/>
          <w:szCs w:val="24"/>
        </w:rPr>
        <w:instrText xml:space="preserve"> SEQ Figure \* ARABIC </w:instrText>
      </w:r>
      <w:r w:rsidR="00532398" w:rsidRPr="00B078CF">
        <w:rPr>
          <w:rFonts w:ascii="Book Antiqua" w:eastAsia="Calibri" w:hAnsi="Book Antiqua" w:cstheme="majorBidi"/>
          <w:b/>
          <w:bCs/>
          <w:spacing w:val="-6"/>
          <w:sz w:val="24"/>
          <w:szCs w:val="24"/>
        </w:rPr>
        <w:fldChar w:fldCharType="separate"/>
      </w:r>
      <w:r w:rsidRPr="00B078CF">
        <w:rPr>
          <w:rFonts w:ascii="Book Antiqua" w:eastAsia="Calibri" w:hAnsi="Book Antiqua" w:cstheme="majorBidi"/>
          <w:b/>
          <w:bCs/>
          <w:noProof/>
          <w:spacing w:val="-6"/>
          <w:sz w:val="24"/>
          <w:szCs w:val="24"/>
        </w:rPr>
        <w:t>1</w:t>
      </w:r>
      <w:r w:rsidR="00532398" w:rsidRPr="00B078CF">
        <w:rPr>
          <w:rFonts w:ascii="Book Antiqua" w:eastAsia="Calibri" w:hAnsi="Book Antiqua" w:cstheme="majorBidi"/>
          <w:b/>
          <w:bCs/>
          <w:spacing w:val="-6"/>
          <w:sz w:val="24"/>
          <w:szCs w:val="24"/>
        </w:rPr>
        <w:fldChar w:fldCharType="end"/>
      </w:r>
      <w:r w:rsidR="006224DB" w:rsidRPr="00B078CF">
        <w:rPr>
          <w:rFonts w:ascii="Book Antiqua" w:eastAsia="Calibri" w:hAnsi="Book Antiqua" w:cstheme="majorBidi"/>
          <w:b/>
          <w:bCs/>
          <w:spacing w:val="-6"/>
          <w:sz w:val="24"/>
          <w:szCs w:val="24"/>
        </w:rPr>
        <w:t xml:space="preserve"> </w:t>
      </w:r>
      <w:r w:rsidRPr="00B078CF">
        <w:rPr>
          <w:rFonts w:ascii="Book Antiqua" w:hAnsi="Book Antiqua" w:cstheme="majorBidi"/>
          <w:b/>
          <w:spacing w:val="-6"/>
          <w:sz w:val="24"/>
          <w:szCs w:val="24"/>
        </w:rPr>
        <w:t>Box-plot diagram that shows the annexin A2</w:t>
      </w:r>
      <w:r w:rsidR="00477690" w:rsidRPr="00B078CF">
        <w:rPr>
          <w:rFonts w:ascii="Book Antiqua" w:hAnsi="Book Antiqua" w:cstheme="majorBidi"/>
          <w:b/>
          <w:spacing w:val="-6"/>
          <w:sz w:val="24"/>
          <w:szCs w:val="24"/>
        </w:rPr>
        <w:t xml:space="preserve"> </w:t>
      </w:r>
      <w:r w:rsidRPr="00B078CF">
        <w:rPr>
          <w:rFonts w:ascii="Book Antiqua" w:hAnsi="Book Antiqua" w:cstheme="majorBidi"/>
          <w:b/>
          <w:spacing w:val="-6"/>
          <w:sz w:val="24"/>
          <w:szCs w:val="24"/>
        </w:rPr>
        <w:t>level in the three groups.</w:t>
      </w:r>
      <w:r w:rsidR="00477690" w:rsidRPr="00B078CF">
        <w:rPr>
          <w:rFonts w:ascii="Book Antiqua" w:hAnsi="Book Antiqua" w:cstheme="majorBidi"/>
          <w:b/>
          <w:spacing w:val="-6"/>
          <w:sz w:val="24"/>
          <w:szCs w:val="24"/>
        </w:rPr>
        <w:t xml:space="preserve"> </w:t>
      </w:r>
      <w:r w:rsidRPr="00B078CF">
        <w:rPr>
          <w:rFonts w:ascii="Book Antiqua" w:hAnsi="Book Antiqua" w:cstheme="majorBidi"/>
          <w:bCs/>
          <w:spacing w:val="-6"/>
          <w:sz w:val="24"/>
          <w:szCs w:val="24"/>
        </w:rPr>
        <w:t>HCC:</w:t>
      </w:r>
      <w:r w:rsidR="00477690" w:rsidRPr="00B078CF">
        <w:rPr>
          <w:rFonts w:ascii="Book Antiqua" w:hAnsi="Book Antiqua" w:cstheme="majorBidi"/>
          <w:bCs/>
          <w:spacing w:val="-6"/>
          <w:sz w:val="24"/>
          <w:szCs w:val="24"/>
        </w:rPr>
        <w:t xml:space="preserve"> </w:t>
      </w:r>
      <w:r w:rsidRPr="00B078CF">
        <w:rPr>
          <w:rFonts w:ascii="Book Antiqua" w:hAnsi="Book Antiqua" w:cstheme="majorBidi"/>
          <w:bCs/>
          <w:spacing w:val="-6"/>
          <w:sz w:val="24"/>
          <w:szCs w:val="24"/>
        </w:rPr>
        <w:t>Hepatocellular carcinoma</w:t>
      </w:r>
      <w:r w:rsidRPr="00B078CF">
        <w:rPr>
          <w:rFonts w:ascii="Book Antiqua" w:hAnsi="Book Antiqua" w:cstheme="majorBidi" w:hint="eastAsia"/>
          <w:bCs/>
          <w:spacing w:val="-6"/>
          <w:sz w:val="24"/>
          <w:szCs w:val="24"/>
          <w:lang w:eastAsia="zh-CN"/>
        </w:rPr>
        <w:t>.</w:t>
      </w:r>
      <w:r w:rsidR="00910357" w:rsidRPr="00B078CF">
        <w:rPr>
          <w:rFonts w:ascii="Book Antiqua" w:hAnsi="Book Antiqua" w:cstheme="majorBidi"/>
          <w:bCs/>
          <w:spacing w:val="-6"/>
          <w:sz w:val="24"/>
          <w:szCs w:val="24"/>
          <w:lang w:eastAsia="zh-CN"/>
        </w:rPr>
        <w:t xml:space="preserve"> </w:t>
      </w:r>
      <w:bookmarkEnd w:id="148"/>
      <w:bookmarkEnd w:id="149"/>
    </w:p>
    <w:p w:rsidR="00E91911" w:rsidRPr="00B078CF" w:rsidRDefault="00E91911">
      <w:pPr>
        <w:rPr>
          <w:rFonts w:ascii="Book Antiqua" w:hAnsi="Book Antiqua" w:cstheme="majorBidi"/>
          <w:b/>
          <w:bCs/>
          <w:spacing w:val="-6"/>
          <w:sz w:val="24"/>
          <w:szCs w:val="24"/>
        </w:rPr>
      </w:pPr>
      <w:r w:rsidRPr="00B078CF">
        <w:rPr>
          <w:rFonts w:ascii="Book Antiqua" w:hAnsi="Book Antiqua" w:cstheme="majorBidi"/>
          <w:b/>
          <w:bCs/>
          <w:spacing w:val="-6"/>
          <w:sz w:val="24"/>
          <w:szCs w:val="24"/>
        </w:rPr>
        <w:br w:type="page"/>
      </w:r>
    </w:p>
    <w:p w:rsidR="00E91911" w:rsidRPr="00B078CF" w:rsidRDefault="00E91911" w:rsidP="00910357">
      <w:pPr>
        <w:spacing w:after="0" w:line="360" w:lineRule="auto"/>
        <w:jc w:val="both"/>
        <w:rPr>
          <w:rFonts w:ascii="Book Antiqua" w:hAnsi="Book Antiqua" w:cstheme="majorBidi"/>
          <w:b/>
          <w:bCs/>
          <w:spacing w:val="-6"/>
          <w:sz w:val="24"/>
          <w:szCs w:val="24"/>
          <w:lang w:eastAsia="zh-CN"/>
        </w:rPr>
      </w:pPr>
      <w:r w:rsidRPr="00B078CF">
        <w:rPr>
          <w:rFonts w:ascii="Book Antiqua" w:hAnsi="Book Antiqua" w:cstheme="majorBidi"/>
          <w:b/>
          <w:bCs/>
          <w:noProof/>
          <w:spacing w:val="-6"/>
          <w:sz w:val="24"/>
          <w:szCs w:val="24"/>
        </w:rPr>
        <w:lastRenderedPageBreak/>
        <w:drawing>
          <wp:inline distT="0" distB="0" distL="0" distR="0" wp14:anchorId="120E3028" wp14:editId="455A24DB">
            <wp:extent cx="3657698" cy="2926080"/>
            <wp:effectExtent l="0" t="0" r="0" b="7620"/>
            <wp:docPr id="2" name="图片 2" descr="D:\WJG\编稿\WJG加工厂\2017-2-17\新期刊\30377\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7-2-17\新期刊\30377\Figure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98" cy="2926080"/>
                    </a:xfrm>
                    <a:prstGeom prst="rect">
                      <a:avLst/>
                    </a:prstGeom>
                    <a:noFill/>
                    <a:ln>
                      <a:noFill/>
                    </a:ln>
                  </pic:spPr>
                </pic:pic>
              </a:graphicData>
            </a:graphic>
          </wp:inline>
        </w:drawing>
      </w:r>
    </w:p>
    <w:p w:rsidR="00675E91" w:rsidRPr="00B078CF" w:rsidRDefault="00675E91" w:rsidP="00910357">
      <w:pPr>
        <w:spacing w:after="0" w:line="360" w:lineRule="auto"/>
        <w:jc w:val="both"/>
        <w:rPr>
          <w:rFonts w:ascii="Book Antiqua" w:hAnsi="Book Antiqua" w:cstheme="majorBidi"/>
          <w:b/>
          <w:bCs/>
          <w:spacing w:val="-6"/>
          <w:sz w:val="24"/>
          <w:szCs w:val="24"/>
        </w:rPr>
      </w:pPr>
      <w:r w:rsidRPr="00B078CF">
        <w:rPr>
          <w:rFonts w:ascii="Book Antiqua" w:hAnsi="Book Antiqua" w:cstheme="majorBidi"/>
          <w:b/>
          <w:bCs/>
          <w:spacing w:val="-6"/>
          <w:sz w:val="24"/>
          <w:szCs w:val="24"/>
        </w:rPr>
        <w:t xml:space="preserve">Figure </w:t>
      </w:r>
      <w:r w:rsidRPr="00B078CF">
        <w:rPr>
          <w:rFonts w:ascii="Book Antiqua" w:eastAsia="Calibri" w:hAnsi="Book Antiqua" w:cstheme="majorBidi"/>
          <w:b/>
          <w:bCs/>
          <w:spacing w:val="-6"/>
          <w:sz w:val="24"/>
          <w:szCs w:val="24"/>
        </w:rPr>
        <w:t>2</w:t>
      </w:r>
      <w:r w:rsidR="00DD12AE" w:rsidRPr="00B078CF">
        <w:rPr>
          <w:rFonts w:ascii="Book Antiqua" w:eastAsia="Calibri" w:hAnsi="Book Antiqua" w:cstheme="majorBidi"/>
          <w:b/>
          <w:bCs/>
          <w:spacing w:val="-6"/>
          <w:sz w:val="24"/>
          <w:szCs w:val="24"/>
        </w:rPr>
        <w:t xml:space="preserve"> </w:t>
      </w:r>
      <w:r w:rsidRPr="00B078CF">
        <w:rPr>
          <w:rFonts w:ascii="Book Antiqua" w:hAnsi="Book Antiqua" w:cstheme="majorBidi"/>
          <w:b/>
          <w:spacing w:val="-6"/>
          <w:sz w:val="24"/>
          <w:szCs w:val="24"/>
        </w:rPr>
        <w:t>Box-plot diagram shows the alpha-fetoprotein level in the three groups.</w:t>
      </w:r>
      <w:r w:rsidR="00DD12AE" w:rsidRPr="00B078CF">
        <w:rPr>
          <w:rFonts w:ascii="Book Antiqua" w:hAnsi="Book Antiqua" w:cstheme="majorBidi"/>
          <w:b/>
          <w:spacing w:val="-6"/>
          <w:sz w:val="24"/>
          <w:szCs w:val="24"/>
        </w:rPr>
        <w:t xml:space="preserve"> </w:t>
      </w:r>
      <w:r w:rsidRPr="00B078CF">
        <w:rPr>
          <w:rFonts w:ascii="Book Antiqua" w:hAnsi="Book Antiqua" w:cstheme="majorBidi"/>
          <w:bCs/>
          <w:spacing w:val="-6"/>
          <w:sz w:val="24"/>
          <w:szCs w:val="24"/>
        </w:rPr>
        <w:t xml:space="preserve">AFP: </w:t>
      </w:r>
      <w:r w:rsidRPr="00B078CF">
        <w:rPr>
          <w:rFonts w:ascii="Book Antiqua" w:hAnsi="Book Antiqua" w:cstheme="majorBidi"/>
          <w:caps/>
          <w:spacing w:val="-6"/>
          <w:sz w:val="24"/>
          <w:szCs w:val="24"/>
        </w:rPr>
        <w:t>a</w:t>
      </w:r>
      <w:r w:rsidRPr="00B078CF">
        <w:rPr>
          <w:rFonts w:ascii="Book Antiqua" w:hAnsi="Book Antiqua" w:cstheme="majorBidi"/>
          <w:spacing w:val="-6"/>
          <w:sz w:val="24"/>
          <w:szCs w:val="24"/>
        </w:rPr>
        <w:t>lpha-fetoprotein;</w:t>
      </w:r>
      <w:r w:rsidR="00DD12AE" w:rsidRPr="00B078CF">
        <w:rPr>
          <w:rFonts w:ascii="Book Antiqua" w:hAnsi="Book Antiqua" w:cstheme="majorBidi"/>
          <w:spacing w:val="-6"/>
          <w:sz w:val="24"/>
          <w:szCs w:val="24"/>
        </w:rPr>
        <w:t xml:space="preserve"> </w:t>
      </w:r>
      <w:r w:rsidRPr="00B078CF">
        <w:rPr>
          <w:rFonts w:ascii="Book Antiqua" w:hAnsi="Book Antiqua" w:cstheme="majorBidi"/>
          <w:bCs/>
          <w:spacing w:val="-6"/>
          <w:sz w:val="24"/>
          <w:szCs w:val="24"/>
        </w:rPr>
        <w:t>HCC:</w:t>
      </w:r>
      <w:r w:rsidR="00DD12AE" w:rsidRPr="00B078CF">
        <w:rPr>
          <w:rFonts w:ascii="Book Antiqua" w:hAnsi="Book Antiqua" w:cstheme="majorBidi"/>
          <w:bCs/>
          <w:spacing w:val="-6"/>
          <w:sz w:val="24"/>
          <w:szCs w:val="24"/>
        </w:rPr>
        <w:t xml:space="preserve"> </w:t>
      </w:r>
      <w:r w:rsidRPr="00B078CF">
        <w:rPr>
          <w:rFonts w:ascii="Book Antiqua" w:hAnsi="Book Antiqua" w:cstheme="majorBidi"/>
          <w:bCs/>
          <w:spacing w:val="-6"/>
          <w:sz w:val="24"/>
          <w:szCs w:val="24"/>
        </w:rPr>
        <w:t>Hepatocellular carcinoma</w:t>
      </w:r>
      <w:r w:rsidRPr="00B078CF">
        <w:rPr>
          <w:rFonts w:ascii="Book Antiqua" w:hAnsi="Book Antiqua" w:cstheme="majorBidi" w:hint="eastAsia"/>
          <w:bCs/>
          <w:spacing w:val="-6"/>
          <w:sz w:val="24"/>
          <w:szCs w:val="24"/>
          <w:lang w:eastAsia="zh-CN"/>
        </w:rPr>
        <w:t>.</w:t>
      </w:r>
    </w:p>
    <w:p w:rsidR="00E91911" w:rsidRPr="00B078CF" w:rsidRDefault="00E91911">
      <w:pPr>
        <w:rPr>
          <w:rFonts w:ascii="Book Antiqua" w:hAnsi="Book Antiqua" w:cstheme="majorBidi"/>
          <w:b/>
          <w:bCs/>
          <w:iCs/>
          <w:spacing w:val="-6"/>
          <w:sz w:val="24"/>
          <w:szCs w:val="24"/>
        </w:rPr>
      </w:pPr>
      <w:r w:rsidRPr="00B078CF">
        <w:rPr>
          <w:rFonts w:ascii="Book Antiqua" w:hAnsi="Book Antiqua" w:cstheme="majorBidi"/>
          <w:b/>
          <w:bCs/>
          <w:iCs/>
          <w:spacing w:val="-6"/>
          <w:sz w:val="24"/>
          <w:szCs w:val="24"/>
        </w:rPr>
        <w:br w:type="page"/>
      </w:r>
    </w:p>
    <w:p w:rsidR="00E91911" w:rsidRPr="00B078CF" w:rsidRDefault="00A50881" w:rsidP="00675E91">
      <w:pPr>
        <w:spacing w:after="0" w:line="360" w:lineRule="auto"/>
        <w:jc w:val="both"/>
        <w:rPr>
          <w:rFonts w:ascii="Book Antiqua" w:hAnsi="Book Antiqua" w:cstheme="majorBidi"/>
          <w:b/>
          <w:bCs/>
          <w:iCs/>
          <w:spacing w:val="-6"/>
          <w:sz w:val="24"/>
          <w:szCs w:val="24"/>
          <w:lang w:eastAsia="zh-CN"/>
        </w:rPr>
      </w:pPr>
      <w:r w:rsidRPr="00B078CF">
        <w:rPr>
          <w:rFonts w:ascii="Book Antiqua" w:hAnsi="Book Antiqua" w:cstheme="majorBidi"/>
          <w:b/>
          <w:bCs/>
          <w:iCs/>
          <w:noProof/>
          <w:spacing w:val="-6"/>
          <w:sz w:val="24"/>
          <w:szCs w:val="24"/>
        </w:rPr>
        <w:lastRenderedPageBreak/>
        <w:drawing>
          <wp:inline distT="0" distB="0" distL="0" distR="0" wp14:anchorId="2E44B37C" wp14:editId="1CA6724B">
            <wp:extent cx="4301338" cy="2414977"/>
            <wp:effectExtent l="0" t="0" r="4445" b="4445"/>
            <wp:docPr id="3" name="图片 3" descr="D:\WJG\编稿\WJG加工厂\2017-2-17\新期刊\30377\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编稿\WJG加工厂\2017-2-17\新期刊\30377\Figure 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2217" cy="2415470"/>
                    </a:xfrm>
                    <a:prstGeom prst="rect">
                      <a:avLst/>
                    </a:prstGeom>
                    <a:noFill/>
                    <a:ln>
                      <a:noFill/>
                    </a:ln>
                  </pic:spPr>
                </pic:pic>
              </a:graphicData>
            </a:graphic>
          </wp:inline>
        </w:drawing>
      </w:r>
    </w:p>
    <w:p w:rsidR="004204E6" w:rsidRPr="00A50881" w:rsidRDefault="00675E91" w:rsidP="00A50881">
      <w:pPr>
        <w:spacing w:after="0" w:line="360" w:lineRule="auto"/>
        <w:jc w:val="both"/>
        <w:rPr>
          <w:rFonts w:ascii="Book Antiqua" w:hAnsi="Book Antiqua" w:cstheme="majorBidi"/>
          <w:bCs/>
          <w:spacing w:val="-6"/>
          <w:sz w:val="24"/>
          <w:szCs w:val="24"/>
          <w:lang w:eastAsia="zh-CN"/>
        </w:rPr>
      </w:pPr>
      <w:r w:rsidRPr="00B078CF">
        <w:rPr>
          <w:rFonts w:ascii="Book Antiqua" w:hAnsi="Book Antiqua" w:cstheme="majorBidi"/>
          <w:b/>
          <w:bCs/>
          <w:iCs/>
          <w:spacing w:val="-6"/>
          <w:sz w:val="24"/>
          <w:szCs w:val="24"/>
        </w:rPr>
        <w:t xml:space="preserve">Figure </w:t>
      </w:r>
      <w:r w:rsidRPr="00B078CF">
        <w:rPr>
          <w:rFonts w:ascii="Book Antiqua" w:eastAsia="Calibri" w:hAnsi="Book Antiqua" w:cstheme="majorBidi"/>
          <w:b/>
          <w:bCs/>
          <w:spacing w:val="-6"/>
          <w:sz w:val="24"/>
          <w:szCs w:val="24"/>
        </w:rPr>
        <w:t>3</w:t>
      </w:r>
      <w:r w:rsidR="00AB2808" w:rsidRPr="00B078CF">
        <w:rPr>
          <w:rFonts w:ascii="Book Antiqua" w:eastAsia="Calibri" w:hAnsi="Book Antiqua" w:cstheme="majorBidi"/>
          <w:b/>
          <w:bCs/>
          <w:spacing w:val="-6"/>
          <w:sz w:val="24"/>
          <w:szCs w:val="24"/>
        </w:rPr>
        <w:t xml:space="preserve"> </w:t>
      </w:r>
      <w:r w:rsidRPr="00B078CF">
        <w:rPr>
          <w:rFonts w:ascii="Book Antiqua" w:hAnsi="Book Antiqua" w:cstheme="majorBidi"/>
          <w:b/>
          <w:bCs/>
          <w:iCs/>
          <w:caps/>
          <w:spacing w:val="-6"/>
          <w:sz w:val="24"/>
          <w:szCs w:val="24"/>
        </w:rPr>
        <w:t>r</w:t>
      </w:r>
      <w:r w:rsidRPr="00B078CF">
        <w:rPr>
          <w:rFonts w:ascii="Book Antiqua" w:hAnsi="Book Antiqua" w:cstheme="majorBidi"/>
          <w:b/>
          <w:bCs/>
          <w:iCs/>
          <w:spacing w:val="-6"/>
          <w:sz w:val="24"/>
          <w:szCs w:val="24"/>
        </w:rPr>
        <w:t xml:space="preserve">eceiver operating characteristic curve analysis shows the diagnostic performance of </w:t>
      </w:r>
      <w:r w:rsidRPr="00B078CF">
        <w:rPr>
          <w:rFonts w:ascii="Book Antiqua" w:hAnsi="Book Antiqua" w:cstheme="majorBidi"/>
          <w:b/>
          <w:spacing w:val="-6"/>
          <w:sz w:val="24"/>
          <w:szCs w:val="24"/>
        </w:rPr>
        <w:t>alpha-fetoprotein</w:t>
      </w:r>
      <w:r w:rsidR="00AB2808" w:rsidRPr="00B078CF">
        <w:rPr>
          <w:rFonts w:ascii="Book Antiqua" w:hAnsi="Book Antiqua" w:cstheme="majorBidi"/>
          <w:b/>
          <w:spacing w:val="-6"/>
          <w:sz w:val="24"/>
          <w:szCs w:val="24"/>
        </w:rPr>
        <w:t xml:space="preserve"> </w:t>
      </w:r>
      <w:r w:rsidRPr="00B078CF">
        <w:rPr>
          <w:rFonts w:ascii="Book Antiqua" w:hAnsi="Book Antiqua" w:cstheme="majorBidi"/>
          <w:b/>
          <w:bCs/>
          <w:iCs/>
          <w:spacing w:val="-6"/>
          <w:sz w:val="24"/>
          <w:szCs w:val="24"/>
        </w:rPr>
        <w:t xml:space="preserve">and </w:t>
      </w:r>
      <w:r w:rsidRPr="00B078CF">
        <w:rPr>
          <w:rFonts w:ascii="Book Antiqua" w:hAnsi="Book Antiqua" w:cstheme="majorBidi"/>
          <w:b/>
          <w:spacing w:val="-6"/>
          <w:sz w:val="24"/>
          <w:szCs w:val="24"/>
        </w:rPr>
        <w:t>annexin A2</w:t>
      </w:r>
      <w:r w:rsidRPr="00B078CF">
        <w:rPr>
          <w:rFonts w:ascii="Book Antiqua" w:hAnsi="Book Antiqua" w:cstheme="majorBidi"/>
          <w:b/>
          <w:bCs/>
          <w:iCs/>
          <w:spacing w:val="-6"/>
          <w:sz w:val="24"/>
          <w:szCs w:val="24"/>
        </w:rPr>
        <w:t xml:space="preserve"> in the discrimination of patients with hepatocellular</w:t>
      </w:r>
      <w:r w:rsidR="008C473E" w:rsidRPr="00B078CF">
        <w:rPr>
          <w:rFonts w:ascii="Book Antiqua" w:hAnsi="Book Antiqua" w:cstheme="majorBidi"/>
          <w:b/>
          <w:bCs/>
          <w:iCs/>
          <w:spacing w:val="-6"/>
          <w:sz w:val="24"/>
          <w:szCs w:val="24"/>
        </w:rPr>
        <w:t xml:space="preserve"> </w:t>
      </w:r>
      <w:r w:rsidRPr="00B078CF">
        <w:rPr>
          <w:rFonts w:ascii="Book Antiqua" w:hAnsi="Book Antiqua" w:cstheme="majorBidi"/>
          <w:b/>
          <w:bCs/>
          <w:iCs/>
          <w:spacing w:val="-6"/>
          <w:sz w:val="24"/>
          <w:szCs w:val="24"/>
        </w:rPr>
        <w:t>carcinoma from those with chronic liver disease</w:t>
      </w:r>
      <w:r w:rsidRPr="00B078CF">
        <w:rPr>
          <w:rFonts w:ascii="Book Antiqua" w:hAnsi="Book Antiqua" w:cstheme="majorBidi" w:hint="eastAsia"/>
          <w:b/>
          <w:bCs/>
          <w:iCs/>
          <w:spacing w:val="-6"/>
          <w:sz w:val="24"/>
          <w:szCs w:val="24"/>
          <w:lang w:eastAsia="zh-CN"/>
        </w:rPr>
        <w:t>.</w:t>
      </w:r>
      <w:r w:rsidR="008C473E" w:rsidRPr="00B078CF">
        <w:rPr>
          <w:rFonts w:ascii="Book Antiqua" w:hAnsi="Book Antiqua" w:cstheme="majorBidi"/>
          <w:b/>
          <w:bCs/>
          <w:iCs/>
          <w:spacing w:val="-6"/>
          <w:sz w:val="24"/>
          <w:szCs w:val="24"/>
          <w:lang w:eastAsia="zh-CN"/>
        </w:rPr>
        <w:t xml:space="preserve"> </w:t>
      </w:r>
      <w:r w:rsidRPr="00B078CF">
        <w:rPr>
          <w:rFonts w:ascii="Book Antiqua" w:hAnsi="Book Antiqua" w:cstheme="majorBidi"/>
          <w:bCs/>
          <w:spacing w:val="-6"/>
          <w:sz w:val="24"/>
          <w:szCs w:val="24"/>
        </w:rPr>
        <w:t>AFP:</w:t>
      </w:r>
      <w:r w:rsidR="00155E2D" w:rsidRPr="00B078CF">
        <w:rPr>
          <w:rFonts w:ascii="Book Antiqua" w:hAnsi="Book Antiqua" w:cstheme="majorBidi"/>
          <w:bCs/>
          <w:spacing w:val="-6"/>
          <w:sz w:val="24"/>
          <w:szCs w:val="24"/>
        </w:rPr>
        <w:t xml:space="preserve"> </w:t>
      </w:r>
      <w:r w:rsidRPr="00B078CF">
        <w:rPr>
          <w:rFonts w:ascii="Book Antiqua" w:hAnsi="Book Antiqua" w:cstheme="majorBidi"/>
          <w:caps/>
          <w:spacing w:val="-6"/>
          <w:sz w:val="24"/>
          <w:szCs w:val="24"/>
        </w:rPr>
        <w:t>a</w:t>
      </w:r>
      <w:r w:rsidRPr="00B078CF">
        <w:rPr>
          <w:rFonts w:ascii="Book Antiqua" w:hAnsi="Book Antiqua" w:cstheme="majorBidi"/>
          <w:spacing w:val="-6"/>
          <w:sz w:val="24"/>
          <w:szCs w:val="24"/>
        </w:rPr>
        <w:t xml:space="preserve">lpha-fetoprotein; </w:t>
      </w:r>
      <w:r w:rsidRPr="00B078CF">
        <w:rPr>
          <w:rFonts w:ascii="Book Antiqua" w:hAnsi="Book Antiqua" w:cstheme="majorBidi" w:hint="eastAsia"/>
          <w:bCs/>
          <w:spacing w:val="-6"/>
          <w:sz w:val="24"/>
          <w:szCs w:val="24"/>
          <w:lang w:eastAsia="zh-CN"/>
        </w:rPr>
        <w:t xml:space="preserve">NDL: </w:t>
      </w:r>
      <w:r w:rsidRPr="00B078CF">
        <w:rPr>
          <w:rFonts w:ascii="Book Antiqua" w:hAnsi="Book Antiqua" w:cstheme="majorBidi"/>
          <w:bCs/>
          <w:spacing w:val="-6"/>
          <w:sz w:val="24"/>
          <w:szCs w:val="24"/>
          <w:lang w:eastAsia="zh-CN"/>
        </w:rPr>
        <w:t>Non</w:t>
      </w:r>
      <w:r w:rsidR="00A50881" w:rsidRPr="00B078CF">
        <w:rPr>
          <w:rFonts w:ascii="Book Antiqua" w:hAnsi="Book Antiqua" w:cstheme="majorBidi" w:hint="eastAsia"/>
          <w:bCs/>
          <w:spacing w:val="-6"/>
          <w:sz w:val="24"/>
          <w:szCs w:val="24"/>
          <w:lang w:eastAsia="zh-CN"/>
        </w:rPr>
        <w:t>-</w:t>
      </w:r>
      <w:r w:rsidR="00A50881" w:rsidRPr="00B078CF">
        <w:rPr>
          <w:rFonts w:ascii="Book Antiqua" w:hAnsi="Book Antiqua" w:cstheme="majorBidi"/>
          <w:bCs/>
          <w:spacing w:val="-6"/>
          <w:sz w:val="24"/>
          <w:szCs w:val="24"/>
          <w:lang w:eastAsia="zh-CN"/>
        </w:rPr>
        <w:t>d</w:t>
      </w:r>
      <w:r w:rsidRPr="00B078CF">
        <w:rPr>
          <w:rFonts w:ascii="Book Antiqua" w:hAnsi="Book Antiqua" w:cstheme="majorBidi"/>
          <w:bCs/>
          <w:spacing w:val="-6"/>
          <w:sz w:val="24"/>
          <w:szCs w:val="24"/>
          <w:lang w:eastAsia="zh-CN"/>
        </w:rPr>
        <w:t xml:space="preserve">iscriminating </w:t>
      </w:r>
      <w:r w:rsidR="00A50881" w:rsidRPr="00B078CF">
        <w:rPr>
          <w:rFonts w:ascii="Book Antiqua" w:hAnsi="Book Antiqua" w:cstheme="majorBidi"/>
          <w:bCs/>
          <w:spacing w:val="-6"/>
          <w:sz w:val="24"/>
          <w:szCs w:val="24"/>
          <w:lang w:eastAsia="zh-CN"/>
        </w:rPr>
        <w:t>l</w:t>
      </w:r>
      <w:r w:rsidRPr="00B078CF">
        <w:rPr>
          <w:rFonts w:ascii="Book Antiqua" w:hAnsi="Book Antiqua" w:cstheme="majorBidi"/>
          <w:bCs/>
          <w:spacing w:val="-6"/>
          <w:sz w:val="24"/>
          <w:szCs w:val="24"/>
          <w:lang w:eastAsia="zh-CN"/>
        </w:rPr>
        <w:t>ine (Diagonal line)</w:t>
      </w:r>
      <w:r w:rsidR="00155E2D" w:rsidRPr="00B078CF">
        <w:rPr>
          <w:rFonts w:ascii="Book Antiqua" w:hAnsi="Book Antiqua" w:cstheme="majorBidi"/>
          <w:bCs/>
          <w:spacing w:val="-6"/>
          <w:sz w:val="24"/>
          <w:szCs w:val="24"/>
          <w:lang w:eastAsia="zh-CN"/>
        </w:rPr>
        <w:t>.</w:t>
      </w:r>
    </w:p>
    <w:sectPr w:rsidR="004204E6" w:rsidRPr="00A50881" w:rsidSect="00E34F99">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2E" w:rsidRDefault="00F0102E" w:rsidP="00E63706">
      <w:pPr>
        <w:spacing w:after="0" w:line="240" w:lineRule="auto"/>
      </w:pPr>
      <w:r>
        <w:separator/>
      </w:r>
    </w:p>
  </w:endnote>
  <w:endnote w:type="continuationSeparator" w:id="0">
    <w:p w:rsidR="00F0102E" w:rsidRDefault="00F0102E" w:rsidP="00E6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B2"/>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ew Century Schoolbook">
    <w:altName w:val="Century"/>
    <w:charset w:val="00"/>
    <w:family w:val="roman"/>
    <w:pitch w:val="variable"/>
    <w:sig w:usb0="00000007" w:usb1="00000000" w:usb2="00000000" w:usb3="00000000" w:csb0="00000093"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eiryo">
    <w:charset w:val="80"/>
    <w:family w:val="swiss"/>
    <w:pitch w:val="variable"/>
    <w:sig w:usb0="E10102FF" w:usb1="EAC7FFFF" w:usb2="0001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14580"/>
      <w:docPartObj>
        <w:docPartGallery w:val="Page Numbers (Bottom of Page)"/>
        <w:docPartUnique/>
      </w:docPartObj>
    </w:sdtPr>
    <w:sdtEndPr>
      <w:rPr>
        <w:noProof/>
      </w:rPr>
    </w:sdtEndPr>
    <w:sdtContent>
      <w:p w:rsidR="00162862" w:rsidRDefault="00162862">
        <w:pPr>
          <w:pStyle w:val="Footer"/>
          <w:jc w:val="center"/>
        </w:pPr>
        <w:r>
          <w:fldChar w:fldCharType="begin"/>
        </w:r>
        <w:r>
          <w:instrText xml:space="preserve"> PAGE   \* MERGEFORMAT </w:instrText>
        </w:r>
        <w:r>
          <w:fldChar w:fldCharType="separate"/>
        </w:r>
        <w:r w:rsidR="00CE09BC">
          <w:rPr>
            <w:noProof/>
          </w:rPr>
          <w:t>29</w:t>
        </w:r>
        <w:r>
          <w:rPr>
            <w:noProof/>
          </w:rPr>
          <w:fldChar w:fldCharType="end"/>
        </w:r>
      </w:p>
    </w:sdtContent>
  </w:sdt>
  <w:p w:rsidR="00162862" w:rsidRDefault="001628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2E" w:rsidRDefault="00F0102E" w:rsidP="00E63706">
      <w:pPr>
        <w:spacing w:after="0" w:line="240" w:lineRule="auto"/>
      </w:pPr>
      <w:r>
        <w:separator/>
      </w:r>
    </w:p>
  </w:footnote>
  <w:footnote w:type="continuationSeparator" w:id="0">
    <w:p w:rsidR="00F0102E" w:rsidRDefault="00F0102E" w:rsidP="00E637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FE16AEB"/>
    <w:multiLevelType w:val="hybridMultilevel"/>
    <w:tmpl w:val="1F10FB22"/>
    <w:lvl w:ilvl="0" w:tplc="F43AF348">
      <w:start w:val="4"/>
      <w:numFmt w:val="bullet"/>
      <w:lvlText w:val="-"/>
      <w:lvlJc w:val="left"/>
      <w:pPr>
        <w:ind w:left="862" w:hanging="360"/>
      </w:pPr>
      <w:rPr>
        <w:rFonts w:ascii="Times New Roman" w:eastAsia="Times New Roman" w:hAnsi="Times New Roman" w:cs="Times New Roman" w:hint="default"/>
        <w:color w:val="000000"/>
      </w:rPr>
    </w:lvl>
    <w:lvl w:ilvl="1" w:tplc="04090003">
      <w:start w:val="1"/>
      <w:numFmt w:val="bullet"/>
      <w:lvlText w:val="o"/>
      <w:lvlJc w:val="left"/>
      <w:pPr>
        <w:ind w:left="1582" w:hanging="360"/>
      </w:pPr>
      <w:rPr>
        <w:rFonts w:ascii="Courier New" w:hAnsi="Courier New" w:cs="Times New Roman"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Times New Roman"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Times New Roman" w:hint="default"/>
      </w:rPr>
    </w:lvl>
    <w:lvl w:ilvl="8" w:tplc="04090005">
      <w:start w:val="1"/>
      <w:numFmt w:val="bullet"/>
      <w:lvlText w:val=""/>
      <w:lvlJc w:val="left"/>
      <w:pPr>
        <w:ind w:left="6622" w:hanging="360"/>
      </w:pPr>
      <w:rPr>
        <w:rFonts w:ascii="Wingdings" w:hAnsi="Wingdings" w:hint="default"/>
      </w:rPr>
    </w:lvl>
  </w:abstractNum>
  <w:abstractNum w:abstractNumId="2">
    <w:nsid w:val="1B1B12BA"/>
    <w:multiLevelType w:val="hybridMultilevel"/>
    <w:tmpl w:val="D890A5F0"/>
    <w:lvl w:ilvl="0" w:tplc="842ACB0C">
      <w:start w:val="1"/>
      <w:numFmt w:val="decimal"/>
      <w:lvlText w:val="%1"/>
      <w:lvlJc w:val="left"/>
      <w:pPr>
        <w:ind w:left="720" w:hanging="360"/>
      </w:pPr>
      <w:rPr>
        <w:rFonts w:ascii="Book Antiqua" w:eastAsiaTheme="minorHAnsi" w:hAnsi="Book Antiqu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36F60"/>
    <w:multiLevelType w:val="hybridMultilevel"/>
    <w:tmpl w:val="ECFAF258"/>
    <w:lvl w:ilvl="0" w:tplc="F43AF348">
      <w:start w:val="4"/>
      <w:numFmt w:val="bullet"/>
      <w:lvlText w:val="-"/>
      <w:lvlJc w:val="left"/>
      <w:pPr>
        <w:tabs>
          <w:tab w:val="num" w:pos="502"/>
        </w:tabs>
        <w:ind w:left="502" w:hanging="360"/>
      </w:pPr>
      <w:rPr>
        <w:rFonts w:ascii="Times New Roman" w:eastAsia="Times New Roman" w:hAnsi="Times New Roman" w:cs="Times New Roman" w:hint="default"/>
        <w:color w:val="00000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4">
    <w:nsid w:val="302362B2"/>
    <w:multiLevelType w:val="hybridMultilevel"/>
    <w:tmpl w:val="1D546BBE"/>
    <w:lvl w:ilvl="0" w:tplc="21A4FF78">
      <w:start w:val="1"/>
      <w:numFmt w:val="lowerLetter"/>
      <w:lvlText w:val="%1)"/>
      <w:lvlJc w:val="left"/>
      <w:pPr>
        <w:tabs>
          <w:tab w:val="num" w:pos="540"/>
        </w:tabs>
        <w:ind w:left="540" w:hanging="360"/>
      </w:pPr>
      <w:rPr>
        <w:rFonts w:hint="default"/>
        <w:b/>
        <w:i/>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43F0201B"/>
    <w:multiLevelType w:val="hybridMultilevel"/>
    <w:tmpl w:val="3804752C"/>
    <w:lvl w:ilvl="0" w:tplc="A5FC4938">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4522E2"/>
    <w:multiLevelType w:val="hybridMultilevel"/>
    <w:tmpl w:val="10667950"/>
    <w:lvl w:ilvl="0" w:tplc="21A4FF78">
      <w:start w:val="1"/>
      <w:numFmt w:val="lowerLetter"/>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05516E4"/>
    <w:multiLevelType w:val="hybridMultilevel"/>
    <w:tmpl w:val="AB4AE05C"/>
    <w:lvl w:ilvl="0" w:tplc="A322C21A">
      <w:start w:val="1"/>
      <w:numFmt w:val="decimal"/>
      <w:lvlText w:val="%1"/>
      <w:lvlJc w:val="left"/>
      <w:pPr>
        <w:ind w:left="720" w:hanging="360"/>
      </w:pPr>
      <w:rPr>
        <w:rFonts w:ascii="Book Antiqua" w:eastAsiaTheme="minorHAnsi" w:hAnsi="Book Antiqua" w:cstheme="maj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C1C3B"/>
    <w:multiLevelType w:val="hybridMultilevel"/>
    <w:tmpl w:val="412ED0DE"/>
    <w:lvl w:ilvl="0" w:tplc="4DDED21E">
      <w:start w:val="4"/>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E244AAC"/>
    <w:multiLevelType w:val="hybridMultilevel"/>
    <w:tmpl w:val="EAAA2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C33B44"/>
    <w:multiLevelType w:val="hybridMultilevel"/>
    <w:tmpl w:val="9CCEF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572BD"/>
    <w:multiLevelType w:val="hybridMultilevel"/>
    <w:tmpl w:val="D25A56D6"/>
    <w:lvl w:ilvl="0" w:tplc="04090017">
      <w:start w:val="1"/>
      <w:numFmt w:val="lowerLetter"/>
      <w:lvlText w:val="%1)"/>
      <w:lvlJc w:val="left"/>
      <w:pPr>
        <w:ind w:left="1211"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3CB4062"/>
    <w:multiLevelType w:val="hybridMultilevel"/>
    <w:tmpl w:val="20302B0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3">
    <w:nsid w:val="69D67812"/>
    <w:multiLevelType w:val="hybridMultilevel"/>
    <w:tmpl w:val="CB900348"/>
    <w:lvl w:ilvl="0" w:tplc="1C0EB130">
      <w:start w:val="1"/>
      <w:numFmt w:val="decimal"/>
      <w:lvlText w:val="%1."/>
      <w:lvlJc w:val="left"/>
      <w:pPr>
        <w:ind w:left="720" w:hanging="360"/>
      </w:pPr>
      <w:rPr>
        <w:rFonts w:ascii="Book Antiqua" w:eastAsiaTheme="minorHAnsi" w:hAnsi="Book Antiqu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A2A52"/>
    <w:multiLevelType w:val="hybridMultilevel"/>
    <w:tmpl w:val="AAB2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A7213"/>
    <w:multiLevelType w:val="hybridMultilevel"/>
    <w:tmpl w:val="CECAD5E4"/>
    <w:lvl w:ilvl="0" w:tplc="B32C19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F31D93"/>
    <w:multiLevelType w:val="hybridMultilevel"/>
    <w:tmpl w:val="94E21570"/>
    <w:lvl w:ilvl="0" w:tplc="0570E8EE">
      <w:numFmt w:val="bullet"/>
      <w:lvlText w:val="-"/>
      <w:lvlJc w:val="left"/>
      <w:pPr>
        <w:tabs>
          <w:tab w:val="num" w:pos="735"/>
        </w:tabs>
        <w:ind w:left="735" w:hanging="375"/>
      </w:pPr>
      <w:rPr>
        <w:rFonts w:ascii="New Century Schoolbook" w:eastAsia="Times New Roman" w:hAnsi="New Century Schoolbook"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0"/>
  </w:num>
  <w:num w:numId="4">
    <w:abstractNumId w:val="16"/>
  </w:num>
  <w:num w:numId="5">
    <w:abstractNumId w:val="5"/>
  </w:num>
  <w:num w:numId="6">
    <w:abstractNumId w:val="6"/>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4"/>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13"/>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91"/>
    <w:rsid w:val="00001024"/>
    <w:rsid w:val="000027B8"/>
    <w:rsid w:val="0000385B"/>
    <w:rsid w:val="000073C4"/>
    <w:rsid w:val="0000779D"/>
    <w:rsid w:val="00012044"/>
    <w:rsid w:val="000161F2"/>
    <w:rsid w:val="00026A2E"/>
    <w:rsid w:val="00030895"/>
    <w:rsid w:val="00040007"/>
    <w:rsid w:val="000400DA"/>
    <w:rsid w:val="0004126A"/>
    <w:rsid w:val="00052999"/>
    <w:rsid w:val="00052A9E"/>
    <w:rsid w:val="00055FA5"/>
    <w:rsid w:val="00066112"/>
    <w:rsid w:val="00086D63"/>
    <w:rsid w:val="0009194B"/>
    <w:rsid w:val="000942CC"/>
    <w:rsid w:val="000A0015"/>
    <w:rsid w:val="000A525E"/>
    <w:rsid w:val="000A634A"/>
    <w:rsid w:val="000E5FD4"/>
    <w:rsid w:val="000E6799"/>
    <w:rsid w:val="000E73B4"/>
    <w:rsid w:val="000E7575"/>
    <w:rsid w:val="000F1240"/>
    <w:rsid w:val="000F5069"/>
    <w:rsid w:val="00106AD2"/>
    <w:rsid w:val="00111E28"/>
    <w:rsid w:val="001153D4"/>
    <w:rsid w:val="00126454"/>
    <w:rsid w:val="00132518"/>
    <w:rsid w:val="00132EA9"/>
    <w:rsid w:val="00133F9D"/>
    <w:rsid w:val="00140F2D"/>
    <w:rsid w:val="00151C6C"/>
    <w:rsid w:val="00155E2D"/>
    <w:rsid w:val="00160B86"/>
    <w:rsid w:val="00162862"/>
    <w:rsid w:val="001751DA"/>
    <w:rsid w:val="001811E5"/>
    <w:rsid w:val="00187DEB"/>
    <w:rsid w:val="001B0DB8"/>
    <w:rsid w:val="001B4B0E"/>
    <w:rsid w:val="001B4D4C"/>
    <w:rsid w:val="001C19AD"/>
    <w:rsid w:val="001C32AB"/>
    <w:rsid w:val="001C6B42"/>
    <w:rsid w:val="001D2067"/>
    <w:rsid w:val="001D44E1"/>
    <w:rsid w:val="001D71A7"/>
    <w:rsid w:val="001E1348"/>
    <w:rsid w:val="001F0306"/>
    <w:rsid w:val="001F0EC4"/>
    <w:rsid w:val="001F4D73"/>
    <w:rsid w:val="001F677A"/>
    <w:rsid w:val="0020340C"/>
    <w:rsid w:val="00214C61"/>
    <w:rsid w:val="00217A0F"/>
    <w:rsid w:val="00220387"/>
    <w:rsid w:val="00225C2C"/>
    <w:rsid w:val="00227381"/>
    <w:rsid w:val="002314A3"/>
    <w:rsid w:val="002320C3"/>
    <w:rsid w:val="0024488A"/>
    <w:rsid w:val="00245B5B"/>
    <w:rsid w:val="0025226D"/>
    <w:rsid w:val="00253349"/>
    <w:rsid w:val="002549DD"/>
    <w:rsid w:val="00264943"/>
    <w:rsid w:val="0027171B"/>
    <w:rsid w:val="00273F49"/>
    <w:rsid w:val="00276FDC"/>
    <w:rsid w:val="002821C0"/>
    <w:rsid w:val="00286585"/>
    <w:rsid w:val="00293EF7"/>
    <w:rsid w:val="00294D2E"/>
    <w:rsid w:val="00296038"/>
    <w:rsid w:val="002A1BF2"/>
    <w:rsid w:val="002A7A0E"/>
    <w:rsid w:val="002B0B6B"/>
    <w:rsid w:val="002B1DAE"/>
    <w:rsid w:val="002B1F54"/>
    <w:rsid w:val="002B2856"/>
    <w:rsid w:val="002B5DBD"/>
    <w:rsid w:val="002B6F36"/>
    <w:rsid w:val="002C1F00"/>
    <w:rsid w:val="002C588F"/>
    <w:rsid w:val="002D0874"/>
    <w:rsid w:val="002D73F0"/>
    <w:rsid w:val="002E265C"/>
    <w:rsid w:val="002E59B5"/>
    <w:rsid w:val="002F0F45"/>
    <w:rsid w:val="00302BD7"/>
    <w:rsid w:val="00303733"/>
    <w:rsid w:val="00304DFA"/>
    <w:rsid w:val="00311008"/>
    <w:rsid w:val="00315CCC"/>
    <w:rsid w:val="003168B6"/>
    <w:rsid w:val="00316B04"/>
    <w:rsid w:val="00323249"/>
    <w:rsid w:val="00325621"/>
    <w:rsid w:val="00335D54"/>
    <w:rsid w:val="003416AF"/>
    <w:rsid w:val="003464BD"/>
    <w:rsid w:val="003466CD"/>
    <w:rsid w:val="00354F92"/>
    <w:rsid w:val="003627FF"/>
    <w:rsid w:val="00367A26"/>
    <w:rsid w:val="00380040"/>
    <w:rsid w:val="00384013"/>
    <w:rsid w:val="00397334"/>
    <w:rsid w:val="003B0C70"/>
    <w:rsid w:val="003B31CB"/>
    <w:rsid w:val="003B3402"/>
    <w:rsid w:val="003B429F"/>
    <w:rsid w:val="003C6440"/>
    <w:rsid w:val="003D07B9"/>
    <w:rsid w:val="003D5214"/>
    <w:rsid w:val="003E0E40"/>
    <w:rsid w:val="003E3D88"/>
    <w:rsid w:val="003E67E9"/>
    <w:rsid w:val="003F6459"/>
    <w:rsid w:val="00401230"/>
    <w:rsid w:val="00405BA7"/>
    <w:rsid w:val="00405D39"/>
    <w:rsid w:val="004144AF"/>
    <w:rsid w:val="00415C6E"/>
    <w:rsid w:val="00415D3E"/>
    <w:rsid w:val="0042014A"/>
    <w:rsid w:val="004204E6"/>
    <w:rsid w:val="004234C2"/>
    <w:rsid w:val="004238B9"/>
    <w:rsid w:val="004350BB"/>
    <w:rsid w:val="0044054C"/>
    <w:rsid w:val="00445649"/>
    <w:rsid w:val="0045384C"/>
    <w:rsid w:val="00457573"/>
    <w:rsid w:val="00462967"/>
    <w:rsid w:val="00466DEF"/>
    <w:rsid w:val="0047177F"/>
    <w:rsid w:val="00475004"/>
    <w:rsid w:val="00477690"/>
    <w:rsid w:val="004827E8"/>
    <w:rsid w:val="004830B3"/>
    <w:rsid w:val="00493FCE"/>
    <w:rsid w:val="004946B2"/>
    <w:rsid w:val="0049507A"/>
    <w:rsid w:val="0049711F"/>
    <w:rsid w:val="004A04ED"/>
    <w:rsid w:val="004A152F"/>
    <w:rsid w:val="004A32E9"/>
    <w:rsid w:val="004A5B20"/>
    <w:rsid w:val="004A6F79"/>
    <w:rsid w:val="004A7310"/>
    <w:rsid w:val="004B0642"/>
    <w:rsid w:val="004B084F"/>
    <w:rsid w:val="004B4FBC"/>
    <w:rsid w:val="004B6CFD"/>
    <w:rsid w:val="004C3ADE"/>
    <w:rsid w:val="004D1B52"/>
    <w:rsid w:val="004D450D"/>
    <w:rsid w:val="004E5508"/>
    <w:rsid w:val="004E75CC"/>
    <w:rsid w:val="004F0080"/>
    <w:rsid w:val="004F64F6"/>
    <w:rsid w:val="005009E3"/>
    <w:rsid w:val="00502FB6"/>
    <w:rsid w:val="00503D10"/>
    <w:rsid w:val="00505A62"/>
    <w:rsid w:val="00506A04"/>
    <w:rsid w:val="00510CF5"/>
    <w:rsid w:val="005115CF"/>
    <w:rsid w:val="00511CEA"/>
    <w:rsid w:val="00517B55"/>
    <w:rsid w:val="00532398"/>
    <w:rsid w:val="00534075"/>
    <w:rsid w:val="00535985"/>
    <w:rsid w:val="0053658A"/>
    <w:rsid w:val="00537BA6"/>
    <w:rsid w:val="005404EB"/>
    <w:rsid w:val="00545683"/>
    <w:rsid w:val="0054764C"/>
    <w:rsid w:val="005505A4"/>
    <w:rsid w:val="00553F93"/>
    <w:rsid w:val="00554B4E"/>
    <w:rsid w:val="005718E0"/>
    <w:rsid w:val="0057612C"/>
    <w:rsid w:val="00586A07"/>
    <w:rsid w:val="00586BEA"/>
    <w:rsid w:val="005948F9"/>
    <w:rsid w:val="005A1FB2"/>
    <w:rsid w:val="005A3029"/>
    <w:rsid w:val="005B0599"/>
    <w:rsid w:val="005B0B55"/>
    <w:rsid w:val="005B1AE0"/>
    <w:rsid w:val="005C39C6"/>
    <w:rsid w:val="005C78DF"/>
    <w:rsid w:val="005D33E8"/>
    <w:rsid w:val="005D626D"/>
    <w:rsid w:val="005E26B1"/>
    <w:rsid w:val="005E3F20"/>
    <w:rsid w:val="005F11E4"/>
    <w:rsid w:val="005F182F"/>
    <w:rsid w:val="005F62BF"/>
    <w:rsid w:val="00604FED"/>
    <w:rsid w:val="006065B4"/>
    <w:rsid w:val="00615C9B"/>
    <w:rsid w:val="006203D9"/>
    <w:rsid w:val="006212F7"/>
    <w:rsid w:val="0062218B"/>
    <w:rsid w:val="006224DB"/>
    <w:rsid w:val="00645654"/>
    <w:rsid w:val="0064762E"/>
    <w:rsid w:val="00651A3F"/>
    <w:rsid w:val="00653B85"/>
    <w:rsid w:val="00660B4F"/>
    <w:rsid w:val="006630A6"/>
    <w:rsid w:val="00671743"/>
    <w:rsid w:val="006727D8"/>
    <w:rsid w:val="00674034"/>
    <w:rsid w:val="00675E91"/>
    <w:rsid w:val="006802BA"/>
    <w:rsid w:val="0068073E"/>
    <w:rsid w:val="00683BED"/>
    <w:rsid w:val="00693574"/>
    <w:rsid w:val="00695222"/>
    <w:rsid w:val="00695D2C"/>
    <w:rsid w:val="006971D4"/>
    <w:rsid w:val="00697FF7"/>
    <w:rsid w:val="006A5AEA"/>
    <w:rsid w:val="006A704A"/>
    <w:rsid w:val="006B3CEC"/>
    <w:rsid w:val="006C3E72"/>
    <w:rsid w:val="006D087B"/>
    <w:rsid w:val="006D10B6"/>
    <w:rsid w:val="006D10E4"/>
    <w:rsid w:val="006D1D55"/>
    <w:rsid w:val="006D2C88"/>
    <w:rsid w:val="006D3EA7"/>
    <w:rsid w:val="006D4FAB"/>
    <w:rsid w:val="006D565E"/>
    <w:rsid w:val="006D7061"/>
    <w:rsid w:val="006E09DA"/>
    <w:rsid w:val="006E254B"/>
    <w:rsid w:val="006E3127"/>
    <w:rsid w:val="006E3909"/>
    <w:rsid w:val="006E5DF8"/>
    <w:rsid w:val="006F05F1"/>
    <w:rsid w:val="006F0BCC"/>
    <w:rsid w:val="006F292A"/>
    <w:rsid w:val="006F4651"/>
    <w:rsid w:val="006F5859"/>
    <w:rsid w:val="00703B2B"/>
    <w:rsid w:val="00710DDC"/>
    <w:rsid w:val="007111AF"/>
    <w:rsid w:val="00711F83"/>
    <w:rsid w:val="0071200C"/>
    <w:rsid w:val="00717E2B"/>
    <w:rsid w:val="007320D4"/>
    <w:rsid w:val="00733F4C"/>
    <w:rsid w:val="00734E57"/>
    <w:rsid w:val="00740095"/>
    <w:rsid w:val="00745B26"/>
    <w:rsid w:val="007461A8"/>
    <w:rsid w:val="00752CD1"/>
    <w:rsid w:val="0077259B"/>
    <w:rsid w:val="0077559C"/>
    <w:rsid w:val="007862D1"/>
    <w:rsid w:val="00787CDB"/>
    <w:rsid w:val="00795AF2"/>
    <w:rsid w:val="007963E0"/>
    <w:rsid w:val="007A1787"/>
    <w:rsid w:val="007A43A8"/>
    <w:rsid w:val="007B327D"/>
    <w:rsid w:val="007B5735"/>
    <w:rsid w:val="007B74D3"/>
    <w:rsid w:val="007C0B56"/>
    <w:rsid w:val="007C6357"/>
    <w:rsid w:val="007D51DF"/>
    <w:rsid w:val="007D54A2"/>
    <w:rsid w:val="007E101C"/>
    <w:rsid w:val="007E1CED"/>
    <w:rsid w:val="007F62AA"/>
    <w:rsid w:val="007F7D43"/>
    <w:rsid w:val="008010D2"/>
    <w:rsid w:val="00802002"/>
    <w:rsid w:val="008036B1"/>
    <w:rsid w:val="008055B8"/>
    <w:rsid w:val="008111C4"/>
    <w:rsid w:val="00812BD4"/>
    <w:rsid w:val="00823781"/>
    <w:rsid w:val="008240A5"/>
    <w:rsid w:val="008253CB"/>
    <w:rsid w:val="00825962"/>
    <w:rsid w:val="008322BA"/>
    <w:rsid w:val="00833ABB"/>
    <w:rsid w:val="00833F50"/>
    <w:rsid w:val="008357F5"/>
    <w:rsid w:val="00841791"/>
    <w:rsid w:val="00846090"/>
    <w:rsid w:val="00846885"/>
    <w:rsid w:val="00857591"/>
    <w:rsid w:val="0085790E"/>
    <w:rsid w:val="00857A7C"/>
    <w:rsid w:val="00861023"/>
    <w:rsid w:val="00863BB1"/>
    <w:rsid w:val="00864446"/>
    <w:rsid w:val="008649F9"/>
    <w:rsid w:val="00864E92"/>
    <w:rsid w:val="00866097"/>
    <w:rsid w:val="00870954"/>
    <w:rsid w:val="008738E2"/>
    <w:rsid w:val="00874BEA"/>
    <w:rsid w:val="008804CD"/>
    <w:rsid w:val="00885F75"/>
    <w:rsid w:val="008878C4"/>
    <w:rsid w:val="008917A6"/>
    <w:rsid w:val="008955E9"/>
    <w:rsid w:val="00896EAA"/>
    <w:rsid w:val="008A1AC5"/>
    <w:rsid w:val="008A301A"/>
    <w:rsid w:val="008A333E"/>
    <w:rsid w:val="008B22CA"/>
    <w:rsid w:val="008B70CF"/>
    <w:rsid w:val="008C473E"/>
    <w:rsid w:val="008C5F07"/>
    <w:rsid w:val="008C6E80"/>
    <w:rsid w:val="008D06FB"/>
    <w:rsid w:val="008D0C23"/>
    <w:rsid w:val="008D2CB4"/>
    <w:rsid w:val="008D6097"/>
    <w:rsid w:val="008E0485"/>
    <w:rsid w:val="008E153B"/>
    <w:rsid w:val="008E6EC7"/>
    <w:rsid w:val="008F5D56"/>
    <w:rsid w:val="008F676D"/>
    <w:rsid w:val="008F6E24"/>
    <w:rsid w:val="009024DB"/>
    <w:rsid w:val="0090252F"/>
    <w:rsid w:val="00903F34"/>
    <w:rsid w:val="00910357"/>
    <w:rsid w:val="0091275B"/>
    <w:rsid w:val="00920241"/>
    <w:rsid w:val="009242A6"/>
    <w:rsid w:val="00927A5D"/>
    <w:rsid w:val="009324CC"/>
    <w:rsid w:val="0093612B"/>
    <w:rsid w:val="0095205E"/>
    <w:rsid w:val="009527C8"/>
    <w:rsid w:val="0096649A"/>
    <w:rsid w:val="00970188"/>
    <w:rsid w:val="0097191B"/>
    <w:rsid w:val="00973795"/>
    <w:rsid w:val="00973981"/>
    <w:rsid w:val="00980B56"/>
    <w:rsid w:val="009829FB"/>
    <w:rsid w:val="00982D12"/>
    <w:rsid w:val="00990049"/>
    <w:rsid w:val="00994BF9"/>
    <w:rsid w:val="009A0E2F"/>
    <w:rsid w:val="009A7D1B"/>
    <w:rsid w:val="009B033A"/>
    <w:rsid w:val="009B2F7A"/>
    <w:rsid w:val="009B44FA"/>
    <w:rsid w:val="009B47F4"/>
    <w:rsid w:val="009B5484"/>
    <w:rsid w:val="009C0412"/>
    <w:rsid w:val="009D2F6B"/>
    <w:rsid w:val="009D3B9F"/>
    <w:rsid w:val="009D6684"/>
    <w:rsid w:val="009F059E"/>
    <w:rsid w:val="009F0E09"/>
    <w:rsid w:val="009F1030"/>
    <w:rsid w:val="009F58B9"/>
    <w:rsid w:val="00A04B43"/>
    <w:rsid w:val="00A169C7"/>
    <w:rsid w:val="00A16B2B"/>
    <w:rsid w:val="00A20CD4"/>
    <w:rsid w:val="00A306C9"/>
    <w:rsid w:val="00A30B8D"/>
    <w:rsid w:val="00A3248B"/>
    <w:rsid w:val="00A41CA3"/>
    <w:rsid w:val="00A50881"/>
    <w:rsid w:val="00A5187B"/>
    <w:rsid w:val="00A536F3"/>
    <w:rsid w:val="00A54CAD"/>
    <w:rsid w:val="00A55A9E"/>
    <w:rsid w:val="00A55DD3"/>
    <w:rsid w:val="00A60E64"/>
    <w:rsid w:val="00A61D07"/>
    <w:rsid w:val="00A64A9F"/>
    <w:rsid w:val="00A65702"/>
    <w:rsid w:val="00A7372F"/>
    <w:rsid w:val="00A74BC5"/>
    <w:rsid w:val="00A809D6"/>
    <w:rsid w:val="00A825A9"/>
    <w:rsid w:val="00A8656C"/>
    <w:rsid w:val="00AA01A8"/>
    <w:rsid w:val="00AA6FC5"/>
    <w:rsid w:val="00AB092E"/>
    <w:rsid w:val="00AB2808"/>
    <w:rsid w:val="00AB5DF5"/>
    <w:rsid w:val="00AC0C06"/>
    <w:rsid w:val="00AC1344"/>
    <w:rsid w:val="00AC2F44"/>
    <w:rsid w:val="00AC69DC"/>
    <w:rsid w:val="00AD071E"/>
    <w:rsid w:val="00AD22E7"/>
    <w:rsid w:val="00AD4773"/>
    <w:rsid w:val="00AE080A"/>
    <w:rsid w:val="00AE6609"/>
    <w:rsid w:val="00AF73F4"/>
    <w:rsid w:val="00B019DE"/>
    <w:rsid w:val="00B03AB0"/>
    <w:rsid w:val="00B078CF"/>
    <w:rsid w:val="00B07956"/>
    <w:rsid w:val="00B2480C"/>
    <w:rsid w:val="00B25567"/>
    <w:rsid w:val="00B27BE8"/>
    <w:rsid w:val="00B371E2"/>
    <w:rsid w:val="00B3777E"/>
    <w:rsid w:val="00B43243"/>
    <w:rsid w:val="00B46058"/>
    <w:rsid w:val="00B506CB"/>
    <w:rsid w:val="00B5149C"/>
    <w:rsid w:val="00B523B1"/>
    <w:rsid w:val="00B57263"/>
    <w:rsid w:val="00B65FB0"/>
    <w:rsid w:val="00B711DE"/>
    <w:rsid w:val="00B75147"/>
    <w:rsid w:val="00B8048C"/>
    <w:rsid w:val="00B805C4"/>
    <w:rsid w:val="00B84386"/>
    <w:rsid w:val="00B8522F"/>
    <w:rsid w:val="00B8525D"/>
    <w:rsid w:val="00B90A3C"/>
    <w:rsid w:val="00B959E4"/>
    <w:rsid w:val="00B96469"/>
    <w:rsid w:val="00BB092B"/>
    <w:rsid w:val="00BB2DFE"/>
    <w:rsid w:val="00BB3793"/>
    <w:rsid w:val="00BB3A18"/>
    <w:rsid w:val="00BB4C1F"/>
    <w:rsid w:val="00BC0DA8"/>
    <w:rsid w:val="00BD0998"/>
    <w:rsid w:val="00BD1905"/>
    <w:rsid w:val="00BD3AE9"/>
    <w:rsid w:val="00BD47F1"/>
    <w:rsid w:val="00BD7345"/>
    <w:rsid w:val="00BE30B5"/>
    <w:rsid w:val="00BE4984"/>
    <w:rsid w:val="00BF05BE"/>
    <w:rsid w:val="00C030FE"/>
    <w:rsid w:val="00C05B41"/>
    <w:rsid w:val="00C06C12"/>
    <w:rsid w:val="00C14BA5"/>
    <w:rsid w:val="00C16AF1"/>
    <w:rsid w:val="00C171B6"/>
    <w:rsid w:val="00C249CF"/>
    <w:rsid w:val="00C36B7E"/>
    <w:rsid w:val="00C36EBA"/>
    <w:rsid w:val="00C4209B"/>
    <w:rsid w:val="00C600BC"/>
    <w:rsid w:val="00C62EA2"/>
    <w:rsid w:val="00C63F93"/>
    <w:rsid w:val="00C93A01"/>
    <w:rsid w:val="00C960E7"/>
    <w:rsid w:val="00C97413"/>
    <w:rsid w:val="00CA05E0"/>
    <w:rsid w:val="00CA10F4"/>
    <w:rsid w:val="00CA525A"/>
    <w:rsid w:val="00CA6605"/>
    <w:rsid w:val="00CB24E6"/>
    <w:rsid w:val="00CB2A34"/>
    <w:rsid w:val="00CB43AD"/>
    <w:rsid w:val="00CD0F95"/>
    <w:rsid w:val="00CD3374"/>
    <w:rsid w:val="00CD768A"/>
    <w:rsid w:val="00CE0752"/>
    <w:rsid w:val="00CE0896"/>
    <w:rsid w:val="00CE09BC"/>
    <w:rsid w:val="00CE1431"/>
    <w:rsid w:val="00CE509B"/>
    <w:rsid w:val="00CF1920"/>
    <w:rsid w:val="00CF5DC7"/>
    <w:rsid w:val="00D03769"/>
    <w:rsid w:val="00D0378F"/>
    <w:rsid w:val="00D04EE7"/>
    <w:rsid w:val="00D06761"/>
    <w:rsid w:val="00D06763"/>
    <w:rsid w:val="00D15486"/>
    <w:rsid w:val="00D1687C"/>
    <w:rsid w:val="00D20DFB"/>
    <w:rsid w:val="00D21008"/>
    <w:rsid w:val="00D21A88"/>
    <w:rsid w:val="00D2247F"/>
    <w:rsid w:val="00D37CC9"/>
    <w:rsid w:val="00D37E00"/>
    <w:rsid w:val="00D37E81"/>
    <w:rsid w:val="00D4415D"/>
    <w:rsid w:val="00D6015C"/>
    <w:rsid w:val="00D61B1A"/>
    <w:rsid w:val="00D63A9B"/>
    <w:rsid w:val="00D6451F"/>
    <w:rsid w:val="00D65A41"/>
    <w:rsid w:val="00D67A8A"/>
    <w:rsid w:val="00D7042C"/>
    <w:rsid w:val="00D73D8E"/>
    <w:rsid w:val="00D75F55"/>
    <w:rsid w:val="00D764B4"/>
    <w:rsid w:val="00D80201"/>
    <w:rsid w:val="00D82DA9"/>
    <w:rsid w:val="00D83B75"/>
    <w:rsid w:val="00D867C5"/>
    <w:rsid w:val="00D92B7F"/>
    <w:rsid w:val="00D93AD5"/>
    <w:rsid w:val="00D93D9B"/>
    <w:rsid w:val="00DA5FA9"/>
    <w:rsid w:val="00DB01F9"/>
    <w:rsid w:val="00DB6650"/>
    <w:rsid w:val="00DB75E6"/>
    <w:rsid w:val="00DC2DB8"/>
    <w:rsid w:val="00DC43FE"/>
    <w:rsid w:val="00DC5D80"/>
    <w:rsid w:val="00DD12AE"/>
    <w:rsid w:val="00DD3226"/>
    <w:rsid w:val="00DD7E05"/>
    <w:rsid w:val="00DE46A4"/>
    <w:rsid w:val="00DE473A"/>
    <w:rsid w:val="00DE7032"/>
    <w:rsid w:val="00E06116"/>
    <w:rsid w:val="00E112D9"/>
    <w:rsid w:val="00E145A2"/>
    <w:rsid w:val="00E25791"/>
    <w:rsid w:val="00E26F18"/>
    <w:rsid w:val="00E30A2B"/>
    <w:rsid w:val="00E34F99"/>
    <w:rsid w:val="00E35C11"/>
    <w:rsid w:val="00E37451"/>
    <w:rsid w:val="00E37D98"/>
    <w:rsid w:val="00E41226"/>
    <w:rsid w:val="00E43EFD"/>
    <w:rsid w:val="00E53AC2"/>
    <w:rsid w:val="00E56916"/>
    <w:rsid w:val="00E63706"/>
    <w:rsid w:val="00E6411B"/>
    <w:rsid w:val="00E75361"/>
    <w:rsid w:val="00E75A17"/>
    <w:rsid w:val="00E804C4"/>
    <w:rsid w:val="00E87136"/>
    <w:rsid w:val="00E91911"/>
    <w:rsid w:val="00E92399"/>
    <w:rsid w:val="00E95617"/>
    <w:rsid w:val="00EB0A27"/>
    <w:rsid w:val="00EC5461"/>
    <w:rsid w:val="00EC702E"/>
    <w:rsid w:val="00ED0702"/>
    <w:rsid w:val="00ED1105"/>
    <w:rsid w:val="00ED1865"/>
    <w:rsid w:val="00ED48B4"/>
    <w:rsid w:val="00ED4F63"/>
    <w:rsid w:val="00ED6C6B"/>
    <w:rsid w:val="00EE5503"/>
    <w:rsid w:val="00EE604A"/>
    <w:rsid w:val="00EE7662"/>
    <w:rsid w:val="00EF6D7B"/>
    <w:rsid w:val="00EF7D02"/>
    <w:rsid w:val="00F00B90"/>
    <w:rsid w:val="00F0102E"/>
    <w:rsid w:val="00F012CF"/>
    <w:rsid w:val="00F018CD"/>
    <w:rsid w:val="00F0255D"/>
    <w:rsid w:val="00F03E9B"/>
    <w:rsid w:val="00F04BF9"/>
    <w:rsid w:val="00F051F5"/>
    <w:rsid w:val="00F07E7E"/>
    <w:rsid w:val="00F1128B"/>
    <w:rsid w:val="00F13646"/>
    <w:rsid w:val="00F13995"/>
    <w:rsid w:val="00F172B5"/>
    <w:rsid w:val="00F2414E"/>
    <w:rsid w:val="00F27FBE"/>
    <w:rsid w:val="00F31781"/>
    <w:rsid w:val="00F3330A"/>
    <w:rsid w:val="00F42D42"/>
    <w:rsid w:val="00F47191"/>
    <w:rsid w:val="00F7741B"/>
    <w:rsid w:val="00F804D6"/>
    <w:rsid w:val="00F92AF4"/>
    <w:rsid w:val="00F97BBE"/>
    <w:rsid w:val="00FA1EDB"/>
    <w:rsid w:val="00FA3069"/>
    <w:rsid w:val="00FA4EBF"/>
    <w:rsid w:val="00FB0EE9"/>
    <w:rsid w:val="00FB2DF7"/>
    <w:rsid w:val="00FB2E07"/>
    <w:rsid w:val="00FD63BD"/>
    <w:rsid w:val="00FD71CF"/>
    <w:rsid w:val="00FE24A6"/>
    <w:rsid w:val="00FE56F4"/>
    <w:rsid w:val="00FE7975"/>
    <w:rsid w:val="00FF1BD0"/>
    <w:rsid w:val="00FF2D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5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E91"/>
    <w:rPr>
      <w:rFonts w:ascii="Times New Roman" w:eastAsia="Times New Roman" w:hAnsi="Times New Roman" w:cs="Times New Roman"/>
      <w:b/>
      <w:bCs/>
      <w:kern w:val="36"/>
      <w:sz w:val="48"/>
      <w:szCs w:val="48"/>
    </w:rPr>
  </w:style>
  <w:style w:type="character" w:customStyle="1" w:styleId="element-citation">
    <w:name w:val="element-citation"/>
    <w:basedOn w:val="DefaultParagraphFont"/>
    <w:rsid w:val="00675E91"/>
  </w:style>
  <w:style w:type="character" w:styleId="CommentReference">
    <w:name w:val="annotation reference"/>
    <w:basedOn w:val="DefaultParagraphFont"/>
    <w:uiPriority w:val="99"/>
    <w:semiHidden/>
    <w:unhideWhenUsed/>
    <w:rsid w:val="00675E91"/>
    <w:rPr>
      <w:sz w:val="18"/>
      <w:szCs w:val="18"/>
    </w:rPr>
  </w:style>
  <w:style w:type="paragraph" w:styleId="CommentText">
    <w:name w:val="annotation text"/>
    <w:basedOn w:val="Normal"/>
    <w:link w:val="CommentTextChar"/>
    <w:uiPriority w:val="99"/>
    <w:unhideWhenUsed/>
    <w:rsid w:val="00675E91"/>
    <w:pPr>
      <w:spacing w:line="240" w:lineRule="auto"/>
    </w:pPr>
    <w:rPr>
      <w:sz w:val="24"/>
      <w:szCs w:val="24"/>
      <w:lang w:val="en-GB"/>
    </w:rPr>
  </w:style>
  <w:style w:type="character" w:customStyle="1" w:styleId="CommentTextChar">
    <w:name w:val="Comment Text Char"/>
    <w:basedOn w:val="DefaultParagraphFont"/>
    <w:link w:val="CommentText"/>
    <w:uiPriority w:val="99"/>
    <w:rsid w:val="00675E91"/>
    <w:rPr>
      <w:sz w:val="24"/>
      <w:szCs w:val="24"/>
      <w:lang w:val="en-GB"/>
    </w:rPr>
  </w:style>
  <w:style w:type="paragraph" w:styleId="BalloonText">
    <w:name w:val="Balloon Text"/>
    <w:basedOn w:val="Normal"/>
    <w:link w:val="BalloonTextChar"/>
    <w:uiPriority w:val="99"/>
    <w:semiHidden/>
    <w:unhideWhenUsed/>
    <w:rsid w:val="00675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91"/>
    <w:rPr>
      <w:rFonts w:ascii="Tahoma" w:hAnsi="Tahoma" w:cs="Tahoma"/>
      <w:sz w:val="16"/>
      <w:szCs w:val="16"/>
    </w:rPr>
  </w:style>
  <w:style w:type="paragraph" w:styleId="ListParagraph">
    <w:name w:val="List Paragraph"/>
    <w:basedOn w:val="Normal"/>
    <w:link w:val="ListParagraphChar"/>
    <w:uiPriority w:val="34"/>
    <w:qFormat/>
    <w:rsid w:val="00675E91"/>
    <w:pPr>
      <w:ind w:left="720"/>
      <w:contextualSpacing/>
    </w:pPr>
    <w:rPr>
      <w:rFonts w:ascii="Calibri" w:eastAsia="Times New Roman" w:hAnsi="Calibri" w:cs="Arial"/>
      <w:lang w:bidi="en-US"/>
    </w:rPr>
  </w:style>
  <w:style w:type="character" w:styleId="Hyperlink">
    <w:name w:val="Hyperlink"/>
    <w:basedOn w:val="DefaultParagraphFont"/>
    <w:uiPriority w:val="99"/>
    <w:unhideWhenUsed/>
    <w:rsid w:val="00675E91"/>
    <w:rPr>
      <w:color w:val="0000FF"/>
      <w:u w:val="single"/>
    </w:rPr>
  </w:style>
  <w:style w:type="character" w:customStyle="1" w:styleId="ref-vol">
    <w:name w:val="ref-vol"/>
    <w:basedOn w:val="DefaultParagraphFont"/>
    <w:rsid w:val="00675E91"/>
  </w:style>
  <w:style w:type="paragraph" w:customStyle="1" w:styleId="desc">
    <w:name w:val="desc"/>
    <w:basedOn w:val="Normal"/>
    <w:rsid w:val="00675E91"/>
    <w:pPr>
      <w:spacing w:before="100" w:beforeAutospacing="1" w:after="100" w:afterAutospacing="1"/>
    </w:pPr>
    <w:rPr>
      <w:rFonts w:ascii="Calibri" w:eastAsia="Times New Roman" w:hAnsi="Calibri" w:cs="Arial"/>
      <w:lang w:bidi="en-US"/>
    </w:rPr>
  </w:style>
  <w:style w:type="character" w:customStyle="1" w:styleId="jrnl">
    <w:name w:val="jrnl"/>
    <w:basedOn w:val="DefaultParagraphFont"/>
    <w:rsid w:val="00675E91"/>
  </w:style>
  <w:style w:type="character" w:styleId="Emphasis">
    <w:name w:val="Emphasis"/>
    <w:uiPriority w:val="20"/>
    <w:qFormat/>
    <w:rsid w:val="00675E91"/>
    <w:rPr>
      <w:b/>
      <w:bCs/>
      <w:i/>
      <w:iCs/>
      <w:spacing w:val="10"/>
      <w:bdr w:val="none" w:sz="0" w:space="0" w:color="auto"/>
      <w:shd w:val="clear" w:color="auto" w:fill="auto"/>
    </w:rPr>
  </w:style>
  <w:style w:type="paragraph" w:styleId="Subtitle">
    <w:name w:val="Subtitle"/>
    <w:basedOn w:val="Normal"/>
    <w:next w:val="Normal"/>
    <w:link w:val="SubtitleChar"/>
    <w:uiPriority w:val="11"/>
    <w:qFormat/>
    <w:rsid w:val="00675E91"/>
    <w:pPr>
      <w:spacing w:after="600"/>
      <w:jc w:val="righ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uiPriority w:val="11"/>
    <w:rsid w:val="00675E91"/>
    <w:rPr>
      <w:rFonts w:ascii="Cambria" w:eastAsia="Times New Roman" w:hAnsi="Cambria" w:cs="Times New Roman"/>
      <w:i/>
      <w:iCs/>
      <w:spacing w:val="13"/>
      <w:sz w:val="24"/>
      <w:szCs w:val="24"/>
      <w:lang w:bidi="en-US"/>
    </w:rPr>
  </w:style>
  <w:style w:type="paragraph" w:styleId="NoSpacing">
    <w:name w:val="No Spacing"/>
    <w:basedOn w:val="Normal"/>
    <w:link w:val="NoSpacingChar"/>
    <w:qFormat/>
    <w:rsid w:val="00675E91"/>
    <w:pPr>
      <w:spacing w:after="0" w:line="240" w:lineRule="auto"/>
    </w:pPr>
    <w:rPr>
      <w:rFonts w:ascii="Calibri" w:eastAsia="Times New Roman" w:hAnsi="Calibri" w:cs="Arial"/>
      <w:lang w:bidi="en-US"/>
    </w:rPr>
  </w:style>
  <w:style w:type="character" w:styleId="IntenseReference">
    <w:name w:val="Intense Reference"/>
    <w:uiPriority w:val="32"/>
    <w:qFormat/>
    <w:rsid w:val="00675E91"/>
    <w:rPr>
      <w:smallCaps/>
      <w:spacing w:val="5"/>
      <w:u w:val="single"/>
    </w:rPr>
  </w:style>
  <w:style w:type="character" w:customStyle="1" w:styleId="NoSpacingChar">
    <w:name w:val="No Spacing Char"/>
    <w:basedOn w:val="DefaultParagraphFont"/>
    <w:link w:val="NoSpacing"/>
    <w:rsid w:val="00675E91"/>
    <w:rPr>
      <w:rFonts w:ascii="Calibri" w:eastAsia="Times New Roman" w:hAnsi="Calibri" w:cs="Arial"/>
      <w:lang w:bidi="en-US"/>
    </w:rPr>
  </w:style>
  <w:style w:type="character" w:customStyle="1" w:styleId="text1">
    <w:name w:val="text1"/>
    <w:basedOn w:val="DefaultParagraphFont"/>
    <w:rsid w:val="00675E91"/>
    <w:rPr>
      <w:rFonts w:ascii="Trebuchet MS" w:hAnsi="Trebuchet MS" w:hint="default"/>
      <w:b w:val="0"/>
      <w:bCs w:val="0"/>
      <w:color w:val="000000"/>
      <w:sz w:val="20"/>
      <w:szCs w:val="20"/>
    </w:rPr>
  </w:style>
  <w:style w:type="paragraph" w:styleId="Header">
    <w:name w:val="header"/>
    <w:basedOn w:val="Normal"/>
    <w:link w:val="HeaderChar"/>
    <w:uiPriority w:val="99"/>
    <w:unhideWhenUsed/>
    <w:rsid w:val="00675E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5E91"/>
  </w:style>
  <w:style w:type="paragraph" w:styleId="Footer">
    <w:name w:val="footer"/>
    <w:basedOn w:val="Normal"/>
    <w:link w:val="FooterChar"/>
    <w:uiPriority w:val="99"/>
    <w:unhideWhenUsed/>
    <w:rsid w:val="00675E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5E91"/>
  </w:style>
  <w:style w:type="character" w:customStyle="1" w:styleId="ListParagraphChar">
    <w:name w:val="List Paragraph Char"/>
    <w:basedOn w:val="DefaultParagraphFont"/>
    <w:link w:val="ListParagraph"/>
    <w:uiPriority w:val="34"/>
    <w:rsid w:val="00675E91"/>
    <w:rPr>
      <w:rFonts w:ascii="Calibri" w:eastAsia="Times New Roman" w:hAnsi="Calibri" w:cs="Arial"/>
      <w:lang w:bidi="en-US"/>
    </w:rPr>
  </w:style>
  <w:style w:type="paragraph" w:styleId="FootnoteText">
    <w:name w:val="footnote text"/>
    <w:basedOn w:val="Normal"/>
    <w:link w:val="FootnoteTextChar"/>
    <w:unhideWhenUsed/>
    <w:rsid w:val="00675E91"/>
    <w:pPr>
      <w:bidi/>
      <w:spacing w:after="0" w:line="240" w:lineRule="auto"/>
    </w:pPr>
    <w:rPr>
      <w:rFonts w:ascii="Times New Roman" w:eastAsia="Times New Roman" w:hAnsi="Times New Roman" w:cs="Times New Roman"/>
      <w:sz w:val="20"/>
      <w:szCs w:val="20"/>
      <w:lang w:bidi="ar-EG"/>
    </w:rPr>
  </w:style>
  <w:style w:type="character" w:customStyle="1" w:styleId="FootnoteTextChar">
    <w:name w:val="Footnote Text Char"/>
    <w:basedOn w:val="DefaultParagraphFont"/>
    <w:link w:val="FootnoteText"/>
    <w:rsid w:val="00675E91"/>
    <w:rPr>
      <w:rFonts w:ascii="Times New Roman" w:eastAsia="Times New Roman" w:hAnsi="Times New Roman" w:cs="Times New Roman"/>
      <w:sz w:val="20"/>
      <w:szCs w:val="20"/>
      <w:lang w:bidi="ar-EG"/>
    </w:rPr>
  </w:style>
  <w:style w:type="character" w:styleId="FootnoteReference">
    <w:name w:val="footnote reference"/>
    <w:basedOn w:val="DefaultParagraphFont"/>
    <w:semiHidden/>
    <w:unhideWhenUsed/>
    <w:rsid w:val="00675E91"/>
    <w:rPr>
      <w:vertAlign w:val="superscript"/>
    </w:rPr>
  </w:style>
  <w:style w:type="table" w:styleId="TableGrid">
    <w:name w:val="Table Grid"/>
    <w:basedOn w:val="TableNormal"/>
    <w:uiPriority w:val="59"/>
    <w:rsid w:val="00675E91"/>
    <w:pPr>
      <w:spacing w:after="0" w:line="240"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75E91"/>
  </w:style>
  <w:style w:type="character" w:customStyle="1" w:styleId="highlight">
    <w:name w:val="highlight"/>
    <w:basedOn w:val="DefaultParagraphFont"/>
    <w:rsid w:val="00675E91"/>
  </w:style>
  <w:style w:type="paragraph" w:customStyle="1" w:styleId="Pa30">
    <w:name w:val="Pa30"/>
    <w:basedOn w:val="Normal"/>
    <w:next w:val="Normal"/>
    <w:uiPriority w:val="99"/>
    <w:rsid w:val="00675E91"/>
    <w:pPr>
      <w:autoSpaceDE w:val="0"/>
      <w:autoSpaceDN w:val="0"/>
      <w:adjustRightInd w:val="0"/>
      <w:spacing w:after="0" w:line="241" w:lineRule="atLeast"/>
    </w:pPr>
    <w:rPr>
      <w:rFonts w:ascii="Janson Text LT" w:hAnsi="Janson Text LT"/>
      <w:sz w:val="24"/>
      <w:szCs w:val="24"/>
    </w:rPr>
  </w:style>
  <w:style w:type="character" w:customStyle="1" w:styleId="A2">
    <w:name w:val="A2"/>
    <w:uiPriority w:val="99"/>
    <w:rsid w:val="00675E91"/>
    <w:rPr>
      <w:rFonts w:cs="Janson Text LT"/>
      <w:color w:val="000000"/>
    </w:rPr>
  </w:style>
  <w:style w:type="paragraph" w:customStyle="1" w:styleId="CorpoA">
    <w:name w:val="Corpo A"/>
    <w:rsid w:val="00675E91"/>
    <w:pPr>
      <w:pBdr>
        <w:top w:val="nil"/>
        <w:left w:val="nil"/>
        <w:bottom w:val="nil"/>
        <w:right w:val="nil"/>
        <w:between w:val="nil"/>
        <w:bar w:val="nil"/>
      </w:pBdr>
      <w:spacing w:after="0" w:line="240" w:lineRule="auto"/>
    </w:pPr>
    <w:rPr>
      <w:rFonts w:ascii="Helvetica" w:eastAsia="宋体" w:hAnsi="Arial Unicode MS" w:cs="Arial Unicode MS"/>
      <w:color w:val="000000"/>
      <w:u w:color="000000"/>
      <w:bdr w:val="nil"/>
      <w:lang w:eastAsia="pt-BR"/>
    </w:rPr>
  </w:style>
  <w:style w:type="paragraph" w:customStyle="1" w:styleId="1">
    <w:name w:val="正文1"/>
    <w:uiPriority w:val="99"/>
    <w:rsid w:val="00675E91"/>
    <w:pPr>
      <w:spacing w:after="0"/>
    </w:pPr>
    <w:rPr>
      <w:rFonts w:ascii="Arial" w:eastAsia="宋体" w:hAnsi="Arial" w:cs="Arial"/>
      <w:color w:val="000000"/>
      <w:szCs w:val="20"/>
      <w:lang w:val="pl-PL" w:eastAsia="pl-PL"/>
    </w:rPr>
  </w:style>
  <w:style w:type="paragraph" w:styleId="CommentSubject">
    <w:name w:val="annotation subject"/>
    <w:basedOn w:val="CommentText"/>
    <w:next w:val="CommentText"/>
    <w:link w:val="CommentSubjectChar"/>
    <w:uiPriority w:val="99"/>
    <w:semiHidden/>
    <w:unhideWhenUsed/>
    <w:rsid w:val="00675E91"/>
    <w:pPr>
      <w:spacing w:line="276" w:lineRule="auto"/>
    </w:pPr>
    <w:rPr>
      <w:b/>
      <w:bCs/>
      <w:sz w:val="22"/>
      <w:szCs w:val="22"/>
      <w:lang w:val="en-US"/>
    </w:rPr>
  </w:style>
  <w:style w:type="character" w:customStyle="1" w:styleId="CommentSubjectChar">
    <w:name w:val="Comment Subject Char"/>
    <w:basedOn w:val="CommentTextChar"/>
    <w:link w:val="CommentSubject"/>
    <w:uiPriority w:val="99"/>
    <w:semiHidden/>
    <w:rsid w:val="00675E91"/>
    <w:rPr>
      <w:b/>
      <w:bCs/>
      <w:sz w:val="24"/>
      <w:szCs w:val="24"/>
      <w:lang w:val="en-GB"/>
    </w:rPr>
  </w:style>
  <w:style w:type="paragraph" w:styleId="HTMLPreformatted">
    <w:name w:val="HTML Preformatted"/>
    <w:basedOn w:val="Normal"/>
    <w:link w:val="HTMLPreformattedChar"/>
    <w:uiPriority w:val="99"/>
    <w:unhideWhenUsed/>
    <w:rsid w:val="0067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5E91"/>
    <w:rPr>
      <w:rFonts w:ascii="Courier New" w:eastAsia="Times New Roman" w:hAnsi="Courier New" w:cs="Courier New"/>
      <w:sz w:val="20"/>
      <w:szCs w:val="20"/>
    </w:rPr>
  </w:style>
  <w:style w:type="character" w:customStyle="1" w:styleId="fm-citation-ids-label">
    <w:name w:val="fm-citation-ids-label"/>
    <w:basedOn w:val="DefaultParagraphFont"/>
    <w:rsid w:val="00675E91"/>
  </w:style>
  <w:style w:type="paragraph" w:customStyle="1" w:styleId="Default">
    <w:name w:val="Default"/>
    <w:rsid w:val="00675E91"/>
    <w:pPr>
      <w:autoSpaceDE w:val="0"/>
      <w:autoSpaceDN w:val="0"/>
      <w:adjustRightInd w:val="0"/>
      <w:spacing w:after="0" w:line="240" w:lineRule="auto"/>
    </w:pPr>
    <w:rPr>
      <w:rFonts w:ascii="Book Antiqua" w:hAnsi="Book Antiqua" w:cs="Book Antiqua"/>
      <w:color w:val="000000"/>
      <w:sz w:val="24"/>
      <w:szCs w:val="24"/>
    </w:rPr>
  </w:style>
  <w:style w:type="character" w:customStyle="1" w:styleId="pagecontents">
    <w:name w:val="pagecontents"/>
    <w:basedOn w:val="DefaultParagraphFont"/>
    <w:rsid w:val="004E75CC"/>
  </w:style>
  <w:style w:type="paragraph" w:styleId="NormalWeb">
    <w:name w:val="Normal (Web)"/>
    <w:basedOn w:val="Normal"/>
    <w:uiPriority w:val="99"/>
    <w:unhideWhenUsed/>
    <w:rsid w:val="0097191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5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E91"/>
    <w:rPr>
      <w:rFonts w:ascii="Times New Roman" w:eastAsia="Times New Roman" w:hAnsi="Times New Roman" w:cs="Times New Roman"/>
      <w:b/>
      <w:bCs/>
      <w:kern w:val="36"/>
      <w:sz w:val="48"/>
      <w:szCs w:val="48"/>
    </w:rPr>
  </w:style>
  <w:style w:type="character" w:customStyle="1" w:styleId="element-citation">
    <w:name w:val="element-citation"/>
    <w:basedOn w:val="DefaultParagraphFont"/>
    <w:rsid w:val="00675E91"/>
  </w:style>
  <w:style w:type="character" w:styleId="CommentReference">
    <w:name w:val="annotation reference"/>
    <w:basedOn w:val="DefaultParagraphFont"/>
    <w:uiPriority w:val="99"/>
    <w:semiHidden/>
    <w:unhideWhenUsed/>
    <w:rsid w:val="00675E91"/>
    <w:rPr>
      <w:sz w:val="18"/>
      <w:szCs w:val="18"/>
    </w:rPr>
  </w:style>
  <w:style w:type="paragraph" w:styleId="CommentText">
    <w:name w:val="annotation text"/>
    <w:basedOn w:val="Normal"/>
    <w:link w:val="CommentTextChar"/>
    <w:uiPriority w:val="99"/>
    <w:unhideWhenUsed/>
    <w:rsid w:val="00675E91"/>
    <w:pPr>
      <w:spacing w:line="240" w:lineRule="auto"/>
    </w:pPr>
    <w:rPr>
      <w:sz w:val="24"/>
      <w:szCs w:val="24"/>
      <w:lang w:val="en-GB"/>
    </w:rPr>
  </w:style>
  <w:style w:type="character" w:customStyle="1" w:styleId="CommentTextChar">
    <w:name w:val="Comment Text Char"/>
    <w:basedOn w:val="DefaultParagraphFont"/>
    <w:link w:val="CommentText"/>
    <w:uiPriority w:val="99"/>
    <w:rsid w:val="00675E91"/>
    <w:rPr>
      <w:sz w:val="24"/>
      <w:szCs w:val="24"/>
      <w:lang w:val="en-GB"/>
    </w:rPr>
  </w:style>
  <w:style w:type="paragraph" w:styleId="BalloonText">
    <w:name w:val="Balloon Text"/>
    <w:basedOn w:val="Normal"/>
    <w:link w:val="BalloonTextChar"/>
    <w:uiPriority w:val="99"/>
    <w:semiHidden/>
    <w:unhideWhenUsed/>
    <w:rsid w:val="00675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91"/>
    <w:rPr>
      <w:rFonts w:ascii="Tahoma" w:hAnsi="Tahoma" w:cs="Tahoma"/>
      <w:sz w:val="16"/>
      <w:szCs w:val="16"/>
    </w:rPr>
  </w:style>
  <w:style w:type="paragraph" w:styleId="ListParagraph">
    <w:name w:val="List Paragraph"/>
    <w:basedOn w:val="Normal"/>
    <w:link w:val="ListParagraphChar"/>
    <w:uiPriority w:val="34"/>
    <w:qFormat/>
    <w:rsid w:val="00675E91"/>
    <w:pPr>
      <w:ind w:left="720"/>
      <w:contextualSpacing/>
    </w:pPr>
    <w:rPr>
      <w:rFonts w:ascii="Calibri" w:eastAsia="Times New Roman" w:hAnsi="Calibri" w:cs="Arial"/>
      <w:lang w:bidi="en-US"/>
    </w:rPr>
  </w:style>
  <w:style w:type="character" w:styleId="Hyperlink">
    <w:name w:val="Hyperlink"/>
    <w:basedOn w:val="DefaultParagraphFont"/>
    <w:uiPriority w:val="99"/>
    <w:unhideWhenUsed/>
    <w:rsid w:val="00675E91"/>
    <w:rPr>
      <w:color w:val="0000FF"/>
      <w:u w:val="single"/>
    </w:rPr>
  </w:style>
  <w:style w:type="character" w:customStyle="1" w:styleId="ref-vol">
    <w:name w:val="ref-vol"/>
    <w:basedOn w:val="DefaultParagraphFont"/>
    <w:rsid w:val="00675E91"/>
  </w:style>
  <w:style w:type="paragraph" w:customStyle="1" w:styleId="desc">
    <w:name w:val="desc"/>
    <w:basedOn w:val="Normal"/>
    <w:rsid w:val="00675E91"/>
    <w:pPr>
      <w:spacing w:before="100" w:beforeAutospacing="1" w:after="100" w:afterAutospacing="1"/>
    </w:pPr>
    <w:rPr>
      <w:rFonts w:ascii="Calibri" w:eastAsia="Times New Roman" w:hAnsi="Calibri" w:cs="Arial"/>
      <w:lang w:bidi="en-US"/>
    </w:rPr>
  </w:style>
  <w:style w:type="character" w:customStyle="1" w:styleId="jrnl">
    <w:name w:val="jrnl"/>
    <w:basedOn w:val="DefaultParagraphFont"/>
    <w:rsid w:val="00675E91"/>
  </w:style>
  <w:style w:type="character" w:styleId="Emphasis">
    <w:name w:val="Emphasis"/>
    <w:uiPriority w:val="20"/>
    <w:qFormat/>
    <w:rsid w:val="00675E91"/>
    <w:rPr>
      <w:b/>
      <w:bCs/>
      <w:i/>
      <w:iCs/>
      <w:spacing w:val="10"/>
      <w:bdr w:val="none" w:sz="0" w:space="0" w:color="auto"/>
      <w:shd w:val="clear" w:color="auto" w:fill="auto"/>
    </w:rPr>
  </w:style>
  <w:style w:type="paragraph" w:styleId="Subtitle">
    <w:name w:val="Subtitle"/>
    <w:basedOn w:val="Normal"/>
    <w:next w:val="Normal"/>
    <w:link w:val="SubtitleChar"/>
    <w:uiPriority w:val="11"/>
    <w:qFormat/>
    <w:rsid w:val="00675E91"/>
    <w:pPr>
      <w:spacing w:after="600"/>
      <w:jc w:val="righ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uiPriority w:val="11"/>
    <w:rsid w:val="00675E91"/>
    <w:rPr>
      <w:rFonts w:ascii="Cambria" w:eastAsia="Times New Roman" w:hAnsi="Cambria" w:cs="Times New Roman"/>
      <w:i/>
      <w:iCs/>
      <w:spacing w:val="13"/>
      <w:sz w:val="24"/>
      <w:szCs w:val="24"/>
      <w:lang w:bidi="en-US"/>
    </w:rPr>
  </w:style>
  <w:style w:type="paragraph" w:styleId="NoSpacing">
    <w:name w:val="No Spacing"/>
    <w:basedOn w:val="Normal"/>
    <w:link w:val="NoSpacingChar"/>
    <w:qFormat/>
    <w:rsid w:val="00675E91"/>
    <w:pPr>
      <w:spacing w:after="0" w:line="240" w:lineRule="auto"/>
    </w:pPr>
    <w:rPr>
      <w:rFonts w:ascii="Calibri" w:eastAsia="Times New Roman" w:hAnsi="Calibri" w:cs="Arial"/>
      <w:lang w:bidi="en-US"/>
    </w:rPr>
  </w:style>
  <w:style w:type="character" w:styleId="IntenseReference">
    <w:name w:val="Intense Reference"/>
    <w:uiPriority w:val="32"/>
    <w:qFormat/>
    <w:rsid w:val="00675E91"/>
    <w:rPr>
      <w:smallCaps/>
      <w:spacing w:val="5"/>
      <w:u w:val="single"/>
    </w:rPr>
  </w:style>
  <w:style w:type="character" w:customStyle="1" w:styleId="NoSpacingChar">
    <w:name w:val="No Spacing Char"/>
    <w:basedOn w:val="DefaultParagraphFont"/>
    <w:link w:val="NoSpacing"/>
    <w:rsid w:val="00675E91"/>
    <w:rPr>
      <w:rFonts w:ascii="Calibri" w:eastAsia="Times New Roman" w:hAnsi="Calibri" w:cs="Arial"/>
      <w:lang w:bidi="en-US"/>
    </w:rPr>
  </w:style>
  <w:style w:type="character" w:customStyle="1" w:styleId="text1">
    <w:name w:val="text1"/>
    <w:basedOn w:val="DefaultParagraphFont"/>
    <w:rsid w:val="00675E91"/>
    <w:rPr>
      <w:rFonts w:ascii="Trebuchet MS" w:hAnsi="Trebuchet MS" w:hint="default"/>
      <w:b w:val="0"/>
      <w:bCs w:val="0"/>
      <w:color w:val="000000"/>
      <w:sz w:val="20"/>
      <w:szCs w:val="20"/>
    </w:rPr>
  </w:style>
  <w:style w:type="paragraph" w:styleId="Header">
    <w:name w:val="header"/>
    <w:basedOn w:val="Normal"/>
    <w:link w:val="HeaderChar"/>
    <w:uiPriority w:val="99"/>
    <w:unhideWhenUsed/>
    <w:rsid w:val="00675E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5E91"/>
  </w:style>
  <w:style w:type="paragraph" w:styleId="Footer">
    <w:name w:val="footer"/>
    <w:basedOn w:val="Normal"/>
    <w:link w:val="FooterChar"/>
    <w:uiPriority w:val="99"/>
    <w:unhideWhenUsed/>
    <w:rsid w:val="00675E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5E91"/>
  </w:style>
  <w:style w:type="character" w:customStyle="1" w:styleId="ListParagraphChar">
    <w:name w:val="List Paragraph Char"/>
    <w:basedOn w:val="DefaultParagraphFont"/>
    <w:link w:val="ListParagraph"/>
    <w:uiPriority w:val="34"/>
    <w:rsid w:val="00675E91"/>
    <w:rPr>
      <w:rFonts w:ascii="Calibri" w:eastAsia="Times New Roman" w:hAnsi="Calibri" w:cs="Arial"/>
      <w:lang w:bidi="en-US"/>
    </w:rPr>
  </w:style>
  <w:style w:type="paragraph" w:styleId="FootnoteText">
    <w:name w:val="footnote text"/>
    <w:basedOn w:val="Normal"/>
    <w:link w:val="FootnoteTextChar"/>
    <w:unhideWhenUsed/>
    <w:rsid w:val="00675E91"/>
    <w:pPr>
      <w:bidi/>
      <w:spacing w:after="0" w:line="240" w:lineRule="auto"/>
    </w:pPr>
    <w:rPr>
      <w:rFonts w:ascii="Times New Roman" w:eastAsia="Times New Roman" w:hAnsi="Times New Roman" w:cs="Times New Roman"/>
      <w:sz w:val="20"/>
      <w:szCs w:val="20"/>
      <w:lang w:bidi="ar-EG"/>
    </w:rPr>
  </w:style>
  <w:style w:type="character" w:customStyle="1" w:styleId="FootnoteTextChar">
    <w:name w:val="Footnote Text Char"/>
    <w:basedOn w:val="DefaultParagraphFont"/>
    <w:link w:val="FootnoteText"/>
    <w:rsid w:val="00675E91"/>
    <w:rPr>
      <w:rFonts w:ascii="Times New Roman" w:eastAsia="Times New Roman" w:hAnsi="Times New Roman" w:cs="Times New Roman"/>
      <w:sz w:val="20"/>
      <w:szCs w:val="20"/>
      <w:lang w:bidi="ar-EG"/>
    </w:rPr>
  </w:style>
  <w:style w:type="character" w:styleId="FootnoteReference">
    <w:name w:val="footnote reference"/>
    <w:basedOn w:val="DefaultParagraphFont"/>
    <w:semiHidden/>
    <w:unhideWhenUsed/>
    <w:rsid w:val="00675E91"/>
    <w:rPr>
      <w:vertAlign w:val="superscript"/>
    </w:rPr>
  </w:style>
  <w:style w:type="table" w:styleId="TableGrid">
    <w:name w:val="Table Grid"/>
    <w:basedOn w:val="TableNormal"/>
    <w:uiPriority w:val="59"/>
    <w:rsid w:val="00675E91"/>
    <w:pPr>
      <w:spacing w:after="0" w:line="240"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75E91"/>
  </w:style>
  <w:style w:type="character" w:customStyle="1" w:styleId="highlight">
    <w:name w:val="highlight"/>
    <w:basedOn w:val="DefaultParagraphFont"/>
    <w:rsid w:val="00675E91"/>
  </w:style>
  <w:style w:type="paragraph" w:customStyle="1" w:styleId="Pa30">
    <w:name w:val="Pa30"/>
    <w:basedOn w:val="Normal"/>
    <w:next w:val="Normal"/>
    <w:uiPriority w:val="99"/>
    <w:rsid w:val="00675E91"/>
    <w:pPr>
      <w:autoSpaceDE w:val="0"/>
      <w:autoSpaceDN w:val="0"/>
      <w:adjustRightInd w:val="0"/>
      <w:spacing w:after="0" w:line="241" w:lineRule="atLeast"/>
    </w:pPr>
    <w:rPr>
      <w:rFonts w:ascii="Janson Text LT" w:hAnsi="Janson Text LT"/>
      <w:sz w:val="24"/>
      <w:szCs w:val="24"/>
    </w:rPr>
  </w:style>
  <w:style w:type="character" w:customStyle="1" w:styleId="A2">
    <w:name w:val="A2"/>
    <w:uiPriority w:val="99"/>
    <w:rsid w:val="00675E91"/>
    <w:rPr>
      <w:rFonts w:cs="Janson Text LT"/>
      <w:color w:val="000000"/>
    </w:rPr>
  </w:style>
  <w:style w:type="paragraph" w:customStyle="1" w:styleId="CorpoA">
    <w:name w:val="Corpo A"/>
    <w:rsid w:val="00675E91"/>
    <w:pPr>
      <w:pBdr>
        <w:top w:val="nil"/>
        <w:left w:val="nil"/>
        <w:bottom w:val="nil"/>
        <w:right w:val="nil"/>
        <w:between w:val="nil"/>
        <w:bar w:val="nil"/>
      </w:pBdr>
      <w:spacing w:after="0" w:line="240" w:lineRule="auto"/>
    </w:pPr>
    <w:rPr>
      <w:rFonts w:ascii="Helvetica" w:eastAsia="宋体" w:hAnsi="Arial Unicode MS" w:cs="Arial Unicode MS"/>
      <w:color w:val="000000"/>
      <w:u w:color="000000"/>
      <w:bdr w:val="nil"/>
      <w:lang w:eastAsia="pt-BR"/>
    </w:rPr>
  </w:style>
  <w:style w:type="paragraph" w:customStyle="1" w:styleId="1">
    <w:name w:val="正文1"/>
    <w:uiPriority w:val="99"/>
    <w:rsid w:val="00675E91"/>
    <w:pPr>
      <w:spacing w:after="0"/>
    </w:pPr>
    <w:rPr>
      <w:rFonts w:ascii="Arial" w:eastAsia="宋体" w:hAnsi="Arial" w:cs="Arial"/>
      <w:color w:val="000000"/>
      <w:szCs w:val="20"/>
      <w:lang w:val="pl-PL" w:eastAsia="pl-PL"/>
    </w:rPr>
  </w:style>
  <w:style w:type="paragraph" w:styleId="CommentSubject">
    <w:name w:val="annotation subject"/>
    <w:basedOn w:val="CommentText"/>
    <w:next w:val="CommentText"/>
    <w:link w:val="CommentSubjectChar"/>
    <w:uiPriority w:val="99"/>
    <w:semiHidden/>
    <w:unhideWhenUsed/>
    <w:rsid w:val="00675E91"/>
    <w:pPr>
      <w:spacing w:line="276" w:lineRule="auto"/>
    </w:pPr>
    <w:rPr>
      <w:b/>
      <w:bCs/>
      <w:sz w:val="22"/>
      <w:szCs w:val="22"/>
      <w:lang w:val="en-US"/>
    </w:rPr>
  </w:style>
  <w:style w:type="character" w:customStyle="1" w:styleId="CommentSubjectChar">
    <w:name w:val="Comment Subject Char"/>
    <w:basedOn w:val="CommentTextChar"/>
    <w:link w:val="CommentSubject"/>
    <w:uiPriority w:val="99"/>
    <w:semiHidden/>
    <w:rsid w:val="00675E91"/>
    <w:rPr>
      <w:b/>
      <w:bCs/>
      <w:sz w:val="24"/>
      <w:szCs w:val="24"/>
      <w:lang w:val="en-GB"/>
    </w:rPr>
  </w:style>
  <w:style w:type="paragraph" w:styleId="HTMLPreformatted">
    <w:name w:val="HTML Preformatted"/>
    <w:basedOn w:val="Normal"/>
    <w:link w:val="HTMLPreformattedChar"/>
    <w:uiPriority w:val="99"/>
    <w:unhideWhenUsed/>
    <w:rsid w:val="0067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5E91"/>
    <w:rPr>
      <w:rFonts w:ascii="Courier New" w:eastAsia="Times New Roman" w:hAnsi="Courier New" w:cs="Courier New"/>
      <w:sz w:val="20"/>
      <w:szCs w:val="20"/>
    </w:rPr>
  </w:style>
  <w:style w:type="character" w:customStyle="1" w:styleId="fm-citation-ids-label">
    <w:name w:val="fm-citation-ids-label"/>
    <w:basedOn w:val="DefaultParagraphFont"/>
    <w:rsid w:val="00675E91"/>
  </w:style>
  <w:style w:type="paragraph" w:customStyle="1" w:styleId="Default">
    <w:name w:val="Default"/>
    <w:rsid w:val="00675E91"/>
    <w:pPr>
      <w:autoSpaceDE w:val="0"/>
      <w:autoSpaceDN w:val="0"/>
      <w:adjustRightInd w:val="0"/>
      <w:spacing w:after="0" w:line="240" w:lineRule="auto"/>
    </w:pPr>
    <w:rPr>
      <w:rFonts w:ascii="Book Antiqua" w:hAnsi="Book Antiqua" w:cs="Book Antiqua"/>
      <w:color w:val="000000"/>
      <w:sz w:val="24"/>
      <w:szCs w:val="24"/>
    </w:rPr>
  </w:style>
  <w:style w:type="character" w:customStyle="1" w:styleId="pagecontents">
    <w:name w:val="pagecontents"/>
    <w:basedOn w:val="DefaultParagraphFont"/>
    <w:rsid w:val="004E75CC"/>
  </w:style>
  <w:style w:type="paragraph" w:styleId="NormalWeb">
    <w:name w:val="Normal (Web)"/>
    <w:basedOn w:val="Normal"/>
    <w:uiPriority w:val="99"/>
    <w:unhideWhenUsed/>
    <w:rsid w:val="0097191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2313">
      <w:bodyDiv w:val="1"/>
      <w:marLeft w:val="0"/>
      <w:marRight w:val="0"/>
      <w:marTop w:val="0"/>
      <w:marBottom w:val="0"/>
      <w:divBdr>
        <w:top w:val="none" w:sz="0" w:space="0" w:color="auto"/>
        <w:left w:val="none" w:sz="0" w:space="0" w:color="auto"/>
        <w:bottom w:val="none" w:sz="0" w:space="0" w:color="auto"/>
        <w:right w:val="none" w:sz="0" w:space="0" w:color="auto"/>
      </w:divBdr>
    </w:div>
    <w:div w:id="173539856">
      <w:bodyDiv w:val="1"/>
      <w:marLeft w:val="0"/>
      <w:marRight w:val="0"/>
      <w:marTop w:val="0"/>
      <w:marBottom w:val="0"/>
      <w:divBdr>
        <w:top w:val="none" w:sz="0" w:space="0" w:color="auto"/>
        <w:left w:val="none" w:sz="0" w:space="0" w:color="auto"/>
        <w:bottom w:val="none" w:sz="0" w:space="0" w:color="auto"/>
        <w:right w:val="none" w:sz="0" w:space="0" w:color="auto"/>
      </w:divBdr>
    </w:div>
    <w:div w:id="201525311">
      <w:bodyDiv w:val="1"/>
      <w:marLeft w:val="0"/>
      <w:marRight w:val="0"/>
      <w:marTop w:val="0"/>
      <w:marBottom w:val="0"/>
      <w:divBdr>
        <w:top w:val="none" w:sz="0" w:space="0" w:color="auto"/>
        <w:left w:val="none" w:sz="0" w:space="0" w:color="auto"/>
        <w:bottom w:val="none" w:sz="0" w:space="0" w:color="auto"/>
        <w:right w:val="none" w:sz="0" w:space="0" w:color="auto"/>
      </w:divBdr>
    </w:div>
    <w:div w:id="224413390">
      <w:bodyDiv w:val="1"/>
      <w:marLeft w:val="0"/>
      <w:marRight w:val="0"/>
      <w:marTop w:val="0"/>
      <w:marBottom w:val="0"/>
      <w:divBdr>
        <w:top w:val="none" w:sz="0" w:space="0" w:color="auto"/>
        <w:left w:val="none" w:sz="0" w:space="0" w:color="auto"/>
        <w:bottom w:val="none" w:sz="0" w:space="0" w:color="auto"/>
        <w:right w:val="none" w:sz="0" w:space="0" w:color="auto"/>
      </w:divBdr>
    </w:div>
    <w:div w:id="605501903">
      <w:bodyDiv w:val="1"/>
      <w:marLeft w:val="0"/>
      <w:marRight w:val="0"/>
      <w:marTop w:val="0"/>
      <w:marBottom w:val="0"/>
      <w:divBdr>
        <w:top w:val="none" w:sz="0" w:space="0" w:color="auto"/>
        <w:left w:val="none" w:sz="0" w:space="0" w:color="auto"/>
        <w:bottom w:val="none" w:sz="0" w:space="0" w:color="auto"/>
        <w:right w:val="none" w:sz="0" w:space="0" w:color="auto"/>
      </w:divBdr>
    </w:div>
    <w:div w:id="644116952">
      <w:bodyDiv w:val="1"/>
      <w:marLeft w:val="0"/>
      <w:marRight w:val="0"/>
      <w:marTop w:val="0"/>
      <w:marBottom w:val="0"/>
      <w:divBdr>
        <w:top w:val="none" w:sz="0" w:space="0" w:color="auto"/>
        <w:left w:val="none" w:sz="0" w:space="0" w:color="auto"/>
        <w:bottom w:val="none" w:sz="0" w:space="0" w:color="auto"/>
        <w:right w:val="none" w:sz="0" w:space="0" w:color="auto"/>
      </w:divBdr>
    </w:div>
    <w:div w:id="682900378">
      <w:bodyDiv w:val="1"/>
      <w:marLeft w:val="0"/>
      <w:marRight w:val="0"/>
      <w:marTop w:val="0"/>
      <w:marBottom w:val="0"/>
      <w:divBdr>
        <w:top w:val="none" w:sz="0" w:space="0" w:color="auto"/>
        <w:left w:val="none" w:sz="0" w:space="0" w:color="auto"/>
        <w:bottom w:val="none" w:sz="0" w:space="0" w:color="auto"/>
        <w:right w:val="none" w:sz="0" w:space="0" w:color="auto"/>
      </w:divBdr>
    </w:div>
    <w:div w:id="689792802">
      <w:bodyDiv w:val="1"/>
      <w:marLeft w:val="0"/>
      <w:marRight w:val="0"/>
      <w:marTop w:val="0"/>
      <w:marBottom w:val="0"/>
      <w:divBdr>
        <w:top w:val="none" w:sz="0" w:space="0" w:color="auto"/>
        <w:left w:val="none" w:sz="0" w:space="0" w:color="auto"/>
        <w:bottom w:val="none" w:sz="0" w:space="0" w:color="auto"/>
        <w:right w:val="none" w:sz="0" w:space="0" w:color="auto"/>
      </w:divBdr>
    </w:div>
    <w:div w:id="759180258">
      <w:bodyDiv w:val="1"/>
      <w:marLeft w:val="0"/>
      <w:marRight w:val="0"/>
      <w:marTop w:val="0"/>
      <w:marBottom w:val="0"/>
      <w:divBdr>
        <w:top w:val="none" w:sz="0" w:space="0" w:color="auto"/>
        <w:left w:val="none" w:sz="0" w:space="0" w:color="auto"/>
        <w:bottom w:val="none" w:sz="0" w:space="0" w:color="auto"/>
        <w:right w:val="none" w:sz="0" w:space="0" w:color="auto"/>
      </w:divBdr>
    </w:div>
    <w:div w:id="800074763">
      <w:bodyDiv w:val="1"/>
      <w:marLeft w:val="0"/>
      <w:marRight w:val="0"/>
      <w:marTop w:val="0"/>
      <w:marBottom w:val="0"/>
      <w:divBdr>
        <w:top w:val="none" w:sz="0" w:space="0" w:color="auto"/>
        <w:left w:val="none" w:sz="0" w:space="0" w:color="auto"/>
        <w:bottom w:val="none" w:sz="0" w:space="0" w:color="auto"/>
        <w:right w:val="none" w:sz="0" w:space="0" w:color="auto"/>
      </w:divBdr>
    </w:div>
    <w:div w:id="895243470">
      <w:bodyDiv w:val="1"/>
      <w:marLeft w:val="0"/>
      <w:marRight w:val="0"/>
      <w:marTop w:val="0"/>
      <w:marBottom w:val="0"/>
      <w:divBdr>
        <w:top w:val="none" w:sz="0" w:space="0" w:color="auto"/>
        <w:left w:val="none" w:sz="0" w:space="0" w:color="auto"/>
        <w:bottom w:val="none" w:sz="0" w:space="0" w:color="auto"/>
        <w:right w:val="none" w:sz="0" w:space="0" w:color="auto"/>
      </w:divBdr>
    </w:div>
    <w:div w:id="917324165">
      <w:bodyDiv w:val="1"/>
      <w:marLeft w:val="0"/>
      <w:marRight w:val="0"/>
      <w:marTop w:val="0"/>
      <w:marBottom w:val="0"/>
      <w:divBdr>
        <w:top w:val="none" w:sz="0" w:space="0" w:color="auto"/>
        <w:left w:val="none" w:sz="0" w:space="0" w:color="auto"/>
        <w:bottom w:val="none" w:sz="0" w:space="0" w:color="auto"/>
        <w:right w:val="none" w:sz="0" w:space="0" w:color="auto"/>
      </w:divBdr>
    </w:div>
    <w:div w:id="1053236083">
      <w:bodyDiv w:val="1"/>
      <w:marLeft w:val="0"/>
      <w:marRight w:val="0"/>
      <w:marTop w:val="0"/>
      <w:marBottom w:val="0"/>
      <w:divBdr>
        <w:top w:val="none" w:sz="0" w:space="0" w:color="auto"/>
        <w:left w:val="none" w:sz="0" w:space="0" w:color="auto"/>
        <w:bottom w:val="none" w:sz="0" w:space="0" w:color="auto"/>
        <w:right w:val="none" w:sz="0" w:space="0" w:color="auto"/>
      </w:divBdr>
    </w:div>
    <w:div w:id="1070814450">
      <w:bodyDiv w:val="1"/>
      <w:marLeft w:val="0"/>
      <w:marRight w:val="0"/>
      <w:marTop w:val="0"/>
      <w:marBottom w:val="0"/>
      <w:divBdr>
        <w:top w:val="none" w:sz="0" w:space="0" w:color="auto"/>
        <w:left w:val="none" w:sz="0" w:space="0" w:color="auto"/>
        <w:bottom w:val="none" w:sz="0" w:space="0" w:color="auto"/>
        <w:right w:val="none" w:sz="0" w:space="0" w:color="auto"/>
      </w:divBdr>
    </w:div>
    <w:div w:id="1076366347">
      <w:bodyDiv w:val="1"/>
      <w:marLeft w:val="0"/>
      <w:marRight w:val="0"/>
      <w:marTop w:val="0"/>
      <w:marBottom w:val="0"/>
      <w:divBdr>
        <w:top w:val="none" w:sz="0" w:space="0" w:color="auto"/>
        <w:left w:val="none" w:sz="0" w:space="0" w:color="auto"/>
        <w:bottom w:val="none" w:sz="0" w:space="0" w:color="auto"/>
        <w:right w:val="none" w:sz="0" w:space="0" w:color="auto"/>
      </w:divBdr>
    </w:div>
    <w:div w:id="1078361266">
      <w:bodyDiv w:val="1"/>
      <w:marLeft w:val="0"/>
      <w:marRight w:val="0"/>
      <w:marTop w:val="0"/>
      <w:marBottom w:val="0"/>
      <w:divBdr>
        <w:top w:val="none" w:sz="0" w:space="0" w:color="auto"/>
        <w:left w:val="none" w:sz="0" w:space="0" w:color="auto"/>
        <w:bottom w:val="none" w:sz="0" w:space="0" w:color="auto"/>
        <w:right w:val="none" w:sz="0" w:space="0" w:color="auto"/>
      </w:divBdr>
    </w:div>
    <w:div w:id="1150906196">
      <w:bodyDiv w:val="1"/>
      <w:marLeft w:val="0"/>
      <w:marRight w:val="0"/>
      <w:marTop w:val="0"/>
      <w:marBottom w:val="0"/>
      <w:divBdr>
        <w:top w:val="none" w:sz="0" w:space="0" w:color="auto"/>
        <w:left w:val="none" w:sz="0" w:space="0" w:color="auto"/>
        <w:bottom w:val="none" w:sz="0" w:space="0" w:color="auto"/>
        <w:right w:val="none" w:sz="0" w:space="0" w:color="auto"/>
      </w:divBdr>
    </w:div>
    <w:div w:id="1211959481">
      <w:bodyDiv w:val="1"/>
      <w:marLeft w:val="0"/>
      <w:marRight w:val="0"/>
      <w:marTop w:val="0"/>
      <w:marBottom w:val="0"/>
      <w:divBdr>
        <w:top w:val="none" w:sz="0" w:space="0" w:color="auto"/>
        <w:left w:val="none" w:sz="0" w:space="0" w:color="auto"/>
        <w:bottom w:val="none" w:sz="0" w:space="0" w:color="auto"/>
        <w:right w:val="none" w:sz="0" w:space="0" w:color="auto"/>
      </w:divBdr>
    </w:div>
    <w:div w:id="1355114599">
      <w:bodyDiv w:val="1"/>
      <w:marLeft w:val="0"/>
      <w:marRight w:val="0"/>
      <w:marTop w:val="0"/>
      <w:marBottom w:val="0"/>
      <w:divBdr>
        <w:top w:val="none" w:sz="0" w:space="0" w:color="auto"/>
        <w:left w:val="none" w:sz="0" w:space="0" w:color="auto"/>
        <w:bottom w:val="none" w:sz="0" w:space="0" w:color="auto"/>
        <w:right w:val="none" w:sz="0" w:space="0" w:color="auto"/>
      </w:divBdr>
    </w:div>
    <w:div w:id="1377315341">
      <w:bodyDiv w:val="1"/>
      <w:marLeft w:val="0"/>
      <w:marRight w:val="0"/>
      <w:marTop w:val="0"/>
      <w:marBottom w:val="0"/>
      <w:divBdr>
        <w:top w:val="none" w:sz="0" w:space="0" w:color="auto"/>
        <w:left w:val="none" w:sz="0" w:space="0" w:color="auto"/>
        <w:bottom w:val="none" w:sz="0" w:space="0" w:color="auto"/>
        <w:right w:val="none" w:sz="0" w:space="0" w:color="auto"/>
      </w:divBdr>
    </w:div>
    <w:div w:id="1396586184">
      <w:bodyDiv w:val="1"/>
      <w:marLeft w:val="0"/>
      <w:marRight w:val="0"/>
      <w:marTop w:val="0"/>
      <w:marBottom w:val="0"/>
      <w:divBdr>
        <w:top w:val="none" w:sz="0" w:space="0" w:color="auto"/>
        <w:left w:val="none" w:sz="0" w:space="0" w:color="auto"/>
        <w:bottom w:val="none" w:sz="0" w:space="0" w:color="auto"/>
        <w:right w:val="none" w:sz="0" w:space="0" w:color="auto"/>
      </w:divBdr>
    </w:div>
    <w:div w:id="1413237639">
      <w:bodyDiv w:val="1"/>
      <w:marLeft w:val="0"/>
      <w:marRight w:val="0"/>
      <w:marTop w:val="0"/>
      <w:marBottom w:val="0"/>
      <w:divBdr>
        <w:top w:val="none" w:sz="0" w:space="0" w:color="auto"/>
        <w:left w:val="none" w:sz="0" w:space="0" w:color="auto"/>
        <w:bottom w:val="none" w:sz="0" w:space="0" w:color="auto"/>
        <w:right w:val="none" w:sz="0" w:space="0" w:color="auto"/>
      </w:divBdr>
    </w:div>
    <w:div w:id="1464496372">
      <w:bodyDiv w:val="1"/>
      <w:marLeft w:val="0"/>
      <w:marRight w:val="0"/>
      <w:marTop w:val="0"/>
      <w:marBottom w:val="0"/>
      <w:divBdr>
        <w:top w:val="none" w:sz="0" w:space="0" w:color="auto"/>
        <w:left w:val="none" w:sz="0" w:space="0" w:color="auto"/>
        <w:bottom w:val="none" w:sz="0" w:space="0" w:color="auto"/>
        <w:right w:val="none" w:sz="0" w:space="0" w:color="auto"/>
      </w:divBdr>
    </w:div>
    <w:div w:id="1503854835">
      <w:bodyDiv w:val="1"/>
      <w:marLeft w:val="0"/>
      <w:marRight w:val="0"/>
      <w:marTop w:val="0"/>
      <w:marBottom w:val="0"/>
      <w:divBdr>
        <w:top w:val="none" w:sz="0" w:space="0" w:color="auto"/>
        <w:left w:val="none" w:sz="0" w:space="0" w:color="auto"/>
        <w:bottom w:val="none" w:sz="0" w:space="0" w:color="auto"/>
        <w:right w:val="none" w:sz="0" w:space="0" w:color="auto"/>
      </w:divBdr>
    </w:div>
    <w:div w:id="1565022699">
      <w:bodyDiv w:val="1"/>
      <w:marLeft w:val="0"/>
      <w:marRight w:val="0"/>
      <w:marTop w:val="0"/>
      <w:marBottom w:val="0"/>
      <w:divBdr>
        <w:top w:val="none" w:sz="0" w:space="0" w:color="auto"/>
        <w:left w:val="none" w:sz="0" w:space="0" w:color="auto"/>
        <w:bottom w:val="none" w:sz="0" w:space="0" w:color="auto"/>
        <w:right w:val="none" w:sz="0" w:space="0" w:color="auto"/>
      </w:divBdr>
    </w:div>
    <w:div w:id="1730181053">
      <w:bodyDiv w:val="1"/>
      <w:marLeft w:val="0"/>
      <w:marRight w:val="0"/>
      <w:marTop w:val="0"/>
      <w:marBottom w:val="0"/>
      <w:divBdr>
        <w:top w:val="none" w:sz="0" w:space="0" w:color="auto"/>
        <w:left w:val="none" w:sz="0" w:space="0" w:color="auto"/>
        <w:bottom w:val="none" w:sz="0" w:space="0" w:color="auto"/>
        <w:right w:val="none" w:sz="0" w:space="0" w:color="auto"/>
      </w:divBdr>
    </w:div>
    <w:div w:id="1732340598">
      <w:bodyDiv w:val="1"/>
      <w:marLeft w:val="0"/>
      <w:marRight w:val="0"/>
      <w:marTop w:val="0"/>
      <w:marBottom w:val="0"/>
      <w:divBdr>
        <w:top w:val="none" w:sz="0" w:space="0" w:color="auto"/>
        <w:left w:val="none" w:sz="0" w:space="0" w:color="auto"/>
        <w:bottom w:val="none" w:sz="0" w:space="0" w:color="auto"/>
        <w:right w:val="none" w:sz="0" w:space="0" w:color="auto"/>
      </w:divBdr>
    </w:div>
    <w:div w:id="1770930706">
      <w:bodyDiv w:val="1"/>
      <w:marLeft w:val="0"/>
      <w:marRight w:val="0"/>
      <w:marTop w:val="0"/>
      <w:marBottom w:val="0"/>
      <w:divBdr>
        <w:top w:val="none" w:sz="0" w:space="0" w:color="auto"/>
        <w:left w:val="none" w:sz="0" w:space="0" w:color="auto"/>
        <w:bottom w:val="none" w:sz="0" w:space="0" w:color="auto"/>
        <w:right w:val="none" w:sz="0" w:space="0" w:color="auto"/>
      </w:divBdr>
    </w:div>
    <w:div w:id="1783452120">
      <w:bodyDiv w:val="1"/>
      <w:marLeft w:val="0"/>
      <w:marRight w:val="0"/>
      <w:marTop w:val="0"/>
      <w:marBottom w:val="0"/>
      <w:divBdr>
        <w:top w:val="none" w:sz="0" w:space="0" w:color="auto"/>
        <w:left w:val="none" w:sz="0" w:space="0" w:color="auto"/>
        <w:bottom w:val="none" w:sz="0" w:space="0" w:color="auto"/>
        <w:right w:val="none" w:sz="0" w:space="0" w:color="auto"/>
      </w:divBdr>
    </w:div>
    <w:div w:id="1828276322">
      <w:bodyDiv w:val="1"/>
      <w:marLeft w:val="0"/>
      <w:marRight w:val="0"/>
      <w:marTop w:val="0"/>
      <w:marBottom w:val="0"/>
      <w:divBdr>
        <w:top w:val="none" w:sz="0" w:space="0" w:color="auto"/>
        <w:left w:val="none" w:sz="0" w:space="0" w:color="auto"/>
        <w:bottom w:val="none" w:sz="0" w:space="0" w:color="auto"/>
        <w:right w:val="none" w:sz="0" w:space="0" w:color="auto"/>
      </w:divBdr>
    </w:div>
    <w:div w:id="1841889863">
      <w:bodyDiv w:val="1"/>
      <w:marLeft w:val="0"/>
      <w:marRight w:val="0"/>
      <w:marTop w:val="0"/>
      <w:marBottom w:val="0"/>
      <w:divBdr>
        <w:top w:val="none" w:sz="0" w:space="0" w:color="auto"/>
        <w:left w:val="none" w:sz="0" w:space="0" w:color="auto"/>
        <w:bottom w:val="none" w:sz="0" w:space="0" w:color="auto"/>
        <w:right w:val="none" w:sz="0" w:space="0" w:color="auto"/>
      </w:divBdr>
    </w:div>
    <w:div w:id="1880556333">
      <w:bodyDiv w:val="1"/>
      <w:marLeft w:val="0"/>
      <w:marRight w:val="0"/>
      <w:marTop w:val="0"/>
      <w:marBottom w:val="0"/>
      <w:divBdr>
        <w:top w:val="none" w:sz="0" w:space="0" w:color="auto"/>
        <w:left w:val="none" w:sz="0" w:space="0" w:color="auto"/>
        <w:bottom w:val="none" w:sz="0" w:space="0" w:color="auto"/>
        <w:right w:val="none" w:sz="0" w:space="0" w:color="auto"/>
      </w:divBdr>
    </w:div>
    <w:div w:id="1897013572">
      <w:bodyDiv w:val="1"/>
      <w:marLeft w:val="0"/>
      <w:marRight w:val="0"/>
      <w:marTop w:val="0"/>
      <w:marBottom w:val="0"/>
      <w:divBdr>
        <w:top w:val="none" w:sz="0" w:space="0" w:color="auto"/>
        <w:left w:val="none" w:sz="0" w:space="0" w:color="auto"/>
        <w:bottom w:val="none" w:sz="0" w:space="0" w:color="auto"/>
        <w:right w:val="none" w:sz="0" w:space="0" w:color="auto"/>
      </w:divBdr>
    </w:div>
    <w:div w:id="1977947305">
      <w:bodyDiv w:val="1"/>
      <w:marLeft w:val="0"/>
      <w:marRight w:val="0"/>
      <w:marTop w:val="0"/>
      <w:marBottom w:val="0"/>
      <w:divBdr>
        <w:top w:val="none" w:sz="0" w:space="0" w:color="auto"/>
        <w:left w:val="none" w:sz="0" w:space="0" w:color="auto"/>
        <w:bottom w:val="none" w:sz="0" w:space="0" w:color="auto"/>
        <w:right w:val="none" w:sz="0" w:space="0" w:color="auto"/>
      </w:divBdr>
    </w:div>
    <w:div w:id="19798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3.jpe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http://www.americanscience.org" TargetMode="External"/><Relationship Id="rId17" Type="http://schemas.openxmlformats.org/officeDocument/2006/relationships/hyperlink" Target="http://www.ghrnet.org/index.php/joghr/article/view/482" TargetMode="External"/><Relationship Id="rId18" Type="http://schemas.openxmlformats.org/officeDocument/2006/relationships/image" Target="media/image1.jpeg"/><Relationship Id="rId19" Type="http://schemas.openxmlformats.org/officeDocument/2006/relationships/image" Target="media/image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ratropic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5871</Words>
  <Characters>33468</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Na Ma</cp:lastModifiedBy>
  <cp:revision>2</cp:revision>
  <dcterms:created xsi:type="dcterms:W3CDTF">2017-03-12T21:41:00Z</dcterms:created>
  <dcterms:modified xsi:type="dcterms:W3CDTF">2017-03-12T21:41:00Z</dcterms:modified>
</cp:coreProperties>
</file>