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583B" w:rsidRPr="00FB7EF6" w:rsidRDefault="00A6583B" w:rsidP="00F94413">
      <w:pPr>
        <w:adjustRightInd w:val="0"/>
        <w:snapToGrid w:val="0"/>
        <w:spacing w:line="360" w:lineRule="auto"/>
        <w:jc w:val="both"/>
        <w:rPr>
          <w:rFonts w:ascii="Book Antiqua" w:eastAsia="Times New Roman" w:hAnsi="Book Antiqua" w:cs="SimSun"/>
          <w:b/>
          <w:i/>
          <w:sz w:val="24"/>
        </w:rPr>
      </w:pPr>
      <w:bookmarkStart w:id="0" w:name="OLE_LINK545"/>
      <w:bookmarkStart w:id="1" w:name="OLE_LINK546"/>
      <w:bookmarkStart w:id="2" w:name="OLE_LINK592"/>
      <w:r w:rsidRPr="00FB7EF6">
        <w:rPr>
          <w:rFonts w:ascii="Book Antiqua" w:eastAsia="Times New Roman" w:hAnsi="Book Antiqua" w:cs="SimSun"/>
          <w:b/>
          <w:sz w:val="24"/>
        </w:rPr>
        <w:t xml:space="preserve">Name of journal: </w:t>
      </w:r>
      <w:bookmarkStart w:id="3" w:name="OLE_LINK718"/>
      <w:bookmarkStart w:id="4" w:name="OLE_LINK719"/>
      <w:bookmarkStart w:id="5" w:name="OLE_LINK645"/>
      <w:bookmarkStart w:id="6" w:name="OLE_LINK661"/>
      <w:bookmarkStart w:id="7" w:name="OLE_LINK1068"/>
      <w:r w:rsidRPr="00FB7EF6">
        <w:rPr>
          <w:rFonts w:ascii="Book Antiqua" w:eastAsia="Times New Roman" w:hAnsi="Book Antiqua" w:cs="SimSun"/>
          <w:b/>
          <w:i/>
          <w:sz w:val="24"/>
        </w:rPr>
        <w:t xml:space="preserve">World Journal of </w:t>
      </w:r>
      <w:bookmarkStart w:id="8" w:name="OLE_LINK1222"/>
      <w:bookmarkStart w:id="9" w:name="OLE_LINK1223"/>
      <w:r w:rsidRPr="00FB7EF6">
        <w:rPr>
          <w:rFonts w:ascii="Book Antiqua" w:eastAsia="Times New Roman" w:hAnsi="Book Antiqua" w:cs="SimSun"/>
          <w:b/>
          <w:i/>
          <w:sz w:val="24"/>
        </w:rPr>
        <w:t>Gastroenterology</w:t>
      </w:r>
      <w:bookmarkEnd w:id="3"/>
      <w:bookmarkEnd w:id="4"/>
      <w:bookmarkEnd w:id="5"/>
      <w:bookmarkEnd w:id="6"/>
      <w:bookmarkEnd w:id="7"/>
      <w:bookmarkEnd w:id="8"/>
      <w:bookmarkEnd w:id="9"/>
    </w:p>
    <w:p w:rsidR="00A6583B" w:rsidRPr="00FB7EF6" w:rsidRDefault="00A6583B" w:rsidP="00F94413">
      <w:pPr>
        <w:adjustRightInd w:val="0"/>
        <w:snapToGrid w:val="0"/>
        <w:spacing w:line="360" w:lineRule="auto"/>
        <w:jc w:val="both"/>
        <w:rPr>
          <w:rFonts w:ascii="Book Antiqua" w:eastAsia="SimSun" w:hAnsi="Book Antiqua" w:cs="Arial"/>
          <w:sz w:val="24"/>
          <w:lang w:val="en" w:eastAsia="zh-CN"/>
        </w:rPr>
      </w:pPr>
      <w:r w:rsidRPr="00FB7EF6">
        <w:rPr>
          <w:rFonts w:ascii="Book Antiqua" w:hAnsi="Book Antiqua" w:cs="Arial"/>
          <w:b/>
          <w:sz w:val="24"/>
          <w:lang w:val="en"/>
        </w:rPr>
        <w:t xml:space="preserve">ESPS Manuscript NO: </w:t>
      </w:r>
      <w:r w:rsidRPr="00FB7EF6">
        <w:rPr>
          <w:rFonts w:ascii="Book Antiqua" w:eastAsia="SimSun" w:hAnsi="Book Antiqua" w:cs="Arial" w:hint="eastAsia"/>
          <w:b/>
          <w:sz w:val="24"/>
          <w:lang w:val="en" w:eastAsia="zh-CN"/>
        </w:rPr>
        <w:t>30502</w:t>
      </w:r>
    </w:p>
    <w:p w:rsidR="00A6583B" w:rsidRPr="00FB7EF6" w:rsidRDefault="00A6583B" w:rsidP="00F94413">
      <w:pPr>
        <w:spacing w:line="360" w:lineRule="auto"/>
        <w:jc w:val="both"/>
        <w:rPr>
          <w:rFonts w:ascii="Book Antiqua" w:eastAsia="SimSun" w:hAnsi="Book Antiqua"/>
          <w:b/>
          <w:sz w:val="24"/>
          <w:lang w:eastAsia="zh-CN"/>
        </w:rPr>
      </w:pPr>
      <w:r w:rsidRPr="00FB7EF6">
        <w:rPr>
          <w:rFonts w:ascii="Book Antiqua" w:hAnsi="Book Antiqua"/>
          <w:b/>
          <w:sz w:val="24"/>
        </w:rPr>
        <w:t>Manuscript Type</w:t>
      </w:r>
      <w:r w:rsidRPr="00FB7EF6">
        <w:rPr>
          <w:rFonts w:ascii="Book Antiqua" w:hAnsi="Book Antiqua" w:hint="eastAsia"/>
          <w:b/>
          <w:sz w:val="24"/>
        </w:rPr>
        <w:t xml:space="preserve">: </w:t>
      </w:r>
      <w:r w:rsidRPr="00FB7EF6">
        <w:rPr>
          <w:rFonts w:ascii="Book Antiqua" w:hAnsi="Book Antiqua"/>
          <w:b/>
          <w:sz w:val="24"/>
        </w:rPr>
        <w:t>ORIGINAL ARTICLE</w:t>
      </w:r>
    </w:p>
    <w:p w:rsidR="00A6583B" w:rsidRPr="00FB7EF6" w:rsidRDefault="00A6583B" w:rsidP="00F94413">
      <w:pPr>
        <w:spacing w:line="360" w:lineRule="auto"/>
        <w:jc w:val="both"/>
        <w:rPr>
          <w:rFonts w:ascii="Book Antiqua" w:eastAsia="SimSun" w:hAnsi="Book Antiqua"/>
          <w:b/>
          <w:sz w:val="24"/>
          <w:lang w:eastAsia="zh-CN"/>
        </w:rPr>
      </w:pPr>
    </w:p>
    <w:bookmarkEnd w:id="0"/>
    <w:bookmarkEnd w:id="1"/>
    <w:bookmarkEnd w:id="2"/>
    <w:p w:rsidR="00F8266C" w:rsidRPr="00951C99" w:rsidRDefault="00A6583B" w:rsidP="00F94413">
      <w:pPr>
        <w:shd w:val="clear" w:color="auto" w:fill="FFFFFF"/>
        <w:spacing w:line="360" w:lineRule="auto"/>
        <w:jc w:val="both"/>
        <w:outlineLvl w:val="0"/>
        <w:rPr>
          <w:rFonts w:ascii="Book Antiqua" w:hAnsi="Book Antiqua"/>
          <w:b/>
          <w:i/>
          <w:sz w:val="24"/>
          <w:szCs w:val="24"/>
        </w:rPr>
      </w:pPr>
      <w:r w:rsidRPr="00951C99">
        <w:rPr>
          <w:rFonts w:ascii="Book Antiqua" w:hAnsi="Book Antiqua" w:cs="Book Antiqua"/>
          <w:b/>
          <w:i/>
          <w:sz w:val="24"/>
          <w:szCs w:val="24"/>
        </w:rPr>
        <w:t>Retrospective Study</w:t>
      </w:r>
    </w:p>
    <w:p w:rsidR="00F8266C" w:rsidRPr="00FB7EF6" w:rsidRDefault="00F8266C" w:rsidP="00F94413">
      <w:pPr>
        <w:spacing w:line="360" w:lineRule="auto"/>
        <w:jc w:val="both"/>
        <w:rPr>
          <w:rFonts w:ascii="Book Antiqua" w:hAnsi="Book Antiqua" w:cs="Times New Roman"/>
          <w:b/>
          <w:sz w:val="28"/>
        </w:rPr>
      </w:pPr>
      <w:r w:rsidRPr="00FB7EF6">
        <w:rPr>
          <w:rFonts w:ascii="Book Antiqua" w:hAnsi="Book Antiqua" w:cs="Times New Roman"/>
          <w:b/>
          <w:sz w:val="24"/>
        </w:rPr>
        <w:t>Endoscopic ultrasound-guided gallbladder drainage for acute cholecystitis:</w:t>
      </w:r>
      <w:r w:rsidRPr="00FB7EF6">
        <w:rPr>
          <w:rFonts w:ascii="Book Antiqua" w:hAnsi="Book Antiqua" w:cs="Times New Roman"/>
          <w:b/>
          <w:sz w:val="24"/>
          <w:lang w:eastAsia="ja-JP"/>
        </w:rPr>
        <w:t xml:space="preserve"> </w:t>
      </w:r>
      <w:r w:rsidR="00E9082D" w:rsidRPr="00FB7EF6">
        <w:rPr>
          <w:rFonts w:ascii="Book Antiqua" w:hAnsi="Book Antiqua" w:cs="Times New Roman"/>
          <w:b/>
          <w:sz w:val="24"/>
          <w:lang w:eastAsia="ja-JP"/>
        </w:rPr>
        <w:t>Long</w:t>
      </w:r>
      <w:r w:rsidRPr="00FB7EF6">
        <w:rPr>
          <w:rFonts w:ascii="Book Antiqua" w:hAnsi="Book Antiqua" w:cs="Times New Roman"/>
          <w:b/>
          <w:sz w:val="24"/>
          <w:lang w:eastAsia="ja-JP"/>
        </w:rPr>
        <w:t>-term outcomes after removal</w:t>
      </w:r>
      <w:r w:rsidRPr="00FB7EF6">
        <w:rPr>
          <w:rFonts w:ascii="Book Antiqua" w:hAnsi="Book Antiqua" w:cs="Times New Roman"/>
          <w:b/>
          <w:sz w:val="24"/>
        </w:rPr>
        <w:t xml:space="preserve"> of a self-expandable metal stent</w:t>
      </w:r>
    </w:p>
    <w:p w:rsidR="00F8266C" w:rsidRPr="00FB7EF6" w:rsidRDefault="00F8266C" w:rsidP="00F94413">
      <w:pPr>
        <w:spacing w:line="360" w:lineRule="auto"/>
        <w:jc w:val="both"/>
        <w:rPr>
          <w:rFonts w:ascii="Book Antiqua" w:hAnsi="Book Antiqua"/>
          <w:b/>
          <w:sz w:val="24"/>
          <w:szCs w:val="24"/>
        </w:rPr>
      </w:pPr>
    </w:p>
    <w:p w:rsidR="002607E1" w:rsidRPr="00FB7EF6" w:rsidRDefault="002607E1" w:rsidP="00F94413">
      <w:pPr>
        <w:spacing w:line="360" w:lineRule="auto"/>
        <w:jc w:val="both"/>
        <w:rPr>
          <w:rFonts w:ascii="Book Antiqua" w:hAnsi="Book Antiqua"/>
          <w:sz w:val="24"/>
          <w:szCs w:val="24"/>
          <w:lang w:eastAsia="ja-JP"/>
        </w:rPr>
      </w:pPr>
      <w:r w:rsidRPr="00FB7EF6">
        <w:rPr>
          <w:rFonts w:ascii="Book Antiqua" w:hAnsi="Book Antiqua" w:hint="eastAsia"/>
          <w:sz w:val="24"/>
          <w:szCs w:val="24"/>
          <w:lang w:eastAsia="ja-JP"/>
        </w:rPr>
        <w:t>K</w:t>
      </w:r>
      <w:r w:rsidRPr="00FB7EF6">
        <w:rPr>
          <w:rFonts w:ascii="Book Antiqua" w:hAnsi="Book Antiqua"/>
          <w:sz w:val="24"/>
          <w:szCs w:val="24"/>
          <w:lang w:eastAsia="ja-JP"/>
        </w:rPr>
        <w:t xml:space="preserve">amata K </w:t>
      </w:r>
      <w:r w:rsidRPr="00FB7EF6">
        <w:rPr>
          <w:rFonts w:ascii="Book Antiqua" w:hAnsi="Book Antiqua"/>
          <w:i/>
          <w:sz w:val="24"/>
          <w:szCs w:val="24"/>
          <w:lang w:eastAsia="ja-JP"/>
        </w:rPr>
        <w:t>et al.</w:t>
      </w:r>
      <w:r w:rsidRPr="00FB7EF6">
        <w:rPr>
          <w:rFonts w:ascii="Book Antiqua" w:hAnsi="Book Antiqua"/>
          <w:sz w:val="24"/>
          <w:szCs w:val="24"/>
          <w:lang w:eastAsia="ja-JP"/>
        </w:rPr>
        <w:t xml:space="preserve"> Long-term outcomes of EUS-GBD</w:t>
      </w:r>
    </w:p>
    <w:p w:rsidR="00E9082D" w:rsidRDefault="00E9082D" w:rsidP="00F94413">
      <w:pPr>
        <w:spacing w:line="360" w:lineRule="auto"/>
        <w:jc w:val="both"/>
        <w:rPr>
          <w:rFonts w:ascii="Book Antiqua" w:eastAsia="SimSun" w:hAnsi="Book Antiqua"/>
          <w:b/>
          <w:sz w:val="24"/>
          <w:szCs w:val="24"/>
          <w:lang w:eastAsia="zh-CN"/>
        </w:rPr>
      </w:pPr>
    </w:p>
    <w:p w:rsidR="00A6583B" w:rsidRPr="00FB7EF6" w:rsidRDefault="00177D88" w:rsidP="00F94413">
      <w:pPr>
        <w:spacing w:line="360" w:lineRule="auto"/>
        <w:jc w:val="both"/>
        <w:rPr>
          <w:rFonts w:ascii="Book Antiqua" w:eastAsia="SimSun" w:hAnsi="Book Antiqua"/>
          <w:sz w:val="24"/>
          <w:szCs w:val="24"/>
          <w:lang w:eastAsia="zh-CN"/>
        </w:rPr>
      </w:pPr>
      <w:r w:rsidRPr="00FB7EF6">
        <w:rPr>
          <w:rFonts w:ascii="Book Antiqua" w:hAnsi="Book Antiqua" w:cs="Times New Roman"/>
          <w:sz w:val="24"/>
          <w:szCs w:val="24"/>
        </w:rPr>
        <w:t>Ken Kamata, Mamoru Takenaka, Masayuki Kitano, Shunsuke Omoto, Takeshi Miyata, Kosuke Minaga, Kentaro Yamao, Hajime Imai,</w:t>
      </w:r>
      <w:r w:rsidR="00A6583B" w:rsidRPr="00FB7EF6">
        <w:rPr>
          <w:rFonts w:ascii="Book Antiqua" w:eastAsia="SimSun" w:hAnsi="Book Antiqua" w:cs="Times New Roman" w:hint="eastAsia"/>
          <w:sz w:val="24"/>
          <w:szCs w:val="24"/>
          <w:lang w:eastAsia="zh-CN"/>
        </w:rPr>
        <w:t xml:space="preserve"> </w:t>
      </w:r>
      <w:r w:rsidRPr="00FB7EF6">
        <w:rPr>
          <w:rFonts w:ascii="Book Antiqua" w:hAnsi="Book Antiqua"/>
          <w:sz w:val="24"/>
          <w:szCs w:val="24"/>
        </w:rPr>
        <w:t xml:space="preserve">Tosiharu Sakurai, Tomohiro Watanabe, Naoshi Nishida, </w:t>
      </w:r>
      <w:r w:rsidR="00A6583B" w:rsidRPr="00FB7EF6">
        <w:rPr>
          <w:rFonts w:ascii="Book Antiqua" w:hAnsi="Book Antiqua" w:cs="Times New Roman"/>
          <w:sz w:val="24"/>
          <w:szCs w:val="24"/>
        </w:rPr>
        <w:t>Masatoshi Kudo</w:t>
      </w:r>
      <w:r w:rsidRPr="00FB7EF6">
        <w:rPr>
          <w:rFonts w:ascii="Book Antiqua" w:hAnsi="Book Antiqua"/>
          <w:sz w:val="24"/>
          <w:szCs w:val="24"/>
        </w:rPr>
        <w:t xml:space="preserve"> </w:t>
      </w:r>
    </w:p>
    <w:p w:rsidR="00F94413" w:rsidRPr="00FB7EF6" w:rsidRDefault="00F94413" w:rsidP="00F94413">
      <w:pPr>
        <w:spacing w:line="360" w:lineRule="auto"/>
        <w:jc w:val="both"/>
        <w:rPr>
          <w:rFonts w:ascii="Book Antiqua" w:eastAsia="SimSun" w:hAnsi="Book Antiqua"/>
          <w:sz w:val="24"/>
          <w:szCs w:val="24"/>
          <w:lang w:eastAsia="zh-CN"/>
        </w:rPr>
      </w:pPr>
    </w:p>
    <w:p w:rsidR="00F8266C" w:rsidRPr="00FB7EF6" w:rsidRDefault="00A6583B" w:rsidP="00F94413">
      <w:pPr>
        <w:spacing w:line="360" w:lineRule="auto"/>
        <w:jc w:val="both"/>
        <w:rPr>
          <w:rFonts w:ascii="Book Antiqua" w:eastAsia="SimSun" w:hAnsi="Book Antiqua"/>
          <w:b/>
          <w:sz w:val="24"/>
          <w:szCs w:val="24"/>
          <w:lang w:eastAsia="zh-CN"/>
        </w:rPr>
      </w:pPr>
      <w:r w:rsidRPr="00FB7EF6">
        <w:rPr>
          <w:rFonts w:ascii="Book Antiqua" w:hAnsi="Book Antiqua" w:cs="Times New Roman"/>
          <w:b/>
          <w:sz w:val="24"/>
          <w:szCs w:val="24"/>
        </w:rPr>
        <w:t>Ken Kamata, Mamoru Takenaka, Masayuki Kitano, Shunsuke Omoto, Takeshi Miyata, Kosuke Minaga, Kentaro Yamao, Hajime Imai,</w:t>
      </w:r>
      <w:r w:rsidRPr="00FB7EF6">
        <w:rPr>
          <w:rFonts w:ascii="Book Antiqua" w:eastAsia="SimSun" w:hAnsi="Book Antiqua" w:cs="Times New Roman" w:hint="eastAsia"/>
          <w:b/>
          <w:sz w:val="24"/>
          <w:szCs w:val="24"/>
          <w:lang w:eastAsia="zh-CN"/>
        </w:rPr>
        <w:t xml:space="preserve"> </w:t>
      </w:r>
      <w:r w:rsidRPr="00FB7EF6">
        <w:rPr>
          <w:rFonts w:ascii="Book Antiqua" w:hAnsi="Book Antiqua"/>
          <w:b/>
          <w:sz w:val="24"/>
          <w:szCs w:val="24"/>
        </w:rPr>
        <w:t xml:space="preserve">Tosiharu Sakurai, Tomohiro Watanabe, Naoshi Nishida, </w:t>
      </w:r>
      <w:r w:rsidRPr="00FB7EF6">
        <w:rPr>
          <w:rFonts w:ascii="Book Antiqua" w:hAnsi="Book Antiqua" w:cs="Times New Roman"/>
          <w:b/>
          <w:sz w:val="24"/>
          <w:szCs w:val="24"/>
        </w:rPr>
        <w:t>Masatoshi Kudo</w:t>
      </w:r>
      <w:r w:rsidRPr="00FB7EF6">
        <w:rPr>
          <w:rFonts w:ascii="Book Antiqua" w:eastAsia="SimSun" w:hAnsi="Book Antiqua" w:hint="eastAsia"/>
          <w:b/>
          <w:sz w:val="24"/>
          <w:szCs w:val="24"/>
          <w:lang w:eastAsia="zh-CN"/>
        </w:rPr>
        <w:t xml:space="preserve">, </w:t>
      </w:r>
      <w:r w:rsidR="00177D88" w:rsidRPr="00FB7EF6">
        <w:rPr>
          <w:rFonts w:ascii="Book Antiqua" w:hAnsi="Book Antiqua"/>
          <w:sz w:val="24"/>
          <w:szCs w:val="24"/>
        </w:rPr>
        <w:t>Department of Gastroenterology and Hepatology, Kin</w:t>
      </w:r>
      <w:r w:rsidR="00A26CBD" w:rsidRPr="00FB7EF6">
        <w:rPr>
          <w:rFonts w:ascii="Book Antiqua" w:hAnsi="Book Antiqua"/>
          <w:sz w:val="24"/>
          <w:szCs w:val="24"/>
        </w:rPr>
        <w:t>dai</w:t>
      </w:r>
      <w:r w:rsidR="00177D88" w:rsidRPr="00FB7EF6">
        <w:rPr>
          <w:rFonts w:ascii="Book Antiqua" w:hAnsi="Book Antiqua"/>
          <w:sz w:val="24"/>
          <w:szCs w:val="24"/>
        </w:rPr>
        <w:t xml:space="preserve"> University Faculty of Medicine, Osaka-Sayama 589-8511, Japan</w:t>
      </w:r>
    </w:p>
    <w:p w:rsidR="00177D88" w:rsidRPr="00FB7EF6" w:rsidRDefault="00177D88" w:rsidP="00F94413">
      <w:pPr>
        <w:spacing w:line="360" w:lineRule="auto"/>
        <w:jc w:val="both"/>
        <w:rPr>
          <w:rFonts w:ascii="Book Antiqua" w:hAnsi="Book Antiqua" w:cs="Times New Roman"/>
          <w:b/>
          <w:sz w:val="28"/>
        </w:rPr>
      </w:pPr>
    </w:p>
    <w:p w:rsidR="00A6583B" w:rsidRPr="00FB7EF6" w:rsidRDefault="00F8266C" w:rsidP="00F94413">
      <w:pPr>
        <w:shd w:val="clear" w:color="auto" w:fill="FFFFFF"/>
        <w:spacing w:line="360" w:lineRule="auto"/>
        <w:jc w:val="both"/>
        <w:outlineLvl w:val="0"/>
        <w:rPr>
          <w:rFonts w:ascii="Book Antiqua" w:eastAsia="SimSun" w:hAnsi="Book Antiqua"/>
          <w:sz w:val="24"/>
          <w:szCs w:val="24"/>
          <w:lang w:eastAsia="zh-CN"/>
        </w:rPr>
      </w:pPr>
      <w:r w:rsidRPr="00FB7EF6">
        <w:rPr>
          <w:rFonts w:ascii="Book Antiqua" w:hAnsi="Book Antiqua"/>
          <w:b/>
          <w:sz w:val="24"/>
          <w:szCs w:val="24"/>
        </w:rPr>
        <w:t xml:space="preserve">Author contributions: </w:t>
      </w:r>
      <w:r w:rsidRPr="00FB7EF6">
        <w:rPr>
          <w:rFonts w:ascii="Book Antiqua" w:hAnsi="Book Antiqua"/>
          <w:sz w:val="24"/>
          <w:szCs w:val="24"/>
        </w:rPr>
        <w:t xml:space="preserve">All authors helped to perform the research; </w:t>
      </w:r>
      <w:r w:rsidR="00177D88" w:rsidRPr="00FB7EF6">
        <w:rPr>
          <w:rFonts w:ascii="Book Antiqua" w:hAnsi="Book Antiqua"/>
          <w:sz w:val="24"/>
          <w:szCs w:val="24"/>
        </w:rPr>
        <w:t>Kamata</w:t>
      </w:r>
      <w:r w:rsidR="00A6583B" w:rsidRPr="00FB7EF6">
        <w:rPr>
          <w:rFonts w:ascii="Book Antiqua" w:eastAsia="SimSun" w:hAnsi="Book Antiqua" w:hint="eastAsia"/>
          <w:sz w:val="24"/>
          <w:szCs w:val="24"/>
          <w:lang w:eastAsia="zh-CN"/>
        </w:rPr>
        <w:t xml:space="preserve"> K</w:t>
      </w:r>
      <w:r w:rsidR="00177D88" w:rsidRPr="00FB7EF6">
        <w:rPr>
          <w:rFonts w:ascii="Book Antiqua" w:hAnsi="Book Antiqua"/>
          <w:sz w:val="24"/>
          <w:szCs w:val="24"/>
        </w:rPr>
        <w:t xml:space="preserve"> manuscript writing, performing procedures and data analysis</w:t>
      </w:r>
      <w:r w:rsidR="00A6583B" w:rsidRPr="00FB7EF6">
        <w:rPr>
          <w:rFonts w:ascii="Book Antiqua" w:eastAsia="SimSun" w:hAnsi="Book Antiqua" w:hint="eastAsia"/>
          <w:sz w:val="24"/>
          <w:szCs w:val="24"/>
          <w:lang w:eastAsia="zh-CN"/>
        </w:rPr>
        <w:t>;</w:t>
      </w:r>
      <w:r w:rsidR="00177D88" w:rsidRPr="00FB7EF6">
        <w:rPr>
          <w:rFonts w:ascii="Book Antiqua" w:hAnsi="Book Antiqua"/>
          <w:sz w:val="24"/>
          <w:szCs w:val="24"/>
        </w:rPr>
        <w:t xml:space="preserve"> Takenaka</w:t>
      </w:r>
      <w:r w:rsidR="00A6583B" w:rsidRPr="00FB7EF6">
        <w:rPr>
          <w:rFonts w:ascii="Book Antiqua" w:eastAsia="SimSun" w:hAnsi="Book Antiqua" w:hint="eastAsia"/>
          <w:sz w:val="24"/>
          <w:szCs w:val="24"/>
          <w:lang w:eastAsia="zh-CN"/>
        </w:rPr>
        <w:t xml:space="preserve"> M</w:t>
      </w:r>
      <w:r w:rsidR="00177D88" w:rsidRPr="00FB7EF6">
        <w:rPr>
          <w:rFonts w:ascii="Book Antiqua" w:hAnsi="Book Antiqua"/>
          <w:sz w:val="24"/>
          <w:szCs w:val="24"/>
        </w:rPr>
        <w:t xml:space="preserve"> manuscript writing, drafting conception and design, performing experiments, and data analysis</w:t>
      </w:r>
      <w:r w:rsidR="00A6583B" w:rsidRPr="00FB7EF6">
        <w:rPr>
          <w:rFonts w:ascii="Book Antiqua" w:eastAsia="SimSun" w:hAnsi="Book Antiqua" w:hint="eastAsia"/>
          <w:sz w:val="24"/>
          <w:szCs w:val="24"/>
          <w:lang w:eastAsia="zh-CN"/>
        </w:rPr>
        <w:t>;</w:t>
      </w:r>
      <w:r w:rsidR="00177D88" w:rsidRPr="00FB7EF6">
        <w:rPr>
          <w:rFonts w:ascii="Book Antiqua" w:hAnsi="Book Antiqua"/>
          <w:sz w:val="24"/>
          <w:szCs w:val="24"/>
        </w:rPr>
        <w:t xml:space="preserve"> </w:t>
      </w:r>
      <w:r w:rsidRPr="00FB7EF6">
        <w:rPr>
          <w:rFonts w:ascii="Book Antiqua" w:hAnsi="Book Antiqua"/>
          <w:sz w:val="24"/>
          <w:szCs w:val="24"/>
        </w:rPr>
        <w:t>Kitano</w:t>
      </w:r>
      <w:r w:rsidR="00A6583B" w:rsidRPr="00FB7EF6">
        <w:rPr>
          <w:rFonts w:ascii="Book Antiqua" w:eastAsia="SimSun" w:hAnsi="Book Antiqua" w:hint="eastAsia"/>
          <w:sz w:val="24"/>
          <w:szCs w:val="24"/>
          <w:lang w:eastAsia="zh-CN"/>
        </w:rPr>
        <w:t xml:space="preserve"> M</w:t>
      </w:r>
      <w:r w:rsidRPr="00FB7EF6">
        <w:rPr>
          <w:rFonts w:ascii="Book Antiqua" w:hAnsi="Book Antiqua"/>
          <w:sz w:val="24"/>
          <w:szCs w:val="24"/>
        </w:rPr>
        <w:t xml:space="preserve"> </w:t>
      </w:r>
      <w:r w:rsidR="00177D88" w:rsidRPr="00FB7EF6">
        <w:rPr>
          <w:rFonts w:ascii="Book Antiqua" w:hAnsi="Book Antiqua"/>
          <w:sz w:val="24"/>
          <w:szCs w:val="24"/>
        </w:rPr>
        <w:t>contribution to writing the manuscript, drafting conception and design</w:t>
      </w:r>
      <w:r w:rsidR="00A6583B" w:rsidRPr="00FB7EF6">
        <w:rPr>
          <w:rFonts w:ascii="Book Antiqua" w:eastAsia="SimSun" w:hAnsi="Book Antiqua" w:hint="eastAsia"/>
          <w:sz w:val="24"/>
          <w:szCs w:val="24"/>
          <w:lang w:eastAsia="zh-CN"/>
        </w:rPr>
        <w:t>;</w:t>
      </w:r>
      <w:r w:rsidR="00177D88" w:rsidRPr="00FB7EF6">
        <w:rPr>
          <w:rFonts w:ascii="Book Antiqua" w:hAnsi="Book Antiqua"/>
          <w:sz w:val="24"/>
          <w:szCs w:val="24"/>
        </w:rPr>
        <w:t xml:space="preserve"> Omoto</w:t>
      </w:r>
      <w:r w:rsidR="00A6583B" w:rsidRPr="00FB7EF6">
        <w:rPr>
          <w:rFonts w:ascii="Book Antiqua" w:eastAsia="SimSun" w:hAnsi="Book Antiqua" w:hint="eastAsia"/>
          <w:sz w:val="24"/>
          <w:szCs w:val="24"/>
          <w:lang w:eastAsia="zh-CN"/>
        </w:rPr>
        <w:t xml:space="preserve"> S</w:t>
      </w:r>
      <w:r w:rsidR="00177D88" w:rsidRPr="00FB7EF6">
        <w:rPr>
          <w:rFonts w:ascii="Book Antiqua" w:hAnsi="Book Antiqua"/>
          <w:sz w:val="24"/>
          <w:szCs w:val="24"/>
        </w:rPr>
        <w:t>, Miyata</w:t>
      </w:r>
      <w:r w:rsidR="00A6583B" w:rsidRPr="00FB7EF6">
        <w:rPr>
          <w:rFonts w:ascii="Book Antiqua" w:eastAsia="SimSun" w:hAnsi="Book Antiqua" w:hint="eastAsia"/>
          <w:sz w:val="24"/>
          <w:szCs w:val="24"/>
          <w:lang w:eastAsia="zh-CN"/>
        </w:rPr>
        <w:t xml:space="preserve"> T</w:t>
      </w:r>
      <w:r w:rsidR="00177D88" w:rsidRPr="00FB7EF6">
        <w:rPr>
          <w:rFonts w:ascii="Book Antiqua" w:hAnsi="Book Antiqua"/>
          <w:sz w:val="24"/>
          <w:szCs w:val="24"/>
        </w:rPr>
        <w:t>, Minaga</w:t>
      </w:r>
      <w:r w:rsidR="00A6583B" w:rsidRPr="00FB7EF6">
        <w:rPr>
          <w:rFonts w:ascii="Book Antiqua" w:eastAsia="SimSun" w:hAnsi="Book Antiqua" w:hint="eastAsia"/>
          <w:sz w:val="24"/>
          <w:szCs w:val="24"/>
          <w:lang w:eastAsia="zh-CN"/>
        </w:rPr>
        <w:t xml:space="preserve"> K</w:t>
      </w:r>
      <w:r w:rsidR="00177D88" w:rsidRPr="00FB7EF6">
        <w:rPr>
          <w:rFonts w:ascii="Book Antiqua" w:hAnsi="Book Antiqua"/>
          <w:sz w:val="24"/>
          <w:szCs w:val="24"/>
        </w:rPr>
        <w:t>, Yamao</w:t>
      </w:r>
      <w:r w:rsidR="00A6583B" w:rsidRPr="00FB7EF6">
        <w:rPr>
          <w:rFonts w:ascii="Book Antiqua" w:eastAsia="SimSun" w:hAnsi="Book Antiqua" w:hint="eastAsia"/>
          <w:sz w:val="24"/>
          <w:szCs w:val="24"/>
          <w:lang w:eastAsia="zh-CN"/>
        </w:rPr>
        <w:t xml:space="preserve"> K</w:t>
      </w:r>
      <w:r w:rsidR="00177D88" w:rsidRPr="00FB7EF6">
        <w:rPr>
          <w:rFonts w:ascii="Book Antiqua" w:hAnsi="Book Antiqua"/>
          <w:sz w:val="24"/>
          <w:szCs w:val="24"/>
        </w:rPr>
        <w:t>, Imai</w:t>
      </w:r>
      <w:r w:rsidR="00A6583B" w:rsidRPr="00FB7EF6">
        <w:rPr>
          <w:rFonts w:ascii="Book Antiqua" w:eastAsia="SimSun" w:hAnsi="Book Antiqua" w:hint="eastAsia"/>
          <w:sz w:val="24"/>
          <w:szCs w:val="24"/>
          <w:lang w:eastAsia="zh-CN"/>
        </w:rPr>
        <w:t xml:space="preserve"> H</w:t>
      </w:r>
      <w:r w:rsidR="00177D88" w:rsidRPr="00FB7EF6">
        <w:rPr>
          <w:rFonts w:ascii="Book Antiqua" w:hAnsi="Book Antiqua"/>
          <w:sz w:val="24"/>
          <w:szCs w:val="24"/>
        </w:rPr>
        <w:t>, Sakurai</w:t>
      </w:r>
      <w:r w:rsidR="00A6583B" w:rsidRPr="00FB7EF6">
        <w:rPr>
          <w:rFonts w:ascii="Book Antiqua" w:eastAsia="SimSun" w:hAnsi="Book Antiqua" w:hint="eastAsia"/>
          <w:sz w:val="24"/>
          <w:szCs w:val="24"/>
          <w:lang w:eastAsia="zh-CN"/>
        </w:rPr>
        <w:t xml:space="preserve"> T</w:t>
      </w:r>
      <w:r w:rsidR="00177D88" w:rsidRPr="00FB7EF6">
        <w:rPr>
          <w:rFonts w:ascii="Book Antiqua" w:hAnsi="Book Antiqua"/>
          <w:sz w:val="24"/>
          <w:szCs w:val="24"/>
        </w:rPr>
        <w:t>, Watanebe</w:t>
      </w:r>
      <w:r w:rsidR="00A6583B" w:rsidRPr="00FB7EF6">
        <w:rPr>
          <w:rFonts w:ascii="Book Antiqua" w:eastAsia="SimSun" w:hAnsi="Book Antiqua" w:hint="eastAsia"/>
          <w:sz w:val="24"/>
          <w:szCs w:val="24"/>
          <w:lang w:eastAsia="zh-CN"/>
        </w:rPr>
        <w:t xml:space="preserve"> T</w:t>
      </w:r>
      <w:r w:rsidR="00177D88" w:rsidRPr="00FB7EF6">
        <w:rPr>
          <w:rFonts w:ascii="Book Antiqua" w:hAnsi="Book Antiqua"/>
          <w:sz w:val="24"/>
          <w:szCs w:val="24"/>
        </w:rPr>
        <w:t xml:space="preserve"> and Nishida</w:t>
      </w:r>
      <w:r w:rsidR="00A6583B" w:rsidRPr="00FB7EF6">
        <w:rPr>
          <w:rFonts w:ascii="Book Antiqua" w:eastAsia="SimSun" w:hAnsi="Book Antiqua" w:hint="eastAsia"/>
          <w:sz w:val="24"/>
          <w:szCs w:val="24"/>
          <w:lang w:eastAsia="zh-CN"/>
        </w:rPr>
        <w:t xml:space="preserve"> N</w:t>
      </w:r>
      <w:r w:rsidR="00177D88" w:rsidRPr="00FB7EF6">
        <w:rPr>
          <w:rFonts w:ascii="Book Antiqua" w:hAnsi="Book Antiqua"/>
          <w:sz w:val="24"/>
          <w:szCs w:val="24"/>
        </w:rPr>
        <w:t xml:space="preserve"> contribution to writing the manuscript</w:t>
      </w:r>
      <w:r w:rsidR="00A6583B" w:rsidRPr="00FB7EF6">
        <w:rPr>
          <w:rFonts w:ascii="Book Antiqua" w:eastAsia="SimSun" w:hAnsi="Book Antiqua" w:hint="eastAsia"/>
          <w:sz w:val="24"/>
          <w:szCs w:val="24"/>
          <w:lang w:eastAsia="zh-CN"/>
        </w:rPr>
        <w:t>;</w:t>
      </w:r>
      <w:r w:rsidR="00177D88" w:rsidRPr="00FB7EF6">
        <w:rPr>
          <w:rFonts w:ascii="Book Antiqua" w:hAnsi="Book Antiqua" w:hint="eastAsia"/>
          <w:sz w:val="24"/>
          <w:szCs w:val="24"/>
          <w:lang w:eastAsia="ja-JP"/>
        </w:rPr>
        <w:t xml:space="preserve"> </w:t>
      </w:r>
      <w:r w:rsidRPr="00FB7EF6">
        <w:rPr>
          <w:rFonts w:ascii="Book Antiqua" w:hAnsi="Book Antiqua"/>
          <w:sz w:val="24"/>
          <w:szCs w:val="24"/>
        </w:rPr>
        <w:t>Kudo</w:t>
      </w:r>
      <w:r w:rsidR="00A6583B" w:rsidRPr="00FB7EF6">
        <w:rPr>
          <w:rFonts w:ascii="Book Antiqua" w:eastAsia="SimSun" w:hAnsi="Book Antiqua" w:hint="eastAsia"/>
          <w:sz w:val="24"/>
          <w:szCs w:val="24"/>
          <w:lang w:eastAsia="zh-CN"/>
        </w:rPr>
        <w:t xml:space="preserve"> M </w:t>
      </w:r>
      <w:r w:rsidRPr="00FB7EF6">
        <w:rPr>
          <w:rFonts w:ascii="Book Antiqua" w:hAnsi="Book Antiqua"/>
          <w:sz w:val="24"/>
          <w:szCs w:val="24"/>
        </w:rPr>
        <w:t>contribution to writing the manuscript, drafting conception</w:t>
      </w:r>
      <w:r w:rsidR="00177D88" w:rsidRPr="00FB7EF6">
        <w:rPr>
          <w:rFonts w:ascii="Book Antiqua" w:hAnsi="Book Antiqua"/>
          <w:sz w:val="24"/>
          <w:szCs w:val="24"/>
        </w:rPr>
        <w:t xml:space="preserve"> </w:t>
      </w:r>
      <w:r w:rsidRPr="00FB7EF6">
        <w:rPr>
          <w:rFonts w:ascii="Book Antiqua" w:hAnsi="Book Antiqua"/>
          <w:sz w:val="24"/>
          <w:szCs w:val="24"/>
        </w:rPr>
        <w:t>and design.</w:t>
      </w:r>
    </w:p>
    <w:p w:rsidR="00234B2C" w:rsidRDefault="00234B2C" w:rsidP="00F94413">
      <w:pPr>
        <w:spacing w:line="360" w:lineRule="auto"/>
        <w:rPr>
          <w:rFonts w:ascii="Book Antiqua" w:eastAsia="SimSun" w:hAnsi="Book Antiqua"/>
          <w:b/>
          <w:sz w:val="24"/>
          <w:lang w:eastAsia="zh-CN"/>
        </w:rPr>
      </w:pPr>
      <w:bookmarkStart w:id="10" w:name="OLE_LINK330"/>
      <w:bookmarkStart w:id="11" w:name="OLE_LINK331"/>
    </w:p>
    <w:p w:rsidR="00A6583B" w:rsidRPr="00FB7EF6" w:rsidRDefault="00A6583B" w:rsidP="00F94413">
      <w:pPr>
        <w:spacing w:line="360" w:lineRule="auto"/>
        <w:rPr>
          <w:rFonts w:ascii="Book Antiqua" w:eastAsia="SimSun" w:hAnsi="Book Antiqua"/>
          <w:sz w:val="24"/>
          <w:szCs w:val="24"/>
          <w:lang w:eastAsia="zh-CN"/>
        </w:rPr>
      </w:pPr>
      <w:r w:rsidRPr="00FB7EF6">
        <w:rPr>
          <w:rFonts w:ascii="Book Antiqua" w:hAnsi="Book Antiqua"/>
          <w:b/>
          <w:sz w:val="24"/>
        </w:rPr>
        <w:lastRenderedPageBreak/>
        <w:t>Supported by</w:t>
      </w:r>
      <w:bookmarkEnd w:id="10"/>
      <w:bookmarkEnd w:id="11"/>
      <w:r w:rsidRPr="00FB7EF6">
        <w:rPr>
          <w:rFonts w:ascii="Book Antiqua" w:eastAsia="SimSun" w:hAnsi="Book Antiqua" w:hint="eastAsia"/>
          <w:b/>
          <w:sz w:val="24"/>
          <w:lang w:eastAsia="zh-CN"/>
        </w:rPr>
        <w:t xml:space="preserve"> </w:t>
      </w:r>
      <w:r w:rsidRPr="00FB7EF6">
        <w:rPr>
          <w:rFonts w:ascii="Book Antiqua" w:hAnsi="Book Antiqua"/>
          <w:sz w:val="24"/>
          <w:szCs w:val="24"/>
        </w:rPr>
        <w:t>the Japan Society for the Promotion of Science and the Japanese Foundation for the Research and Promotion of Endoscopy No. 22590764 and No. 25461035</w:t>
      </w:r>
      <w:r w:rsidRPr="00FB7EF6">
        <w:rPr>
          <w:rFonts w:ascii="Book Antiqua" w:eastAsia="SimSun" w:hAnsi="Book Antiqua" w:hint="eastAsia"/>
          <w:sz w:val="24"/>
          <w:szCs w:val="24"/>
          <w:lang w:eastAsia="zh-CN"/>
        </w:rPr>
        <w:t>.</w:t>
      </w:r>
    </w:p>
    <w:p w:rsidR="002607E1" w:rsidRPr="00FB7EF6" w:rsidRDefault="002607E1" w:rsidP="00F94413">
      <w:pPr>
        <w:shd w:val="clear" w:color="auto" w:fill="FFFFFF"/>
        <w:spacing w:line="360" w:lineRule="auto"/>
        <w:jc w:val="both"/>
        <w:outlineLvl w:val="0"/>
        <w:rPr>
          <w:rFonts w:ascii="Book Antiqua" w:eastAsia="SimSun" w:hAnsi="Book Antiqua"/>
          <w:b/>
          <w:sz w:val="24"/>
          <w:szCs w:val="24"/>
          <w:lang w:eastAsia="zh-CN"/>
        </w:rPr>
      </w:pPr>
    </w:p>
    <w:p w:rsidR="002607E1" w:rsidRPr="00FB7EF6" w:rsidRDefault="002607E1" w:rsidP="00F94413">
      <w:pPr>
        <w:shd w:val="clear" w:color="auto" w:fill="FFFFFF"/>
        <w:spacing w:line="360" w:lineRule="auto"/>
        <w:jc w:val="both"/>
        <w:outlineLvl w:val="0"/>
        <w:rPr>
          <w:rFonts w:ascii="Book Antiqua" w:eastAsia="SimSun" w:hAnsi="Book Antiqua"/>
          <w:sz w:val="24"/>
          <w:szCs w:val="24"/>
          <w:lang w:eastAsia="zh-CN"/>
        </w:rPr>
      </w:pPr>
      <w:r w:rsidRPr="00FB7EF6">
        <w:rPr>
          <w:rFonts w:ascii="Book Antiqua" w:eastAsia="SimSun" w:hAnsi="Book Antiqua"/>
          <w:b/>
          <w:sz w:val="24"/>
          <w:szCs w:val="24"/>
          <w:lang w:eastAsia="zh-CN"/>
        </w:rPr>
        <w:t xml:space="preserve">Institutional review board statement: </w:t>
      </w:r>
      <w:r w:rsidRPr="00FB7EF6">
        <w:rPr>
          <w:rFonts w:ascii="Book Antiqua" w:eastAsia="SimSun" w:hAnsi="Book Antiqua"/>
          <w:sz w:val="24"/>
          <w:szCs w:val="24"/>
          <w:lang w:eastAsia="zh-CN"/>
        </w:rPr>
        <w:t>This study was reviewed and approved by the Ethics Committee of the Kindai University Hospital.</w:t>
      </w:r>
    </w:p>
    <w:p w:rsidR="002607E1" w:rsidRPr="00FB7EF6" w:rsidRDefault="002607E1" w:rsidP="00F94413">
      <w:pPr>
        <w:shd w:val="clear" w:color="auto" w:fill="FFFFFF"/>
        <w:spacing w:line="360" w:lineRule="auto"/>
        <w:jc w:val="both"/>
        <w:outlineLvl w:val="0"/>
        <w:rPr>
          <w:rFonts w:ascii="Book Antiqua" w:eastAsia="SimSun" w:hAnsi="Book Antiqua"/>
          <w:b/>
          <w:sz w:val="24"/>
          <w:szCs w:val="24"/>
          <w:lang w:eastAsia="zh-CN"/>
        </w:rPr>
      </w:pPr>
    </w:p>
    <w:p w:rsidR="002607E1" w:rsidRPr="00FB7EF6" w:rsidRDefault="002607E1" w:rsidP="00F94413">
      <w:pPr>
        <w:shd w:val="clear" w:color="auto" w:fill="FFFFFF"/>
        <w:spacing w:line="360" w:lineRule="auto"/>
        <w:jc w:val="both"/>
        <w:outlineLvl w:val="0"/>
        <w:rPr>
          <w:rFonts w:ascii="Book Antiqua" w:eastAsia="SimSun" w:hAnsi="Book Antiqua"/>
          <w:sz w:val="24"/>
          <w:szCs w:val="24"/>
          <w:lang w:eastAsia="zh-CN"/>
        </w:rPr>
      </w:pPr>
      <w:r w:rsidRPr="00FB7EF6">
        <w:rPr>
          <w:rFonts w:ascii="Book Antiqua" w:eastAsia="SimSun" w:hAnsi="Book Antiqua"/>
          <w:b/>
          <w:sz w:val="24"/>
          <w:szCs w:val="24"/>
          <w:lang w:eastAsia="zh-CN"/>
        </w:rPr>
        <w:t xml:space="preserve">Informed consent statement: </w:t>
      </w:r>
      <w:r w:rsidRPr="00FB7EF6">
        <w:rPr>
          <w:rFonts w:ascii="Book Antiqua" w:eastAsia="SimSun" w:hAnsi="Book Antiqua"/>
          <w:sz w:val="24"/>
          <w:szCs w:val="24"/>
          <w:lang w:eastAsia="zh-CN"/>
        </w:rPr>
        <w:t xml:space="preserve">Patients were not required to give informed consent to the study because the analysis used anonymous clinical data that were obtained after each patient agreed to treatment by written consent. </w:t>
      </w:r>
    </w:p>
    <w:p w:rsidR="002607E1" w:rsidRPr="00FB7EF6" w:rsidRDefault="002607E1" w:rsidP="00F94413">
      <w:pPr>
        <w:shd w:val="clear" w:color="auto" w:fill="FFFFFF"/>
        <w:spacing w:line="360" w:lineRule="auto"/>
        <w:jc w:val="both"/>
        <w:outlineLvl w:val="0"/>
        <w:rPr>
          <w:rFonts w:ascii="Book Antiqua" w:eastAsia="SimSun" w:hAnsi="Book Antiqua"/>
          <w:sz w:val="24"/>
          <w:szCs w:val="24"/>
          <w:lang w:eastAsia="zh-CN"/>
        </w:rPr>
      </w:pPr>
    </w:p>
    <w:p w:rsidR="00A6583B" w:rsidRPr="00FB7EF6" w:rsidRDefault="00A6583B" w:rsidP="00F94413">
      <w:pPr>
        <w:shd w:val="clear" w:color="auto" w:fill="FFFFFF"/>
        <w:spacing w:line="360" w:lineRule="auto"/>
        <w:jc w:val="both"/>
        <w:outlineLvl w:val="0"/>
        <w:rPr>
          <w:rFonts w:ascii="Book Antiqua" w:hAnsi="Book Antiqua" w:cs="Book Antiqua"/>
          <w:sz w:val="24"/>
          <w:szCs w:val="24"/>
        </w:rPr>
      </w:pPr>
      <w:r w:rsidRPr="00FB7EF6">
        <w:rPr>
          <w:rFonts w:ascii="Book Antiqua" w:hAnsi="Book Antiqua" w:cs="Book Antiqua"/>
          <w:b/>
          <w:sz w:val="24"/>
          <w:szCs w:val="24"/>
        </w:rPr>
        <w:t>Conflict-of-interest statement:</w:t>
      </w:r>
      <w:r w:rsidRPr="00FB7EF6">
        <w:rPr>
          <w:rFonts w:ascii="Book Antiqua" w:hAnsi="Book Antiqua" w:cs="Book Antiqua"/>
          <w:sz w:val="24"/>
          <w:szCs w:val="24"/>
        </w:rPr>
        <w:t xml:space="preserve"> All authors declare no conflicts-of-interest related to this article.</w:t>
      </w:r>
    </w:p>
    <w:p w:rsidR="00F8266C" w:rsidRPr="00FB7EF6" w:rsidRDefault="00F8266C" w:rsidP="00F94413">
      <w:pPr>
        <w:pStyle w:val="1"/>
        <w:spacing w:line="360" w:lineRule="auto"/>
        <w:jc w:val="both"/>
        <w:rPr>
          <w:rFonts w:ascii="Book Antiqua" w:hAnsi="Book Antiqua"/>
          <w:color w:val="auto"/>
          <w:lang w:val="en-US" w:eastAsia="zh-CN"/>
        </w:rPr>
      </w:pPr>
    </w:p>
    <w:p w:rsidR="00F8266C" w:rsidRPr="00FB7EF6" w:rsidRDefault="00F8266C" w:rsidP="00F94413">
      <w:pPr>
        <w:shd w:val="clear" w:color="auto" w:fill="FFFFFF"/>
        <w:spacing w:line="360" w:lineRule="auto"/>
        <w:jc w:val="both"/>
        <w:outlineLvl w:val="0"/>
        <w:rPr>
          <w:rFonts w:ascii="Book Antiqua" w:eastAsia="SimSun" w:hAnsi="Book Antiqua" w:cs="Book Antiqua"/>
          <w:sz w:val="24"/>
          <w:szCs w:val="24"/>
          <w:lang w:eastAsia="zh-CN"/>
        </w:rPr>
      </w:pPr>
      <w:r w:rsidRPr="00FB7EF6">
        <w:rPr>
          <w:rFonts w:ascii="Book Antiqua" w:hAnsi="Book Antiqua" w:cs="Book Antiqua"/>
          <w:b/>
          <w:sz w:val="24"/>
          <w:szCs w:val="24"/>
        </w:rPr>
        <w:t xml:space="preserve">Data sharing statement: </w:t>
      </w:r>
      <w:r w:rsidRPr="00FB7EF6">
        <w:rPr>
          <w:rFonts w:ascii="Book Antiqua" w:hAnsi="Book Antiqua" w:cs="Book Antiqua"/>
          <w:sz w:val="24"/>
          <w:szCs w:val="24"/>
        </w:rPr>
        <w:t>No additional data are available.</w:t>
      </w:r>
    </w:p>
    <w:p w:rsidR="00A6583B" w:rsidRPr="00FB7EF6" w:rsidRDefault="00A6583B" w:rsidP="00F94413">
      <w:pPr>
        <w:shd w:val="clear" w:color="auto" w:fill="FFFFFF"/>
        <w:spacing w:line="360" w:lineRule="auto"/>
        <w:jc w:val="both"/>
        <w:outlineLvl w:val="0"/>
        <w:rPr>
          <w:rFonts w:ascii="Book Antiqua" w:eastAsia="SimSun" w:hAnsi="Book Antiqua" w:cs="Book Antiqua"/>
          <w:sz w:val="24"/>
          <w:szCs w:val="24"/>
          <w:lang w:eastAsia="zh-CN"/>
        </w:rPr>
      </w:pPr>
    </w:p>
    <w:p w:rsidR="00A6583B" w:rsidRPr="00FB7EF6" w:rsidRDefault="00A6583B" w:rsidP="00F94413">
      <w:pPr>
        <w:spacing w:line="360" w:lineRule="auto"/>
        <w:jc w:val="both"/>
        <w:rPr>
          <w:rFonts w:ascii="Book Antiqua" w:hAnsi="Book Antiqua"/>
          <w:b/>
          <w:sz w:val="24"/>
        </w:rPr>
      </w:pPr>
      <w:bookmarkStart w:id="12" w:name="OLE_LINK155"/>
      <w:bookmarkStart w:id="13" w:name="OLE_LINK183"/>
      <w:bookmarkStart w:id="14" w:name="OLE_LINK441"/>
      <w:r w:rsidRPr="00FB7EF6">
        <w:rPr>
          <w:rFonts w:ascii="Book Antiqua" w:hAnsi="Book Antiqua"/>
          <w:b/>
          <w:sz w:val="24"/>
        </w:rPr>
        <w:t xml:space="preserve">Open-Access: </w:t>
      </w:r>
      <w:r w:rsidRPr="00FB7EF6">
        <w:rPr>
          <w:rFonts w:ascii="Book Antiqua" w:hAnsi="Book Antiqua"/>
          <w:sz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12"/>
    <w:bookmarkEnd w:id="13"/>
    <w:bookmarkEnd w:id="14"/>
    <w:p w:rsidR="00A6583B" w:rsidRPr="00FB7EF6" w:rsidRDefault="00A6583B" w:rsidP="00F94413">
      <w:pPr>
        <w:spacing w:line="360" w:lineRule="auto"/>
        <w:rPr>
          <w:rFonts w:ascii="Book Antiqua" w:eastAsia="SimSun" w:hAnsi="Book Antiqua" w:cs="Arial Unicode MS"/>
          <w:b/>
          <w:sz w:val="24"/>
          <w:lang w:eastAsia="zh-CN"/>
        </w:rPr>
      </w:pPr>
    </w:p>
    <w:p w:rsidR="00A6583B" w:rsidRPr="00FB7EF6" w:rsidRDefault="00A6583B" w:rsidP="00F94413">
      <w:pPr>
        <w:spacing w:line="360" w:lineRule="auto"/>
        <w:rPr>
          <w:rFonts w:ascii="Book Antiqua" w:hAnsi="Book Antiqua" w:cs="Arial Unicode MS"/>
          <w:sz w:val="24"/>
        </w:rPr>
      </w:pPr>
      <w:r w:rsidRPr="00FB7EF6">
        <w:rPr>
          <w:rFonts w:ascii="Book Antiqua" w:hAnsi="Book Antiqua" w:cs="Arial Unicode MS"/>
          <w:b/>
          <w:sz w:val="24"/>
        </w:rPr>
        <w:t xml:space="preserve">Manuscript source: </w:t>
      </w:r>
      <w:r w:rsidRPr="00FB7EF6">
        <w:rPr>
          <w:rFonts w:ascii="Book Antiqua" w:hAnsi="Book Antiqua" w:cs="Arial Unicode MS"/>
          <w:sz w:val="24"/>
        </w:rPr>
        <w:t>Unsolicited manuscript</w:t>
      </w:r>
    </w:p>
    <w:p w:rsidR="00F8266C" w:rsidRPr="00FB7EF6" w:rsidRDefault="00F8266C" w:rsidP="00F94413">
      <w:pPr>
        <w:shd w:val="clear" w:color="auto" w:fill="FFFFFF"/>
        <w:spacing w:line="360" w:lineRule="auto"/>
        <w:jc w:val="both"/>
        <w:outlineLvl w:val="0"/>
        <w:rPr>
          <w:rFonts w:ascii="Book Antiqua" w:eastAsia="SimSun" w:hAnsi="Book Antiqua" w:cs="Times New Roman"/>
          <w:b/>
          <w:sz w:val="24"/>
          <w:szCs w:val="24"/>
          <w:lang w:eastAsia="zh-CN"/>
        </w:rPr>
      </w:pPr>
    </w:p>
    <w:p w:rsidR="00903836" w:rsidRPr="00FB7EF6" w:rsidRDefault="00F8266C" w:rsidP="00F94413">
      <w:pPr>
        <w:shd w:val="clear" w:color="auto" w:fill="FFFFFF"/>
        <w:spacing w:line="360" w:lineRule="auto"/>
        <w:jc w:val="both"/>
        <w:outlineLvl w:val="0"/>
        <w:rPr>
          <w:rFonts w:ascii="Book Antiqua" w:hAnsi="Book Antiqua"/>
          <w:sz w:val="24"/>
          <w:szCs w:val="24"/>
        </w:rPr>
      </w:pPr>
      <w:r w:rsidRPr="00FB7EF6">
        <w:rPr>
          <w:rFonts w:ascii="Book Antiqua" w:hAnsi="Book Antiqua"/>
          <w:b/>
          <w:sz w:val="24"/>
          <w:szCs w:val="24"/>
        </w:rPr>
        <w:t>Correspondence to</w:t>
      </w:r>
      <w:r w:rsidRPr="00FB7EF6">
        <w:rPr>
          <w:rFonts w:ascii="Book Antiqua" w:hAnsi="Book Antiqua"/>
          <w:sz w:val="24"/>
          <w:szCs w:val="24"/>
        </w:rPr>
        <w:t xml:space="preserve">: </w:t>
      </w:r>
      <w:r w:rsidR="00177D88" w:rsidRPr="00FB7EF6">
        <w:rPr>
          <w:rFonts w:ascii="Book Antiqua" w:hAnsi="Book Antiqua"/>
          <w:b/>
          <w:sz w:val="24"/>
          <w:szCs w:val="24"/>
        </w:rPr>
        <w:t>Mamoru Takenaka</w:t>
      </w:r>
      <w:r w:rsidRPr="00FB7EF6">
        <w:rPr>
          <w:rFonts w:ascii="Book Antiqua" w:hAnsi="Book Antiqua"/>
          <w:b/>
          <w:sz w:val="24"/>
          <w:szCs w:val="24"/>
        </w:rPr>
        <w:t>, MD, PhD,</w:t>
      </w:r>
      <w:r w:rsidRPr="00FB7EF6">
        <w:rPr>
          <w:rFonts w:ascii="Book Antiqua" w:hAnsi="Book Antiqua"/>
          <w:sz w:val="24"/>
          <w:szCs w:val="24"/>
        </w:rPr>
        <w:t xml:space="preserve"> Department of Gastroenterology and Hepatology, Kin</w:t>
      </w:r>
      <w:r w:rsidR="00A26CBD" w:rsidRPr="00FB7EF6">
        <w:rPr>
          <w:rFonts w:ascii="Book Antiqua" w:hAnsi="Book Antiqua"/>
          <w:sz w:val="24"/>
          <w:szCs w:val="24"/>
        </w:rPr>
        <w:t>dai</w:t>
      </w:r>
      <w:r w:rsidRPr="00FB7EF6">
        <w:rPr>
          <w:rFonts w:ascii="Book Antiqua" w:hAnsi="Book Antiqua"/>
          <w:sz w:val="24"/>
          <w:szCs w:val="24"/>
        </w:rPr>
        <w:t xml:space="preserve"> University Faculty of Medicine, 377-2 Ohno-Higashi, Osaka-Sayama 589-8511, Japan. </w:t>
      </w:r>
      <w:r w:rsidR="00903836" w:rsidRPr="00FB7EF6">
        <w:rPr>
          <w:rFonts w:ascii="Book Antiqua" w:hAnsi="Book Antiqua" w:cs="Segoe UI Emoji"/>
          <w:sz w:val="24"/>
          <w:szCs w:val="24"/>
          <w:lang w:eastAsia="ja-JP"/>
        </w:rPr>
        <w:t>mamoxyo45@gmail.com</w:t>
      </w:r>
    </w:p>
    <w:p w:rsidR="00177D88" w:rsidRPr="00FB7EF6" w:rsidRDefault="00F8266C" w:rsidP="00F94413">
      <w:pPr>
        <w:shd w:val="clear" w:color="auto" w:fill="FFFFFF"/>
        <w:spacing w:line="360" w:lineRule="auto"/>
        <w:jc w:val="both"/>
        <w:outlineLvl w:val="0"/>
        <w:rPr>
          <w:rFonts w:ascii="Book Antiqua" w:hAnsi="Book Antiqua"/>
          <w:sz w:val="24"/>
          <w:szCs w:val="24"/>
        </w:rPr>
      </w:pPr>
      <w:r w:rsidRPr="00FB7EF6">
        <w:rPr>
          <w:rFonts w:ascii="Book Antiqua" w:hAnsi="Book Antiqua"/>
          <w:b/>
          <w:sz w:val="24"/>
          <w:szCs w:val="24"/>
        </w:rPr>
        <w:lastRenderedPageBreak/>
        <w:t>Telephone</w:t>
      </w:r>
      <w:r w:rsidR="00A6583B" w:rsidRPr="00FB7EF6">
        <w:rPr>
          <w:rFonts w:ascii="Book Antiqua" w:hAnsi="Book Antiqua"/>
          <w:sz w:val="24"/>
          <w:szCs w:val="24"/>
        </w:rPr>
        <w:t>: +81-72</w:t>
      </w:r>
      <w:r w:rsidR="00A6583B" w:rsidRPr="00FB7EF6">
        <w:rPr>
          <w:rFonts w:ascii="Book Antiqua" w:eastAsia="SimSun" w:hAnsi="Book Antiqua" w:hint="eastAsia"/>
          <w:sz w:val="24"/>
          <w:szCs w:val="24"/>
          <w:lang w:eastAsia="zh-CN"/>
        </w:rPr>
        <w:t>-</w:t>
      </w:r>
      <w:r w:rsidRPr="00FB7EF6">
        <w:rPr>
          <w:rFonts w:ascii="Book Antiqua" w:hAnsi="Book Antiqua"/>
          <w:sz w:val="24"/>
          <w:szCs w:val="24"/>
        </w:rPr>
        <w:t>3660221</w:t>
      </w:r>
      <w:r w:rsidRPr="00FB7EF6">
        <w:rPr>
          <w:rFonts w:ascii="Book Antiqua" w:hAnsi="Book Antiqua"/>
          <w:sz w:val="24"/>
          <w:szCs w:val="24"/>
        </w:rPr>
        <w:t xml:space="preserve">　</w:t>
      </w:r>
    </w:p>
    <w:p w:rsidR="00F8266C" w:rsidRPr="00FB7EF6" w:rsidRDefault="00F8266C" w:rsidP="00F94413">
      <w:pPr>
        <w:shd w:val="clear" w:color="auto" w:fill="FFFFFF"/>
        <w:spacing w:line="360" w:lineRule="auto"/>
        <w:jc w:val="both"/>
        <w:outlineLvl w:val="0"/>
        <w:rPr>
          <w:rFonts w:ascii="Book Antiqua" w:hAnsi="Book Antiqua"/>
          <w:sz w:val="24"/>
          <w:szCs w:val="24"/>
        </w:rPr>
      </w:pPr>
      <w:r w:rsidRPr="00FB7EF6">
        <w:rPr>
          <w:rFonts w:ascii="Book Antiqua" w:hAnsi="Book Antiqua"/>
          <w:b/>
          <w:sz w:val="24"/>
          <w:szCs w:val="24"/>
        </w:rPr>
        <w:t>Fax</w:t>
      </w:r>
      <w:r w:rsidRPr="00FB7EF6">
        <w:rPr>
          <w:rFonts w:ascii="Book Antiqua" w:hAnsi="Book Antiqua"/>
          <w:sz w:val="24"/>
          <w:szCs w:val="24"/>
        </w:rPr>
        <w:t xml:space="preserve">: +81-72-3672880 </w:t>
      </w:r>
    </w:p>
    <w:p w:rsidR="00903836" w:rsidRPr="00FB7EF6" w:rsidRDefault="00903836" w:rsidP="00F94413">
      <w:pPr>
        <w:pStyle w:val="BodyText"/>
        <w:spacing w:before="0" w:line="360" w:lineRule="auto"/>
        <w:ind w:left="0"/>
        <w:jc w:val="both"/>
        <w:rPr>
          <w:rFonts w:ascii="Book Antiqua" w:eastAsiaTheme="minorEastAsia" w:hAnsi="Book Antiqua"/>
        </w:rPr>
      </w:pPr>
    </w:p>
    <w:p w:rsidR="00A6583B" w:rsidRPr="00234B2C" w:rsidRDefault="00A6583B" w:rsidP="00F94413">
      <w:pPr>
        <w:spacing w:line="360" w:lineRule="auto"/>
        <w:rPr>
          <w:rFonts w:ascii="Book Antiqua" w:eastAsia="SimSun" w:hAnsi="Book Antiqua"/>
          <w:sz w:val="24"/>
          <w:lang w:eastAsia="zh-CN"/>
        </w:rPr>
      </w:pPr>
      <w:bookmarkStart w:id="15" w:name="OLE_LINK476"/>
      <w:bookmarkStart w:id="16" w:name="OLE_LINK477"/>
      <w:bookmarkStart w:id="17" w:name="OLE_LINK117"/>
      <w:bookmarkStart w:id="18" w:name="OLE_LINK528"/>
      <w:bookmarkStart w:id="19" w:name="OLE_LINK557"/>
      <w:r w:rsidRPr="00FB7EF6">
        <w:rPr>
          <w:rFonts w:ascii="Book Antiqua" w:hAnsi="Book Antiqua"/>
          <w:b/>
          <w:sz w:val="24"/>
        </w:rPr>
        <w:t>Received:</w:t>
      </w:r>
      <w:r w:rsidR="00234B2C">
        <w:rPr>
          <w:rFonts w:ascii="Book Antiqua" w:eastAsia="SimSun" w:hAnsi="Book Antiqua" w:hint="eastAsia"/>
          <w:b/>
          <w:sz w:val="24"/>
          <w:lang w:eastAsia="zh-CN"/>
        </w:rPr>
        <w:t xml:space="preserve"> </w:t>
      </w:r>
      <w:r w:rsidR="00234B2C" w:rsidRPr="00234B2C">
        <w:rPr>
          <w:rFonts w:ascii="Book Antiqua" w:eastAsia="SimSun" w:hAnsi="Book Antiqua" w:hint="eastAsia"/>
          <w:sz w:val="24"/>
          <w:lang w:eastAsia="zh-CN"/>
        </w:rPr>
        <w:t>October 5, 2016</w:t>
      </w:r>
    </w:p>
    <w:p w:rsidR="00A6583B" w:rsidRPr="00234B2C" w:rsidRDefault="00A6583B" w:rsidP="00F94413">
      <w:pPr>
        <w:spacing w:line="360" w:lineRule="auto"/>
        <w:rPr>
          <w:rFonts w:ascii="Book Antiqua" w:eastAsia="SimSun" w:hAnsi="Book Antiqua"/>
          <w:sz w:val="24"/>
          <w:lang w:eastAsia="zh-CN"/>
        </w:rPr>
      </w:pPr>
      <w:r w:rsidRPr="00FB7EF6">
        <w:rPr>
          <w:rFonts w:ascii="Book Antiqua" w:hAnsi="Book Antiqua" w:hint="eastAsia"/>
          <w:b/>
          <w:sz w:val="24"/>
        </w:rPr>
        <w:t>Peer-review started</w:t>
      </w:r>
      <w:r w:rsidRPr="00FB7EF6">
        <w:rPr>
          <w:rFonts w:ascii="Book Antiqua" w:hAnsi="Book Antiqua"/>
          <w:b/>
          <w:sz w:val="24"/>
        </w:rPr>
        <w:t>:</w:t>
      </w:r>
      <w:r w:rsidR="00234B2C">
        <w:rPr>
          <w:rFonts w:ascii="Book Antiqua" w:eastAsia="SimSun" w:hAnsi="Book Antiqua" w:hint="eastAsia"/>
          <w:b/>
          <w:sz w:val="24"/>
          <w:lang w:eastAsia="zh-CN"/>
        </w:rPr>
        <w:t xml:space="preserve"> </w:t>
      </w:r>
      <w:r w:rsidR="00234B2C" w:rsidRPr="00234B2C">
        <w:rPr>
          <w:rFonts w:ascii="Book Antiqua" w:eastAsia="SimSun" w:hAnsi="Book Antiqua" w:hint="eastAsia"/>
          <w:sz w:val="24"/>
          <w:lang w:eastAsia="zh-CN"/>
        </w:rPr>
        <w:t xml:space="preserve">October </w:t>
      </w:r>
      <w:r w:rsidR="00234B2C">
        <w:rPr>
          <w:rFonts w:ascii="Book Antiqua" w:eastAsia="SimSun" w:hAnsi="Book Antiqua" w:hint="eastAsia"/>
          <w:sz w:val="24"/>
          <w:lang w:eastAsia="zh-CN"/>
        </w:rPr>
        <w:t>7</w:t>
      </w:r>
      <w:r w:rsidR="00234B2C" w:rsidRPr="00234B2C">
        <w:rPr>
          <w:rFonts w:ascii="Book Antiqua" w:eastAsia="SimSun" w:hAnsi="Book Antiqua" w:hint="eastAsia"/>
          <w:sz w:val="24"/>
          <w:lang w:eastAsia="zh-CN"/>
        </w:rPr>
        <w:t>, 2016</w:t>
      </w:r>
    </w:p>
    <w:p w:rsidR="00A6583B" w:rsidRPr="00234B2C" w:rsidRDefault="00A6583B" w:rsidP="00F94413">
      <w:pPr>
        <w:spacing w:line="360" w:lineRule="auto"/>
        <w:rPr>
          <w:rFonts w:ascii="Book Antiqua" w:eastAsia="SimSun" w:hAnsi="Book Antiqua"/>
          <w:sz w:val="24"/>
          <w:lang w:eastAsia="zh-CN"/>
        </w:rPr>
      </w:pPr>
      <w:r w:rsidRPr="00FB7EF6">
        <w:rPr>
          <w:rFonts w:ascii="Book Antiqua" w:hAnsi="Book Antiqua"/>
          <w:b/>
          <w:sz w:val="24"/>
        </w:rPr>
        <w:t>First decision:</w:t>
      </w:r>
      <w:r w:rsidR="00234B2C">
        <w:rPr>
          <w:rFonts w:ascii="Book Antiqua" w:eastAsia="SimSun" w:hAnsi="Book Antiqua" w:hint="eastAsia"/>
          <w:b/>
          <w:sz w:val="24"/>
          <w:lang w:eastAsia="zh-CN"/>
        </w:rPr>
        <w:t xml:space="preserve"> </w:t>
      </w:r>
      <w:r w:rsidR="00234B2C" w:rsidRPr="00234B2C">
        <w:rPr>
          <w:rFonts w:ascii="Book Antiqua" w:eastAsia="SimSun" w:hAnsi="Book Antiqua"/>
          <w:sz w:val="24"/>
          <w:lang w:eastAsia="zh-CN"/>
        </w:rPr>
        <w:t xml:space="preserve">November </w:t>
      </w:r>
      <w:r w:rsidR="00234B2C" w:rsidRPr="00234B2C">
        <w:rPr>
          <w:rFonts w:ascii="Book Antiqua" w:eastAsia="SimSun" w:hAnsi="Book Antiqua" w:hint="eastAsia"/>
          <w:sz w:val="24"/>
          <w:lang w:eastAsia="zh-CN"/>
        </w:rPr>
        <w:t>9</w:t>
      </w:r>
      <w:r w:rsidR="00234B2C" w:rsidRPr="00234B2C">
        <w:rPr>
          <w:rFonts w:ascii="Book Antiqua" w:eastAsia="SimSun" w:hAnsi="Book Antiqua"/>
          <w:sz w:val="24"/>
          <w:lang w:eastAsia="zh-CN"/>
        </w:rPr>
        <w:t>, 2016</w:t>
      </w:r>
    </w:p>
    <w:p w:rsidR="00A6583B" w:rsidRPr="00234B2C" w:rsidRDefault="00A6583B" w:rsidP="00F94413">
      <w:pPr>
        <w:spacing w:line="360" w:lineRule="auto"/>
        <w:rPr>
          <w:rFonts w:ascii="Book Antiqua" w:eastAsia="SimSun" w:hAnsi="Book Antiqua"/>
          <w:sz w:val="24"/>
          <w:lang w:eastAsia="zh-CN"/>
        </w:rPr>
      </w:pPr>
      <w:r w:rsidRPr="00FB7EF6">
        <w:rPr>
          <w:rFonts w:ascii="Book Antiqua" w:hAnsi="Book Antiqua"/>
          <w:b/>
          <w:sz w:val="24"/>
        </w:rPr>
        <w:t>Revised:</w:t>
      </w:r>
      <w:r w:rsidR="00234B2C" w:rsidRPr="00234B2C">
        <w:rPr>
          <w:rFonts w:ascii="Book Antiqua" w:eastAsia="SimSun" w:hAnsi="Book Antiqua"/>
          <w:sz w:val="24"/>
          <w:lang w:eastAsia="zh-CN"/>
        </w:rPr>
        <w:t xml:space="preserve"> November </w:t>
      </w:r>
      <w:r w:rsidR="00234B2C">
        <w:rPr>
          <w:rFonts w:ascii="Book Antiqua" w:eastAsia="SimSun" w:hAnsi="Book Antiqua" w:hint="eastAsia"/>
          <w:sz w:val="24"/>
          <w:lang w:eastAsia="zh-CN"/>
        </w:rPr>
        <w:t>15</w:t>
      </w:r>
      <w:r w:rsidR="00234B2C" w:rsidRPr="00234B2C">
        <w:rPr>
          <w:rFonts w:ascii="Book Antiqua" w:eastAsia="SimSun" w:hAnsi="Book Antiqua"/>
          <w:sz w:val="24"/>
          <w:lang w:eastAsia="zh-CN"/>
        </w:rPr>
        <w:t>, 2016</w:t>
      </w:r>
    </w:p>
    <w:p w:rsidR="00A6583B" w:rsidRPr="0040266A" w:rsidRDefault="00A6583B" w:rsidP="00F94413">
      <w:pPr>
        <w:spacing w:line="360" w:lineRule="auto"/>
        <w:rPr>
          <w:rFonts w:ascii="Book Antiqua" w:hAnsi="Book Antiqua"/>
          <w:color w:val="000000"/>
          <w:sz w:val="24"/>
        </w:rPr>
      </w:pPr>
      <w:r w:rsidRPr="00FB7EF6">
        <w:rPr>
          <w:rFonts w:ascii="Book Antiqua" w:hAnsi="Book Antiqua"/>
          <w:b/>
          <w:sz w:val="24"/>
        </w:rPr>
        <w:t>Accepted:</w:t>
      </w:r>
      <w:r w:rsidR="0040266A" w:rsidRPr="0040266A">
        <w:rPr>
          <w:rFonts w:ascii="Book Antiqua" w:hAnsi="Book Antiqua"/>
          <w:color w:val="000000"/>
          <w:sz w:val="24"/>
        </w:rPr>
        <w:t xml:space="preserve"> </w:t>
      </w:r>
      <w:r w:rsidR="0040266A">
        <w:rPr>
          <w:rFonts w:ascii="Book Antiqua" w:hAnsi="Book Antiqua"/>
          <w:color w:val="000000"/>
          <w:sz w:val="24"/>
        </w:rPr>
        <w:t>December 2, 2016</w:t>
      </w:r>
      <w:bookmarkStart w:id="20" w:name="_GoBack"/>
      <w:bookmarkEnd w:id="20"/>
      <w:r w:rsidRPr="00FB7EF6">
        <w:rPr>
          <w:rFonts w:ascii="Book Antiqua" w:hAnsi="Book Antiqua" w:hint="eastAsia"/>
          <w:b/>
          <w:sz w:val="24"/>
        </w:rPr>
        <w:t xml:space="preserve">  </w:t>
      </w:r>
    </w:p>
    <w:p w:rsidR="00A6583B" w:rsidRPr="00FB7EF6" w:rsidRDefault="00A6583B" w:rsidP="00F94413">
      <w:pPr>
        <w:spacing w:line="360" w:lineRule="auto"/>
        <w:rPr>
          <w:rFonts w:ascii="Book Antiqua" w:hAnsi="Book Antiqua"/>
          <w:b/>
          <w:sz w:val="24"/>
        </w:rPr>
      </w:pPr>
      <w:r w:rsidRPr="00FB7EF6">
        <w:rPr>
          <w:rFonts w:ascii="Book Antiqua" w:hAnsi="Book Antiqua"/>
          <w:b/>
          <w:sz w:val="24"/>
        </w:rPr>
        <w:t>Article in press:</w:t>
      </w:r>
    </w:p>
    <w:p w:rsidR="00A6583B" w:rsidRPr="00FB7EF6" w:rsidRDefault="00A6583B" w:rsidP="00F94413">
      <w:pPr>
        <w:spacing w:line="360" w:lineRule="auto"/>
        <w:rPr>
          <w:rFonts w:ascii="Book Antiqua" w:hAnsi="Book Antiqua"/>
          <w:b/>
          <w:sz w:val="24"/>
        </w:rPr>
      </w:pPr>
      <w:r w:rsidRPr="00FB7EF6">
        <w:rPr>
          <w:rFonts w:ascii="Book Antiqua" w:hAnsi="Book Antiqua"/>
          <w:b/>
          <w:sz w:val="24"/>
        </w:rPr>
        <w:t>Published online:</w:t>
      </w:r>
    </w:p>
    <w:bookmarkEnd w:id="15"/>
    <w:bookmarkEnd w:id="16"/>
    <w:bookmarkEnd w:id="17"/>
    <w:bookmarkEnd w:id="18"/>
    <w:bookmarkEnd w:id="19"/>
    <w:p w:rsidR="00A6583B" w:rsidRPr="00FB7EF6" w:rsidRDefault="00A6583B" w:rsidP="00F94413">
      <w:pPr>
        <w:pStyle w:val="BodyText"/>
        <w:spacing w:before="0" w:line="360" w:lineRule="auto"/>
        <w:ind w:left="0"/>
        <w:jc w:val="both"/>
        <w:rPr>
          <w:rFonts w:ascii="Book Antiqua" w:eastAsia="SimSun" w:hAnsi="Book Antiqua" w:cs="Times New Roman"/>
          <w:lang w:eastAsia="zh-CN"/>
        </w:rPr>
      </w:pPr>
    </w:p>
    <w:p w:rsidR="00A6583B" w:rsidRPr="00FB7EF6" w:rsidRDefault="00A6583B" w:rsidP="00F94413">
      <w:pPr>
        <w:widowControl/>
        <w:spacing w:line="360" w:lineRule="auto"/>
        <w:rPr>
          <w:rFonts w:ascii="Book Antiqua" w:eastAsia="Times New Roman" w:hAnsi="Book Antiqua" w:cs="Times New Roman"/>
          <w:b/>
          <w:sz w:val="24"/>
          <w:szCs w:val="24"/>
        </w:rPr>
      </w:pPr>
      <w:r w:rsidRPr="00FB7EF6">
        <w:rPr>
          <w:rFonts w:ascii="Book Antiqua" w:hAnsi="Book Antiqua" w:cs="Times New Roman"/>
          <w:b/>
        </w:rPr>
        <w:br w:type="page"/>
      </w:r>
    </w:p>
    <w:p w:rsidR="00463509" w:rsidRPr="00FB7EF6" w:rsidRDefault="00903836" w:rsidP="00F94413">
      <w:pPr>
        <w:pStyle w:val="BodyText"/>
        <w:spacing w:before="0" w:line="360" w:lineRule="auto"/>
        <w:ind w:left="0"/>
        <w:jc w:val="both"/>
        <w:rPr>
          <w:rFonts w:ascii="Book Antiqua" w:hAnsi="Book Antiqua" w:cs="Times New Roman"/>
          <w:b/>
        </w:rPr>
      </w:pPr>
      <w:r w:rsidRPr="00FB7EF6">
        <w:rPr>
          <w:rFonts w:ascii="Book Antiqua" w:hAnsi="Book Antiqua" w:cs="Times New Roman"/>
          <w:b/>
        </w:rPr>
        <w:lastRenderedPageBreak/>
        <w:t>Abstract</w:t>
      </w:r>
    </w:p>
    <w:p w:rsidR="00A6583B" w:rsidRPr="00FB7EF6" w:rsidRDefault="00696E34" w:rsidP="00F94413">
      <w:pPr>
        <w:pStyle w:val="BodyText"/>
        <w:spacing w:before="0" w:line="360" w:lineRule="auto"/>
        <w:ind w:left="0"/>
        <w:jc w:val="both"/>
        <w:rPr>
          <w:rFonts w:ascii="Book Antiqua" w:eastAsia="SimSun" w:hAnsi="Book Antiqua" w:cs="Times New Roman"/>
          <w:b/>
          <w:i/>
          <w:lang w:eastAsia="zh-CN"/>
        </w:rPr>
      </w:pPr>
      <w:r w:rsidRPr="00FB7EF6">
        <w:rPr>
          <w:rFonts w:ascii="Book Antiqua" w:hAnsi="Book Antiqua" w:cs="Times New Roman"/>
          <w:b/>
          <w:i/>
        </w:rPr>
        <w:t>AIM</w:t>
      </w:r>
    </w:p>
    <w:p w:rsidR="003045C1" w:rsidRPr="00FB7EF6" w:rsidRDefault="00A6583B" w:rsidP="00F94413">
      <w:pPr>
        <w:pStyle w:val="BodyText"/>
        <w:spacing w:before="0" w:line="360" w:lineRule="auto"/>
        <w:ind w:left="0"/>
        <w:jc w:val="both"/>
        <w:rPr>
          <w:rFonts w:ascii="Book Antiqua" w:eastAsia="SimSun" w:hAnsi="Book Antiqua" w:cs="Times New Roman"/>
          <w:lang w:eastAsia="zh-CN"/>
        </w:rPr>
      </w:pPr>
      <w:r w:rsidRPr="00FB7EF6">
        <w:rPr>
          <w:rFonts w:ascii="Book Antiqua" w:hAnsi="Book Antiqua" w:cs="Times New Roman"/>
        </w:rPr>
        <w:t xml:space="preserve">To </w:t>
      </w:r>
      <w:r w:rsidR="00644678" w:rsidRPr="00FB7EF6">
        <w:rPr>
          <w:rFonts w:ascii="Book Antiqua" w:hAnsi="Book Antiqua" w:cs="Times New Roman"/>
        </w:rPr>
        <w:t>assess the long-term outcomes of this procedure after removal of self-expandable metal stent (SEMS).</w:t>
      </w:r>
      <w:r w:rsidR="00644678" w:rsidRPr="00FB7EF6">
        <w:rPr>
          <w:rFonts w:ascii="Book Antiqua" w:eastAsiaTheme="minorEastAsia" w:hAnsi="Book Antiqua" w:cs="Times New Roman"/>
          <w:lang w:eastAsia="ja-JP"/>
        </w:rPr>
        <w:t xml:space="preserve"> The </w:t>
      </w:r>
      <w:r w:rsidR="003045C1" w:rsidRPr="00FB7EF6">
        <w:rPr>
          <w:rFonts w:ascii="Book Antiqua" w:hAnsi="Book Antiqua" w:cs="Times New Roman"/>
        </w:rPr>
        <w:t xml:space="preserve">efficacy and safety of EUS-GBD with </w:t>
      </w:r>
      <w:r w:rsidR="00644678" w:rsidRPr="00FB7EF6">
        <w:rPr>
          <w:rFonts w:ascii="Book Antiqua" w:hAnsi="Book Antiqua" w:cs="Times New Roman"/>
        </w:rPr>
        <w:t>SEMS were also assessed</w:t>
      </w:r>
      <w:r w:rsidR="003045C1" w:rsidRPr="00FB7EF6">
        <w:rPr>
          <w:rFonts w:ascii="Book Antiqua" w:hAnsi="Book Antiqua" w:cs="Times New Roman"/>
        </w:rPr>
        <w:t>.</w:t>
      </w:r>
    </w:p>
    <w:p w:rsidR="00A6583B" w:rsidRPr="00FB7EF6" w:rsidRDefault="00A6583B" w:rsidP="00F94413">
      <w:pPr>
        <w:pStyle w:val="BodyText"/>
        <w:spacing w:before="0" w:line="360" w:lineRule="auto"/>
        <w:ind w:left="0"/>
        <w:jc w:val="both"/>
        <w:rPr>
          <w:rFonts w:ascii="Book Antiqua" w:eastAsia="SimSun" w:hAnsi="Book Antiqua" w:cs="Times New Roman"/>
          <w:lang w:eastAsia="zh-CN"/>
        </w:rPr>
      </w:pPr>
    </w:p>
    <w:p w:rsidR="00A6583B" w:rsidRPr="00FB7EF6" w:rsidRDefault="00696E34" w:rsidP="00F94413">
      <w:pPr>
        <w:pStyle w:val="BodyText"/>
        <w:spacing w:before="0" w:line="360" w:lineRule="auto"/>
        <w:ind w:left="0"/>
        <w:jc w:val="both"/>
        <w:rPr>
          <w:rFonts w:ascii="Book Antiqua" w:eastAsia="SimSun" w:hAnsi="Book Antiqua" w:cs="Times New Roman"/>
          <w:b/>
          <w:i/>
          <w:lang w:eastAsia="zh-CN"/>
        </w:rPr>
      </w:pPr>
      <w:r w:rsidRPr="00FB7EF6">
        <w:rPr>
          <w:rFonts w:ascii="Book Antiqua" w:hAnsi="Book Antiqua" w:cs="Times New Roman"/>
          <w:b/>
          <w:i/>
        </w:rPr>
        <w:t>METHODS</w:t>
      </w:r>
    </w:p>
    <w:p w:rsidR="003045C1" w:rsidRPr="00FB7EF6" w:rsidRDefault="003045C1" w:rsidP="00F94413">
      <w:pPr>
        <w:pStyle w:val="BodyText"/>
        <w:spacing w:before="0" w:line="360" w:lineRule="auto"/>
        <w:ind w:left="0"/>
        <w:jc w:val="both"/>
        <w:rPr>
          <w:rFonts w:ascii="Book Antiqua" w:eastAsia="SimSun" w:hAnsi="Book Antiqua" w:cs="Times New Roman"/>
          <w:lang w:eastAsia="zh-CN"/>
        </w:rPr>
      </w:pPr>
      <w:r w:rsidRPr="00FB7EF6">
        <w:rPr>
          <w:rFonts w:ascii="Book Antiqua" w:hAnsi="Book Antiqua" w:cs="Times New Roman"/>
        </w:rPr>
        <w:t>Between January 2010 and April 2015, 12 patients with acute calculous cholecystitis, who were deemed unsuitable for cholecystectomy, underwent EUS-GBD with a SEMS. EUS-GBD was performed under the guid</w:t>
      </w:r>
      <w:r w:rsidR="007378A2" w:rsidRPr="00FB7EF6">
        <w:rPr>
          <w:rFonts w:ascii="Book Antiqua" w:hAnsi="Book Antiqua" w:cs="Times New Roman"/>
        </w:rPr>
        <w:t xml:space="preserve">ance of EUS and fluoroscopy, by </w:t>
      </w:r>
      <w:r w:rsidRPr="00FB7EF6">
        <w:rPr>
          <w:rFonts w:ascii="Book Antiqua" w:hAnsi="Book Antiqua" w:cs="Times New Roman"/>
        </w:rPr>
        <w:t>puncturing the gallbladder with a needle, inserting a guidewire, dilating the puncture hole, and placing a SEMS. The SEMS was removed and/or replaced with a 7 FR plastic pigtail stent after cholecystitis improved. The technical and clinical success rates, adverse event rate, and recurrence rate were all</w:t>
      </w:r>
      <w:r w:rsidRPr="00FB7EF6">
        <w:rPr>
          <w:rFonts w:ascii="Book Antiqua" w:hAnsi="Book Antiqua" w:cs="Times New Roman"/>
          <w:spacing w:val="-10"/>
        </w:rPr>
        <w:t xml:space="preserve"> </w:t>
      </w:r>
      <w:r w:rsidRPr="00FB7EF6">
        <w:rPr>
          <w:rFonts w:ascii="Book Antiqua" w:hAnsi="Book Antiqua" w:cs="Times New Roman"/>
        </w:rPr>
        <w:t>measured.</w:t>
      </w:r>
    </w:p>
    <w:p w:rsidR="00A6583B" w:rsidRPr="00FB7EF6" w:rsidRDefault="00A6583B" w:rsidP="00F94413">
      <w:pPr>
        <w:pStyle w:val="BodyText"/>
        <w:spacing w:before="0" w:line="360" w:lineRule="auto"/>
        <w:ind w:left="0"/>
        <w:jc w:val="both"/>
        <w:rPr>
          <w:rFonts w:ascii="Book Antiqua" w:eastAsia="SimSun" w:hAnsi="Book Antiqua" w:cs="Times New Roman"/>
          <w:lang w:eastAsia="zh-CN"/>
        </w:rPr>
      </w:pPr>
    </w:p>
    <w:p w:rsidR="00A6583B" w:rsidRPr="00FB7EF6" w:rsidRDefault="003045C1" w:rsidP="00F94413">
      <w:pPr>
        <w:pStyle w:val="BodyText"/>
        <w:spacing w:before="0" w:line="360" w:lineRule="auto"/>
        <w:ind w:left="0"/>
        <w:jc w:val="both"/>
        <w:rPr>
          <w:rFonts w:ascii="Book Antiqua" w:eastAsia="SimSun" w:hAnsi="Book Antiqua" w:cs="Times New Roman"/>
          <w:b/>
          <w:bCs/>
          <w:i/>
          <w:lang w:eastAsia="zh-CN"/>
        </w:rPr>
      </w:pPr>
      <w:r w:rsidRPr="00FB7EF6">
        <w:rPr>
          <w:rFonts w:ascii="Book Antiqua" w:hAnsi="Book Antiqua" w:cs="Times New Roman"/>
          <w:b/>
          <w:bCs/>
          <w:i/>
        </w:rPr>
        <w:t>R</w:t>
      </w:r>
      <w:r w:rsidR="00696E34" w:rsidRPr="00FB7EF6">
        <w:rPr>
          <w:rFonts w:ascii="Book Antiqua" w:hAnsi="Book Antiqua" w:cs="Times New Roman"/>
          <w:b/>
          <w:bCs/>
          <w:i/>
        </w:rPr>
        <w:t>ESULTS</w:t>
      </w:r>
    </w:p>
    <w:p w:rsidR="003045C1" w:rsidRPr="00FB7EF6" w:rsidRDefault="003045C1" w:rsidP="00F94413">
      <w:pPr>
        <w:pStyle w:val="BodyText"/>
        <w:spacing w:before="0" w:line="360" w:lineRule="auto"/>
        <w:ind w:left="0"/>
        <w:jc w:val="both"/>
        <w:rPr>
          <w:rFonts w:ascii="Book Antiqua" w:eastAsia="SimSun" w:hAnsi="Book Antiqua" w:cs="Times New Roman"/>
          <w:lang w:eastAsia="zh-CN"/>
        </w:rPr>
      </w:pPr>
      <w:r w:rsidRPr="00FB7EF6">
        <w:rPr>
          <w:rFonts w:ascii="Book Antiqua" w:hAnsi="Book Antiqua" w:cs="Times New Roman"/>
        </w:rPr>
        <w:t xml:space="preserve">The rates of technical success, clinical success, and adverse events were 100%, 100%, and 0%, respectively. After cholecystitis improved, the SEMS was removed without replacement in eight patients, whereas it was </w:t>
      </w:r>
      <w:r w:rsidRPr="00FB7EF6">
        <w:rPr>
          <w:rFonts w:ascii="Book Antiqua" w:eastAsiaTheme="minorEastAsia" w:hAnsi="Book Antiqua" w:cs="Times New Roman"/>
          <w:lang w:eastAsia="ja-JP"/>
        </w:rPr>
        <w:t>replaced with a 7 FR pigtail stent in four patients.</w:t>
      </w:r>
      <w:r w:rsidRPr="00FB7EF6">
        <w:rPr>
          <w:rFonts w:ascii="Book Antiqua" w:hAnsi="Book Antiqua" w:cs="Times New Roman"/>
        </w:rPr>
        <w:t xml:space="preserve"> Recurrence was seen in one patient (8.3%) who did not receive a replacement pigtail stent. The median follow-up period after EUS-GBD was 304 days</w:t>
      </w:r>
      <w:r w:rsidRPr="00FB7EF6">
        <w:rPr>
          <w:rFonts w:ascii="Book Antiqua" w:hAnsi="Book Antiqua" w:cs="Times New Roman"/>
          <w:spacing w:val="-16"/>
        </w:rPr>
        <w:t xml:space="preserve"> </w:t>
      </w:r>
      <w:r w:rsidRPr="00FB7EF6">
        <w:rPr>
          <w:rFonts w:ascii="Book Antiqua" w:hAnsi="Book Antiqua" w:cs="Times New Roman"/>
        </w:rPr>
        <w:t>(78–1492).</w:t>
      </w:r>
    </w:p>
    <w:p w:rsidR="00A6583B" w:rsidRPr="00FB7EF6" w:rsidRDefault="00A6583B" w:rsidP="00F94413">
      <w:pPr>
        <w:pStyle w:val="BodyText"/>
        <w:spacing w:before="0" w:line="360" w:lineRule="auto"/>
        <w:ind w:left="0"/>
        <w:jc w:val="both"/>
        <w:rPr>
          <w:rFonts w:ascii="Book Antiqua" w:eastAsia="SimSun" w:hAnsi="Book Antiqua" w:cs="Times New Roman"/>
          <w:lang w:eastAsia="zh-CN"/>
        </w:rPr>
      </w:pPr>
    </w:p>
    <w:p w:rsidR="00A6583B" w:rsidRPr="00FB7EF6" w:rsidRDefault="003045C1" w:rsidP="00F94413">
      <w:pPr>
        <w:pStyle w:val="BodyText"/>
        <w:spacing w:before="0" w:line="360" w:lineRule="auto"/>
        <w:ind w:left="0"/>
        <w:jc w:val="both"/>
        <w:rPr>
          <w:rFonts w:ascii="Book Antiqua" w:eastAsia="SimSun" w:hAnsi="Book Antiqua" w:cs="Times New Roman"/>
          <w:b/>
          <w:i/>
          <w:lang w:eastAsia="zh-CN"/>
        </w:rPr>
      </w:pPr>
      <w:r w:rsidRPr="00FB7EF6">
        <w:rPr>
          <w:rFonts w:ascii="Book Antiqua" w:hAnsi="Book Antiqua" w:cs="Times New Roman"/>
          <w:b/>
          <w:i/>
        </w:rPr>
        <w:t>C</w:t>
      </w:r>
      <w:r w:rsidR="00696E34" w:rsidRPr="00FB7EF6">
        <w:rPr>
          <w:rFonts w:ascii="Book Antiqua" w:hAnsi="Book Antiqua" w:cs="Times New Roman"/>
          <w:b/>
          <w:i/>
        </w:rPr>
        <w:t>ONCLUSION</w:t>
      </w:r>
    </w:p>
    <w:p w:rsidR="003045C1" w:rsidRPr="00FB7EF6" w:rsidRDefault="003045C1" w:rsidP="00F94413">
      <w:pPr>
        <w:pStyle w:val="BodyText"/>
        <w:spacing w:before="0" w:line="360" w:lineRule="auto"/>
        <w:ind w:left="0"/>
        <w:jc w:val="both"/>
        <w:rPr>
          <w:rFonts w:ascii="Book Antiqua" w:eastAsiaTheme="minorEastAsia" w:hAnsi="Book Antiqua" w:cs="Times New Roman"/>
          <w:lang w:eastAsia="ja-JP"/>
        </w:rPr>
      </w:pPr>
      <w:r w:rsidRPr="00FB7EF6">
        <w:rPr>
          <w:rFonts w:ascii="Book Antiqua" w:hAnsi="Book Antiqua" w:cs="Times New Roman"/>
        </w:rPr>
        <w:t>EUS-GBD with a SEMS is a possible alternative treatment for acute cholecystitis. Long-term outcomes after removal of the SEMS were excellent.</w:t>
      </w:r>
      <w:r w:rsidRPr="00FB7EF6">
        <w:rPr>
          <w:rFonts w:ascii="Book Antiqua" w:eastAsiaTheme="minorEastAsia" w:hAnsi="Book Antiqua" w:cs="Times New Roman"/>
          <w:lang w:eastAsia="ja-JP"/>
        </w:rPr>
        <w:t xml:space="preserve"> Removal of the SEMS </w:t>
      </w:r>
      <w:r w:rsidR="00475234" w:rsidRPr="00FB7EF6">
        <w:rPr>
          <w:rFonts w:ascii="Book Antiqua" w:eastAsiaTheme="minorEastAsia" w:hAnsi="Book Antiqua" w:cs="Times New Roman"/>
          <w:lang w:eastAsia="ja-JP"/>
        </w:rPr>
        <w:t xml:space="preserve">at 4-weeks </w:t>
      </w:r>
      <w:r w:rsidRPr="00FB7EF6">
        <w:rPr>
          <w:rFonts w:ascii="Book Antiqua" w:eastAsiaTheme="minorEastAsia" w:hAnsi="Book Antiqua" w:cs="Times New Roman"/>
          <w:lang w:eastAsia="ja-JP"/>
        </w:rPr>
        <w:t xml:space="preserve">after </w:t>
      </w:r>
      <w:r w:rsidR="00475234" w:rsidRPr="00FB7EF6">
        <w:rPr>
          <w:rFonts w:ascii="Book Antiqua" w:eastAsiaTheme="minorEastAsia" w:hAnsi="Book Antiqua" w:cs="Times New Roman"/>
          <w:lang w:eastAsia="ja-JP"/>
        </w:rPr>
        <w:t>SEMS placement and improvement of symptoms</w:t>
      </w:r>
      <w:r w:rsidRPr="00FB7EF6">
        <w:rPr>
          <w:rFonts w:ascii="Book Antiqua" w:eastAsiaTheme="minorEastAsia" w:hAnsi="Book Antiqua" w:cs="Times New Roman"/>
          <w:lang w:eastAsia="ja-JP"/>
        </w:rPr>
        <w:t xml:space="preserve"> </w:t>
      </w:r>
      <w:r w:rsidR="003E0BF1" w:rsidRPr="00FB7EF6">
        <w:rPr>
          <w:rFonts w:ascii="Book Antiqua" w:eastAsiaTheme="minorEastAsia" w:hAnsi="Book Antiqua" w:cs="Times New Roman"/>
          <w:lang w:eastAsia="ja-JP"/>
        </w:rPr>
        <w:t>might</w:t>
      </w:r>
      <w:r w:rsidRPr="00FB7EF6">
        <w:rPr>
          <w:rFonts w:ascii="Book Antiqua" w:eastAsiaTheme="minorEastAsia" w:hAnsi="Book Antiqua" w:cs="Times New Roman"/>
          <w:lang w:eastAsia="ja-JP"/>
        </w:rPr>
        <w:t xml:space="preserve"> avoid migration of the stent and recurrence of cholecystitis due to food </w:t>
      </w:r>
      <w:r w:rsidRPr="00FB7EF6">
        <w:rPr>
          <w:rFonts w:ascii="Book Antiqua" w:eastAsiaTheme="minorEastAsia" w:hAnsi="Book Antiqua" w:cs="Times New Roman"/>
          <w:lang w:eastAsia="ja-JP"/>
        </w:rPr>
        <w:lastRenderedPageBreak/>
        <w:t>impaction.</w:t>
      </w:r>
    </w:p>
    <w:p w:rsidR="00903836" w:rsidRPr="00FB7EF6" w:rsidRDefault="00903836" w:rsidP="00F94413">
      <w:pPr>
        <w:pStyle w:val="BodyText"/>
        <w:spacing w:before="0" w:line="360" w:lineRule="auto"/>
        <w:ind w:left="0"/>
        <w:jc w:val="both"/>
        <w:rPr>
          <w:rFonts w:ascii="Book Antiqua" w:eastAsiaTheme="minorEastAsia" w:hAnsi="Book Antiqua" w:cs="Times New Roman"/>
          <w:lang w:eastAsia="ja-JP"/>
        </w:rPr>
      </w:pPr>
    </w:p>
    <w:p w:rsidR="00903836" w:rsidRPr="00FB7EF6" w:rsidRDefault="00903836" w:rsidP="00F94413">
      <w:pPr>
        <w:pStyle w:val="BodyText"/>
        <w:spacing w:before="0" w:line="360" w:lineRule="auto"/>
        <w:ind w:left="0"/>
        <w:jc w:val="both"/>
        <w:rPr>
          <w:rFonts w:ascii="Book Antiqua" w:hAnsi="Book Antiqua" w:cs="Times New Roman"/>
        </w:rPr>
      </w:pPr>
      <w:r w:rsidRPr="00FB7EF6">
        <w:rPr>
          <w:rFonts w:ascii="Book Antiqua" w:hAnsi="Book Antiqua" w:cs="Times New Roman"/>
          <w:b/>
        </w:rPr>
        <w:t xml:space="preserve">Key </w:t>
      </w:r>
      <w:r w:rsidR="00A6583B" w:rsidRPr="00FB7EF6">
        <w:rPr>
          <w:rFonts w:ascii="Book Antiqua" w:hAnsi="Book Antiqua" w:cs="Times New Roman"/>
          <w:b/>
        </w:rPr>
        <w:t>words</w:t>
      </w:r>
      <w:r w:rsidRPr="00FB7EF6">
        <w:rPr>
          <w:rFonts w:ascii="Book Antiqua" w:hAnsi="Book Antiqua" w:cs="Times New Roman"/>
        </w:rPr>
        <w:t xml:space="preserve">: </w:t>
      </w:r>
      <w:r w:rsidR="00F94413" w:rsidRPr="00FB7EF6">
        <w:rPr>
          <w:rFonts w:ascii="Book Antiqua" w:hAnsi="Book Antiqua" w:cs="Times New Roman"/>
        </w:rPr>
        <w:t xml:space="preserve">Endoscopic ultrasound </w:t>
      </w:r>
      <w:r w:rsidRPr="00FB7EF6">
        <w:rPr>
          <w:rFonts w:ascii="Book Antiqua" w:hAnsi="Book Antiqua" w:cs="Times New Roman"/>
        </w:rPr>
        <w:t xml:space="preserve">-guided gallbladder drainage; </w:t>
      </w:r>
      <w:r w:rsidR="00A6583B" w:rsidRPr="00FB7EF6">
        <w:rPr>
          <w:rFonts w:ascii="Book Antiqua" w:hAnsi="Book Antiqua" w:cs="Times New Roman"/>
        </w:rPr>
        <w:t>Cholecystitis</w:t>
      </w:r>
      <w:r w:rsidRPr="00FB7EF6">
        <w:rPr>
          <w:rFonts w:ascii="Book Antiqua" w:hAnsi="Book Antiqua" w:cs="Times New Roman"/>
        </w:rPr>
        <w:t>;</w:t>
      </w:r>
      <w:r w:rsidRPr="00FB7EF6">
        <w:rPr>
          <w:rFonts w:ascii="Book Antiqua" w:hAnsi="Book Antiqua" w:cs="Times New Roman"/>
          <w:spacing w:val="-28"/>
        </w:rPr>
        <w:t xml:space="preserve"> </w:t>
      </w:r>
      <w:r w:rsidR="00F94413" w:rsidRPr="00FB7EF6">
        <w:rPr>
          <w:rFonts w:ascii="Book Antiqua" w:hAnsi="Book Antiqua" w:cs="Times New Roman"/>
        </w:rPr>
        <w:t xml:space="preserve">Endoscopic ultrasound </w:t>
      </w:r>
      <w:r w:rsidRPr="00FB7EF6">
        <w:rPr>
          <w:rFonts w:ascii="Book Antiqua" w:hAnsi="Book Antiqua" w:cs="Times New Roman"/>
        </w:rPr>
        <w:t>-guided biliary</w:t>
      </w:r>
      <w:r w:rsidRPr="00FB7EF6">
        <w:rPr>
          <w:rFonts w:ascii="Book Antiqua" w:hAnsi="Book Antiqua" w:cs="Times New Roman"/>
          <w:spacing w:val="-8"/>
        </w:rPr>
        <w:t xml:space="preserve"> </w:t>
      </w:r>
      <w:r w:rsidRPr="00FB7EF6">
        <w:rPr>
          <w:rFonts w:ascii="Book Antiqua" w:hAnsi="Book Antiqua" w:cs="Times New Roman"/>
        </w:rPr>
        <w:t>drainage</w:t>
      </w:r>
    </w:p>
    <w:p w:rsidR="00903836" w:rsidRPr="00FB7EF6" w:rsidRDefault="00903836" w:rsidP="00F94413">
      <w:pPr>
        <w:pStyle w:val="BodyText"/>
        <w:spacing w:before="0" w:line="360" w:lineRule="auto"/>
        <w:ind w:left="0"/>
        <w:jc w:val="both"/>
        <w:rPr>
          <w:rFonts w:ascii="Book Antiqua" w:hAnsi="Book Antiqua" w:cs="Times New Roman"/>
        </w:rPr>
      </w:pPr>
    </w:p>
    <w:p w:rsidR="00F94413" w:rsidRPr="00FB7EF6" w:rsidRDefault="00F94413" w:rsidP="00F94413">
      <w:pPr>
        <w:spacing w:line="360" w:lineRule="auto"/>
        <w:rPr>
          <w:rFonts w:ascii="Book Antiqua" w:hAnsi="Book Antiqua" w:cs="Arial"/>
          <w:sz w:val="24"/>
        </w:rPr>
      </w:pPr>
      <w:bookmarkStart w:id="21" w:name="OLE_LINK55"/>
      <w:bookmarkStart w:id="22" w:name="OLE_LINK56"/>
      <w:bookmarkStart w:id="23" w:name="OLE_LINK105"/>
      <w:bookmarkStart w:id="24" w:name="OLE_LINK116"/>
      <w:bookmarkStart w:id="25" w:name="OLE_LINK89"/>
      <w:r w:rsidRPr="00FB7EF6">
        <w:rPr>
          <w:rFonts w:ascii="Book Antiqua" w:hAnsi="Book Antiqua"/>
          <w:b/>
          <w:sz w:val="24"/>
        </w:rPr>
        <w:t>©</w:t>
      </w:r>
      <w:bookmarkEnd w:id="21"/>
      <w:bookmarkEnd w:id="22"/>
      <w:r w:rsidRPr="00FB7EF6">
        <w:rPr>
          <w:rFonts w:ascii="Book Antiqua" w:hAnsi="Book Antiqua" w:hint="eastAsia"/>
          <w:b/>
          <w:sz w:val="24"/>
        </w:rPr>
        <w:t xml:space="preserve"> </w:t>
      </w:r>
      <w:r w:rsidRPr="00FB7EF6">
        <w:rPr>
          <w:rFonts w:ascii="Book Antiqua" w:hAnsi="Book Antiqua" w:cs="Arial"/>
          <w:b/>
          <w:sz w:val="24"/>
        </w:rPr>
        <w:t>The Author(s) 201</w:t>
      </w:r>
      <w:r w:rsidRPr="00FB7EF6">
        <w:rPr>
          <w:rFonts w:ascii="Book Antiqua" w:hAnsi="Book Antiqua" w:cs="Arial" w:hint="eastAsia"/>
          <w:b/>
          <w:sz w:val="24"/>
        </w:rPr>
        <w:t>6</w:t>
      </w:r>
      <w:r w:rsidRPr="00FB7EF6">
        <w:rPr>
          <w:rFonts w:ascii="Book Antiqua" w:hAnsi="Book Antiqua" w:cs="Arial"/>
          <w:b/>
          <w:sz w:val="24"/>
        </w:rPr>
        <w:t xml:space="preserve">. </w:t>
      </w:r>
      <w:r w:rsidRPr="00FB7EF6">
        <w:rPr>
          <w:rFonts w:ascii="Book Antiqua" w:hAnsi="Book Antiqua" w:cs="Arial"/>
          <w:sz w:val="24"/>
        </w:rPr>
        <w:t>Published by Baishideng Publishing Group Inc. All rights reserved.</w:t>
      </w:r>
    </w:p>
    <w:bookmarkEnd w:id="23"/>
    <w:bookmarkEnd w:id="24"/>
    <w:bookmarkEnd w:id="25"/>
    <w:p w:rsidR="00F94413" w:rsidRPr="00FB7EF6" w:rsidRDefault="00F94413" w:rsidP="00F94413">
      <w:pPr>
        <w:pStyle w:val="BodyText"/>
        <w:spacing w:before="0" w:line="360" w:lineRule="auto"/>
        <w:ind w:left="0"/>
        <w:jc w:val="both"/>
        <w:rPr>
          <w:rFonts w:ascii="Book Antiqua" w:eastAsia="SimSun" w:hAnsi="Book Antiqua" w:cs="Times New Roman"/>
          <w:b/>
          <w:snapToGrid w:val="0"/>
          <w:lang w:eastAsia="zh-CN"/>
        </w:rPr>
      </w:pPr>
    </w:p>
    <w:p w:rsidR="00EE7A39" w:rsidRPr="00FB7EF6" w:rsidRDefault="00EE7A39" w:rsidP="00F94413">
      <w:pPr>
        <w:pStyle w:val="BodyText"/>
        <w:spacing w:before="0" w:line="360" w:lineRule="auto"/>
        <w:ind w:left="0"/>
        <w:jc w:val="both"/>
        <w:rPr>
          <w:rFonts w:ascii="Book Antiqua" w:eastAsia="SimSun" w:hAnsi="Book Antiqua"/>
          <w:lang w:eastAsia="zh-CN"/>
        </w:rPr>
      </w:pPr>
      <w:r w:rsidRPr="00FB7EF6">
        <w:rPr>
          <w:rFonts w:ascii="Book Antiqua" w:eastAsia="MS PGothic" w:hAnsi="Book Antiqua" w:cs="Times New Roman"/>
          <w:b/>
          <w:snapToGrid w:val="0"/>
        </w:rPr>
        <w:t xml:space="preserve">Core tip: </w:t>
      </w:r>
      <w:r w:rsidRPr="00FB7EF6">
        <w:rPr>
          <w:rFonts w:ascii="Book Antiqua" w:hAnsi="Book Antiqua"/>
        </w:rPr>
        <w:t>Endoscopic ultrasound-guided gallbladder drainage (EUS-GBD) was recently used to treat acute cholecystitis. The aim of this study was to assess the utility of removal of self-expandable metal stent (SEMS) at 4-weeks after EUS-GBD.</w:t>
      </w:r>
      <w:r w:rsidRPr="00FB7EF6">
        <w:rPr>
          <w:rFonts w:ascii="Book Antiqua" w:eastAsiaTheme="minorEastAsia" w:hAnsi="Book Antiqua"/>
          <w:lang w:eastAsia="ja-JP"/>
        </w:rPr>
        <w:t xml:space="preserve"> </w:t>
      </w:r>
      <w:r w:rsidR="00F94413" w:rsidRPr="00FB7EF6">
        <w:rPr>
          <w:rFonts w:ascii="Book Antiqua" w:hAnsi="Book Antiqua"/>
        </w:rPr>
        <w:t>Twelve</w:t>
      </w:r>
      <w:r w:rsidR="00F94413" w:rsidRPr="00FB7EF6">
        <w:rPr>
          <w:rFonts w:ascii="Book Antiqua" w:eastAsia="SimSun" w:hAnsi="Book Antiqua" w:hint="eastAsia"/>
          <w:lang w:eastAsia="zh-CN"/>
        </w:rPr>
        <w:t xml:space="preserve"> </w:t>
      </w:r>
      <w:r w:rsidRPr="00FB7EF6">
        <w:rPr>
          <w:rFonts w:ascii="Book Antiqua" w:hAnsi="Book Antiqua"/>
        </w:rPr>
        <w:t>patients with acute calculous cholecystitis underwent EUS-GBD with a SEMS. The rates of technical success, clinical success, and adverse events were 100%, 100%, and 0%, respectively. Recurrence was seen in one patient (8.3%). The median follow-up period after EUS-GBD was 304 days. Removal of the SEMS at 4-weeks after SEMS placement might avoid migration of the stent and recurrence of cholecystitis due to food impaction.</w:t>
      </w:r>
    </w:p>
    <w:p w:rsidR="00F94413" w:rsidRPr="00FB7EF6" w:rsidRDefault="00F94413" w:rsidP="00F94413">
      <w:pPr>
        <w:pStyle w:val="BodyText"/>
        <w:spacing w:before="0" w:line="360" w:lineRule="auto"/>
        <w:ind w:left="0"/>
        <w:jc w:val="both"/>
        <w:rPr>
          <w:rFonts w:ascii="Book Antiqua" w:eastAsia="SimSun" w:hAnsi="Book Antiqua"/>
          <w:lang w:eastAsia="zh-CN"/>
        </w:rPr>
      </w:pPr>
    </w:p>
    <w:p w:rsidR="00F94413" w:rsidRPr="00FB7EF6" w:rsidRDefault="00F94413" w:rsidP="00F94413">
      <w:pPr>
        <w:spacing w:line="360" w:lineRule="auto"/>
        <w:jc w:val="both"/>
        <w:rPr>
          <w:rFonts w:ascii="Book Antiqua" w:eastAsia="SimSun" w:hAnsi="Book Antiqua"/>
          <w:sz w:val="24"/>
          <w:szCs w:val="24"/>
          <w:lang w:eastAsia="zh-CN"/>
        </w:rPr>
      </w:pPr>
      <w:r w:rsidRPr="00FB7EF6">
        <w:rPr>
          <w:rFonts w:ascii="Book Antiqua" w:hAnsi="Book Antiqua" w:cs="Times New Roman"/>
          <w:sz w:val="24"/>
          <w:szCs w:val="24"/>
        </w:rPr>
        <w:t>Kamata</w:t>
      </w:r>
      <w:r w:rsidRPr="00FB7EF6">
        <w:rPr>
          <w:rFonts w:ascii="Book Antiqua" w:eastAsia="SimSun" w:hAnsi="Book Antiqua" w:cs="Times New Roman" w:hint="eastAsia"/>
          <w:sz w:val="24"/>
          <w:szCs w:val="24"/>
          <w:lang w:eastAsia="zh-CN"/>
        </w:rPr>
        <w:t xml:space="preserve"> K, </w:t>
      </w:r>
      <w:r w:rsidRPr="00FB7EF6">
        <w:rPr>
          <w:rFonts w:ascii="Book Antiqua" w:hAnsi="Book Antiqua" w:cs="Times New Roman"/>
          <w:sz w:val="24"/>
          <w:szCs w:val="24"/>
        </w:rPr>
        <w:t>Takenaka</w:t>
      </w:r>
      <w:r w:rsidRPr="00FB7EF6">
        <w:rPr>
          <w:rFonts w:ascii="Book Antiqua" w:eastAsia="SimSun" w:hAnsi="Book Antiqua" w:cs="Times New Roman" w:hint="eastAsia"/>
          <w:sz w:val="24"/>
          <w:szCs w:val="24"/>
          <w:lang w:eastAsia="zh-CN"/>
        </w:rPr>
        <w:t xml:space="preserve"> M, </w:t>
      </w:r>
      <w:r w:rsidRPr="00FB7EF6">
        <w:rPr>
          <w:rFonts w:ascii="Book Antiqua" w:hAnsi="Book Antiqua" w:cs="Times New Roman"/>
          <w:sz w:val="24"/>
          <w:szCs w:val="24"/>
        </w:rPr>
        <w:t>Kitano</w:t>
      </w:r>
      <w:r w:rsidRPr="00FB7EF6">
        <w:rPr>
          <w:rFonts w:ascii="Book Antiqua" w:eastAsia="SimSun" w:hAnsi="Book Antiqua" w:cs="Times New Roman" w:hint="eastAsia"/>
          <w:sz w:val="24"/>
          <w:szCs w:val="24"/>
          <w:lang w:eastAsia="zh-CN"/>
        </w:rPr>
        <w:t xml:space="preserve"> M, </w:t>
      </w:r>
      <w:r w:rsidRPr="00FB7EF6">
        <w:rPr>
          <w:rFonts w:ascii="Book Antiqua" w:hAnsi="Book Antiqua" w:cs="Times New Roman"/>
          <w:sz w:val="24"/>
          <w:szCs w:val="24"/>
        </w:rPr>
        <w:t>Omoto</w:t>
      </w:r>
      <w:r w:rsidRPr="00FB7EF6">
        <w:rPr>
          <w:rFonts w:ascii="Book Antiqua" w:eastAsia="SimSun" w:hAnsi="Book Antiqua" w:cs="Times New Roman" w:hint="eastAsia"/>
          <w:sz w:val="24"/>
          <w:szCs w:val="24"/>
          <w:lang w:eastAsia="zh-CN"/>
        </w:rPr>
        <w:t xml:space="preserve"> S, </w:t>
      </w:r>
      <w:r w:rsidRPr="00FB7EF6">
        <w:rPr>
          <w:rFonts w:ascii="Book Antiqua" w:hAnsi="Book Antiqua" w:cs="Times New Roman"/>
          <w:sz w:val="24"/>
          <w:szCs w:val="24"/>
        </w:rPr>
        <w:t>Miyata</w:t>
      </w:r>
      <w:r w:rsidRPr="00FB7EF6">
        <w:rPr>
          <w:rFonts w:ascii="Book Antiqua" w:eastAsia="SimSun" w:hAnsi="Book Antiqua" w:cs="Times New Roman" w:hint="eastAsia"/>
          <w:sz w:val="24"/>
          <w:szCs w:val="24"/>
          <w:lang w:eastAsia="zh-CN"/>
        </w:rPr>
        <w:t xml:space="preserve"> T, </w:t>
      </w:r>
      <w:r w:rsidRPr="00FB7EF6">
        <w:rPr>
          <w:rFonts w:ascii="Book Antiqua" w:hAnsi="Book Antiqua" w:cs="Times New Roman"/>
          <w:sz w:val="24"/>
          <w:szCs w:val="24"/>
        </w:rPr>
        <w:t>Minaga</w:t>
      </w:r>
      <w:r w:rsidRPr="00FB7EF6">
        <w:rPr>
          <w:rFonts w:ascii="Book Antiqua" w:eastAsia="SimSun" w:hAnsi="Book Antiqua" w:cs="Times New Roman" w:hint="eastAsia"/>
          <w:sz w:val="24"/>
          <w:szCs w:val="24"/>
          <w:lang w:eastAsia="zh-CN"/>
        </w:rPr>
        <w:t xml:space="preserve"> K, </w:t>
      </w:r>
      <w:r w:rsidRPr="00FB7EF6">
        <w:rPr>
          <w:rFonts w:ascii="Book Antiqua" w:hAnsi="Book Antiqua" w:cs="Times New Roman"/>
          <w:sz w:val="24"/>
          <w:szCs w:val="24"/>
        </w:rPr>
        <w:t>Yamao</w:t>
      </w:r>
      <w:r w:rsidRPr="00FB7EF6">
        <w:rPr>
          <w:rFonts w:ascii="Book Antiqua" w:eastAsia="SimSun" w:hAnsi="Book Antiqua" w:cs="Times New Roman" w:hint="eastAsia"/>
          <w:sz w:val="24"/>
          <w:szCs w:val="24"/>
          <w:lang w:eastAsia="zh-CN"/>
        </w:rPr>
        <w:t xml:space="preserve"> K, </w:t>
      </w:r>
      <w:r w:rsidRPr="00FB7EF6">
        <w:rPr>
          <w:rFonts w:ascii="Book Antiqua" w:hAnsi="Book Antiqua" w:cs="Times New Roman"/>
          <w:sz w:val="24"/>
          <w:szCs w:val="24"/>
        </w:rPr>
        <w:t>Imai</w:t>
      </w:r>
      <w:r w:rsidRPr="00FB7EF6">
        <w:rPr>
          <w:rFonts w:ascii="Book Antiqua" w:eastAsia="SimSun" w:hAnsi="Book Antiqua" w:cs="Times New Roman" w:hint="eastAsia"/>
          <w:sz w:val="24"/>
          <w:szCs w:val="24"/>
          <w:lang w:eastAsia="zh-CN"/>
        </w:rPr>
        <w:t xml:space="preserve"> H, </w:t>
      </w:r>
      <w:r w:rsidRPr="00FB7EF6">
        <w:rPr>
          <w:rFonts w:ascii="Book Antiqua" w:hAnsi="Book Antiqua"/>
          <w:sz w:val="24"/>
          <w:szCs w:val="24"/>
        </w:rPr>
        <w:t>Sakurai</w:t>
      </w:r>
      <w:r w:rsidRPr="00FB7EF6">
        <w:rPr>
          <w:rFonts w:ascii="Book Antiqua" w:eastAsia="SimSun" w:hAnsi="Book Antiqua" w:hint="eastAsia"/>
          <w:sz w:val="24"/>
          <w:szCs w:val="24"/>
          <w:lang w:eastAsia="zh-CN"/>
        </w:rPr>
        <w:t xml:space="preserve"> T, </w:t>
      </w:r>
      <w:r w:rsidRPr="00FB7EF6">
        <w:rPr>
          <w:rFonts w:ascii="Book Antiqua" w:hAnsi="Book Antiqua"/>
          <w:sz w:val="24"/>
          <w:szCs w:val="24"/>
        </w:rPr>
        <w:t>Watanabe</w:t>
      </w:r>
      <w:r w:rsidRPr="00FB7EF6">
        <w:rPr>
          <w:rFonts w:ascii="Book Antiqua" w:eastAsia="SimSun" w:hAnsi="Book Antiqua" w:hint="eastAsia"/>
          <w:sz w:val="24"/>
          <w:szCs w:val="24"/>
          <w:lang w:eastAsia="zh-CN"/>
        </w:rPr>
        <w:t xml:space="preserve"> T, </w:t>
      </w:r>
      <w:r w:rsidRPr="00FB7EF6">
        <w:rPr>
          <w:rFonts w:ascii="Book Antiqua" w:hAnsi="Book Antiqua"/>
          <w:sz w:val="24"/>
          <w:szCs w:val="24"/>
        </w:rPr>
        <w:t>Nishida</w:t>
      </w:r>
      <w:r w:rsidRPr="00FB7EF6">
        <w:rPr>
          <w:rFonts w:ascii="Book Antiqua" w:eastAsia="SimSun" w:hAnsi="Book Antiqua" w:hint="eastAsia"/>
          <w:sz w:val="24"/>
          <w:szCs w:val="24"/>
          <w:lang w:eastAsia="zh-CN"/>
        </w:rPr>
        <w:t xml:space="preserve"> N, </w:t>
      </w:r>
      <w:r w:rsidRPr="00FB7EF6">
        <w:rPr>
          <w:rFonts w:ascii="Book Antiqua" w:hAnsi="Book Antiqua" w:cs="Times New Roman"/>
          <w:sz w:val="24"/>
          <w:szCs w:val="24"/>
        </w:rPr>
        <w:t>Kudo</w:t>
      </w:r>
      <w:r w:rsidRPr="00FB7EF6">
        <w:rPr>
          <w:rFonts w:ascii="Book Antiqua" w:eastAsia="SimSun" w:hAnsi="Book Antiqua" w:cs="Times New Roman" w:hint="eastAsia"/>
          <w:sz w:val="24"/>
          <w:szCs w:val="24"/>
          <w:lang w:eastAsia="zh-CN"/>
        </w:rPr>
        <w:t xml:space="preserve"> M. </w:t>
      </w:r>
      <w:r w:rsidRPr="00FB7EF6">
        <w:rPr>
          <w:rFonts w:ascii="Book Antiqua" w:eastAsia="SimSun" w:hAnsi="Book Antiqua" w:cs="Times New Roman"/>
          <w:sz w:val="24"/>
          <w:szCs w:val="24"/>
          <w:lang w:eastAsia="zh-CN"/>
        </w:rPr>
        <w:t xml:space="preserve">Endoscopic ultrasound-guided gallbladder drainage for acute cholecystitis: </w:t>
      </w:r>
      <w:r w:rsidR="00E9082D" w:rsidRPr="00FB7EF6">
        <w:rPr>
          <w:rFonts w:ascii="Book Antiqua" w:eastAsia="SimSun" w:hAnsi="Book Antiqua" w:cs="Times New Roman"/>
          <w:sz w:val="24"/>
          <w:szCs w:val="24"/>
          <w:lang w:eastAsia="zh-CN"/>
        </w:rPr>
        <w:t>Long</w:t>
      </w:r>
      <w:r w:rsidRPr="00FB7EF6">
        <w:rPr>
          <w:rFonts w:ascii="Book Antiqua" w:eastAsia="SimSun" w:hAnsi="Book Antiqua" w:cs="Times New Roman"/>
          <w:sz w:val="24"/>
          <w:szCs w:val="24"/>
          <w:lang w:eastAsia="zh-CN"/>
        </w:rPr>
        <w:t>-term outcomes after removal of a self-expandable metal stent</w:t>
      </w:r>
      <w:r w:rsidRPr="00FB7EF6">
        <w:rPr>
          <w:rFonts w:ascii="Book Antiqua" w:eastAsia="SimSun" w:hAnsi="Book Antiqua" w:cs="Times New Roman" w:hint="eastAsia"/>
          <w:sz w:val="24"/>
          <w:szCs w:val="24"/>
          <w:lang w:eastAsia="zh-CN"/>
        </w:rPr>
        <w:t xml:space="preserve">. </w:t>
      </w:r>
      <w:r w:rsidRPr="00FB7EF6">
        <w:rPr>
          <w:rFonts w:ascii="Book Antiqua" w:eastAsia="SimSun" w:hAnsi="Book Antiqua" w:cs="Times New Roman"/>
          <w:i/>
          <w:sz w:val="24"/>
          <w:szCs w:val="24"/>
          <w:lang w:eastAsia="zh-CN"/>
        </w:rPr>
        <w:t>World Journal of Gastroenterology</w:t>
      </w:r>
      <w:r w:rsidRPr="00FB7EF6">
        <w:rPr>
          <w:rFonts w:ascii="Book Antiqua" w:eastAsia="SimSun" w:hAnsi="Book Antiqua" w:cs="Times New Roman" w:hint="eastAsia"/>
          <w:sz w:val="24"/>
          <w:szCs w:val="24"/>
          <w:lang w:eastAsia="zh-CN"/>
        </w:rPr>
        <w:t xml:space="preserve"> 2016; In press</w:t>
      </w:r>
    </w:p>
    <w:p w:rsidR="00EE7A39" w:rsidRPr="00FB7EF6" w:rsidRDefault="00EE7A39" w:rsidP="00F94413">
      <w:pPr>
        <w:pStyle w:val="BodyText"/>
        <w:spacing w:before="0" w:line="360" w:lineRule="auto"/>
        <w:ind w:left="0"/>
        <w:jc w:val="both"/>
        <w:rPr>
          <w:rFonts w:ascii="Book Antiqua" w:hAnsi="Book Antiqua" w:cs="Times New Roman"/>
        </w:rPr>
      </w:pPr>
    </w:p>
    <w:p w:rsidR="003045C1" w:rsidRPr="00FB7EF6" w:rsidRDefault="003045C1" w:rsidP="00F94413">
      <w:pPr>
        <w:pStyle w:val="BodyText"/>
        <w:spacing w:before="0" w:line="360" w:lineRule="auto"/>
        <w:ind w:left="0"/>
        <w:jc w:val="both"/>
        <w:rPr>
          <w:rFonts w:ascii="Book Antiqua" w:hAnsi="Book Antiqua" w:cs="Times New Roman"/>
        </w:rPr>
      </w:pPr>
      <w:r w:rsidRPr="00FB7EF6">
        <w:rPr>
          <w:rFonts w:ascii="Book Antiqua" w:hAnsi="Book Antiqua" w:cs="Times New Roman"/>
        </w:rPr>
        <w:br w:type="page"/>
      </w:r>
    </w:p>
    <w:p w:rsidR="00DB333F" w:rsidRPr="00FB7EF6" w:rsidRDefault="00DB333F" w:rsidP="00F94413">
      <w:pPr>
        <w:pStyle w:val="BodyText"/>
        <w:spacing w:before="0" w:line="360" w:lineRule="auto"/>
        <w:ind w:left="0"/>
        <w:jc w:val="both"/>
        <w:rPr>
          <w:rFonts w:ascii="Book Antiqua" w:hAnsi="Book Antiqua" w:cs="Times New Roman"/>
          <w:b/>
        </w:rPr>
      </w:pPr>
      <w:r w:rsidRPr="00FB7EF6">
        <w:rPr>
          <w:rFonts w:ascii="Book Antiqua" w:hAnsi="Book Antiqua" w:cs="Times New Roman"/>
          <w:b/>
        </w:rPr>
        <w:lastRenderedPageBreak/>
        <w:t>INTRODUCTION</w:t>
      </w:r>
    </w:p>
    <w:p w:rsidR="00DB333F" w:rsidRPr="00FB7EF6" w:rsidRDefault="00DB333F" w:rsidP="00F94413">
      <w:pPr>
        <w:pStyle w:val="BodyText"/>
        <w:tabs>
          <w:tab w:val="left" w:pos="8347"/>
        </w:tabs>
        <w:spacing w:before="0" w:line="360" w:lineRule="auto"/>
        <w:ind w:left="0"/>
        <w:jc w:val="both"/>
        <w:rPr>
          <w:rFonts w:ascii="Book Antiqua" w:hAnsi="Book Antiqua" w:cs="Times New Roman"/>
        </w:rPr>
      </w:pPr>
      <w:r w:rsidRPr="00FB7EF6">
        <w:rPr>
          <w:rFonts w:ascii="Book Antiqua" w:hAnsi="Book Antiqua" w:cs="Times New Roman"/>
        </w:rPr>
        <w:t>Laparoscopic</w:t>
      </w:r>
      <w:r w:rsidRPr="00FB7EF6">
        <w:rPr>
          <w:rFonts w:ascii="Book Antiqua" w:hAnsi="Book Antiqua" w:cs="Times New Roman"/>
          <w:w w:val="110"/>
        </w:rPr>
        <w:t xml:space="preserve"> cholecystectomy is the standard treatment for acute cholecystitis caused by cholecystolithiasis</w:t>
      </w:r>
      <w:r w:rsidR="00F94413" w:rsidRPr="00FB7EF6">
        <w:rPr>
          <w:rFonts w:ascii="Book Antiqua" w:eastAsia="SimSun" w:hAnsi="Book Antiqua" w:cs="Times New Roman" w:hint="eastAsia"/>
          <w:w w:val="110"/>
          <w:vertAlign w:val="superscript"/>
          <w:lang w:eastAsia="zh-CN"/>
        </w:rPr>
        <w:t>[</w:t>
      </w:r>
      <w:r w:rsidR="00F94413" w:rsidRPr="00FB7EF6">
        <w:rPr>
          <w:rFonts w:ascii="Book Antiqua" w:hAnsi="Book Antiqua" w:cs="Times New Roman"/>
          <w:w w:val="110"/>
          <w:vertAlign w:val="superscript"/>
        </w:rPr>
        <w:t>1,</w:t>
      </w:r>
      <w:r w:rsidRPr="00FB7EF6">
        <w:rPr>
          <w:rFonts w:ascii="Book Antiqua" w:hAnsi="Book Antiqua" w:cs="Times New Roman"/>
          <w:vertAlign w:val="superscript"/>
        </w:rPr>
        <w:t>2</w:t>
      </w:r>
      <w:r w:rsidR="00F94413" w:rsidRPr="00FB7EF6">
        <w:rPr>
          <w:rFonts w:ascii="Book Antiqua" w:eastAsia="SimSun" w:hAnsi="Book Antiqua" w:cs="Times New Roman" w:hint="eastAsia"/>
          <w:vertAlign w:val="superscript"/>
          <w:lang w:eastAsia="zh-CN"/>
        </w:rPr>
        <w:t>]</w:t>
      </w:r>
      <w:r w:rsidRPr="00FB7EF6">
        <w:rPr>
          <w:rFonts w:ascii="Book Antiqua" w:hAnsi="Book Antiqua" w:cs="Times New Roman"/>
        </w:rPr>
        <w:t>. For patients at high surgical risk, percutaneous transhepatic gallbladder aspiration (PTGBA) or percutaneous transhepatic gallbladder drainage (PTGBD) can be selected for treatment of cholecystitis. However, the efficacy rate of PTGBA is insufficient (61</w:t>
      </w:r>
      <w:r w:rsidR="00F94413" w:rsidRPr="00FB7EF6">
        <w:rPr>
          <w:rFonts w:ascii="Book Antiqua" w:eastAsia="SimSun" w:hAnsi="Book Antiqua" w:cs="Times New Roman" w:hint="eastAsia"/>
          <w:lang w:eastAsia="zh-CN"/>
        </w:rPr>
        <w:t>%</w:t>
      </w:r>
      <w:r w:rsidRPr="00FB7EF6">
        <w:rPr>
          <w:rFonts w:ascii="Book Antiqua" w:hAnsi="Book Antiqua" w:cs="Times New Roman"/>
        </w:rPr>
        <w:t>–77%), and PTGBD involves an external drainage tube, which decreases the ability of the patient to carry out their normal daily activities</w:t>
      </w:r>
      <w:r w:rsidRPr="00FB7EF6">
        <w:rPr>
          <w:rFonts w:ascii="Book Antiqua" w:hAnsi="Book Antiqua" w:cs="Times New Roman"/>
          <w:vertAlign w:val="superscript"/>
        </w:rPr>
        <w:t>3, 4</w:t>
      </w:r>
      <w:r w:rsidRPr="00FB7EF6">
        <w:rPr>
          <w:rFonts w:ascii="Book Antiqua" w:hAnsi="Book Antiqua" w:cs="Times New Roman"/>
        </w:rPr>
        <w:t>. Recently, endoscopic ultrasound-guided gallbladder drainage (EUS-GBD) was developed for acute cholecystitis</w:t>
      </w:r>
      <w:r w:rsidR="00F94413" w:rsidRPr="00FB7EF6">
        <w:rPr>
          <w:rFonts w:ascii="Book Antiqua" w:eastAsia="SimSun" w:hAnsi="Book Antiqua" w:cs="Times New Roman" w:hint="eastAsia"/>
          <w:vertAlign w:val="superscript"/>
          <w:lang w:eastAsia="zh-CN"/>
        </w:rPr>
        <w:t>[</w:t>
      </w:r>
      <w:r w:rsidRPr="00FB7EF6">
        <w:rPr>
          <w:rFonts w:ascii="Book Antiqua" w:hAnsi="Book Antiqua" w:cs="Times New Roman"/>
          <w:vertAlign w:val="superscript"/>
        </w:rPr>
        <w:t>5-17</w:t>
      </w:r>
      <w:r w:rsidR="00F94413" w:rsidRPr="00FB7EF6">
        <w:rPr>
          <w:rFonts w:ascii="Book Antiqua" w:eastAsia="SimSun" w:hAnsi="Book Antiqua" w:cs="Times New Roman" w:hint="eastAsia"/>
          <w:vertAlign w:val="superscript"/>
          <w:lang w:eastAsia="zh-CN"/>
        </w:rPr>
        <w:t>]</w:t>
      </w:r>
      <w:r w:rsidRPr="00FB7EF6">
        <w:rPr>
          <w:rFonts w:ascii="Book Antiqua" w:hAnsi="Book Antiqua" w:cs="Times New Roman"/>
        </w:rPr>
        <w:t xml:space="preserve">. Jang </w:t>
      </w:r>
      <w:r w:rsidRPr="00FB7EF6">
        <w:rPr>
          <w:rFonts w:ascii="Book Antiqua" w:hAnsi="Book Antiqua" w:cs="Times New Roman"/>
          <w:i/>
        </w:rPr>
        <w:t>et al</w:t>
      </w:r>
      <w:r w:rsidR="00F94413" w:rsidRPr="00FB7EF6">
        <w:rPr>
          <w:rFonts w:ascii="Book Antiqua" w:eastAsia="SimSun" w:hAnsi="Book Antiqua" w:cs="Times New Roman" w:hint="eastAsia"/>
          <w:vertAlign w:val="superscript"/>
          <w:lang w:eastAsia="zh-CN"/>
        </w:rPr>
        <w:t>[</w:t>
      </w:r>
      <w:r w:rsidR="00F94413" w:rsidRPr="00FB7EF6">
        <w:rPr>
          <w:rFonts w:ascii="Book Antiqua" w:hAnsi="Book Antiqua" w:cs="Times New Roman"/>
          <w:vertAlign w:val="superscript"/>
        </w:rPr>
        <w:t>14</w:t>
      </w:r>
      <w:r w:rsidR="00F94413" w:rsidRPr="00FB7EF6">
        <w:rPr>
          <w:rFonts w:ascii="Book Antiqua" w:eastAsia="SimSun" w:hAnsi="Book Antiqua" w:cs="Times New Roman" w:hint="eastAsia"/>
          <w:vertAlign w:val="superscript"/>
          <w:lang w:eastAsia="zh-CN"/>
        </w:rPr>
        <w:t>]</w:t>
      </w:r>
      <w:r w:rsidRPr="00FB7EF6">
        <w:rPr>
          <w:rFonts w:ascii="Book Antiqua" w:hAnsi="Book Antiqua" w:cs="Times New Roman"/>
        </w:rPr>
        <w:t xml:space="preserve"> showed that EUS-GBD was comparable with PTGBD in terms of its technical feasibility, efficacy, and procedural safety. </w:t>
      </w:r>
    </w:p>
    <w:p w:rsidR="00DB333F" w:rsidRPr="00FB7EF6" w:rsidRDefault="00DB333F" w:rsidP="00F94413">
      <w:pPr>
        <w:pStyle w:val="BodyText"/>
        <w:tabs>
          <w:tab w:val="left" w:pos="8347"/>
        </w:tabs>
        <w:spacing w:before="0" w:line="360" w:lineRule="auto"/>
        <w:ind w:left="0" w:firstLineChars="150" w:firstLine="360"/>
        <w:jc w:val="both"/>
        <w:rPr>
          <w:rFonts w:ascii="Book Antiqua" w:hAnsi="Book Antiqua" w:cs="Times New Roman"/>
        </w:rPr>
      </w:pPr>
      <w:r w:rsidRPr="00FB7EF6">
        <w:rPr>
          <w:rFonts w:ascii="Book Antiqua" w:hAnsi="Book Antiqua" w:cs="Times New Roman"/>
        </w:rPr>
        <w:t>The aim of this study was to evaluate the outcomes of EUS-GBD in patients with acute calculous cholecystitis deemed unsuitable for cholecystectomy. The examined procedure used a self-expandable metal stent (SEMS), and we also assessed the long-term outcomes of the procedure following removal of the SEMS.</w:t>
      </w:r>
    </w:p>
    <w:p w:rsidR="00DB333F" w:rsidRPr="00FB7EF6" w:rsidRDefault="00DB333F" w:rsidP="00F94413">
      <w:pPr>
        <w:pStyle w:val="BodyText"/>
        <w:tabs>
          <w:tab w:val="left" w:pos="8347"/>
        </w:tabs>
        <w:spacing w:before="0" w:line="360" w:lineRule="auto"/>
        <w:ind w:left="0"/>
        <w:jc w:val="both"/>
        <w:rPr>
          <w:rFonts w:ascii="Book Antiqua" w:hAnsi="Book Antiqua" w:cs="Times New Roman"/>
        </w:rPr>
      </w:pPr>
    </w:p>
    <w:p w:rsidR="00F94413" w:rsidRPr="00FB7EF6" w:rsidRDefault="00F94413" w:rsidP="00F94413">
      <w:pPr>
        <w:spacing w:line="360" w:lineRule="auto"/>
        <w:rPr>
          <w:rFonts w:ascii="Book Antiqua" w:hAnsi="Book Antiqua"/>
          <w:b/>
          <w:sz w:val="24"/>
        </w:rPr>
      </w:pPr>
      <w:bookmarkStart w:id="26" w:name="OLE_LINK337"/>
      <w:bookmarkStart w:id="27" w:name="OLE_LINK338"/>
      <w:bookmarkStart w:id="28" w:name="OLE_LINK378"/>
      <w:bookmarkStart w:id="29" w:name="OLE_LINK388"/>
      <w:bookmarkStart w:id="30" w:name="OLE_LINK394"/>
      <w:r w:rsidRPr="00FB7EF6">
        <w:rPr>
          <w:rFonts w:ascii="Book Antiqua" w:hAnsi="Book Antiqua"/>
          <w:b/>
          <w:sz w:val="24"/>
        </w:rPr>
        <w:t>MATERIALS AND METHODS</w:t>
      </w:r>
    </w:p>
    <w:bookmarkEnd w:id="26"/>
    <w:bookmarkEnd w:id="27"/>
    <w:bookmarkEnd w:id="28"/>
    <w:bookmarkEnd w:id="29"/>
    <w:bookmarkEnd w:id="30"/>
    <w:p w:rsidR="00DB333F" w:rsidRPr="00FB7EF6" w:rsidRDefault="00DB333F" w:rsidP="00F94413">
      <w:pPr>
        <w:pStyle w:val="BodyText"/>
        <w:tabs>
          <w:tab w:val="left" w:pos="8347"/>
        </w:tabs>
        <w:spacing w:before="0" w:line="360" w:lineRule="auto"/>
        <w:ind w:left="0"/>
        <w:jc w:val="both"/>
        <w:rPr>
          <w:rFonts w:ascii="Book Antiqua" w:hAnsi="Book Antiqua" w:cs="Times New Roman"/>
          <w:b/>
          <w:i/>
        </w:rPr>
      </w:pPr>
      <w:r w:rsidRPr="00FB7EF6">
        <w:rPr>
          <w:rFonts w:ascii="Book Antiqua" w:hAnsi="Book Antiqua" w:cs="Times New Roman"/>
          <w:b/>
          <w:i/>
        </w:rPr>
        <w:t xml:space="preserve">Patients </w:t>
      </w:r>
    </w:p>
    <w:p w:rsidR="00463509" w:rsidRPr="00FB7EF6" w:rsidRDefault="00DB333F" w:rsidP="00F94413">
      <w:pPr>
        <w:pStyle w:val="BodyText"/>
        <w:tabs>
          <w:tab w:val="left" w:pos="8347"/>
        </w:tabs>
        <w:spacing w:before="0" w:line="360" w:lineRule="auto"/>
        <w:ind w:left="0"/>
        <w:jc w:val="both"/>
        <w:rPr>
          <w:rFonts w:ascii="Book Antiqua" w:hAnsi="Book Antiqua" w:cs="Times New Roman"/>
        </w:rPr>
      </w:pPr>
      <w:r w:rsidRPr="00FB7EF6">
        <w:rPr>
          <w:rFonts w:ascii="Book Antiqua" w:hAnsi="Book Antiqua" w:cs="Times New Roman"/>
        </w:rPr>
        <w:t xml:space="preserve">Between January 2006 and October 2014, </w:t>
      </w:r>
      <w:r w:rsidR="00463509" w:rsidRPr="00FB7EF6">
        <w:rPr>
          <w:rFonts w:ascii="Book Antiqua" w:hAnsi="Book Antiqua" w:cs="Times New Roman"/>
        </w:rPr>
        <w:t xml:space="preserve">225 patients with acute cholecystitis due to gallstones </w:t>
      </w:r>
      <w:r w:rsidR="00004C82" w:rsidRPr="00FB7EF6">
        <w:rPr>
          <w:rFonts w:ascii="Book Antiqua" w:eastAsiaTheme="minorEastAsia" w:hAnsi="Book Antiqua" w:cs="Times New Roman"/>
          <w:lang w:eastAsia="ja-JP"/>
        </w:rPr>
        <w:t>visited</w:t>
      </w:r>
      <w:r w:rsidR="00463509" w:rsidRPr="00FB7EF6">
        <w:rPr>
          <w:rFonts w:ascii="Book Antiqua" w:eastAsiaTheme="minorEastAsia" w:hAnsi="Book Antiqua" w:cs="Times New Roman"/>
          <w:lang w:eastAsia="ja-JP"/>
        </w:rPr>
        <w:t xml:space="preserve"> our hospital. </w:t>
      </w:r>
      <w:r w:rsidR="00004C82" w:rsidRPr="00FB7EF6">
        <w:rPr>
          <w:rFonts w:ascii="Book Antiqua" w:eastAsiaTheme="minorEastAsia" w:hAnsi="Book Antiqua" w:cs="Times New Roman"/>
          <w:lang w:eastAsia="ja-JP"/>
        </w:rPr>
        <w:t>Among the</w:t>
      </w:r>
      <w:r w:rsidR="00463509" w:rsidRPr="00FB7EF6">
        <w:rPr>
          <w:rFonts w:ascii="Book Antiqua" w:eastAsiaTheme="minorEastAsia" w:hAnsi="Book Antiqua" w:cs="Times New Roman"/>
          <w:lang w:eastAsia="ja-JP"/>
        </w:rPr>
        <w:t>se, 101, 18, 32</w:t>
      </w:r>
      <w:r w:rsidR="00004C82" w:rsidRPr="00FB7EF6">
        <w:rPr>
          <w:rFonts w:ascii="Book Antiqua" w:eastAsiaTheme="minorEastAsia" w:hAnsi="Book Antiqua" w:cs="Times New Roman"/>
          <w:lang w:eastAsia="ja-JP"/>
        </w:rPr>
        <w:t>,</w:t>
      </w:r>
      <w:r w:rsidR="00463509" w:rsidRPr="00FB7EF6">
        <w:rPr>
          <w:rFonts w:ascii="Book Antiqua" w:eastAsiaTheme="minorEastAsia" w:hAnsi="Book Antiqua" w:cs="Times New Roman"/>
          <w:lang w:eastAsia="ja-JP"/>
        </w:rPr>
        <w:t xml:space="preserve"> and 62 patients underwent </w:t>
      </w:r>
      <w:r w:rsidR="009F1061" w:rsidRPr="00FB7EF6">
        <w:rPr>
          <w:rFonts w:ascii="Book Antiqua" w:eastAsiaTheme="minorEastAsia" w:hAnsi="Book Antiqua" w:cs="Times New Roman"/>
          <w:lang w:eastAsia="ja-JP"/>
        </w:rPr>
        <w:t>PTGBA and/or PTGBD</w:t>
      </w:r>
      <w:r w:rsidR="00463509" w:rsidRPr="00FB7EF6">
        <w:rPr>
          <w:rFonts w:ascii="Book Antiqua" w:eastAsiaTheme="minorEastAsia" w:hAnsi="Book Antiqua" w:cs="Times New Roman"/>
          <w:lang w:eastAsia="ja-JP"/>
        </w:rPr>
        <w:t>, endoscopic naso</w:t>
      </w:r>
      <w:r w:rsidR="0057594F" w:rsidRPr="00FB7EF6">
        <w:rPr>
          <w:rFonts w:ascii="Book Antiqua" w:eastAsiaTheme="minorEastAsia" w:hAnsi="Book Antiqua" w:cs="Times New Roman"/>
          <w:lang w:eastAsia="ja-JP"/>
        </w:rPr>
        <w:t>-</w:t>
      </w:r>
      <w:r w:rsidR="00463509" w:rsidRPr="00FB7EF6">
        <w:rPr>
          <w:rFonts w:ascii="Book Antiqua" w:eastAsiaTheme="minorEastAsia" w:hAnsi="Book Antiqua" w:cs="Times New Roman"/>
          <w:lang w:eastAsia="ja-JP"/>
        </w:rPr>
        <w:t>gallb</w:t>
      </w:r>
      <w:r w:rsidR="00004C82" w:rsidRPr="00FB7EF6">
        <w:rPr>
          <w:rFonts w:ascii="Book Antiqua" w:eastAsiaTheme="minorEastAsia" w:hAnsi="Book Antiqua" w:cs="Times New Roman"/>
          <w:lang w:eastAsia="ja-JP"/>
        </w:rPr>
        <w:t>lad</w:t>
      </w:r>
      <w:r w:rsidR="00463509" w:rsidRPr="00FB7EF6">
        <w:rPr>
          <w:rFonts w:ascii="Book Antiqua" w:eastAsiaTheme="minorEastAsia" w:hAnsi="Book Antiqua" w:cs="Times New Roman"/>
          <w:lang w:eastAsia="ja-JP"/>
        </w:rPr>
        <w:t xml:space="preserve">der drainage, </w:t>
      </w:r>
      <w:r w:rsidR="0057594F" w:rsidRPr="00FB7EF6">
        <w:rPr>
          <w:rFonts w:ascii="Book Antiqua" w:eastAsiaTheme="minorEastAsia" w:hAnsi="Book Antiqua" w:cs="Times New Roman"/>
          <w:lang w:eastAsia="ja-JP"/>
        </w:rPr>
        <w:t xml:space="preserve">emergent </w:t>
      </w:r>
      <w:r w:rsidR="00463509" w:rsidRPr="00FB7EF6">
        <w:rPr>
          <w:rFonts w:ascii="Book Antiqua" w:eastAsiaTheme="minorEastAsia" w:hAnsi="Book Antiqua" w:cs="Times New Roman"/>
          <w:lang w:eastAsia="ja-JP"/>
        </w:rPr>
        <w:t>surgery and conserv</w:t>
      </w:r>
      <w:r w:rsidR="00004C82" w:rsidRPr="00FB7EF6">
        <w:rPr>
          <w:rFonts w:ascii="Book Antiqua" w:eastAsiaTheme="minorEastAsia" w:hAnsi="Book Antiqua" w:cs="Times New Roman"/>
          <w:lang w:eastAsia="ja-JP"/>
        </w:rPr>
        <w:t>ative treatment, respectively. The r</w:t>
      </w:r>
      <w:r w:rsidR="00463509" w:rsidRPr="00FB7EF6">
        <w:rPr>
          <w:rFonts w:ascii="Book Antiqua" w:eastAsiaTheme="minorEastAsia" w:hAnsi="Book Antiqua" w:cs="Times New Roman"/>
          <w:lang w:eastAsia="ja-JP"/>
        </w:rPr>
        <w:t xml:space="preserve">emaining </w:t>
      </w:r>
      <w:r w:rsidRPr="00FB7EF6">
        <w:rPr>
          <w:rFonts w:ascii="Book Antiqua" w:hAnsi="Book Antiqua" w:cs="Times New Roman"/>
        </w:rPr>
        <w:t>12 patients with acute calculous cholecystitis, who were deemed unsuitable for cholecystectomy</w:t>
      </w:r>
      <w:r w:rsidR="00690604" w:rsidRPr="00FB7EF6">
        <w:rPr>
          <w:rFonts w:asciiTheme="minorEastAsia" w:eastAsiaTheme="minorEastAsia" w:hAnsiTheme="minorEastAsia" w:cs="Times New Roman"/>
          <w:lang w:eastAsia="ja-JP"/>
        </w:rPr>
        <w:t xml:space="preserve"> </w:t>
      </w:r>
      <w:r w:rsidR="00690604" w:rsidRPr="00FB7EF6">
        <w:rPr>
          <w:rFonts w:ascii="Book Antiqua" w:eastAsiaTheme="minorEastAsia" w:hAnsi="Book Antiqua" w:cs="Times New Roman"/>
          <w:lang w:eastAsia="ja-JP"/>
        </w:rPr>
        <w:t>because of poor surgical performance indications and had a risk of self-removal of drainage tube</w:t>
      </w:r>
      <w:r w:rsidRPr="00FB7EF6">
        <w:rPr>
          <w:rFonts w:ascii="Book Antiqua" w:hAnsi="Book Antiqua" w:cs="Times New Roman"/>
        </w:rPr>
        <w:t xml:space="preserve">, underwent EUS-GBD. </w:t>
      </w:r>
      <w:r w:rsidR="00004C82" w:rsidRPr="00FB7EF6">
        <w:rPr>
          <w:rFonts w:ascii="Book Antiqua" w:hAnsi="Book Antiqua" w:cs="Times New Roman"/>
        </w:rPr>
        <w:t>C</w:t>
      </w:r>
      <w:r w:rsidR="004819DB" w:rsidRPr="00FB7EF6">
        <w:rPr>
          <w:rFonts w:ascii="Book Antiqua" w:hAnsi="Book Antiqua" w:cs="Times New Roman"/>
        </w:rPr>
        <w:t xml:space="preserve">ases of cholecystitis due to deployment of the metal stent and the cases that </w:t>
      </w:r>
      <w:r w:rsidR="00004C82" w:rsidRPr="00FB7EF6">
        <w:rPr>
          <w:rFonts w:ascii="Book Antiqua" w:hAnsi="Book Antiqua" w:cs="Times New Roman"/>
        </w:rPr>
        <w:t xml:space="preserve">cystic duct was obstructed due to </w:t>
      </w:r>
      <w:r w:rsidR="004819DB" w:rsidRPr="00FB7EF6">
        <w:rPr>
          <w:rFonts w:ascii="Book Antiqua" w:hAnsi="Book Antiqua" w:cs="Times New Roman"/>
        </w:rPr>
        <w:t xml:space="preserve">advanced cancer </w:t>
      </w:r>
      <w:r w:rsidR="00004C82" w:rsidRPr="00FB7EF6">
        <w:rPr>
          <w:rFonts w:ascii="Book Antiqua" w:hAnsi="Book Antiqua" w:cs="Times New Roman"/>
        </w:rPr>
        <w:t>were excluded from</w:t>
      </w:r>
      <w:r w:rsidR="004819DB" w:rsidRPr="00FB7EF6">
        <w:rPr>
          <w:rFonts w:ascii="Book Antiqua" w:hAnsi="Book Antiqua" w:cs="Times New Roman"/>
        </w:rPr>
        <w:t xml:space="preserve"> this study.</w:t>
      </w:r>
    </w:p>
    <w:p w:rsidR="00DB333F" w:rsidRPr="00FB7EF6" w:rsidRDefault="00DB333F" w:rsidP="00F94413">
      <w:pPr>
        <w:pStyle w:val="BodyText"/>
        <w:tabs>
          <w:tab w:val="left" w:pos="8347"/>
        </w:tabs>
        <w:spacing w:before="0" w:line="360" w:lineRule="auto"/>
        <w:ind w:left="0" w:firstLineChars="200" w:firstLine="480"/>
        <w:jc w:val="both"/>
        <w:rPr>
          <w:rFonts w:ascii="Book Antiqua" w:hAnsi="Book Antiqua" w:cs="Times New Roman"/>
        </w:rPr>
      </w:pPr>
      <w:r w:rsidRPr="00FB7EF6">
        <w:rPr>
          <w:rFonts w:ascii="Book Antiqua" w:hAnsi="Book Antiqua" w:cs="Times New Roman"/>
        </w:rPr>
        <w:t xml:space="preserve">The surgical performance indications for all patients were poor (class III or </w:t>
      </w:r>
      <w:r w:rsidRPr="00FB7EF6">
        <w:rPr>
          <w:rFonts w:ascii="Book Antiqua" w:hAnsi="Book Antiqua" w:cs="Times New Roman"/>
        </w:rPr>
        <w:lastRenderedPageBreak/>
        <w:t xml:space="preserve">IV on the American Society of Anesthesiologists </w:t>
      </w:r>
      <w:r w:rsidR="00E9082D">
        <w:rPr>
          <w:rFonts w:ascii="Book Antiqua" w:eastAsia="SimSun" w:hAnsi="Book Antiqua" w:cs="Times New Roman" w:hint="eastAsia"/>
          <w:lang w:eastAsia="zh-CN"/>
        </w:rPr>
        <w:t>(</w:t>
      </w:r>
      <w:r w:rsidRPr="00FB7EF6">
        <w:rPr>
          <w:rFonts w:ascii="Book Antiqua" w:hAnsi="Book Antiqua" w:cs="Times New Roman"/>
        </w:rPr>
        <w:t>ASA</w:t>
      </w:r>
      <w:r w:rsidR="00E9082D">
        <w:rPr>
          <w:rFonts w:ascii="Book Antiqua" w:eastAsia="SimSun" w:hAnsi="Book Antiqua" w:cs="Times New Roman" w:hint="eastAsia"/>
          <w:lang w:eastAsia="zh-CN"/>
        </w:rPr>
        <w:t>)</w:t>
      </w:r>
      <w:r w:rsidRPr="00FB7EF6">
        <w:rPr>
          <w:rFonts w:ascii="Book Antiqua" w:hAnsi="Book Antiqua" w:cs="Times New Roman"/>
        </w:rPr>
        <w:t xml:space="preserve"> Physical Status classification system). These patients were identified by retrospective review of the medical database of our hospital. </w:t>
      </w:r>
      <w:r w:rsidRPr="00FB7EF6">
        <w:rPr>
          <w:rFonts w:ascii="Book Antiqua" w:hAnsi="Book Antiqua" w:cs="Times New Roman"/>
          <w:caps/>
        </w:rPr>
        <w:t>A</w:t>
      </w:r>
      <w:r w:rsidRPr="00FB7EF6">
        <w:rPr>
          <w:rFonts w:ascii="Book Antiqua" w:hAnsi="Book Antiqua" w:cs="Times New Roman"/>
        </w:rPr>
        <w:t>cute calculous cholecystitis was diagnosed in all patients on the basis of the characteristic clinical features (abdominal pain and fever), laboratory data (high level of serum C-reactive protein; CRP), and imaging studies. The study was approved by the institutional review board of the Kinki University Faculty of</w:t>
      </w:r>
      <w:r w:rsidRPr="00FB7EF6">
        <w:rPr>
          <w:rFonts w:ascii="Book Antiqua" w:hAnsi="Book Antiqua" w:cs="Times New Roman"/>
          <w:spacing w:val="-11"/>
        </w:rPr>
        <w:t xml:space="preserve"> </w:t>
      </w:r>
      <w:r w:rsidRPr="00FB7EF6">
        <w:rPr>
          <w:rFonts w:ascii="Book Antiqua" w:hAnsi="Book Antiqua" w:cs="Times New Roman"/>
        </w:rPr>
        <w:t>Medicine, and informed consent was obtained from the patients after explaining to them that we could perform PTGBA, PTGBD, or EUS-GBD.</w:t>
      </w:r>
    </w:p>
    <w:p w:rsidR="00DB333F" w:rsidRPr="00FB7EF6" w:rsidRDefault="00DB333F" w:rsidP="00F94413">
      <w:pPr>
        <w:pStyle w:val="BodyText"/>
        <w:spacing w:before="0" w:line="360" w:lineRule="auto"/>
        <w:ind w:left="0"/>
        <w:jc w:val="both"/>
        <w:rPr>
          <w:rFonts w:ascii="Book Antiqua" w:hAnsi="Book Antiqua" w:cs="Times New Roman"/>
        </w:rPr>
      </w:pPr>
    </w:p>
    <w:p w:rsidR="00DB333F" w:rsidRPr="00234B2C" w:rsidRDefault="00DB333F" w:rsidP="00F94413">
      <w:pPr>
        <w:spacing w:line="360" w:lineRule="auto"/>
        <w:jc w:val="both"/>
        <w:rPr>
          <w:rFonts w:ascii="Book Antiqua" w:eastAsia="SimSun" w:hAnsi="Book Antiqua" w:cs="Times New Roman"/>
          <w:b/>
          <w:sz w:val="24"/>
          <w:szCs w:val="24"/>
          <w:lang w:eastAsia="zh-CN"/>
        </w:rPr>
      </w:pPr>
      <w:r w:rsidRPr="00FB7EF6">
        <w:rPr>
          <w:rFonts w:ascii="Book Antiqua" w:hAnsi="Book Antiqua" w:cs="Times New Roman"/>
          <w:b/>
          <w:i/>
          <w:sz w:val="24"/>
        </w:rPr>
        <w:t>EUS-GBD</w:t>
      </w:r>
      <w:r w:rsidRPr="00FB7EF6">
        <w:rPr>
          <w:rFonts w:ascii="Book Antiqua" w:hAnsi="Book Antiqua" w:cs="Times New Roman"/>
          <w:b/>
          <w:i/>
          <w:spacing w:val="-7"/>
          <w:sz w:val="24"/>
        </w:rPr>
        <w:t xml:space="preserve"> </w:t>
      </w:r>
      <w:r w:rsidRPr="00FB7EF6">
        <w:rPr>
          <w:rFonts w:ascii="Book Antiqua" w:hAnsi="Book Antiqua" w:cs="Times New Roman"/>
          <w:b/>
          <w:i/>
          <w:sz w:val="24"/>
        </w:rPr>
        <w:t>technique</w:t>
      </w:r>
    </w:p>
    <w:p w:rsidR="006A415E" w:rsidRPr="00FB7EF6" w:rsidRDefault="00DB333F" w:rsidP="00F94413">
      <w:pPr>
        <w:pStyle w:val="PlainText"/>
        <w:spacing w:line="360" w:lineRule="auto"/>
        <w:jc w:val="both"/>
        <w:rPr>
          <w:rFonts w:ascii="Book Antiqua" w:hAnsi="Book Antiqua" w:cs="Times New Roman"/>
          <w:sz w:val="24"/>
        </w:rPr>
      </w:pPr>
      <w:r w:rsidRPr="00FB7EF6">
        <w:rPr>
          <w:rFonts w:ascii="Book Antiqua" w:hAnsi="Book Antiqua" w:cs="Times New Roman"/>
          <w:sz w:val="24"/>
        </w:rPr>
        <w:t xml:space="preserve">An echoendoscope (GF-UCT240-AL5, </w:t>
      </w:r>
      <w:r w:rsidRPr="00FB7EF6">
        <w:rPr>
          <w:rFonts w:ascii="Book Antiqua" w:hAnsi="Book Antiqua" w:cs="Times New Roman"/>
          <w:spacing w:val="-4"/>
          <w:sz w:val="24"/>
        </w:rPr>
        <w:t xml:space="preserve">Olympus, Tokyo, </w:t>
      </w:r>
      <w:r w:rsidRPr="00FB7EF6">
        <w:rPr>
          <w:rFonts w:ascii="Book Antiqua" w:hAnsi="Book Antiqua" w:cs="Times New Roman"/>
          <w:sz w:val="24"/>
        </w:rPr>
        <w:t xml:space="preserve">Japan) was introduced into the stomach or duodenum. The echoendoscope images were used to ensure that </w:t>
      </w:r>
      <w:r w:rsidRPr="00FB7EF6">
        <w:rPr>
          <w:rFonts w:ascii="Book Antiqua" w:eastAsiaTheme="minorEastAsia" w:hAnsi="Book Antiqua" w:cs="Times New Roman"/>
          <w:sz w:val="24"/>
        </w:rPr>
        <w:t>gallstones</w:t>
      </w:r>
      <w:r w:rsidRPr="00FB7EF6">
        <w:rPr>
          <w:rFonts w:ascii="Book Antiqua" w:hAnsi="Book Antiqua" w:cs="Times New Roman"/>
          <w:sz w:val="24"/>
        </w:rPr>
        <w:t xml:space="preserve"> were present in the </w:t>
      </w:r>
      <w:r w:rsidRPr="00FB7EF6">
        <w:rPr>
          <w:rFonts w:ascii="Book Antiqua" w:eastAsiaTheme="minorEastAsia" w:hAnsi="Book Antiqua" w:cs="Times New Roman"/>
          <w:sz w:val="24"/>
        </w:rPr>
        <w:t xml:space="preserve">swollen gallbladder </w:t>
      </w:r>
      <w:r w:rsidRPr="00FB7EF6">
        <w:rPr>
          <w:rFonts w:ascii="Book Antiqua" w:hAnsi="Book Antiqua" w:cs="Times New Roman"/>
          <w:sz w:val="24"/>
        </w:rPr>
        <w:t xml:space="preserve">before EUS-GBD was performed. After visualization of the swollen gallbladder adjacent to the antrum or duodenal bulb, the echoendoscope was manipulated until an appropriate puncture route, free from interposing vessels, was identified. </w:t>
      </w:r>
      <w:r w:rsidR="006A415E" w:rsidRPr="00FB7EF6">
        <w:rPr>
          <w:rFonts w:ascii="Book Antiqua" w:hAnsi="Book Antiqua" w:cs="Times New Roman"/>
          <w:sz w:val="24"/>
          <w:szCs w:val="24"/>
        </w:rPr>
        <w:t xml:space="preserve">The puncture site was selected </w:t>
      </w:r>
      <w:r w:rsidR="000E6A0B" w:rsidRPr="00FB7EF6">
        <w:rPr>
          <w:rFonts w:ascii="Book Antiqua" w:hAnsi="Book Antiqua" w:cs="Times New Roman"/>
          <w:sz w:val="24"/>
          <w:szCs w:val="24"/>
        </w:rPr>
        <w:t>as the region where the distance</w:t>
      </w:r>
      <w:r w:rsidR="00C36D28" w:rsidRPr="00FB7EF6">
        <w:rPr>
          <w:rFonts w:ascii="Book Antiqua" w:hAnsi="Book Antiqua" w:cs="Times New Roman"/>
          <w:sz w:val="24"/>
          <w:szCs w:val="24"/>
        </w:rPr>
        <w:t xml:space="preserve"> </w:t>
      </w:r>
      <w:r w:rsidR="006A415E" w:rsidRPr="00FB7EF6">
        <w:rPr>
          <w:rFonts w:ascii="Book Antiqua" w:hAnsi="Book Antiqua" w:cs="Times New Roman"/>
          <w:sz w:val="24"/>
          <w:szCs w:val="24"/>
        </w:rPr>
        <w:t xml:space="preserve">between the </w:t>
      </w:r>
      <w:r w:rsidR="000E6A0B" w:rsidRPr="00FB7EF6">
        <w:rPr>
          <w:rFonts w:ascii="Book Antiqua" w:hAnsi="Book Antiqua" w:cs="Times New Roman"/>
          <w:sz w:val="24"/>
          <w:szCs w:val="24"/>
        </w:rPr>
        <w:t xml:space="preserve">gastrointestinal tract </w:t>
      </w:r>
      <w:r w:rsidR="006A415E" w:rsidRPr="00FB7EF6">
        <w:rPr>
          <w:rFonts w:ascii="Book Antiqua" w:hAnsi="Book Antiqua" w:cs="Times New Roman"/>
          <w:sz w:val="24"/>
          <w:szCs w:val="24"/>
        </w:rPr>
        <w:t>and the gallbladder</w:t>
      </w:r>
      <w:r w:rsidR="000E6A0B" w:rsidRPr="00FB7EF6">
        <w:rPr>
          <w:rFonts w:ascii="Book Antiqua" w:hAnsi="Book Antiqua" w:cs="Times New Roman"/>
          <w:sz w:val="24"/>
          <w:szCs w:val="24"/>
        </w:rPr>
        <w:t xml:space="preserve"> was smallest (1 cm or less)</w:t>
      </w:r>
      <w:r w:rsidR="006A415E" w:rsidRPr="00FB7EF6">
        <w:rPr>
          <w:rFonts w:ascii="Book Antiqua" w:hAnsi="Book Antiqua" w:cs="Times New Roman"/>
          <w:sz w:val="24"/>
          <w:szCs w:val="24"/>
        </w:rPr>
        <w:t xml:space="preserve">. When both </w:t>
      </w:r>
      <w:r w:rsidR="000E6A0B" w:rsidRPr="00FB7EF6">
        <w:rPr>
          <w:rFonts w:ascii="Book Antiqua" w:hAnsi="Book Antiqua" w:cs="Times New Roman"/>
          <w:sz w:val="24"/>
          <w:szCs w:val="24"/>
        </w:rPr>
        <w:t xml:space="preserve">the stomach and duodenum </w:t>
      </w:r>
      <w:r w:rsidR="006A415E" w:rsidRPr="00FB7EF6">
        <w:rPr>
          <w:rFonts w:ascii="Book Antiqua" w:hAnsi="Book Antiqua" w:cs="Times New Roman"/>
          <w:sz w:val="24"/>
          <w:szCs w:val="24"/>
        </w:rPr>
        <w:t xml:space="preserve">provided equally good access, </w:t>
      </w:r>
      <w:r w:rsidR="000E6A0B" w:rsidRPr="00FB7EF6">
        <w:rPr>
          <w:rFonts w:ascii="Book Antiqua" w:hAnsi="Book Antiqua" w:cs="Times New Roman"/>
          <w:sz w:val="24"/>
          <w:szCs w:val="24"/>
        </w:rPr>
        <w:t xml:space="preserve">the </w:t>
      </w:r>
      <w:r w:rsidR="006A415E" w:rsidRPr="00FB7EF6">
        <w:rPr>
          <w:rFonts w:ascii="Book Antiqua" w:hAnsi="Book Antiqua" w:cs="Times New Roman"/>
          <w:sz w:val="24"/>
          <w:szCs w:val="24"/>
        </w:rPr>
        <w:t xml:space="preserve">duodenum was selected as the puncture site because </w:t>
      </w:r>
      <w:r w:rsidR="000E6A0B" w:rsidRPr="00FB7EF6">
        <w:rPr>
          <w:rFonts w:ascii="Book Antiqua" w:hAnsi="Book Antiqua" w:cs="Times New Roman"/>
          <w:sz w:val="24"/>
          <w:szCs w:val="24"/>
        </w:rPr>
        <w:t>it was easier to maintain the scope position at the duodenum than at the stomach.</w:t>
      </w:r>
    </w:p>
    <w:p w:rsidR="00DF05F1" w:rsidRPr="00FB7EF6" w:rsidRDefault="00DB333F" w:rsidP="00F94413">
      <w:pPr>
        <w:pStyle w:val="BodyText"/>
        <w:spacing w:before="0" w:line="360" w:lineRule="auto"/>
        <w:ind w:left="0" w:firstLineChars="200" w:firstLine="480"/>
        <w:jc w:val="both"/>
        <w:rPr>
          <w:rFonts w:ascii="Book Antiqua" w:hAnsi="Book Antiqua" w:cs="Times New Roman"/>
        </w:rPr>
      </w:pPr>
      <w:r w:rsidRPr="00FB7EF6">
        <w:rPr>
          <w:rFonts w:ascii="Book Antiqua" w:hAnsi="Book Antiqua" w:cs="Times New Roman"/>
        </w:rPr>
        <w:t xml:space="preserve">The neck or body of the gallbladder was generally chosen as the ideal target, and was then punctured with a 19G needle (EchoTip Ultra, Cook Medical, Limerick, Ireland) under endosonographic guidance. The gallbladder was then irrigated with a saline solution through the 19G needle, using a 20 mL syringe. Irrigation was performed at least ten times, and was continued until the color of the bile became weak. This was performed to prevent peritonitis due to bile leakage immediately after the gallbladder was punctured. Thereafter, a </w:t>
      </w:r>
      <w:r w:rsidRPr="00FB7EF6">
        <w:rPr>
          <w:rFonts w:ascii="Book Antiqua" w:hAnsi="Book Antiqua" w:cs="Times New Roman"/>
        </w:rPr>
        <w:lastRenderedPageBreak/>
        <w:t xml:space="preserve">sufficient length of 0.035 inch guidewire (Revowave, Piolax, </w:t>
      </w:r>
      <w:r w:rsidRPr="00FB7EF6">
        <w:rPr>
          <w:rFonts w:ascii="Book Antiqua" w:hAnsi="Book Antiqua" w:cs="Times New Roman"/>
          <w:spacing w:val="-3"/>
        </w:rPr>
        <w:t xml:space="preserve">Kanagawa, </w:t>
      </w:r>
      <w:r w:rsidRPr="00FB7EF6">
        <w:rPr>
          <w:rFonts w:ascii="Book Antiqua" w:hAnsi="Book Antiqua" w:cs="Times New Roman"/>
        </w:rPr>
        <w:t>Japan) was inserted into the gallbladder lumen until there were more than two coils present.</w:t>
      </w:r>
      <w:r w:rsidRPr="00FB7EF6">
        <w:rPr>
          <w:rFonts w:ascii="Book Antiqua" w:hAnsi="Book Antiqua" w:cs="Times New Roman"/>
          <w:spacing w:val="21"/>
        </w:rPr>
        <w:t xml:space="preserve"> </w:t>
      </w:r>
      <w:r w:rsidRPr="00FB7EF6">
        <w:rPr>
          <w:rFonts w:ascii="Book Antiqua" w:hAnsi="Book Antiqua" w:cs="Times New Roman"/>
        </w:rPr>
        <w:t>The</w:t>
      </w:r>
      <w:r w:rsidRPr="00FB7EF6">
        <w:rPr>
          <w:rFonts w:ascii="Book Antiqua" w:hAnsi="Book Antiqua" w:cs="Times New Roman"/>
          <w:spacing w:val="21"/>
        </w:rPr>
        <w:t xml:space="preserve"> </w:t>
      </w:r>
      <w:r w:rsidRPr="00FB7EF6">
        <w:rPr>
          <w:rFonts w:ascii="Book Antiqua" w:hAnsi="Book Antiqua" w:cs="Times New Roman"/>
        </w:rPr>
        <w:t>puncture</w:t>
      </w:r>
      <w:r w:rsidRPr="00FB7EF6">
        <w:rPr>
          <w:rFonts w:ascii="Book Antiqua" w:hAnsi="Book Antiqua" w:cs="Times New Roman"/>
          <w:spacing w:val="18"/>
        </w:rPr>
        <w:t xml:space="preserve"> </w:t>
      </w:r>
      <w:r w:rsidRPr="00FB7EF6">
        <w:rPr>
          <w:rFonts w:ascii="Book Antiqua" w:hAnsi="Book Antiqua" w:cs="Times New Roman"/>
        </w:rPr>
        <w:t>tract</w:t>
      </w:r>
      <w:r w:rsidRPr="00FB7EF6">
        <w:rPr>
          <w:rFonts w:ascii="Book Antiqua" w:hAnsi="Book Antiqua" w:cs="Times New Roman"/>
          <w:spacing w:val="20"/>
        </w:rPr>
        <w:t xml:space="preserve"> </w:t>
      </w:r>
      <w:r w:rsidRPr="00FB7EF6">
        <w:rPr>
          <w:rFonts w:ascii="Book Antiqua" w:hAnsi="Book Antiqua" w:cs="Times New Roman"/>
        </w:rPr>
        <w:t>was</w:t>
      </w:r>
      <w:r w:rsidRPr="00FB7EF6">
        <w:rPr>
          <w:rFonts w:ascii="Book Antiqua" w:hAnsi="Book Antiqua" w:cs="Times New Roman"/>
          <w:spacing w:val="19"/>
        </w:rPr>
        <w:t xml:space="preserve"> </w:t>
      </w:r>
      <w:r w:rsidRPr="00FB7EF6">
        <w:rPr>
          <w:rFonts w:ascii="Book Antiqua" w:hAnsi="Book Antiqua" w:cs="Times New Roman"/>
        </w:rPr>
        <w:t>then</w:t>
      </w:r>
      <w:r w:rsidRPr="00FB7EF6">
        <w:rPr>
          <w:rFonts w:ascii="Book Antiqua" w:hAnsi="Book Antiqua" w:cs="Times New Roman"/>
          <w:spacing w:val="21"/>
        </w:rPr>
        <w:t xml:space="preserve"> </w:t>
      </w:r>
      <w:r w:rsidRPr="00FB7EF6">
        <w:rPr>
          <w:rFonts w:ascii="Book Antiqua" w:hAnsi="Book Antiqua" w:cs="Times New Roman"/>
        </w:rPr>
        <w:t>serially</w:t>
      </w:r>
      <w:r w:rsidRPr="00FB7EF6">
        <w:rPr>
          <w:rFonts w:ascii="Book Antiqua" w:hAnsi="Book Antiqua" w:cs="Times New Roman"/>
          <w:spacing w:val="19"/>
        </w:rPr>
        <w:t xml:space="preserve"> </w:t>
      </w:r>
      <w:r w:rsidRPr="00FB7EF6">
        <w:rPr>
          <w:rFonts w:ascii="Book Antiqua" w:hAnsi="Book Antiqua" w:cs="Times New Roman"/>
        </w:rPr>
        <w:t>dilated</w:t>
      </w:r>
      <w:r w:rsidRPr="00FB7EF6">
        <w:rPr>
          <w:rFonts w:ascii="Book Antiqua" w:hAnsi="Book Antiqua" w:cs="Times New Roman"/>
          <w:spacing w:val="19"/>
        </w:rPr>
        <w:t xml:space="preserve"> </w:t>
      </w:r>
      <w:r w:rsidRPr="00FB7EF6">
        <w:rPr>
          <w:rFonts w:ascii="Book Antiqua" w:hAnsi="Book Antiqua" w:cs="Times New Roman"/>
        </w:rPr>
        <w:t>using either</w:t>
      </w:r>
      <w:r w:rsidRPr="00FB7EF6">
        <w:rPr>
          <w:rFonts w:ascii="Book Antiqua" w:hAnsi="Book Antiqua" w:cs="Times New Roman"/>
          <w:spacing w:val="19"/>
        </w:rPr>
        <w:t xml:space="preserve"> </w:t>
      </w:r>
      <w:r w:rsidRPr="00FB7EF6">
        <w:rPr>
          <w:rFonts w:ascii="Book Antiqua" w:hAnsi="Book Antiqua" w:cs="Times New Roman"/>
        </w:rPr>
        <w:t>biliary</w:t>
      </w:r>
      <w:r w:rsidRPr="00FB7EF6">
        <w:rPr>
          <w:rFonts w:ascii="Book Antiqua" w:hAnsi="Book Antiqua" w:cs="Times New Roman"/>
          <w:spacing w:val="14"/>
        </w:rPr>
        <w:t xml:space="preserve"> </w:t>
      </w:r>
      <w:r w:rsidRPr="00FB7EF6">
        <w:rPr>
          <w:rFonts w:ascii="Book Antiqua" w:hAnsi="Book Antiqua" w:cs="Times New Roman"/>
        </w:rPr>
        <w:t>dilation</w:t>
      </w:r>
      <w:r w:rsidRPr="00FB7EF6">
        <w:rPr>
          <w:rFonts w:ascii="Book Antiqua" w:hAnsi="Book Antiqua" w:cs="Times New Roman"/>
          <w:spacing w:val="19"/>
        </w:rPr>
        <w:t xml:space="preserve"> </w:t>
      </w:r>
      <w:r w:rsidRPr="00FB7EF6">
        <w:rPr>
          <w:rFonts w:ascii="Book Antiqua" w:hAnsi="Book Antiqua" w:cs="Times New Roman"/>
        </w:rPr>
        <w:t>catheters</w:t>
      </w:r>
      <w:r w:rsidRPr="00FB7EF6">
        <w:rPr>
          <w:rFonts w:ascii="Book Antiqua" w:hAnsi="Book Antiqua" w:cs="Times New Roman"/>
          <w:lang w:eastAsia="ja-JP"/>
        </w:rPr>
        <w:t xml:space="preserve"> </w:t>
      </w:r>
      <w:r w:rsidRPr="00FB7EF6">
        <w:rPr>
          <w:rFonts w:ascii="Book Antiqua" w:hAnsi="Book Antiqua" w:cs="Times New Roman"/>
        </w:rPr>
        <w:t xml:space="preserve">(6F-7F-9F, Soehendra Biliary Dilation Catheter, Cook, Bloomington, IN, </w:t>
      </w:r>
      <w:r w:rsidR="00F94413" w:rsidRPr="00FB7EF6">
        <w:rPr>
          <w:rFonts w:ascii="Book Antiqua" w:hAnsi="Book Antiqua" w:cs="Times New Roman"/>
        </w:rPr>
        <w:t>United States</w:t>
      </w:r>
      <w:r w:rsidRPr="00FB7EF6">
        <w:rPr>
          <w:rFonts w:ascii="Book Antiqua" w:hAnsi="Book Antiqua" w:cs="Times New Roman"/>
        </w:rPr>
        <w:t>) or</w:t>
      </w:r>
      <w:r w:rsidRPr="00FB7EF6">
        <w:rPr>
          <w:rFonts w:ascii="Book Antiqua" w:hAnsi="Book Antiqua" w:cs="Times New Roman"/>
          <w:spacing w:val="-10"/>
        </w:rPr>
        <w:t xml:space="preserve"> </w:t>
      </w:r>
      <w:r w:rsidRPr="00FB7EF6">
        <w:rPr>
          <w:rFonts w:ascii="Book Antiqua" w:hAnsi="Book Antiqua" w:cs="Times New Roman"/>
        </w:rPr>
        <w:t>a</w:t>
      </w:r>
      <w:r w:rsidRPr="00FB7EF6">
        <w:rPr>
          <w:rFonts w:ascii="Book Antiqua" w:hAnsi="Book Antiqua" w:cs="Times New Roman"/>
          <w:lang w:eastAsia="ja-JP"/>
        </w:rPr>
        <w:t xml:space="preserve"> </w:t>
      </w:r>
      <w:r w:rsidRPr="00FB7EF6">
        <w:rPr>
          <w:rFonts w:ascii="Book Antiqua" w:hAnsi="Book Antiqua" w:cs="Times New Roman"/>
        </w:rPr>
        <w:t xml:space="preserve">balloon dilator (Max Pass 4 mm, </w:t>
      </w:r>
      <w:r w:rsidRPr="00FB7EF6">
        <w:rPr>
          <w:rFonts w:ascii="Book Antiqua" w:hAnsi="Book Antiqua" w:cs="Times New Roman"/>
          <w:spacing w:val="-4"/>
        </w:rPr>
        <w:t xml:space="preserve">Olympus, Tokyo, </w:t>
      </w:r>
      <w:r w:rsidRPr="00FB7EF6">
        <w:rPr>
          <w:rFonts w:ascii="Book Antiqua" w:hAnsi="Book Antiqua" w:cs="Times New Roman"/>
        </w:rPr>
        <w:t xml:space="preserve">Japan) over the guidewire. </w:t>
      </w:r>
      <w:r w:rsidR="00E14B84" w:rsidRPr="00FB7EF6">
        <w:rPr>
          <w:rFonts w:ascii="Book Antiqua" w:hAnsi="Book Antiqua" w:cs="Times New Roman"/>
        </w:rPr>
        <w:t xml:space="preserve">If passing dilators or balloons </w:t>
      </w:r>
      <w:r w:rsidR="000E6A0B" w:rsidRPr="00FB7EF6">
        <w:rPr>
          <w:rFonts w:ascii="Book Antiqua" w:hAnsi="Book Antiqua" w:cs="Times New Roman"/>
        </w:rPr>
        <w:t>proved difficult</w:t>
      </w:r>
      <w:r w:rsidR="00E14B84" w:rsidRPr="00FB7EF6">
        <w:rPr>
          <w:rFonts w:ascii="Book Antiqua" w:hAnsi="Book Antiqua" w:cs="Times New Roman"/>
        </w:rPr>
        <w:t xml:space="preserve">, electrocautery was </w:t>
      </w:r>
      <w:r w:rsidR="000E6A0B" w:rsidRPr="00FB7EF6">
        <w:rPr>
          <w:rFonts w:ascii="Book Antiqua" w:hAnsi="Book Antiqua" w:cs="Times New Roman"/>
        </w:rPr>
        <w:t>planned</w:t>
      </w:r>
      <w:r w:rsidR="00E14B84" w:rsidRPr="00FB7EF6">
        <w:rPr>
          <w:rFonts w:ascii="Book Antiqua" w:hAnsi="Book Antiqua" w:cs="Times New Roman"/>
        </w:rPr>
        <w:t xml:space="preserve"> to be used. </w:t>
      </w:r>
      <w:r w:rsidRPr="00FB7EF6">
        <w:rPr>
          <w:rFonts w:ascii="Book Antiqua" w:hAnsi="Book Antiqua" w:cs="Times New Roman"/>
        </w:rPr>
        <w:t xml:space="preserve">A SEMS (10 mm in diameter, 6 cm in length, </w:t>
      </w:r>
      <w:r w:rsidRPr="00FB7EF6">
        <w:rPr>
          <w:rFonts w:ascii="Book Antiqua" w:hAnsi="Book Antiqua" w:cs="Times New Roman"/>
          <w:spacing w:val="-3"/>
        </w:rPr>
        <w:t xml:space="preserve">Wallflex </w:t>
      </w:r>
      <w:r w:rsidRPr="00FB7EF6">
        <w:rPr>
          <w:rFonts w:ascii="Book Antiqua" w:hAnsi="Book Antiqua" w:cs="Times New Roman"/>
        </w:rPr>
        <w:t xml:space="preserve">partially covered stent, Boston Scientific, Natick, MA, </w:t>
      </w:r>
      <w:r w:rsidR="00F94413" w:rsidRPr="00FB7EF6">
        <w:rPr>
          <w:rFonts w:ascii="Book Antiqua" w:hAnsi="Book Antiqua" w:cs="Times New Roman"/>
        </w:rPr>
        <w:t>United States</w:t>
      </w:r>
      <w:r w:rsidRPr="00FB7EF6">
        <w:rPr>
          <w:rFonts w:ascii="Book Antiqua" w:hAnsi="Book Antiqua" w:cs="Times New Roman"/>
        </w:rPr>
        <w:t>) was deployed between the gallbladder and the stomach or duodenum. If functional success was obtained, the SEMS was rem</w:t>
      </w:r>
      <w:r w:rsidR="00AA24DD" w:rsidRPr="00FB7EF6">
        <w:rPr>
          <w:rFonts w:ascii="Book Antiqua" w:hAnsi="Book Antiqua" w:cs="Times New Roman"/>
        </w:rPr>
        <w:t>oved and/or replaced with a 7 Fr</w:t>
      </w:r>
      <w:r w:rsidRPr="00FB7EF6">
        <w:rPr>
          <w:rFonts w:ascii="Book Antiqua" w:hAnsi="Book Antiqua" w:cs="Times New Roman"/>
        </w:rPr>
        <w:t xml:space="preserve"> plastic pigtail stent </w:t>
      </w:r>
      <w:r w:rsidR="00AA24DD" w:rsidRPr="00FB7EF6">
        <w:rPr>
          <w:rFonts w:ascii="Book Antiqua" w:hAnsi="Book Antiqua" w:cs="Times New Roman"/>
        </w:rPr>
        <w:t xml:space="preserve">(4 or 6 cm in length) </w:t>
      </w:r>
      <w:r w:rsidRPr="00FB7EF6">
        <w:rPr>
          <w:rFonts w:ascii="Book Antiqua" w:hAnsi="Book Antiqua" w:cs="Times New Roman"/>
        </w:rPr>
        <w:t xml:space="preserve">4 </w:t>
      </w:r>
      <w:r w:rsidR="00F94413" w:rsidRPr="00FB7EF6">
        <w:rPr>
          <w:rFonts w:ascii="Book Antiqua" w:eastAsia="SimSun" w:hAnsi="Book Antiqua" w:cs="Times New Roman" w:hint="eastAsia"/>
          <w:lang w:eastAsia="zh-CN"/>
        </w:rPr>
        <w:t>wk</w:t>
      </w:r>
      <w:r w:rsidRPr="00FB7EF6">
        <w:rPr>
          <w:rFonts w:ascii="Book Antiqua" w:hAnsi="Book Antiqua" w:cs="Times New Roman"/>
        </w:rPr>
        <w:t xml:space="preserve"> after the original EUS-GBD (Figure </w:t>
      </w:r>
      <w:r w:rsidR="00A368D4" w:rsidRPr="00FB7EF6">
        <w:rPr>
          <w:rFonts w:ascii="Book Antiqua" w:hAnsi="Book Antiqua" w:cs="Times New Roman"/>
        </w:rPr>
        <w:t>1</w:t>
      </w:r>
      <w:r w:rsidRPr="00FB7EF6">
        <w:rPr>
          <w:rFonts w:ascii="Book Antiqua" w:hAnsi="Book Antiqua" w:cs="Times New Roman"/>
        </w:rPr>
        <w:t xml:space="preserve">). </w:t>
      </w:r>
      <w:r w:rsidR="000E6A0B" w:rsidRPr="00FB7EF6">
        <w:rPr>
          <w:rFonts w:ascii="Book Antiqua" w:hAnsi="Book Antiqua" w:cs="Times New Roman"/>
        </w:rPr>
        <w:t>Where possible, th</w:t>
      </w:r>
      <w:r w:rsidR="00F130A2" w:rsidRPr="00FB7EF6">
        <w:rPr>
          <w:rFonts w:ascii="Book Antiqua" w:hAnsi="Book Antiqua" w:cs="Times New Roman"/>
        </w:rPr>
        <w:t xml:space="preserve">e </w:t>
      </w:r>
      <w:r w:rsidR="000E6A0B" w:rsidRPr="00FB7EF6">
        <w:rPr>
          <w:rFonts w:ascii="Book Antiqua" w:hAnsi="Book Antiqua" w:cs="Times New Roman"/>
        </w:rPr>
        <w:t xml:space="preserve">stent was replaced </w:t>
      </w:r>
      <w:r w:rsidR="00F130A2" w:rsidRPr="00FB7EF6">
        <w:rPr>
          <w:rFonts w:ascii="Book Antiqua" w:hAnsi="Book Antiqua" w:cs="Times New Roman"/>
        </w:rPr>
        <w:t xml:space="preserve">after removal of the SEMS in order to </w:t>
      </w:r>
      <w:r w:rsidR="00FE2C1C" w:rsidRPr="00FB7EF6">
        <w:rPr>
          <w:rFonts w:ascii="Book Antiqua" w:hAnsi="Book Antiqua" w:cs="Times New Roman"/>
        </w:rPr>
        <w:t>keep</w:t>
      </w:r>
      <w:r w:rsidR="00F130A2" w:rsidRPr="00FB7EF6">
        <w:rPr>
          <w:rFonts w:ascii="Book Antiqua" w:hAnsi="Book Antiqua" w:cs="Times New Roman"/>
        </w:rPr>
        <w:t xml:space="preserve"> the fistula</w:t>
      </w:r>
      <w:r w:rsidR="00FE2C1C" w:rsidRPr="00FB7EF6">
        <w:rPr>
          <w:rFonts w:ascii="Book Antiqua" w:hAnsi="Book Antiqua" w:cs="Times New Roman"/>
        </w:rPr>
        <w:t xml:space="preserve"> considering the possibility of the recurrence</w:t>
      </w:r>
      <w:r w:rsidR="00F130A2" w:rsidRPr="00FB7EF6">
        <w:rPr>
          <w:rFonts w:ascii="Book Antiqua" w:hAnsi="Book Antiqua" w:cs="Times New Roman"/>
        </w:rPr>
        <w:t xml:space="preserve">. </w:t>
      </w:r>
      <w:r w:rsidRPr="00FB7EF6">
        <w:rPr>
          <w:rFonts w:ascii="Book Antiqua" w:hAnsi="Book Antiqua" w:cs="Times New Roman"/>
        </w:rPr>
        <w:t>This technique was approved by the institutional review board of the Kinki University Faculty of Medicine.</w:t>
      </w:r>
    </w:p>
    <w:p w:rsidR="0014460E" w:rsidRPr="00FB7EF6" w:rsidRDefault="0014460E" w:rsidP="00F94413">
      <w:pPr>
        <w:pStyle w:val="BodyText"/>
        <w:spacing w:before="0" w:line="360" w:lineRule="auto"/>
        <w:ind w:left="0"/>
        <w:jc w:val="both"/>
        <w:rPr>
          <w:rFonts w:ascii="Book Antiqua" w:hAnsi="Book Antiqua" w:cs="Times New Roman"/>
          <w:i/>
        </w:rPr>
      </w:pPr>
    </w:p>
    <w:p w:rsidR="00DF05F1" w:rsidRPr="00FB7EF6" w:rsidRDefault="003E0BF1" w:rsidP="00F94413">
      <w:pPr>
        <w:pStyle w:val="BodyText"/>
        <w:spacing w:before="0" w:line="360" w:lineRule="auto"/>
        <w:ind w:left="0"/>
        <w:jc w:val="both"/>
        <w:rPr>
          <w:rFonts w:ascii="Book Antiqua" w:hAnsi="Book Antiqua" w:cs="Times New Roman"/>
          <w:b/>
          <w:i/>
        </w:rPr>
      </w:pPr>
      <w:r w:rsidRPr="00FB7EF6">
        <w:rPr>
          <w:rFonts w:ascii="Book Antiqua" w:hAnsi="Book Antiqua" w:cs="Times New Roman"/>
          <w:b/>
          <w:i/>
        </w:rPr>
        <w:t>Follow-up after EUS-GBD</w:t>
      </w:r>
    </w:p>
    <w:p w:rsidR="00EE7A39" w:rsidRPr="00FB7EF6" w:rsidRDefault="00DF05F1" w:rsidP="00F94413">
      <w:pPr>
        <w:pStyle w:val="BodyText"/>
        <w:spacing w:before="0" w:line="360" w:lineRule="auto"/>
        <w:ind w:left="0"/>
        <w:jc w:val="both"/>
        <w:rPr>
          <w:rFonts w:ascii="Book Antiqua" w:hAnsi="Book Antiqua" w:cs="Times New Roman"/>
        </w:rPr>
      </w:pPr>
      <w:r w:rsidRPr="00FB7EF6">
        <w:rPr>
          <w:rFonts w:ascii="Book Antiqua" w:hAnsi="Book Antiqua" w:cs="Times New Roman"/>
        </w:rPr>
        <w:t>Several imaging modalities including ultrasonography, computed tomography (CT), fistulography</w:t>
      </w:r>
      <w:r w:rsidR="00520635" w:rsidRPr="00FB7EF6">
        <w:rPr>
          <w:rFonts w:ascii="Book Antiqua" w:hAnsi="Book Antiqua" w:cs="Times New Roman"/>
        </w:rPr>
        <w:t>,</w:t>
      </w:r>
      <w:r w:rsidRPr="00FB7EF6">
        <w:rPr>
          <w:rFonts w:ascii="Book Antiqua" w:hAnsi="Book Antiqua" w:cs="Times New Roman"/>
        </w:rPr>
        <w:t xml:space="preserve"> and/or EUS </w:t>
      </w:r>
      <w:r w:rsidR="00520635" w:rsidRPr="00FB7EF6">
        <w:rPr>
          <w:rFonts w:ascii="Book Antiqua" w:hAnsi="Book Antiqua" w:cs="Times New Roman"/>
        </w:rPr>
        <w:t>were performed to determine if</w:t>
      </w:r>
      <w:r w:rsidRPr="00FB7EF6">
        <w:rPr>
          <w:rFonts w:ascii="Book Antiqua" w:hAnsi="Book Antiqua" w:cs="Times New Roman"/>
        </w:rPr>
        <w:t xml:space="preserve"> gallstones remained in the gallbladder before</w:t>
      </w:r>
      <w:r w:rsidR="00A1498C" w:rsidRPr="00FB7EF6">
        <w:rPr>
          <w:rFonts w:ascii="Book Antiqua" w:hAnsi="Book Antiqua" w:cs="Times New Roman"/>
        </w:rPr>
        <w:t xml:space="preserve"> </w:t>
      </w:r>
      <w:r w:rsidRPr="00FB7EF6">
        <w:rPr>
          <w:rFonts w:ascii="Book Antiqua" w:hAnsi="Book Antiqua" w:cs="Times New Roman"/>
        </w:rPr>
        <w:t xml:space="preserve">removal of </w:t>
      </w:r>
      <w:r w:rsidR="00520635" w:rsidRPr="00FB7EF6">
        <w:rPr>
          <w:rFonts w:ascii="Book Antiqua" w:hAnsi="Book Antiqua" w:cs="Times New Roman"/>
        </w:rPr>
        <w:t xml:space="preserve">the </w:t>
      </w:r>
      <w:r w:rsidRPr="00FB7EF6">
        <w:rPr>
          <w:rFonts w:ascii="Book Antiqua" w:hAnsi="Book Antiqua" w:cs="Times New Roman"/>
        </w:rPr>
        <w:t>SEMS.</w:t>
      </w:r>
      <w:r w:rsidRPr="00FB7EF6">
        <w:rPr>
          <w:rFonts w:ascii="Book Antiqua" w:eastAsiaTheme="minorEastAsia" w:hAnsi="Book Antiqua" w:cs="Times New Roman"/>
          <w:lang w:eastAsia="ja-JP"/>
        </w:rPr>
        <w:t xml:space="preserve"> </w:t>
      </w:r>
      <w:r w:rsidRPr="00FB7EF6">
        <w:rPr>
          <w:rFonts w:ascii="Book Antiqua" w:hAnsi="Book Antiqua" w:cs="Times New Roman"/>
        </w:rPr>
        <w:t>CT</w:t>
      </w:r>
      <w:r w:rsidR="003E0BF1" w:rsidRPr="00FB7EF6">
        <w:rPr>
          <w:rFonts w:ascii="Book Antiqua" w:hAnsi="Book Antiqua" w:cs="Times New Roman"/>
        </w:rPr>
        <w:t xml:space="preserve"> </w:t>
      </w:r>
      <w:r w:rsidR="00520635" w:rsidRPr="00FB7EF6">
        <w:rPr>
          <w:rFonts w:ascii="Book Antiqua" w:hAnsi="Book Antiqua" w:cs="Times New Roman"/>
        </w:rPr>
        <w:t>(</w:t>
      </w:r>
      <w:r w:rsidR="00A1498C" w:rsidRPr="00FB7EF6">
        <w:rPr>
          <w:rFonts w:ascii="Book Antiqua" w:hAnsi="Book Antiqua" w:cs="Times New Roman"/>
        </w:rPr>
        <w:t xml:space="preserve">looking </w:t>
      </w:r>
      <w:r w:rsidR="00520635" w:rsidRPr="00FB7EF6">
        <w:rPr>
          <w:rFonts w:ascii="Book Antiqua" w:hAnsi="Book Antiqua" w:cs="Times New Roman"/>
        </w:rPr>
        <w:t xml:space="preserve">for </w:t>
      </w:r>
      <w:r w:rsidR="00A1498C" w:rsidRPr="00FB7EF6">
        <w:rPr>
          <w:rFonts w:ascii="Book Antiqua" w:hAnsi="Book Antiqua" w:cs="Times New Roman"/>
        </w:rPr>
        <w:t xml:space="preserve">air </w:t>
      </w:r>
      <w:r w:rsidR="00FE6144" w:rsidRPr="00FB7EF6">
        <w:rPr>
          <w:rFonts w:ascii="Book Antiqua" w:hAnsi="Book Antiqua" w:cs="Times New Roman"/>
        </w:rPr>
        <w:t xml:space="preserve">images </w:t>
      </w:r>
      <w:r w:rsidR="00A1498C" w:rsidRPr="00FB7EF6">
        <w:rPr>
          <w:rFonts w:ascii="Book Antiqua" w:hAnsi="Book Antiqua" w:cs="Times New Roman"/>
        </w:rPr>
        <w:t xml:space="preserve">in the gallbladder) </w:t>
      </w:r>
      <w:r w:rsidR="003E0BF1" w:rsidRPr="00FB7EF6">
        <w:rPr>
          <w:rFonts w:ascii="Book Antiqua" w:hAnsi="Book Antiqua" w:cs="Times New Roman"/>
        </w:rPr>
        <w:t>and</w:t>
      </w:r>
      <w:r w:rsidR="00C95E8B" w:rsidRPr="00FB7EF6">
        <w:rPr>
          <w:rFonts w:ascii="Book Antiqua" w:hAnsi="Book Antiqua" w:cs="Times New Roman"/>
        </w:rPr>
        <w:t>/or</w:t>
      </w:r>
      <w:r w:rsidR="003E0BF1" w:rsidRPr="00FB7EF6">
        <w:rPr>
          <w:rFonts w:ascii="Book Antiqua" w:hAnsi="Book Antiqua" w:cs="Times New Roman"/>
        </w:rPr>
        <w:t xml:space="preserve"> </w:t>
      </w:r>
      <w:r w:rsidRPr="00FB7EF6">
        <w:rPr>
          <w:rFonts w:ascii="Book Antiqua" w:hAnsi="Book Antiqua" w:cs="Times New Roman"/>
        </w:rPr>
        <w:t xml:space="preserve">fistulography were performed to determine if the fistula remained open </w:t>
      </w:r>
      <w:r w:rsidR="00520635" w:rsidRPr="00FB7EF6">
        <w:rPr>
          <w:rFonts w:ascii="Book Antiqua" w:hAnsi="Book Antiqua" w:cs="Times New Roman"/>
        </w:rPr>
        <w:t>1</w:t>
      </w:r>
      <w:r w:rsidR="00475D7A" w:rsidRPr="00FB7EF6">
        <w:rPr>
          <w:rFonts w:ascii="Book Antiqua" w:hAnsi="Book Antiqua" w:cs="Times New Roman"/>
        </w:rPr>
        <w:t xml:space="preserve"> week </w:t>
      </w:r>
      <w:r w:rsidR="00520635" w:rsidRPr="00FB7EF6">
        <w:rPr>
          <w:rFonts w:ascii="Book Antiqua" w:hAnsi="Book Antiqua" w:cs="Times New Roman"/>
        </w:rPr>
        <w:t>after</w:t>
      </w:r>
      <w:r w:rsidR="00A1498C" w:rsidRPr="00FB7EF6">
        <w:rPr>
          <w:rFonts w:ascii="Book Antiqua" w:hAnsi="Book Antiqua" w:cs="Times New Roman"/>
        </w:rPr>
        <w:t xml:space="preserve"> </w:t>
      </w:r>
      <w:r w:rsidRPr="00FB7EF6">
        <w:rPr>
          <w:rFonts w:ascii="Book Antiqua" w:hAnsi="Book Antiqua" w:cs="Times New Roman"/>
        </w:rPr>
        <w:t xml:space="preserve">removal of </w:t>
      </w:r>
      <w:r w:rsidR="00520635" w:rsidRPr="00FB7EF6">
        <w:rPr>
          <w:rFonts w:ascii="Book Antiqua" w:hAnsi="Book Antiqua" w:cs="Times New Roman"/>
        </w:rPr>
        <w:t xml:space="preserve">the </w:t>
      </w:r>
      <w:r w:rsidRPr="00FB7EF6">
        <w:rPr>
          <w:rFonts w:ascii="Book Antiqua" w:hAnsi="Book Antiqua" w:cs="Times New Roman"/>
        </w:rPr>
        <w:t>SEMS.</w:t>
      </w:r>
      <w:r w:rsidR="00A1498C" w:rsidRPr="00FB7EF6">
        <w:rPr>
          <w:rFonts w:ascii="Book Antiqua" w:hAnsi="Book Antiqua" w:cs="Times New Roman"/>
        </w:rPr>
        <w:t xml:space="preserve"> </w:t>
      </w:r>
      <w:r w:rsidR="00520635" w:rsidRPr="00FB7EF6">
        <w:rPr>
          <w:rFonts w:ascii="Book Antiqua" w:hAnsi="Book Antiqua" w:cs="Times New Roman"/>
        </w:rPr>
        <w:t xml:space="preserve">After </w:t>
      </w:r>
      <w:r w:rsidR="00A1498C" w:rsidRPr="00FB7EF6">
        <w:rPr>
          <w:rFonts w:ascii="Book Antiqua" w:hAnsi="Book Antiqua" w:cs="Times New Roman"/>
        </w:rPr>
        <w:t xml:space="preserve">removal of </w:t>
      </w:r>
      <w:r w:rsidR="00520635" w:rsidRPr="00FB7EF6">
        <w:rPr>
          <w:rFonts w:ascii="Book Antiqua" w:hAnsi="Book Antiqua" w:cs="Times New Roman"/>
        </w:rPr>
        <w:t xml:space="preserve">the </w:t>
      </w:r>
      <w:r w:rsidR="00A1498C" w:rsidRPr="00FB7EF6">
        <w:rPr>
          <w:rFonts w:ascii="Book Antiqua" w:hAnsi="Book Antiqua" w:cs="Times New Roman"/>
        </w:rPr>
        <w:t>SEMS, patients were continually followed up by blood test</w:t>
      </w:r>
      <w:r w:rsidR="00520635" w:rsidRPr="00FB7EF6">
        <w:rPr>
          <w:rFonts w:ascii="Book Antiqua" w:hAnsi="Book Antiqua" w:cs="Times New Roman"/>
        </w:rPr>
        <w:t>s</w:t>
      </w:r>
      <w:r w:rsidR="00A1498C" w:rsidRPr="00FB7EF6">
        <w:rPr>
          <w:rFonts w:ascii="Book Antiqua" w:hAnsi="Book Antiqua" w:cs="Times New Roman"/>
        </w:rPr>
        <w:t xml:space="preserve"> and </w:t>
      </w:r>
      <w:r w:rsidR="00520635" w:rsidRPr="00FB7EF6">
        <w:rPr>
          <w:rFonts w:ascii="Book Antiqua" w:hAnsi="Book Antiqua" w:cs="Times New Roman"/>
        </w:rPr>
        <w:t xml:space="preserve">imaging modalities every 2 – </w:t>
      </w:r>
      <w:r w:rsidR="00A1498C" w:rsidRPr="00FB7EF6">
        <w:rPr>
          <w:rFonts w:ascii="Book Antiqua" w:hAnsi="Book Antiqua" w:cs="Times New Roman"/>
        </w:rPr>
        <w:t xml:space="preserve">4 </w:t>
      </w:r>
      <w:r w:rsidR="00F94413" w:rsidRPr="00FB7EF6">
        <w:rPr>
          <w:rFonts w:ascii="Book Antiqua" w:eastAsia="SimSun" w:hAnsi="Book Antiqua" w:cs="Times New Roman" w:hint="eastAsia"/>
          <w:lang w:eastAsia="zh-CN"/>
        </w:rPr>
        <w:t>mo</w:t>
      </w:r>
      <w:r w:rsidR="00A1498C" w:rsidRPr="00FB7EF6">
        <w:rPr>
          <w:rFonts w:ascii="Book Antiqua" w:hAnsi="Book Antiqua" w:cs="Times New Roman"/>
        </w:rPr>
        <w:t>.</w:t>
      </w:r>
      <w:r w:rsidR="00475D7A" w:rsidRPr="00FB7EF6">
        <w:rPr>
          <w:rFonts w:ascii="Book Antiqua" w:eastAsiaTheme="minorEastAsia" w:hAnsi="Book Antiqua" w:cs="Times New Roman"/>
          <w:lang w:eastAsia="ja-JP"/>
        </w:rPr>
        <w:t xml:space="preserve"> </w:t>
      </w:r>
      <w:r w:rsidR="00520635" w:rsidRPr="00FB7EF6">
        <w:rPr>
          <w:rFonts w:ascii="Book Antiqua" w:eastAsiaTheme="minorEastAsia" w:hAnsi="Book Antiqua" w:cs="Times New Roman"/>
          <w:lang w:eastAsia="ja-JP"/>
        </w:rPr>
        <w:t xml:space="preserve">It was determined </w:t>
      </w:r>
      <w:r w:rsidR="00520635" w:rsidRPr="00FB7EF6">
        <w:rPr>
          <w:rFonts w:ascii="Book Antiqua" w:hAnsi="Book Antiqua" w:cs="Times New Roman"/>
        </w:rPr>
        <w:t>w</w:t>
      </w:r>
      <w:r w:rsidR="00475D7A" w:rsidRPr="00FB7EF6">
        <w:rPr>
          <w:rFonts w:ascii="Book Antiqua" w:hAnsi="Book Antiqua" w:cs="Times New Roman"/>
        </w:rPr>
        <w:t>hether t</w:t>
      </w:r>
      <w:r w:rsidR="00520635" w:rsidRPr="00FB7EF6">
        <w:rPr>
          <w:rFonts w:ascii="Book Antiqua" w:hAnsi="Book Antiqua" w:cs="Times New Roman"/>
        </w:rPr>
        <w:t>he</w:t>
      </w:r>
      <w:r w:rsidR="00475D7A" w:rsidRPr="00FB7EF6">
        <w:rPr>
          <w:rFonts w:ascii="Book Antiqua" w:hAnsi="Book Antiqua" w:cs="Times New Roman"/>
        </w:rPr>
        <w:t xml:space="preserve"> cystic duct </w:t>
      </w:r>
      <w:r w:rsidR="00520635" w:rsidRPr="00FB7EF6">
        <w:rPr>
          <w:rFonts w:ascii="Book Antiqua" w:hAnsi="Book Antiqua" w:cs="Times New Roman"/>
        </w:rPr>
        <w:t>was patent</w:t>
      </w:r>
      <w:r w:rsidR="00475D7A" w:rsidRPr="00FB7EF6">
        <w:rPr>
          <w:rFonts w:ascii="Book Antiqua" w:hAnsi="Book Antiqua" w:cs="Times New Roman"/>
        </w:rPr>
        <w:t xml:space="preserve"> before </w:t>
      </w:r>
      <w:r w:rsidR="00520635" w:rsidRPr="00FB7EF6">
        <w:rPr>
          <w:rFonts w:ascii="Book Antiqua" w:hAnsi="Book Antiqua" w:cs="Times New Roman"/>
        </w:rPr>
        <w:t>and after</w:t>
      </w:r>
      <w:r w:rsidR="00475D7A" w:rsidRPr="00FB7EF6">
        <w:rPr>
          <w:rFonts w:ascii="Book Antiqua" w:hAnsi="Book Antiqua" w:cs="Times New Roman"/>
        </w:rPr>
        <w:t xml:space="preserve"> removal of </w:t>
      </w:r>
      <w:r w:rsidR="00520635" w:rsidRPr="00FB7EF6">
        <w:rPr>
          <w:rFonts w:ascii="Book Antiqua" w:hAnsi="Book Antiqua" w:cs="Times New Roman"/>
        </w:rPr>
        <w:t xml:space="preserve">the </w:t>
      </w:r>
      <w:r w:rsidR="00475D7A" w:rsidRPr="00FB7EF6">
        <w:rPr>
          <w:rFonts w:ascii="Book Antiqua" w:hAnsi="Book Antiqua" w:cs="Times New Roman"/>
        </w:rPr>
        <w:t>SEMS</w:t>
      </w:r>
      <w:r w:rsidR="00520635" w:rsidRPr="00FB7EF6">
        <w:rPr>
          <w:rFonts w:ascii="Book Antiqua" w:hAnsi="Book Antiqua" w:cs="Times New Roman"/>
        </w:rPr>
        <w:t xml:space="preserve"> by performing fistulography and/or EUS</w:t>
      </w:r>
      <w:r w:rsidR="00475D7A" w:rsidRPr="00FB7EF6">
        <w:rPr>
          <w:rFonts w:ascii="Book Antiqua" w:hAnsi="Book Antiqua" w:cs="Times New Roman"/>
        </w:rPr>
        <w:t>.</w:t>
      </w:r>
    </w:p>
    <w:p w:rsidR="00EE7A39" w:rsidRPr="00FB7EF6" w:rsidRDefault="00EE7A39" w:rsidP="00F94413">
      <w:pPr>
        <w:pStyle w:val="BodyText"/>
        <w:spacing w:before="0" w:line="360" w:lineRule="auto"/>
        <w:ind w:left="0"/>
        <w:jc w:val="both"/>
        <w:rPr>
          <w:rFonts w:ascii="Book Antiqua" w:hAnsi="Book Antiqua" w:cs="Times New Roman"/>
        </w:rPr>
      </w:pPr>
    </w:p>
    <w:p w:rsidR="00DB333F" w:rsidRPr="00FB7EF6" w:rsidRDefault="00DB333F" w:rsidP="00F94413">
      <w:pPr>
        <w:pStyle w:val="BodyText"/>
        <w:spacing w:before="0" w:line="360" w:lineRule="auto"/>
        <w:ind w:left="0"/>
        <w:jc w:val="both"/>
        <w:rPr>
          <w:rFonts w:ascii="Book Antiqua" w:hAnsi="Book Antiqua" w:cs="Times New Roman"/>
          <w:b/>
        </w:rPr>
      </w:pPr>
      <w:r w:rsidRPr="00FB7EF6">
        <w:rPr>
          <w:rFonts w:ascii="Book Antiqua" w:hAnsi="Book Antiqua" w:cs="Times New Roman"/>
          <w:b/>
          <w:i/>
        </w:rPr>
        <w:t>Assessment of</w:t>
      </w:r>
      <w:r w:rsidRPr="00FB7EF6">
        <w:rPr>
          <w:rFonts w:ascii="Book Antiqua" w:hAnsi="Book Antiqua" w:cs="Times New Roman"/>
          <w:b/>
          <w:i/>
          <w:spacing w:val="-9"/>
        </w:rPr>
        <w:t xml:space="preserve"> </w:t>
      </w:r>
      <w:r w:rsidRPr="00FB7EF6">
        <w:rPr>
          <w:rFonts w:ascii="Book Antiqua" w:hAnsi="Book Antiqua" w:cs="Times New Roman"/>
          <w:b/>
          <w:i/>
        </w:rPr>
        <w:t>outcomes</w:t>
      </w:r>
    </w:p>
    <w:p w:rsidR="00DB333F" w:rsidRPr="00FB7EF6" w:rsidRDefault="006E428A" w:rsidP="00F94413">
      <w:pPr>
        <w:pStyle w:val="BodyText"/>
        <w:spacing w:before="0" w:line="360" w:lineRule="auto"/>
        <w:ind w:left="0"/>
        <w:jc w:val="both"/>
        <w:rPr>
          <w:rFonts w:ascii="Book Antiqua" w:hAnsi="Book Antiqua" w:cs="Times New Roman"/>
        </w:rPr>
      </w:pPr>
      <w:r w:rsidRPr="00FB7EF6">
        <w:rPr>
          <w:rFonts w:ascii="Book Antiqua" w:hAnsi="Book Antiqua" w:cs="Times New Roman"/>
        </w:rPr>
        <w:t xml:space="preserve">The long-term outcomes of EUS-GBD </w:t>
      </w:r>
      <w:r w:rsidR="009A0B3B" w:rsidRPr="00FB7EF6">
        <w:rPr>
          <w:rFonts w:ascii="Book Antiqua" w:hAnsi="Book Antiqua" w:cs="Times New Roman"/>
        </w:rPr>
        <w:t>after removal of SEMS was the primary outcomes in this study.</w:t>
      </w:r>
      <w:r w:rsidRPr="00FB7EF6">
        <w:rPr>
          <w:rFonts w:ascii="Book Antiqua" w:hAnsi="Book Antiqua" w:cs="Times New Roman"/>
        </w:rPr>
        <w:t xml:space="preserve"> </w:t>
      </w:r>
      <w:r w:rsidR="00DB333F" w:rsidRPr="00FB7EF6">
        <w:rPr>
          <w:rFonts w:ascii="Book Antiqua" w:hAnsi="Book Antiqua" w:cs="Times New Roman"/>
        </w:rPr>
        <w:t xml:space="preserve">The outcomes assessed were technical and clinical </w:t>
      </w:r>
      <w:r w:rsidR="00DB333F" w:rsidRPr="00FB7EF6">
        <w:rPr>
          <w:rFonts w:ascii="Book Antiqua" w:hAnsi="Book Antiqua" w:cs="Times New Roman"/>
        </w:rPr>
        <w:lastRenderedPageBreak/>
        <w:t>success rates, adverse events rate, and recurrence rate.</w:t>
      </w:r>
      <w:r w:rsidR="00DB333F" w:rsidRPr="00FB7EF6">
        <w:rPr>
          <w:rFonts w:ascii="Book Antiqua" w:eastAsiaTheme="minorEastAsia" w:hAnsi="Book Antiqua" w:cs="Times New Roman"/>
          <w:lang w:eastAsia="ja-JP"/>
        </w:rPr>
        <w:t xml:space="preserve"> </w:t>
      </w:r>
      <w:r w:rsidR="00DB333F" w:rsidRPr="00FB7EF6">
        <w:rPr>
          <w:rFonts w:ascii="Book Antiqua" w:hAnsi="Book Antiqua" w:cs="Times New Roman"/>
        </w:rPr>
        <w:t>Technical success was defined as successful stent deployment between the gallbladder lumen and the stomach or duodenum. Clinical success was defined as improvement of typical clinical symptoms within</w:t>
      </w:r>
      <w:r w:rsidR="00DB333F" w:rsidRPr="00FB7EF6">
        <w:rPr>
          <w:rFonts w:ascii="Book Antiqua" w:hAnsi="Book Antiqua" w:cs="Times New Roman"/>
          <w:spacing w:val="15"/>
        </w:rPr>
        <w:t xml:space="preserve"> 3</w:t>
      </w:r>
      <w:r w:rsidR="00DB333F" w:rsidRPr="00FB7EF6">
        <w:rPr>
          <w:rFonts w:ascii="Book Antiqua" w:hAnsi="Book Antiqua" w:cs="Times New Roman"/>
          <w:spacing w:val="18"/>
        </w:rPr>
        <w:t xml:space="preserve"> </w:t>
      </w:r>
      <w:r w:rsidR="00DB333F" w:rsidRPr="00FB7EF6">
        <w:rPr>
          <w:rFonts w:ascii="Book Antiqua" w:hAnsi="Book Antiqua" w:cs="Times New Roman"/>
        </w:rPr>
        <w:t>days, with confirmatory laboratory tests, with or without improved radiologic findings</w:t>
      </w:r>
      <w:r w:rsidR="00DB333F" w:rsidRPr="00FB7EF6">
        <w:rPr>
          <w:rFonts w:ascii="Book Antiqua" w:hAnsi="Book Antiqua" w:cs="Times New Roman"/>
          <w:vertAlign w:val="superscript"/>
        </w:rPr>
        <w:t>14</w:t>
      </w:r>
      <w:r w:rsidR="00DB333F" w:rsidRPr="00FB7EF6">
        <w:rPr>
          <w:rFonts w:ascii="Book Antiqua" w:hAnsi="Book Antiqua" w:cs="Times New Roman"/>
        </w:rPr>
        <w:t>.</w:t>
      </w:r>
      <w:r w:rsidR="00DB333F" w:rsidRPr="00FB7EF6">
        <w:rPr>
          <w:rFonts w:ascii="Book Antiqua" w:hAnsi="Book Antiqua" w:cs="Times New Roman"/>
          <w:spacing w:val="20"/>
        </w:rPr>
        <w:t xml:space="preserve"> </w:t>
      </w:r>
      <w:r w:rsidR="00DB333F" w:rsidRPr="00FB7EF6">
        <w:rPr>
          <w:rFonts w:ascii="Book Antiqua" w:hAnsi="Book Antiqua" w:cs="Times New Roman"/>
        </w:rPr>
        <w:t>The</w:t>
      </w:r>
      <w:r w:rsidR="00DB333F" w:rsidRPr="00FB7EF6">
        <w:rPr>
          <w:rFonts w:ascii="Book Antiqua" w:eastAsiaTheme="minorEastAsia" w:hAnsi="Book Antiqua" w:cs="Times New Roman"/>
          <w:lang w:eastAsia="ja-JP"/>
        </w:rPr>
        <w:t xml:space="preserve"> </w:t>
      </w:r>
      <w:r w:rsidR="00DB333F" w:rsidRPr="00FB7EF6">
        <w:rPr>
          <w:rFonts w:ascii="Book Antiqua" w:hAnsi="Book Antiqua" w:cs="Times New Roman"/>
        </w:rPr>
        <w:t>incidence of the following adverse events was assessed: peritonitis, bile leakage, bleeding, stent migration, and stent occlusion. Recurrence of acute cholecystitis after EUS-GBD was defined on the basis of the characteristic clinical features, laboratory data, and imaging studies.</w:t>
      </w:r>
    </w:p>
    <w:p w:rsidR="00DB333F" w:rsidRPr="00FB7EF6" w:rsidRDefault="00DB333F" w:rsidP="00F94413">
      <w:pPr>
        <w:pStyle w:val="BodyText"/>
        <w:spacing w:before="0" w:line="360" w:lineRule="auto"/>
        <w:ind w:left="0"/>
        <w:jc w:val="both"/>
        <w:rPr>
          <w:rFonts w:ascii="Book Antiqua" w:eastAsiaTheme="minorEastAsia" w:hAnsi="Book Antiqua" w:cs="Times New Roman"/>
          <w:i/>
          <w:lang w:eastAsia="ja-JP"/>
        </w:rPr>
      </w:pPr>
    </w:p>
    <w:p w:rsidR="00DB333F" w:rsidRPr="00FB7EF6" w:rsidRDefault="00DB333F" w:rsidP="00F94413">
      <w:pPr>
        <w:pStyle w:val="BodyText"/>
        <w:spacing w:before="0" w:line="360" w:lineRule="auto"/>
        <w:ind w:left="0"/>
        <w:jc w:val="both"/>
        <w:rPr>
          <w:rFonts w:ascii="Book Antiqua" w:eastAsiaTheme="minorEastAsia" w:hAnsi="Book Antiqua" w:cs="Times New Roman"/>
          <w:b/>
          <w:i/>
          <w:lang w:eastAsia="ja-JP"/>
        </w:rPr>
      </w:pPr>
      <w:r w:rsidRPr="00FB7EF6">
        <w:rPr>
          <w:rFonts w:ascii="Book Antiqua" w:eastAsiaTheme="minorEastAsia" w:hAnsi="Book Antiqua" w:cs="Times New Roman"/>
          <w:b/>
          <w:i/>
          <w:lang w:eastAsia="ja-JP"/>
        </w:rPr>
        <w:t>Statistical analysis</w:t>
      </w:r>
    </w:p>
    <w:p w:rsidR="00DB333F" w:rsidRPr="00FB7EF6" w:rsidRDefault="00DB333F" w:rsidP="00F94413">
      <w:pPr>
        <w:pStyle w:val="BodyText"/>
        <w:spacing w:before="0" w:line="360" w:lineRule="auto"/>
        <w:ind w:left="0"/>
        <w:jc w:val="both"/>
        <w:rPr>
          <w:rFonts w:ascii="Book Antiqua" w:hAnsi="Book Antiqua" w:cs="Times New Roman"/>
        </w:rPr>
      </w:pPr>
      <w:r w:rsidRPr="00FB7EF6">
        <w:rPr>
          <w:rFonts w:ascii="Book Antiqua" w:eastAsiaTheme="minorEastAsia" w:hAnsi="Book Antiqua" w:cs="Times New Roman"/>
          <w:lang w:eastAsia="ja-JP"/>
        </w:rPr>
        <w:t xml:space="preserve">Continuous variables are expressed as median or mean values with standard deviation or range. </w:t>
      </w:r>
      <w:r w:rsidRPr="00FB7EF6">
        <w:rPr>
          <w:rFonts w:ascii="Book Antiqua" w:hAnsi="Book Antiqua" w:cs="Times New Roman"/>
        </w:rPr>
        <w:t xml:space="preserve">All statistical analyses were performed using SAS software version 9.1 (SAS Institute, Cary, NC, </w:t>
      </w:r>
      <w:r w:rsidR="00F94413" w:rsidRPr="00FB7EF6">
        <w:rPr>
          <w:rFonts w:ascii="Book Antiqua" w:hAnsi="Book Antiqua" w:cs="Times New Roman"/>
        </w:rPr>
        <w:t>United States</w:t>
      </w:r>
      <w:r w:rsidRPr="00FB7EF6">
        <w:rPr>
          <w:rFonts w:ascii="Book Antiqua" w:hAnsi="Book Antiqua" w:cs="Times New Roman"/>
        </w:rPr>
        <w:t>).</w:t>
      </w:r>
    </w:p>
    <w:p w:rsidR="00DB333F" w:rsidRPr="00FB7EF6" w:rsidRDefault="00DB333F" w:rsidP="00F94413">
      <w:pPr>
        <w:pStyle w:val="BodyText"/>
        <w:spacing w:before="0" w:line="360" w:lineRule="auto"/>
        <w:ind w:left="0"/>
        <w:jc w:val="both"/>
        <w:rPr>
          <w:rFonts w:ascii="Book Antiqua" w:eastAsiaTheme="minorEastAsia" w:hAnsi="Book Antiqua" w:cs="Times New Roman"/>
          <w:lang w:eastAsia="ja-JP"/>
        </w:rPr>
      </w:pPr>
    </w:p>
    <w:p w:rsidR="00DB333F" w:rsidRPr="00FB7EF6" w:rsidRDefault="00DB333F" w:rsidP="00F94413">
      <w:pPr>
        <w:pStyle w:val="BodyText"/>
        <w:spacing w:before="0" w:line="360" w:lineRule="auto"/>
        <w:ind w:left="0"/>
        <w:jc w:val="both"/>
        <w:rPr>
          <w:rFonts w:ascii="Book Antiqua" w:hAnsi="Book Antiqua" w:cs="Times New Roman"/>
          <w:b/>
        </w:rPr>
      </w:pPr>
      <w:r w:rsidRPr="00FB7EF6">
        <w:rPr>
          <w:rFonts w:ascii="Book Antiqua" w:hAnsi="Book Antiqua" w:cs="Times New Roman"/>
          <w:b/>
          <w:spacing w:val="-4"/>
        </w:rPr>
        <w:t>RESULTS</w:t>
      </w:r>
    </w:p>
    <w:p w:rsidR="00C95E8B" w:rsidRPr="00FB7EF6" w:rsidRDefault="00DB333F" w:rsidP="00F94413">
      <w:pPr>
        <w:pStyle w:val="PlainText"/>
        <w:spacing w:line="360" w:lineRule="auto"/>
        <w:jc w:val="both"/>
        <w:rPr>
          <w:rFonts w:ascii="Book Antiqua" w:hAnsi="Book Antiqua" w:cs="Times New Roman"/>
          <w:sz w:val="36"/>
          <w:szCs w:val="24"/>
        </w:rPr>
      </w:pPr>
      <w:r w:rsidRPr="00FB7EF6">
        <w:rPr>
          <w:rFonts w:ascii="Book Antiqua" w:hAnsi="Book Antiqua" w:cs="Times New Roman"/>
          <w:sz w:val="24"/>
          <w:szCs w:val="24"/>
        </w:rPr>
        <w:t>Table 1 shows the patients’ characteristics. In total, 12 patients (mean age 76 years, 9 men and 3 women) underwent EUS-GBD. Eight patients were ASA class III, and the others were ASA class IV. One patient had advanced ovarian cancer</w:t>
      </w:r>
      <w:r w:rsidR="00F46619" w:rsidRPr="00FB7EF6">
        <w:rPr>
          <w:rFonts w:ascii="Book Antiqua" w:hAnsi="Book Antiqua" w:cs="Times New Roman"/>
          <w:sz w:val="24"/>
          <w:szCs w:val="24"/>
        </w:rPr>
        <w:t xml:space="preserve"> which </w:t>
      </w:r>
      <w:r w:rsidR="00401D52" w:rsidRPr="00FB7EF6">
        <w:rPr>
          <w:rFonts w:ascii="Book Antiqua" w:hAnsi="Book Antiqua" w:cs="Times New Roman"/>
          <w:sz w:val="24"/>
          <w:szCs w:val="24"/>
        </w:rPr>
        <w:t>expected long-term survival</w:t>
      </w:r>
      <w:r w:rsidR="00F46619" w:rsidRPr="00FB7EF6">
        <w:rPr>
          <w:rFonts w:ascii="Book Antiqua" w:hAnsi="Book Antiqua" w:cs="Times New Roman"/>
          <w:sz w:val="24"/>
          <w:szCs w:val="24"/>
        </w:rPr>
        <w:t xml:space="preserve"> and there was no influence </w:t>
      </w:r>
      <w:r w:rsidR="00401D52" w:rsidRPr="00FB7EF6">
        <w:rPr>
          <w:rFonts w:ascii="Book Antiqua" w:hAnsi="Book Antiqua" w:cs="Times New Roman"/>
          <w:sz w:val="24"/>
          <w:szCs w:val="24"/>
        </w:rPr>
        <w:t>of the tumor on the</w:t>
      </w:r>
      <w:r w:rsidR="00F46619" w:rsidRPr="00FB7EF6">
        <w:rPr>
          <w:rFonts w:ascii="Book Antiqua" w:hAnsi="Book Antiqua" w:cs="Times New Roman"/>
          <w:sz w:val="24"/>
          <w:szCs w:val="24"/>
        </w:rPr>
        <w:t xml:space="preserve"> cystic duct</w:t>
      </w:r>
      <w:r w:rsidR="00F46619" w:rsidRPr="00FB7EF6">
        <w:rPr>
          <w:rFonts w:ascii="Book Antiqua" w:eastAsia="Times New Roman" w:hAnsi="Book Antiqua" w:cs="Times New Roman"/>
          <w:sz w:val="24"/>
          <w:szCs w:val="24"/>
        </w:rPr>
        <w:t>.</w:t>
      </w:r>
      <w:r w:rsidR="00F46619" w:rsidRPr="00FB7EF6">
        <w:rPr>
          <w:rFonts w:ascii="Book Antiqua" w:hAnsi="Book Antiqua" w:cs="Times New Roman"/>
          <w:sz w:val="24"/>
          <w:szCs w:val="24"/>
        </w:rPr>
        <w:t xml:space="preserve"> </w:t>
      </w:r>
      <w:r w:rsidRPr="00FB7EF6">
        <w:rPr>
          <w:rFonts w:ascii="Book Antiqua" w:hAnsi="Book Antiqua" w:cs="Times New Roman"/>
          <w:sz w:val="24"/>
          <w:szCs w:val="24"/>
        </w:rPr>
        <w:t>Blood examination revealed a mean white blood cell (WBC) count of 14525 cells per µL and a mean CRP level of 15.7 mg/dL.</w:t>
      </w:r>
      <w:r w:rsidR="00F741E6" w:rsidRPr="00FB7EF6">
        <w:rPr>
          <w:rFonts w:ascii="Book Antiqua" w:hAnsi="Book Antiqua" w:cs="Times New Roman"/>
          <w:sz w:val="24"/>
          <w:szCs w:val="24"/>
        </w:rPr>
        <w:t xml:space="preserve"> </w:t>
      </w:r>
      <w:r w:rsidR="00C83FF1" w:rsidRPr="00FB7EF6">
        <w:rPr>
          <w:rFonts w:ascii="Book Antiqua" w:hAnsi="Book Antiqua" w:cs="Times New Roman"/>
          <w:sz w:val="24"/>
          <w:szCs w:val="24"/>
        </w:rPr>
        <w:t xml:space="preserve">All cases were moderate cholecystitis. The diameter of gallstones was less than 10 mm in all patients. </w:t>
      </w:r>
      <w:r w:rsidRPr="00FB7EF6">
        <w:rPr>
          <w:rFonts w:ascii="Book Antiqua" w:hAnsi="Book Antiqua" w:cs="Times New Roman"/>
          <w:sz w:val="24"/>
          <w:szCs w:val="24"/>
        </w:rPr>
        <w:t>The EUS-GBD procedure was performed via the stomach or</w:t>
      </w:r>
      <w:r w:rsidRPr="00FB7EF6">
        <w:rPr>
          <w:rFonts w:ascii="Book Antiqua" w:hAnsi="Book Antiqua" w:cs="Times New Roman"/>
          <w:sz w:val="24"/>
        </w:rPr>
        <w:t xml:space="preserve"> duodenum in three and nine cases, respectively. </w:t>
      </w:r>
      <w:r w:rsidR="00C36D28" w:rsidRPr="00FB7EF6">
        <w:rPr>
          <w:rFonts w:ascii="Book Antiqua" w:hAnsi="Book Antiqua" w:cs="Times New Roman"/>
          <w:sz w:val="24"/>
        </w:rPr>
        <w:t>T</w:t>
      </w:r>
      <w:r w:rsidR="00C36D28" w:rsidRPr="00FB7EF6">
        <w:rPr>
          <w:rFonts w:ascii="Book Antiqua" w:hAnsi="Book Antiqua" w:cs="Times New Roman"/>
          <w:sz w:val="24"/>
          <w:szCs w:val="24"/>
        </w:rPr>
        <w:t xml:space="preserve">he distance between </w:t>
      </w:r>
      <w:r w:rsidR="00401D52" w:rsidRPr="00FB7EF6">
        <w:rPr>
          <w:rFonts w:ascii="Book Antiqua" w:hAnsi="Book Antiqua" w:cs="Times New Roman"/>
          <w:sz w:val="24"/>
          <w:szCs w:val="24"/>
        </w:rPr>
        <w:t xml:space="preserve">the </w:t>
      </w:r>
      <w:r w:rsidR="00C36D28" w:rsidRPr="00FB7EF6">
        <w:rPr>
          <w:rFonts w:ascii="Book Antiqua" w:hAnsi="Book Antiqua" w:cs="Times New Roman"/>
          <w:sz w:val="24"/>
          <w:szCs w:val="24"/>
        </w:rPr>
        <w:t>gastrointestinal t</w:t>
      </w:r>
      <w:r w:rsidR="00401D52" w:rsidRPr="00FB7EF6">
        <w:rPr>
          <w:rFonts w:ascii="Book Antiqua" w:hAnsi="Book Antiqua" w:cs="Times New Roman"/>
          <w:sz w:val="24"/>
          <w:szCs w:val="24"/>
        </w:rPr>
        <w:t>ract and the gallbladder was 1</w:t>
      </w:r>
      <w:r w:rsidR="00C36D28" w:rsidRPr="00FB7EF6">
        <w:rPr>
          <w:rFonts w:ascii="Book Antiqua" w:hAnsi="Book Antiqua" w:cs="Times New Roman"/>
          <w:sz w:val="24"/>
          <w:szCs w:val="24"/>
        </w:rPr>
        <w:t xml:space="preserve"> cm or less in all cases. </w:t>
      </w:r>
      <w:r w:rsidR="00E14B84" w:rsidRPr="00FB7EF6">
        <w:rPr>
          <w:rFonts w:ascii="Book Antiqua" w:hAnsi="Book Antiqua" w:cs="Times New Roman"/>
          <w:sz w:val="24"/>
        </w:rPr>
        <w:t xml:space="preserve">Dilation of </w:t>
      </w:r>
      <w:r w:rsidR="00401D52" w:rsidRPr="00FB7EF6">
        <w:rPr>
          <w:rFonts w:ascii="Book Antiqua" w:hAnsi="Book Antiqua" w:cs="Times New Roman"/>
          <w:sz w:val="24"/>
        </w:rPr>
        <w:t xml:space="preserve">the </w:t>
      </w:r>
      <w:r w:rsidR="00E14B84" w:rsidRPr="00FB7EF6">
        <w:rPr>
          <w:rFonts w:ascii="Book Antiqua" w:hAnsi="Book Antiqua" w:cs="Times New Roman"/>
          <w:sz w:val="24"/>
        </w:rPr>
        <w:t xml:space="preserve">puncture site was performed by </w:t>
      </w:r>
      <w:r w:rsidR="00E14B84" w:rsidRPr="00FB7EF6">
        <w:rPr>
          <w:rFonts w:ascii="Book Antiqua" w:hAnsi="Book Antiqua" w:cs="Times New Roman"/>
          <w:sz w:val="24"/>
          <w:szCs w:val="24"/>
        </w:rPr>
        <w:t>biliary</w:t>
      </w:r>
      <w:r w:rsidR="00E14B84" w:rsidRPr="00FB7EF6">
        <w:rPr>
          <w:rFonts w:ascii="Book Antiqua" w:hAnsi="Book Antiqua" w:cs="Times New Roman"/>
          <w:spacing w:val="14"/>
          <w:sz w:val="24"/>
          <w:szCs w:val="24"/>
        </w:rPr>
        <w:t xml:space="preserve"> </w:t>
      </w:r>
      <w:r w:rsidR="00E14B84" w:rsidRPr="00FB7EF6">
        <w:rPr>
          <w:rFonts w:ascii="Book Antiqua" w:hAnsi="Book Antiqua" w:cs="Times New Roman"/>
          <w:sz w:val="24"/>
          <w:szCs w:val="24"/>
        </w:rPr>
        <w:t>dilation</w:t>
      </w:r>
      <w:r w:rsidR="00E14B84" w:rsidRPr="00FB7EF6">
        <w:rPr>
          <w:rFonts w:ascii="Book Antiqua" w:hAnsi="Book Antiqua" w:cs="Times New Roman"/>
          <w:spacing w:val="19"/>
          <w:sz w:val="24"/>
          <w:szCs w:val="24"/>
        </w:rPr>
        <w:t xml:space="preserve"> </w:t>
      </w:r>
      <w:r w:rsidR="00401D52" w:rsidRPr="00FB7EF6">
        <w:rPr>
          <w:rFonts w:ascii="Book Antiqua" w:hAnsi="Book Antiqua" w:cs="Times New Roman"/>
          <w:spacing w:val="19"/>
          <w:sz w:val="24"/>
          <w:szCs w:val="24"/>
        </w:rPr>
        <w:t>and/or</w:t>
      </w:r>
      <w:r w:rsidR="00E14B84" w:rsidRPr="00FB7EF6">
        <w:rPr>
          <w:rFonts w:ascii="Book Antiqua" w:hAnsi="Book Antiqua" w:cs="Times New Roman"/>
          <w:spacing w:val="19"/>
          <w:sz w:val="24"/>
          <w:szCs w:val="24"/>
        </w:rPr>
        <w:t xml:space="preserve"> balloon </w:t>
      </w:r>
      <w:r w:rsidR="00E14B84" w:rsidRPr="00FB7EF6">
        <w:rPr>
          <w:rFonts w:ascii="Book Antiqua" w:hAnsi="Book Antiqua" w:cs="Times New Roman"/>
          <w:sz w:val="24"/>
          <w:szCs w:val="24"/>
        </w:rPr>
        <w:t xml:space="preserve">catheters without using electrocautery. </w:t>
      </w:r>
      <w:r w:rsidRPr="00FB7EF6">
        <w:rPr>
          <w:rFonts w:ascii="Book Antiqua" w:hAnsi="Book Antiqua" w:cs="Times New Roman"/>
          <w:sz w:val="24"/>
          <w:szCs w:val="24"/>
        </w:rPr>
        <w:t>Table 2 shows the outcomes of EUS-GBD. The technical succe</w:t>
      </w:r>
      <w:r w:rsidRPr="00FB7EF6">
        <w:rPr>
          <w:rFonts w:ascii="Book Antiqua" w:hAnsi="Book Antiqua" w:cs="Times New Roman"/>
          <w:sz w:val="24"/>
        </w:rPr>
        <w:t xml:space="preserve">ss and clinical success rates were both 100% </w:t>
      </w:r>
      <w:r w:rsidRPr="00FB7EF6">
        <w:rPr>
          <w:rFonts w:ascii="Book Antiqua" w:hAnsi="Book Antiqua" w:cs="Times New Roman"/>
          <w:sz w:val="24"/>
        </w:rPr>
        <w:lastRenderedPageBreak/>
        <w:t>(12/12), with no adverse events recorded.</w:t>
      </w:r>
      <w:r w:rsidRPr="00FB7EF6">
        <w:rPr>
          <w:rFonts w:ascii="Book Antiqua" w:eastAsiaTheme="minorEastAsia" w:hAnsi="Book Antiqua" w:cs="Times New Roman"/>
          <w:sz w:val="24"/>
        </w:rPr>
        <w:t xml:space="preserve"> At day 3 post-EUS-GBD, the mean WBC count and mean CRP w</w:t>
      </w:r>
      <w:r w:rsidRPr="00FB7EF6">
        <w:rPr>
          <w:rFonts w:ascii="Book Antiqua" w:eastAsiaTheme="minorEastAsia" w:hAnsi="Book Antiqua" w:cs="Times New Roman"/>
          <w:sz w:val="24"/>
          <w:szCs w:val="24"/>
        </w:rPr>
        <w:t xml:space="preserve">ere 7075 </w:t>
      </w:r>
      <w:r w:rsidR="00401D52" w:rsidRPr="00FB7EF6">
        <w:rPr>
          <w:rFonts w:ascii="Book Antiqua" w:eastAsiaTheme="minorEastAsia" w:hAnsi="Book Antiqua" w:cs="Times New Roman"/>
          <w:sz w:val="24"/>
          <w:szCs w:val="24"/>
        </w:rPr>
        <w:t xml:space="preserve">cells </w:t>
      </w:r>
      <w:r w:rsidRPr="00FB7EF6">
        <w:rPr>
          <w:rFonts w:ascii="Book Antiqua" w:eastAsiaTheme="minorEastAsia" w:hAnsi="Book Antiqua" w:cs="Times New Roman"/>
          <w:sz w:val="24"/>
          <w:szCs w:val="24"/>
        </w:rPr>
        <w:t>pe</w:t>
      </w:r>
      <w:r w:rsidRPr="00FB7EF6">
        <w:rPr>
          <w:rFonts w:ascii="Book Antiqua" w:eastAsia="MS PGothic" w:hAnsi="Book Antiqua" w:cs="Times New Roman"/>
          <w:sz w:val="24"/>
          <w:szCs w:val="24"/>
        </w:rPr>
        <w:t>r</w:t>
      </w:r>
      <w:r w:rsidR="00401D52" w:rsidRPr="00FB7EF6">
        <w:rPr>
          <w:rFonts w:ascii="Book Antiqua" w:eastAsia="MS PGothic" w:hAnsi="Book Antiqua" w:cs="Times New Roman"/>
          <w:sz w:val="24"/>
          <w:szCs w:val="24"/>
        </w:rPr>
        <w:t xml:space="preserve"> µL and 2.37 mg/dL</w:t>
      </w:r>
      <w:r w:rsidRPr="00FB7EF6">
        <w:rPr>
          <w:rFonts w:ascii="Book Antiqua" w:eastAsiaTheme="minorEastAsia" w:hAnsi="Book Antiqua" w:cs="Times New Roman"/>
          <w:sz w:val="24"/>
        </w:rPr>
        <w:t xml:space="preserve">, respectively. The </w:t>
      </w:r>
      <w:r w:rsidRPr="00FB7EF6">
        <w:rPr>
          <w:rFonts w:ascii="Book Antiqua" w:hAnsi="Book Antiqua" w:cs="Times New Roman"/>
          <w:sz w:val="24"/>
        </w:rPr>
        <w:t xml:space="preserve">SEMS was removed from eight patients 4 </w:t>
      </w:r>
      <w:r w:rsidR="00F94413" w:rsidRPr="00FB7EF6">
        <w:rPr>
          <w:rFonts w:ascii="Book Antiqua" w:eastAsia="SimSun" w:hAnsi="Book Antiqua" w:cs="Times New Roman" w:hint="eastAsia"/>
          <w:sz w:val="24"/>
          <w:lang w:eastAsia="zh-CN"/>
        </w:rPr>
        <w:t>wk</w:t>
      </w:r>
      <w:r w:rsidRPr="00FB7EF6">
        <w:rPr>
          <w:rFonts w:ascii="Book Antiqua" w:hAnsi="Book Antiqua" w:cs="Times New Roman"/>
          <w:sz w:val="24"/>
        </w:rPr>
        <w:t xml:space="preserve"> after the EUS-GBD. </w:t>
      </w:r>
      <w:r w:rsidR="003710EE" w:rsidRPr="00FB7EF6">
        <w:rPr>
          <w:rFonts w:ascii="Book Antiqua" w:hAnsi="Book Antiqua" w:cs="Times New Roman"/>
          <w:sz w:val="24"/>
        </w:rPr>
        <w:t xml:space="preserve">In these eight patients, </w:t>
      </w:r>
      <w:r w:rsidR="00401D52" w:rsidRPr="00FB7EF6">
        <w:rPr>
          <w:rFonts w:ascii="Book Antiqua" w:hAnsi="Book Antiqua" w:cs="Times New Roman"/>
          <w:sz w:val="24"/>
        </w:rPr>
        <w:t xml:space="preserve">the </w:t>
      </w:r>
      <w:r w:rsidR="003710EE" w:rsidRPr="00FB7EF6">
        <w:rPr>
          <w:rFonts w:ascii="Book Antiqua" w:hAnsi="Book Antiqua" w:cs="Times New Roman"/>
          <w:sz w:val="24"/>
        </w:rPr>
        <w:t xml:space="preserve">plastic pigtail </w:t>
      </w:r>
      <w:r w:rsidR="00401D52" w:rsidRPr="00FB7EF6">
        <w:rPr>
          <w:rFonts w:ascii="Book Antiqua" w:hAnsi="Book Antiqua" w:cs="Times New Roman"/>
          <w:sz w:val="24"/>
        </w:rPr>
        <w:t>stent was not deployed after</w:t>
      </w:r>
      <w:r w:rsidR="003710EE" w:rsidRPr="00FB7EF6">
        <w:rPr>
          <w:rFonts w:ascii="Book Antiqua" w:hAnsi="Book Antiqua" w:cs="Times New Roman"/>
          <w:sz w:val="24"/>
        </w:rPr>
        <w:t xml:space="preserve"> removal of</w:t>
      </w:r>
      <w:r w:rsidR="00401D52" w:rsidRPr="00FB7EF6">
        <w:rPr>
          <w:rFonts w:ascii="Book Antiqua" w:hAnsi="Book Antiqua" w:cs="Times New Roman"/>
          <w:sz w:val="24"/>
        </w:rPr>
        <w:t xml:space="preserve"> the</w:t>
      </w:r>
      <w:r w:rsidR="003710EE" w:rsidRPr="00FB7EF6">
        <w:rPr>
          <w:rFonts w:ascii="Book Antiqua" w:hAnsi="Book Antiqua" w:cs="Times New Roman"/>
          <w:sz w:val="24"/>
        </w:rPr>
        <w:t xml:space="preserve"> SEMS because </w:t>
      </w:r>
      <w:r w:rsidR="00401D52" w:rsidRPr="00FB7EF6">
        <w:rPr>
          <w:rFonts w:ascii="Book Antiqua" w:hAnsi="Book Antiqua" w:cs="Times New Roman"/>
          <w:sz w:val="24"/>
        </w:rPr>
        <w:t xml:space="preserve">the </w:t>
      </w:r>
      <w:r w:rsidR="003710EE" w:rsidRPr="00FB7EF6">
        <w:rPr>
          <w:rFonts w:ascii="Book Antiqua" w:hAnsi="Book Antiqua" w:cs="Times New Roman"/>
          <w:sz w:val="24"/>
          <w:szCs w:val="24"/>
        </w:rPr>
        <w:t xml:space="preserve">guidewire </w:t>
      </w:r>
      <w:r w:rsidR="00401D52" w:rsidRPr="00FB7EF6">
        <w:rPr>
          <w:rFonts w:ascii="Book Antiqua" w:hAnsi="Book Antiqua" w:cs="Times New Roman"/>
          <w:sz w:val="24"/>
          <w:szCs w:val="24"/>
        </w:rPr>
        <w:t>could not</w:t>
      </w:r>
      <w:r w:rsidR="003710EE" w:rsidRPr="00FB7EF6">
        <w:rPr>
          <w:rFonts w:ascii="Book Antiqua" w:hAnsi="Book Antiqua" w:cs="Times New Roman"/>
          <w:sz w:val="24"/>
          <w:szCs w:val="24"/>
        </w:rPr>
        <w:t xml:space="preserve"> be sufficiently </w:t>
      </w:r>
      <w:r w:rsidR="00401D52" w:rsidRPr="00FB7EF6">
        <w:rPr>
          <w:rFonts w:ascii="Book Antiqua" w:hAnsi="Book Antiqua" w:cs="Times New Roman"/>
          <w:sz w:val="24"/>
          <w:szCs w:val="24"/>
        </w:rPr>
        <w:t>inserted due to shri</w:t>
      </w:r>
      <w:r w:rsidR="003710EE" w:rsidRPr="00FB7EF6">
        <w:rPr>
          <w:rFonts w:ascii="Book Antiqua" w:hAnsi="Book Antiqua" w:cs="Times New Roman"/>
          <w:sz w:val="24"/>
          <w:szCs w:val="24"/>
        </w:rPr>
        <w:t>nk</w:t>
      </w:r>
      <w:r w:rsidR="00401D52" w:rsidRPr="00FB7EF6">
        <w:rPr>
          <w:rFonts w:ascii="Book Antiqua" w:hAnsi="Book Antiqua" w:cs="Times New Roman"/>
          <w:sz w:val="24"/>
          <w:szCs w:val="24"/>
        </w:rPr>
        <w:t>age</w:t>
      </w:r>
      <w:r w:rsidR="003710EE" w:rsidRPr="00FB7EF6">
        <w:rPr>
          <w:rFonts w:ascii="Book Antiqua" w:hAnsi="Book Antiqua" w:cs="Times New Roman"/>
          <w:sz w:val="24"/>
          <w:szCs w:val="24"/>
        </w:rPr>
        <w:t xml:space="preserve"> of the gallbladder by the EUS-GBD</w:t>
      </w:r>
      <w:r w:rsidR="00401D52" w:rsidRPr="00FB7EF6">
        <w:rPr>
          <w:rFonts w:ascii="Book Antiqua" w:hAnsi="Book Antiqua" w:cs="Times New Roman"/>
          <w:sz w:val="24"/>
          <w:szCs w:val="24"/>
        </w:rPr>
        <w:t xml:space="preserve"> treatment</w:t>
      </w:r>
      <w:r w:rsidR="003710EE" w:rsidRPr="00FB7EF6">
        <w:rPr>
          <w:rFonts w:ascii="Book Antiqua" w:hAnsi="Book Antiqua" w:cs="Times New Roman"/>
          <w:sz w:val="24"/>
          <w:szCs w:val="24"/>
        </w:rPr>
        <w:t xml:space="preserve">. </w:t>
      </w:r>
      <w:r w:rsidRPr="00FB7EF6">
        <w:rPr>
          <w:rFonts w:ascii="Book Antiqua" w:hAnsi="Book Antiqua" w:cs="Times New Roman"/>
          <w:sz w:val="24"/>
        </w:rPr>
        <w:t xml:space="preserve">In the remaining four patients, the </w:t>
      </w:r>
      <w:r w:rsidR="00F613BA" w:rsidRPr="00FB7EF6">
        <w:rPr>
          <w:rFonts w:ascii="Book Antiqua" w:eastAsiaTheme="minorEastAsia" w:hAnsi="Book Antiqua" w:cs="Times New Roman"/>
          <w:sz w:val="24"/>
        </w:rPr>
        <w:t>SEMS was replaced with a 7 Fr</w:t>
      </w:r>
      <w:r w:rsidRPr="00FB7EF6">
        <w:rPr>
          <w:rFonts w:ascii="Book Antiqua" w:eastAsiaTheme="minorEastAsia" w:hAnsi="Book Antiqua" w:cs="Times New Roman"/>
          <w:sz w:val="24"/>
        </w:rPr>
        <w:t xml:space="preserve"> plastic </w:t>
      </w:r>
      <w:r w:rsidR="00F613BA" w:rsidRPr="00FB7EF6">
        <w:rPr>
          <w:rFonts w:ascii="Book Antiqua" w:eastAsiaTheme="minorEastAsia" w:hAnsi="Book Antiqua" w:cs="Times New Roman"/>
          <w:sz w:val="24"/>
        </w:rPr>
        <w:t xml:space="preserve">double </w:t>
      </w:r>
      <w:r w:rsidRPr="00FB7EF6">
        <w:rPr>
          <w:rFonts w:ascii="Book Antiqua" w:eastAsiaTheme="minorEastAsia" w:hAnsi="Book Antiqua" w:cs="Times New Roman"/>
          <w:sz w:val="24"/>
        </w:rPr>
        <w:t xml:space="preserve">pigtail stent 4 </w:t>
      </w:r>
      <w:r w:rsidR="00FB7EF6">
        <w:rPr>
          <w:rFonts w:ascii="Book Antiqua" w:eastAsia="SimSun" w:hAnsi="Book Antiqua" w:cs="Times New Roman" w:hint="eastAsia"/>
          <w:sz w:val="24"/>
          <w:lang w:eastAsia="zh-CN"/>
        </w:rPr>
        <w:t>wk</w:t>
      </w:r>
      <w:r w:rsidRPr="00FB7EF6">
        <w:rPr>
          <w:rFonts w:ascii="Book Antiqua" w:eastAsiaTheme="minorEastAsia" w:hAnsi="Book Antiqua" w:cs="Times New Roman"/>
          <w:sz w:val="24"/>
        </w:rPr>
        <w:t xml:space="preserve"> after EUS-GBD. </w:t>
      </w:r>
      <w:r w:rsidRPr="00FB7EF6">
        <w:rPr>
          <w:rFonts w:ascii="Book Antiqua" w:hAnsi="Book Antiqua" w:cs="Times New Roman"/>
          <w:sz w:val="24"/>
        </w:rPr>
        <w:t>The median post-EUS-GBD follow-up period for these 12 patients was 304</w:t>
      </w:r>
      <w:r w:rsidRPr="00FB7EF6">
        <w:rPr>
          <w:rFonts w:ascii="Book Antiqua" w:hAnsi="Book Antiqua" w:cs="Times New Roman"/>
          <w:spacing w:val="-6"/>
          <w:sz w:val="24"/>
        </w:rPr>
        <w:t xml:space="preserve"> </w:t>
      </w:r>
      <w:r w:rsidRPr="00FB7EF6">
        <w:rPr>
          <w:rFonts w:ascii="Book Antiqua" w:hAnsi="Book Antiqua" w:cs="Times New Roman"/>
          <w:sz w:val="24"/>
        </w:rPr>
        <w:t xml:space="preserve">days. During the follow-up period, one of the patients (8.3%) died due to advanced cancer. At the time the records were subjected to retrospective evaluation (April 1, 2016), recurrence </w:t>
      </w:r>
      <w:r w:rsidRPr="00FB7EF6">
        <w:rPr>
          <w:rFonts w:ascii="Book Antiqua" w:eastAsiaTheme="minorEastAsia" w:hAnsi="Book Antiqua" w:cs="Times New Roman"/>
          <w:sz w:val="24"/>
        </w:rPr>
        <w:t>was present in one of the patients (8.3%)</w:t>
      </w:r>
      <w:r w:rsidRPr="00FB7EF6">
        <w:rPr>
          <w:rFonts w:ascii="Book Antiqua" w:hAnsi="Book Antiqua" w:cs="Times New Roman"/>
          <w:sz w:val="24"/>
        </w:rPr>
        <w:t xml:space="preserve"> who did not receive a replacement pigtail stent</w:t>
      </w:r>
      <w:r w:rsidR="002046D1" w:rsidRPr="00FB7EF6">
        <w:rPr>
          <w:rFonts w:ascii="Book Antiqua" w:hAnsi="Book Antiqua" w:cs="Times New Roman"/>
          <w:sz w:val="24"/>
        </w:rPr>
        <w:t xml:space="preserve"> (Figure 2)</w:t>
      </w:r>
      <w:r w:rsidRPr="00FB7EF6">
        <w:rPr>
          <w:rFonts w:ascii="Book Antiqua" w:hAnsi="Book Antiqua" w:cs="Times New Roman"/>
          <w:sz w:val="24"/>
        </w:rPr>
        <w:t>.</w:t>
      </w:r>
      <w:r w:rsidR="00F613BA" w:rsidRPr="00FB7EF6">
        <w:rPr>
          <w:rFonts w:ascii="Book Antiqua" w:hAnsi="Book Antiqua" w:cs="Times New Roman"/>
          <w:sz w:val="24"/>
        </w:rPr>
        <w:t xml:space="preserve"> In four patients received replacement of SEMS with a 7 Fr plastic double pigtail stent, the stent was kept permanently in all of those patients.</w:t>
      </w:r>
    </w:p>
    <w:p w:rsidR="00EE7A39" w:rsidRPr="00FB7EF6" w:rsidRDefault="00401D52" w:rsidP="00F94413">
      <w:pPr>
        <w:pStyle w:val="BodyText"/>
        <w:spacing w:before="0" w:line="360" w:lineRule="auto"/>
        <w:ind w:left="0" w:firstLineChars="200" w:firstLine="480"/>
        <w:jc w:val="both"/>
        <w:rPr>
          <w:rFonts w:ascii="Book Antiqua" w:hAnsi="Book Antiqua" w:cs="Times New Roman"/>
        </w:rPr>
      </w:pPr>
      <w:r w:rsidRPr="00FB7EF6">
        <w:rPr>
          <w:rFonts w:ascii="Book Antiqua" w:hAnsi="Book Antiqua" w:cs="Times New Roman"/>
        </w:rPr>
        <w:t xml:space="preserve">Before </w:t>
      </w:r>
      <w:r w:rsidR="00C95E8B" w:rsidRPr="00FB7EF6">
        <w:rPr>
          <w:rFonts w:ascii="Book Antiqua" w:hAnsi="Book Antiqua" w:cs="Times New Roman"/>
        </w:rPr>
        <w:t xml:space="preserve">removal of </w:t>
      </w:r>
      <w:r w:rsidRPr="00FB7EF6">
        <w:rPr>
          <w:rFonts w:ascii="Book Antiqua" w:hAnsi="Book Antiqua" w:cs="Times New Roman"/>
        </w:rPr>
        <w:t>the SEMS,</w:t>
      </w:r>
      <w:r w:rsidR="00C95E8B" w:rsidRPr="00FB7EF6">
        <w:rPr>
          <w:rFonts w:ascii="Book Antiqua" w:hAnsi="Book Antiqua" w:cs="Times New Roman"/>
        </w:rPr>
        <w:t xml:space="preserve"> gallstones did not remain in the gallbladder in all cases. </w:t>
      </w:r>
      <w:r w:rsidR="00475D7A" w:rsidRPr="00FB7EF6">
        <w:rPr>
          <w:rFonts w:ascii="Book Antiqua" w:hAnsi="Book Antiqua" w:cs="Times New Roman"/>
        </w:rPr>
        <w:t>O</w:t>
      </w:r>
      <w:r w:rsidRPr="00FB7EF6">
        <w:rPr>
          <w:rFonts w:ascii="Book Antiqua" w:hAnsi="Book Antiqua" w:cs="Times New Roman"/>
        </w:rPr>
        <w:t>ne week after removal o</w:t>
      </w:r>
      <w:r w:rsidR="00C95E8B" w:rsidRPr="00FB7EF6">
        <w:rPr>
          <w:rFonts w:ascii="Book Antiqua" w:hAnsi="Book Antiqua" w:cs="Times New Roman"/>
        </w:rPr>
        <w:t xml:space="preserve">f </w:t>
      </w:r>
      <w:r w:rsidRPr="00FB7EF6">
        <w:rPr>
          <w:rFonts w:ascii="Book Antiqua" w:hAnsi="Book Antiqua" w:cs="Times New Roman"/>
        </w:rPr>
        <w:t xml:space="preserve">the </w:t>
      </w:r>
      <w:r w:rsidR="00C95E8B" w:rsidRPr="00FB7EF6">
        <w:rPr>
          <w:rFonts w:ascii="Book Antiqua" w:hAnsi="Book Antiqua" w:cs="Times New Roman"/>
        </w:rPr>
        <w:t>SEMS, ai</w:t>
      </w:r>
      <w:r w:rsidR="00FE6144" w:rsidRPr="00FB7EF6">
        <w:rPr>
          <w:rFonts w:ascii="Book Antiqua" w:hAnsi="Book Antiqua" w:cs="Times New Roman"/>
        </w:rPr>
        <w:t>r in the gallbladder was imaged</w:t>
      </w:r>
      <w:r w:rsidRPr="00FB7EF6">
        <w:rPr>
          <w:rFonts w:ascii="Book Antiqua" w:hAnsi="Book Antiqua" w:cs="Times New Roman"/>
        </w:rPr>
        <w:t xml:space="preserve"> by CT in nine</w:t>
      </w:r>
      <w:r w:rsidR="00C95E8B" w:rsidRPr="00FB7EF6">
        <w:rPr>
          <w:rFonts w:ascii="Book Antiqua" w:hAnsi="Book Antiqua" w:cs="Times New Roman"/>
        </w:rPr>
        <w:t xml:space="preserve"> cases</w:t>
      </w:r>
      <w:r w:rsidR="007136EE" w:rsidRPr="00FB7EF6">
        <w:rPr>
          <w:rFonts w:ascii="Book Antiqua" w:hAnsi="Book Antiqua" w:cs="Times New Roman"/>
        </w:rPr>
        <w:t xml:space="preserve"> (Figure </w:t>
      </w:r>
      <w:r w:rsidR="002046D1" w:rsidRPr="00FB7EF6">
        <w:rPr>
          <w:rFonts w:ascii="Book Antiqua" w:hAnsi="Book Antiqua" w:cs="Times New Roman"/>
        </w:rPr>
        <w:t>3</w:t>
      </w:r>
      <w:r w:rsidR="007136EE" w:rsidRPr="00FB7EF6">
        <w:rPr>
          <w:rFonts w:ascii="Book Antiqua" w:hAnsi="Book Antiqua" w:cs="Times New Roman"/>
        </w:rPr>
        <w:t>)</w:t>
      </w:r>
      <w:r w:rsidR="00C95E8B" w:rsidRPr="00FB7EF6">
        <w:rPr>
          <w:rFonts w:ascii="Book Antiqua" w:hAnsi="Book Antiqua" w:cs="Times New Roman"/>
        </w:rPr>
        <w:t xml:space="preserve">. The other </w:t>
      </w:r>
      <w:r w:rsidRPr="00FB7EF6">
        <w:rPr>
          <w:rFonts w:ascii="Book Antiqua" w:hAnsi="Book Antiqua" w:cs="Times New Roman"/>
        </w:rPr>
        <w:t>three cases that</w:t>
      </w:r>
      <w:r w:rsidR="00C95E8B" w:rsidRPr="00FB7EF6">
        <w:rPr>
          <w:rFonts w:ascii="Book Antiqua" w:hAnsi="Book Antiqua" w:cs="Times New Roman"/>
        </w:rPr>
        <w:t xml:space="preserve"> did not show air </w:t>
      </w:r>
      <w:r w:rsidR="00FE6144" w:rsidRPr="00FB7EF6">
        <w:rPr>
          <w:rFonts w:ascii="Book Antiqua" w:hAnsi="Book Antiqua" w:cs="Times New Roman"/>
        </w:rPr>
        <w:t xml:space="preserve">images </w:t>
      </w:r>
      <w:r w:rsidR="00C95E8B" w:rsidRPr="00FB7EF6">
        <w:rPr>
          <w:rFonts w:ascii="Book Antiqua" w:hAnsi="Book Antiqua" w:cs="Times New Roman"/>
        </w:rPr>
        <w:t xml:space="preserve">in the gallbladder were cases </w:t>
      </w:r>
      <w:r w:rsidRPr="00FB7EF6">
        <w:rPr>
          <w:rFonts w:ascii="Book Antiqua" w:hAnsi="Book Antiqua" w:cs="Times New Roman"/>
        </w:rPr>
        <w:t xml:space="preserve">in which </w:t>
      </w:r>
      <w:r w:rsidR="00C95E8B" w:rsidRPr="00FB7EF6">
        <w:rPr>
          <w:rFonts w:ascii="Book Antiqua" w:hAnsi="Book Antiqua" w:cs="Times New Roman"/>
        </w:rPr>
        <w:t>the double pigtail plastic stents</w:t>
      </w:r>
      <w:r w:rsidRPr="00FB7EF6">
        <w:rPr>
          <w:rFonts w:ascii="Book Antiqua" w:hAnsi="Book Antiqua" w:cs="Times New Roman"/>
        </w:rPr>
        <w:t xml:space="preserve"> were not deployed</w:t>
      </w:r>
      <w:r w:rsidR="00C95E8B" w:rsidRPr="00FB7EF6">
        <w:rPr>
          <w:rFonts w:ascii="Book Antiqua" w:hAnsi="Book Antiqua" w:cs="Times New Roman"/>
        </w:rPr>
        <w:t xml:space="preserve">. </w:t>
      </w:r>
      <w:r w:rsidRPr="00FB7EF6">
        <w:rPr>
          <w:rFonts w:ascii="Book Antiqua" w:hAnsi="Book Antiqua" w:cs="Times New Roman"/>
        </w:rPr>
        <w:t>Fistulography was performed in eight cases that did not undergo</w:t>
      </w:r>
      <w:r w:rsidR="00C95E8B" w:rsidRPr="00FB7EF6">
        <w:rPr>
          <w:rFonts w:ascii="Book Antiqua" w:hAnsi="Book Antiqua" w:cs="Times New Roman"/>
        </w:rPr>
        <w:t xml:space="preserve"> rep</w:t>
      </w:r>
      <w:r w:rsidRPr="00FB7EF6">
        <w:rPr>
          <w:rFonts w:ascii="Book Antiqua" w:hAnsi="Book Antiqua" w:cs="Times New Roman"/>
        </w:rPr>
        <w:t>lacement of the stent. Among the</w:t>
      </w:r>
      <w:r w:rsidR="00C95E8B" w:rsidRPr="00FB7EF6">
        <w:rPr>
          <w:rFonts w:ascii="Book Antiqua" w:hAnsi="Book Antiqua" w:cs="Times New Roman"/>
        </w:rPr>
        <w:t>se, fistulography image</w:t>
      </w:r>
      <w:r w:rsidRPr="00FB7EF6">
        <w:rPr>
          <w:rFonts w:ascii="Book Antiqua" w:hAnsi="Book Antiqua" w:cs="Times New Roman"/>
        </w:rPr>
        <w:t>s of the gallbladder were</w:t>
      </w:r>
      <w:r w:rsidR="00C95E8B" w:rsidRPr="00FB7EF6">
        <w:rPr>
          <w:rFonts w:ascii="Book Antiqua" w:hAnsi="Book Antiqua" w:cs="Times New Roman"/>
        </w:rPr>
        <w:t xml:space="preserve"> obtained </w:t>
      </w:r>
      <w:r w:rsidRPr="00FB7EF6">
        <w:rPr>
          <w:rFonts w:ascii="Book Antiqua" w:hAnsi="Book Antiqua" w:cs="Times New Roman"/>
        </w:rPr>
        <w:t>in three</w:t>
      </w:r>
      <w:r w:rsidR="00C95E8B" w:rsidRPr="00FB7EF6">
        <w:rPr>
          <w:rFonts w:ascii="Book Antiqua" w:hAnsi="Book Antiqua" w:cs="Times New Roman"/>
        </w:rPr>
        <w:t xml:space="preserve"> cases. </w:t>
      </w:r>
      <w:r w:rsidRPr="00FB7EF6">
        <w:rPr>
          <w:rFonts w:ascii="Book Antiqua" w:hAnsi="Book Antiqua" w:cs="Times New Roman"/>
        </w:rPr>
        <w:t>In total</w:t>
      </w:r>
      <w:r w:rsidR="00C95E8B" w:rsidRPr="00FB7EF6">
        <w:rPr>
          <w:rFonts w:ascii="Book Antiqua" w:hAnsi="Book Antiqua" w:cs="Times New Roman"/>
        </w:rPr>
        <w:t>, the fistula was confirmed by CT and/or fistulography in 9 of 12 cases.</w:t>
      </w:r>
      <w:r w:rsidR="00475D7A" w:rsidRPr="00FB7EF6">
        <w:rPr>
          <w:rFonts w:ascii="Book Antiqua" w:hAnsi="Book Antiqua" w:cs="Times New Roman"/>
        </w:rPr>
        <w:t xml:space="preserve"> Cystic duct patency was confirmed by fistulography and/or EUS</w:t>
      </w:r>
      <w:r w:rsidRPr="00FB7EF6">
        <w:rPr>
          <w:rFonts w:ascii="Book Antiqua" w:hAnsi="Book Antiqua" w:cs="Times New Roman"/>
        </w:rPr>
        <w:t xml:space="preserve"> before as well as 1 week after </w:t>
      </w:r>
      <w:r w:rsidR="00475D7A" w:rsidRPr="00FB7EF6">
        <w:rPr>
          <w:rFonts w:ascii="Book Antiqua" w:hAnsi="Book Antiqua" w:cs="Times New Roman"/>
        </w:rPr>
        <w:t xml:space="preserve">removal of </w:t>
      </w:r>
      <w:r w:rsidRPr="00FB7EF6">
        <w:rPr>
          <w:rFonts w:ascii="Book Antiqua" w:hAnsi="Book Antiqua" w:cs="Times New Roman"/>
        </w:rPr>
        <w:t xml:space="preserve">the </w:t>
      </w:r>
      <w:r w:rsidR="00475D7A" w:rsidRPr="00FB7EF6">
        <w:rPr>
          <w:rFonts w:ascii="Book Antiqua" w:hAnsi="Book Antiqua" w:cs="Times New Roman"/>
        </w:rPr>
        <w:t>SEMS in all cases.</w:t>
      </w:r>
    </w:p>
    <w:p w:rsidR="00EE7A39" w:rsidRPr="00FB7EF6" w:rsidRDefault="00EE7A39" w:rsidP="00F94413">
      <w:pPr>
        <w:pStyle w:val="BodyText"/>
        <w:spacing w:before="0" w:line="360" w:lineRule="auto"/>
        <w:ind w:left="0"/>
        <w:jc w:val="both"/>
        <w:rPr>
          <w:rFonts w:ascii="Book Antiqua" w:hAnsi="Book Antiqua" w:cs="Times New Roman"/>
        </w:rPr>
      </w:pPr>
    </w:p>
    <w:p w:rsidR="00DB333F" w:rsidRPr="00FB7EF6" w:rsidRDefault="00DB333F" w:rsidP="00F94413">
      <w:pPr>
        <w:pStyle w:val="BodyText"/>
        <w:spacing w:before="0" w:line="360" w:lineRule="auto"/>
        <w:ind w:left="0"/>
        <w:jc w:val="both"/>
        <w:rPr>
          <w:rFonts w:ascii="Book Antiqua" w:hAnsi="Book Antiqua" w:cs="Times New Roman"/>
          <w:b/>
        </w:rPr>
      </w:pPr>
      <w:r w:rsidRPr="00FB7EF6">
        <w:rPr>
          <w:rFonts w:ascii="Book Antiqua" w:hAnsi="Book Antiqua" w:cs="Times New Roman"/>
          <w:b/>
        </w:rPr>
        <w:t>DISCUSSION</w:t>
      </w:r>
    </w:p>
    <w:p w:rsidR="00E14B84" w:rsidRPr="00FB7EF6" w:rsidRDefault="00DB333F" w:rsidP="00F94413">
      <w:pPr>
        <w:pStyle w:val="PlainText"/>
        <w:spacing w:line="360" w:lineRule="auto"/>
        <w:jc w:val="both"/>
        <w:rPr>
          <w:rFonts w:ascii="Book Antiqua" w:hAnsi="Book Antiqua" w:cs="Times New Roman"/>
        </w:rPr>
      </w:pPr>
      <w:r w:rsidRPr="00FB7EF6">
        <w:rPr>
          <w:rFonts w:ascii="Book Antiqua" w:hAnsi="Book Antiqua" w:cs="Times New Roman"/>
          <w:sz w:val="24"/>
          <w:szCs w:val="24"/>
        </w:rPr>
        <w:t xml:space="preserve">The aim of the current study was to evaluate the feasibility of EUS-GBD for patients with acute calculous cholecystitis, who were deemed unsuitable for cholecystectomy. In this study, both technical and clinical success was achieved </w:t>
      </w:r>
      <w:r w:rsidRPr="00FB7EF6">
        <w:rPr>
          <w:rFonts w:ascii="Book Antiqua" w:hAnsi="Book Antiqua" w:cs="Times New Roman"/>
          <w:sz w:val="24"/>
          <w:szCs w:val="24"/>
        </w:rPr>
        <w:lastRenderedPageBreak/>
        <w:t>in the treatment of acute cholecystitis</w:t>
      </w:r>
      <w:r w:rsidRPr="00FB7EF6" w:rsidDel="00041DA1">
        <w:rPr>
          <w:rFonts w:ascii="Book Antiqua" w:hAnsi="Book Antiqua" w:cs="Times New Roman"/>
          <w:sz w:val="24"/>
          <w:szCs w:val="24"/>
        </w:rPr>
        <w:t xml:space="preserve"> </w:t>
      </w:r>
      <w:r w:rsidRPr="00FB7EF6">
        <w:rPr>
          <w:rFonts w:ascii="Book Antiqua" w:hAnsi="Book Antiqua" w:cs="Times New Roman"/>
          <w:sz w:val="24"/>
          <w:szCs w:val="24"/>
        </w:rPr>
        <w:t>in all 12 patients. One of the risks of EUS-GBD is bile leakage into the peritoneal space, which can cause bile peritonitis. The bile leakage is caused by migration of the stent exposing the gap between the puncture tract and the stent</w:t>
      </w:r>
      <w:r w:rsidR="00F94413" w:rsidRPr="00FB7EF6">
        <w:rPr>
          <w:rFonts w:ascii="Book Antiqua" w:eastAsia="SimSun" w:hAnsi="Book Antiqua" w:cs="Times New Roman" w:hint="eastAsia"/>
          <w:sz w:val="24"/>
          <w:szCs w:val="24"/>
          <w:vertAlign w:val="superscript"/>
          <w:lang w:eastAsia="zh-CN"/>
        </w:rPr>
        <w:t>[</w:t>
      </w:r>
      <w:r w:rsidR="00F94413" w:rsidRPr="00FB7EF6">
        <w:rPr>
          <w:rFonts w:ascii="Book Antiqua" w:hAnsi="Book Antiqua" w:cs="Times New Roman"/>
          <w:sz w:val="24"/>
          <w:szCs w:val="24"/>
          <w:vertAlign w:val="superscript"/>
        </w:rPr>
        <w:t>5,6,</w:t>
      </w:r>
      <w:r w:rsidRPr="00FB7EF6">
        <w:rPr>
          <w:rFonts w:ascii="Book Antiqua" w:hAnsi="Book Antiqua" w:cs="Times New Roman"/>
          <w:sz w:val="24"/>
          <w:szCs w:val="24"/>
          <w:vertAlign w:val="superscript"/>
        </w:rPr>
        <w:t>8</w:t>
      </w:r>
      <w:r w:rsidR="00F94413" w:rsidRPr="00FB7EF6">
        <w:rPr>
          <w:rFonts w:ascii="Book Antiqua" w:eastAsia="SimSun" w:hAnsi="Book Antiqua" w:cs="Times New Roman" w:hint="eastAsia"/>
          <w:sz w:val="24"/>
          <w:szCs w:val="24"/>
          <w:vertAlign w:val="superscript"/>
          <w:lang w:eastAsia="zh-CN"/>
        </w:rPr>
        <w:t>]</w:t>
      </w:r>
      <w:r w:rsidRPr="00FB7EF6">
        <w:rPr>
          <w:rFonts w:ascii="Book Antiqua" w:hAnsi="Book Antiqua" w:cs="Times New Roman"/>
          <w:sz w:val="24"/>
          <w:szCs w:val="24"/>
        </w:rPr>
        <w:t>.</w:t>
      </w:r>
      <w:r w:rsidRPr="00FB7EF6">
        <w:rPr>
          <w:rFonts w:ascii="Book Antiqua" w:hAnsi="Book Antiqua" w:cs="Times New Roman"/>
          <w:position w:val="11"/>
          <w:sz w:val="24"/>
          <w:szCs w:val="24"/>
        </w:rPr>
        <w:t xml:space="preserve"> </w:t>
      </w:r>
      <w:r w:rsidRPr="00FB7EF6">
        <w:rPr>
          <w:rFonts w:ascii="Book Antiqua" w:hAnsi="Book Antiqua" w:cs="Times New Roman"/>
          <w:spacing w:val="-3"/>
          <w:sz w:val="24"/>
          <w:szCs w:val="24"/>
        </w:rPr>
        <w:t xml:space="preserve">In </w:t>
      </w:r>
      <w:r w:rsidRPr="00FB7EF6">
        <w:rPr>
          <w:rFonts w:ascii="Book Antiqua" w:hAnsi="Book Antiqua" w:cs="Times New Roman"/>
          <w:sz w:val="24"/>
          <w:szCs w:val="24"/>
        </w:rPr>
        <w:t>the present study, several techniques were used</w:t>
      </w:r>
      <w:r w:rsidRPr="00FB7EF6">
        <w:rPr>
          <w:rFonts w:ascii="Book Antiqua" w:hAnsi="Book Antiqua" w:cs="Times New Roman"/>
          <w:spacing w:val="19"/>
          <w:sz w:val="24"/>
          <w:szCs w:val="24"/>
        </w:rPr>
        <w:t xml:space="preserve"> </w:t>
      </w:r>
      <w:r w:rsidRPr="00FB7EF6">
        <w:rPr>
          <w:rFonts w:ascii="Book Antiqua" w:hAnsi="Book Antiqua" w:cs="Times New Roman"/>
          <w:sz w:val="24"/>
          <w:szCs w:val="24"/>
        </w:rPr>
        <w:t>to</w:t>
      </w:r>
      <w:r w:rsidRPr="00FB7EF6">
        <w:rPr>
          <w:rFonts w:ascii="Book Antiqua" w:hAnsi="Book Antiqua" w:cs="Times New Roman"/>
          <w:spacing w:val="19"/>
          <w:sz w:val="24"/>
          <w:szCs w:val="24"/>
        </w:rPr>
        <w:t xml:space="preserve"> </w:t>
      </w:r>
      <w:r w:rsidRPr="00FB7EF6">
        <w:rPr>
          <w:rFonts w:ascii="Book Antiqua" w:hAnsi="Book Antiqua" w:cs="Times New Roman"/>
          <w:sz w:val="24"/>
          <w:szCs w:val="24"/>
        </w:rPr>
        <w:t>avoid</w:t>
      </w:r>
      <w:r w:rsidRPr="00FB7EF6">
        <w:rPr>
          <w:rFonts w:ascii="Book Antiqua" w:hAnsi="Book Antiqua" w:cs="Times New Roman"/>
          <w:spacing w:val="21"/>
          <w:sz w:val="24"/>
          <w:szCs w:val="24"/>
        </w:rPr>
        <w:t xml:space="preserve"> </w:t>
      </w:r>
      <w:r w:rsidRPr="00FB7EF6">
        <w:rPr>
          <w:rFonts w:ascii="Book Antiqua" w:hAnsi="Book Antiqua" w:cs="Times New Roman"/>
          <w:sz w:val="24"/>
          <w:szCs w:val="24"/>
        </w:rPr>
        <w:t>such</w:t>
      </w:r>
      <w:r w:rsidRPr="00FB7EF6">
        <w:rPr>
          <w:rFonts w:ascii="Book Antiqua" w:hAnsi="Book Antiqua" w:cs="Times New Roman"/>
          <w:spacing w:val="19"/>
          <w:sz w:val="24"/>
          <w:szCs w:val="24"/>
        </w:rPr>
        <w:t xml:space="preserve"> </w:t>
      </w:r>
      <w:r w:rsidRPr="00FB7EF6">
        <w:rPr>
          <w:rFonts w:ascii="Book Antiqua" w:hAnsi="Book Antiqua" w:cs="Times New Roman"/>
          <w:sz w:val="24"/>
          <w:szCs w:val="24"/>
        </w:rPr>
        <w:t>bile</w:t>
      </w:r>
      <w:r w:rsidRPr="00FB7EF6">
        <w:rPr>
          <w:rFonts w:ascii="Book Antiqua" w:hAnsi="Book Antiqua" w:cs="Times New Roman"/>
          <w:spacing w:val="21"/>
          <w:sz w:val="24"/>
          <w:szCs w:val="24"/>
        </w:rPr>
        <w:t xml:space="preserve"> </w:t>
      </w:r>
      <w:r w:rsidRPr="00FB7EF6">
        <w:rPr>
          <w:rFonts w:ascii="Book Antiqua" w:hAnsi="Book Antiqua" w:cs="Times New Roman"/>
          <w:sz w:val="24"/>
          <w:szCs w:val="24"/>
        </w:rPr>
        <w:t>leakage.</w:t>
      </w:r>
      <w:r w:rsidRPr="00FB7EF6">
        <w:rPr>
          <w:rFonts w:ascii="Book Antiqua" w:hAnsi="Book Antiqua" w:cs="Times New Roman"/>
          <w:spacing w:val="21"/>
          <w:sz w:val="24"/>
          <w:szCs w:val="24"/>
        </w:rPr>
        <w:t xml:space="preserve"> </w:t>
      </w:r>
      <w:r w:rsidRPr="00FB7EF6">
        <w:rPr>
          <w:rFonts w:ascii="Book Antiqua" w:hAnsi="Book Antiqua" w:cs="Times New Roman"/>
          <w:sz w:val="24"/>
          <w:szCs w:val="24"/>
        </w:rPr>
        <w:t>Firstly,</w:t>
      </w:r>
      <w:r w:rsidRPr="00FB7EF6">
        <w:rPr>
          <w:rFonts w:ascii="Book Antiqua" w:hAnsi="Book Antiqua" w:cs="Times New Roman"/>
          <w:spacing w:val="19"/>
          <w:sz w:val="24"/>
          <w:szCs w:val="24"/>
        </w:rPr>
        <w:t xml:space="preserve"> </w:t>
      </w:r>
      <w:r w:rsidRPr="00FB7EF6">
        <w:rPr>
          <w:rFonts w:ascii="Book Antiqua" w:hAnsi="Book Antiqua" w:cs="Times New Roman"/>
          <w:sz w:val="24"/>
          <w:szCs w:val="24"/>
        </w:rPr>
        <w:t>the</w:t>
      </w:r>
      <w:r w:rsidRPr="00FB7EF6">
        <w:rPr>
          <w:rFonts w:ascii="Book Antiqua" w:hAnsi="Book Antiqua" w:cs="Times New Roman"/>
          <w:spacing w:val="21"/>
          <w:sz w:val="24"/>
          <w:szCs w:val="24"/>
        </w:rPr>
        <w:t xml:space="preserve"> </w:t>
      </w:r>
      <w:r w:rsidRPr="00FB7EF6">
        <w:rPr>
          <w:rFonts w:ascii="Book Antiqua" w:hAnsi="Book Antiqua" w:cs="Times New Roman"/>
          <w:sz w:val="24"/>
          <w:szCs w:val="24"/>
        </w:rPr>
        <w:t>guidewire</w:t>
      </w:r>
      <w:r w:rsidRPr="00FB7EF6">
        <w:rPr>
          <w:rFonts w:ascii="Book Antiqua" w:hAnsi="Book Antiqua" w:cs="Times New Roman"/>
          <w:spacing w:val="18"/>
          <w:sz w:val="24"/>
          <w:szCs w:val="24"/>
        </w:rPr>
        <w:t xml:space="preserve"> </w:t>
      </w:r>
      <w:r w:rsidRPr="00FB7EF6">
        <w:rPr>
          <w:rFonts w:ascii="Book Antiqua" w:hAnsi="Book Antiqua" w:cs="Times New Roman"/>
          <w:sz w:val="24"/>
          <w:szCs w:val="24"/>
        </w:rPr>
        <w:t>was</w:t>
      </w:r>
      <w:r w:rsidRPr="00FB7EF6">
        <w:rPr>
          <w:rFonts w:ascii="Book Antiqua" w:hAnsi="Book Antiqua" w:cs="Times New Roman"/>
          <w:spacing w:val="19"/>
          <w:sz w:val="24"/>
          <w:szCs w:val="24"/>
        </w:rPr>
        <w:t xml:space="preserve"> </w:t>
      </w:r>
      <w:r w:rsidRPr="00FB7EF6">
        <w:rPr>
          <w:rFonts w:ascii="Book Antiqua" w:hAnsi="Book Antiqua" w:cs="Times New Roman"/>
          <w:sz w:val="24"/>
          <w:szCs w:val="24"/>
        </w:rPr>
        <w:t>inserted</w:t>
      </w:r>
      <w:r w:rsidRPr="00FB7EF6">
        <w:rPr>
          <w:rFonts w:ascii="Book Antiqua" w:hAnsi="Book Antiqua" w:cs="Times New Roman"/>
          <w:spacing w:val="19"/>
          <w:sz w:val="24"/>
          <w:szCs w:val="24"/>
        </w:rPr>
        <w:t xml:space="preserve"> </w:t>
      </w:r>
      <w:r w:rsidRPr="00FB7EF6">
        <w:rPr>
          <w:rFonts w:ascii="Book Antiqua" w:hAnsi="Book Antiqua" w:cs="Times New Roman"/>
          <w:sz w:val="24"/>
          <w:szCs w:val="24"/>
        </w:rPr>
        <w:t>until</w:t>
      </w:r>
      <w:r w:rsidRPr="00FB7EF6">
        <w:rPr>
          <w:rFonts w:ascii="Book Antiqua" w:hAnsi="Book Antiqua" w:cs="Times New Roman"/>
          <w:spacing w:val="20"/>
          <w:sz w:val="24"/>
          <w:szCs w:val="24"/>
        </w:rPr>
        <w:t xml:space="preserve"> </w:t>
      </w:r>
      <w:r w:rsidRPr="00FB7EF6">
        <w:rPr>
          <w:rFonts w:ascii="Book Antiqua" w:hAnsi="Book Antiqua" w:cs="Times New Roman"/>
          <w:sz w:val="24"/>
          <w:szCs w:val="24"/>
        </w:rPr>
        <w:t>at</w:t>
      </w:r>
      <w:r w:rsidRPr="00FB7EF6">
        <w:rPr>
          <w:rFonts w:ascii="Book Antiqua" w:hAnsi="Book Antiqua" w:cs="Times New Roman"/>
          <w:spacing w:val="20"/>
          <w:sz w:val="24"/>
          <w:szCs w:val="24"/>
        </w:rPr>
        <w:t xml:space="preserve"> </w:t>
      </w:r>
      <w:r w:rsidRPr="00FB7EF6">
        <w:rPr>
          <w:rFonts w:ascii="Book Antiqua" w:hAnsi="Book Antiqua" w:cs="Times New Roman"/>
          <w:sz w:val="24"/>
          <w:szCs w:val="24"/>
        </w:rPr>
        <w:t>least</w:t>
      </w:r>
      <w:r w:rsidRPr="00FB7EF6">
        <w:rPr>
          <w:rFonts w:ascii="Book Antiqua" w:hAnsi="Book Antiqua" w:cs="Times New Roman"/>
          <w:spacing w:val="20"/>
          <w:sz w:val="24"/>
          <w:szCs w:val="24"/>
        </w:rPr>
        <w:t xml:space="preserve"> </w:t>
      </w:r>
      <w:r w:rsidRPr="00FB7EF6">
        <w:rPr>
          <w:rFonts w:ascii="Book Antiqua" w:hAnsi="Book Antiqua" w:cs="Times New Roman"/>
          <w:sz w:val="24"/>
          <w:szCs w:val="24"/>
        </w:rPr>
        <w:t>two full</w:t>
      </w:r>
      <w:r w:rsidRPr="00FB7EF6">
        <w:rPr>
          <w:rFonts w:ascii="Book Antiqua" w:hAnsi="Book Antiqua" w:cs="Times New Roman"/>
          <w:spacing w:val="21"/>
          <w:sz w:val="24"/>
          <w:szCs w:val="24"/>
        </w:rPr>
        <w:t xml:space="preserve"> </w:t>
      </w:r>
      <w:r w:rsidRPr="00FB7EF6">
        <w:rPr>
          <w:rFonts w:ascii="Book Antiqua" w:hAnsi="Book Antiqua" w:cs="Times New Roman"/>
          <w:sz w:val="24"/>
          <w:szCs w:val="24"/>
        </w:rPr>
        <w:t xml:space="preserve">coils were in the lumen. The gallbladder lumen has more space for coiling than the bile duct, and yields better stability. Secondly, we irrigated the gallbladder lumen with saline solution after puncturing the gallbladder and before proceeding to the next step. This irrigation procedure may reduce the chance of peritonitis due to bile leakage during dilation. </w:t>
      </w:r>
      <w:r w:rsidRPr="00FB7EF6">
        <w:rPr>
          <w:rFonts w:ascii="Book Antiqua" w:hAnsi="Book Antiqua" w:cs="Times New Roman"/>
          <w:spacing w:val="-9"/>
          <w:sz w:val="24"/>
          <w:szCs w:val="24"/>
        </w:rPr>
        <w:t xml:space="preserve">We </w:t>
      </w:r>
      <w:r w:rsidRPr="00FB7EF6">
        <w:rPr>
          <w:rFonts w:ascii="Book Antiqua" w:hAnsi="Book Antiqua" w:cs="Times New Roman"/>
          <w:sz w:val="24"/>
          <w:szCs w:val="24"/>
        </w:rPr>
        <w:t xml:space="preserve">also used SEMSs in our </w:t>
      </w:r>
      <w:r w:rsidRPr="00FB7EF6">
        <w:rPr>
          <w:rFonts w:ascii="Book Antiqua" w:hAnsi="Book Antiqua" w:cs="Times New Roman"/>
          <w:spacing w:val="-4"/>
          <w:sz w:val="24"/>
          <w:szCs w:val="24"/>
        </w:rPr>
        <w:t>study, and,</w:t>
      </w:r>
      <w:r w:rsidRPr="00FB7EF6">
        <w:rPr>
          <w:rFonts w:ascii="Book Antiqua" w:hAnsi="Book Antiqua" w:cs="Times New Roman"/>
          <w:sz w:val="24"/>
          <w:szCs w:val="24"/>
        </w:rPr>
        <w:t xml:space="preserve"> compared with plastic stents, SEMSs are better at sealing the gap between the stent and the needle tracts in the gallbladder wall, thus preventing bile leakage</w:t>
      </w:r>
      <w:r w:rsidR="00F94413" w:rsidRPr="00FB7EF6">
        <w:rPr>
          <w:rFonts w:ascii="Book Antiqua" w:eastAsia="SimSun" w:hAnsi="Book Antiqua" w:cs="Times New Roman" w:hint="eastAsia"/>
          <w:sz w:val="24"/>
          <w:szCs w:val="24"/>
          <w:vertAlign w:val="superscript"/>
          <w:lang w:eastAsia="zh-CN"/>
        </w:rPr>
        <w:t>[</w:t>
      </w:r>
      <w:r w:rsidRPr="00FB7EF6">
        <w:rPr>
          <w:rFonts w:ascii="Book Antiqua" w:hAnsi="Book Antiqua" w:cs="Times New Roman"/>
          <w:sz w:val="24"/>
          <w:szCs w:val="24"/>
          <w:vertAlign w:val="superscript"/>
        </w:rPr>
        <w:t>8</w:t>
      </w:r>
      <w:r w:rsidR="00F94413" w:rsidRPr="00FB7EF6">
        <w:rPr>
          <w:rFonts w:ascii="Book Antiqua" w:eastAsia="SimSun" w:hAnsi="Book Antiqua" w:cs="Times New Roman" w:hint="eastAsia"/>
          <w:sz w:val="24"/>
          <w:szCs w:val="24"/>
          <w:vertAlign w:val="superscript"/>
          <w:lang w:eastAsia="zh-CN"/>
        </w:rPr>
        <w:t>]</w:t>
      </w:r>
      <w:r w:rsidRPr="00FB7EF6">
        <w:rPr>
          <w:rFonts w:ascii="Book Antiqua" w:hAnsi="Book Antiqua" w:cs="Times New Roman"/>
          <w:sz w:val="24"/>
          <w:szCs w:val="24"/>
        </w:rPr>
        <w:t>.</w:t>
      </w:r>
      <w:r w:rsidRPr="00FB7EF6">
        <w:rPr>
          <w:rFonts w:ascii="Book Antiqua" w:hAnsi="Book Antiqua" w:cs="Times New Roman"/>
          <w:position w:val="11"/>
          <w:sz w:val="24"/>
          <w:szCs w:val="24"/>
        </w:rPr>
        <w:t xml:space="preserve"> </w:t>
      </w:r>
      <w:r w:rsidR="00B54291" w:rsidRPr="00FB7EF6">
        <w:rPr>
          <w:rFonts w:ascii="Book Antiqua" w:hAnsi="Book Antiqua" w:cs="Times New Roman"/>
          <w:sz w:val="24"/>
          <w:szCs w:val="24"/>
        </w:rPr>
        <w:t>As a result</w:t>
      </w:r>
      <w:r w:rsidR="00471118" w:rsidRPr="00FB7EF6">
        <w:rPr>
          <w:rFonts w:ascii="Book Antiqua" w:hAnsi="Book Antiqua" w:cs="Times New Roman"/>
          <w:sz w:val="24"/>
          <w:szCs w:val="24"/>
        </w:rPr>
        <w:t xml:space="preserve">, no adverse events occurred in this study. </w:t>
      </w:r>
      <w:r w:rsidR="00B54291" w:rsidRPr="00FB7EF6">
        <w:rPr>
          <w:rFonts w:ascii="Book Antiqua" w:hAnsi="Book Antiqua" w:cs="Times New Roman"/>
          <w:sz w:val="24"/>
          <w:szCs w:val="24"/>
        </w:rPr>
        <w:t>In a</w:t>
      </w:r>
      <w:r w:rsidR="00471118" w:rsidRPr="00FB7EF6">
        <w:rPr>
          <w:rFonts w:ascii="Book Antiqua" w:hAnsi="Book Antiqua" w:cs="Times New Roman"/>
          <w:sz w:val="24"/>
          <w:szCs w:val="24"/>
        </w:rPr>
        <w:t xml:space="preserve"> systematic review </w:t>
      </w:r>
      <w:r w:rsidR="00B54291" w:rsidRPr="00FB7EF6">
        <w:rPr>
          <w:rFonts w:ascii="Book Antiqua" w:hAnsi="Book Antiqua" w:cs="Times New Roman"/>
          <w:sz w:val="24"/>
          <w:szCs w:val="24"/>
        </w:rPr>
        <w:t>of EUS-guided biliary drainage</w:t>
      </w:r>
      <w:r w:rsidR="00471118" w:rsidRPr="00FB7EF6">
        <w:rPr>
          <w:rFonts w:ascii="Book Antiqua" w:hAnsi="Book Antiqua" w:cs="Times New Roman"/>
          <w:sz w:val="24"/>
          <w:szCs w:val="24"/>
        </w:rPr>
        <w:t xml:space="preserve"> by </w:t>
      </w:r>
      <w:r w:rsidR="00E14B84" w:rsidRPr="00FB7EF6">
        <w:rPr>
          <w:rFonts w:ascii="Book Antiqua" w:hAnsi="Book Antiqua" w:cs="Times New Roman"/>
          <w:sz w:val="24"/>
          <w:szCs w:val="24"/>
        </w:rPr>
        <w:t xml:space="preserve">Wang </w:t>
      </w:r>
      <w:r w:rsidR="00E14B84" w:rsidRPr="00FB7EF6">
        <w:rPr>
          <w:rFonts w:ascii="Book Antiqua" w:hAnsi="Book Antiqua" w:cs="Times New Roman"/>
          <w:i/>
          <w:sz w:val="24"/>
          <w:szCs w:val="24"/>
        </w:rPr>
        <w:t>et al</w:t>
      </w:r>
      <w:r w:rsidR="00F94413" w:rsidRPr="00FB7EF6">
        <w:rPr>
          <w:rFonts w:ascii="Book Antiqua" w:eastAsia="SimSun" w:hAnsi="Book Antiqua" w:cs="Times New Roman" w:hint="eastAsia"/>
          <w:sz w:val="24"/>
          <w:vertAlign w:val="superscript"/>
          <w:lang w:eastAsia="zh-CN"/>
        </w:rPr>
        <w:t>[</w:t>
      </w:r>
      <w:r w:rsidR="00F94413" w:rsidRPr="00FB7EF6">
        <w:rPr>
          <w:rFonts w:ascii="Book Antiqua" w:hAnsi="Book Antiqua" w:cs="Times New Roman"/>
          <w:sz w:val="24"/>
          <w:vertAlign w:val="superscript"/>
        </w:rPr>
        <w:t>18</w:t>
      </w:r>
      <w:r w:rsidR="00F94413" w:rsidRPr="00FB7EF6">
        <w:rPr>
          <w:rFonts w:ascii="Book Antiqua" w:eastAsia="SimSun" w:hAnsi="Book Antiqua" w:cs="Times New Roman" w:hint="eastAsia"/>
          <w:sz w:val="24"/>
          <w:vertAlign w:val="superscript"/>
          <w:lang w:eastAsia="zh-CN"/>
        </w:rPr>
        <w:t>]</w:t>
      </w:r>
      <w:r w:rsidR="00471118" w:rsidRPr="00FB7EF6">
        <w:rPr>
          <w:rFonts w:ascii="Book Antiqua" w:hAnsi="Book Antiqua" w:cs="Times New Roman"/>
          <w:sz w:val="24"/>
          <w:szCs w:val="24"/>
        </w:rPr>
        <w:t xml:space="preserve"> in 2016, </w:t>
      </w:r>
      <w:r w:rsidR="00E14B84" w:rsidRPr="00FB7EF6">
        <w:rPr>
          <w:rFonts w:ascii="Book Antiqua" w:hAnsi="Book Antiqua" w:cs="Times New Roman"/>
          <w:sz w:val="24"/>
          <w:szCs w:val="24"/>
        </w:rPr>
        <w:t xml:space="preserve">the rate of adverse events was 38.46% in the group </w:t>
      </w:r>
      <w:r w:rsidR="00B54291" w:rsidRPr="00FB7EF6">
        <w:rPr>
          <w:rFonts w:ascii="Book Antiqua" w:hAnsi="Book Antiqua" w:cs="Times New Roman"/>
          <w:sz w:val="24"/>
          <w:szCs w:val="24"/>
        </w:rPr>
        <w:t xml:space="preserve">in which </w:t>
      </w:r>
      <w:r w:rsidR="00E14B84" w:rsidRPr="00FB7EF6">
        <w:rPr>
          <w:rFonts w:ascii="Book Antiqua" w:hAnsi="Book Antiqua" w:cs="Times New Roman"/>
          <w:sz w:val="24"/>
          <w:szCs w:val="24"/>
        </w:rPr>
        <w:t xml:space="preserve">cystotomes </w:t>
      </w:r>
      <w:r w:rsidR="00B54291" w:rsidRPr="00FB7EF6">
        <w:rPr>
          <w:rFonts w:ascii="Book Antiqua" w:hAnsi="Book Antiqua" w:cs="Times New Roman"/>
          <w:sz w:val="24"/>
          <w:szCs w:val="24"/>
        </w:rPr>
        <w:t xml:space="preserve">were used </w:t>
      </w:r>
      <w:r w:rsidR="00E14B84" w:rsidRPr="00FB7EF6">
        <w:rPr>
          <w:rFonts w:ascii="Book Antiqua" w:hAnsi="Book Antiqua" w:cs="Times New Roman"/>
          <w:sz w:val="24"/>
          <w:szCs w:val="24"/>
        </w:rPr>
        <w:t>during dilation</w:t>
      </w:r>
      <w:r w:rsidR="00471118" w:rsidRPr="00FB7EF6">
        <w:rPr>
          <w:rFonts w:ascii="Book Antiqua" w:hAnsi="Book Antiqua" w:cs="Times New Roman"/>
          <w:sz w:val="24"/>
          <w:szCs w:val="24"/>
        </w:rPr>
        <w:t xml:space="preserve"> </w:t>
      </w:r>
      <w:r w:rsidR="00471118" w:rsidRPr="00FB7EF6">
        <w:rPr>
          <w:rFonts w:ascii="Book Antiqua" w:hAnsi="Book Antiqua" w:cs="Times New Roman"/>
          <w:sz w:val="24"/>
        </w:rPr>
        <w:t>of the puncture site</w:t>
      </w:r>
      <w:r w:rsidR="00E14B84" w:rsidRPr="00FB7EF6">
        <w:rPr>
          <w:rFonts w:ascii="Book Antiqua" w:hAnsi="Book Antiqua" w:cs="Times New Roman"/>
          <w:sz w:val="24"/>
        </w:rPr>
        <w:t xml:space="preserve">, which was higher than that in the group </w:t>
      </w:r>
      <w:r w:rsidR="00B54291" w:rsidRPr="00FB7EF6">
        <w:rPr>
          <w:rFonts w:ascii="Book Antiqua" w:hAnsi="Book Antiqua" w:cs="Times New Roman"/>
          <w:sz w:val="24"/>
        </w:rPr>
        <w:t>in which</w:t>
      </w:r>
      <w:r w:rsidR="00E14B84" w:rsidRPr="00FB7EF6">
        <w:rPr>
          <w:rFonts w:ascii="Book Antiqua" w:hAnsi="Book Antiqua" w:cs="Times New Roman"/>
          <w:sz w:val="24"/>
        </w:rPr>
        <w:t xml:space="preserve"> dilators or balloons</w:t>
      </w:r>
      <w:r w:rsidR="00B54291" w:rsidRPr="00FB7EF6">
        <w:rPr>
          <w:rFonts w:ascii="Book Antiqua" w:hAnsi="Book Antiqua" w:cs="Times New Roman"/>
          <w:sz w:val="24"/>
        </w:rPr>
        <w:t xml:space="preserve"> were used</w:t>
      </w:r>
      <w:r w:rsidR="00E14B84" w:rsidRPr="00FB7EF6">
        <w:rPr>
          <w:rFonts w:ascii="Book Antiqua" w:hAnsi="Book Antiqua" w:cs="Times New Roman"/>
          <w:sz w:val="24"/>
        </w:rPr>
        <w:t>.</w:t>
      </w:r>
      <w:r w:rsidR="00471118" w:rsidRPr="00FB7EF6">
        <w:rPr>
          <w:rFonts w:ascii="Book Antiqua" w:hAnsi="Book Antiqua" w:cs="Times New Roman"/>
          <w:sz w:val="24"/>
        </w:rPr>
        <w:t xml:space="preserve"> Dilation of </w:t>
      </w:r>
      <w:r w:rsidR="00B54291" w:rsidRPr="00FB7EF6">
        <w:rPr>
          <w:rFonts w:ascii="Book Antiqua" w:hAnsi="Book Antiqua" w:cs="Times New Roman"/>
          <w:sz w:val="24"/>
        </w:rPr>
        <w:t xml:space="preserve">the </w:t>
      </w:r>
      <w:r w:rsidR="00471118" w:rsidRPr="00FB7EF6">
        <w:rPr>
          <w:rFonts w:ascii="Book Antiqua" w:hAnsi="Book Antiqua" w:cs="Times New Roman"/>
          <w:sz w:val="24"/>
        </w:rPr>
        <w:t xml:space="preserve">puncture site was performed by </w:t>
      </w:r>
      <w:r w:rsidR="00471118" w:rsidRPr="00FB7EF6">
        <w:rPr>
          <w:rFonts w:ascii="Book Antiqua" w:hAnsi="Book Antiqua" w:cs="Times New Roman"/>
          <w:sz w:val="24"/>
          <w:szCs w:val="24"/>
        </w:rPr>
        <w:t>biliary</w:t>
      </w:r>
      <w:r w:rsidR="00471118" w:rsidRPr="00FB7EF6">
        <w:rPr>
          <w:rFonts w:ascii="Book Antiqua" w:hAnsi="Book Antiqua" w:cs="Times New Roman"/>
          <w:spacing w:val="14"/>
          <w:sz w:val="24"/>
          <w:szCs w:val="24"/>
        </w:rPr>
        <w:t xml:space="preserve"> </w:t>
      </w:r>
      <w:r w:rsidR="00471118" w:rsidRPr="00FB7EF6">
        <w:rPr>
          <w:rFonts w:ascii="Book Antiqua" w:hAnsi="Book Antiqua" w:cs="Times New Roman"/>
          <w:sz w:val="24"/>
          <w:szCs w:val="24"/>
        </w:rPr>
        <w:t>dilation</w:t>
      </w:r>
      <w:r w:rsidR="00B54291" w:rsidRPr="00FB7EF6">
        <w:rPr>
          <w:rFonts w:ascii="Book Antiqua" w:hAnsi="Book Antiqua" w:cs="Times New Roman"/>
          <w:spacing w:val="19"/>
          <w:sz w:val="24"/>
          <w:szCs w:val="24"/>
        </w:rPr>
        <w:t xml:space="preserve"> and/or</w:t>
      </w:r>
      <w:r w:rsidR="00471118" w:rsidRPr="00FB7EF6">
        <w:rPr>
          <w:rFonts w:ascii="Book Antiqua" w:hAnsi="Book Antiqua" w:cs="Times New Roman"/>
          <w:spacing w:val="19"/>
          <w:sz w:val="24"/>
          <w:szCs w:val="24"/>
        </w:rPr>
        <w:t xml:space="preserve"> balloon </w:t>
      </w:r>
      <w:r w:rsidR="00471118" w:rsidRPr="00FB7EF6">
        <w:rPr>
          <w:rFonts w:ascii="Book Antiqua" w:hAnsi="Book Antiqua" w:cs="Times New Roman"/>
          <w:sz w:val="24"/>
          <w:szCs w:val="24"/>
        </w:rPr>
        <w:t xml:space="preserve">catheters without using electrocautery in this study. This might be </w:t>
      </w:r>
      <w:r w:rsidR="00471118" w:rsidRPr="00FB7EF6">
        <w:rPr>
          <w:rFonts w:ascii="Book Antiqua" w:hAnsi="Book Antiqua" w:cs="Times New Roman"/>
          <w:sz w:val="24"/>
        </w:rPr>
        <w:t>another reason</w:t>
      </w:r>
      <w:r w:rsidR="00B54291" w:rsidRPr="00FB7EF6">
        <w:rPr>
          <w:rFonts w:ascii="Book Antiqua" w:hAnsi="Book Antiqua" w:cs="Times New Roman"/>
          <w:sz w:val="24"/>
        </w:rPr>
        <w:t xml:space="preserve"> why there were</w:t>
      </w:r>
      <w:r w:rsidR="00471118" w:rsidRPr="00FB7EF6">
        <w:rPr>
          <w:rFonts w:ascii="Book Antiqua" w:hAnsi="Book Antiqua" w:cs="Times New Roman"/>
          <w:sz w:val="24"/>
        </w:rPr>
        <w:t xml:space="preserve"> no adverse events in this study.</w:t>
      </w:r>
    </w:p>
    <w:p w:rsidR="00DB333F" w:rsidRPr="00FB7EF6" w:rsidRDefault="00DB333F" w:rsidP="00F94413">
      <w:pPr>
        <w:pStyle w:val="BodyText"/>
        <w:spacing w:before="0" w:line="360" w:lineRule="auto"/>
        <w:ind w:left="0" w:firstLineChars="100" w:firstLine="240"/>
        <w:jc w:val="both"/>
        <w:rPr>
          <w:rFonts w:ascii="Book Antiqua" w:hAnsi="Book Antiqua" w:cs="Times New Roman"/>
          <w:spacing w:val="-3"/>
        </w:rPr>
      </w:pPr>
      <w:r w:rsidRPr="00FB7EF6">
        <w:rPr>
          <w:rFonts w:ascii="Book Antiqua" w:eastAsiaTheme="minorEastAsia" w:hAnsi="Book Antiqua" w:cs="Times New Roman"/>
          <w:lang w:eastAsia="ja-JP"/>
        </w:rPr>
        <w:t xml:space="preserve">During a long-term follow-up with a median period of 275 </w:t>
      </w:r>
      <w:r w:rsidR="00E9082D">
        <w:rPr>
          <w:rFonts w:ascii="Book Antiqua" w:eastAsia="SimSun" w:hAnsi="Book Antiqua" w:cs="Times New Roman" w:hint="eastAsia"/>
          <w:lang w:eastAsia="zh-CN"/>
        </w:rPr>
        <w:t>d</w:t>
      </w:r>
      <w:r w:rsidRPr="00FB7EF6">
        <w:rPr>
          <w:rFonts w:ascii="Book Antiqua" w:eastAsiaTheme="minorEastAsia" w:hAnsi="Book Antiqua" w:cs="Times New Roman"/>
          <w:lang w:eastAsia="ja-JP"/>
        </w:rPr>
        <w:t xml:space="preserve">, Choi </w:t>
      </w:r>
      <w:r w:rsidRPr="00E9082D">
        <w:rPr>
          <w:rFonts w:ascii="Book Antiqua" w:eastAsiaTheme="minorEastAsia" w:hAnsi="Book Antiqua" w:cs="Times New Roman"/>
          <w:i/>
          <w:lang w:eastAsia="ja-JP"/>
        </w:rPr>
        <w:t>et al</w:t>
      </w:r>
      <w:r w:rsidR="00E9082D" w:rsidRPr="00FB7EF6">
        <w:rPr>
          <w:rFonts w:ascii="Book Antiqua" w:eastAsia="SimSun" w:hAnsi="Book Antiqua" w:cs="Times New Roman" w:hint="eastAsia"/>
          <w:vertAlign w:val="superscript"/>
          <w:lang w:eastAsia="zh-CN"/>
        </w:rPr>
        <w:t>[19]</w:t>
      </w:r>
      <w:r w:rsidRPr="00FB7EF6">
        <w:rPr>
          <w:rFonts w:ascii="Book Antiqua" w:eastAsiaTheme="minorEastAsia" w:hAnsi="Book Antiqua" w:cs="Times New Roman"/>
          <w:lang w:eastAsia="ja-JP"/>
        </w:rPr>
        <w:t xml:space="preserve"> reported that stent distal migration was noted in two patients (3.6%), one at 170 days and the other at 303 days post-EUS-GBD. They also reported recurrence of acute cholecystitis due to food impaction. To avoid stent migration and food impaction into the gallbladder, we either removed the SEMS, or replaced it with a pigtail plastic stent, 4 </w:t>
      </w:r>
      <w:r w:rsidR="00E9082D">
        <w:rPr>
          <w:rFonts w:ascii="Book Antiqua" w:eastAsia="SimSun" w:hAnsi="Book Antiqua" w:cs="Times New Roman" w:hint="eastAsia"/>
          <w:lang w:eastAsia="zh-CN"/>
        </w:rPr>
        <w:t>wk</w:t>
      </w:r>
      <w:r w:rsidRPr="00FB7EF6">
        <w:rPr>
          <w:rFonts w:ascii="Book Antiqua" w:eastAsiaTheme="minorEastAsia" w:hAnsi="Book Antiqua" w:cs="Times New Roman"/>
          <w:lang w:eastAsia="ja-JP"/>
        </w:rPr>
        <w:t xml:space="preserve"> after EUS-GBD. In our study, there was neither stent migration nor food impaction. Performance of these additional procedures after EUS-GBD may prevent such complications.</w:t>
      </w:r>
    </w:p>
    <w:p w:rsidR="00967F40" w:rsidRPr="00FB7EF6" w:rsidRDefault="00DB333F" w:rsidP="00F94413">
      <w:pPr>
        <w:pStyle w:val="BodyText"/>
        <w:spacing w:before="0" w:line="360" w:lineRule="auto"/>
        <w:ind w:left="0" w:firstLineChars="200" w:firstLine="468"/>
        <w:jc w:val="both"/>
        <w:rPr>
          <w:rFonts w:ascii="Book Antiqua" w:hAnsi="Book Antiqua" w:cs="Times New Roman"/>
        </w:rPr>
      </w:pPr>
      <w:r w:rsidRPr="00FB7EF6">
        <w:rPr>
          <w:rFonts w:ascii="Book Antiqua" w:hAnsi="Book Antiqua" w:cs="Times New Roman"/>
          <w:spacing w:val="-3"/>
        </w:rPr>
        <w:t xml:space="preserve">Recently, the use of </w:t>
      </w:r>
      <w:r w:rsidRPr="00FB7EF6">
        <w:rPr>
          <w:rFonts w:ascii="Book Antiqua" w:hAnsi="Book Antiqua" w:cs="Times New Roman"/>
        </w:rPr>
        <w:t xml:space="preserve">lumen-apposing metal stents (LAMS) with anchor </w:t>
      </w:r>
      <w:r w:rsidRPr="00FB7EF6">
        <w:rPr>
          <w:rFonts w:ascii="Book Antiqua" w:hAnsi="Book Antiqua" w:cs="Times New Roman"/>
        </w:rPr>
        <w:lastRenderedPageBreak/>
        <w:t>flanges and flares for EUS-GBD resulted in excellent outcomes</w:t>
      </w:r>
      <w:r w:rsidR="00F94413" w:rsidRPr="00FB7EF6">
        <w:rPr>
          <w:rFonts w:ascii="Book Antiqua" w:eastAsia="SimSun" w:hAnsi="Book Antiqua" w:cs="Times New Roman" w:hint="eastAsia"/>
          <w:vertAlign w:val="superscript"/>
          <w:lang w:eastAsia="zh-CN"/>
        </w:rPr>
        <w:t>[</w:t>
      </w:r>
      <w:r w:rsidR="00F94413" w:rsidRPr="00FB7EF6">
        <w:rPr>
          <w:rFonts w:ascii="Book Antiqua" w:hAnsi="Book Antiqua" w:cs="Times New Roman"/>
          <w:vertAlign w:val="superscript"/>
        </w:rPr>
        <w:t>13,</w:t>
      </w:r>
      <w:r w:rsidRPr="00FB7EF6">
        <w:rPr>
          <w:rFonts w:ascii="Book Antiqua" w:hAnsi="Book Antiqua" w:cs="Times New Roman"/>
          <w:vertAlign w:val="superscript"/>
        </w:rPr>
        <w:t>15,</w:t>
      </w:r>
      <w:r w:rsidR="00471118" w:rsidRPr="00FB7EF6">
        <w:rPr>
          <w:rFonts w:ascii="Book Antiqua" w:hAnsi="Book Antiqua" w:cs="Times New Roman"/>
          <w:vertAlign w:val="superscript"/>
        </w:rPr>
        <w:t>20</w:t>
      </w:r>
      <w:r w:rsidR="00F94413" w:rsidRPr="00FB7EF6">
        <w:rPr>
          <w:rFonts w:ascii="Book Antiqua" w:eastAsia="SimSun" w:hAnsi="Book Antiqua" w:cs="Times New Roman" w:hint="eastAsia"/>
          <w:vertAlign w:val="superscript"/>
          <w:lang w:eastAsia="zh-CN"/>
        </w:rPr>
        <w:t>]</w:t>
      </w:r>
      <w:r w:rsidRPr="00FB7EF6">
        <w:rPr>
          <w:rFonts w:ascii="Book Antiqua" w:hAnsi="Book Antiqua" w:cs="Times New Roman"/>
        </w:rPr>
        <w:t>.</w:t>
      </w:r>
      <w:r w:rsidR="00EE0EA7" w:rsidRPr="00FB7EF6">
        <w:rPr>
          <w:rFonts w:ascii="Book Antiqua" w:hAnsi="Book Antiqua" w:cs="Times New Roman"/>
        </w:rPr>
        <w:t xml:space="preserve"> With a</w:t>
      </w:r>
      <w:r w:rsidR="00967F40" w:rsidRPr="00FB7EF6">
        <w:rPr>
          <w:rFonts w:ascii="Book Antiqua" w:hAnsi="Book Antiqua" w:cs="Times New Roman"/>
        </w:rPr>
        <w:t xml:space="preserve"> LAMS, the distance between</w:t>
      </w:r>
      <w:r w:rsidR="00EE0EA7" w:rsidRPr="00FB7EF6">
        <w:rPr>
          <w:rFonts w:ascii="Book Antiqua" w:hAnsi="Book Antiqua" w:cs="Times New Roman"/>
        </w:rPr>
        <w:t xml:space="preserve"> the</w:t>
      </w:r>
      <w:r w:rsidR="00967F40" w:rsidRPr="00FB7EF6">
        <w:rPr>
          <w:rFonts w:ascii="Book Antiqua" w:hAnsi="Book Antiqua" w:cs="Times New Roman"/>
        </w:rPr>
        <w:t xml:space="preserve"> gastrointestinal tract and the gallbladder </w:t>
      </w:r>
      <w:r w:rsidR="00EE0EA7" w:rsidRPr="00FB7EF6">
        <w:rPr>
          <w:rFonts w:ascii="Book Antiqua" w:hAnsi="Book Antiqua" w:cs="Times New Roman"/>
        </w:rPr>
        <w:t>needs to be 1</w:t>
      </w:r>
      <w:r w:rsidR="00967F40" w:rsidRPr="00FB7EF6">
        <w:rPr>
          <w:rFonts w:ascii="Book Antiqua" w:hAnsi="Book Antiqua" w:cs="Times New Roman"/>
        </w:rPr>
        <w:t xml:space="preserve"> cm or less</w:t>
      </w:r>
      <w:r w:rsidR="00F94413" w:rsidRPr="00FB7EF6">
        <w:rPr>
          <w:rFonts w:ascii="Book Antiqua" w:eastAsia="SimSun" w:hAnsi="Book Antiqua" w:cs="Times New Roman" w:hint="eastAsia"/>
          <w:vertAlign w:val="superscript"/>
          <w:lang w:eastAsia="zh-CN"/>
        </w:rPr>
        <w:t>[</w:t>
      </w:r>
      <w:r w:rsidR="00967F40" w:rsidRPr="00FB7EF6">
        <w:rPr>
          <w:rFonts w:ascii="Book Antiqua" w:hAnsi="Book Antiqua" w:cs="Times New Roman"/>
          <w:vertAlign w:val="superscript"/>
        </w:rPr>
        <w:t>19</w:t>
      </w:r>
      <w:r w:rsidR="00F94413" w:rsidRPr="00FB7EF6">
        <w:rPr>
          <w:rFonts w:ascii="Book Antiqua" w:eastAsia="SimSun" w:hAnsi="Book Antiqua" w:cs="Times New Roman" w:hint="eastAsia"/>
          <w:vertAlign w:val="superscript"/>
          <w:lang w:eastAsia="zh-CN"/>
        </w:rPr>
        <w:t>]</w:t>
      </w:r>
      <w:r w:rsidR="00967F40" w:rsidRPr="00FB7EF6">
        <w:rPr>
          <w:rFonts w:ascii="Book Antiqua" w:hAnsi="Book Antiqua" w:cs="Times New Roman"/>
        </w:rPr>
        <w:t xml:space="preserve">. In terms of this, </w:t>
      </w:r>
      <w:r w:rsidR="00EE0EA7" w:rsidRPr="00FB7EF6">
        <w:rPr>
          <w:rFonts w:ascii="Book Antiqua" w:hAnsi="Book Antiqua" w:cs="Times New Roman"/>
        </w:rPr>
        <w:t xml:space="preserve">a </w:t>
      </w:r>
      <w:r w:rsidR="00972147" w:rsidRPr="00FB7EF6">
        <w:rPr>
          <w:rFonts w:ascii="Book Antiqua" w:hAnsi="Book Antiqua" w:cs="Times New Roman"/>
        </w:rPr>
        <w:t xml:space="preserve">conventional biliary </w:t>
      </w:r>
      <w:r w:rsidR="00967F40" w:rsidRPr="00FB7EF6">
        <w:rPr>
          <w:rFonts w:ascii="Book Antiqua" w:hAnsi="Book Antiqua" w:cs="Times New Roman"/>
        </w:rPr>
        <w:t>SEMS may have allowed us more freedom in selecting the puncture site</w:t>
      </w:r>
      <w:r w:rsidR="00EE0EA7" w:rsidRPr="00FB7EF6">
        <w:rPr>
          <w:rFonts w:ascii="Book Antiqua" w:hAnsi="Book Antiqua" w:cs="Times New Roman"/>
        </w:rPr>
        <w:t>,</w:t>
      </w:r>
      <w:r w:rsidR="00967F40" w:rsidRPr="00FB7EF6">
        <w:rPr>
          <w:rFonts w:ascii="Book Antiqua" w:hAnsi="Book Antiqua" w:cs="Times New Roman"/>
        </w:rPr>
        <w:t xml:space="preserve"> although </w:t>
      </w:r>
      <w:r w:rsidR="00EE0EA7" w:rsidRPr="00FB7EF6">
        <w:rPr>
          <w:rFonts w:ascii="Book Antiqua" w:hAnsi="Book Antiqua" w:cs="Times New Roman"/>
        </w:rPr>
        <w:t xml:space="preserve">this is not certain </w:t>
      </w:r>
      <w:r w:rsidR="00967F40" w:rsidRPr="00FB7EF6">
        <w:rPr>
          <w:rFonts w:ascii="Book Antiqua" w:hAnsi="Book Antiqua" w:cs="Times New Roman"/>
        </w:rPr>
        <w:t xml:space="preserve">because </w:t>
      </w:r>
      <w:r w:rsidR="00EE0EA7" w:rsidRPr="00FB7EF6">
        <w:rPr>
          <w:rFonts w:ascii="Book Antiqua" w:hAnsi="Book Antiqua" w:cs="Times New Roman"/>
        </w:rPr>
        <w:t>the distance was 1</w:t>
      </w:r>
      <w:r w:rsidR="00967F40" w:rsidRPr="00FB7EF6">
        <w:rPr>
          <w:rFonts w:ascii="Book Antiqua" w:hAnsi="Book Antiqua" w:cs="Times New Roman"/>
        </w:rPr>
        <w:t xml:space="preserve"> cm or less in all cases in this study.</w:t>
      </w:r>
    </w:p>
    <w:p w:rsidR="00631748" w:rsidRPr="00FB7EF6" w:rsidRDefault="00DB333F" w:rsidP="00F94413">
      <w:pPr>
        <w:pStyle w:val="PlainText"/>
        <w:spacing w:line="360" w:lineRule="auto"/>
        <w:ind w:firstLineChars="200" w:firstLine="480"/>
        <w:jc w:val="both"/>
        <w:rPr>
          <w:rFonts w:ascii="Book Antiqua" w:hAnsi="Book Antiqua" w:cs="Times New Roman"/>
        </w:rPr>
      </w:pPr>
      <w:r w:rsidRPr="00FB7EF6">
        <w:rPr>
          <w:rFonts w:ascii="Book Antiqua" w:hAnsi="Book Antiqua" w:cs="Times New Roman"/>
          <w:sz w:val="24"/>
        </w:rPr>
        <w:t>In a study examining the use of LAMS for high-risk surgical patients with acutecholecystitis</w:t>
      </w:r>
      <w:r w:rsidR="00F94413" w:rsidRPr="00FB7EF6">
        <w:rPr>
          <w:rFonts w:ascii="Book Antiqua" w:eastAsia="SimSun" w:hAnsi="Book Antiqua" w:cs="Times New Roman" w:hint="eastAsia"/>
          <w:sz w:val="24"/>
          <w:vertAlign w:val="superscript"/>
          <w:lang w:eastAsia="zh-CN"/>
        </w:rPr>
        <w:t>[</w:t>
      </w:r>
      <w:r w:rsidR="00471118" w:rsidRPr="00FB7EF6">
        <w:rPr>
          <w:rFonts w:ascii="Book Antiqua" w:hAnsi="Book Antiqua" w:cs="Times New Roman"/>
          <w:sz w:val="24"/>
          <w:vertAlign w:val="superscript"/>
        </w:rPr>
        <w:t>20</w:t>
      </w:r>
      <w:r w:rsidR="00F94413" w:rsidRPr="00FB7EF6">
        <w:rPr>
          <w:rFonts w:ascii="Book Antiqua" w:eastAsia="SimSun" w:hAnsi="Book Antiqua" w:cs="Times New Roman" w:hint="eastAsia"/>
          <w:sz w:val="24"/>
          <w:vertAlign w:val="superscript"/>
          <w:lang w:eastAsia="zh-CN"/>
        </w:rPr>
        <w:t>]</w:t>
      </w:r>
      <w:r w:rsidRPr="00FB7EF6">
        <w:rPr>
          <w:rFonts w:ascii="Book Antiqua" w:hAnsi="Book Antiqua" w:cs="Times New Roman"/>
          <w:sz w:val="24"/>
        </w:rPr>
        <w:t>,</w:t>
      </w:r>
      <w:r w:rsidRPr="00FB7EF6">
        <w:rPr>
          <w:rFonts w:ascii="Book Antiqua" w:hAnsi="Book Antiqua" w:cs="Times New Roman"/>
          <w:sz w:val="24"/>
          <w:vertAlign w:val="superscript"/>
        </w:rPr>
        <w:t xml:space="preserve"> </w:t>
      </w:r>
      <w:r w:rsidRPr="00FB7EF6">
        <w:rPr>
          <w:rFonts w:ascii="Book Antiqua" w:hAnsi="Book Antiqua" w:cs="Times New Roman"/>
          <w:sz w:val="24"/>
        </w:rPr>
        <w:t xml:space="preserve">Walter </w:t>
      </w:r>
      <w:r w:rsidRPr="00FB7EF6">
        <w:rPr>
          <w:rFonts w:ascii="Book Antiqua" w:hAnsi="Book Antiqua" w:cs="Times New Roman"/>
          <w:i/>
          <w:sz w:val="24"/>
        </w:rPr>
        <w:t>et al</w:t>
      </w:r>
      <w:r w:rsidR="00F94413" w:rsidRPr="00FB7EF6">
        <w:rPr>
          <w:rFonts w:ascii="Book Antiqua" w:eastAsia="SimSun" w:hAnsi="Book Antiqua" w:cs="Times New Roman" w:hint="eastAsia"/>
          <w:sz w:val="24"/>
          <w:vertAlign w:val="superscript"/>
          <w:lang w:eastAsia="zh-CN"/>
        </w:rPr>
        <w:t>[</w:t>
      </w:r>
      <w:r w:rsidR="00F94413" w:rsidRPr="00FB7EF6">
        <w:rPr>
          <w:rFonts w:ascii="Book Antiqua" w:hAnsi="Book Antiqua" w:cs="Times New Roman"/>
          <w:sz w:val="24"/>
          <w:vertAlign w:val="superscript"/>
        </w:rPr>
        <w:t>20</w:t>
      </w:r>
      <w:r w:rsidR="00F94413" w:rsidRPr="00FB7EF6">
        <w:rPr>
          <w:rFonts w:ascii="Book Antiqua" w:eastAsia="SimSun" w:hAnsi="Book Antiqua" w:cs="Times New Roman" w:hint="eastAsia"/>
          <w:sz w:val="24"/>
          <w:vertAlign w:val="superscript"/>
          <w:lang w:eastAsia="zh-CN"/>
        </w:rPr>
        <w:t>]</w:t>
      </w:r>
      <w:r w:rsidRPr="00FB7EF6">
        <w:rPr>
          <w:rFonts w:ascii="Book Antiqua" w:hAnsi="Book Antiqua" w:cs="Times New Roman"/>
          <w:sz w:val="24"/>
        </w:rPr>
        <w:t xml:space="preserve"> reported that technical success was 90%, and clinical success was 96%, and that no migration was seen in any patients. In 15 of the 27 patients with technical success, </w:t>
      </w:r>
      <w:r w:rsidR="00C36D28" w:rsidRPr="00FB7EF6">
        <w:rPr>
          <w:rFonts w:ascii="Book Antiqua" w:hAnsi="Book Antiqua" w:cs="Times New Roman"/>
          <w:sz w:val="24"/>
        </w:rPr>
        <w:t>LAMS</w:t>
      </w:r>
      <w:r w:rsidRPr="00FB7EF6">
        <w:rPr>
          <w:rFonts w:ascii="Book Antiqua" w:hAnsi="Book Antiqua" w:cs="Times New Roman"/>
          <w:sz w:val="24"/>
        </w:rPr>
        <w:t xml:space="preserve"> were removed approximately 3 </w:t>
      </w:r>
      <w:r w:rsidR="00E9082D">
        <w:rPr>
          <w:rFonts w:ascii="Book Antiqua" w:eastAsia="SimSun" w:hAnsi="Book Antiqua" w:cs="Times New Roman" w:hint="eastAsia"/>
          <w:sz w:val="24"/>
          <w:lang w:eastAsia="zh-CN"/>
        </w:rPr>
        <w:t>mo</w:t>
      </w:r>
      <w:r w:rsidRPr="00FB7EF6">
        <w:rPr>
          <w:rFonts w:ascii="Book Antiqua" w:hAnsi="Book Antiqua" w:cs="Times New Roman"/>
          <w:sz w:val="24"/>
        </w:rPr>
        <w:t xml:space="preserve"> after EUS-GBD, whereas they were left in place in the other 12 patients. Removal of </w:t>
      </w:r>
      <w:r w:rsidR="00631748" w:rsidRPr="00FB7EF6">
        <w:rPr>
          <w:rFonts w:ascii="Book Antiqua" w:hAnsi="Book Antiqua" w:cs="Times New Roman"/>
          <w:sz w:val="24"/>
        </w:rPr>
        <w:t xml:space="preserve">the </w:t>
      </w:r>
      <w:r w:rsidR="00C36D28" w:rsidRPr="00FB7EF6">
        <w:rPr>
          <w:rFonts w:ascii="Book Antiqua" w:hAnsi="Book Antiqua" w:cs="Times New Roman"/>
          <w:sz w:val="24"/>
        </w:rPr>
        <w:t>LAMS</w:t>
      </w:r>
      <w:r w:rsidRPr="00FB7EF6">
        <w:rPr>
          <w:rFonts w:ascii="Book Antiqua" w:hAnsi="Book Antiqua" w:cs="Times New Roman"/>
          <w:sz w:val="24"/>
        </w:rPr>
        <w:t xml:space="preserve"> was not achieved due to tissue overgrowth in two patients. Two patients also developed a LAMS obstruction. Thus, </w:t>
      </w:r>
      <w:r w:rsidRPr="00FB7EF6">
        <w:rPr>
          <w:rFonts w:ascii="Book Antiqua" w:eastAsiaTheme="minorEastAsia" w:hAnsi="Book Antiqua" w:cs="Times New Roman"/>
          <w:sz w:val="24"/>
        </w:rPr>
        <w:t xml:space="preserve">long-term deployment of metal stents in EUS-GBD could cause adverse events, including food impaction. Therefore, early removal of the metal stent after EUS-GBD, at a time of around 4 </w:t>
      </w:r>
      <w:r w:rsidR="00F94413" w:rsidRPr="00FB7EF6">
        <w:rPr>
          <w:rFonts w:ascii="Book Antiqua" w:eastAsia="SimSun" w:hAnsi="Book Antiqua" w:cs="Times New Roman" w:hint="eastAsia"/>
          <w:sz w:val="24"/>
          <w:lang w:eastAsia="zh-CN"/>
        </w:rPr>
        <w:t>wk</w:t>
      </w:r>
      <w:r w:rsidRPr="00FB7EF6">
        <w:rPr>
          <w:rFonts w:ascii="Book Antiqua" w:eastAsiaTheme="minorEastAsia" w:hAnsi="Book Antiqua" w:cs="Times New Roman"/>
          <w:sz w:val="24"/>
        </w:rPr>
        <w:t xml:space="preserve"> (as in the present study), may be considered desirable. However, we did observe a </w:t>
      </w:r>
      <w:r w:rsidRPr="00FB7EF6">
        <w:rPr>
          <w:rFonts w:ascii="Book Antiqua" w:hAnsi="Book Antiqua" w:cs="Times New Roman"/>
          <w:sz w:val="24"/>
        </w:rPr>
        <w:t xml:space="preserve">recurrence of acute cholecystitis in one patient (8.3%), where the SEMS was not replaced with a pigtail stent. </w:t>
      </w:r>
      <w:r w:rsidR="00EA67D1" w:rsidRPr="00FB7EF6">
        <w:rPr>
          <w:rFonts w:ascii="Book Antiqua" w:eastAsia="MS Mincho" w:hAnsi="Book Antiqua"/>
          <w:sz w:val="24"/>
        </w:rPr>
        <w:t>There is a possibility that this patient recurred cholecystitis due to uncertain small gallstones or sludge remaining after EUS-GBD.</w:t>
      </w:r>
      <w:r w:rsidR="00EA67D1" w:rsidRPr="00FB7EF6">
        <w:rPr>
          <w:rFonts w:ascii="Book Antiqua" w:hAnsi="Book Antiqua" w:cs="Times New Roman"/>
          <w:sz w:val="36"/>
        </w:rPr>
        <w:t xml:space="preserve"> </w:t>
      </w:r>
      <w:r w:rsidRPr="00FB7EF6">
        <w:rPr>
          <w:rFonts w:ascii="Book Antiqua" w:hAnsi="Book Antiqua" w:cs="Times New Roman"/>
          <w:sz w:val="24"/>
        </w:rPr>
        <w:t>Therefore, replacement with a pigtail plastic stent may be helpful for avoiding recurrence.</w:t>
      </w:r>
      <w:r w:rsidR="005A4B2C" w:rsidRPr="00FB7EF6">
        <w:rPr>
          <w:rFonts w:ascii="Book Antiqua" w:hAnsi="Book Antiqua" w:cs="Times New Roman"/>
          <w:sz w:val="24"/>
        </w:rPr>
        <w:t xml:space="preserve"> Another reason for </w:t>
      </w:r>
      <w:r w:rsidR="00631748" w:rsidRPr="00FB7EF6">
        <w:rPr>
          <w:rFonts w:ascii="Book Antiqua" w:hAnsi="Book Antiqua" w:cs="Times New Roman"/>
          <w:sz w:val="24"/>
        </w:rPr>
        <w:t xml:space="preserve">the </w:t>
      </w:r>
      <w:r w:rsidR="005A4B2C" w:rsidRPr="00FB7EF6">
        <w:rPr>
          <w:rFonts w:ascii="Book Antiqua" w:hAnsi="Book Antiqua" w:cs="Times New Roman"/>
          <w:sz w:val="24"/>
        </w:rPr>
        <w:t xml:space="preserve">low recurrence rate in this study might be </w:t>
      </w:r>
      <w:r w:rsidR="00631748" w:rsidRPr="00FB7EF6">
        <w:rPr>
          <w:rFonts w:ascii="Book Antiqua" w:hAnsi="Book Antiqua" w:cs="Times New Roman"/>
          <w:sz w:val="24"/>
        </w:rPr>
        <w:t xml:space="preserve">that </w:t>
      </w:r>
      <w:r w:rsidR="005A4B2C" w:rsidRPr="00FB7EF6">
        <w:rPr>
          <w:rFonts w:ascii="Book Antiqua" w:hAnsi="Book Antiqua" w:cs="Times New Roman"/>
          <w:sz w:val="24"/>
        </w:rPr>
        <w:t xml:space="preserve">no gallstones </w:t>
      </w:r>
      <w:r w:rsidR="00631748" w:rsidRPr="00FB7EF6">
        <w:rPr>
          <w:rFonts w:ascii="Book Antiqua" w:hAnsi="Book Antiqua" w:cs="Times New Roman"/>
          <w:sz w:val="24"/>
        </w:rPr>
        <w:t>remained in the gallbladder before</w:t>
      </w:r>
      <w:r w:rsidR="005A4B2C" w:rsidRPr="00FB7EF6">
        <w:rPr>
          <w:rFonts w:ascii="Book Antiqua" w:hAnsi="Book Antiqua" w:cs="Times New Roman"/>
          <w:sz w:val="24"/>
        </w:rPr>
        <w:t xml:space="preserve"> removal of </w:t>
      </w:r>
      <w:r w:rsidR="00631748" w:rsidRPr="00FB7EF6">
        <w:rPr>
          <w:rFonts w:ascii="Book Antiqua" w:hAnsi="Book Antiqua" w:cs="Times New Roman"/>
          <w:sz w:val="24"/>
        </w:rPr>
        <w:t xml:space="preserve">the </w:t>
      </w:r>
      <w:r w:rsidR="005A4B2C" w:rsidRPr="00FB7EF6">
        <w:rPr>
          <w:rFonts w:ascii="Book Antiqua" w:hAnsi="Book Antiqua" w:cs="Times New Roman"/>
          <w:sz w:val="24"/>
        </w:rPr>
        <w:t>SEMS in all cases.</w:t>
      </w:r>
    </w:p>
    <w:p w:rsidR="00FD5E85" w:rsidRPr="00FB7EF6" w:rsidRDefault="00C4667F" w:rsidP="00F94413">
      <w:pPr>
        <w:pStyle w:val="PlainText"/>
        <w:spacing w:line="360" w:lineRule="auto"/>
        <w:ind w:firstLineChars="200" w:firstLine="480"/>
        <w:jc w:val="both"/>
        <w:rPr>
          <w:rFonts w:ascii="Book Antiqua" w:hAnsi="Book Antiqua" w:cs="Times New Roman"/>
        </w:rPr>
      </w:pPr>
      <w:r w:rsidRPr="00FB7EF6">
        <w:rPr>
          <w:rFonts w:ascii="Book Antiqua" w:hAnsi="Book Antiqua" w:cs="Times New Roman"/>
          <w:sz w:val="24"/>
          <w:szCs w:val="24"/>
        </w:rPr>
        <w:t xml:space="preserve">Moon </w:t>
      </w:r>
      <w:r w:rsidRPr="00FB7EF6">
        <w:rPr>
          <w:rFonts w:ascii="Book Antiqua" w:hAnsi="Book Antiqua" w:cs="Times New Roman"/>
          <w:i/>
          <w:sz w:val="24"/>
          <w:szCs w:val="24"/>
        </w:rPr>
        <w:t>et al</w:t>
      </w:r>
      <w:r w:rsidR="00F94413" w:rsidRPr="00FB7EF6">
        <w:rPr>
          <w:rFonts w:ascii="Book Antiqua" w:eastAsia="SimSun" w:hAnsi="Book Antiqua" w:cs="Times New Roman" w:hint="eastAsia"/>
          <w:sz w:val="24"/>
          <w:vertAlign w:val="superscript"/>
          <w:lang w:eastAsia="zh-CN"/>
        </w:rPr>
        <w:t>[21]</w:t>
      </w:r>
      <w:r w:rsidRPr="00FB7EF6">
        <w:rPr>
          <w:rFonts w:ascii="Book Antiqua" w:hAnsi="Book Antiqua" w:cs="Times New Roman"/>
          <w:sz w:val="24"/>
          <w:szCs w:val="24"/>
        </w:rPr>
        <w:t xml:space="preserve"> reported that gross pathology showed adherence of the gallbladder to the stomach wall around the site of cholecystogastrostomy 4 weeks a</w:t>
      </w:r>
      <w:r w:rsidR="00631748" w:rsidRPr="00FB7EF6">
        <w:rPr>
          <w:rFonts w:ascii="Book Antiqua" w:hAnsi="Book Antiqua" w:cs="Times New Roman"/>
          <w:sz w:val="24"/>
          <w:szCs w:val="24"/>
        </w:rPr>
        <w:t xml:space="preserve">fter </w:t>
      </w:r>
      <w:r w:rsidRPr="00FB7EF6">
        <w:rPr>
          <w:rFonts w:ascii="Book Antiqua" w:hAnsi="Book Antiqua" w:cs="Times New Roman"/>
          <w:sz w:val="24"/>
          <w:szCs w:val="24"/>
        </w:rPr>
        <w:t xml:space="preserve">LAMS removal in </w:t>
      </w:r>
      <w:r w:rsidR="00631748" w:rsidRPr="00FB7EF6">
        <w:rPr>
          <w:rFonts w:ascii="Book Antiqua" w:hAnsi="Book Antiqua" w:cs="Times New Roman"/>
          <w:sz w:val="24"/>
          <w:szCs w:val="24"/>
        </w:rPr>
        <w:t xml:space="preserve">an </w:t>
      </w:r>
      <w:r w:rsidRPr="00FB7EF6">
        <w:rPr>
          <w:rFonts w:ascii="Book Antiqua" w:hAnsi="Book Antiqua" w:cs="Times New Roman"/>
          <w:sz w:val="24"/>
          <w:szCs w:val="24"/>
        </w:rPr>
        <w:t>animal study</w:t>
      </w:r>
      <w:r w:rsidR="00631748" w:rsidRPr="00FB7EF6">
        <w:rPr>
          <w:rFonts w:ascii="Book Antiqua" w:hAnsi="Book Antiqua" w:cs="Times New Roman"/>
          <w:sz w:val="24"/>
          <w:szCs w:val="24"/>
        </w:rPr>
        <w:t>. We also performed</w:t>
      </w:r>
      <w:r w:rsidRPr="00FB7EF6">
        <w:rPr>
          <w:rFonts w:ascii="Book Antiqua" w:hAnsi="Book Antiqua" w:cs="Times New Roman"/>
          <w:sz w:val="24"/>
          <w:szCs w:val="24"/>
        </w:rPr>
        <w:t xml:space="preserve"> a preliminary examination of EUS-guided biliary drainage using </w:t>
      </w:r>
      <w:r w:rsidR="00631748" w:rsidRPr="00FB7EF6">
        <w:rPr>
          <w:rFonts w:ascii="Book Antiqua" w:hAnsi="Book Antiqua" w:cs="Times New Roman"/>
          <w:sz w:val="24"/>
          <w:szCs w:val="24"/>
        </w:rPr>
        <w:t xml:space="preserve">a </w:t>
      </w:r>
      <w:r w:rsidR="00972147" w:rsidRPr="00FB7EF6">
        <w:rPr>
          <w:rFonts w:ascii="Book Antiqua" w:hAnsi="Book Antiqua" w:cs="Times New Roman"/>
          <w:sz w:val="24"/>
          <w:szCs w:val="24"/>
        </w:rPr>
        <w:t xml:space="preserve">conventional biliary </w:t>
      </w:r>
      <w:r w:rsidRPr="00FB7EF6">
        <w:rPr>
          <w:rFonts w:ascii="Book Antiqua" w:hAnsi="Book Antiqua" w:cs="Times New Roman"/>
          <w:sz w:val="24"/>
          <w:szCs w:val="24"/>
        </w:rPr>
        <w:t xml:space="preserve">SEMS in </w:t>
      </w:r>
      <w:r w:rsidR="00631748" w:rsidRPr="00FB7EF6">
        <w:rPr>
          <w:rFonts w:ascii="Book Antiqua" w:hAnsi="Book Antiqua" w:cs="Times New Roman"/>
          <w:sz w:val="24"/>
          <w:szCs w:val="24"/>
        </w:rPr>
        <w:t xml:space="preserve">an </w:t>
      </w:r>
      <w:r w:rsidRPr="00FB7EF6">
        <w:rPr>
          <w:rFonts w:ascii="Book Antiqua" w:hAnsi="Book Antiqua" w:cs="Times New Roman"/>
          <w:sz w:val="24"/>
          <w:szCs w:val="24"/>
        </w:rPr>
        <w:t>animal study using five pigs</w:t>
      </w:r>
      <w:r w:rsidR="00631748" w:rsidRPr="00FB7EF6">
        <w:rPr>
          <w:rFonts w:ascii="Book Antiqua" w:hAnsi="Book Antiqua" w:cs="Times New Roman"/>
          <w:sz w:val="24"/>
          <w:szCs w:val="24"/>
        </w:rPr>
        <w:t>. We found that at autopsy 1</w:t>
      </w:r>
      <w:r w:rsidRPr="00FB7EF6">
        <w:rPr>
          <w:rFonts w:ascii="Book Antiqua" w:hAnsi="Book Antiqua" w:cs="Times New Roman"/>
          <w:sz w:val="24"/>
          <w:szCs w:val="24"/>
        </w:rPr>
        <w:t xml:space="preserve"> </w:t>
      </w:r>
      <w:r w:rsidR="00F94413" w:rsidRPr="00FB7EF6">
        <w:rPr>
          <w:rFonts w:ascii="Book Antiqua" w:eastAsia="SimSun" w:hAnsi="Book Antiqua" w:cs="Times New Roman" w:hint="eastAsia"/>
          <w:sz w:val="24"/>
          <w:szCs w:val="24"/>
          <w:lang w:eastAsia="zh-CN"/>
        </w:rPr>
        <w:t>wk</w:t>
      </w:r>
      <w:r w:rsidRPr="00FB7EF6">
        <w:rPr>
          <w:rFonts w:ascii="Book Antiqua" w:hAnsi="Book Antiqua" w:cs="Times New Roman"/>
          <w:sz w:val="24"/>
          <w:szCs w:val="24"/>
        </w:rPr>
        <w:t xml:space="preserve"> after the procedure, fistulas were created between the bile duct and duodenum in all pigs</w:t>
      </w:r>
      <w:r w:rsidR="00F94413" w:rsidRPr="00FB7EF6">
        <w:rPr>
          <w:rFonts w:ascii="Book Antiqua" w:eastAsia="SimSun" w:hAnsi="Book Antiqua" w:cs="Times New Roman" w:hint="eastAsia"/>
          <w:sz w:val="24"/>
          <w:vertAlign w:val="superscript"/>
          <w:lang w:eastAsia="zh-CN"/>
        </w:rPr>
        <w:t>[22]</w:t>
      </w:r>
      <w:r w:rsidRPr="00FB7EF6">
        <w:rPr>
          <w:rFonts w:ascii="Book Antiqua" w:hAnsi="Book Antiqua" w:cs="Times New Roman"/>
          <w:sz w:val="24"/>
          <w:szCs w:val="24"/>
        </w:rPr>
        <w:t xml:space="preserve">. Thus, </w:t>
      </w:r>
      <w:r w:rsidR="00631748" w:rsidRPr="00FB7EF6">
        <w:rPr>
          <w:rFonts w:ascii="Book Antiqua" w:hAnsi="Book Antiqua" w:cs="Times New Roman"/>
          <w:sz w:val="24"/>
          <w:szCs w:val="24"/>
        </w:rPr>
        <w:t>a strong fistula might develop</w:t>
      </w:r>
      <w:r w:rsidRPr="00FB7EF6">
        <w:rPr>
          <w:rFonts w:ascii="Book Antiqua" w:hAnsi="Book Antiqua" w:cs="Times New Roman"/>
          <w:sz w:val="24"/>
          <w:szCs w:val="24"/>
        </w:rPr>
        <w:t xml:space="preserve"> be</w:t>
      </w:r>
      <w:r w:rsidR="007F0802" w:rsidRPr="00FB7EF6">
        <w:rPr>
          <w:rFonts w:ascii="Book Antiqua" w:hAnsi="Book Antiqua" w:cs="Times New Roman"/>
          <w:sz w:val="24"/>
          <w:szCs w:val="24"/>
        </w:rPr>
        <w:t xml:space="preserve">tween the gallbladder and </w:t>
      </w:r>
      <w:r w:rsidR="007F0802" w:rsidRPr="00FB7EF6">
        <w:rPr>
          <w:rFonts w:ascii="Book Antiqua" w:hAnsi="Book Antiqua" w:cs="Times New Roman"/>
          <w:sz w:val="24"/>
          <w:szCs w:val="24"/>
        </w:rPr>
        <w:lastRenderedPageBreak/>
        <w:t>the gastrointestinal</w:t>
      </w:r>
      <w:r w:rsidRPr="00FB7EF6">
        <w:rPr>
          <w:rFonts w:ascii="Book Antiqua" w:hAnsi="Book Antiqua" w:cs="Times New Roman"/>
          <w:sz w:val="24"/>
          <w:szCs w:val="24"/>
        </w:rPr>
        <w:t xml:space="preserve"> tract within 4 </w:t>
      </w:r>
      <w:r w:rsidR="00F94413" w:rsidRPr="00FB7EF6">
        <w:rPr>
          <w:rFonts w:ascii="Book Antiqua" w:eastAsia="SimSun" w:hAnsi="Book Antiqua" w:cs="Times New Roman" w:hint="eastAsia"/>
          <w:sz w:val="24"/>
          <w:szCs w:val="24"/>
          <w:lang w:eastAsia="zh-CN"/>
        </w:rPr>
        <w:t>wk</w:t>
      </w:r>
      <w:r w:rsidRPr="00FB7EF6">
        <w:rPr>
          <w:rFonts w:ascii="Book Antiqua" w:hAnsi="Book Antiqua" w:cs="Times New Roman"/>
          <w:sz w:val="24"/>
          <w:szCs w:val="24"/>
        </w:rPr>
        <w:t xml:space="preserve"> </w:t>
      </w:r>
      <w:r w:rsidR="00631748" w:rsidRPr="00FB7EF6">
        <w:rPr>
          <w:rFonts w:ascii="Book Antiqua" w:hAnsi="Book Antiqua" w:cs="Times New Roman"/>
          <w:sz w:val="24"/>
          <w:szCs w:val="24"/>
        </w:rPr>
        <w:t>using a</w:t>
      </w:r>
      <w:r w:rsidRPr="00FB7EF6">
        <w:rPr>
          <w:rFonts w:ascii="Book Antiqua" w:hAnsi="Book Antiqua" w:cs="Times New Roman"/>
          <w:sz w:val="24"/>
          <w:szCs w:val="24"/>
        </w:rPr>
        <w:t xml:space="preserve"> </w:t>
      </w:r>
      <w:r w:rsidR="00972147" w:rsidRPr="00FB7EF6">
        <w:rPr>
          <w:rFonts w:ascii="Book Antiqua" w:hAnsi="Book Antiqua" w:cs="Times New Roman"/>
          <w:sz w:val="24"/>
          <w:szCs w:val="24"/>
        </w:rPr>
        <w:t xml:space="preserve">conventional biliary </w:t>
      </w:r>
      <w:r w:rsidRPr="00FB7EF6">
        <w:rPr>
          <w:rFonts w:ascii="Book Antiqua" w:hAnsi="Book Antiqua" w:cs="Times New Roman"/>
          <w:sz w:val="24"/>
          <w:szCs w:val="24"/>
        </w:rPr>
        <w:t xml:space="preserve">SEMS as </w:t>
      </w:r>
      <w:r w:rsidR="007F0802" w:rsidRPr="00FB7EF6">
        <w:rPr>
          <w:rFonts w:ascii="Book Antiqua" w:hAnsi="Book Antiqua" w:cs="Times New Roman"/>
          <w:sz w:val="24"/>
          <w:szCs w:val="24"/>
        </w:rPr>
        <w:t>well as</w:t>
      </w:r>
      <w:r w:rsidR="00631748" w:rsidRPr="00FB7EF6">
        <w:rPr>
          <w:rFonts w:ascii="Book Antiqua" w:hAnsi="Book Antiqua" w:cs="Times New Roman"/>
          <w:sz w:val="24"/>
          <w:szCs w:val="24"/>
        </w:rPr>
        <w:t xml:space="preserve"> a</w:t>
      </w:r>
      <w:r w:rsidR="00FE6144" w:rsidRPr="00FB7EF6">
        <w:rPr>
          <w:rFonts w:ascii="Book Antiqua" w:hAnsi="Book Antiqua" w:cs="Times New Roman"/>
          <w:sz w:val="24"/>
          <w:szCs w:val="24"/>
        </w:rPr>
        <w:t xml:space="preserve"> LAMS.</w:t>
      </w:r>
      <w:r w:rsidR="00231254" w:rsidRPr="00FB7EF6">
        <w:rPr>
          <w:rFonts w:ascii="Book Antiqua" w:hAnsi="Book Antiqua" w:cs="Times New Roman"/>
          <w:sz w:val="24"/>
          <w:szCs w:val="24"/>
        </w:rPr>
        <w:t xml:space="preserve"> </w:t>
      </w:r>
      <w:r w:rsidR="00DB333F" w:rsidRPr="00FB7EF6">
        <w:rPr>
          <w:rFonts w:ascii="Book Antiqua" w:hAnsi="Book Antiqua" w:cs="Times New Roman"/>
          <w:sz w:val="24"/>
        </w:rPr>
        <w:t>This</w:t>
      </w:r>
      <w:r w:rsidR="00DB333F" w:rsidRPr="00FB7EF6">
        <w:rPr>
          <w:rFonts w:ascii="Book Antiqua" w:hAnsi="Book Antiqua" w:cs="Times New Roman"/>
          <w:spacing w:val="38"/>
          <w:sz w:val="24"/>
        </w:rPr>
        <w:t xml:space="preserve"> </w:t>
      </w:r>
      <w:r w:rsidR="00DB333F" w:rsidRPr="00FB7EF6">
        <w:rPr>
          <w:rFonts w:ascii="Book Antiqua" w:hAnsi="Book Antiqua" w:cs="Times New Roman"/>
          <w:sz w:val="24"/>
        </w:rPr>
        <w:t>study</w:t>
      </w:r>
      <w:r w:rsidR="00DB333F" w:rsidRPr="00FB7EF6">
        <w:rPr>
          <w:rFonts w:ascii="Book Antiqua" w:hAnsi="Book Antiqua" w:cs="Times New Roman"/>
          <w:spacing w:val="31"/>
          <w:sz w:val="24"/>
        </w:rPr>
        <w:t xml:space="preserve"> </w:t>
      </w:r>
      <w:r w:rsidR="00DB333F" w:rsidRPr="00FB7EF6">
        <w:rPr>
          <w:rFonts w:ascii="Book Antiqua" w:hAnsi="Book Antiqua" w:cs="Times New Roman"/>
          <w:sz w:val="24"/>
        </w:rPr>
        <w:t>has</w:t>
      </w:r>
      <w:r w:rsidR="00DB333F" w:rsidRPr="00FB7EF6">
        <w:rPr>
          <w:rFonts w:ascii="Book Antiqua" w:hAnsi="Book Antiqua" w:cs="Times New Roman"/>
          <w:spacing w:val="38"/>
          <w:sz w:val="24"/>
        </w:rPr>
        <w:t xml:space="preserve"> </w:t>
      </w:r>
      <w:r w:rsidR="00DB333F" w:rsidRPr="00FB7EF6">
        <w:rPr>
          <w:rFonts w:ascii="Book Antiqua" w:hAnsi="Book Antiqua" w:cs="Times New Roman"/>
          <w:sz w:val="24"/>
        </w:rPr>
        <w:t>a</w:t>
      </w:r>
      <w:r w:rsidR="00DB333F" w:rsidRPr="00FB7EF6">
        <w:rPr>
          <w:rFonts w:ascii="Book Antiqua" w:hAnsi="Book Antiqua" w:cs="Times New Roman"/>
          <w:spacing w:val="37"/>
          <w:sz w:val="24"/>
        </w:rPr>
        <w:t xml:space="preserve"> </w:t>
      </w:r>
      <w:r w:rsidR="00DB333F" w:rsidRPr="00FB7EF6">
        <w:rPr>
          <w:rFonts w:ascii="Book Antiqua" w:hAnsi="Book Antiqua" w:cs="Times New Roman"/>
          <w:sz w:val="24"/>
        </w:rPr>
        <w:t>few</w:t>
      </w:r>
      <w:r w:rsidR="00DB333F" w:rsidRPr="00FB7EF6">
        <w:rPr>
          <w:rFonts w:ascii="Book Antiqua" w:hAnsi="Book Antiqua" w:cs="Times New Roman"/>
          <w:spacing w:val="38"/>
          <w:sz w:val="24"/>
        </w:rPr>
        <w:t xml:space="preserve"> </w:t>
      </w:r>
      <w:r w:rsidR="00DB333F" w:rsidRPr="00FB7EF6">
        <w:rPr>
          <w:rFonts w:ascii="Book Antiqua" w:hAnsi="Book Antiqua" w:cs="Times New Roman"/>
          <w:sz w:val="24"/>
        </w:rPr>
        <w:t>limitations.</w:t>
      </w:r>
      <w:r w:rsidR="00DB333F" w:rsidRPr="00FB7EF6">
        <w:rPr>
          <w:rFonts w:ascii="Book Antiqua" w:hAnsi="Book Antiqua" w:cs="Times New Roman"/>
          <w:spacing w:val="38"/>
          <w:sz w:val="24"/>
        </w:rPr>
        <w:t xml:space="preserve"> </w:t>
      </w:r>
      <w:r w:rsidR="00DB333F" w:rsidRPr="00FB7EF6">
        <w:rPr>
          <w:rFonts w:ascii="Book Antiqua" w:hAnsi="Book Antiqua" w:cs="Times New Roman"/>
          <w:sz w:val="24"/>
        </w:rPr>
        <w:t>Firstly,</w:t>
      </w:r>
      <w:r w:rsidR="00DB333F" w:rsidRPr="00FB7EF6">
        <w:rPr>
          <w:rFonts w:ascii="Book Antiqua" w:hAnsi="Book Antiqua" w:cs="Times New Roman"/>
          <w:spacing w:val="38"/>
          <w:sz w:val="24"/>
        </w:rPr>
        <w:t xml:space="preserve"> </w:t>
      </w:r>
      <w:r w:rsidR="00DB333F" w:rsidRPr="00FB7EF6">
        <w:rPr>
          <w:rFonts w:ascii="Book Antiqua" w:hAnsi="Book Antiqua" w:cs="Times New Roman"/>
          <w:sz w:val="24"/>
        </w:rPr>
        <w:t>the</w:t>
      </w:r>
      <w:r w:rsidR="00DB333F" w:rsidRPr="00FB7EF6">
        <w:rPr>
          <w:rFonts w:ascii="Book Antiqua" w:hAnsi="Book Antiqua" w:cs="Times New Roman"/>
          <w:spacing w:val="37"/>
          <w:sz w:val="24"/>
        </w:rPr>
        <w:t xml:space="preserve"> </w:t>
      </w:r>
      <w:r w:rsidR="00DB333F" w:rsidRPr="00FB7EF6">
        <w:rPr>
          <w:rFonts w:ascii="Book Antiqua" w:hAnsi="Book Antiqua" w:cs="Times New Roman"/>
          <w:sz w:val="24"/>
        </w:rPr>
        <w:t>number</w:t>
      </w:r>
      <w:r w:rsidR="00DB333F" w:rsidRPr="00FB7EF6">
        <w:rPr>
          <w:rFonts w:ascii="Book Antiqua" w:hAnsi="Book Antiqua" w:cs="Times New Roman"/>
          <w:spacing w:val="38"/>
          <w:sz w:val="24"/>
        </w:rPr>
        <w:t xml:space="preserve"> </w:t>
      </w:r>
      <w:r w:rsidR="00DB333F" w:rsidRPr="00FB7EF6">
        <w:rPr>
          <w:rFonts w:ascii="Book Antiqua" w:hAnsi="Book Antiqua" w:cs="Times New Roman"/>
          <w:sz w:val="24"/>
        </w:rPr>
        <w:t>of</w:t>
      </w:r>
      <w:r w:rsidR="00DB333F" w:rsidRPr="00FB7EF6">
        <w:rPr>
          <w:rFonts w:ascii="Book Antiqua" w:hAnsi="Book Antiqua" w:cs="Times New Roman"/>
          <w:spacing w:val="38"/>
          <w:sz w:val="24"/>
        </w:rPr>
        <w:t xml:space="preserve"> </w:t>
      </w:r>
      <w:r w:rsidR="00DB333F" w:rsidRPr="00FB7EF6">
        <w:rPr>
          <w:rFonts w:ascii="Book Antiqua" w:hAnsi="Book Antiqua" w:cs="Times New Roman"/>
          <w:sz w:val="24"/>
        </w:rPr>
        <w:t>EUS-GBD</w:t>
      </w:r>
      <w:r w:rsidR="00DB333F" w:rsidRPr="00FB7EF6">
        <w:rPr>
          <w:rFonts w:ascii="Book Antiqua" w:hAnsi="Book Antiqua" w:cs="Times New Roman"/>
          <w:spacing w:val="38"/>
          <w:sz w:val="24"/>
        </w:rPr>
        <w:t xml:space="preserve"> </w:t>
      </w:r>
      <w:r w:rsidR="00DB333F" w:rsidRPr="00FB7EF6">
        <w:rPr>
          <w:rFonts w:ascii="Book Antiqua" w:hAnsi="Book Antiqua" w:cs="Times New Roman"/>
          <w:sz w:val="24"/>
        </w:rPr>
        <w:t>cases</w:t>
      </w:r>
      <w:r w:rsidR="00DB333F" w:rsidRPr="00FB7EF6">
        <w:rPr>
          <w:rFonts w:ascii="Book Antiqua" w:hAnsi="Book Antiqua" w:cs="Times New Roman"/>
          <w:spacing w:val="38"/>
          <w:sz w:val="24"/>
        </w:rPr>
        <w:t xml:space="preserve"> </w:t>
      </w:r>
      <w:r w:rsidR="00DB333F" w:rsidRPr="00FB7EF6">
        <w:rPr>
          <w:rFonts w:ascii="Book Antiqua" w:hAnsi="Book Antiqua" w:cs="Times New Roman"/>
          <w:sz w:val="24"/>
        </w:rPr>
        <w:t>was</w:t>
      </w:r>
      <w:r w:rsidR="00DB333F" w:rsidRPr="00FB7EF6">
        <w:rPr>
          <w:rFonts w:ascii="Book Antiqua" w:eastAsiaTheme="minorEastAsia" w:hAnsi="Book Antiqua" w:cs="Times New Roman"/>
          <w:sz w:val="21"/>
          <w:szCs w:val="16"/>
        </w:rPr>
        <w:t xml:space="preserve"> </w:t>
      </w:r>
      <w:r w:rsidR="00DB333F" w:rsidRPr="00FB7EF6">
        <w:rPr>
          <w:rFonts w:ascii="Book Antiqua" w:hAnsi="Book Antiqua" w:cs="Times New Roman"/>
          <w:sz w:val="24"/>
        </w:rPr>
        <w:t>low, and all cases were from a single institute. Secondly, the indications for EUS-GBD were limited to those patients deemed unsuitable for cholecystectomy. A larger study comparing the efficacy and safety of EUS-GBD with and without early SEMS removal is</w:t>
      </w:r>
      <w:r w:rsidR="00DB333F" w:rsidRPr="00FB7EF6">
        <w:rPr>
          <w:rFonts w:ascii="Book Antiqua" w:hAnsi="Book Antiqua" w:cs="Times New Roman"/>
          <w:spacing w:val="-18"/>
          <w:sz w:val="24"/>
        </w:rPr>
        <w:t xml:space="preserve"> </w:t>
      </w:r>
      <w:r w:rsidR="00DB333F" w:rsidRPr="00FB7EF6">
        <w:rPr>
          <w:rFonts w:ascii="Book Antiqua" w:hAnsi="Book Antiqua" w:cs="Times New Roman"/>
          <w:sz w:val="24"/>
        </w:rPr>
        <w:t>warranted.</w:t>
      </w:r>
      <w:r w:rsidR="00FD5E85" w:rsidRPr="00FB7EF6">
        <w:rPr>
          <w:rFonts w:ascii="Book Antiqua" w:hAnsi="Book Antiqua" w:cs="Times New Roman"/>
          <w:sz w:val="24"/>
          <w:szCs w:val="24"/>
        </w:rPr>
        <w:t xml:space="preserve"> However, </w:t>
      </w:r>
      <w:r w:rsidR="00631748" w:rsidRPr="00FB7EF6">
        <w:rPr>
          <w:rFonts w:ascii="Book Antiqua" w:hAnsi="Book Antiqua" w:cs="Times New Roman"/>
          <w:sz w:val="24"/>
          <w:szCs w:val="24"/>
        </w:rPr>
        <w:t xml:space="preserve">a </w:t>
      </w:r>
      <w:r w:rsidR="007D049E" w:rsidRPr="00FB7EF6">
        <w:rPr>
          <w:rFonts w:ascii="Book Antiqua" w:hAnsi="Book Antiqua" w:cs="Times New Roman"/>
          <w:sz w:val="24"/>
          <w:szCs w:val="24"/>
        </w:rPr>
        <w:t xml:space="preserve">large </w:t>
      </w:r>
      <w:r w:rsidR="00631748" w:rsidRPr="00FB7EF6">
        <w:rPr>
          <w:rFonts w:ascii="Book Antiqua" w:hAnsi="Book Antiqua" w:cs="Times New Roman"/>
          <w:sz w:val="24"/>
          <w:szCs w:val="24"/>
        </w:rPr>
        <w:t>number of institutions are</w:t>
      </w:r>
      <w:r w:rsidR="00FD5E85" w:rsidRPr="00FB7EF6">
        <w:rPr>
          <w:rFonts w:ascii="Book Antiqua" w:hAnsi="Book Antiqua" w:cs="Times New Roman"/>
          <w:sz w:val="24"/>
          <w:szCs w:val="24"/>
        </w:rPr>
        <w:t xml:space="preserve"> needed to obtain </w:t>
      </w:r>
      <w:r w:rsidR="00631748" w:rsidRPr="00FB7EF6">
        <w:rPr>
          <w:rFonts w:ascii="Book Antiqua" w:hAnsi="Book Antiqua" w:cs="Times New Roman"/>
          <w:sz w:val="24"/>
          <w:szCs w:val="24"/>
        </w:rPr>
        <w:t xml:space="preserve">the </w:t>
      </w:r>
      <w:r w:rsidR="00FD5E85" w:rsidRPr="00FB7EF6">
        <w:rPr>
          <w:rFonts w:ascii="Book Antiqua" w:hAnsi="Book Antiqua" w:cs="Times New Roman"/>
          <w:sz w:val="24"/>
          <w:szCs w:val="24"/>
        </w:rPr>
        <w:t>required number of patients</w:t>
      </w:r>
      <w:r w:rsidR="00631748" w:rsidRPr="00FB7EF6">
        <w:rPr>
          <w:rFonts w:ascii="Book Antiqua" w:hAnsi="Book Antiqua" w:cs="Times New Roman"/>
          <w:sz w:val="24"/>
          <w:szCs w:val="24"/>
        </w:rPr>
        <w:t>,</w:t>
      </w:r>
      <w:r w:rsidR="00FD5E85" w:rsidRPr="00FB7EF6">
        <w:rPr>
          <w:rFonts w:ascii="Book Antiqua" w:hAnsi="Book Antiqua" w:cs="Times New Roman"/>
          <w:sz w:val="24"/>
          <w:szCs w:val="24"/>
        </w:rPr>
        <w:t xml:space="preserve"> otherwise</w:t>
      </w:r>
      <w:r w:rsidR="00631748" w:rsidRPr="00FB7EF6">
        <w:rPr>
          <w:rFonts w:ascii="Book Antiqua" w:hAnsi="Book Antiqua" w:cs="Times New Roman"/>
          <w:sz w:val="24"/>
          <w:szCs w:val="24"/>
        </w:rPr>
        <w:t xml:space="preserve"> the criteria used for patient selection should be less strict</w:t>
      </w:r>
      <w:r w:rsidR="00FD5E85" w:rsidRPr="00FB7EF6">
        <w:rPr>
          <w:rFonts w:ascii="Book Antiqua" w:hAnsi="Book Antiqua" w:cs="Times New Roman"/>
          <w:sz w:val="24"/>
          <w:szCs w:val="24"/>
        </w:rPr>
        <w:t>.</w:t>
      </w:r>
    </w:p>
    <w:p w:rsidR="00F94413" w:rsidRPr="00FB7EF6" w:rsidRDefault="00E239AA" w:rsidP="00F94413">
      <w:pPr>
        <w:pStyle w:val="BodyText"/>
        <w:spacing w:before="0" w:line="360" w:lineRule="auto"/>
        <w:ind w:left="0" w:firstLineChars="200" w:firstLine="480"/>
        <w:jc w:val="both"/>
        <w:rPr>
          <w:rFonts w:ascii="Book Antiqua" w:eastAsia="SimSun" w:hAnsi="Book Antiqua" w:cs="Times New Roman"/>
          <w:lang w:eastAsia="zh-CN"/>
        </w:rPr>
      </w:pPr>
      <w:r w:rsidRPr="00FB7EF6">
        <w:rPr>
          <w:rFonts w:ascii="Book Antiqua" w:eastAsia="MS Gothic" w:hAnsi="Book Antiqua" w:cs="Times New Roman"/>
          <w:kern w:val="2"/>
          <w:lang w:eastAsia="ja-JP"/>
        </w:rPr>
        <w:t xml:space="preserve">In </w:t>
      </w:r>
      <w:r w:rsidR="00631748" w:rsidRPr="00FB7EF6">
        <w:rPr>
          <w:rFonts w:ascii="Book Antiqua" w:eastAsia="MS Gothic" w:hAnsi="Book Antiqua" w:cs="Times New Roman"/>
          <w:kern w:val="2"/>
          <w:lang w:eastAsia="ja-JP"/>
        </w:rPr>
        <w:t xml:space="preserve">a </w:t>
      </w:r>
      <w:r w:rsidRPr="00FB7EF6">
        <w:rPr>
          <w:rFonts w:ascii="Book Antiqua" w:eastAsia="MS Gothic" w:hAnsi="Book Antiqua" w:cs="Times New Roman"/>
          <w:kern w:val="2"/>
          <w:lang w:eastAsia="ja-JP"/>
        </w:rPr>
        <w:t>sys</w:t>
      </w:r>
      <w:r w:rsidR="00631748" w:rsidRPr="00FB7EF6">
        <w:rPr>
          <w:rFonts w:ascii="Book Antiqua" w:eastAsia="MS Gothic" w:hAnsi="Book Antiqua" w:cs="Times New Roman"/>
          <w:kern w:val="2"/>
          <w:lang w:eastAsia="ja-JP"/>
        </w:rPr>
        <w:t>tematic review of EUS-GBD, LAMS</w:t>
      </w:r>
      <w:r w:rsidRPr="00FB7EF6">
        <w:rPr>
          <w:rFonts w:ascii="Book Antiqua" w:eastAsia="MS Gothic" w:hAnsi="Book Antiqua" w:cs="Times New Roman"/>
          <w:kern w:val="2"/>
          <w:lang w:eastAsia="ja-JP"/>
        </w:rPr>
        <w:t xml:space="preserve"> seemed to have </w:t>
      </w:r>
      <w:r w:rsidR="00631748" w:rsidRPr="00FB7EF6">
        <w:rPr>
          <w:rFonts w:ascii="Book Antiqua" w:eastAsia="MS Gothic" w:hAnsi="Book Antiqua" w:cs="Times New Roman"/>
          <w:kern w:val="2"/>
          <w:lang w:eastAsia="ja-JP"/>
        </w:rPr>
        <w:t>a high potential</w:t>
      </w:r>
      <w:r w:rsidRPr="00FB7EF6">
        <w:rPr>
          <w:rFonts w:ascii="Book Antiqua" w:eastAsia="MS Gothic" w:hAnsi="Book Antiqua" w:cs="Times New Roman"/>
          <w:kern w:val="2"/>
          <w:lang w:eastAsia="ja-JP"/>
        </w:rPr>
        <w:t xml:space="preserve"> in </w:t>
      </w:r>
      <w:r w:rsidR="00631748" w:rsidRPr="00FB7EF6">
        <w:rPr>
          <w:rFonts w:ascii="Book Antiqua" w:eastAsia="MS Gothic" w:hAnsi="Book Antiqua" w:cs="Times New Roman"/>
          <w:kern w:val="2"/>
          <w:lang w:eastAsia="ja-JP"/>
        </w:rPr>
        <w:t>terms of efficacy and safety; however,</w:t>
      </w:r>
      <w:r w:rsidRPr="00FB7EF6">
        <w:rPr>
          <w:rFonts w:ascii="Book Antiqua" w:eastAsia="MS Gothic" w:hAnsi="Book Antiqua" w:cs="Times New Roman"/>
          <w:kern w:val="2"/>
          <w:lang w:eastAsia="ja-JP"/>
        </w:rPr>
        <w:t xml:space="preserve"> the technical success of LAMS (91.5%) was lower than that of </w:t>
      </w:r>
      <w:r w:rsidR="00972147" w:rsidRPr="00FB7EF6">
        <w:rPr>
          <w:rFonts w:ascii="Book Antiqua" w:hAnsi="Book Antiqua" w:cs="Times New Roman"/>
        </w:rPr>
        <w:t xml:space="preserve">conventional biliary </w:t>
      </w:r>
      <w:r w:rsidRPr="00FB7EF6">
        <w:rPr>
          <w:rFonts w:ascii="Book Antiqua" w:eastAsia="MS Gothic" w:hAnsi="Book Antiqua" w:cs="Times New Roman"/>
          <w:kern w:val="2"/>
          <w:lang w:eastAsia="ja-JP"/>
        </w:rPr>
        <w:t>SEMS (98.6%)</w:t>
      </w:r>
      <w:r w:rsidR="00F94413" w:rsidRPr="00FB7EF6">
        <w:rPr>
          <w:rFonts w:ascii="Book Antiqua" w:eastAsia="SimSun" w:hAnsi="Book Antiqua" w:cs="Times New Roman" w:hint="eastAsia"/>
          <w:vertAlign w:val="superscript"/>
          <w:lang w:eastAsia="zh-CN"/>
        </w:rPr>
        <w:t>[23]</w:t>
      </w:r>
      <w:r w:rsidRPr="00FB7EF6">
        <w:rPr>
          <w:rFonts w:ascii="Book Antiqua" w:eastAsia="MS Gothic" w:hAnsi="Book Antiqua" w:cs="Times New Roman"/>
          <w:kern w:val="2"/>
          <w:lang w:eastAsia="ja-JP"/>
        </w:rPr>
        <w:t xml:space="preserve">. </w:t>
      </w:r>
      <w:r w:rsidR="00631748" w:rsidRPr="00FB7EF6">
        <w:rPr>
          <w:rFonts w:ascii="Book Antiqua" w:eastAsia="MS Gothic" w:hAnsi="Book Antiqua" w:cs="Times New Roman"/>
          <w:kern w:val="2"/>
          <w:lang w:eastAsia="ja-JP"/>
        </w:rPr>
        <w:t>Further studies including long-</w:t>
      </w:r>
      <w:r w:rsidRPr="00FB7EF6">
        <w:rPr>
          <w:rFonts w:ascii="Book Antiqua" w:eastAsia="MS Gothic" w:hAnsi="Book Antiqua" w:cs="Times New Roman"/>
          <w:kern w:val="2"/>
          <w:lang w:eastAsia="ja-JP"/>
        </w:rPr>
        <w:t xml:space="preserve">term results are required to investigate </w:t>
      </w:r>
      <w:r w:rsidR="00631748" w:rsidRPr="00FB7EF6">
        <w:rPr>
          <w:rFonts w:ascii="Book Antiqua" w:eastAsia="MS Gothic" w:hAnsi="Book Antiqua" w:cs="Times New Roman"/>
          <w:kern w:val="2"/>
          <w:lang w:eastAsia="ja-JP"/>
        </w:rPr>
        <w:t xml:space="preserve">whether </w:t>
      </w:r>
      <w:r w:rsidRPr="00FB7EF6">
        <w:rPr>
          <w:rFonts w:ascii="Book Antiqua" w:eastAsia="MS Gothic" w:hAnsi="Book Antiqua" w:cs="Times New Roman"/>
          <w:kern w:val="2"/>
          <w:lang w:eastAsia="ja-JP"/>
        </w:rPr>
        <w:t xml:space="preserve">SEMS or LAMS </w:t>
      </w:r>
      <w:r w:rsidR="00631748" w:rsidRPr="00FB7EF6">
        <w:rPr>
          <w:rFonts w:ascii="Book Antiqua" w:eastAsia="MS Gothic" w:hAnsi="Book Antiqua" w:cs="Times New Roman"/>
          <w:kern w:val="2"/>
          <w:lang w:eastAsia="ja-JP"/>
        </w:rPr>
        <w:t xml:space="preserve">are better </w:t>
      </w:r>
      <w:r w:rsidRPr="00FB7EF6">
        <w:rPr>
          <w:rFonts w:ascii="Book Antiqua" w:eastAsia="MS Gothic" w:hAnsi="Book Antiqua" w:cs="Times New Roman"/>
          <w:kern w:val="2"/>
          <w:lang w:eastAsia="ja-JP"/>
        </w:rPr>
        <w:t>for EUS-GBD.</w:t>
      </w:r>
      <w:r w:rsidR="00DB333F" w:rsidRPr="00FB7EF6">
        <w:rPr>
          <w:rFonts w:ascii="Book Antiqua" w:hAnsi="Book Antiqua" w:cs="Times New Roman"/>
        </w:rPr>
        <w:t>EUS-GBD with SEMS is a possible alternative treatment for acute cholecystitis. Long-term outcomes after removal of SEMS were promising.</w:t>
      </w:r>
      <w:r w:rsidR="00DB333F" w:rsidRPr="00FB7EF6">
        <w:rPr>
          <w:rFonts w:ascii="Book Antiqua" w:hAnsi="Book Antiqua" w:cs="Times New Roman"/>
          <w:lang w:eastAsia="ja-JP"/>
        </w:rPr>
        <w:t xml:space="preserve"> Removal of the SEMS after </w:t>
      </w:r>
      <w:r w:rsidR="00F957E8" w:rsidRPr="00FB7EF6">
        <w:rPr>
          <w:rFonts w:ascii="Book Antiqua" w:hAnsi="Book Antiqua" w:cs="Times New Roman"/>
          <w:lang w:eastAsia="ja-JP"/>
        </w:rPr>
        <w:t xml:space="preserve">SEMS placement and </w:t>
      </w:r>
      <w:r w:rsidR="00DB333F" w:rsidRPr="00FB7EF6">
        <w:rPr>
          <w:rFonts w:ascii="Book Antiqua" w:hAnsi="Book Antiqua" w:cs="Times New Roman"/>
          <w:lang w:eastAsia="ja-JP"/>
        </w:rPr>
        <w:t xml:space="preserve">improvement </w:t>
      </w:r>
      <w:r w:rsidR="00F957E8" w:rsidRPr="00FB7EF6">
        <w:rPr>
          <w:rFonts w:ascii="Book Antiqua" w:hAnsi="Book Antiqua" w:cs="Times New Roman"/>
          <w:lang w:eastAsia="ja-JP"/>
        </w:rPr>
        <w:t xml:space="preserve">of symptoms </w:t>
      </w:r>
      <w:r w:rsidR="00463509" w:rsidRPr="00FB7EF6">
        <w:rPr>
          <w:rFonts w:ascii="Book Antiqua" w:hAnsi="Book Antiqua" w:cs="Times New Roman"/>
          <w:lang w:eastAsia="ja-JP"/>
        </w:rPr>
        <w:t>might</w:t>
      </w:r>
      <w:r w:rsidR="00DB333F" w:rsidRPr="00FB7EF6">
        <w:rPr>
          <w:rFonts w:ascii="Book Antiqua" w:hAnsi="Book Antiqua" w:cs="Times New Roman"/>
          <w:lang w:eastAsia="ja-JP"/>
        </w:rPr>
        <w:t xml:space="preserve"> avoid migration of the stent and recurrence of cholecystitis due to food impaction.</w:t>
      </w:r>
    </w:p>
    <w:p w:rsidR="00F94413" w:rsidRPr="00FB7EF6" w:rsidRDefault="00F94413" w:rsidP="00F94413">
      <w:pPr>
        <w:pStyle w:val="BodyText"/>
        <w:spacing w:before="0" w:line="360" w:lineRule="auto"/>
        <w:ind w:left="0"/>
        <w:jc w:val="both"/>
        <w:rPr>
          <w:rFonts w:ascii="Book Antiqua" w:eastAsia="SimSun" w:hAnsi="Book Antiqua" w:cs="Times New Roman"/>
          <w:lang w:eastAsia="zh-CN"/>
        </w:rPr>
      </w:pPr>
    </w:p>
    <w:p w:rsidR="00696E34" w:rsidRPr="00FB7EF6" w:rsidRDefault="00696E34" w:rsidP="00F94413">
      <w:pPr>
        <w:pStyle w:val="BodyText"/>
        <w:spacing w:before="0" w:line="360" w:lineRule="auto"/>
        <w:ind w:left="0"/>
        <w:jc w:val="both"/>
        <w:rPr>
          <w:rFonts w:ascii="Book Antiqua" w:hAnsi="Book Antiqua" w:cs="Times New Roman"/>
        </w:rPr>
      </w:pPr>
      <w:r w:rsidRPr="00FB7EF6">
        <w:rPr>
          <w:rFonts w:ascii="Book Antiqua" w:hAnsi="Book Antiqua" w:cs="Times New Roman"/>
          <w:b/>
        </w:rPr>
        <w:t>COMMENTS</w:t>
      </w:r>
    </w:p>
    <w:p w:rsidR="00696E34" w:rsidRPr="00FB7EF6" w:rsidRDefault="00696E34" w:rsidP="00F94413">
      <w:pPr>
        <w:pStyle w:val="BodyText"/>
        <w:spacing w:before="0" w:line="360" w:lineRule="auto"/>
        <w:ind w:left="0"/>
        <w:jc w:val="both"/>
        <w:rPr>
          <w:rFonts w:ascii="Book Antiqua" w:eastAsiaTheme="minorEastAsia" w:hAnsi="Book Antiqua" w:cs="Times New Roman"/>
          <w:b/>
          <w:i/>
          <w:lang w:eastAsia="ja-JP"/>
        </w:rPr>
      </w:pPr>
      <w:r w:rsidRPr="00FB7EF6">
        <w:rPr>
          <w:rFonts w:ascii="Book Antiqua" w:eastAsiaTheme="minorEastAsia" w:hAnsi="Book Antiqua" w:cs="Times New Roman"/>
          <w:b/>
          <w:i/>
          <w:lang w:eastAsia="ja-JP"/>
        </w:rPr>
        <w:t>Ba</w:t>
      </w:r>
      <w:r w:rsidR="00231254" w:rsidRPr="00FB7EF6">
        <w:rPr>
          <w:rFonts w:ascii="Book Antiqua" w:eastAsiaTheme="minorEastAsia" w:hAnsi="Book Antiqua" w:cs="Times New Roman"/>
          <w:b/>
          <w:i/>
          <w:lang w:eastAsia="ja-JP"/>
        </w:rPr>
        <w:t>ckground</w:t>
      </w:r>
    </w:p>
    <w:p w:rsidR="00231254" w:rsidRPr="00FB7EF6" w:rsidRDefault="00231254" w:rsidP="00F94413">
      <w:pPr>
        <w:pStyle w:val="BodyText"/>
        <w:tabs>
          <w:tab w:val="left" w:pos="8347"/>
        </w:tabs>
        <w:spacing w:before="0" w:line="360" w:lineRule="auto"/>
        <w:ind w:left="0"/>
        <w:jc w:val="both"/>
        <w:rPr>
          <w:rFonts w:ascii="Book Antiqua" w:hAnsi="Book Antiqua" w:cs="Times New Roman"/>
        </w:rPr>
      </w:pPr>
      <w:r w:rsidRPr="00FB7EF6">
        <w:rPr>
          <w:rFonts w:ascii="Book Antiqua" w:hAnsi="Book Antiqua" w:cs="Times New Roman"/>
        </w:rPr>
        <w:t>Laparoscopic</w:t>
      </w:r>
      <w:r w:rsidRPr="00FB7EF6">
        <w:rPr>
          <w:rFonts w:ascii="Book Antiqua" w:hAnsi="Book Antiqua" w:cs="Times New Roman"/>
          <w:w w:val="110"/>
        </w:rPr>
        <w:t xml:space="preserve"> cholecystectomy is the standard treatment for acute cholecystitis caused by cholecystolithiasis</w:t>
      </w:r>
      <w:r w:rsidRPr="00FB7EF6">
        <w:rPr>
          <w:rFonts w:ascii="Book Antiqua" w:hAnsi="Book Antiqua" w:cs="Times New Roman"/>
        </w:rPr>
        <w:t>. For patients at high surgical risk, percutaneous transhepatic gallbladder aspiration (PTGBA) or percutaneous transhepatic gallbladder drainage (PTGBD) can be selected for treatment of cholecystitis. However, the efficacy rate of PTGBA is insufficient (61</w:t>
      </w:r>
      <w:r w:rsidR="00F94413" w:rsidRPr="00FB7EF6">
        <w:rPr>
          <w:rFonts w:ascii="Book Antiqua" w:eastAsia="SimSun" w:hAnsi="Book Antiqua" w:cs="Times New Roman" w:hint="eastAsia"/>
          <w:lang w:eastAsia="zh-CN"/>
        </w:rPr>
        <w:t>%</w:t>
      </w:r>
      <w:r w:rsidRPr="00FB7EF6">
        <w:rPr>
          <w:rFonts w:ascii="Book Antiqua" w:hAnsi="Book Antiqua" w:cs="Times New Roman"/>
        </w:rPr>
        <w:t>–77%), and PTGBD involves an external drainage tube, which decreases the ability of the patient to carry out their normal daily activities. Recently, endoscopic ultrasound-guided gallbladder drainage (EUS-GBD) was developed for acute cholecystitis.</w:t>
      </w:r>
    </w:p>
    <w:p w:rsidR="00231254" w:rsidRPr="00FB7EF6" w:rsidRDefault="00231254" w:rsidP="00F94413">
      <w:pPr>
        <w:pStyle w:val="BodyText"/>
        <w:tabs>
          <w:tab w:val="left" w:pos="8347"/>
        </w:tabs>
        <w:spacing w:before="0" w:line="360" w:lineRule="auto"/>
        <w:ind w:left="0"/>
        <w:jc w:val="both"/>
        <w:rPr>
          <w:rFonts w:ascii="Book Antiqua" w:hAnsi="Book Antiqua" w:cs="Times New Roman"/>
          <w:b/>
          <w:i/>
        </w:rPr>
      </w:pPr>
    </w:p>
    <w:p w:rsidR="00231254" w:rsidRPr="00FB7EF6" w:rsidRDefault="00231254" w:rsidP="00F94413">
      <w:pPr>
        <w:pStyle w:val="BodyText"/>
        <w:tabs>
          <w:tab w:val="left" w:pos="8347"/>
        </w:tabs>
        <w:spacing w:before="0" w:line="360" w:lineRule="auto"/>
        <w:ind w:left="0"/>
        <w:jc w:val="both"/>
        <w:rPr>
          <w:rFonts w:ascii="Book Antiqua" w:hAnsi="Book Antiqua" w:cs="Times New Roman"/>
        </w:rPr>
      </w:pPr>
      <w:r w:rsidRPr="00FB7EF6">
        <w:rPr>
          <w:rFonts w:ascii="Book Antiqua" w:hAnsi="Book Antiqua" w:cs="Times New Roman"/>
          <w:b/>
          <w:i/>
        </w:rPr>
        <w:t>Research frontiers</w:t>
      </w:r>
      <w:r w:rsidRPr="00FB7EF6">
        <w:rPr>
          <w:rFonts w:ascii="Book Antiqua" w:hAnsi="Book Antiqua" w:cs="Times New Roman"/>
        </w:rPr>
        <w:t xml:space="preserve"> </w:t>
      </w:r>
    </w:p>
    <w:p w:rsidR="00076D0B" w:rsidRPr="00FB7EF6" w:rsidRDefault="00231254" w:rsidP="00F94413">
      <w:pPr>
        <w:pStyle w:val="BodyText"/>
        <w:tabs>
          <w:tab w:val="left" w:pos="8347"/>
        </w:tabs>
        <w:spacing w:before="0" w:line="360" w:lineRule="auto"/>
        <w:ind w:left="0"/>
        <w:jc w:val="both"/>
        <w:rPr>
          <w:rFonts w:ascii="Book Antiqua" w:hAnsi="Book Antiqua" w:cs="Times New Roman"/>
        </w:rPr>
      </w:pPr>
      <w:r w:rsidRPr="00FB7EF6">
        <w:rPr>
          <w:rFonts w:ascii="Book Antiqua" w:hAnsi="Book Antiqua" w:cs="Times New Roman"/>
        </w:rPr>
        <w:t xml:space="preserve">There were few reports on long term outcomes of EUS-GBD. This study, the Long-term outcomes after removal of </w:t>
      </w:r>
      <w:r w:rsidR="00F94413" w:rsidRPr="00FB7EF6">
        <w:rPr>
          <w:rFonts w:ascii="Book Antiqua" w:hAnsi="Book Antiqua" w:cs="Times New Roman"/>
        </w:rPr>
        <w:t>self-expandable metal stent (SEMS)</w:t>
      </w:r>
      <w:r w:rsidRPr="00FB7EF6">
        <w:rPr>
          <w:rFonts w:ascii="Book Antiqua" w:hAnsi="Book Antiqua" w:cs="Times New Roman"/>
        </w:rPr>
        <w:t xml:space="preserve">, was first report and the results of this study contribute to clarifying the </w:t>
      </w:r>
      <w:r w:rsidR="00076D0B" w:rsidRPr="00FB7EF6">
        <w:rPr>
          <w:rFonts w:ascii="Book Antiqua" w:hAnsi="Book Antiqua" w:cs="Times New Roman"/>
        </w:rPr>
        <w:t>potential of this procedure</w:t>
      </w:r>
      <w:r w:rsidRPr="00FB7EF6">
        <w:rPr>
          <w:rFonts w:ascii="Book Antiqua" w:hAnsi="Book Antiqua" w:cs="Times New Roman"/>
        </w:rPr>
        <w:t xml:space="preserve"> for acute cholecystitis. </w:t>
      </w:r>
    </w:p>
    <w:p w:rsidR="00076D0B" w:rsidRPr="00FB7EF6" w:rsidRDefault="00076D0B" w:rsidP="00F94413">
      <w:pPr>
        <w:pStyle w:val="BodyText"/>
        <w:tabs>
          <w:tab w:val="left" w:pos="8347"/>
        </w:tabs>
        <w:spacing w:before="0" w:line="360" w:lineRule="auto"/>
        <w:ind w:left="0"/>
        <w:jc w:val="both"/>
        <w:rPr>
          <w:rFonts w:ascii="Book Antiqua" w:hAnsi="Book Antiqua" w:cs="Times New Roman"/>
        </w:rPr>
      </w:pPr>
    </w:p>
    <w:p w:rsidR="00076D0B" w:rsidRPr="00FB7EF6" w:rsidRDefault="00076D0B" w:rsidP="00F94413">
      <w:pPr>
        <w:pStyle w:val="BodyText"/>
        <w:tabs>
          <w:tab w:val="left" w:pos="8347"/>
        </w:tabs>
        <w:spacing w:before="0" w:line="360" w:lineRule="auto"/>
        <w:ind w:left="0"/>
        <w:jc w:val="both"/>
        <w:rPr>
          <w:rFonts w:ascii="Book Antiqua" w:hAnsi="Book Antiqua" w:cs="Times New Roman"/>
        </w:rPr>
      </w:pPr>
      <w:r w:rsidRPr="00FB7EF6">
        <w:rPr>
          <w:rFonts w:ascii="Book Antiqua" w:hAnsi="Book Antiqua" w:cs="Times New Roman"/>
          <w:b/>
          <w:i/>
        </w:rPr>
        <w:t>Innovations and breakthroughs</w:t>
      </w:r>
      <w:r w:rsidRPr="00FB7EF6">
        <w:rPr>
          <w:rFonts w:ascii="Book Antiqua" w:hAnsi="Book Antiqua" w:cs="Times New Roman"/>
        </w:rPr>
        <w:t xml:space="preserve"> </w:t>
      </w:r>
    </w:p>
    <w:p w:rsidR="00076D0B" w:rsidRPr="00FB7EF6" w:rsidRDefault="00076D0B" w:rsidP="00F94413">
      <w:pPr>
        <w:pStyle w:val="BodyText"/>
        <w:tabs>
          <w:tab w:val="left" w:pos="8347"/>
        </w:tabs>
        <w:spacing w:before="0" w:line="360" w:lineRule="auto"/>
        <w:ind w:left="0"/>
        <w:jc w:val="both"/>
        <w:rPr>
          <w:rFonts w:ascii="Book Antiqua" w:hAnsi="Book Antiqua"/>
        </w:rPr>
      </w:pPr>
      <w:r w:rsidRPr="00FB7EF6">
        <w:rPr>
          <w:rFonts w:ascii="Book Antiqua" w:hAnsi="Book Antiqua" w:cs="Times New Roman"/>
        </w:rPr>
        <w:t xml:space="preserve">In this study, EUS-GBD using SEMS was a useful for removal of gallstones in the gallbladder. </w:t>
      </w:r>
      <w:r w:rsidRPr="00FB7EF6">
        <w:rPr>
          <w:rFonts w:ascii="Book Antiqua" w:hAnsi="Book Antiqua"/>
        </w:rPr>
        <w:t xml:space="preserve">Gallstones disappeared after EUS-GBD in all cases. During long-term follow-up period after the removal of the SEMS, the recurrence of the cholecystitis was seen in only </w:t>
      </w:r>
      <w:r w:rsidR="00D85A2B" w:rsidRPr="00FB7EF6">
        <w:rPr>
          <w:rFonts w:ascii="Book Antiqua" w:hAnsi="Book Antiqua"/>
        </w:rPr>
        <w:t>one patient (8.3%) and there were</w:t>
      </w:r>
      <w:r w:rsidRPr="00FB7EF6">
        <w:rPr>
          <w:rFonts w:ascii="Book Antiqua" w:hAnsi="Book Antiqua"/>
        </w:rPr>
        <w:t xml:space="preserve"> no complications.</w:t>
      </w:r>
    </w:p>
    <w:p w:rsidR="00076D0B" w:rsidRPr="00FB7EF6" w:rsidRDefault="00076D0B" w:rsidP="00F94413">
      <w:pPr>
        <w:pStyle w:val="BodyText"/>
        <w:tabs>
          <w:tab w:val="left" w:pos="8347"/>
        </w:tabs>
        <w:spacing w:before="0" w:line="360" w:lineRule="auto"/>
        <w:ind w:left="0"/>
        <w:jc w:val="both"/>
        <w:rPr>
          <w:rFonts w:ascii="Book Antiqua" w:hAnsi="Book Antiqua"/>
        </w:rPr>
      </w:pPr>
    </w:p>
    <w:p w:rsidR="00076D0B" w:rsidRPr="00FB7EF6" w:rsidRDefault="00076D0B" w:rsidP="00F94413">
      <w:pPr>
        <w:pStyle w:val="BodyText"/>
        <w:tabs>
          <w:tab w:val="left" w:pos="8347"/>
        </w:tabs>
        <w:spacing w:before="0" w:line="360" w:lineRule="auto"/>
        <w:ind w:left="0"/>
        <w:jc w:val="both"/>
        <w:rPr>
          <w:rFonts w:ascii="Book Antiqua" w:hAnsi="Book Antiqua" w:cs="Times New Roman"/>
          <w:i/>
          <w:lang w:eastAsia="ja-JP"/>
        </w:rPr>
      </w:pPr>
      <w:r w:rsidRPr="00FB7EF6">
        <w:rPr>
          <w:rFonts w:ascii="Book Antiqua" w:hAnsi="Book Antiqua" w:cs="Times New Roman"/>
          <w:b/>
          <w:i/>
          <w:lang w:eastAsia="ja-JP"/>
        </w:rPr>
        <w:t>Applications</w:t>
      </w:r>
      <w:r w:rsidRPr="00FB7EF6">
        <w:rPr>
          <w:rFonts w:ascii="Book Antiqua" w:hAnsi="Book Antiqua" w:cs="Times New Roman"/>
          <w:i/>
          <w:lang w:eastAsia="ja-JP"/>
        </w:rPr>
        <w:t xml:space="preserve"> </w:t>
      </w:r>
    </w:p>
    <w:p w:rsidR="00076D0B" w:rsidRPr="00FB7EF6" w:rsidRDefault="00076D0B" w:rsidP="00F94413">
      <w:pPr>
        <w:pStyle w:val="BodyText"/>
        <w:tabs>
          <w:tab w:val="left" w:pos="8347"/>
        </w:tabs>
        <w:spacing w:before="0" w:line="360" w:lineRule="auto"/>
        <w:ind w:left="0"/>
        <w:jc w:val="both"/>
        <w:rPr>
          <w:rFonts w:ascii="Book Antiqua" w:hAnsi="Book Antiqua" w:cs="Times New Roman"/>
          <w:lang w:eastAsia="ja-JP"/>
        </w:rPr>
      </w:pPr>
      <w:r w:rsidRPr="00FB7EF6">
        <w:rPr>
          <w:rFonts w:ascii="Book Antiqua" w:hAnsi="Book Antiqua" w:cs="Times New Roman"/>
          <w:lang w:eastAsia="ja-JP"/>
        </w:rPr>
        <w:t xml:space="preserve">This study suggests that EUS-GBD using SEMS and removal of the SEMS 4 weeks after the procedure are useful for patients with cholecystitis who were deemed </w:t>
      </w:r>
      <w:r w:rsidRPr="00FB7EF6">
        <w:rPr>
          <w:rFonts w:ascii="Book Antiqua" w:hAnsi="Book Antiqua" w:cs="Times New Roman"/>
        </w:rPr>
        <w:t>unsuitable for cholecystectomy</w:t>
      </w:r>
      <w:r w:rsidRPr="00FB7EF6">
        <w:rPr>
          <w:rFonts w:ascii="Book Antiqua" w:hAnsi="Book Antiqua" w:cs="Times New Roman"/>
          <w:lang w:eastAsia="ja-JP"/>
        </w:rPr>
        <w:t>.</w:t>
      </w:r>
    </w:p>
    <w:p w:rsidR="006E0C54" w:rsidRPr="00FB7EF6" w:rsidRDefault="006E0C54" w:rsidP="00F94413">
      <w:pPr>
        <w:pStyle w:val="BodyText"/>
        <w:tabs>
          <w:tab w:val="left" w:pos="8347"/>
        </w:tabs>
        <w:spacing w:before="0" w:line="360" w:lineRule="auto"/>
        <w:ind w:left="0"/>
        <w:jc w:val="both"/>
        <w:rPr>
          <w:rFonts w:ascii="Book Antiqua" w:eastAsia="SimSun" w:hAnsi="Book Antiqua" w:cs="Times New Roman"/>
          <w:lang w:eastAsia="zh-CN"/>
        </w:rPr>
      </w:pPr>
    </w:p>
    <w:p w:rsidR="006E0C54" w:rsidRPr="00FB7EF6" w:rsidRDefault="006E0C54" w:rsidP="00F94413">
      <w:pPr>
        <w:pStyle w:val="BodyText"/>
        <w:tabs>
          <w:tab w:val="left" w:pos="8347"/>
        </w:tabs>
        <w:spacing w:before="0" w:line="360" w:lineRule="auto"/>
        <w:ind w:left="0"/>
        <w:jc w:val="both"/>
        <w:rPr>
          <w:rFonts w:ascii="Book Antiqua" w:hAnsi="Book Antiqua"/>
          <w:b/>
          <w:i/>
        </w:rPr>
      </w:pPr>
      <w:r w:rsidRPr="00FB7EF6">
        <w:rPr>
          <w:rFonts w:ascii="Book Antiqua" w:hAnsi="Book Antiqua"/>
          <w:b/>
          <w:i/>
        </w:rPr>
        <w:t>Peer-review</w:t>
      </w:r>
    </w:p>
    <w:p w:rsidR="006E0C54" w:rsidRPr="00FB7EF6" w:rsidRDefault="006E0C54" w:rsidP="00F94413">
      <w:pPr>
        <w:pStyle w:val="BodyText"/>
        <w:tabs>
          <w:tab w:val="left" w:pos="8347"/>
        </w:tabs>
        <w:spacing w:before="0" w:line="360" w:lineRule="auto"/>
        <w:ind w:left="0"/>
        <w:jc w:val="both"/>
        <w:rPr>
          <w:rFonts w:ascii="Book Antiqua" w:hAnsi="Book Antiqua"/>
        </w:rPr>
      </w:pPr>
      <w:r w:rsidRPr="00FB7EF6">
        <w:rPr>
          <w:rFonts w:ascii="Book Antiqua" w:hAnsi="Book Antiqua"/>
        </w:rPr>
        <w:t>This study described the use of EUS-GBD for the treatment of acute cholecystitis in patients deemed unsuitable for surgical procedures.</w:t>
      </w:r>
      <w:r w:rsidRPr="00FB7EF6">
        <w:rPr>
          <w:rFonts w:ascii="Book Antiqua" w:eastAsiaTheme="minorEastAsia" w:hAnsi="Book Antiqua" w:hint="eastAsia"/>
          <w:lang w:eastAsia="ja-JP"/>
        </w:rPr>
        <w:t xml:space="preserve"> </w:t>
      </w:r>
      <w:r w:rsidRPr="00FB7EF6">
        <w:rPr>
          <w:rFonts w:ascii="Book Antiqua" w:hAnsi="Book Antiqua" w:cs="Times New Roman"/>
        </w:rPr>
        <w:t>Long-term outcomes after removal of SEMS were promising.</w:t>
      </w:r>
      <w:r w:rsidRPr="00FB7EF6">
        <w:rPr>
          <w:rFonts w:ascii="Book Antiqua" w:hAnsi="Book Antiqua" w:cs="Times New Roman"/>
          <w:lang w:eastAsia="ja-JP"/>
        </w:rPr>
        <w:t xml:space="preserve"> Removal of the SEMS after SEMS placement and improvement of symptoms might avoid migration of the stent and recurrence of cholecystitis due to food impaction. </w:t>
      </w:r>
      <w:r w:rsidRPr="00FB7EF6">
        <w:rPr>
          <w:rFonts w:ascii="Book Antiqua" w:hAnsi="Book Antiqua" w:cs="Times New Roman"/>
        </w:rPr>
        <w:t>A larger study comparing the efficacy and safety of EUS-GBD with and without early SEMS removal is</w:t>
      </w:r>
      <w:r w:rsidRPr="00FB7EF6">
        <w:rPr>
          <w:rFonts w:ascii="Book Antiqua" w:hAnsi="Book Antiqua" w:cs="Times New Roman"/>
          <w:spacing w:val="-18"/>
        </w:rPr>
        <w:t xml:space="preserve"> </w:t>
      </w:r>
      <w:r w:rsidRPr="00FB7EF6">
        <w:rPr>
          <w:rFonts w:ascii="Book Antiqua" w:hAnsi="Book Antiqua" w:cs="Times New Roman"/>
        </w:rPr>
        <w:t>warranted.</w:t>
      </w:r>
    </w:p>
    <w:p w:rsidR="00DB333F" w:rsidRPr="00FB7EF6" w:rsidRDefault="00DB333F" w:rsidP="00F94413">
      <w:pPr>
        <w:pStyle w:val="BodyText"/>
        <w:spacing w:before="0" w:line="360" w:lineRule="auto"/>
        <w:ind w:left="0"/>
        <w:jc w:val="both"/>
        <w:rPr>
          <w:rFonts w:ascii="Book Antiqua" w:hAnsi="Book Antiqua" w:cs="Times New Roman"/>
        </w:rPr>
      </w:pPr>
      <w:r w:rsidRPr="00FB7EF6">
        <w:rPr>
          <w:rFonts w:ascii="Book Antiqua" w:hAnsi="Book Antiqua" w:cs="Times New Roman"/>
        </w:rPr>
        <w:br w:type="page"/>
      </w:r>
    </w:p>
    <w:p w:rsidR="00574320" w:rsidRDefault="00DB333F" w:rsidP="004C727E">
      <w:pPr>
        <w:pStyle w:val="BodyText"/>
        <w:spacing w:before="0" w:line="360" w:lineRule="auto"/>
        <w:ind w:left="0"/>
        <w:jc w:val="both"/>
        <w:rPr>
          <w:rFonts w:ascii="Book Antiqua" w:eastAsia="SimSun" w:hAnsi="Book Antiqua" w:cs="Times New Roman"/>
          <w:b/>
          <w:lang w:eastAsia="zh-CN"/>
        </w:rPr>
      </w:pPr>
      <w:r w:rsidRPr="00FB7EF6">
        <w:rPr>
          <w:rFonts w:ascii="Book Antiqua" w:hAnsi="Book Antiqua" w:cs="Times New Roman"/>
          <w:b/>
        </w:rPr>
        <w:lastRenderedPageBreak/>
        <w:t>REFERENCES</w:t>
      </w:r>
    </w:p>
    <w:p w:rsidR="004C727E" w:rsidRPr="00D30D6B" w:rsidRDefault="004C727E" w:rsidP="004C727E">
      <w:pPr>
        <w:widowControl/>
        <w:spacing w:line="360" w:lineRule="auto"/>
        <w:jc w:val="both"/>
        <w:rPr>
          <w:rFonts w:ascii="Book Antiqua" w:eastAsia="SimSun" w:hAnsi="Book Antiqua" w:cs="SimSun"/>
          <w:sz w:val="24"/>
          <w:szCs w:val="24"/>
        </w:rPr>
      </w:pPr>
      <w:r w:rsidRPr="00D30D6B">
        <w:rPr>
          <w:rFonts w:ascii="Book Antiqua" w:eastAsia="SimSun" w:hAnsi="Book Antiqua" w:cs="SimSun"/>
          <w:sz w:val="24"/>
          <w:szCs w:val="24"/>
        </w:rPr>
        <w:t>1 </w:t>
      </w:r>
      <w:r w:rsidRPr="00D30D6B">
        <w:rPr>
          <w:rFonts w:ascii="Book Antiqua" w:eastAsia="SimSun" w:hAnsi="Book Antiqua" w:cs="SimSun"/>
          <w:b/>
          <w:bCs/>
          <w:sz w:val="24"/>
          <w:szCs w:val="24"/>
        </w:rPr>
        <w:t>Reddick EJ</w:t>
      </w:r>
      <w:r w:rsidRPr="00D30D6B">
        <w:rPr>
          <w:rFonts w:ascii="Book Antiqua" w:eastAsia="SimSun" w:hAnsi="Book Antiqua" w:cs="SimSun"/>
          <w:sz w:val="24"/>
          <w:szCs w:val="24"/>
        </w:rPr>
        <w:t>, Olsen DO. Laparoscopic laser cholecystectomy. A comparison with mini-lap cholecystectomy. </w:t>
      </w:r>
      <w:r w:rsidRPr="00D30D6B">
        <w:rPr>
          <w:rFonts w:ascii="Book Antiqua" w:eastAsia="SimSun" w:hAnsi="Book Antiqua" w:cs="SimSun"/>
          <w:i/>
          <w:iCs/>
          <w:sz w:val="24"/>
          <w:szCs w:val="24"/>
        </w:rPr>
        <w:t>Surg Endosc</w:t>
      </w:r>
      <w:r w:rsidRPr="00D30D6B">
        <w:rPr>
          <w:rFonts w:ascii="Book Antiqua" w:eastAsia="SimSun" w:hAnsi="Book Antiqua" w:cs="SimSun"/>
          <w:sz w:val="24"/>
          <w:szCs w:val="24"/>
        </w:rPr>
        <w:t> 1989; </w:t>
      </w:r>
      <w:r w:rsidRPr="00D30D6B">
        <w:rPr>
          <w:rFonts w:ascii="Book Antiqua" w:eastAsia="SimSun" w:hAnsi="Book Antiqua" w:cs="SimSun"/>
          <w:b/>
          <w:bCs/>
          <w:sz w:val="24"/>
          <w:szCs w:val="24"/>
        </w:rPr>
        <w:t>3</w:t>
      </w:r>
      <w:r w:rsidRPr="00D30D6B">
        <w:rPr>
          <w:rFonts w:ascii="Book Antiqua" w:eastAsia="SimSun" w:hAnsi="Book Antiqua" w:cs="SimSun"/>
          <w:sz w:val="24"/>
          <w:szCs w:val="24"/>
        </w:rPr>
        <w:t>: 131-133 [PMID: 2530643 DOI: 10.1007/BF00591357]</w:t>
      </w:r>
    </w:p>
    <w:p w:rsidR="004C727E" w:rsidRPr="00D30D6B" w:rsidRDefault="004C727E" w:rsidP="004C727E">
      <w:pPr>
        <w:widowControl/>
        <w:spacing w:line="360" w:lineRule="auto"/>
        <w:jc w:val="both"/>
        <w:rPr>
          <w:rFonts w:ascii="Book Antiqua" w:eastAsia="SimSun" w:hAnsi="Book Antiqua" w:cs="SimSun"/>
          <w:sz w:val="24"/>
          <w:szCs w:val="24"/>
        </w:rPr>
      </w:pPr>
      <w:r w:rsidRPr="00D30D6B">
        <w:rPr>
          <w:rFonts w:ascii="Book Antiqua" w:eastAsia="SimSun" w:hAnsi="Book Antiqua" w:cs="SimSun"/>
          <w:sz w:val="24"/>
          <w:szCs w:val="24"/>
        </w:rPr>
        <w:t>2 </w:t>
      </w:r>
      <w:r w:rsidRPr="00D30D6B">
        <w:rPr>
          <w:rFonts w:ascii="Book Antiqua" w:eastAsia="SimSun" w:hAnsi="Book Antiqua" w:cs="SimSun"/>
          <w:b/>
          <w:bCs/>
          <w:sz w:val="24"/>
          <w:szCs w:val="24"/>
        </w:rPr>
        <w:t>Dubois F</w:t>
      </w:r>
      <w:r w:rsidRPr="00D30D6B">
        <w:rPr>
          <w:rFonts w:ascii="Book Antiqua" w:eastAsia="SimSun" w:hAnsi="Book Antiqua" w:cs="SimSun"/>
          <w:sz w:val="24"/>
          <w:szCs w:val="24"/>
        </w:rPr>
        <w:t>, Icard P, Berthelot G, Levard H. Coelioscopic cholecystectomy. Preliminary report of 36 cases. </w:t>
      </w:r>
      <w:r w:rsidRPr="00D30D6B">
        <w:rPr>
          <w:rFonts w:ascii="Book Antiqua" w:eastAsia="SimSun" w:hAnsi="Book Antiqua" w:cs="SimSun"/>
          <w:i/>
          <w:iCs/>
          <w:sz w:val="24"/>
          <w:szCs w:val="24"/>
        </w:rPr>
        <w:t>Ann Surg</w:t>
      </w:r>
      <w:r w:rsidRPr="00D30D6B">
        <w:rPr>
          <w:rFonts w:ascii="Book Antiqua" w:eastAsia="SimSun" w:hAnsi="Book Antiqua" w:cs="SimSun"/>
          <w:sz w:val="24"/>
          <w:szCs w:val="24"/>
        </w:rPr>
        <w:t> 1990; </w:t>
      </w:r>
      <w:r w:rsidRPr="00D30D6B">
        <w:rPr>
          <w:rFonts w:ascii="Book Antiqua" w:eastAsia="SimSun" w:hAnsi="Book Antiqua" w:cs="SimSun"/>
          <w:b/>
          <w:bCs/>
          <w:sz w:val="24"/>
          <w:szCs w:val="24"/>
        </w:rPr>
        <w:t>211</w:t>
      </w:r>
      <w:r w:rsidRPr="00D30D6B">
        <w:rPr>
          <w:rFonts w:ascii="Book Antiqua" w:eastAsia="SimSun" w:hAnsi="Book Antiqua" w:cs="SimSun"/>
          <w:sz w:val="24"/>
          <w:szCs w:val="24"/>
        </w:rPr>
        <w:t>: 60-62 [PMID: 2294845]</w:t>
      </w:r>
    </w:p>
    <w:p w:rsidR="004C727E" w:rsidRPr="00D30D6B" w:rsidRDefault="004C727E" w:rsidP="004C727E">
      <w:pPr>
        <w:widowControl/>
        <w:spacing w:line="360" w:lineRule="auto"/>
        <w:jc w:val="both"/>
        <w:rPr>
          <w:rFonts w:ascii="Book Antiqua" w:eastAsia="SimSun" w:hAnsi="Book Antiqua" w:cs="SimSun"/>
          <w:sz w:val="24"/>
          <w:szCs w:val="24"/>
        </w:rPr>
      </w:pPr>
      <w:r w:rsidRPr="00D30D6B">
        <w:rPr>
          <w:rFonts w:ascii="Book Antiqua" w:eastAsia="SimSun" w:hAnsi="Book Antiqua" w:cs="SimSun"/>
          <w:sz w:val="24"/>
          <w:szCs w:val="24"/>
        </w:rPr>
        <w:t>3 </w:t>
      </w:r>
      <w:r w:rsidRPr="00D30D6B">
        <w:rPr>
          <w:rFonts w:ascii="Book Antiqua" w:eastAsia="SimSun" w:hAnsi="Book Antiqua" w:cs="SimSun"/>
          <w:b/>
          <w:bCs/>
          <w:sz w:val="24"/>
          <w:szCs w:val="24"/>
        </w:rPr>
        <w:t>Chopra S</w:t>
      </w:r>
      <w:r w:rsidRPr="00D30D6B">
        <w:rPr>
          <w:rFonts w:ascii="Book Antiqua" w:eastAsia="SimSun" w:hAnsi="Book Antiqua" w:cs="SimSun"/>
          <w:sz w:val="24"/>
          <w:szCs w:val="24"/>
        </w:rPr>
        <w:t>, Dodd GD, Mumbower AL, Chintapalli KN, Schwesinger WH, Sirinek KR, Dorman JP, Rhim H. Treatment of acute cholecystitis in non-critically ill patients at high surgical risk: comparison of clinical outcomes after gallbladder aspiration and after percutaneous cholecystostomy. </w:t>
      </w:r>
      <w:r w:rsidRPr="00D30D6B">
        <w:rPr>
          <w:rFonts w:ascii="Book Antiqua" w:eastAsia="SimSun" w:hAnsi="Book Antiqua" w:cs="SimSun"/>
          <w:i/>
          <w:iCs/>
          <w:sz w:val="24"/>
          <w:szCs w:val="24"/>
        </w:rPr>
        <w:t>AJR Am J Roentgenol</w:t>
      </w:r>
      <w:r w:rsidRPr="00D30D6B">
        <w:rPr>
          <w:rFonts w:ascii="Book Antiqua" w:eastAsia="SimSun" w:hAnsi="Book Antiqua" w:cs="SimSun"/>
          <w:sz w:val="24"/>
          <w:szCs w:val="24"/>
        </w:rPr>
        <w:t> 2001; </w:t>
      </w:r>
      <w:r w:rsidRPr="00D30D6B">
        <w:rPr>
          <w:rFonts w:ascii="Book Antiqua" w:eastAsia="SimSun" w:hAnsi="Book Antiqua" w:cs="SimSun"/>
          <w:b/>
          <w:bCs/>
          <w:sz w:val="24"/>
          <w:szCs w:val="24"/>
        </w:rPr>
        <w:t>176</w:t>
      </w:r>
      <w:r w:rsidRPr="00D30D6B">
        <w:rPr>
          <w:rFonts w:ascii="Book Antiqua" w:eastAsia="SimSun" w:hAnsi="Book Antiqua" w:cs="SimSun"/>
          <w:sz w:val="24"/>
          <w:szCs w:val="24"/>
        </w:rPr>
        <w:t>: 1025-1031 [PMID: 11264103 DOI: 10.2214/ajr.176.4.1761025]</w:t>
      </w:r>
    </w:p>
    <w:p w:rsidR="004C727E" w:rsidRPr="00D30D6B" w:rsidRDefault="004C727E" w:rsidP="004C727E">
      <w:pPr>
        <w:widowControl/>
        <w:spacing w:line="360" w:lineRule="auto"/>
        <w:jc w:val="both"/>
        <w:rPr>
          <w:rFonts w:ascii="Book Antiqua" w:eastAsia="SimSun" w:hAnsi="Book Antiqua" w:cs="SimSun"/>
          <w:sz w:val="24"/>
          <w:szCs w:val="24"/>
        </w:rPr>
      </w:pPr>
      <w:r w:rsidRPr="00D30D6B">
        <w:rPr>
          <w:rFonts w:ascii="Book Antiqua" w:eastAsia="SimSun" w:hAnsi="Book Antiqua" w:cs="SimSun"/>
          <w:sz w:val="24"/>
          <w:szCs w:val="24"/>
        </w:rPr>
        <w:t>4 </w:t>
      </w:r>
      <w:r w:rsidRPr="00D30D6B">
        <w:rPr>
          <w:rFonts w:ascii="Book Antiqua" w:eastAsia="SimSun" w:hAnsi="Book Antiqua" w:cs="SimSun"/>
          <w:b/>
          <w:bCs/>
          <w:sz w:val="24"/>
          <w:szCs w:val="24"/>
        </w:rPr>
        <w:t>Ito K</w:t>
      </w:r>
      <w:r w:rsidRPr="00D30D6B">
        <w:rPr>
          <w:rFonts w:ascii="Book Antiqua" w:eastAsia="SimSun" w:hAnsi="Book Antiqua" w:cs="SimSun"/>
          <w:sz w:val="24"/>
          <w:szCs w:val="24"/>
        </w:rPr>
        <w:t>, Fujita N, Noda Y, Kobayashi G, Kimura K, Sugawara T, Horaguchi J. Percutaneous cholecystostomy versus gallbladder aspiration for acute cholecystitis: a prospective randomized controlled trial. </w:t>
      </w:r>
      <w:r w:rsidRPr="00D30D6B">
        <w:rPr>
          <w:rFonts w:ascii="Book Antiqua" w:eastAsia="SimSun" w:hAnsi="Book Antiqua" w:cs="SimSun"/>
          <w:i/>
          <w:iCs/>
          <w:sz w:val="24"/>
          <w:szCs w:val="24"/>
        </w:rPr>
        <w:t>AJR Am J Roentgenol</w:t>
      </w:r>
      <w:r w:rsidRPr="00D30D6B">
        <w:rPr>
          <w:rFonts w:ascii="Book Antiqua" w:eastAsia="SimSun" w:hAnsi="Book Antiqua" w:cs="SimSun"/>
          <w:sz w:val="24"/>
          <w:szCs w:val="24"/>
        </w:rPr>
        <w:t> 2004; </w:t>
      </w:r>
      <w:r w:rsidRPr="00D30D6B">
        <w:rPr>
          <w:rFonts w:ascii="Book Antiqua" w:eastAsia="SimSun" w:hAnsi="Book Antiqua" w:cs="SimSun"/>
          <w:b/>
          <w:bCs/>
          <w:sz w:val="24"/>
          <w:szCs w:val="24"/>
        </w:rPr>
        <w:t>183</w:t>
      </w:r>
      <w:r w:rsidRPr="00D30D6B">
        <w:rPr>
          <w:rFonts w:ascii="Book Antiqua" w:eastAsia="SimSun" w:hAnsi="Book Antiqua" w:cs="SimSun"/>
          <w:sz w:val="24"/>
          <w:szCs w:val="24"/>
        </w:rPr>
        <w:t>: 193-196 [PMID: 15208137 DOI: 10.2214/ajr.183.1.1830193]</w:t>
      </w:r>
    </w:p>
    <w:p w:rsidR="004C727E" w:rsidRPr="00D30D6B" w:rsidRDefault="004C727E" w:rsidP="004C727E">
      <w:pPr>
        <w:widowControl/>
        <w:spacing w:line="360" w:lineRule="auto"/>
        <w:jc w:val="both"/>
        <w:rPr>
          <w:rFonts w:ascii="Book Antiqua" w:eastAsia="SimSun" w:hAnsi="Book Antiqua" w:cs="SimSun"/>
          <w:sz w:val="24"/>
          <w:szCs w:val="24"/>
        </w:rPr>
      </w:pPr>
      <w:r w:rsidRPr="00D30D6B">
        <w:rPr>
          <w:rFonts w:ascii="Book Antiqua" w:eastAsia="SimSun" w:hAnsi="Book Antiqua" w:cs="SimSun"/>
          <w:sz w:val="24"/>
          <w:szCs w:val="24"/>
        </w:rPr>
        <w:t>5 </w:t>
      </w:r>
      <w:r w:rsidRPr="00D30D6B">
        <w:rPr>
          <w:rFonts w:ascii="Book Antiqua" w:eastAsia="SimSun" w:hAnsi="Book Antiqua" w:cs="SimSun"/>
          <w:b/>
          <w:bCs/>
          <w:sz w:val="24"/>
          <w:szCs w:val="24"/>
        </w:rPr>
        <w:t>Baron TH</w:t>
      </w:r>
      <w:r w:rsidRPr="00D30D6B">
        <w:rPr>
          <w:rFonts w:ascii="Book Antiqua" w:eastAsia="SimSun" w:hAnsi="Book Antiqua" w:cs="SimSun"/>
          <w:sz w:val="24"/>
          <w:szCs w:val="24"/>
        </w:rPr>
        <w:t>, Topazian MD. Endoscopic transduodenal drainage of the gallbladder: implications for endoluminal treatment of gallbladder disease. </w:t>
      </w:r>
      <w:r w:rsidRPr="00D30D6B">
        <w:rPr>
          <w:rFonts w:ascii="Book Antiqua" w:eastAsia="SimSun" w:hAnsi="Book Antiqua" w:cs="SimSun"/>
          <w:i/>
          <w:iCs/>
          <w:sz w:val="24"/>
          <w:szCs w:val="24"/>
        </w:rPr>
        <w:t>Gastrointest Endosc</w:t>
      </w:r>
      <w:r w:rsidRPr="00D30D6B">
        <w:rPr>
          <w:rFonts w:ascii="Book Antiqua" w:eastAsia="SimSun" w:hAnsi="Book Antiqua" w:cs="SimSun"/>
          <w:sz w:val="24"/>
          <w:szCs w:val="24"/>
        </w:rPr>
        <w:t> 2007; </w:t>
      </w:r>
      <w:r w:rsidRPr="00D30D6B">
        <w:rPr>
          <w:rFonts w:ascii="Book Antiqua" w:eastAsia="SimSun" w:hAnsi="Book Antiqua" w:cs="SimSun"/>
          <w:b/>
          <w:bCs/>
          <w:sz w:val="24"/>
          <w:szCs w:val="24"/>
        </w:rPr>
        <w:t>65</w:t>
      </w:r>
      <w:r w:rsidRPr="00D30D6B">
        <w:rPr>
          <w:rFonts w:ascii="Book Antiqua" w:eastAsia="SimSun" w:hAnsi="Book Antiqua" w:cs="SimSun"/>
          <w:sz w:val="24"/>
          <w:szCs w:val="24"/>
        </w:rPr>
        <w:t>: 735-737 [PMID: 17141230 DOI: 10.1016/j.gie.2006.07.041]</w:t>
      </w:r>
    </w:p>
    <w:p w:rsidR="004C727E" w:rsidRPr="00D30D6B" w:rsidRDefault="004C727E" w:rsidP="004C727E">
      <w:pPr>
        <w:widowControl/>
        <w:spacing w:line="360" w:lineRule="auto"/>
        <w:jc w:val="both"/>
        <w:rPr>
          <w:rFonts w:ascii="Book Antiqua" w:eastAsia="SimSun" w:hAnsi="Book Antiqua" w:cs="SimSun"/>
          <w:sz w:val="24"/>
          <w:szCs w:val="24"/>
        </w:rPr>
      </w:pPr>
      <w:r w:rsidRPr="00D30D6B">
        <w:rPr>
          <w:rFonts w:ascii="Book Antiqua" w:eastAsia="SimSun" w:hAnsi="Book Antiqua" w:cs="SimSun"/>
          <w:sz w:val="24"/>
          <w:szCs w:val="24"/>
        </w:rPr>
        <w:t>6 </w:t>
      </w:r>
      <w:r w:rsidRPr="00D30D6B">
        <w:rPr>
          <w:rFonts w:ascii="Book Antiqua" w:eastAsia="SimSun" w:hAnsi="Book Antiqua" w:cs="SimSun"/>
          <w:b/>
          <w:bCs/>
          <w:sz w:val="24"/>
          <w:szCs w:val="24"/>
        </w:rPr>
        <w:t>Súbtil JC</w:t>
      </w:r>
      <w:r w:rsidRPr="00D30D6B">
        <w:rPr>
          <w:rFonts w:ascii="Book Antiqua" w:eastAsia="SimSun" w:hAnsi="Book Antiqua" w:cs="SimSun"/>
          <w:sz w:val="24"/>
          <w:szCs w:val="24"/>
        </w:rPr>
        <w:t>, Betes M, Muñoz-Navas M. Gallbladder drainage guided by endoscopic ultrasound. </w:t>
      </w:r>
      <w:r w:rsidRPr="00D30D6B">
        <w:rPr>
          <w:rFonts w:ascii="Book Antiqua" w:eastAsia="SimSun" w:hAnsi="Book Antiqua" w:cs="SimSun"/>
          <w:i/>
          <w:iCs/>
          <w:sz w:val="24"/>
          <w:szCs w:val="24"/>
        </w:rPr>
        <w:t>World J Gastrointest Endosc</w:t>
      </w:r>
      <w:r w:rsidRPr="00D30D6B">
        <w:rPr>
          <w:rFonts w:ascii="Book Antiqua" w:eastAsia="SimSun" w:hAnsi="Book Antiqua" w:cs="SimSun"/>
          <w:sz w:val="24"/>
          <w:szCs w:val="24"/>
        </w:rPr>
        <w:t> 2010; </w:t>
      </w:r>
      <w:r w:rsidRPr="00D30D6B">
        <w:rPr>
          <w:rFonts w:ascii="Book Antiqua" w:eastAsia="SimSun" w:hAnsi="Book Antiqua" w:cs="SimSun"/>
          <w:b/>
          <w:bCs/>
          <w:sz w:val="24"/>
          <w:szCs w:val="24"/>
        </w:rPr>
        <w:t>2</w:t>
      </w:r>
      <w:r w:rsidRPr="00D30D6B">
        <w:rPr>
          <w:rFonts w:ascii="Book Antiqua" w:eastAsia="SimSun" w:hAnsi="Book Antiqua" w:cs="SimSun"/>
          <w:sz w:val="24"/>
          <w:szCs w:val="24"/>
        </w:rPr>
        <w:t>: 203-209 [PMID: 21160934 DOI: 10.1016/j.gie.2007.02.065]</w:t>
      </w:r>
    </w:p>
    <w:p w:rsidR="004C727E" w:rsidRPr="00D30D6B" w:rsidRDefault="004C727E" w:rsidP="004C727E">
      <w:pPr>
        <w:widowControl/>
        <w:spacing w:line="360" w:lineRule="auto"/>
        <w:jc w:val="both"/>
        <w:rPr>
          <w:rFonts w:ascii="Book Antiqua" w:eastAsia="SimSun" w:hAnsi="Book Antiqua" w:cs="SimSun"/>
          <w:sz w:val="24"/>
          <w:szCs w:val="24"/>
        </w:rPr>
      </w:pPr>
      <w:r w:rsidRPr="00D30D6B">
        <w:rPr>
          <w:rFonts w:ascii="Book Antiqua" w:eastAsia="SimSun" w:hAnsi="Book Antiqua" w:cs="SimSun"/>
          <w:sz w:val="24"/>
          <w:szCs w:val="24"/>
        </w:rPr>
        <w:t>7 </w:t>
      </w:r>
      <w:r w:rsidRPr="00D30D6B">
        <w:rPr>
          <w:rFonts w:ascii="Book Antiqua" w:eastAsia="SimSun" w:hAnsi="Book Antiqua" w:cs="SimSun"/>
          <w:b/>
          <w:bCs/>
          <w:sz w:val="24"/>
          <w:szCs w:val="24"/>
        </w:rPr>
        <w:t>Lee SS</w:t>
      </w:r>
      <w:r w:rsidRPr="00D30D6B">
        <w:rPr>
          <w:rFonts w:ascii="Book Antiqua" w:eastAsia="SimSun" w:hAnsi="Book Antiqua" w:cs="SimSun"/>
          <w:sz w:val="24"/>
          <w:szCs w:val="24"/>
        </w:rPr>
        <w:t>, Park DH, Hwang CY, Ahn CS, Lee TY, Seo DW, Lee SK, Kim MW. EUS-guided transmural cholecystostomy as rescue management for acute cholecystitis in elderly or high-risk patients: a prospective feasibility study. </w:t>
      </w:r>
      <w:r w:rsidRPr="00D30D6B">
        <w:rPr>
          <w:rFonts w:ascii="Book Antiqua" w:eastAsia="SimSun" w:hAnsi="Book Antiqua" w:cs="SimSun"/>
          <w:i/>
          <w:iCs/>
          <w:sz w:val="24"/>
          <w:szCs w:val="24"/>
        </w:rPr>
        <w:t>Gastrointest Endosc</w:t>
      </w:r>
      <w:r w:rsidRPr="00D30D6B">
        <w:rPr>
          <w:rFonts w:ascii="Book Antiqua" w:eastAsia="SimSun" w:hAnsi="Book Antiqua" w:cs="SimSun"/>
          <w:sz w:val="24"/>
          <w:szCs w:val="24"/>
        </w:rPr>
        <w:t> 2007; </w:t>
      </w:r>
      <w:r w:rsidRPr="00D30D6B">
        <w:rPr>
          <w:rFonts w:ascii="Book Antiqua" w:eastAsia="SimSun" w:hAnsi="Book Antiqua" w:cs="SimSun"/>
          <w:b/>
          <w:bCs/>
          <w:sz w:val="24"/>
          <w:szCs w:val="24"/>
        </w:rPr>
        <w:t>66</w:t>
      </w:r>
      <w:r w:rsidRPr="00D30D6B">
        <w:rPr>
          <w:rFonts w:ascii="Book Antiqua" w:eastAsia="SimSun" w:hAnsi="Book Antiqua" w:cs="SimSun"/>
          <w:sz w:val="24"/>
          <w:szCs w:val="24"/>
        </w:rPr>
        <w:t>: 1008-1012 [PMID: 17767933 DOI: 10.1016/j.gie.2007.03.1080]</w:t>
      </w:r>
    </w:p>
    <w:p w:rsidR="004C727E" w:rsidRPr="00D30D6B" w:rsidRDefault="004C727E" w:rsidP="004C727E">
      <w:pPr>
        <w:widowControl/>
        <w:spacing w:line="360" w:lineRule="auto"/>
        <w:jc w:val="both"/>
        <w:rPr>
          <w:rFonts w:ascii="Book Antiqua" w:eastAsia="SimSun" w:hAnsi="Book Antiqua" w:cs="SimSun"/>
          <w:sz w:val="24"/>
          <w:szCs w:val="24"/>
        </w:rPr>
      </w:pPr>
      <w:r w:rsidRPr="00D30D6B">
        <w:rPr>
          <w:rFonts w:ascii="Book Antiqua" w:eastAsia="SimSun" w:hAnsi="Book Antiqua" w:cs="SimSun"/>
          <w:sz w:val="24"/>
          <w:szCs w:val="24"/>
        </w:rPr>
        <w:lastRenderedPageBreak/>
        <w:t>8 </w:t>
      </w:r>
      <w:r w:rsidRPr="00D30D6B">
        <w:rPr>
          <w:rFonts w:ascii="Book Antiqua" w:eastAsia="SimSun" w:hAnsi="Book Antiqua" w:cs="SimSun"/>
          <w:b/>
          <w:bCs/>
          <w:sz w:val="24"/>
          <w:szCs w:val="24"/>
        </w:rPr>
        <w:t>Takasawa O</w:t>
      </w:r>
      <w:r w:rsidRPr="00D30D6B">
        <w:rPr>
          <w:rFonts w:ascii="Book Antiqua" w:eastAsia="SimSun" w:hAnsi="Book Antiqua" w:cs="SimSun"/>
          <w:sz w:val="24"/>
          <w:szCs w:val="24"/>
        </w:rPr>
        <w:t>, Fujita N, Noda Y, Kobayashi G, Ito K, Horaguchi J, Obana T. Endosonography-guided gallbladder drainage for acute cholecystitis following covered metal stent deployment. </w:t>
      </w:r>
      <w:r w:rsidRPr="00D30D6B">
        <w:rPr>
          <w:rFonts w:ascii="Book Antiqua" w:eastAsia="SimSun" w:hAnsi="Book Antiqua" w:cs="SimSun"/>
          <w:i/>
          <w:iCs/>
          <w:sz w:val="24"/>
          <w:szCs w:val="24"/>
        </w:rPr>
        <w:t>Dig Endosc</w:t>
      </w:r>
      <w:r w:rsidRPr="00D30D6B">
        <w:rPr>
          <w:rFonts w:ascii="Book Antiqua" w:eastAsia="SimSun" w:hAnsi="Book Antiqua" w:cs="SimSun"/>
          <w:sz w:val="24"/>
          <w:szCs w:val="24"/>
        </w:rPr>
        <w:t> 2009; </w:t>
      </w:r>
      <w:r w:rsidRPr="00D30D6B">
        <w:rPr>
          <w:rFonts w:ascii="Book Antiqua" w:eastAsia="SimSun" w:hAnsi="Book Antiqua" w:cs="SimSun"/>
          <w:b/>
          <w:bCs/>
          <w:sz w:val="24"/>
          <w:szCs w:val="24"/>
        </w:rPr>
        <w:t>21</w:t>
      </w:r>
      <w:r w:rsidRPr="00D30D6B">
        <w:rPr>
          <w:rFonts w:ascii="Book Antiqua" w:eastAsia="SimSun" w:hAnsi="Book Antiqua" w:cs="SimSun"/>
          <w:sz w:val="24"/>
          <w:szCs w:val="24"/>
        </w:rPr>
        <w:t>: 43-47 [PMID: 19691802 DOI: 10.1111/j.1443-1661.2008.00822.x]</w:t>
      </w:r>
    </w:p>
    <w:p w:rsidR="004C727E" w:rsidRPr="00D30D6B" w:rsidRDefault="004C727E" w:rsidP="004C727E">
      <w:pPr>
        <w:widowControl/>
        <w:spacing w:line="360" w:lineRule="auto"/>
        <w:jc w:val="both"/>
        <w:rPr>
          <w:rFonts w:ascii="Book Antiqua" w:eastAsia="SimSun" w:hAnsi="Book Antiqua" w:cs="SimSun"/>
          <w:sz w:val="24"/>
          <w:szCs w:val="24"/>
        </w:rPr>
      </w:pPr>
      <w:r w:rsidRPr="00D30D6B">
        <w:rPr>
          <w:rFonts w:ascii="Book Antiqua" w:eastAsia="SimSun" w:hAnsi="Book Antiqua" w:cs="SimSun"/>
          <w:sz w:val="24"/>
          <w:szCs w:val="24"/>
        </w:rPr>
        <w:t>9 </w:t>
      </w:r>
      <w:r w:rsidRPr="00D30D6B">
        <w:rPr>
          <w:rFonts w:ascii="Book Antiqua" w:eastAsia="SimSun" w:hAnsi="Book Antiqua" w:cs="SimSun"/>
          <w:b/>
          <w:bCs/>
          <w:sz w:val="24"/>
          <w:szCs w:val="24"/>
        </w:rPr>
        <w:t>Itoi T</w:t>
      </w:r>
      <w:r w:rsidRPr="00D30D6B">
        <w:rPr>
          <w:rFonts w:ascii="Book Antiqua" w:eastAsia="SimSun" w:hAnsi="Book Antiqua" w:cs="SimSun"/>
          <w:sz w:val="24"/>
          <w:szCs w:val="24"/>
        </w:rPr>
        <w:t>, Itokawa F, Kurihara T. Endoscopic ultrasonography-guided gallbladder drainage: actual technical presentations and review of the literature (with videos). </w:t>
      </w:r>
      <w:r w:rsidRPr="00D30D6B">
        <w:rPr>
          <w:rFonts w:ascii="Book Antiqua" w:eastAsia="SimSun" w:hAnsi="Book Antiqua" w:cs="SimSun"/>
          <w:i/>
          <w:iCs/>
          <w:sz w:val="24"/>
          <w:szCs w:val="24"/>
        </w:rPr>
        <w:t>J Hepatobiliary Pancreat Sci</w:t>
      </w:r>
      <w:r w:rsidRPr="00D30D6B">
        <w:rPr>
          <w:rFonts w:ascii="Book Antiqua" w:eastAsia="SimSun" w:hAnsi="Book Antiqua" w:cs="SimSun"/>
          <w:sz w:val="24"/>
          <w:szCs w:val="24"/>
        </w:rPr>
        <w:t> 2011; </w:t>
      </w:r>
      <w:r w:rsidRPr="00D30D6B">
        <w:rPr>
          <w:rFonts w:ascii="Book Antiqua" w:eastAsia="SimSun" w:hAnsi="Book Antiqua" w:cs="SimSun"/>
          <w:b/>
          <w:bCs/>
          <w:sz w:val="24"/>
          <w:szCs w:val="24"/>
        </w:rPr>
        <w:t>18</w:t>
      </w:r>
      <w:r w:rsidRPr="00D30D6B">
        <w:rPr>
          <w:rFonts w:ascii="Book Antiqua" w:eastAsia="SimSun" w:hAnsi="Book Antiqua" w:cs="SimSun"/>
          <w:sz w:val="24"/>
          <w:szCs w:val="24"/>
        </w:rPr>
        <w:t>: 282-286 [PMID: 20652716 DOI: 10.1007/s00534-010-0310-4]</w:t>
      </w:r>
    </w:p>
    <w:p w:rsidR="004C727E" w:rsidRPr="00D30D6B" w:rsidRDefault="004C727E" w:rsidP="004C727E">
      <w:pPr>
        <w:widowControl/>
        <w:spacing w:line="360" w:lineRule="auto"/>
        <w:jc w:val="both"/>
        <w:rPr>
          <w:rFonts w:ascii="Book Antiqua" w:eastAsia="SimSun" w:hAnsi="Book Antiqua" w:cs="SimSun"/>
          <w:sz w:val="24"/>
          <w:szCs w:val="24"/>
        </w:rPr>
      </w:pPr>
      <w:r w:rsidRPr="00D30D6B">
        <w:rPr>
          <w:rFonts w:ascii="Book Antiqua" w:eastAsia="SimSun" w:hAnsi="Book Antiqua" w:cs="SimSun"/>
          <w:sz w:val="24"/>
          <w:szCs w:val="24"/>
        </w:rPr>
        <w:t>10 </w:t>
      </w:r>
      <w:r w:rsidRPr="00D30D6B">
        <w:rPr>
          <w:rFonts w:ascii="Book Antiqua" w:eastAsia="SimSun" w:hAnsi="Book Antiqua" w:cs="SimSun"/>
          <w:b/>
          <w:bCs/>
          <w:sz w:val="24"/>
          <w:szCs w:val="24"/>
        </w:rPr>
        <w:t>Song TJ</w:t>
      </w:r>
      <w:r w:rsidRPr="00D30D6B">
        <w:rPr>
          <w:rFonts w:ascii="Book Antiqua" w:eastAsia="SimSun" w:hAnsi="Book Antiqua" w:cs="SimSun"/>
          <w:sz w:val="24"/>
          <w:szCs w:val="24"/>
        </w:rPr>
        <w:t>, Park DH, Eum JB, Moon SH, Lee SS, Seo DW, Lee SK, Kim MH. EUS-guided cholecystoenterostomy with single-step placement of a 7F double-pigtail plastic stent in patients who are unsuitable for cholecystectomy: a pilot study (with video). </w:t>
      </w:r>
      <w:r w:rsidRPr="00D30D6B">
        <w:rPr>
          <w:rFonts w:ascii="Book Antiqua" w:eastAsia="SimSun" w:hAnsi="Book Antiqua" w:cs="SimSun"/>
          <w:i/>
          <w:iCs/>
          <w:sz w:val="24"/>
          <w:szCs w:val="24"/>
        </w:rPr>
        <w:t>Gastrointest Endosc</w:t>
      </w:r>
      <w:r w:rsidRPr="00D30D6B">
        <w:rPr>
          <w:rFonts w:ascii="Book Antiqua" w:eastAsia="SimSun" w:hAnsi="Book Antiqua" w:cs="SimSun"/>
          <w:sz w:val="24"/>
          <w:szCs w:val="24"/>
        </w:rPr>
        <w:t> 2010; </w:t>
      </w:r>
      <w:r w:rsidRPr="00D30D6B">
        <w:rPr>
          <w:rFonts w:ascii="Book Antiqua" w:eastAsia="SimSun" w:hAnsi="Book Antiqua" w:cs="SimSun"/>
          <w:b/>
          <w:bCs/>
          <w:sz w:val="24"/>
          <w:szCs w:val="24"/>
        </w:rPr>
        <w:t>71</w:t>
      </w:r>
      <w:r w:rsidRPr="00D30D6B">
        <w:rPr>
          <w:rFonts w:ascii="Book Antiqua" w:eastAsia="SimSun" w:hAnsi="Book Antiqua" w:cs="SimSun"/>
          <w:sz w:val="24"/>
          <w:szCs w:val="24"/>
        </w:rPr>
        <w:t>: 634-640 [PMID: 20189528 DOI: 10.1016/j.gie.2009.11.024]</w:t>
      </w:r>
    </w:p>
    <w:p w:rsidR="004C727E" w:rsidRPr="00D30D6B" w:rsidRDefault="004C727E" w:rsidP="004C727E">
      <w:pPr>
        <w:widowControl/>
        <w:spacing w:line="360" w:lineRule="auto"/>
        <w:jc w:val="both"/>
        <w:rPr>
          <w:rFonts w:ascii="Book Antiqua" w:eastAsia="SimSun" w:hAnsi="Book Antiqua" w:cs="SimSun"/>
          <w:sz w:val="24"/>
          <w:szCs w:val="24"/>
        </w:rPr>
      </w:pPr>
      <w:r w:rsidRPr="00D30D6B">
        <w:rPr>
          <w:rFonts w:ascii="Book Antiqua" w:eastAsia="SimSun" w:hAnsi="Book Antiqua" w:cs="SimSun"/>
          <w:sz w:val="24"/>
          <w:szCs w:val="24"/>
        </w:rPr>
        <w:t>11 </w:t>
      </w:r>
      <w:r w:rsidRPr="00D30D6B">
        <w:rPr>
          <w:rFonts w:ascii="Book Antiqua" w:eastAsia="SimSun" w:hAnsi="Book Antiqua" w:cs="SimSun"/>
          <w:b/>
          <w:bCs/>
          <w:sz w:val="24"/>
          <w:szCs w:val="24"/>
        </w:rPr>
        <w:t>Jang JW</w:t>
      </w:r>
      <w:r w:rsidRPr="00D30D6B">
        <w:rPr>
          <w:rFonts w:ascii="Book Antiqua" w:eastAsia="SimSun" w:hAnsi="Book Antiqua" w:cs="SimSun"/>
          <w:sz w:val="24"/>
          <w:szCs w:val="24"/>
        </w:rPr>
        <w:t>, Lee SS, Park DH, Seo DW, Lee SK, Kim MH. Feasibility and safety of EUS-guided transgastric/transduodenal gallbladder drainage with single-step placement of a modified covered self-expandable metal stent in patients unsuitable for cholecystectomy. </w:t>
      </w:r>
      <w:r w:rsidRPr="00D30D6B">
        <w:rPr>
          <w:rFonts w:ascii="Book Antiqua" w:eastAsia="SimSun" w:hAnsi="Book Antiqua" w:cs="SimSun"/>
          <w:i/>
          <w:iCs/>
          <w:sz w:val="24"/>
          <w:szCs w:val="24"/>
        </w:rPr>
        <w:t>Gastrointest Endosc</w:t>
      </w:r>
      <w:r w:rsidRPr="00D30D6B">
        <w:rPr>
          <w:rFonts w:ascii="Book Antiqua" w:eastAsia="SimSun" w:hAnsi="Book Antiqua" w:cs="SimSun"/>
          <w:sz w:val="24"/>
          <w:szCs w:val="24"/>
        </w:rPr>
        <w:t> 2011; </w:t>
      </w:r>
      <w:r w:rsidRPr="00D30D6B">
        <w:rPr>
          <w:rFonts w:ascii="Book Antiqua" w:eastAsia="SimSun" w:hAnsi="Book Antiqua" w:cs="SimSun"/>
          <w:b/>
          <w:bCs/>
          <w:sz w:val="24"/>
          <w:szCs w:val="24"/>
        </w:rPr>
        <w:t>74</w:t>
      </w:r>
      <w:r w:rsidRPr="00D30D6B">
        <w:rPr>
          <w:rFonts w:ascii="Book Antiqua" w:eastAsia="SimSun" w:hAnsi="Book Antiqua" w:cs="SimSun"/>
          <w:sz w:val="24"/>
          <w:szCs w:val="24"/>
        </w:rPr>
        <w:t>: 176-181 [PMID: 21704816 DOI: 10.1016/j.gie.2011.03.1120]</w:t>
      </w:r>
    </w:p>
    <w:p w:rsidR="004C727E" w:rsidRPr="00D30D6B" w:rsidRDefault="004C727E" w:rsidP="004C727E">
      <w:pPr>
        <w:widowControl/>
        <w:spacing w:line="360" w:lineRule="auto"/>
        <w:jc w:val="both"/>
        <w:rPr>
          <w:rFonts w:ascii="Book Antiqua" w:eastAsia="SimSun" w:hAnsi="Book Antiqua" w:cs="SimSun"/>
          <w:sz w:val="24"/>
          <w:szCs w:val="24"/>
        </w:rPr>
      </w:pPr>
      <w:r w:rsidRPr="00D30D6B">
        <w:rPr>
          <w:rFonts w:ascii="Book Antiqua" w:eastAsia="SimSun" w:hAnsi="Book Antiqua" w:cs="SimSun"/>
          <w:sz w:val="24"/>
          <w:szCs w:val="24"/>
        </w:rPr>
        <w:t>12 </w:t>
      </w:r>
      <w:r w:rsidRPr="00D30D6B">
        <w:rPr>
          <w:rFonts w:ascii="Book Antiqua" w:eastAsia="SimSun" w:hAnsi="Book Antiqua" w:cs="SimSun"/>
          <w:b/>
          <w:bCs/>
          <w:sz w:val="24"/>
          <w:szCs w:val="24"/>
        </w:rPr>
        <w:t>Kamata K</w:t>
      </w:r>
      <w:r w:rsidRPr="00D30D6B">
        <w:rPr>
          <w:rFonts w:ascii="Book Antiqua" w:eastAsia="SimSun" w:hAnsi="Book Antiqua" w:cs="SimSun"/>
          <w:sz w:val="24"/>
          <w:szCs w:val="24"/>
        </w:rPr>
        <w:t>, Kitano M, Komaki T, Sakamoto H, Kudo M. Transgastric endoscopic ultrasound (EUS)-guided gallbladder drainage for acute cholecystitis. </w:t>
      </w:r>
      <w:r w:rsidRPr="00D30D6B">
        <w:rPr>
          <w:rFonts w:ascii="Book Antiqua" w:eastAsia="SimSun" w:hAnsi="Book Antiqua" w:cs="SimSun"/>
          <w:i/>
          <w:iCs/>
          <w:sz w:val="24"/>
          <w:szCs w:val="24"/>
        </w:rPr>
        <w:t>Endoscopy</w:t>
      </w:r>
      <w:r w:rsidRPr="00D30D6B">
        <w:rPr>
          <w:rFonts w:ascii="Book Antiqua" w:eastAsia="SimSun" w:hAnsi="Book Antiqua" w:cs="SimSun"/>
          <w:sz w:val="24"/>
          <w:szCs w:val="24"/>
        </w:rPr>
        <w:t> 2009; </w:t>
      </w:r>
      <w:r w:rsidRPr="00D30D6B">
        <w:rPr>
          <w:rFonts w:ascii="Book Antiqua" w:eastAsia="SimSun" w:hAnsi="Book Antiqua" w:cs="SimSun"/>
          <w:b/>
          <w:bCs/>
          <w:sz w:val="24"/>
          <w:szCs w:val="24"/>
        </w:rPr>
        <w:t>41</w:t>
      </w:r>
      <w:r w:rsidRPr="00D30D6B">
        <w:rPr>
          <w:rFonts w:ascii="Book Antiqua" w:eastAsia="SimSun" w:hAnsi="Book Antiqua" w:cs="SimSun"/>
          <w:bCs/>
          <w:sz w:val="24"/>
          <w:szCs w:val="24"/>
        </w:rPr>
        <w:t xml:space="preserve"> Suppl 2</w:t>
      </w:r>
      <w:r w:rsidRPr="00D30D6B">
        <w:rPr>
          <w:rFonts w:ascii="Book Antiqua" w:eastAsia="SimSun" w:hAnsi="Book Antiqua" w:cs="SimSun"/>
          <w:sz w:val="24"/>
          <w:szCs w:val="24"/>
        </w:rPr>
        <w:t>: E315-E316 [PMID: 19921608 DOI: 10.1055/s-0029-1215258]</w:t>
      </w:r>
    </w:p>
    <w:p w:rsidR="004C727E" w:rsidRPr="00D30D6B" w:rsidRDefault="004C727E" w:rsidP="004C727E">
      <w:pPr>
        <w:widowControl/>
        <w:spacing w:line="360" w:lineRule="auto"/>
        <w:jc w:val="both"/>
        <w:rPr>
          <w:rFonts w:ascii="Book Antiqua" w:eastAsia="SimSun" w:hAnsi="Book Antiqua" w:cs="SimSun"/>
          <w:sz w:val="24"/>
          <w:szCs w:val="24"/>
        </w:rPr>
      </w:pPr>
      <w:r w:rsidRPr="00D30D6B">
        <w:rPr>
          <w:rFonts w:ascii="Book Antiqua" w:eastAsia="SimSun" w:hAnsi="Book Antiqua" w:cs="SimSun"/>
          <w:sz w:val="24"/>
          <w:szCs w:val="24"/>
        </w:rPr>
        <w:t>13 </w:t>
      </w:r>
      <w:r w:rsidRPr="00D30D6B">
        <w:rPr>
          <w:rFonts w:ascii="Book Antiqua" w:eastAsia="SimSun" w:hAnsi="Book Antiqua" w:cs="SimSun"/>
          <w:b/>
          <w:bCs/>
          <w:sz w:val="24"/>
          <w:szCs w:val="24"/>
        </w:rPr>
        <w:t>Itoi T</w:t>
      </w:r>
      <w:r w:rsidRPr="00D30D6B">
        <w:rPr>
          <w:rFonts w:ascii="Book Antiqua" w:eastAsia="SimSun" w:hAnsi="Book Antiqua" w:cs="SimSun"/>
          <w:sz w:val="24"/>
          <w:szCs w:val="24"/>
        </w:rPr>
        <w:t>, Binmoeller KF, Shah J, Sofuni A, Itokawa F, Kurihara T, Tsuchiya T, Ishii K, Tsuji S, Ikeuchi N, Moriyasu F. Clinical evaluation of a novel lumen-apposing metal stent for endosonography-guided pancreatic pseudocyst and gallbladder drainage (with videos). </w:t>
      </w:r>
      <w:r w:rsidRPr="00D30D6B">
        <w:rPr>
          <w:rFonts w:ascii="Book Antiqua" w:eastAsia="SimSun" w:hAnsi="Book Antiqua" w:cs="SimSun"/>
          <w:i/>
          <w:iCs/>
          <w:sz w:val="24"/>
          <w:szCs w:val="24"/>
        </w:rPr>
        <w:t>Gastrointest Endosc</w:t>
      </w:r>
      <w:r w:rsidRPr="00D30D6B">
        <w:rPr>
          <w:rFonts w:ascii="Book Antiqua" w:eastAsia="SimSun" w:hAnsi="Book Antiqua" w:cs="SimSun"/>
          <w:sz w:val="24"/>
          <w:szCs w:val="24"/>
        </w:rPr>
        <w:t> 2012; </w:t>
      </w:r>
      <w:r w:rsidRPr="00D30D6B">
        <w:rPr>
          <w:rFonts w:ascii="Book Antiqua" w:eastAsia="SimSun" w:hAnsi="Book Antiqua" w:cs="SimSun"/>
          <w:b/>
          <w:bCs/>
          <w:sz w:val="24"/>
          <w:szCs w:val="24"/>
        </w:rPr>
        <w:t>75</w:t>
      </w:r>
      <w:r w:rsidRPr="00D30D6B">
        <w:rPr>
          <w:rFonts w:ascii="Book Antiqua" w:eastAsia="SimSun" w:hAnsi="Book Antiqua" w:cs="SimSun"/>
          <w:sz w:val="24"/>
          <w:szCs w:val="24"/>
        </w:rPr>
        <w:t>: 870-876 [PMID: 22301347 DOI: 10.1016/j.gie.2011.10.020]</w:t>
      </w:r>
    </w:p>
    <w:p w:rsidR="004C727E" w:rsidRPr="00D30D6B" w:rsidRDefault="004C727E" w:rsidP="004C727E">
      <w:pPr>
        <w:widowControl/>
        <w:spacing w:line="360" w:lineRule="auto"/>
        <w:jc w:val="both"/>
        <w:rPr>
          <w:rFonts w:ascii="Book Antiqua" w:eastAsia="SimSun" w:hAnsi="Book Antiqua" w:cs="SimSun"/>
          <w:sz w:val="24"/>
          <w:szCs w:val="24"/>
        </w:rPr>
      </w:pPr>
      <w:r w:rsidRPr="00D30D6B">
        <w:rPr>
          <w:rFonts w:ascii="Book Antiqua" w:eastAsia="SimSun" w:hAnsi="Book Antiqua" w:cs="SimSun"/>
          <w:sz w:val="24"/>
          <w:szCs w:val="24"/>
        </w:rPr>
        <w:t>14 </w:t>
      </w:r>
      <w:r w:rsidRPr="00D30D6B">
        <w:rPr>
          <w:rFonts w:ascii="Book Antiqua" w:eastAsia="SimSun" w:hAnsi="Book Antiqua" w:cs="SimSun"/>
          <w:b/>
          <w:bCs/>
          <w:sz w:val="24"/>
          <w:szCs w:val="24"/>
        </w:rPr>
        <w:t>Jang JW</w:t>
      </w:r>
      <w:r w:rsidRPr="00D30D6B">
        <w:rPr>
          <w:rFonts w:ascii="Book Antiqua" w:eastAsia="SimSun" w:hAnsi="Book Antiqua" w:cs="SimSun"/>
          <w:sz w:val="24"/>
          <w:szCs w:val="24"/>
        </w:rPr>
        <w:t xml:space="preserve">, Lee SS, Song TJ, Hyun YS, Park DY, Seo DW, Lee SK, Kim MH, Yun SC. Endoscopic ultrasound-guided transmural and percutaneous transhepatic </w:t>
      </w:r>
      <w:r w:rsidRPr="00D30D6B">
        <w:rPr>
          <w:rFonts w:ascii="Book Antiqua" w:eastAsia="SimSun" w:hAnsi="Book Antiqua" w:cs="SimSun"/>
          <w:sz w:val="24"/>
          <w:szCs w:val="24"/>
        </w:rPr>
        <w:lastRenderedPageBreak/>
        <w:t>gallbladder drainage are comparable for acute cholecystitis. </w:t>
      </w:r>
      <w:r w:rsidRPr="00D30D6B">
        <w:rPr>
          <w:rFonts w:ascii="Book Antiqua" w:eastAsia="SimSun" w:hAnsi="Book Antiqua" w:cs="SimSun"/>
          <w:i/>
          <w:iCs/>
          <w:sz w:val="24"/>
          <w:szCs w:val="24"/>
        </w:rPr>
        <w:t>Gastroenterology</w:t>
      </w:r>
      <w:r w:rsidRPr="00D30D6B">
        <w:rPr>
          <w:rFonts w:ascii="Book Antiqua" w:eastAsia="SimSun" w:hAnsi="Book Antiqua" w:cs="SimSun"/>
          <w:sz w:val="24"/>
          <w:szCs w:val="24"/>
        </w:rPr>
        <w:t> 2012; </w:t>
      </w:r>
      <w:r w:rsidRPr="00D30D6B">
        <w:rPr>
          <w:rFonts w:ascii="Book Antiqua" w:eastAsia="SimSun" w:hAnsi="Book Antiqua" w:cs="SimSun"/>
          <w:b/>
          <w:bCs/>
          <w:sz w:val="24"/>
          <w:szCs w:val="24"/>
        </w:rPr>
        <w:t>142</w:t>
      </w:r>
      <w:r w:rsidRPr="00D30D6B">
        <w:rPr>
          <w:rFonts w:ascii="Book Antiqua" w:eastAsia="SimSun" w:hAnsi="Book Antiqua" w:cs="SimSun"/>
          <w:sz w:val="24"/>
          <w:szCs w:val="24"/>
        </w:rPr>
        <w:t>: 805-811 [PMID: 22245666 DOI: 10.1053/j.gastro.2011.12.051]</w:t>
      </w:r>
    </w:p>
    <w:p w:rsidR="004C727E" w:rsidRPr="00D30D6B" w:rsidRDefault="004C727E" w:rsidP="004C727E">
      <w:pPr>
        <w:widowControl/>
        <w:spacing w:line="360" w:lineRule="auto"/>
        <w:jc w:val="both"/>
        <w:rPr>
          <w:rFonts w:ascii="Book Antiqua" w:eastAsia="SimSun" w:hAnsi="Book Antiqua" w:cs="SimSun"/>
          <w:sz w:val="24"/>
          <w:szCs w:val="24"/>
        </w:rPr>
      </w:pPr>
      <w:r w:rsidRPr="00D30D6B">
        <w:rPr>
          <w:rFonts w:ascii="Book Antiqua" w:eastAsia="SimSun" w:hAnsi="Book Antiqua" w:cs="SimSun"/>
          <w:sz w:val="24"/>
          <w:szCs w:val="24"/>
        </w:rPr>
        <w:t>15 </w:t>
      </w:r>
      <w:r w:rsidRPr="00D30D6B">
        <w:rPr>
          <w:rFonts w:ascii="Book Antiqua" w:eastAsia="SimSun" w:hAnsi="Book Antiqua" w:cs="SimSun"/>
          <w:b/>
          <w:bCs/>
          <w:sz w:val="24"/>
          <w:szCs w:val="24"/>
        </w:rPr>
        <w:t>de la Serna-Higuera C</w:t>
      </w:r>
      <w:r w:rsidRPr="00D30D6B">
        <w:rPr>
          <w:rFonts w:ascii="Book Antiqua" w:eastAsia="SimSun" w:hAnsi="Book Antiqua" w:cs="SimSun"/>
          <w:sz w:val="24"/>
          <w:szCs w:val="24"/>
        </w:rPr>
        <w:t>, Pérez-Miranda M, Gil-Simón P, Ruiz-Zorrilla R, Diez-Redondo P, Alcaide N, Sancho-del Val L, Nuñez-Rodriguez H. EUS-guided transenteric gallbladder drainage with a new fistula-forming, lumen-apposing metal stent. </w:t>
      </w:r>
      <w:r w:rsidRPr="00D30D6B">
        <w:rPr>
          <w:rFonts w:ascii="Book Antiqua" w:eastAsia="SimSun" w:hAnsi="Book Antiqua" w:cs="SimSun"/>
          <w:i/>
          <w:iCs/>
          <w:sz w:val="24"/>
          <w:szCs w:val="24"/>
        </w:rPr>
        <w:t>Gastrointest Endosc</w:t>
      </w:r>
      <w:r w:rsidRPr="00D30D6B">
        <w:rPr>
          <w:rFonts w:ascii="Book Antiqua" w:eastAsia="SimSun" w:hAnsi="Book Antiqua" w:cs="SimSun"/>
          <w:sz w:val="24"/>
          <w:szCs w:val="24"/>
        </w:rPr>
        <w:t> 2013; </w:t>
      </w:r>
      <w:r w:rsidRPr="00D30D6B">
        <w:rPr>
          <w:rFonts w:ascii="Book Antiqua" w:eastAsia="SimSun" w:hAnsi="Book Antiqua" w:cs="SimSun"/>
          <w:b/>
          <w:bCs/>
          <w:sz w:val="24"/>
          <w:szCs w:val="24"/>
        </w:rPr>
        <w:t>77</w:t>
      </w:r>
      <w:r w:rsidRPr="00D30D6B">
        <w:rPr>
          <w:rFonts w:ascii="Book Antiqua" w:eastAsia="SimSun" w:hAnsi="Book Antiqua" w:cs="SimSun"/>
          <w:sz w:val="24"/>
          <w:szCs w:val="24"/>
        </w:rPr>
        <w:t>: 303-308 [PMID: 23206813 DOI: 10.1016/j.gie.2012.09.021]</w:t>
      </w:r>
    </w:p>
    <w:p w:rsidR="004C727E" w:rsidRPr="00D30D6B" w:rsidRDefault="004C727E" w:rsidP="004C727E">
      <w:pPr>
        <w:widowControl/>
        <w:spacing w:line="360" w:lineRule="auto"/>
        <w:jc w:val="both"/>
        <w:rPr>
          <w:rFonts w:ascii="Book Antiqua" w:eastAsia="SimSun" w:hAnsi="Book Antiqua" w:cs="SimSun"/>
          <w:sz w:val="24"/>
          <w:szCs w:val="24"/>
        </w:rPr>
      </w:pPr>
      <w:r w:rsidRPr="00D30D6B">
        <w:rPr>
          <w:rFonts w:ascii="Book Antiqua" w:eastAsia="SimSun" w:hAnsi="Book Antiqua" w:cs="SimSun"/>
          <w:sz w:val="24"/>
          <w:szCs w:val="24"/>
        </w:rPr>
        <w:t>16 </w:t>
      </w:r>
      <w:r w:rsidRPr="00D30D6B">
        <w:rPr>
          <w:rFonts w:ascii="Book Antiqua" w:eastAsia="SimSun" w:hAnsi="Book Antiqua" w:cs="SimSun"/>
          <w:b/>
          <w:bCs/>
          <w:sz w:val="24"/>
          <w:szCs w:val="24"/>
        </w:rPr>
        <w:t>Ogura T</w:t>
      </w:r>
      <w:r w:rsidRPr="00D30D6B">
        <w:rPr>
          <w:rFonts w:ascii="Book Antiqua" w:eastAsia="SimSun" w:hAnsi="Book Antiqua" w:cs="SimSun"/>
          <w:sz w:val="24"/>
          <w:szCs w:val="24"/>
        </w:rPr>
        <w:t>, Masuda D, Imoto A, Umegaki E, Higuchi K. EUS-guided gallbladder drainage and hepaticogastrostomy for acute cholecystitis and obstructive jaundice (with video). </w:t>
      </w:r>
      <w:r w:rsidRPr="00D30D6B">
        <w:rPr>
          <w:rFonts w:ascii="Book Antiqua" w:eastAsia="SimSun" w:hAnsi="Book Antiqua" w:cs="SimSun"/>
          <w:i/>
          <w:iCs/>
          <w:sz w:val="24"/>
          <w:szCs w:val="24"/>
        </w:rPr>
        <w:t>Endoscopy</w:t>
      </w:r>
      <w:r w:rsidRPr="00D30D6B">
        <w:rPr>
          <w:rFonts w:ascii="Book Antiqua" w:eastAsia="SimSun" w:hAnsi="Book Antiqua" w:cs="SimSun"/>
          <w:sz w:val="24"/>
          <w:szCs w:val="24"/>
        </w:rPr>
        <w:t> 2014; </w:t>
      </w:r>
      <w:r w:rsidRPr="00D30D6B">
        <w:rPr>
          <w:rFonts w:ascii="Book Antiqua" w:eastAsia="SimSun" w:hAnsi="Book Antiqua" w:cs="SimSun"/>
          <w:b/>
          <w:bCs/>
          <w:sz w:val="24"/>
          <w:szCs w:val="24"/>
        </w:rPr>
        <w:t xml:space="preserve">46 </w:t>
      </w:r>
      <w:r w:rsidRPr="00D30D6B">
        <w:rPr>
          <w:rFonts w:ascii="Book Antiqua" w:eastAsia="SimSun" w:hAnsi="Book Antiqua" w:cs="SimSun"/>
          <w:bCs/>
          <w:sz w:val="24"/>
          <w:szCs w:val="24"/>
        </w:rPr>
        <w:t>Suppl 1 UCTN</w:t>
      </w:r>
      <w:r w:rsidRPr="00D30D6B">
        <w:rPr>
          <w:rFonts w:ascii="Book Antiqua" w:eastAsia="SimSun" w:hAnsi="Book Antiqua" w:cs="SimSun"/>
          <w:sz w:val="24"/>
          <w:szCs w:val="24"/>
        </w:rPr>
        <w:t>: E75-E76 [PMID: 24639366]</w:t>
      </w:r>
    </w:p>
    <w:p w:rsidR="004C727E" w:rsidRPr="00D30D6B" w:rsidRDefault="004C727E" w:rsidP="004C727E">
      <w:pPr>
        <w:widowControl/>
        <w:spacing w:line="360" w:lineRule="auto"/>
        <w:jc w:val="both"/>
        <w:rPr>
          <w:rFonts w:ascii="Book Antiqua" w:eastAsia="SimSun" w:hAnsi="Book Antiqua" w:cs="SimSun"/>
          <w:sz w:val="24"/>
          <w:szCs w:val="24"/>
        </w:rPr>
      </w:pPr>
      <w:r w:rsidRPr="00D30D6B">
        <w:rPr>
          <w:rFonts w:ascii="Book Antiqua" w:eastAsia="SimSun" w:hAnsi="Book Antiqua" w:cs="SimSun"/>
          <w:sz w:val="24"/>
          <w:szCs w:val="24"/>
        </w:rPr>
        <w:t>17 </w:t>
      </w:r>
      <w:r w:rsidRPr="00D30D6B">
        <w:rPr>
          <w:rFonts w:ascii="Book Antiqua" w:eastAsia="SimSun" w:hAnsi="Book Antiqua" w:cs="SimSun"/>
          <w:b/>
          <w:bCs/>
          <w:sz w:val="24"/>
          <w:szCs w:val="24"/>
        </w:rPr>
        <w:t>Teoh AY</w:t>
      </w:r>
      <w:r w:rsidRPr="00D30D6B">
        <w:rPr>
          <w:rFonts w:ascii="Book Antiqua" w:eastAsia="SimSun" w:hAnsi="Book Antiqua" w:cs="SimSun"/>
          <w:sz w:val="24"/>
          <w:szCs w:val="24"/>
        </w:rPr>
        <w:t>, Binmoeller KF, Lau JY. Single-step EUS-guided puncture and delivery of a lumen-apposing stent for gallbladder drainage using a novel cautery-tipped stent delivery system. </w:t>
      </w:r>
      <w:r w:rsidRPr="00D30D6B">
        <w:rPr>
          <w:rFonts w:ascii="Book Antiqua" w:eastAsia="SimSun" w:hAnsi="Book Antiqua" w:cs="SimSun"/>
          <w:i/>
          <w:iCs/>
          <w:sz w:val="24"/>
          <w:szCs w:val="24"/>
        </w:rPr>
        <w:t>Gastrointest Endosc</w:t>
      </w:r>
      <w:r w:rsidRPr="00D30D6B">
        <w:rPr>
          <w:rFonts w:ascii="Book Antiqua" w:eastAsia="SimSun" w:hAnsi="Book Antiqua" w:cs="SimSun"/>
          <w:sz w:val="24"/>
          <w:szCs w:val="24"/>
        </w:rPr>
        <w:t> 2014; </w:t>
      </w:r>
      <w:r w:rsidRPr="00D30D6B">
        <w:rPr>
          <w:rFonts w:ascii="Book Antiqua" w:eastAsia="SimSun" w:hAnsi="Book Antiqua" w:cs="SimSun"/>
          <w:b/>
          <w:bCs/>
          <w:sz w:val="24"/>
          <w:szCs w:val="24"/>
        </w:rPr>
        <w:t>80</w:t>
      </w:r>
      <w:r w:rsidRPr="00D30D6B">
        <w:rPr>
          <w:rFonts w:ascii="Book Antiqua" w:eastAsia="SimSun" w:hAnsi="Book Antiqua" w:cs="SimSun"/>
          <w:sz w:val="24"/>
          <w:szCs w:val="24"/>
        </w:rPr>
        <w:t>: 1171 [PMID: 24830582 DOI: 10.1016/j.gie.2014.03.038]</w:t>
      </w:r>
    </w:p>
    <w:p w:rsidR="004C727E" w:rsidRPr="00D30D6B" w:rsidRDefault="004C727E" w:rsidP="004C727E">
      <w:pPr>
        <w:widowControl/>
        <w:spacing w:line="360" w:lineRule="auto"/>
        <w:jc w:val="both"/>
        <w:rPr>
          <w:rFonts w:ascii="Book Antiqua" w:eastAsia="SimSun" w:hAnsi="Book Antiqua" w:cs="SimSun"/>
          <w:sz w:val="24"/>
          <w:szCs w:val="24"/>
        </w:rPr>
      </w:pPr>
      <w:r w:rsidRPr="00D30D6B">
        <w:rPr>
          <w:rFonts w:ascii="Book Antiqua" w:eastAsia="SimSun" w:hAnsi="Book Antiqua" w:cs="SimSun"/>
          <w:sz w:val="24"/>
          <w:szCs w:val="24"/>
        </w:rPr>
        <w:t>18 </w:t>
      </w:r>
      <w:r w:rsidRPr="00D30D6B">
        <w:rPr>
          <w:rFonts w:ascii="Book Antiqua" w:eastAsia="SimSun" w:hAnsi="Book Antiqua" w:cs="SimSun"/>
          <w:b/>
          <w:bCs/>
          <w:sz w:val="24"/>
          <w:szCs w:val="24"/>
        </w:rPr>
        <w:t>Wang K</w:t>
      </w:r>
      <w:r w:rsidRPr="00D30D6B">
        <w:rPr>
          <w:rFonts w:ascii="Book Antiqua" w:eastAsia="SimSun" w:hAnsi="Book Antiqua" w:cs="SimSun"/>
          <w:sz w:val="24"/>
          <w:szCs w:val="24"/>
        </w:rPr>
        <w:t>, Zhu J, Xing L, Wang Y, Jin Z, Li Z. Assessment of efficacy and safety of EUS-guided biliary drainage: a systematic review. </w:t>
      </w:r>
      <w:r w:rsidRPr="00D30D6B">
        <w:rPr>
          <w:rFonts w:ascii="Book Antiqua" w:eastAsia="SimSun" w:hAnsi="Book Antiqua" w:cs="SimSun"/>
          <w:i/>
          <w:iCs/>
          <w:sz w:val="24"/>
          <w:szCs w:val="24"/>
        </w:rPr>
        <w:t>Gastrointest Endosc</w:t>
      </w:r>
      <w:r w:rsidRPr="00D30D6B">
        <w:rPr>
          <w:rFonts w:ascii="Book Antiqua" w:eastAsia="SimSun" w:hAnsi="Book Antiqua" w:cs="SimSun"/>
          <w:sz w:val="24"/>
          <w:szCs w:val="24"/>
        </w:rPr>
        <w:t> 2016; </w:t>
      </w:r>
      <w:r w:rsidRPr="00D30D6B">
        <w:rPr>
          <w:rFonts w:ascii="Book Antiqua" w:eastAsia="SimSun" w:hAnsi="Book Antiqua" w:cs="SimSun"/>
          <w:b/>
          <w:bCs/>
          <w:sz w:val="24"/>
          <w:szCs w:val="24"/>
        </w:rPr>
        <w:t>83</w:t>
      </w:r>
      <w:r w:rsidRPr="00D30D6B">
        <w:rPr>
          <w:rFonts w:ascii="Book Antiqua" w:eastAsia="SimSun" w:hAnsi="Book Antiqua" w:cs="SimSun"/>
          <w:sz w:val="24"/>
          <w:szCs w:val="24"/>
        </w:rPr>
        <w:t>: 1218-1227 [PMID: 26542374 DOI: 10.1016/j.gie.2015.10.033]</w:t>
      </w:r>
    </w:p>
    <w:p w:rsidR="004C727E" w:rsidRPr="00D30D6B" w:rsidRDefault="004C727E" w:rsidP="004C727E">
      <w:pPr>
        <w:widowControl/>
        <w:spacing w:line="360" w:lineRule="auto"/>
        <w:jc w:val="both"/>
        <w:rPr>
          <w:rFonts w:ascii="Book Antiqua" w:eastAsia="SimSun" w:hAnsi="Book Antiqua" w:cs="SimSun"/>
          <w:sz w:val="24"/>
          <w:szCs w:val="24"/>
        </w:rPr>
      </w:pPr>
      <w:r w:rsidRPr="00D30D6B">
        <w:rPr>
          <w:rFonts w:ascii="Book Antiqua" w:eastAsia="SimSun" w:hAnsi="Book Antiqua" w:cs="SimSun"/>
          <w:sz w:val="24"/>
          <w:szCs w:val="24"/>
        </w:rPr>
        <w:t>19 </w:t>
      </w:r>
      <w:r w:rsidRPr="00D30D6B">
        <w:rPr>
          <w:rFonts w:ascii="Book Antiqua" w:eastAsia="SimSun" w:hAnsi="Book Antiqua" w:cs="SimSun"/>
          <w:b/>
          <w:bCs/>
          <w:sz w:val="24"/>
          <w:szCs w:val="24"/>
        </w:rPr>
        <w:t>Choi JH</w:t>
      </w:r>
      <w:r w:rsidRPr="00D30D6B">
        <w:rPr>
          <w:rFonts w:ascii="Book Antiqua" w:eastAsia="SimSun" w:hAnsi="Book Antiqua" w:cs="SimSun"/>
          <w:sz w:val="24"/>
          <w:szCs w:val="24"/>
        </w:rPr>
        <w:t>, Lee SS, Choi JH, Park DH, Seo DW, Lee SK, Kim MH. Long-term outcomes after endoscopic ultrasonography-guided gallbladder drainage for acute cholecystitis. </w:t>
      </w:r>
      <w:r w:rsidRPr="00D30D6B">
        <w:rPr>
          <w:rFonts w:ascii="Book Antiqua" w:eastAsia="SimSun" w:hAnsi="Book Antiqua" w:cs="SimSun"/>
          <w:i/>
          <w:iCs/>
          <w:sz w:val="24"/>
          <w:szCs w:val="24"/>
        </w:rPr>
        <w:t>Endoscopy</w:t>
      </w:r>
      <w:r w:rsidRPr="00D30D6B">
        <w:rPr>
          <w:rFonts w:ascii="Book Antiqua" w:eastAsia="SimSun" w:hAnsi="Book Antiqua" w:cs="SimSun"/>
          <w:sz w:val="24"/>
          <w:szCs w:val="24"/>
        </w:rPr>
        <w:t> 2014; </w:t>
      </w:r>
      <w:r w:rsidRPr="00D30D6B">
        <w:rPr>
          <w:rFonts w:ascii="Book Antiqua" w:eastAsia="SimSun" w:hAnsi="Book Antiqua" w:cs="SimSun"/>
          <w:b/>
          <w:bCs/>
          <w:sz w:val="24"/>
          <w:szCs w:val="24"/>
        </w:rPr>
        <w:t>46</w:t>
      </w:r>
      <w:r w:rsidRPr="00D30D6B">
        <w:rPr>
          <w:rFonts w:ascii="Book Antiqua" w:eastAsia="SimSun" w:hAnsi="Book Antiqua" w:cs="SimSun"/>
          <w:sz w:val="24"/>
          <w:szCs w:val="24"/>
        </w:rPr>
        <w:t>: 656-661 [PMID: 24977397 DOI: 10.1055/s-0034-1365720]</w:t>
      </w:r>
    </w:p>
    <w:p w:rsidR="004C727E" w:rsidRPr="00D30D6B" w:rsidRDefault="004C727E" w:rsidP="004C727E">
      <w:pPr>
        <w:widowControl/>
        <w:spacing w:line="360" w:lineRule="auto"/>
        <w:jc w:val="both"/>
        <w:rPr>
          <w:rFonts w:ascii="Book Antiqua" w:eastAsia="SimSun" w:hAnsi="Book Antiqua" w:cs="SimSun"/>
          <w:sz w:val="24"/>
          <w:szCs w:val="24"/>
        </w:rPr>
      </w:pPr>
      <w:r w:rsidRPr="00D30D6B">
        <w:rPr>
          <w:rFonts w:ascii="Book Antiqua" w:eastAsia="SimSun" w:hAnsi="Book Antiqua" w:cs="SimSun"/>
          <w:sz w:val="24"/>
          <w:szCs w:val="24"/>
        </w:rPr>
        <w:t>20 </w:t>
      </w:r>
      <w:r w:rsidRPr="00D30D6B">
        <w:rPr>
          <w:rFonts w:ascii="Book Antiqua" w:eastAsia="SimSun" w:hAnsi="Book Antiqua" w:cs="SimSun"/>
          <w:b/>
          <w:bCs/>
          <w:sz w:val="24"/>
          <w:szCs w:val="24"/>
        </w:rPr>
        <w:t>Walter D</w:t>
      </w:r>
      <w:r w:rsidRPr="00D30D6B">
        <w:rPr>
          <w:rFonts w:ascii="Book Antiqua" w:eastAsia="SimSun" w:hAnsi="Book Antiqua" w:cs="SimSun"/>
          <w:sz w:val="24"/>
          <w:szCs w:val="24"/>
        </w:rPr>
        <w:t>, Teoh AY, Itoi T, Pérez-Miranda M, Larghi A, Sanchez-Yague A, Siersema PD, Vleggaar FP. EUS-guided gall bladder drainage with a lumen-apposing metal stent: a prospective long-term evaluation. </w:t>
      </w:r>
      <w:r w:rsidRPr="00D30D6B">
        <w:rPr>
          <w:rFonts w:ascii="Book Antiqua" w:eastAsia="SimSun" w:hAnsi="Book Antiqua" w:cs="SimSun"/>
          <w:i/>
          <w:iCs/>
          <w:sz w:val="24"/>
          <w:szCs w:val="24"/>
        </w:rPr>
        <w:t>Gut</w:t>
      </w:r>
      <w:r w:rsidRPr="00D30D6B">
        <w:rPr>
          <w:rFonts w:ascii="Book Antiqua" w:eastAsia="SimSun" w:hAnsi="Book Antiqua" w:cs="SimSun"/>
          <w:sz w:val="24"/>
          <w:szCs w:val="24"/>
        </w:rPr>
        <w:t> 2016; </w:t>
      </w:r>
      <w:r w:rsidRPr="00D30D6B">
        <w:rPr>
          <w:rFonts w:ascii="Book Antiqua" w:eastAsia="SimSun" w:hAnsi="Book Antiqua" w:cs="SimSun"/>
          <w:b/>
          <w:bCs/>
          <w:sz w:val="24"/>
          <w:szCs w:val="24"/>
        </w:rPr>
        <w:t>65</w:t>
      </w:r>
      <w:r w:rsidRPr="00D30D6B">
        <w:rPr>
          <w:rFonts w:ascii="Book Antiqua" w:eastAsia="SimSun" w:hAnsi="Book Antiqua" w:cs="SimSun"/>
          <w:sz w:val="24"/>
          <w:szCs w:val="24"/>
        </w:rPr>
        <w:t>: 6-8 [PMID: 26041748 DOI: 10.1136/gutjnl-2015-309925]</w:t>
      </w:r>
    </w:p>
    <w:p w:rsidR="004C727E" w:rsidRPr="00D30D6B" w:rsidRDefault="004C727E" w:rsidP="004C727E">
      <w:pPr>
        <w:widowControl/>
        <w:spacing w:line="360" w:lineRule="auto"/>
        <w:jc w:val="both"/>
        <w:rPr>
          <w:rFonts w:ascii="Book Antiqua" w:eastAsia="SimSun" w:hAnsi="Book Antiqua" w:cs="SimSun"/>
          <w:sz w:val="24"/>
          <w:szCs w:val="24"/>
        </w:rPr>
      </w:pPr>
      <w:r w:rsidRPr="00D30D6B">
        <w:rPr>
          <w:rFonts w:ascii="Book Antiqua" w:eastAsia="SimSun" w:hAnsi="Book Antiqua" w:cs="SimSun"/>
          <w:sz w:val="24"/>
          <w:szCs w:val="24"/>
        </w:rPr>
        <w:t>21 </w:t>
      </w:r>
      <w:r w:rsidRPr="00D30D6B">
        <w:rPr>
          <w:rFonts w:ascii="Book Antiqua" w:eastAsia="SimSun" w:hAnsi="Book Antiqua" w:cs="SimSun"/>
          <w:b/>
          <w:bCs/>
          <w:sz w:val="24"/>
          <w:szCs w:val="24"/>
        </w:rPr>
        <w:t>Moon JH</w:t>
      </w:r>
      <w:r w:rsidRPr="00D30D6B">
        <w:rPr>
          <w:rFonts w:ascii="Book Antiqua" w:eastAsia="SimSun" w:hAnsi="Book Antiqua" w:cs="SimSun"/>
          <w:sz w:val="24"/>
          <w:szCs w:val="24"/>
        </w:rPr>
        <w:t xml:space="preserve">, Choi HJ, Kim DC, Lee YN, Kim HK, Jeong SA, Lee TH, Cha SW, Cho YD, Park SH, Jeong S, Lee DH, Isayama H, Itoi T. A newly designed fully </w:t>
      </w:r>
      <w:r w:rsidRPr="00D30D6B">
        <w:rPr>
          <w:rFonts w:ascii="Book Antiqua" w:eastAsia="SimSun" w:hAnsi="Book Antiqua" w:cs="SimSun"/>
          <w:sz w:val="24"/>
          <w:szCs w:val="24"/>
        </w:rPr>
        <w:lastRenderedPageBreak/>
        <w:t>covered metal stent for lumen apposition in EUS-guided drainage and access: a feasibility study (with videos). </w:t>
      </w:r>
      <w:r w:rsidRPr="00D30D6B">
        <w:rPr>
          <w:rFonts w:ascii="Book Antiqua" w:eastAsia="SimSun" w:hAnsi="Book Antiqua" w:cs="SimSun"/>
          <w:i/>
          <w:iCs/>
          <w:sz w:val="24"/>
          <w:szCs w:val="24"/>
        </w:rPr>
        <w:t>Gastrointest Endosc</w:t>
      </w:r>
      <w:r w:rsidRPr="00D30D6B">
        <w:rPr>
          <w:rFonts w:ascii="Book Antiqua" w:eastAsia="SimSun" w:hAnsi="Book Antiqua" w:cs="SimSun"/>
          <w:sz w:val="24"/>
          <w:szCs w:val="24"/>
        </w:rPr>
        <w:t> 2014; </w:t>
      </w:r>
      <w:r w:rsidRPr="00D30D6B">
        <w:rPr>
          <w:rFonts w:ascii="Book Antiqua" w:eastAsia="SimSun" w:hAnsi="Book Antiqua" w:cs="SimSun"/>
          <w:b/>
          <w:bCs/>
          <w:sz w:val="24"/>
          <w:szCs w:val="24"/>
        </w:rPr>
        <w:t>79</w:t>
      </w:r>
      <w:r w:rsidRPr="00D30D6B">
        <w:rPr>
          <w:rFonts w:ascii="Book Antiqua" w:eastAsia="SimSun" w:hAnsi="Book Antiqua" w:cs="SimSun"/>
          <w:sz w:val="24"/>
          <w:szCs w:val="24"/>
        </w:rPr>
        <w:t>: 990-995 [PMID: 24721518 DOI: 10.1016/j.gie.2014.02.015]</w:t>
      </w:r>
    </w:p>
    <w:p w:rsidR="004C727E" w:rsidRPr="00D30D6B" w:rsidRDefault="004C727E" w:rsidP="004C727E">
      <w:pPr>
        <w:widowControl/>
        <w:spacing w:line="360" w:lineRule="auto"/>
        <w:jc w:val="both"/>
        <w:rPr>
          <w:rFonts w:ascii="Book Antiqua" w:eastAsia="SimSun" w:hAnsi="Book Antiqua" w:cs="SimSun"/>
          <w:sz w:val="24"/>
          <w:szCs w:val="24"/>
        </w:rPr>
      </w:pPr>
      <w:r w:rsidRPr="00D30D6B">
        <w:rPr>
          <w:rFonts w:ascii="Book Antiqua" w:eastAsia="SimSun" w:hAnsi="Book Antiqua" w:cs="SimSun"/>
          <w:sz w:val="24"/>
          <w:szCs w:val="24"/>
        </w:rPr>
        <w:t>22 </w:t>
      </w:r>
      <w:r w:rsidRPr="00D30D6B">
        <w:rPr>
          <w:rFonts w:ascii="Book Antiqua" w:eastAsia="SimSun" w:hAnsi="Book Antiqua" w:cs="SimSun"/>
          <w:b/>
          <w:bCs/>
          <w:sz w:val="24"/>
          <w:szCs w:val="24"/>
        </w:rPr>
        <w:t>Minaga K</w:t>
      </w:r>
      <w:r w:rsidRPr="00D30D6B">
        <w:rPr>
          <w:rFonts w:ascii="Book Antiqua" w:eastAsia="SimSun" w:hAnsi="Book Antiqua" w:cs="SimSun"/>
          <w:sz w:val="24"/>
          <w:szCs w:val="24"/>
        </w:rPr>
        <w:t>, Kitano M, Gon C, Yamao K, Imai H, Miyata T, Kamata K, Omoto S, Takenaka M, Kudo M. Endoscopic ultrasonography-guided choledochoduodenostomy using a newly designed laser-cut metal stent: Feasibility study in a porcine model. </w:t>
      </w:r>
      <w:r w:rsidRPr="00D30D6B">
        <w:rPr>
          <w:rFonts w:ascii="Book Antiqua" w:eastAsia="SimSun" w:hAnsi="Book Antiqua" w:cs="SimSun"/>
          <w:i/>
          <w:iCs/>
          <w:sz w:val="24"/>
          <w:szCs w:val="24"/>
        </w:rPr>
        <w:t>Dig Endosc</w:t>
      </w:r>
      <w:r w:rsidRPr="00D30D6B">
        <w:rPr>
          <w:rFonts w:ascii="Book Antiqua" w:eastAsia="SimSun" w:hAnsi="Book Antiqua" w:cs="SimSun"/>
          <w:sz w:val="24"/>
          <w:szCs w:val="24"/>
        </w:rPr>
        <w:t> 2016; Epub ahead of print [PMID: 27681160]</w:t>
      </w:r>
    </w:p>
    <w:p w:rsidR="004C727E" w:rsidRPr="00D30D6B" w:rsidRDefault="004C727E" w:rsidP="004C727E">
      <w:pPr>
        <w:widowControl/>
        <w:spacing w:line="360" w:lineRule="auto"/>
        <w:jc w:val="both"/>
        <w:rPr>
          <w:rFonts w:ascii="Book Antiqua" w:eastAsia="SimSun" w:hAnsi="Book Antiqua" w:cs="SimSun"/>
          <w:sz w:val="24"/>
          <w:szCs w:val="24"/>
        </w:rPr>
      </w:pPr>
      <w:r w:rsidRPr="00D30D6B">
        <w:rPr>
          <w:rFonts w:ascii="Book Antiqua" w:eastAsia="SimSun" w:hAnsi="Book Antiqua" w:cs="SimSun"/>
          <w:sz w:val="24"/>
          <w:szCs w:val="24"/>
        </w:rPr>
        <w:t>23 </w:t>
      </w:r>
      <w:r w:rsidRPr="00D30D6B">
        <w:rPr>
          <w:rFonts w:ascii="Book Antiqua" w:eastAsia="SimSun" w:hAnsi="Book Antiqua" w:cs="SimSun"/>
          <w:b/>
          <w:bCs/>
          <w:sz w:val="24"/>
          <w:szCs w:val="24"/>
        </w:rPr>
        <w:t>Anderloni A</w:t>
      </w:r>
      <w:r w:rsidRPr="00D30D6B">
        <w:rPr>
          <w:rFonts w:ascii="Book Antiqua" w:eastAsia="SimSun" w:hAnsi="Book Antiqua" w:cs="SimSun"/>
          <w:sz w:val="24"/>
          <w:szCs w:val="24"/>
        </w:rPr>
        <w:t>, Buda A, Vieceli F, Khashab MA, Hassan C, Repici A. Endoscopic ultrasound-guided transmural stenting for gallbladder drainage in high-risk patients with acute cholecystitis: a systematic review and pooled analysis. </w:t>
      </w:r>
      <w:r w:rsidRPr="00D30D6B">
        <w:rPr>
          <w:rFonts w:ascii="Book Antiqua" w:eastAsia="SimSun" w:hAnsi="Book Antiqua" w:cs="SimSun"/>
          <w:i/>
          <w:iCs/>
          <w:sz w:val="24"/>
          <w:szCs w:val="24"/>
        </w:rPr>
        <w:t>Surg Endosc</w:t>
      </w:r>
      <w:r w:rsidRPr="00D30D6B">
        <w:rPr>
          <w:rFonts w:ascii="Book Antiqua" w:eastAsia="SimSun" w:hAnsi="Book Antiqua" w:cs="SimSun"/>
          <w:sz w:val="24"/>
          <w:szCs w:val="24"/>
        </w:rPr>
        <w:t> 2016; </w:t>
      </w:r>
      <w:r w:rsidRPr="00D30D6B">
        <w:rPr>
          <w:rFonts w:ascii="Book Antiqua" w:eastAsia="SimSun" w:hAnsi="Book Antiqua" w:cs="SimSun"/>
          <w:b/>
          <w:bCs/>
          <w:sz w:val="24"/>
          <w:szCs w:val="24"/>
        </w:rPr>
        <w:t>30</w:t>
      </w:r>
      <w:r w:rsidRPr="00D30D6B">
        <w:rPr>
          <w:rFonts w:ascii="Book Antiqua" w:eastAsia="SimSun" w:hAnsi="Book Antiqua" w:cs="SimSun"/>
          <w:sz w:val="24"/>
          <w:szCs w:val="24"/>
        </w:rPr>
        <w:t>: 5200-5208 [PMID: 27059975]</w:t>
      </w:r>
    </w:p>
    <w:p w:rsidR="00574320" w:rsidRPr="00FB7EF6" w:rsidRDefault="00574320" w:rsidP="00574320">
      <w:pPr>
        <w:pStyle w:val="BodyText"/>
        <w:spacing w:before="0" w:line="360" w:lineRule="auto"/>
        <w:ind w:left="0"/>
        <w:jc w:val="both"/>
        <w:rPr>
          <w:rFonts w:ascii="Book Antiqua" w:eastAsia="SimSun" w:hAnsi="Book Antiqua" w:cs="Times New Roman"/>
          <w:lang w:eastAsia="zh-CN"/>
        </w:rPr>
      </w:pPr>
    </w:p>
    <w:p w:rsidR="00574320" w:rsidRPr="00E9082D" w:rsidRDefault="00574320" w:rsidP="00574320">
      <w:pPr>
        <w:spacing w:line="360" w:lineRule="auto"/>
        <w:ind w:right="120"/>
        <w:rPr>
          <w:rFonts w:ascii="Book Antiqua" w:eastAsia="SimSun" w:hAnsi="Book Antiqua"/>
          <w:b/>
          <w:bCs/>
          <w:sz w:val="24"/>
          <w:szCs w:val="24"/>
          <w:lang w:eastAsia="zh-CN"/>
        </w:rPr>
      </w:pPr>
      <w:r w:rsidRPr="00E9082D">
        <w:rPr>
          <w:rStyle w:val="Strong"/>
          <w:rFonts w:ascii="Book Antiqua" w:hAnsi="Book Antiqua" w:cs="Arial"/>
          <w:bCs w:val="0"/>
          <w:noProof/>
          <w:sz w:val="24"/>
          <w:szCs w:val="24"/>
        </w:rPr>
        <w:t>P-Reviewer</w:t>
      </w:r>
      <w:r w:rsidRPr="00E9082D">
        <w:rPr>
          <w:rStyle w:val="Strong"/>
          <w:rFonts w:ascii="Book Antiqua" w:eastAsia="SimSun" w:hAnsi="Book Antiqua" w:cs="Arial"/>
          <w:bCs w:val="0"/>
          <w:noProof/>
          <w:sz w:val="24"/>
          <w:szCs w:val="24"/>
          <w:lang w:eastAsia="zh-CN"/>
        </w:rPr>
        <w:t>:</w:t>
      </w:r>
      <w:r w:rsidRPr="00E9082D">
        <w:rPr>
          <w:rFonts w:ascii="Book Antiqua" w:hAnsi="Book Antiqua"/>
          <w:bCs/>
          <w:sz w:val="24"/>
          <w:szCs w:val="24"/>
        </w:rPr>
        <w:t xml:space="preserve"> </w:t>
      </w:r>
      <w:r w:rsidR="00C463CE" w:rsidRPr="00E9082D">
        <w:rPr>
          <w:rFonts w:ascii="Book Antiqua" w:hAnsi="Book Antiqua"/>
          <w:bCs/>
          <w:sz w:val="24"/>
          <w:szCs w:val="24"/>
        </w:rPr>
        <w:t>Cariati A</w:t>
      </w:r>
      <w:r w:rsidR="00C463CE" w:rsidRPr="00E9082D">
        <w:rPr>
          <w:rFonts w:ascii="Book Antiqua" w:eastAsia="SimSun" w:hAnsi="Book Antiqua" w:hint="eastAsia"/>
          <w:bCs/>
          <w:sz w:val="24"/>
          <w:szCs w:val="24"/>
          <w:lang w:eastAsia="zh-CN"/>
        </w:rPr>
        <w:t>,</w:t>
      </w:r>
      <w:r w:rsidR="00C463CE" w:rsidRPr="00E9082D">
        <w:rPr>
          <w:sz w:val="24"/>
          <w:szCs w:val="24"/>
        </w:rPr>
        <w:t xml:space="preserve"> </w:t>
      </w:r>
      <w:r w:rsidR="00C463CE" w:rsidRPr="00E9082D">
        <w:rPr>
          <w:rFonts w:ascii="Book Antiqua" w:eastAsia="SimSun" w:hAnsi="Book Antiqua"/>
          <w:bCs/>
          <w:sz w:val="24"/>
          <w:szCs w:val="24"/>
          <w:lang w:eastAsia="zh-CN"/>
        </w:rPr>
        <w:t>Tuncyurek O</w:t>
      </w:r>
      <w:r w:rsidR="00C463CE" w:rsidRPr="00E9082D">
        <w:rPr>
          <w:rFonts w:ascii="Book Antiqua" w:eastAsia="SimSun" w:hAnsi="Book Antiqua" w:hint="eastAsia"/>
          <w:bCs/>
          <w:sz w:val="24"/>
          <w:szCs w:val="24"/>
          <w:lang w:eastAsia="zh-CN"/>
        </w:rPr>
        <w:t>,</w:t>
      </w:r>
      <w:r w:rsidRPr="00E9082D">
        <w:rPr>
          <w:rFonts w:ascii="Book Antiqua" w:hAnsi="Book Antiqua"/>
          <w:bCs/>
          <w:sz w:val="24"/>
          <w:szCs w:val="24"/>
        </w:rPr>
        <w:t xml:space="preserve"> </w:t>
      </w:r>
      <w:r w:rsidR="00C463CE" w:rsidRPr="00E9082D">
        <w:rPr>
          <w:rFonts w:ascii="Book Antiqua" w:hAnsi="Book Antiqua"/>
          <w:bCs/>
          <w:sz w:val="24"/>
          <w:szCs w:val="24"/>
        </w:rPr>
        <w:t>Tsuyuguchi</w:t>
      </w:r>
      <w:r w:rsidR="00C463CE" w:rsidRPr="00E9082D">
        <w:rPr>
          <w:rFonts w:ascii="Book Antiqua" w:eastAsia="SimSun" w:hAnsi="Book Antiqua" w:hint="eastAsia"/>
          <w:bCs/>
          <w:sz w:val="24"/>
          <w:szCs w:val="24"/>
          <w:lang w:eastAsia="zh-CN"/>
        </w:rPr>
        <w:t xml:space="preserve"> </w:t>
      </w:r>
      <w:r w:rsidR="00C463CE" w:rsidRPr="00E9082D">
        <w:rPr>
          <w:rFonts w:ascii="Book Antiqua" w:hAnsi="Book Antiqua"/>
          <w:bCs/>
          <w:sz w:val="24"/>
          <w:szCs w:val="24"/>
        </w:rPr>
        <w:t>T</w:t>
      </w:r>
      <w:r w:rsidRPr="00E9082D">
        <w:rPr>
          <w:rFonts w:ascii="Book Antiqua" w:hAnsi="Book Antiqua"/>
          <w:bCs/>
          <w:sz w:val="24"/>
          <w:szCs w:val="24"/>
        </w:rPr>
        <w:t xml:space="preserve"> </w:t>
      </w:r>
      <w:r w:rsidRPr="00E9082D">
        <w:rPr>
          <w:rFonts w:ascii="Book Antiqua" w:hAnsi="Book Antiqua"/>
          <w:b/>
          <w:bCs/>
          <w:sz w:val="24"/>
          <w:szCs w:val="24"/>
        </w:rPr>
        <w:t>S-Editor</w:t>
      </w:r>
      <w:r w:rsidRPr="00E9082D">
        <w:rPr>
          <w:rFonts w:ascii="Book Antiqua" w:eastAsia="SimSun" w:hAnsi="Book Antiqua"/>
          <w:b/>
          <w:bCs/>
          <w:sz w:val="24"/>
          <w:szCs w:val="24"/>
          <w:lang w:eastAsia="zh-CN"/>
        </w:rPr>
        <w:t>:</w:t>
      </w:r>
      <w:r w:rsidRPr="00E9082D">
        <w:rPr>
          <w:rFonts w:ascii="Book Antiqua" w:hAnsi="Book Antiqua"/>
          <w:bCs/>
          <w:sz w:val="24"/>
          <w:szCs w:val="24"/>
        </w:rPr>
        <w:t xml:space="preserve"> </w:t>
      </w:r>
      <w:r w:rsidRPr="00E9082D">
        <w:rPr>
          <w:rFonts w:ascii="Book Antiqua" w:eastAsia="SimSun" w:hAnsi="Book Antiqua"/>
          <w:bCs/>
          <w:sz w:val="24"/>
          <w:szCs w:val="24"/>
          <w:lang w:eastAsia="zh-CN"/>
        </w:rPr>
        <w:t>Qi Y</w:t>
      </w:r>
      <w:r w:rsidRPr="00E9082D">
        <w:rPr>
          <w:rFonts w:ascii="Book Antiqua" w:hAnsi="Book Antiqua"/>
          <w:b/>
          <w:bCs/>
          <w:sz w:val="24"/>
          <w:szCs w:val="24"/>
        </w:rPr>
        <w:t xml:space="preserve">   L-Editor</w:t>
      </w:r>
      <w:r w:rsidRPr="00E9082D">
        <w:rPr>
          <w:rFonts w:ascii="Book Antiqua" w:eastAsia="SimSun" w:hAnsi="Book Antiqua"/>
          <w:b/>
          <w:bCs/>
          <w:sz w:val="24"/>
          <w:szCs w:val="24"/>
          <w:lang w:eastAsia="zh-CN"/>
        </w:rPr>
        <w:t>:</w:t>
      </w:r>
      <w:r w:rsidRPr="00E9082D">
        <w:rPr>
          <w:rFonts w:ascii="Book Antiqua" w:hAnsi="Book Antiqua"/>
          <w:b/>
          <w:bCs/>
          <w:sz w:val="24"/>
          <w:szCs w:val="24"/>
        </w:rPr>
        <w:t xml:space="preserve">   E-Editor</w:t>
      </w:r>
      <w:r w:rsidRPr="00E9082D">
        <w:rPr>
          <w:rFonts w:ascii="Book Antiqua" w:eastAsia="SimSun" w:hAnsi="Book Antiqua"/>
          <w:b/>
          <w:bCs/>
          <w:sz w:val="24"/>
          <w:szCs w:val="24"/>
          <w:lang w:eastAsia="zh-CN"/>
        </w:rPr>
        <w:t>:</w:t>
      </w:r>
    </w:p>
    <w:p w:rsidR="00574320" w:rsidRPr="00E9082D" w:rsidRDefault="00574320" w:rsidP="00574320">
      <w:pPr>
        <w:shd w:val="clear" w:color="auto" w:fill="FFFFFF"/>
        <w:snapToGrid w:val="0"/>
        <w:spacing w:line="360" w:lineRule="auto"/>
        <w:rPr>
          <w:rFonts w:ascii="Book Antiqua" w:hAnsi="Book Antiqua" w:cs="Helvetica"/>
          <w:b/>
          <w:sz w:val="24"/>
          <w:szCs w:val="24"/>
        </w:rPr>
      </w:pPr>
      <w:r w:rsidRPr="00E9082D">
        <w:rPr>
          <w:rFonts w:ascii="Book Antiqua" w:hAnsi="Book Antiqua" w:cs="Helvetica"/>
          <w:b/>
          <w:sz w:val="24"/>
          <w:szCs w:val="24"/>
        </w:rPr>
        <w:t xml:space="preserve">Specialty type: </w:t>
      </w:r>
      <w:r w:rsidRPr="00E9082D">
        <w:rPr>
          <w:rFonts w:ascii="Book Antiqua" w:hAnsi="Book Antiqua" w:cs="Helvetica"/>
          <w:sz w:val="24"/>
          <w:szCs w:val="24"/>
        </w:rPr>
        <w:t>Gastroenterology and</w:t>
      </w:r>
      <w:r w:rsidRPr="00E9082D">
        <w:rPr>
          <w:rFonts w:ascii="Book Antiqua" w:hAnsi="Book Antiqua" w:cs="Helvetica" w:hint="eastAsia"/>
          <w:sz w:val="24"/>
          <w:szCs w:val="24"/>
        </w:rPr>
        <w:t xml:space="preserve"> </w:t>
      </w:r>
      <w:r w:rsidRPr="00E9082D">
        <w:rPr>
          <w:rFonts w:ascii="Book Antiqua" w:hAnsi="Book Antiqua" w:cs="Helvetica"/>
          <w:sz w:val="24"/>
          <w:szCs w:val="24"/>
        </w:rPr>
        <w:t>hepatology</w:t>
      </w:r>
    </w:p>
    <w:p w:rsidR="00574320" w:rsidRPr="00E9082D" w:rsidRDefault="00574320" w:rsidP="00574320">
      <w:pPr>
        <w:shd w:val="clear" w:color="auto" w:fill="FFFFFF"/>
        <w:snapToGrid w:val="0"/>
        <w:spacing w:line="360" w:lineRule="auto"/>
        <w:rPr>
          <w:rFonts w:ascii="Book Antiqua" w:hAnsi="Book Antiqua" w:cs="Helvetica"/>
          <w:b/>
          <w:sz w:val="24"/>
          <w:szCs w:val="24"/>
        </w:rPr>
      </w:pPr>
      <w:r w:rsidRPr="00E9082D">
        <w:rPr>
          <w:rFonts w:ascii="Book Antiqua" w:hAnsi="Book Antiqua" w:cs="Helvetica"/>
          <w:b/>
          <w:sz w:val="24"/>
          <w:szCs w:val="24"/>
        </w:rPr>
        <w:t xml:space="preserve">Country of origin: </w:t>
      </w:r>
      <w:r w:rsidR="00C463CE" w:rsidRPr="00E9082D">
        <w:rPr>
          <w:rFonts w:ascii="Book Antiqua" w:hAnsi="Book Antiqua" w:cs="Helvetica"/>
          <w:sz w:val="24"/>
          <w:szCs w:val="24"/>
        </w:rPr>
        <w:t>Japan</w:t>
      </w:r>
    </w:p>
    <w:p w:rsidR="00574320" w:rsidRPr="00E9082D" w:rsidRDefault="00574320" w:rsidP="00574320">
      <w:pPr>
        <w:shd w:val="clear" w:color="auto" w:fill="FFFFFF"/>
        <w:snapToGrid w:val="0"/>
        <w:spacing w:line="360" w:lineRule="auto"/>
        <w:rPr>
          <w:rFonts w:ascii="Book Antiqua" w:hAnsi="Book Antiqua" w:cs="Helvetica"/>
          <w:b/>
          <w:sz w:val="24"/>
          <w:szCs w:val="24"/>
        </w:rPr>
      </w:pPr>
      <w:r w:rsidRPr="00E9082D">
        <w:rPr>
          <w:rFonts w:ascii="Book Antiqua" w:hAnsi="Book Antiqua" w:cs="Helvetica"/>
          <w:b/>
          <w:sz w:val="24"/>
          <w:szCs w:val="24"/>
        </w:rPr>
        <w:t>Peer-review report classification</w:t>
      </w:r>
    </w:p>
    <w:p w:rsidR="00574320" w:rsidRPr="00C463CE" w:rsidRDefault="00574320" w:rsidP="00574320">
      <w:pPr>
        <w:shd w:val="clear" w:color="auto" w:fill="FFFFFF"/>
        <w:snapToGrid w:val="0"/>
        <w:spacing w:line="360" w:lineRule="auto"/>
        <w:rPr>
          <w:rFonts w:ascii="Book Antiqua" w:eastAsia="SimSun" w:hAnsi="Book Antiqua" w:cs="Helvetica"/>
          <w:sz w:val="24"/>
          <w:lang w:eastAsia="zh-CN"/>
        </w:rPr>
      </w:pPr>
      <w:r w:rsidRPr="00FB7EF6">
        <w:rPr>
          <w:rFonts w:ascii="Book Antiqua" w:hAnsi="Book Antiqua" w:cs="Helvetica"/>
          <w:sz w:val="24"/>
        </w:rPr>
        <w:t xml:space="preserve">Grade A (Excellent): </w:t>
      </w:r>
      <w:r w:rsidR="00C463CE">
        <w:rPr>
          <w:rFonts w:ascii="Book Antiqua" w:eastAsia="SimSun" w:hAnsi="Book Antiqua" w:cs="Helvetica" w:hint="eastAsia"/>
          <w:sz w:val="24"/>
          <w:lang w:eastAsia="zh-CN"/>
        </w:rPr>
        <w:t>A</w:t>
      </w:r>
    </w:p>
    <w:p w:rsidR="00574320" w:rsidRPr="00C463CE" w:rsidRDefault="00574320" w:rsidP="00574320">
      <w:pPr>
        <w:shd w:val="clear" w:color="auto" w:fill="FFFFFF"/>
        <w:snapToGrid w:val="0"/>
        <w:spacing w:line="360" w:lineRule="auto"/>
        <w:rPr>
          <w:rFonts w:ascii="Book Antiqua" w:eastAsia="SimSun" w:hAnsi="Book Antiqua" w:cs="Helvetica"/>
          <w:sz w:val="24"/>
          <w:lang w:eastAsia="zh-CN"/>
        </w:rPr>
      </w:pPr>
      <w:r w:rsidRPr="00FB7EF6">
        <w:rPr>
          <w:rFonts w:ascii="Book Antiqua" w:hAnsi="Book Antiqua" w:cs="Helvetica"/>
          <w:sz w:val="24"/>
        </w:rPr>
        <w:t xml:space="preserve">Grade B (Very good): </w:t>
      </w:r>
      <w:r w:rsidR="00C463CE">
        <w:rPr>
          <w:rFonts w:ascii="Book Antiqua" w:eastAsia="SimSun" w:hAnsi="Book Antiqua" w:cs="Helvetica" w:hint="eastAsia"/>
          <w:sz w:val="24"/>
          <w:lang w:eastAsia="zh-CN"/>
        </w:rPr>
        <w:t>B</w:t>
      </w:r>
    </w:p>
    <w:p w:rsidR="00574320" w:rsidRPr="00C463CE" w:rsidRDefault="00574320" w:rsidP="00574320">
      <w:pPr>
        <w:shd w:val="clear" w:color="auto" w:fill="FFFFFF"/>
        <w:snapToGrid w:val="0"/>
        <w:spacing w:line="360" w:lineRule="auto"/>
        <w:rPr>
          <w:rFonts w:ascii="Book Antiqua" w:eastAsia="SimSun" w:hAnsi="Book Antiqua" w:cs="Helvetica"/>
          <w:sz w:val="24"/>
          <w:lang w:eastAsia="zh-CN"/>
        </w:rPr>
      </w:pPr>
      <w:r w:rsidRPr="00FB7EF6">
        <w:rPr>
          <w:rFonts w:ascii="Book Antiqua" w:hAnsi="Book Antiqua" w:cs="Helvetica"/>
          <w:sz w:val="24"/>
        </w:rPr>
        <w:t xml:space="preserve">Grade C (Good): </w:t>
      </w:r>
      <w:r w:rsidR="00C463CE">
        <w:rPr>
          <w:rFonts w:ascii="Book Antiqua" w:eastAsia="SimSun" w:hAnsi="Book Antiqua" w:cs="Helvetica" w:hint="eastAsia"/>
          <w:sz w:val="24"/>
          <w:lang w:eastAsia="zh-CN"/>
        </w:rPr>
        <w:t>C</w:t>
      </w:r>
    </w:p>
    <w:p w:rsidR="00574320" w:rsidRPr="00FB7EF6" w:rsidRDefault="00574320" w:rsidP="00574320">
      <w:pPr>
        <w:shd w:val="clear" w:color="auto" w:fill="FFFFFF"/>
        <w:snapToGrid w:val="0"/>
        <w:spacing w:line="360" w:lineRule="auto"/>
        <w:rPr>
          <w:rFonts w:ascii="Book Antiqua" w:hAnsi="Book Antiqua" w:cs="Helvetica"/>
          <w:sz w:val="24"/>
        </w:rPr>
      </w:pPr>
      <w:r w:rsidRPr="00FB7EF6">
        <w:rPr>
          <w:rFonts w:ascii="Book Antiqua" w:hAnsi="Book Antiqua" w:cs="Helvetica"/>
          <w:sz w:val="24"/>
        </w:rPr>
        <w:t xml:space="preserve">Grade D (Fair): </w:t>
      </w:r>
      <w:r w:rsidRPr="00FB7EF6">
        <w:rPr>
          <w:rFonts w:ascii="Book Antiqua" w:hAnsi="Book Antiqua" w:cs="Helvetica" w:hint="eastAsia"/>
          <w:sz w:val="24"/>
        </w:rPr>
        <w:t>0</w:t>
      </w:r>
    </w:p>
    <w:p w:rsidR="00574320" w:rsidRPr="00FB7EF6" w:rsidRDefault="00574320" w:rsidP="00574320">
      <w:pPr>
        <w:shd w:val="clear" w:color="auto" w:fill="FFFFFF"/>
        <w:snapToGrid w:val="0"/>
        <w:spacing w:line="360" w:lineRule="auto"/>
        <w:rPr>
          <w:rFonts w:ascii="Book Antiqua" w:hAnsi="Book Antiqua" w:cs="Helvetica"/>
          <w:sz w:val="24"/>
        </w:rPr>
      </w:pPr>
      <w:r w:rsidRPr="00FB7EF6">
        <w:rPr>
          <w:rFonts w:ascii="Book Antiqua" w:hAnsi="Book Antiqua" w:cs="Helvetica"/>
          <w:sz w:val="24"/>
        </w:rPr>
        <w:t xml:space="preserve">Grade E (Poor): </w:t>
      </w:r>
      <w:r w:rsidRPr="00FB7EF6">
        <w:rPr>
          <w:rFonts w:ascii="Book Antiqua" w:hAnsi="Book Antiqua" w:cs="Helvetica" w:hint="eastAsia"/>
          <w:sz w:val="24"/>
        </w:rPr>
        <w:t>0</w:t>
      </w:r>
    </w:p>
    <w:p w:rsidR="00574320" w:rsidRPr="00FB7EF6" w:rsidRDefault="00574320" w:rsidP="00574320">
      <w:pPr>
        <w:spacing w:line="360" w:lineRule="auto"/>
        <w:rPr>
          <w:rFonts w:ascii="Book Antiqua" w:hAnsi="Book Antiqua"/>
          <w:sz w:val="24"/>
        </w:rPr>
      </w:pPr>
    </w:p>
    <w:p w:rsidR="00DB333F" w:rsidRPr="00FB7EF6" w:rsidRDefault="00DB333F" w:rsidP="00574320">
      <w:pPr>
        <w:pStyle w:val="BodyText"/>
        <w:spacing w:before="0" w:line="360" w:lineRule="auto"/>
        <w:ind w:left="0"/>
        <w:jc w:val="both"/>
        <w:rPr>
          <w:rFonts w:ascii="Book Antiqua" w:hAnsi="Book Antiqua" w:cs="Times New Roman"/>
        </w:rPr>
      </w:pPr>
      <w:r w:rsidRPr="00FB7EF6">
        <w:rPr>
          <w:rFonts w:ascii="Book Antiqua" w:hAnsi="Book Antiqua" w:cs="Times New Roman"/>
        </w:rPr>
        <w:br w:type="page"/>
      </w:r>
    </w:p>
    <w:p w:rsidR="00F448EC" w:rsidRDefault="00574320" w:rsidP="00F94413">
      <w:pPr>
        <w:pStyle w:val="BodyText"/>
        <w:spacing w:before="0" w:line="360" w:lineRule="auto"/>
        <w:ind w:left="0"/>
        <w:jc w:val="both"/>
        <w:rPr>
          <w:rFonts w:ascii="Book Antiqua" w:eastAsiaTheme="minorEastAsia" w:hAnsi="Book Antiqua" w:cs="Times New Roman"/>
          <w:b/>
          <w:lang w:eastAsia="ja-JP"/>
        </w:rPr>
      </w:pPr>
      <w:r w:rsidRPr="00FB7EF6">
        <w:rPr>
          <w:rFonts w:ascii="Book Antiqua" w:hAnsi="Book Antiqua" w:cs="Times New Roman"/>
          <w:noProof/>
          <w:lang w:eastAsia="zh-CN"/>
        </w:rPr>
        <w:lastRenderedPageBreak/>
        <w:drawing>
          <wp:inline distT="0" distB="0" distL="0" distR="0" wp14:anchorId="7F7B4EDA" wp14:editId="388CF14A">
            <wp:extent cx="5396230" cy="5982335"/>
            <wp:effectExtent l="0" t="0" r="0" b="0"/>
            <wp:docPr id="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7"/>
                    <a:srcRect l="32651" t="18736" r="31077" b="9770"/>
                    <a:stretch/>
                  </pic:blipFill>
                  <pic:spPr>
                    <a:xfrm>
                      <a:off x="0" y="0"/>
                      <a:ext cx="5396230" cy="5982335"/>
                    </a:xfrm>
                    <a:prstGeom prst="rect">
                      <a:avLst/>
                    </a:prstGeom>
                  </pic:spPr>
                </pic:pic>
              </a:graphicData>
            </a:graphic>
          </wp:inline>
        </w:drawing>
      </w:r>
      <w:r w:rsidRPr="00FB7EF6">
        <w:rPr>
          <w:rFonts w:ascii="Book Antiqua" w:eastAsiaTheme="minorEastAsia" w:hAnsi="Book Antiqua" w:cs="Times New Roman"/>
          <w:b/>
          <w:lang w:eastAsia="ja-JP"/>
        </w:rPr>
        <w:t xml:space="preserve"> </w:t>
      </w:r>
      <w:r w:rsidR="00DB333F" w:rsidRPr="00FB7EF6">
        <w:rPr>
          <w:rFonts w:ascii="Book Antiqua" w:eastAsiaTheme="minorEastAsia" w:hAnsi="Book Antiqua" w:cs="Times New Roman"/>
          <w:b/>
          <w:lang w:eastAsia="ja-JP"/>
        </w:rPr>
        <w:t xml:space="preserve">Figure </w:t>
      </w:r>
      <w:r w:rsidR="00A368D4" w:rsidRPr="00FB7EF6">
        <w:rPr>
          <w:rFonts w:ascii="Book Antiqua" w:eastAsiaTheme="minorEastAsia" w:hAnsi="Book Antiqua" w:cs="Times New Roman"/>
          <w:b/>
          <w:lang w:eastAsia="ja-JP"/>
        </w:rPr>
        <w:t>1</w:t>
      </w:r>
      <w:r w:rsidR="00DB333F" w:rsidRPr="00FB7EF6">
        <w:rPr>
          <w:rFonts w:ascii="Book Antiqua" w:eastAsiaTheme="minorEastAsia" w:hAnsi="Book Antiqua" w:cs="Times New Roman"/>
          <w:b/>
          <w:lang w:eastAsia="ja-JP"/>
        </w:rPr>
        <w:t xml:space="preserve"> Strategy of endoscopic ultrasound-guided gallbladder drainage procedure.</w:t>
      </w:r>
    </w:p>
    <w:p w:rsidR="00F448EC" w:rsidRDefault="00F448EC">
      <w:pPr>
        <w:widowControl/>
        <w:rPr>
          <w:rFonts w:ascii="Book Antiqua" w:hAnsi="Book Antiqua" w:cs="Times New Roman"/>
          <w:b/>
          <w:sz w:val="24"/>
          <w:szCs w:val="24"/>
          <w:lang w:eastAsia="ja-JP"/>
        </w:rPr>
      </w:pPr>
      <w:r>
        <w:rPr>
          <w:rFonts w:ascii="Book Antiqua" w:hAnsi="Book Antiqua" w:cs="Times New Roman"/>
          <w:b/>
          <w:lang w:eastAsia="ja-JP"/>
        </w:rPr>
        <w:br w:type="page"/>
      </w:r>
    </w:p>
    <w:p w:rsidR="00DB333F" w:rsidRPr="00FB7EF6" w:rsidRDefault="00DB333F" w:rsidP="00F94413">
      <w:pPr>
        <w:pStyle w:val="BodyText"/>
        <w:spacing w:before="0" w:line="360" w:lineRule="auto"/>
        <w:ind w:left="0"/>
        <w:jc w:val="both"/>
        <w:rPr>
          <w:rFonts w:ascii="Book Antiqua" w:eastAsiaTheme="minorEastAsia" w:hAnsi="Book Antiqua" w:cs="Times New Roman"/>
          <w:b/>
          <w:lang w:eastAsia="ja-JP"/>
        </w:rPr>
      </w:pPr>
    </w:p>
    <w:p w:rsidR="00100A3C" w:rsidRPr="00FB7EF6" w:rsidRDefault="00574320" w:rsidP="00F94413">
      <w:pPr>
        <w:pStyle w:val="BodyText"/>
        <w:spacing w:before="0" w:line="360" w:lineRule="auto"/>
        <w:ind w:left="0"/>
        <w:jc w:val="both"/>
        <w:rPr>
          <w:rFonts w:ascii="Book Antiqua" w:eastAsia="SimSun" w:hAnsi="Book Antiqua" w:cs="Times New Roman"/>
          <w:lang w:eastAsia="zh-CN"/>
        </w:rPr>
      </w:pPr>
      <w:r w:rsidRPr="00FB7EF6">
        <w:rPr>
          <w:rFonts w:ascii="Book Antiqua" w:hAnsi="Book Antiqua" w:cs="Times New Roman"/>
          <w:noProof/>
          <w:lang w:eastAsia="zh-CN"/>
        </w:rPr>
        <w:drawing>
          <wp:inline distT="0" distB="0" distL="0" distR="0" wp14:anchorId="5857B70A" wp14:editId="3815D945">
            <wp:extent cx="2419777" cy="1304925"/>
            <wp:effectExtent l="0" t="0" r="0" b="0"/>
            <wp:docPr id="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rotWithShape="1">
                    <a:blip r:embed="rId8"/>
                    <a:srcRect l="33233" t="36092" r="23966" b="22874"/>
                    <a:stretch/>
                  </pic:blipFill>
                  <pic:spPr>
                    <a:xfrm>
                      <a:off x="0" y="0"/>
                      <a:ext cx="2423454" cy="1306908"/>
                    </a:xfrm>
                    <a:prstGeom prst="rect">
                      <a:avLst/>
                    </a:prstGeom>
                  </pic:spPr>
                </pic:pic>
              </a:graphicData>
            </a:graphic>
          </wp:inline>
        </w:drawing>
      </w:r>
      <w:r w:rsidRPr="00FB7EF6">
        <w:rPr>
          <w:noProof/>
          <w:lang w:eastAsia="zh-CN"/>
        </w:rPr>
        <w:t xml:space="preserve"> </w:t>
      </w:r>
      <w:r w:rsidRPr="00FB7EF6">
        <w:rPr>
          <w:noProof/>
          <w:lang w:eastAsia="zh-CN"/>
        </w:rPr>
        <w:drawing>
          <wp:inline distT="0" distB="0" distL="0" distR="0" wp14:anchorId="1B67F6F1" wp14:editId="7E794C18">
            <wp:extent cx="2314575" cy="1305432"/>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321640" cy="1309417"/>
                    </a:xfrm>
                    <a:prstGeom prst="rect">
                      <a:avLst/>
                    </a:prstGeom>
                  </pic:spPr>
                </pic:pic>
              </a:graphicData>
            </a:graphic>
          </wp:inline>
        </w:drawing>
      </w:r>
    </w:p>
    <w:p w:rsidR="00574320" w:rsidRPr="00FB7EF6" w:rsidRDefault="00574320" w:rsidP="00F94413">
      <w:pPr>
        <w:pStyle w:val="BodyText"/>
        <w:spacing w:before="0" w:line="360" w:lineRule="auto"/>
        <w:ind w:left="0"/>
        <w:jc w:val="both"/>
        <w:rPr>
          <w:rFonts w:ascii="Book Antiqua" w:eastAsia="SimSun" w:hAnsi="Book Antiqua" w:cs="Times New Roman"/>
          <w:lang w:eastAsia="zh-CN"/>
        </w:rPr>
      </w:pPr>
      <w:r w:rsidRPr="00FB7EF6">
        <w:rPr>
          <w:rFonts w:ascii="Book Antiqua" w:eastAsia="SimSun" w:hAnsi="Book Antiqua" w:cs="Times New Roman" w:hint="eastAsia"/>
          <w:lang w:eastAsia="zh-CN"/>
        </w:rPr>
        <w:t>A                                B</w:t>
      </w:r>
    </w:p>
    <w:p w:rsidR="00574320" w:rsidRPr="00FB7EF6" w:rsidRDefault="00574320" w:rsidP="00F94413">
      <w:pPr>
        <w:pStyle w:val="BodyText"/>
        <w:spacing w:before="0" w:line="360" w:lineRule="auto"/>
        <w:ind w:left="0"/>
        <w:jc w:val="both"/>
        <w:rPr>
          <w:rFonts w:ascii="Book Antiqua" w:eastAsia="SimSun" w:hAnsi="Book Antiqua" w:cs="Times New Roman"/>
          <w:lang w:eastAsia="zh-CN"/>
        </w:rPr>
      </w:pPr>
    </w:p>
    <w:p w:rsidR="00F448EC" w:rsidRDefault="00100A3C" w:rsidP="00F94413">
      <w:pPr>
        <w:pStyle w:val="BodyText"/>
        <w:spacing w:before="0" w:line="360" w:lineRule="auto"/>
        <w:ind w:left="0"/>
        <w:jc w:val="both"/>
        <w:rPr>
          <w:rFonts w:ascii="Book Antiqua" w:eastAsia="MS Mincho" w:hAnsi="Book Antiqua"/>
          <w:lang w:eastAsia="ja-JP"/>
        </w:rPr>
      </w:pPr>
      <w:r w:rsidRPr="00FB7EF6">
        <w:rPr>
          <w:rFonts w:ascii="Book Antiqua" w:eastAsiaTheme="minorEastAsia" w:hAnsi="Book Antiqua" w:cs="Times New Roman"/>
          <w:b/>
          <w:lang w:eastAsia="ja-JP"/>
        </w:rPr>
        <w:t>Figure 2</w:t>
      </w:r>
      <w:r w:rsidR="00FB7EF6" w:rsidRPr="00FB7EF6">
        <w:rPr>
          <w:rFonts w:ascii="Book Antiqua" w:eastAsiaTheme="minorEastAsia" w:hAnsi="Book Antiqua" w:cs="Times New Roman"/>
          <w:b/>
          <w:lang w:eastAsia="ja-JP"/>
        </w:rPr>
        <w:t xml:space="preserve"> Endosonographic image</w:t>
      </w:r>
      <w:r w:rsidR="00FB7EF6" w:rsidRPr="00FB7EF6">
        <w:rPr>
          <w:rFonts w:ascii="Book Antiqua" w:eastAsia="SimSun" w:hAnsi="Book Antiqua" w:cs="Times New Roman" w:hint="eastAsia"/>
          <w:b/>
          <w:lang w:eastAsia="zh-CN"/>
        </w:rPr>
        <w:t>.</w:t>
      </w:r>
      <w:r w:rsidR="00FB7EF6" w:rsidRPr="00FB7EF6">
        <w:rPr>
          <w:rFonts w:ascii="Book Antiqua" w:eastAsiaTheme="minorEastAsia" w:hAnsi="Book Antiqua" w:cs="Times New Roman"/>
          <w:lang w:eastAsia="ja-JP"/>
        </w:rPr>
        <w:t xml:space="preserve"> </w:t>
      </w:r>
      <w:r w:rsidRPr="00FB7EF6">
        <w:rPr>
          <w:rFonts w:ascii="Book Antiqua" w:eastAsiaTheme="minorEastAsia" w:hAnsi="Book Antiqua" w:cs="Times New Roman"/>
          <w:lang w:eastAsia="ja-JP"/>
        </w:rPr>
        <w:t>A</w:t>
      </w:r>
      <w:r w:rsidR="00574320" w:rsidRPr="00FB7EF6">
        <w:rPr>
          <w:rFonts w:ascii="Book Antiqua" w:eastAsia="SimSun" w:hAnsi="Book Antiqua" w:cs="Times New Roman" w:hint="eastAsia"/>
          <w:lang w:eastAsia="zh-CN"/>
        </w:rPr>
        <w:t>:</w:t>
      </w:r>
      <w:r w:rsidRPr="00FB7EF6">
        <w:rPr>
          <w:rFonts w:ascii="Book Antiqua" w:eastAsiaTheme="minorEastAsia" w:hAnsi="Book Antiqua" w:cs="Times New Roman"/>
          <w:lang w:eastAsia="ja-JP"/>
        </w:rPr>
        <w:t xml:space="preserve"> Endosonographic image before gallbladder drainage. </w:t>
      </w:r>
      <w:r w:rsidRPr="00FB7EF6">
        <w:rPr>
          <w:rFonts w:ascii="Book Antiqua" w:eastAsia="MS Mincho" w:hAnsi="Book Antiqua"/>
          <w:lang w:eastAsia="ja-JP"/>
        </w:rPr>
        <w:t>Contents in the gallbladder were mainly sludge without apparent gallstones</w:t>
      </w:r>
      <w:r w:rsidR="00F448EC">
        <w:rPr>
          <w:rFonts w:ascii="Book Antiqua" w:eastAsia="SimSun" w:hAnsi="Book Antiqua" w:hint="eastAsia"/>
          <w:lang w:eastAsia="zh-CN"/>
        </w:rPr>
        <w:t>;</w:t>
      </w:r>
      <w:r w:rsidRPr="00FB7EF6">
        <w:rPr>
          <w:rFonts w:ascii="Book Antiqua" w:eastAsia="MS Mincho" w:hAnsi="Book Antiqua"/>
          <w:lang w:eastAsia="ja-JP"/>
        </w:rPr>
        <w:t xml:space="preserve"> </w:t>
      </w:r>
      <w:r w:rsidRPr="00FB7EF6">
        <w:rPr>
          <w:rFonts w:ascii="Book Antiqua" w:eastAsiaTheme="minorEastAsia" w:hAnsi="Book Antiqua" w:cs="Times New Roman"/>
          <w:lang w:eastAsia="ja-JP"/>
        </w:rPr>
        <w:t>B</w:t>
      </w:r>
      <w:r w:rsidR="00574320" w:rsidRPr="00FB7EF6">
        <w:rPr>
          <w:rFonts w:ascii="Book Antiqua" w:eastAsia="SimSun" w:hAnsi="Book Antiqua" w:cs="Times New Roman" w:hint="eastAsia"/>
          <w:lang w:eastAsia="zh-CN"/>
        </w:rPr>
        <w:t xml:space="preserve">: </w:t>
      </w:r>
      <w:r w:rsidRPr="00FB7EF6">
        <w:rPr>
          <w:rFonts w:ascii="Book Antiqua" w:eastAsiaTheme="minorEastAsia" w:hAnsi="Book Antiqua" w:cs="Times New Roman"/>
          <w:lang w:eastAsia="ja-JP"/>
        </w:rPr>
        <w:t xml:space="preserve">Endosonographic image at the time of recurrence of cholecystitis. </w:t>
      </w:r>
      <w:r w:rsidRPr="00FB7EF6">
        <w:rPr>
          <w:rFonts w:ascii="Book Antiqua" w:eastAsia="MS Mincho" w:hAnsi="Book Antiqua"/>
          <w:lang w:eastAsia="ja-JP"/>
        </w:rPr>
        <w:t>Sludge volume in the gallbladder was more increased than when gallbladder drainage was performed.</w:t>
      </w:r>
    </w:p>
    <w:p w:rsidR="00F448EC" w:rsidRDefault="00F448EC">
      <w:pPr>
        <w:widowControl/>
        <w:rPr>
          <w:rFonts w:ascii="Book Antiqua" w:eastAsia="MS Mincho" w:hAnsi="Book Antiqua"/>
          <w:sz w:val="24"/>
          <w:szCs w:val="24"/>
          <w:lang w:eastAsia="ja-JP"/>
        </w:rPr>
      </w:pPr>
      <w:r>
        <w:rPr>
          <w:rFonts w:ascii="Book Antiqua" w:eastAsia="MS Mincho" w:hAnsi="Book Antiqua"/>
          <w:lang w:eastAsia="ja-JP"/>
        </w:rPr>
        <w:br w:type="page"/>
      </w:r>
    </w:p>
    <w:p w:rsidR="00203A6A" w:rsidRPr="00FB7EF6" w:rsidRDefault="00203A6A" w:rsidP="00F94413">
      <w:pPr>
        <w:pStyle w:val="BodyText"/>
        <w:spacing w:before="0" w:line="360" w:lineRule="auto"/>
        <w:ind w:left="0"/>
        <w:jc w:val="both"/>
        <w:rPr>
          <w:rFonts w:ascii="Book Antiqua" w:eastAsia="SimSun" w:hAnsi="Book Antiqua"/>
          <w:lang w:eastAsia="zh-CN"/>
        </w:rPr>
      </w:pPr>
    </w:p>
    <w:p w:rsidR="00574320" w:rsidRPr="00FB7EF6" w:rsidRDefault="00574320" w:rsidP="00F94413">
      <w:pPr>
        <w:pStyle w:val="BodyText"/>
        <w:spacing w:before="0" w:line="360" w:lineRule="auto"/>
        <w:ind w:left="0"/>
        <w:jc w:val="both"/>
        <w:rPr>
          <w:rFonts w:eastAsia="SimSun"/>
          <w:noProof/>
          <w:lang w:eastAsia="zh-CN"/>
        </w:rPr>
      </w:pPr>
      <w:r w:rsidRPr="00FB7EF6">
        <w:rPr>
          <w:noProof/>
          <w:lang w:eastAsia="zh-CN"/>
        </w:rPr>
        <w:drawing>
          <wp:inline distT="0" distB="0" distL="0" distR="0" wp14:anchorId="6D013D64" wp14:editId="639D1E30">
            <wp:extent cx="1600200" cy="1562603"/>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602707" cy="1565051"/>
                    </a:xfrm>
                    <a:prstGeom prst="rect">
                      <a:avLst/>
                    </a:prstGeom>
                  </pic:spPr>
                </pic:pic>
              </a:graphicData>
            </a:graphic>
          </wp:inline>
        </w:drawing>
      </w:r>
      <w:r w:rsidRPr="00FB7EF6">
        <w:rPr>
          <w:noProof/>
          <w:lang w:eastAsia="zh-CN"/>
        </w:rPr>
        <w:drawing>
          <wp:inline distT="0" distB="0" distL="0" distR="0" wp14:anchorId="0272C33F" wp14:editId="07B8ED48">
            <wp:extent cx="1590675" cy="1553485"/>
            <wp:effectExtent l="0" t="0" r="0"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596117" cy="1558800"/>
                    </a:xfrm>
                    <a:prstGeom prst="rect">
                      <a:avLst/>
                    </a:prstGeom>
                  </pic:spPr>
                </pic:pic>
              </a:graphicData>
            </a:graphic>
          </wp:inline>
        </w:drawing>
      </w:r>
      <w:r w:rsidRPr="00FB7EF6">
        <w:rPr>
          <w:noProof/>
          <w:lang w:eastAsia="zh-CN"/>
        </w:rPr>
        <w:drawing>
          <wp:inline distT="0" distB="0" distL="0" distR="0" wp14:anchorId="5752E571" wp14:editId="22390295">
            <wp:extent cx="2038350" cy="15448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040055" cy="1546097"/>
                    </a:xfrm>
                    <a:prstGeom prst="rect">
                      <a:avLst/>
                    </a:prstGeom>
                  </pic:spPr>
                </pic:pic>
              </a:graphicData>
            </a:graphic>
          </wp:inline>
        </w:drawing>
      </w:r>
    </w:p>
    <w:p w:rsidR="00574320" w:rsidRPr="00FB7EF6" w:rsidRDefault="00574320" w:rsidP="00F94413">
      <w:pPr>
        <w:pStyle w:val="BodyText"/>
        <w:spacing w:before="0" w:line="360" w:lineRule="auto"/>
        <w:ind w:left="0"/>
        <w:jc w:val="both"/>
        <w:rPr>
          <w:rFonts w:ascii="Book Antiqua" w:eastAsia="SimSun" w:hAnsi="Book Antiqua"/>
          <w:lang w:eastAsia="zh-CN"/>
        </w:rPr>
      </w:pPr>
      <w:r w:rsidRPr="00FB7EF6">
        <w:rPr>
          <w:rFonts w:eastAsia="SimSun" w:hint="eastAsia"/>
          <w:noProof/>
          <w:lang w:eastAsia="zh-CN"/>
        </w:rPr>
        <w:t>A                         B                C</w:t>
      </w:r>
    </w:p>
    <w:p w:rsidR="00203A6A" w:rsidRPr="00FB7EF6" w:rsidRDefault="00A368D4" w:rsidP="00F94413">
      <w:pPr>
        <w:pStyle w:val="BodyText"/>
        <w:spacing w:before="0" w:line="360" w:lineRule="auto"/>
        <w:ind w:left="0"/>
        <w:jc w:val="both"/>
        <w:rPr>
          <w:rFonts w:ascii="Book Antiqua" w:eastAsia="SimSun" w:hAnsi="Book Antiqua" w:cs="Times New Roman"/>
          <w:lang w:eastAsia="zh-CN"/>
        </w:rPr>
      </w:pPr>
      <w:r w:rsidRPr="00FB7EF6">
        <w:rPr>
          <w:rFonts w:ascii="Book Antiqua" w:eastAsiaTheme="minorEastAsia" w:hAnsi="Book Antiqua" w:cs="Times New Roman"/>
          <w:b/>
          <w:lang w:eastAsia="ja-JP"/>
        </w:rPr>
        <w:t xml:space="preserve">Figure </w:t>
      </w:r>
      <w:r w:rsidR="00100A3C" w:rsidRPr="00FB7EF6">
        <w:rPr>
          <w:rFonts w:ascii="Book Antiqua" w:eastAsiaTheme="minorEastAsia" w:hAnsi="Book Antiqua" w:cs="Times New Roman"/>
          <w:b/>
          <w:lang w:eastAsia="ja-JP"/>
        </w:rPr>
        <w:t>3</w:t>
      </w:r>
      <w:r w:rsidR="00574320" w:rsidRPr="00FB7EF6">
        <w:rPr>
          <w:rFonts w:ascii="Book Antiqua" w:eastAsia="SimSun" w:hAnsi="Book Antiqua" w:cs="Times New Roman" w:hint="eastAsia"/>
          <w:b/>
          <w:lang w:eastAsia="zh-CN"/>
        </w:rPr>
        <w:t xml:space="preserve"> </w:t>
      </w:r>
      <w:r w:rsidR="00FB7EF6" w:rsidRPr="00FB7EF6">
        <w:rPr>
          <w:rStyle w:val="st1"/>
          <w:rFonts w:ascii="Book Antiqua" w:hAnsi="Book Antiqua" w:cs="Times New Roman"/>
          <w:b/>
        </w:rPr>
        <w:t>Esophagogastroduodenoscopy</w:t>
      </w:r>
      <w:r w:rsidR="00FB7EF6">
        <w:rPr>
          <w:rStyle w:val="st1"/>
          <w:rFonts w:ascii="Book Antiqua" w:eastAsia="SimSun" w:hAnsi="Book Antiqua" w:cs="Times New Roman" w:hint="eastAsia"/>
          <w:b/>
          <w:lang w:eastAsia="zh-CN"/>
        </w:rPr>
        <w:t xml:space="preserve"> and</w:t>
      </w:r>
      <w:r w:rsidR="00F448EC">
        <w:rPr>
          <w:rStyle w:val="st1"/>
          <w:rFonts w:ascii="Book Antiqua" w:eastAsia="SimSun" w:hAnsi="Book Antiqua" w:cs="Times New Roman"/>
          <w:b/>
          <w:lang w:eastAsia="zh-CN"/>
        </w:rPr>
        <w:t xml:space="preserve"> </w:t>
      </w:r>
      <w:r w:rsidR="00F448EC" w:rsidRPr="00FB7EF6">
        <w:rPr>
          <w:rStyle w:val="st1"/>
          <w:rFonts w:ascii="Book Antiqua" w:hAnsi="Book Antiqua" w:cs="Times New Roman"/>
          <w:b/>
        </w:rPr>
        <w:t>computed t</w:t>
      </w:r>
      <w:r w:rsidR="00FB7EF6" w:rsidRPr="00FB7EF6">
        <w:rPr>
          <w:rStyle w:val="st1"/>
          <w:rFonts w:ascii="Book Antiqua" w:hAnsi="Book Antiqua" w:cs="Times New Roman"/>
          <w:b/>
        </w:rPr>
        <w:t>omography</w:t>
      </w:r>
      <w:r w:rsidR="00FB7EF6" w:rsidRPr="00FB7EF6">
        <w:rPr>
          <w:rStyle w:val="st1"/>
          <w:rFonts w:ascii="Book Antiqua" w:eastAsia="SimSun" w:hAnsi="Book Antiqua" w:cs="Times New Roman" w:hint="eastAsia"/>
          <w:lang w:eastAsia="zh-CN"/>
        </w:rPr>
        <w:t>.</w:t>
      </w:r>
      <w:r w:rsidR="00FB7EF6">
        <w:rPr>
          <w:rFonts w:ascii="Book Antiqua" w:eastAsia="SimSun" w:hAnsi="Book Antiqua" w:cs="Times New Roman" w:hint="eastAsia"/>
          <w:lang w:eastAsia="zh-CN"/>
        </w:rPr>
        <w:t xml:space="preserve"> </w:t>
      </w:r>
      <w:r w:rsidR="00203A6A" w:rsidRPr="00FB7EF6">
        <w:rPr>
          <w:rFonts w:ascii="Book Antiqua" w:eastAsiaTheme="minorEastAsia" w:hAnsi="Book Antiqua" w:cs="Times New Roman"/>
          <w:lang w:eastAsia="ja-JP"/>
        </w:rPr>
        <w:t>A</w:t>
      </w:r>
      <w:r w:rsidR="00574320" w:rsidRPr="00FB7EF6">
        <w:rPr>
          <w:rFonts w:ascii="Book Antiqua" w:eastAsia="SimSun" w:hAnsi="Book Antiqua" w:cs="Times New Roman" w:hint="eastAsia"/>
          <w:lang w:eastAsia="zh-CN"/>
        </w:rPr>
        <w:t>:</w:t>
      </w:r>
      <w:r w:rsidR="00203A6A" w:rsidRPr="00FB7EF6">
        <w:rPr>
          <w:rFonts w:ascii="Book Antiqua" w:eastAsiaTheme="minorEastAsia" w:hAnsi="Book Antiqua" w:cs="Times New Roman"/>
          <w:lang w:eastAsia="ja-JP"/>
        </w:rPr>
        <w:t xml:space="preserve"> </w:t>
      </w:r>
      <w:r w:rsidR="00203A6A" w:rsidRPr="00FB7EF6">
        <w:rPr>
          <w:rStyle w:val="st1"/>
          <w:rFonts w:ascii="Book Antiqua" w:hAnsi="Book Antiqua" w:cs="Times New Roman"/>
        </w:rPr>
        <w:t>Esophagogastroduodenoscopy</w:t>
      </w:r>
      <w:r w:rsidRPr="00FB7EF6">
        <w:rPr>
          <w:rFonts w:ascii="Book Antiqua" w:eastAsiaTheme="minorEastAsia" w:hAnsi="Book Antiqua" w:cs="Times New Roman"/>
          <w:lang w:eastAsia="ja-JP"/>
        </w:rPr>
        <w:t xml:space="preserve"> </w:t>
      </w:r>
      <w:r w:rsidR="00203A6A" w:rsidRPr="00FB7EF6">
        <w:rPr>
          <w:rFonts w:ascii="Book Antiqua" w:eastAsiaTheme="minorEastAsia" w:hAnsi="Book Antiqua" w:cs="Times New Roman"/>
          <w:lang w:eastAsia="ja-JP"/>
        </w:rPr>
        <w:t xml:space="preserve">image of deployment of the metal stent in </w:t>
      </w:r>
      <w:r w:rsidR="00B24673" w:rsidRPr="00FB7EF6">
        <w:rPr>
          <w:rFonts w:ascii="Book Antiqua" w:eastAsiaTheme="minorEastAsia" w:hAnsi="Book Antiqua" w:cs="Times New Roman"/>
          <w:lang w:eastAsia="ja-JP"/>
        </w:rPr>
        <w:t xml:space="preserve">the </w:t>
      </w:r>
      <w:r w:rsidR="00574320" w:rsidRPr="00FB7EF6">
        <w:rPr>
          <w:rFonts w:ascii="Book Antiqua" w:eastAsiaTheme="minorEastAsia" w:hAnsi="Book Antiqua" w:cs="Times New Roman"/>
          <w:lang w:eastAsia="ja-JP"/>
        </w:rPr>
        <w:t>duodenum</w:t>
      </w:r>
      <w:r w:rsidR="00574320" w:rsidRPr="00FB7EF6">
        <w:rPr>
          <w:rFonts w:ascii="Book Antiqua" w:eastAsia="SimSun" w:hAnsi="Book Antiqua" w:cs="Times New Roman" w:hint="eastAsia"/>
          <w:lang w:eastAsia="zh-CN"/>
        </w:rPr>
        <w:t xml:space="preserve">; </w:t>
      </w:r>
      <w:r w:rsidR="00203A6A" w:rsidRPr="00FB7EF6">
        <w:rPr>
          <w:rFonts w:ascii="Book Antiqua" w:eastAsiaTheme="minorEastAsia" w:hAnsi="Book Antiqua" w:cs="Times New Roman"/>
          <w:lang w:eastAsia="ja-JP"/>
        </w:rPr>
        <w:t>B</w:t>
      </w:r>
      <w:r w:rsidR="00574320" w:rsidRPr="00FB7EF6">
        <w:rPr>
          <w:rFonts w:ascii="Book Antiqua" w:eastAsia="SimSun" w:hAnsi="Book Antiqua" w:cs="Times New Roman" w:hint="eastAsia"/>
          <w:lang w:eastAsia="zh-CN"/>
        </w:rPr>
        <w:t>:</w:t>
      </w:r>
      <w:r w:rsidR="00203A6A" w:rsidRPr="00FB7EF6">
        <w:rPr>
          <w:rFonts w:ascii="Book Antiqua" w:eastAsiaTheme="minorEastAsia" w:hAnsi="Book Antiqua" w:cs="Times New Roman"/>
          <w:lang w:eastAsia="ja-JP"/>
        </w:rPr>
        <w:t xml:space="preserve"> </w:t>
      </w:r>
      <w:r w:rsidR="00203A6A" w:rsidRPr="00FB7EF6">
        <w:rPr>
          <w:rStyle w:val="st1"/>
          <w:rFonts w:ascii="Book Antiqua" w:hAnsi="Book Antiqua" w:cs="Times New Roman"/>
        </w:rPr>
        <w:t>Esophagogastroduodenoscopy</w:t>
      </w:r>
      <w:r w:rsidR="00203A6A" w:rsidRPr="00FB7EF6">
        <w:rPr>
          <w:rFonts w:ascii="Book Antiqua" w:eastAsiaTheme="minorEastAsia" w:hAnsi="Book Antiqua" w:cs="Times New Roman"/>
          <w:lang w:eastAsia="ja-JP"/>
        </w:rPr>
        <w:t xml:space="preserve"> image of </w:t>
      </w:r>
      <w:r w:rsidR="00BB5342" w:rsidRPr="00FB7EF6">
        <w:rPr>
          <w:rFonts w:ascii="Book Antiqua" w:eastAsiaTheme="minorEastAsia" w:hAnsi="Book Antiqua" w:cs="Times New Roman"/>
          <w:lang w:eastAsia="ja-JP"/>
        </w:rPr>
        <w:t>the fistula 1 week after</w:t>
      </w:r>
      <w:r w:rsidR="00574320" w:rsidRPr="00FB7EF6">
        <w:rPr>
          <w:rFonts w:ascii="Book Antiqua" w:eastAsiaTheme="minorEastAsia" w:hAnsi="Book Antiqua" w:cs="Times New Roman"/>
          <w:lang w:eastAsia="ja-JP"/>
        </w:rPr>
        <w:t xml:space="preserve"> removal of the metal stent</w:t>
      </w:r>
      <w:r w:rsidR="00574320" w:rsidRPr="00FB7EF6">
        <w:rPr>
          <w:rFonts w:ascii="Book Antiqua" w:eastAsia="SimSun" w:hAnsi="Book Antiqua" w:cs="Times New Roman" w:hint="eastAsia"/>
          <w:lang w:eastAsia="zh-CN"/>
        </w:rPr>
        <w:t xml:space="preserve">; </w:t>
      </w:r>
      <w:r w:rsidR="00203A6A" w:rsidRPr="00FB7EF6">
        <w:rPr>
          <w:rFonts w:ascii="Book Antiqua" w:eastAsiaTheme="minorEastAsia" w:hAnsi="Book Antiqua" w:cs="Times New Roman"/>
          <w:lang w:eastAsia="ja-JP"/>
        </w:rPr>
        <w:t>C</w:t>
      </w:r>
      <w:r w:rsidR="00574320" w:rsidRPr="00FB7EF6">
        <w:rPr>
          <w:rFonts w:ascii="Book Antiqua" w:eastAsia="SimSun" w:hAnsi="Book Antiqua" w:cs="Times New Roman" w:hint="eastAsia"/>
          <w:lang w:eastAsia="zh-CN"/>
        </w:rPr>
        <w:t>:</w:t>
      </w:r>
      <w:r w:rsidR="00203A6A" w:rsidRPr="00FB7EF6">
        <w:rPr>
          <w:rFonts w:ascii="Book Antiqua" w:eastAsiaTheme="minorEastAsia" w:hAnsi="Book Antiqua" w:cs="Times New Roman"/>
          <w:lang w:eastAsia="ja-JP"/>
        </w:rPr>
        <w:t xml:space="preserve"> </w:t>
      </w:r>
      <w:r w:rsidR="00203A6A" w:rsidRPr="00FB7EF6">
        <w:rPr>
          <w:rStyle w:val="st1"/>
          <w:rFonts w:ascii="Book Antiqua" w:hAnsi="Book Antiqua" w:cs="Times New Roman"/>
        </w:rPr>
        <w:t xml:space="preserve">Computed tomography </w:t>
      </w:r>
      <w:r w:rsidR="00BB5342" w:rsidRPr="00FB7EF6">
        <w:rPr>
          <w:rFonts w:ascii="Book Antiqua" w:eastAsiaTheme="minorEastAsia" w:hAnsi="Book Antiqua" w:cs="Times New Roman"/>
          <w:lang w:eastAsia="ja-JP"/>
        </w:rPr>
        <w:t>after</w:t>
      </w:r>
      <w:r w:rsidR="00203A6A" w:rsidRPr="00FB7EF6">
        <w:rPr>
          <w:rFonts w:ascii="Book Antiqua" w:eastAsiaTheme="minorEastAsia" w:hAnsi="Book Antiqua" w:cs="Times New Roman"/>
          <w:lang w:eastAsia="ja-JP"/>
        </w:rPr>
        <w:t xml:space="preserve"> removal of the metal stent showing air</w:t>
      </w:r>
      <w:r w:rsidR="00FE6144" w:rsidRPr="00FB7EF6">
        <w:rPr>
          <w:rFonts w:ascii="Book Antiqua" w:eastAsiaTheme="minorEastAsia" w:hAnsi="Book Antiqua" w:cs="Times New Roman"/>
          <w:lang w:eastAsia="ja-JP"/>
        </w:rPr>
        <w:t xml:space="preserve"> image</w:t>
      </w:r>
      <w:r w:rsidR="00203A6A" w:rsidRPr="00FB7EF6">
        <w:rPr>
          <w:rFonts w:ascii="Book Antiqua" w:eastAsiaTheme="minorEastAsia" w:hAnsi="Book Antiqua" w:cs="Times New Roman"/>
          <w:lang w:eastAsia="ja-JP"/>
        </w:rPr>
        <w:t xml:space="preserve"> in the gallbladder.</w:t>
      </w:r>
    </w:p>
    <w:p w:rsidR="00203A6A" w:rsidRPr="00FB7EF6" w:rsidRDefault="00203A6A" w:rsidP="00F94413">
      <w:pPr>
        <w:pStyle w:val="BodyText"/>
        <w:spacing w:before="0" w:line="360" w:lineRule="auto"/>
        <w:ind w:left="0"/>
        <w:jc w:val="both"/>
        <w:rPr>
          <w:rFonts w:ascii="Book Antiqua" w:eastAsiaTheme="minorEastAsia" w:hAnsi="Book Antiqua" w:cs="Times New Roman"/>
          <w:lang w:eastAsia="ja-JP"/>
        </w:rPr>
      </w:pPr>
    </w:p>
    <w:p w:rsidR="00343FB9" w:rsidRPr="00FB7EF6" w:rsidRDefault="00343FB9" w:rsidP="00F94413">
      <w:pPr>
        <w:pStyle w:val="BodyText"/>
        <w:spacing w:before="0" w:line="360" w:lineRule="auto"/>
        <w:ind w:left="0"/>
        <w:jc w:val="both"/>
        <w:rPr>
          <w:rFonts w:ascii="Book Antiqua" w:eastAsiaTheme="minorEastAsia" w:hAnsi="Book Antiqua" w:cs="Times New Roman"/>
          <w:lang w:eastAsia="ja-JP"/>
        </w:rPr>
      </w:pPr>
    </w:p>
    <w:p w:rsidR="00343FB9" w:rsidRPr="00FB7EF6" w:rsidRDefault="00343FB9" w:rsidP="00F94413">
      <w:pPr>
        <w:pStyle w:val="BodyText"/>
        <w:spacing w:before="0" w:line="360" w:lineRule="auto"/>
        <w:ind w:left="0"/>
        <w:jc w:val="both"/>
        <w:rPr>
          <w:rFonts w:ascii="Book Antiqua" w:hAnsi="Book Antiqua"/>
          <w:spacing w:val="-4"/>
        </w:rPr>
      </w:pPr>
    </w:p>
    <w:p w:rsidR="00100A3C" w:rsidRPr="00FB7EF6" w:rsidRDefault="00100A3C" w:rsidP="00F94413">
      <w:pPr>
        <w:pStyle w:val="BodyText"/>
        <w:spacing w:before="0" w:line="360" w:lineRule="auto"/>
        <w:ind w:left="0"/>
        <w:jc w:val="both"/>
        <w:rPr>
          <w:rFonts w:ascii="Book Antiqua" w:hAnsi="Book Antiqua"/>
          <w:spacing w:val="-4"/>
        </w:rPr>
      </w:pPr>
    </w:p>
    <w:p w:rsidR="00100A3C" w:rsidRPr="00FB7EF6" w:rsidRDefault="00100A3C" w:rsidP="00F94413">
      <w:pPr>
        <w:pStyle w:val="BodyText"/>
        <w:spacing w:before="0" w:line="360" w:lineRule="auto"/>
        <w:ind w:left="0"/>
        <w:jc w:val="both"/>
        <w:rPr>
          <w:rFonts w:ascii="Book Antiqua" w:hAnsi="Book Antiqua"/>
          <w:spacing w:val="-4"/>
        </w:rPr>
      </w:pPr>
    </w:p>
    <w:p w:rsidR="00100A3C" w:rsidRPr="00FB7EF6" w:rsidRDefault="00100A3C" w:rsidP="00F94413">
      <w:pPr>
        <w:pStyle w:val="BodyText"/>
        <w:spacing w:before="0" w:line="360" w:lineRule="auto"/>
        <w:ind w:left="0"/>
        <w:jc w:val="both"/>
        <w:rPr>
          <w:rFonts w:ascii="Book Antiqua" w:hAnsi="Book Antiqua"/>
          <w:spacing w:val="-4"/>
        </w:rPr>
      </w:pPr>
    </w:p>
    <w:p w:rsidR="00100A3C" w:rsidRPr="00FB7EF6" w:rsidRDefault="00100A3C" w:rsidP="00F94413">
      <w:pPr>
        <w:pStyle w:val="BodyText"/>
        <w:spacing w:before="0" w:line="360" w:lineRule="auto"/>
        <w:ind w:left="0"/>
        <w:jc w:val="both"/>
        <w:rPr>
          <w:rFonts w:ascii="Book Antiqua" w:hAnsi="Book Antiqua"/>
          <w:spacing w:val="-4"/>
        </w:rPr>
      </w:pPr>
    </w:p>
    <w:p w:rsidR="00100A3C" w:rsidRPr="00FB7EF6" w:rsidRDefault="00100A3C" w:rsidP="00F94413">
      <w:pPr>
        <w:pStyle w:val="BodyText"/>
        <w:spacing w:before="0" w:line="360" w:lineRule="auto"/>
        <w:ind w:left="0"/>
        <w:jc w:val="both"/>
        <w:rPr>
          <w:rFonts w:ascii="Book Antiqua" w:hAnsi="Book Antiqua"/>
          <w:spacing w:val="-4"/>
        </w:rPr>
      </w:pPr>
    </w:p>
    <w:p w:rsidR="00100A3C" w:rsidRPr="00FB7EF6" w:rsidRDefault="00100A3C" w:rsidP="00F94413">
      <w:pPr>
        <w:pStyle w:val="BodyText"/>
        <w:spacing w:before="0" w:line="360" w:lineRule="auto"/>
        <w:ind w:left="0"/>
        <w:jc w:val="both"/>
        <w:rPr>
          <w:rFonts w:ascii="Book Antiqua" w:hAnsi="Book Antiqua"/>
          <w:spacing w:val="-4"/>
        </w:rPr>
      </w:pPr>
    </w:p>
    <w:p w:rsidR="00100A3C" w:rsidRPr="00FB7EF6" w:rsidRDefault="00100A3C" w:rsidP="00F94413">
      <w:pPr>
        <w:pStyle w:val="BodyText"/>
        <w:spacing w:before="0" w:line="360" w:lineRule="auto"/>
        <w:ind w:left="0"/>
        <w:jc w:val="both"/>
        <w:rPr>
          <w:rFonts w:ascii="Book Antiqua" w:hAnsi="Book Antiqua"/>
          <w:spacing w:val="-4"/>
        </w:rPr>
      </w:pPr>
    </w:p>
    <w:p w:rsidR="00100A3C" w:rsidRPr="00FB7EF6" w:rsidRDefault="00100A3C" w:rsidP="00F94413">
      <w:pPr>
        <w:pStyle w:val="BodyText"/>
        <w:spacing w:before="0" w:line="360" w:lineRule="auto"/>
        <w:ind w:left="0"/>
        <w:jc w:val="both"/>
        <w:rPr>
          <w:rFonts w:ascii="Book Antiqua" w:hAnsi="Book Antiqua"/>
          <w:spacing w:val="-4"/>
        </w:rPr>
      </w:pPr>
    </w:p>
    <w:p w:rsidR="00100A3C" w:rsidRPr="00FB7EF6" w:rsidRDefault="00100A3C" w:rsidP="00F94413">
      <w:pPr>
        <w:pStyle w:val="BodyText"/>
        <w:spacing w:before="0" w:line="360" w:lineRule="auto"/>
        <w:ind w:left="0"/>
        <w:jc w:val="both"/>
        <w:rPr>
          <w:rFonts w:ascii="Book Antiqua" w:hAnsi="Book Antiqua"/>
          <w:spacing w:val="-4"/>
        </w:rPr>
      </w:pPr>
    </w:p>
    <w:p w:rsidR="00100A3C" w:rsidRPr="00FB7EF6" w:rsidRDefault="00100A3C" w:rsidP="00F94413">
      <w:pPr>
        <w:pStyle w:val="BodyText"/>
        <w:spacing w:before="0" w:line="360" w:lineRule="auto"/>
        <w:ind w:left="0"/>
        <w:jc w:val="both"/>
        <w:rPr>
          <w:rFonts w:ascii="Book Antiqua" w:hAnsi="Book Antiqua"/>
          <w:spacing w:val="-4"/>
        </w:rPr>
      </w:pPr>
    </w:p>
    <w:p w:rsidR="00F448EC" w:rsidRDefault="00F448EC">
      <w:pPr>
        <w:widowControl/>
        <w:rPr>
          <w:rFonts w:ascii="Book Antiqua" w:eastAsia="Times New Roman" w:hAnsi="Book Antiqua"/>
          <w:spacing w:val="-4"/>
          <w:sz w:val="24"/>
          <w:szCs w:val="24"/>
        </w:rPr>
      </w:pPr>
      <w:r>
        <w:rPr>
          <w:rFonts w:ascii="Book Antiqua" w:hAnsi="Book Antiqua"/>
          <w:spacing w:val="-4"/>
        </w:rPr>
        <w:br w:type="page"/>
      </w:r>
    </w:p>
    <w:p w:rsidR="00100A3C" w:rsidRPr="00FB7EF6" w:rsidRDefault="00100A3C" w:rsidP="00F94413">
      <w:pPr>
        <w:pStyle w:val="BodyText"/>
        <w:spacing w:before="0" w:line="360" w:lineRule="auto"/>
        <w:ind w:left="0"/>
        <w:jc w:val="both"/>
        <w:rPr>
          <w:rFonts w:ascii="Book Antiqua" w:hAnsi="Book Antiqua"/>
          <w:spacing w:val="-4"/>
        </w:rPr>
      </w:pPr>
    </w:p>
    <w:p w:rsidR="00343FB9" w:rsidRPr="00FB7EF6" w:rsidRDefault="00343FB9" w:rsidP="00F94413">
      <w:pPr>
        <w:pStyle w:val="BodyText"/>
        <w:spacing w:before="0" w:line="360" w:lineRule="auto"/>
        <w:ind w:left="0"/>
        <w:jc w:val="both"/>
        <w:rPr>
          <w:rFonts w:ascii="Book Antiqua" w:hAnsi="Book Antiqua"/>
          <w:b/>
        </w:rPr>
      </w:pPr>
      <w:r w:rsidRPr="00FB7EF6">
        <w:rPr>
          <w:rFonts w:ascii="Book Antiqua" w:hAnsi="Book Antiqua"/>
          <w:b/>
          <w:spacing w:val="-4"/>
        </w:rPr>
        <w:t xml:space="preserve">Table </w:t>
      </w:r>
      <w:r w:rsidR="00574320" w:rsidRPr="00FB7EF6">
        <w:rPr>
          <w:rFonts w:ascii="Book Antiqua" w:hAnsi="Book Antiqua"/>
          <w:b/>
        </w:rPr>
        <w:t>1</w:t>
      </w:r>
      <w:r w:rsidRPr="00FB7EF6">
        <w:rPr>
          <w:rFonts w:ascii="Book Antiqua" w:hAnsi="Book Antiqua"/>
          <w:b/>
        </w:rPr>
        <w:t xml:space="preserve"> Patient characteristics </w:t>
      </w:r>
    </w:p>
    <w:tbl>
      <w:tblPr>
        <w:tblW w:w="7753" w:type="dxa"/>
        <w:tblInd w:w="614" w:type="dxa"/>
        <w:tblBorders>
          <w:top w:val="single" w:sz="4" w:space="0" w:color="000000"/>
          <w:bottom w:val="single" w:sz="4" w:space="0" w:color="000000"/>
        </w:tblBorders>
        <w:tblLayout w:type="fixed"/>
        <w:tblCellMar>
          <w:left w:w="0" w:type="dxa"/>
          <w:right w:w="0" w:type="dxa"/>
        </w:tblCellMar>
        <w:tblLook w:val="01E0" w:firstRow="1" w:lastRow="1" w:firstColumn="1" w:lastColumn="1" w:noHBand="0" w:noVBand="0"/>
      </w:tblPr>
      <w:tblGrid>
        <w:gridCol w:w="4432"/>
        <w:gridCol w:w="3321"/>
      </w:tblGrid>
      <w:tr w:rsidR="00FB7EF6" w:rsidRPr="00FB7EF6" w:rsidTr="00E9082D">
        <w:trPr>
          <w:trHeight w:hRule="exact" w:val="454"/>
        </w:trPr>
        <w:tc>
          <w:tcPr>
            <w:tcW w:w="4430" w:type="dxa"/>
            <w:tcBorders>
              <w:top w:val="single" w:sz="4" w:space="0" w:color="000000"/>
              <w:bottom w:val="single" w:sz="4" w:space="0" w:color="000000"/>
            </w:tcBorders>
            <w:shd w:val="clear" w:color="auto" w:fill="auto"/>
          </w:tcPr>
          <w:p w:rsidR="00574320" w:rsidRPr="00FB7EF6" w:rsidRDefault="00574320" w:rsidP="00E9082D">
            <w:pPr>
              <w:pStyle w:val="TableParagraph"/>
              <w:spacing w:line="360" w:lineRule="auto"/>
              <w:jc w:val="both"/>
              <w:rPr>
                <w:rFonts w:ascii="Book Antiqua" w:eastAsia="Times New Roman" w:hAnsi="Book Antiqua"/>
                <w:sz w:val="24"/>
                <w:szCs w:val="24"/>
              </w:rPr>
            </w:pPr>
            <w:r w:rsidRPr="00FB7EF6">
              <w:rPr>
                <w:rFonts w:ascii="Book Antiqua" w:hAnsi="Book Antiqua"/>
                <w:b/>
              </w:rPr>
              <w:t>Characteristics</w:t>
            </w:r>
          </w:p>
        </w:tc>
        <w:tc>
          <w:tcPr>
            <w:tcW w:w="3320" w:type="dxa"/>
            <w:tcBorders>
              <w:top w:val="single" w:sz="4" w:space="0" w:color="000000"/>
              <w:bottom w:val="single" w:sz="4" w:space="0" w:color="000000"/>
            </w:tcBorders>
            <w:shd w:val="clear" w:color="auto" w:fill="auto"/>
          </w:tcPr>
          <w:p w:rsidR="00574320" w:rsidRPr="00FB7EF6" w:rsidRDefault="00574320" w:rsidP="00E9082D">
            <w:pPr>
              <w:pStyle w:val="TableParagraph"/>
              <w:spacing w:line="360" w:lineRule="auto"/>
              <w:jc w:val="both"/>
              <w:rPr>
                <w:rFonts w:ascii="Book Antiqua" w:eastAsia="Times New Roman" w:hAnsi="Book Antiqua"/>
                <w:sz w:val="24"/>
                <w:szCs w:val="24"/>
              </w:rPr>
            </w:pPr>
          </w:p>
        </w:tc>
      </w:tr>
      <w:tr w:rsidR="00FB7EF6" w:rsidRPr="00FB7EF6" w:rsidTr="00E9082D">
        <w:trPr>
          <w:trHeight w:hRule="exact" w:val="454"/>
        </w:trPr>
        <w:tc>
          <w:tcPr>
            <w:tcW w:w="4430" w:type="dxa"/>
            <w:tcBorders>
              <w:top w:val="single" w:sz="4" w:space="0" w:color="000000"/>
            </w:tcBorders>
            <w:shd w:val="clear" w:color="auto" w:fill="auto"/>
            <w:hideMark/>
          </w:tcPr>
          <w:p w:rsidR="00343FB9" w:rsidRPr="00FB7EF6" w:rsidRDefault="00574320" w:rsidP="00E9082D">
            <w:pPr>
              <w:pStyle w:val="TableParagraph"/>
              <w:spacing w:line="360" w:lineRule="auto"/>
              <w:jc w:val="both"/>
              <w:rPr>
                <w:rFonts w:ascii="Book Antiqua" w:eastAsia="SimSun" w:hAnsi="Book Antiqua"/>
                <w:sz w:val="24"/>
                <w:szCs w:val="24"/>
                <w:lang w:eastAsia="zh-CN"/>
              </w:rPr>
            </w:pPr>
            <w:r w:rsidRPr="00FB7EF6">
              <w:rPr>
                <w:rFonts w:ascii="Book Antiqua" w:eastAsia="Times New Roman" w:hAnsi="Book Antiqua"/>
                <w:sz w:val="24"/>
                <w:szCs w:val="24"/>
              </w:rPr>
              <w:t xml:space="preserve">Age, mean </w:t>
            </w:r>
            <w:r w:rsidR="00343FB9" w:rsidRPr="00FB7EF6">
              <w:rPr>
                <w:rFonts w:ascii="Book Antiqua" w:eastAsia="Times New Roman" w:hAnsi="Book Antiqua"/>
                <w:sz w:val="24"/>
                <w:szCs w:val="24"/>
              </w:rPr>
              <w:t>±</w:t>
            </w:r>
            <w:r w:rsidRPr="00FB7EF6">
              <w:rPr>
                <w:rFonts w:ascii="Book Antiqua" w:eastAsia="SimSun" w:hAnsi="Book Antiqua" w:hint="eastAsia"/>
                <w:sz w:val="24"/>
                <w:szCs w:val="24"/>
                <w:lang w:eastAsia="zh-CN"/>
              </w:rPr>
              <w:t xml:space="preserve"> </w:t>
            </w:r>
            <w:r w:rsidRPr="00FB7EF6">
              <w:rPr>
                <w:rFonts w:ascii="Book Antiqua" w:eastAsia="Times New Roman" w:hAnsi="Book Antiqua"/>
                <w:sz w:val="24"/>
                <w:szCs w:val="24"/>
              </w:rPr>
              <w:t>SD</w:t>
            </w:r>
            <w:r w:rsidR="00343FB9" w:rsidRPr="00FB7EF6">
              <w:rPr>
                <w:rFonts w:ascii="Book Antiqua" w:eastAsia="Times New Roman" w:hAnsi="Book Antiqua"/>
                <w:sz w:val="24"/>
                <w:szCs w:val="24"/>
              </w:rPr>
              <w:t>,</w:t>
            </w:r>
            <w:r w:rsidR="00343FB9" w:rsidRPr="00FB7EF6">
              <w:rPr>
                <w:rFonts w:ascii="Book Antiqua" w:eastAsia="Times New Roman" w:hAnsi="Book Antiqua"/>
                <w:spacing w:val="-11"/>
                <w:sz w:val="24"/>
                <w:szCs w:val="24"/>
              </w:rPr>
              <w:t xml:space="preserve"> </w:t>
            </w:r>
            <w:r w:rsidRPr="00FB7EF6">
              <w:rPr>
                <w:rFonts w:ascii="Book Antiqua" w:eastAsia="SimSun" w:hAnsi="Book Antiqua" w:hint="eastAsia"/>
                <w:sz w:val="24"/>
                <w:szCs w:val="24"/>
                <w:lang w:eastAsia="zh-CN"/>
              </w:rPr>
              <w:t>yr</w:t>
            </w:r>
          </w:p>
        </w:tc>
        <w:tc>
          <w:tcPr>
            <w:tcW w:w="3320" w:type="dxa"/>
            <w:tcBorders>
              <w:top w:val="single" w:sz="4" w:space="0" w:color="000000"/>
            </w:tcBorders>
            <w:shd w:val="clear" w:color="auto" w:fill="auto"/>
            <w:hideMark/>
          </w:tcPr>
          <w:p w:rsidR="00343FB9" w:rsidRPr="00FB7EF6" w:rsidRDefault="00343FB9" w:rsidP="00E9082D">
            <w:pPr>
              <w:pStyle w:val="TableParagraph"/>
              <w:spacing w:line="360" w:lineRule="auto"/>
              <w:jc w:val="both"/>
              <w:rPr>
                <w:rFonts w:ascii="Book Antiqua" w:eastAsia="Times New Roman" w:hAnsi="Book Antiqua"/>
                <w:sz w:val="24"/>
                <w:szCs w:val="24"/>
              </w:rPr>
            </w:pPr>
            <w:r w:rsidRPr="00FB7EF6">
              <w:rPr>
                <w:rFonts w:ascii="Book Antiqua" w:eastAsia="Times New Roman" w:hAnsi="Book Antiqua"/>
                <w:sz w:val="24"/>
                <w:szCs w:val="24"/>
              </w:rPr>
              <w:t>76.3 ±</w:t>
            </w:r>
            <w:r w:rsidRPr="00FB7EF6">
              <w:rPr>
                <w:rFonts w:ascii="Book Antiqua" w:eastAsia="Times New Roman" w:hAnsi="Book Antiqua"/>
                <w:spacing w:val="-2"/>
                <w:sz w:val="24"/>
                <w:szCs w:val="24"/>
              </w:rPr>
              <w:t xml:space="preserve"> </w:t>
            </w:r>
            <w:r w:rsidRPr="00FB7EF6">
              <w:rPr>
                <w:rFonts w:ascii="Book Antiqua" w:eastAsia="Times New Roman" w:hAnsi="Book Antiqua"/>
                <w:sz w:val="24"/>
                <w:szCs w:val="24"/>
              </w:rPr>
              <w:t>12.1</w:t>
            </w:r>
          </w:p>
        </w:tc>
      </w:tr>
      <w:tr w:rsidR="00FB7EF6" w:rsidRPr="00FB7EF6" w:rsidTr="00E9082D">
        <w:trPr>
          <w:trHeight w:hRule="exact" w:val="454"/>
        </w:trPr>
        <w:tc>
          <w:tcPr>
            <w:tcW w:w="4430" w:type="dxa"/>
            <w:shd w:val="clear" w:color="auto" w:fill="auto"/>
            <w:hideMark/>
          </w:tcPr>
          <w:p w:rsidR="00343FB9" w:rsidRPr="00FB7EF6" w:rsidRDefault="00343FB9" w:rsidP="00E9082D">
            <w:pPr>
              <w:pStyle w:val="TableParagraph"/>
              <w:spacing w:line="360" w:lineRule="auto"/>
              <w:jc w:val="both"/>
              <w:rPr>
                <w:rFonts w:ascii="Book Antiqua" w:eastAsia="Times New Roman" w:hAnsi="Book Antiqua"/>
                <w:sz w:val="24"/>
                <w:szCs w:val="24"/>
              </w:rPr>
            </w:pPr>
            <w:r w:rsidRPr="00FB7EF6">
              <w:rPr>
                <w:rFonts w:ascii="Book Antiqua" w:hAnsi="Book Antiqua"/>
                <w:sz w:val="24"/>
              </w:rPr>
              <w:t>Sex,</w:t>
            </w:r>
            <w:r w:rsidRPr="00FB7EF6">
              <w:rPr>
                <w:rFonts w:ascii="Book Antiqua" w:hAnsi="Book Antiqua"/>
                <w:spacing w:val="-6"/>
                <w:sz w:val="24"/>
              </w:rPr>
              <w:t xml:space="preserve"> </w:t>
            </w:r>
            <w:r w:rsidRPr="00FB7EF6">
              <w:rPr>
                <w:rFonts w:ascii="Book Antiqua" w:hAnsi="Book Antiqua"/>
                <w:sz w:val="24"/>
              </w:rPr>
              <w:t>male/female</w:t>
            </w:r>
          </w:p>
        </w:tc>
        <w:tc>
          <w:tcPr>
            <w:tcW w:w="3320" w:type="dxa"/>
            <w:shd w:val="clear" w:color="auto" w:fill="auto"/>
            <w:hideMark/>
          </w:tcPr>
          <w:p w:rsidR="00343FB9" w:rsidRPr="00FB7EF6" w:rsidRDefault="00343FB9" w:rsidP="00E9082D">
            <w:pPr>
              <w:pStyle w:val="TableParagraph"/>
              <w:spacing w:line="360" w:lineRule="auto"/>
              <w:jc w:val="both"/>
              <w:rPr>
                <w:rFonts w:ascii="Book Antiqua" w:eastAsia="Times New Roman" w:hAnsi="Book Antiqua"/>
                <w:sz w:val="24"/>
                <w:szCs w:val="24"/>
              </w:rPr>
            </w:pPr>
            <w:r w:rsidRPr="00FB7EF6">
              <w:rPr>
                <w:rFonts w:ascii="Book Antiqua" w:hAnsi="Book Antiqua"/>
                <w:sz w:val="24"/>
              </w:rPr>
              <w:t>9/3</w:t>
            </w:r>
          </w:p>
        </w:tc>
      </w:tr>
      <w:tr w:rsidR="00FB7EF6" w:rsidRPr="00FB7EF6" w:rsidTr="00E9082D">
        <w:trPr>
          <w:trHeight w:hRule="exact" w:val="454"/>
        </w:trPr>
        <w:tc>
          <w:tcPr>
            <w:tcW w:w="4430" w:type="dxa"/>
            <w:shd w:val="clear" w:color="auto" w:fill="auto"/>
            <w:hideMark/>
          </w:tcPr>
          <w:p w:rsidR="00343FB9" w:rsidRPr="00FB7EF6" w:rsidRDefault="00343FB9" w:rsidP="00015B07">
            <w:pPr>
              <w:pStyle w:val="TableParagraph"/>
              <w:spacing w:line="360" w:lineRule="auto"/>
              <w:jc w:val="both"/>
              <w:rPr>
                <w:rFonts w:ascii="Book Antiqua" w:eastAsia="Times New Roman" w:hAnsi="Book Antiqua"/>
                <w:sz w:val="24"/>
                <w:szCs w:val="24"/>
              </w:rPr>
            </w:pPr>
            <w:r w:rsidRPr="00FB7EF6">
              <w:rPr>
                <w:rFonts w:ascii="Book Antiqua" w:hAnsi="Book Antiqua"/>
                <w:sz w:val="24"/>
              </w:rPr>
              <w:t>Underlying condition</w:t>
            </w:r>
          </w:p>
        </w:tc>
        <w:tc>
          <w:tcPr>
            <w:tcW w:w="3320" w:type="dxa"/>
            <w:shd w:val="clear" w:color="auto" w:fill="auto"/>
          </w:tcPr>
          <w:p w:rsidR="00343FB9" w:rsidRPr="00FB7EF6" w:rsidRDefault="00343FB9" w:rsidP="00E9082D">
            <w:pPr>
              <w:spacing w:line="360" w:lineRule="auto"/>
              <w:jc w:val="both"/>
              <w:rPr>
                <w:rFonts w:ascii="Book Antiqua" w:hAnsi="Book Antiqua"/>
              </w:rPr>
            </w:pPr>
          </w:p>
        </w:tc>
      </w:tr>
      <w:tr w:rsidR="00FB7EF6" w:rsidRPr="00FB7EF6" w:rsidTr="00E9082D">
        <w:trPr>
          <w:trHeight w:hRule="exact" w:val="454"/>
        </w:trPr>
        <w:tc>
          <w:tcPr>
            <w:tcW w:w="4430" w:type="dxa"/>
            <w:shd w:val="clear" w:color="auto" w:fill="auto"/>
            <w:hideMark/>
          </w:tcPr>
          <w:p w:rsidR="00343FB9" w:rsidRPr="00FB7EF6" w:rsidRDefault="00343FB9" w:rsidP="00E9082D">
            <w:pPr>
              <w:pStyle w:val="TableParagraph"/>
              <w:numPr>
                <w:ilvl w:val="0"/>
                <w:numId w:val="4"/>
              </w:numPr>
              <w:tabs>
                <w:tab w:val="left" w:pos="543"/>
              </w:tabs>
              <w:spacing w:line="360" w:lineRule="auto"/>
              <w:ind w:left="0"/>
              <w:jc w:val="both"/>
              <w:rPr>
                <w:rFonts w:ascii="Book Antiqua" w:eastAsia="Times New Roman" w:hAnsi="Book Antiqua"/>
                <w:sz w:val="24"/>
                <w:szCs w:val="24"/>
              </w:rPr>
            </w:pPr>
            <w:r w:rsidRPr="00FB7EF6">
              <w:rPr>
                <w:rFonts w:ascii="Book Antiqua" w:hAnsi="Book Antiqua"/>
                <w:sz w:val="24"/>
                <w:lang w:eastAsia="ja-JP"/>
              </w:rPr>
              <w:t>III</w:t>
            </w:r>
          </w:p>
        </w:tc>
        <w:tc>
          <w:tcPr>
            <w:tcW w:w="3320" w:type="dxa"/>
            <w:shd w:val="clear" w:color="auto" w:fill="auto"/>
            <w:hideMark/>
          </w:tcPr>
          <w:p w:rsidR="00343FB9" w:rsidRPr="00FB7EF6" w:rsidRDefault="00343FB9" w:rsidP="00E9082D">
            <w:pPr>
              <w:pStyle w:val="TableParagraph"/>
              <w:spacing w:line="360" w:lineRule="auto"/>
              <w:jc w:val="both"/>
              <w:rPr>
                <w:rFonts w:ascii="Book Antiqua" w:eastAsia="Times New Roman" w:hAnsi="Book Antiqua"/>
                <w:sz w:val="24"/>
                <w:szCs w:val="24"/>
              </w:rPr>
            </w:pPr>
            <w:r w:rsidRPr="00FB7EF6">
              <w:rPr>
                <w:rFonts w:ascii="Book Antiqua" w:hAnsi="Book Antiqua"/>
                <w:sz w:val="24"/>
              </w:rPr>
              <w:t>66.7%</w:t>
            </w:r>
            <w:r w:rsidRPr="00FB7EF6">
              <w:rPr>
                <w:rFonts w:ascii="Book Antiqua" w:hAnsi="Book Antiqua"/>
                <w:spacing w:val="-3"/>
                <w:sz w:val="24"/>
              </w:rPr>
              <w:t xml:space="preserve"> </w:t>
            </w:r>
            <w:r w:rsidRPr="00FB7EF6">
              <w:rPr>
                <w:rFonts w:ascii="Book Antiqua" w:hAnsi="Book Antiqua"/>
                <w:sz w:val="24"/>
              </w:rPr>
              <w:t>(8/12)</w:t>
            </w:r>
          </w:p>
        </w:tc>
      </w:tr>
      <w:tr w:rsidR="00FB7EF6" w:rsidRPr="00FB7EF6" w:rsidTr="00E9082D">
        <w:trPr>
          <w:trHeight w:hRule="exact" w:val="454"/>
        </w:trPr>
        <w:tc>
          <w:tcPr>
            <w:tcW w:w="4430" w:type="dxa"/>
            <w:shd w:val="clear" w:color="auto" w:fill="auto"/>
            <w:hideMark/>
          </w:tcPr>
          <w:p w:rsidR="00343FB9" w:rsidRPr="00FB7EF6" w:rsidRDefault="00343FB9" w:rsidP="00E9082D">
            <w:pPr>
              <w:pStyle w:val="TableParagraph"/>
              <w:numPr>
                <w:ilvl w:val="0"/>
                <w:numId w:val="3"/>
              </w:numPr>
              <w:tabs>
                <w:tab w:val="left" w:pos="543"/>
              </w:tabs>
              <w:spacing w:line="360" w:lineRule="auto"/>
              <w:ind w:left="0"/>
              <w:jc w:val="both"/>
              <w:rPr>
                <w:rFonts w:ascii="Book Antiqua" w:eastAsia="Times New Roman" w:hAnsi="Book Antiqua"/>
                <w:sz w:val="24"/>
                <w:szCs w:val="24"/>
              </w:rPr>
            </w:pPr>
            <w:r w:rsidRPr="00FB7EF6">
              <w:rPr>
                <w:rFonts w:ascii="Book Antiqua" w:hAnsi="Book Antiqua"/>
                <w:sz w:val="24"/>
              </w:rPr>
              <w:t>IV</w:t>
            </w:r>
          </w:p>
        </w:tc>
        <w:tc>
          <w:tcPr>
            <w:tcW w:w="3320" w:type="dxa"/>
            <w:shd w:val="clear" w:color="auto" w:fill="auto"/>
            <w:hideMark/>
          </w:tcPr>
          <w:p w:rsidR="00343FB9" w:rsidRPr="00FB7EF6" w:rsidRDefault="00343FB9" w:rsidP="00E9082D">
            <w:pPr>
              <w:pStyle w:val="TableParagraph"/>
              <w:spacing w:line="360" w:lineRule="auto"/>
              <w:jc w:val="both"/>
              <w:rPr>
                <w:rFonts w:ascii="Book Antiqua" w:eastAsia="Times New Roman" w:hAnsi="Book Antiqua"/>
                <w:sz w:val="24"/>
                <w:szCs w:val="24"/>
              </w:rPr>
            </w:pPr>
            <w:r w:rsidRPr="00FB7EF6">
              <w:rPr>
                <w:rFonts w:ascii="Book Antiqua" w:hAnsi="Book Antiqua"/>
                <w:sz w:val="24"/>
              </w:rPr>
              <w:t>33.3%</w:t>
            </w:r>
            <w:r w:rsidRPr="00FB7EF6">
              <w:rPr>
                <w:rFonts w:ascii="Book Antiqua" w:hAnsi="Book Antiqua"/>
                <w:spacing w:val="-3"/>
                <w:sz w:val="24"/>
              </w:rPr>
              <w:t xml:space="preserve"> </w:t>
            </w:r>
            <w:r w:rsidRPr="00FB7EF6">
              <w:rPr>
                <w:rFonts w:ascii="Book Antiqua" w:hAnsi="Book Antiqua"/>
                <w:sz w:val="24"/>
              </w:rPr>
              <w:t>(4/12)</w:t>
            </w:r>
          </w:p>
        </w:tc>
      </w:tr>
      <w:tr w:rsidR="00FB7EF6" w:rsidRPr="00FB7EF6" w:rsidTr="00E9082D">
        <w:trPr>
          <w:trHeight w:hRule="exact" w:val="454"/>
        </w:trPr>
        <w:tc>
          <w:tcPr>
            <w:tcW w:w="4430" w:type="dxa"/>
            <w:shd w:val="clear" w:color="auto" w:fill="auto"/>
            <w:hideMark/>
          </w:tcPr>
          <w:p w:rsidR="00343FB9" w:rsidRPr="00FB7EF6" w:rsidRDefault="00343FB9" w:rsidP="00E9082D">
            <w:pPr>
              <w:pStyle w:val="TableParagraph"/>
              <w:numPr>
                <w:ilvl w:val="0"/>
                <w:numId w:val="2"/>
              </w:numPr>
              <w:tabs>
                <w:tab w:val="left" w:pos="543"/>
              </w:tabs>
              <w:spacing w:line="360" w:lineRule="auto"/>
              <w:ind w:left="0"/>
              <w:jc w:val="both"/>
              <w:rPr>
                <w:rFonts w:ascii="Book Antiqua" w:eastAsia="Times New Roman" w:hAnsi="Book Antiqua"/>
                <w:sz w:val="24"/>
                <w:szCs w:val="24"/>
              </w:rPr>
            </w:pPr>
            <w:r w:rsidRPr="00FB7EF6">
              <w:rPr>
                <w:rFonts w:ascii="Book Antiqua" w:hAnsi="Book Antiqua"/>
                <w:spacing w:val="-4"/>
                <w:sz w:val="24"/>
              </w:rPr>
              <w:t>Advanced malignancy</w:t>
            </w:r>
          </w:p>
        </w:tc>
        <w:tc>
          <w:tcPr>
            <w:tcW w:w="3320" w:type="dxa"/>
            <w:shd w:val="clear" w:color="auto" w:fill="auto"/>
            <w:hideMark/>
          </w:tcPr>
          <w:p w:rsidR="00343FB9" w:rsidRPr="00FB7EF6" w:rsidRDefault="00343FB9" w:rsidP="00E9082D">
            <w:pPr>
              <w:pStyle w:val="TableParagraph"/>
              <w:spacing w:line="360" w:lineRule="auto"/>
              <w:jc w:val="both"/>
              <w:rPr>
                <w:rFonts w:ascii="Book Antiqua" w:eastAsia="Times New Roman" w:hAnsi="Book Antiqua"/>
                <w:sz w:val="24"/>
                <w:szCs w:val="24"/>
              </w:rPr>
            </w:pPr>
            <w:r w:rsidRPr="00FB7EF6">
              <w:rPr>
                <w:rFonts w:ascii="Book Antiqua" w:hAnsi="Book Antiqua"/>
                <w:sz w:val="24"/>
              </w:rPr>
              <w:t>8.3%</w:t>
            </w:r>
            <w:r w:rsidRPr="00FB7EF6">
              <w:rPr>
                <w:rFonts w:ascii="Book Antiqua" w:hAnsi="Book Antiqua"/>
                <w:spacing w:val="-3"/>
                <w:sz w:val="24"/>
              </w:rPr>
              <w:t xml:space="preserve"> </w:t>
            </w:r>
            <w:r w:rsidRPr="00FB7EF6">
              <w:rPr>
                <w:rFonts w:ascii="Book Antiqua" w:hAnsi="Book Antiqua"/>
                <w:sz w:val="24"/>
              </w:rPr>
              <w:t>(1/12)</w:t>
            </w:r>
          </w:p>
        </w:tc>
      </w:tr>
      <w:tr w:rsidR="00FB7EF6" w:rsidRPr="00FB7EF6" w:rsidTr="00E9082D">
        <w:trPr>
          <w:trHeight w:hRule="exact" w:val="454"/>
        </w:trPr>
        <w:tc>
          <w:tcPr>
            <w:tcW w:w="4430" w:type="dxa"/>
            <w:shd w:val="clear" w:color="auto" w:fill="auto"/>
            <w:hideMark/>
          </w:tcPr>
          <w:p w:rsidR="00343FB9" w:rsidRPr="00FB7EF6" w:rsidRDefault="00343FB9" w:rsidP="00E9082D">
            <w:pPr>
              <w:pStyle w:val="TableParagraph"/>
              <w:tabs>
                <w:tab w:val="left" w:pos="543"/>
              </w:tabs>
              <w:spacing w:line="360" w:lineRule="auto"/>
              <w:jc w:val="both"/>
              <w:rPr>
                <w:rFonts w:ascii="Book Antiqua" w:hAnsi="Book Antiqua"/>
                <w:spacing w:val="-4"/>
                <w:sz w:val="24"/>
                <w:lang w:eastAsia="ja-JP"/>
              </w:rPr>
            </w:pPr>
            <w:r w:rsidRPr="00FB7EF6">
              <w:rPr>
                <w:rFonts w:ascii="Book Antiqua" w:hAnsi="Book Antiqua"/>
                <w:spacing w:val="-4"/>
                <w:sz w:val="24"/>
                <w:lang w:eastAsia="ja-JP"/>
              </w:rPr>
              <w:t xml:space="preserve">  White blood cell count [mean, range]</w:t>
            </w:r>
          </w:p>
        </w:tc>
        <w:tc>
          <w:tcPr>
            <w:tcW w:w="3320" w:type="dxa"/>
            <w:shd w:val="clear" w:color="auto" w:fill="auto"/>
            <w:hideMark/>
          </w:tcPr>
          <w:p w:rsidR="00343FB9" w:rsidRPr="00FB7EF6" w:rsidRDefault="00343FB9" w:rsidP="00E9082D">
            <w:pPr>
              <w:pStyle w:val="TableParagraph"/>
              <w:spacing w:line="360" w:lineRule="auto"/>
              <w:jc w:val="both"/>
              <w:rPr>
                <w:rFonts w:ascii="Book Antiqua" w:hAnsi="Book Antiqua"/>
                <w:sz w:val="24"/>
              </w:rPr>
            </w:pPr>
            <w:r w:rsidRPr="00FB7EF6">
              <w:rPr>
                <w:rFonts w:ascii="Book Antiqua" w:hAnsi="Book Antiqua"/>
                <w:sz w:val="24"/>
                <w:lang w:eastAsia="ja-JP"/>
              </w:rPr>
              <w:t>14,525 (9100–21300) per µL</w:t>
            </w:r>
          </w:p>
        </w:tc>
      </w:tr>
      <w:tr w:rsidR="00FB7EF6" w:rsidRPr="00FB7EF6" w:rsidTr="00E9082D">
        <w:trPr>
          <w:trHeight w:hRule="exact" w:val="454"/>
        </w:trPr>
        <w:tc>
          <w:tcPr>
            <w:tcW w:w="4430" w:type="dxa"/>
            <w:shd w:val="clear" w:color="auto" w:fill="auto"/>
            <w:hideMark/>
          </w:tcPr>
          <w:p w:rsidR="00343FB9" w:rsidRPr="00FB7EF6" w:rsidRDefault="00343FB9" w:rsidP="00E9082D">
            <w:pPr>
              <w:pStyle w:val="TableParagraph"/>
              <w:tabs>
                <w:tab w:val="left" w:pos="543"/>
              </w:tabs>
              <w:spacing w:line="360" w:lineRule="auto"/>
              <w:jc w:val="both"/>
              <w:rPr>
                <w:rFonts w:ascii="Book Antiqua" w:hAnsi="Book Antiqua"/>
                <w:spacing w:val="-4"/>
                <w:sz w:val="24"/>
                <w:lang w:eastAsia="ja-JP"/>
              </w:rPr>
            </w:pPr>
            <w:r w:rsidRPr="00FB7EF6">
              <w:rPr>
                <w:rFonts w:ascii="Book Antiqua" w:hAnsi="Book Antiqua"/>
                <w:spacing w:val="-4"/>
                <w:sz w:val="24"/>
                <w:lang w:eastAsia="ja-JP"/>
              </w:rPr>
              <w:t xml:space="preserve">  C-reactive protein [mean, range]</w:t>
            </w:r>
          </w:p>
        </w:tc>
        <w:tc>
          <w:tcPr>
            <w:tcW w:w="3320" w:type="dxa"/>
            <w:shd w:val="clear" w:color="auto" w:fill="auto"/>
            <w:hideMark/>
          </w:tcPr>
          <w:p w:rsidR="00343FB9" w:rsidRPr="00FB7EF6" w:rsidRDefault="00343FB9" w:rsidP="00E9082D">
            <w:pPr>
              <w:pStyle w:val="TableParagraph"/>
              <w:spacing w:line="360" w:lineRule="auto"/>
              <w:jc w:val="both"/>
              <w:rPr>
                <w:rFonts w:ascii="Book Antiqua" w:hAnsi="Book Antiqua"/>
                <w:sz w:val="24"/>
                <w:lang w:eastAsia="ja-JP"/>
              </w:rPr>
            </w:pPr>
            <w:r w:rsidRPr="00FB7EF6">
              <w:rPr>
                <w:rFonts w:ascii="Book Antiqua" w:hAnsi="Book Antiqua"/>
                <w:sz w:val="24"/>
                <w:lang w:eastAsia="ja-JP"/>
              </w:rPr>
              <w:t>15.7 (2.0–32.7) mg/dL</w:t>
            </w:r>
          </w:p>
        </w:tc>
      </w:tr>
      <w:tr w:rsidR="00FB7EF6" w:rsidRPr="00FB7EF6" w:rsidTr="00E9082D">
        <w:trPr>
          <w:trHeight w:hRule="exact" w:val="454"/>
        </w:trPr>
        <w:tc>
          <w:tcPr>
            <w:tcW w:w="4430" w:type="dxa"/>
            <w:shd w:val="clear" w:color="auto" w:fill="auto"/>
          </w:tcPr>
          <w:p w:rsidR="00343FB9" w:rsidRPr="00FB7EF6" w:rsidRDefault="00343FB9" w:rsidP="00E9082D">
            <w:pPr>
              <w:pStyle w:val="TableParagraph"/>
              <w:spacing w:line="360" w:lineRule="auto"/>
              <w:jc w:val="both"/>
              <w:rPr>
                <w:rFonts w:ascii="Book Antiqua" w:hAnsi="Book Antiqua"/>
                <w:sz w:val="24"/>
                <w:szCs w:val="24"/>
                <w:lang w:eastAsia="ja-JP"/>
              </w:rPr>
            </w:pPr>
          </w:p>
        </w:tc>
        <w:tc>
          <w:tcPr>
            <w:tcW w:w="3320" w:type="dxa"/>
            <w:shd w:val="clear" w:color="auto" w:fill="auto"/>
          </w:tcPr>
          <w:p w:rsidR="00343FB9" w:rsidRPr="00FB7EF6" w:rsidRDefault="00343FB9" w:rsidP="00E9082D">
            <w:pPr>
              <w:pStyle w:val="TableParagraph"/>
              <w:spacing w:line="360" w:lineRule="auto"/>
              <w:jc w:val="both"/>
              <w:rPr>
                <w:rFonts w:ascii="Book Antiqua" w:hAnsi="Book Antiqua"/>
                <w:sz w:val="24"/>
                <w:szCs w:val="24"/>
                <w:lang w:eastAsia="ja-JP"/>
              </w:rPr>
            </w:pPr>
          </w:p>
        </w:tc>
      </w:tr>
    </w:tbl>
    <w:p w:rsidR="00343FB9" w:rsidRPr="00FB7EF6" w:rsidRDefault="00343FB9" w:rsidP="00F94413">
      <w:pPr>
        <w:spacing w:line="360" w:lineRule="auto"/>
        <w:jc w:val="both"/>
        <w:rPr>
          <w:rFonts w:ascii="Book Antiqua" w:hAnsi="Book Antiqua"/>
        </w:rPr>
      </w:pPr>
    </w:p>
    <w:p w:rsidR="00343FB9" w:rsidRPr="00FB7EF6" w:rsidRDefault="00CB14F8" w:rsidP="00F94413">
      <w:pPr>
        <w:pStyle w:val="BodyText"/>
        <w:spacing w:before="0" w:line="360" w:lineRule="auto"/>
        <w:ind w:left="0"/>
        <w:jc w:val="both"/>
        <w:rPr>
          <w:rFonts w:ascii="Book Antiqua" w:eastAsiaTheme="minorEastAsia" w:hAnsi="Book Antiqua" w:cs="Times New Roman"/>
          <w:lang w:eastAsia="ja-JP"/>
        </w:rPr>
      </w:pPr>
      <w:r w:rsidRPr="00FB7EF6">
        <w:rPr>
          <w:rFonts w:ascii="Book Antiqua" w:eastAsiaTheme="minorEastAsia" w:hAnsi="Book Antiqua" w:cs="Times New Roman"/>
          <w:lang w:eastAsia="ja-JP"/>
        </w:rPr>
        <w:br w:type="page"/>
      </w:r>
    </w:p>
    <w:p w:rsidR="00343FB9" w:rsidRPr="00FB7EF6" w:rsidRDefault="00343FB9" w:rsidP="00F94413">
      <w:pPr>
        <w:spacing w:line="360" w:lineRule="auto"/>
        <w:jc w:val="both"/>
        <w:rPr>
          <w:rFonts w:ascii="Book Antiqua" w:hAnsi="Book Antiqua" w:cs="Times New Roman"/>
          <w:sz w:val="24"/>
          <w:szCs w:val="17"/>
          <w:lang w:eastAsia="ja-JP"/>
        </w:rPr>
      </w:pPr>
    </w:p>
    <w:p w:rsidR="00343FB9" w:rsidRPr="00FB7EF6" w:rsidRDefault="00574320" w:rsidP="00F94413">
      <w:pPr>
        <w:spacing w:line="360" w:lineRule="auto"/>
        <w:jc w:val="both"/>
        <w:rPr>
          <w:rFonts w:ascii="Book Antiqua" w:hAnsi="Book Antiqua" w:cs="Times New Roman"/>
          <w:b/>
          <w:sz w:val="24"/>
          <w:szCs w:val="17"/>
          <w:lang w:eastAsia="ja-JP"/>
        </w:rPr>
      </w:pPr>
      <w:r w:rsidRPr="00FB7EF6">
        <w:rPr>
          <w:rFonts w:ascii="Book Antiqua" w:hAnsi="Book Antiqua" w:cs="Times New Roman"/>
          <w:b/>
          <w:sz w:val="24"/>
          <w:szCs w:val="17"/>
          <w:lang w:eastAsia="ja-JP"/>
        </w:rPr>
        <w:t>Table 2</w:t>
      </w:r>
      <w:r w:rsidR="00343FB9" w:rsidRPr="00FB7EF6">
        <w:rPr>
          <w:rFonts w:ascii="Book Antiqua" w:hAnsi="Book Antiqua" w:cs="Times New Roman"/>
          <w:b/>
          <w:sz w:val="24"/>
          <w:szCs w:val="17"/>
          <w:lang w:eastAsia="ja-JP"/>
        </w:rPr>
        <w:t xml:space="preserve"> Outcomes of endoscopic ultrasound-guided gallbladder drainage</w:t>
      </w:r>
    </w:p>
    <w:tbl>
      <w:tblPr>
        <w:tblStyle w:val="TableNormal1"/>
        <w:tblW w:w="8931" w:type="dxa"/>
        <w:tblBorders>
          <w:top w:val="single" w:sz="4" w:space="0" w:color="000000"/>
          <w:bottom w:val="single" w:sz="4" w:space="0" w:color="000000"/>
        </w:tblBorders>
        <w:tblLayout w:type="fixed"/>
        <w:tblLook w:val="01E0" w:firstRow="1" w:lastRow="1" w:firstColumn="1" w:lastColumn="1" w:noHBand="0" w:noVBand="0"/>
      </w:tblPr>
      <w:tblGrid>
        <w:gridCol w:w="5387"/>
        <w:gridCol w:w="3544"/>
      </w:tblGrid>
      <w:tr w:rsidR="00FB7EF6" w:rsidRPr="00FB7EF6" w:rsidTr="00574320">
        <w:trPr>
          <w:trHeight w:hRule="exact" w:val="78"/>
        </w:trPr>
        <w:tc>
          <w:tcPr>
            <w:tcW w:w="5387" w:type="dxa"/>
          </w:tcPr>
          <w:p w:rsidR="00343FB9" w:rsidRPr="00FB7EF6" w:rsidRDefault="00343FB9" w:rsidP="00F94413">
            <w:pPr>
              <w:pStyle w:val="TableParagraph"/>
              <w:spacing w:line="360" w:lineRule="auto"/>
              <w:jc w:val="both"/>
              <w:rPr>
                <w:rFonts w:ascii="Book Antiqua" w:eastAsia="Times New Roman" w:hAnsi="Book Antiqua" w:cs="Times New Roman"/>
                <w:sz w:val="24"/>
                <w:szCs w:val="24"/>
              </w:rPr>
            </w:pPr>
          </w:p>
        </w:tc>
        <w:tc>
          <w:tcPr>
            <w:tcW w:w="3544" w:type="dxa"/>
          </w:tcPr>
          <w:p w:rsidR="00343FB9" w:rsidRPr="00FB7EF6" w:rsidRDefault="00343FB9" w:rsidP="00F94413">
            <w:pPr>
              <w:pStyle w:val="TableParagraph"/>
              <w:spacing w:line="360" w:lineRule="auto"/>
              <w:jc w:val="both"/>
              <w:rPr>
                <w:rFonts w:ascii="Book Antiqua" w:eastAsia="Times New Roman" w:hAnsi="Book Antiqua" w:cs="Times New Roman"/>
                <w:sz w:val="24"/>
                <w:szCs w:val="24"/>
              </w:rPr>
            </w:pPr>
          </w:p>
        </w:tc>
      </w:tr>
      <w:tr w:rsidR="00FB7EF6" w:rsidRPr="00FB7EF6" w:rsidTr="00574320">
        <w:trPr>
          <w:trHeight w:hRule="exact" w:val="360"/>
        </w:trPr>
        <w:tc>
          <w:tcPr>
            <w:tcW w:w="5387" w:type="dxa"/>
          </w:tcPr>
          <w:p w:rsidR="00343FB9" w:rsidRPr="00FB7EF6" w:rsidRDefault="00343FB9" w:rsidP="00F94413">
            <w:pPr>
              <w:pStyle w:val="TableParagraph"/>
              <w:spacing w:line="360" w:lineRule="auto"/>
              <w:jc w:val="both"/>
              <w:rPr>
                <w:rFonts w:ascii="Book Antiqua" w:eastAsia="Times New Roman" w:hAnsi="Book Antiqua" w:cs="Times New Roman"/>
                <w:sz w:val="24"/>
                <w:szCs w:val="24"/>
              </w:rPr>
            </w:pPr>
            <w:r w:rsidRPr="00FB7EF6">
              <w:rPr>
                <w:rFonts w:ascii="Book Antiqua" w:hAnsi="Book Antiqua" w:cs="Times New Roman"/>
                <w:spacing w:val="-3"/>
                <w:sz w:val="24"/>
              </w:rPr>
              <w:t xml:space="preserve">Technical </w:t>
            </w:r>
            <w:r w:rsidRPr="00FB7EF6">
              <w:rPr>
                <w:rFonts w:ascii="Book Antiqua" w:hAnsi="Book Antiqua" w:cs="Times New Roman"/>
                <w:sz w:val="24"/>
              </w:rPr>
              <w:t>success</w:t>
            </w:r>
            <w:r w:rsidRPr="00FB7EF6">
              <w:rPr>
                <w:rFonts w:ascii="Book Antiqua" w:hAnsi="Book Antiqua" w:cs="Times New Roman"/>
                <w:spacing w:val="6"/>
                <w:sz w:val="24"/>
              </w:rPr>
              <w:t xml:space="preserve"> </w:t>
            </w:r>
            <w:r w:rsidRPr="00FB7EF6">
              <w:rPr>
                <w:rFonts w:ascii="Book Antiqua" w:hAnsi="Book Antiqua" w:cs="Times New Roman"/>
                <w:sz w:val="24"/>
              </w:rPr>
              <w:t>rate</w:t>
            </w:r>
          </w:p>
        </w:tc>
        <w:tc>
          <w:tcPr>
            <w:tcW w:w="3544" w:type="dxa"/>
          </w:tcPr>
          <w:p w:rsidR="00343FB9" w:rsidRPr="00FB7EF6" w:rsidRDefault="00343FB9" w:rsidP="00F94413">
            <w:pPr>
              <w:pStyle w:val="TableParagraph"/>
              <w:spacing w:line="360" w:lineRule="auto"/>
              <w:jc w:val="both"/>
              <w:rPr>
                <w:rFonts w:ascii="Book Antiqua" w:eastAsia="Times New Roman" w:hAnsi="Book Antiqua" w:cs="Times New Roman"/>
                <w:sz w:val="24"/>
                <w:szCs w:val="24"/>
              </w:rPr>
            </w:pPr>
            <w:r w:rsidRPr="00FB7EF6">
              <w:rPr>
                <w:rFonts w:ascii="Book Antiqua" w:hAnsi="Book Antiqua" w:cs="Times New Roman"/>
                <w:sz w:val="24"/>
              </w:rPr>
              <w:t>100%</w:t>
            </w:r>
            <w:r w:rsidRPr="00FB7EF6">
              <w:rPr>
                <w:rFonts w:ascii="Book Antiqua" w:hAnsi="Book Antiqua" w:cs="Times New Roman"/>
                <w:spacing w:val="-3"/>
                <w:sz w:val="24"/>
              </w:rPr>
              <w:t xml:space="preserve"> </w:t>
            </w:r>
            <w:r w:rsidRPr="00FB7EF6">
              <w:rPr>
                <w:rFonts w:ascii="Book Antiqua" w:hAnsi="Book Antiqua" w:cs="Times New Roman"/>
                <w:sz w:val="24"/>
              </w:rPr>
              <w:t>(12/12)</w:t>
            </w:r>
          </w:p>
        </w:tc>
      </w:tr>
      <w:tr w:rsidR="00FB7EF6" w:rsidRPr="00FB7EF6" w:rsidTr="00574320">
        <w:trPr>
          <w:trHeight w:hRule="exact" w:val="360"/>
        </w:trPr>
        <w:tc>
          <w:tcPr>
            <w:tcW w:w="5387" w:type="dxa"/>
          </w:tcPr>
          <w:p w:rsidR="00343FB9" w:rsidRPr="00FB7EF6" w:rsidRDefault="00343FB9" w:rsidP="00F94413">
            <w:pPr>
              <w:pStyle w:val="TableParagraph"/>
              <w:spacing w:line="360" w:lineRule="auto"/>
              <w:jc w:val="both"/>
              <w:rPr>
                <w:rFonts w:ascii="Book Antiqua" w:eastAsia="Times New Roman" w:hAnsi="Book Antiqua" w:cs="Times New Roman"/>
                <w:sz w:val="24"/>
                <w:szCs w:val="24"/>
              </w:rPr>
            </w:pPr>
            <w:r w:rsidRPr="00FB7EF6">
              <w:rPr>
                <w:rFonts w:ascii="Book Antiqua" w:hAnsi="Book Antiqua" w:cs="Times New Roman"/>
                <w:sz w:val="24"/>
              </w:rPr>
              <w:t>Functional success</w:t>
            </w:r>
            <w:r w:rsidRPr="00FB7EF6">
              <w:rPr>
                <w:rFonts w:ascii="Book Antiqua" w:hAnsi="Book Antiqua" w:cs="Times New Roman"/>
                <w:spacing w:val="-6"/>
                <w:sz w:val="24"/>
              </w:rPr>
              <w:t xml:space="preserve"> </w:t>
            </w:r>
            <w:r w:rsidRPr="00FB7EF6">
              <w:rPr>
                <w:rFonts w:ascii="Book Antiqua" w:hAnsi="Book Antiqua" w:cs="Times New Roman"/>
                <w:sz w:val="24"/>
              </w:rPr>
              <w:t>rate</w:t>
            </w:r>
          </w:p>
        </w:tc>
        <w:tc>
          <w:tcPr>
            <w:tcW w:w="3544" w:type="dxa"/>
          </w:tcPr>
          <w:p w:rsidR="00343FB9" w:rsidRPr="00FB7EF6" w:rsidRDefault="00343FB9" w:rsidP="00F94413">
            <w:pPr>
              <w:pStyle w:val="TableParagraph"/>
              <w:spacing w:line="360" w:lineRule="auto"/>
              <w:jc w:val="both"/>
              <w:rPr>
                <w:rFonts w:ascii="Book Antiqua" w:eastAsia="Times New Roman" w:hAnsi="Book Antiqua" w:cs="Times New Roman"/>
                <w:sz w:val="24"/>
                <w:szCs w:val="24"/>
              </w:rPr>
            </w:pPr>
            <w:r w:rsidRPr="00FB7EF6">
              <w:rPr>
                <w:rFonts w:ascii="Book Antiqua" w:hAnsi="Book Antiqua" w:cs="Times New Roman"/>
                <w:sz w:val="24"/>
              </w:rPr>
              <w:t>100%</w:t>
            </w:r>
            <w:r w:rsidRPr="00FB7EF6">
              <w:rPr>
                <w:rFonts w:ascii="Book Antiqua" w:hAnsi="Book Antiqua" w:cs="Times New Roman"/>
                <w:spacing w:val="-13"/>
                <w:sz w:val="24"/>
              </w:rPr>
              <w:t xml:space="preserve"> </w:t>
            </w:r>
            <w:r w:rsidRPr="00FB7EF6">
              <w:rPr>
                <w:rFonts w:ascii="Book Antiqua" w:hAnsi="Book Antiqua" w:cs="Times New Roman"/>
                <w:sz w:val="24"/>
              </w:rPr>
              <w:t>(12/12)</w:t>
            </w:r>
          </w:p>
        </w:tc>
      </w:tr>
      <w:tr w:rsidR="00FB7EF6" w:rsidRPr="00FB7EF6" w:rsidTr="00574320">
        <w:trPr>
          <w:trHeight w:hRule="exact" w:val="360"/>
        </w:trPr>
        <w:tc>
          <w:tcPr>
            <w:tcW w:w="5387" w:type="dxa"/>
          </w:tcPr>
          <w:p w:rsidR="00343FB9" w:rsidRPr="00FB7EF6" w:rsidRDefault="00343FB9" w:rsidP="00F94413">
            <w:pPr>
              <w:pStyle w:val="TableParagraph"/>
              <w:spacing w:line="360" w:lineRule="auto"/>
              <w:jc w:val="both"/>
              <w:rPr>
                <w:rFonts w:ascii="Book Antiqua" w:hAnsi="Book Antiqua" w:cs="Times New Roman"/>
                <w:sz w:val="24"/>
                <w:lang w:eastAsia="ja-JP"/>
              </w:rPr>
            </w:pPr>
            <w:r w:rsidRPr="00FB7EF6">
              <w:rPr>
                <w:rFonts w:ascii="Book Antiqua" w:hAnsi="Book Antiqua" w:cs="Times New Roman"/>
                <w:sz w:val="24"/>
                <w:lang w:eastAsia="ja-JP"/>
              </w:rPr>
              <w:t xml:space="preserve">Rate of removal </w:t>
            </w:r>
          </w:p>
        </w:tc>
        <w:tc>
          <w:tcPr>
            <w:tcW w:w="3544" w:type="dxa"/>
          </w:tcPr>
          <w:p w:rsidR="00343FB9" w:rsidRPr="00FB7EF6" w:rsidRDefault="00343FB9" w:rsidP="00F94413">
            <w:pPr>
              <w:pStyle w:val="TableParagraph"/>
              <w:spacing w:line="360" w:lineRule="auto"/>
              <w:jc w:val="both"/>
              <w:rPr>
                <w:rFonts w:ascii="Book Antiqua" w:hAnsi="Book Antiqua" w:cs="Times New Roman"/>
                <w:sz w:val="24"/>
                <w:lang w:eastAsia="ja-JP"/>
              </w:rPr>
            </w:pPr>
            <w:r w:rsidRPr="00FB7EF6">
              <w:rPr>
                <w:rFonts w:ascii="Book Antiqua" w:hAnsi="Book Antiqua" w:cs="Times New Roman"/>
                <w:sz w:val="24"/>
                <w:lang w:eastAsia="ja-JP"/>
              </w:rPr>
              <w:t>67% (8/12)</w:t>
            </w:r>
          </w:p>
        </w:tc>
      </w:tr>
      <w:tr w:rsidR="00FB7EF6" w:rsidRPr="00FB7EF6" w:rsidTr="00574320">
        <w:trPr>
          <w:trHeight w:hRule="exact" w:val="360"/>
        </w:trPr>
        <w:tc>
          <w:tcPr>
            <w:tcW w:w="5387" w:type="dxa"/>
          </w:tcPr>
          <w:p w:rsidR="00343FB9" w:rsidRPr="00FB7EF6" w:rsidRDefault="00343FB9" w:rsidP="00F94413">
            <w:pPr>
              <w:pStyle w:val="TableParagraph"/>
              <w:spacing w:line="360" w:lineRule="auto"/>
              <w:jc w:val="both"/>
              <w:rPr>
                <w:rFonts w:ascii="Book Antiqua" w:hAnsi="Book Antiqua" w:cs="Times New Roman"/>
                <w:sz w:val="24"/>
                <w:lang w:eastAsia="ja-JP"/>
              </w:rPr>
            </w:pPr>
            <w:r w:rsidRPr="00FB7EF6">
              <w:rPr>
                <w:rFonts w:ascii="Book Antiqua" w:hAnsi="Book Antiqua" w:cs="Times New Roman"/>
                <w:sz w:val="24"/>
                <w:lang w:eastAsia="ja-JP"/>
              </w:rPr>
              <w:t xml:space="preserve">Rate of replacement </w:t>
            </w:r>
          </w:p>
        </w:tc>
        <w:tc>
          <w:tcPr>
            <w:tcW w:w="3544" w:type="dxa"/>
          </w:tcPr>
          <w:p w:rsidR="00343FB9" w:rsidRPr="00FB7EF6" w:rsidRDefault="00343FB9" w:rsidP="00F94413">
            <w:pPr>
              <w:pStyle w:val="TableParagraph"/>
              <w:spacing w:line="360" w:lineRule="auto"/>
              <w:jc w:val="both"/>
              <w:rPr>
                <w:rFonts w:ascii="Book Antiqua" w:hAnsi="Book Antiqua" w:cs="Times New Roman"/>
                <w:sz w:val="24"/>
                <w:lang w:eastAsia="ja-JP"/>
              </w:rPr>
            </w:pPr>
            <w:r w:rsidRPr="00FB7EF6">
              <w:rPr>
                <w:rFonts w:ascii="Book Antiqua" w:hAnsi="Book Antiqua" w:cs="Times New Roman"/>
                <w:sz w:val="24"/>
                <w:lang w:eastAsia="ja-JP"/>
              </w:rPr>
              <w:t>33% (4/12)</w:t>
            </w:r>
          </w:p>
        </w:tc>
      </w:tr>
      <w:tr w:rsidR="00FB7EF6" w:rsidRPr="00FB7EF6" w:rsidTr="00574320">
        <w:trPr>
          <w:trHeight w:hRule="exact" w:val="360"/>
        </w:trPr>
        <w:tc>
          <w:tcPr>
            <w:tcW w:w="5387" w:type="dxa"/>
          </w:tcPr>
          <w:p w:rsidR="00343FB9" w:rsidRPr="00FB7EF6" w:rsidRDefault="00343FB9" w:rsidP="00F94413">
            <w:pPr>
              <w:pStyle w:val="TableParagraph"/>
              <w:spacing w:line="360" w:lineRule="auto"/>
              <w:jc w:val="both"/>
              <w:rPr>
                <w:rFonts w:ascii="Book Antiqua" w:hAnsi="Book Antiqua" w:cs="Times New Roman"/>
                <w:sz w:val="24"/>
                <w:lang w:eastAsia="ja-JP"/>
              </w:rPr>
            </w:pPr>
            <w:r w:rsidRPr="00FB7EF6">
              <w:rPr>
                <w:rFonts w:ascii="Book Antiqua" w:hAnsi="Book Antiqua" w:cs="Times New Roman"/>
                <w:sz w:val="24"/>
              </w:rPr>
              <w:t>Adverse</w:t>
            </w:r>
            <w:r w:rsidRPr="00FB7EF6">
              <w:rPr>
                <w:rFonts w:ascii="Book Antiqua" w:hAnsi="Book Antiqua" w:cs="Times New Roman"/>
                <w:spacing w:val="-5"/>
                <w:sz w:val="24"/>
              </w:rPr>
              <w:t xml:space="preserve"> </w:t>
            </w:r>
            <w:r w:rsidRPr="00FB7EF6">
              <w:rPr>
                <w:rFonts w:ascii="Book Antiqua" w:hAnsi="Book Antiqua" w:cs="Times New Roman"/>
                <w:sz w:val="24"/>
              </w:rPr>
              <w:t>events</w:t>
            </w:r>
          </w:p>
        </w:tc>
        <w:tc>
          <w:tcPr>
            <w:tcW w:w="3544" w:type="dxa"/>
          </w:tcPr>
          <w:p w:rsidR="00343FB9" w:rsidRPr="00FB7EF6" w:rsidRDefault="00343FB9" w:rsidP="00F94413">
            <w:pPr>
              <w:pStyle w:val="TableParagraph"/>
              <w:spacing w:line="360" w:lineRule="auto"/>
              <w:jc w:val="both"/>
              <w:rPr>
                <w:rFonts w:ascii="Book Antiqua" w:hAnsi="Book Antiqua" w:cs="Times New Roman"/>
                <w:sz w:val="24"/>
                <w:lang w:eastAsia="ja-JP"/>
              </w:rPr>
            </w:pPr>
            <w:r w:rsidRPr="00FB7EF6">
              <w:rPr>
                <w:rFonts w:ascii="Book Antiqua" w:hAnsi="Book Antiqua" w:cs="Times New Roman"/>
                <w:sz w:val="24"/>
              </w:rPr>
              <w:t>0%</w:t>
            </w:r>
            <w:r w:rsidRPr="00FB7EF6">
              <w:rPr>
                <w:rFonts w:ascii="Book Antiqua" w:hAnsi="Book Antiqua" w:cs="Times New Roman"/>
                <w:spacing w:val="-3"/>
                <w:sz w:val="24"/>
              </w:rPr>
              <w:t xml:space="preserve"> </w:t>
            </w:r>
            <w:r w:rsidRPr="00FB7EF6">
              <w:rPr>
                <w:rFonts w:ascii="Book Antiqua" w:hAnsi="Book Antiqua" w:cs="Times New Roman"/>
                <w:sz w:val="24"/>
              </w:rPr>
              <w:t>(0/12)</w:t>
            </w:r>
          </w:p>
        </w:tc>
      </w:tr>
      <w:tr w:rsidR="00FB7EF6" w:rsidRPr="00FB7EF6" w:rsidTr="00574320">
        <w:trPr>
          <w:trHeight w:hRule="exact" w:val="360"/>
        </w:trPr>
        <w:tc>
          <w:tcPr>
            <w:tcW w:w="5387" w:type="dxa"/>
          </w:tcPr>
          <w:p w:rsidR="00343FB9" w:rsidRPr="00FB7EF6" w:rsidRDefault="00343FB9" w:rsidP="00F94413">
            <w:pPr>
              <w:pStyle w:val="TableParagraph"/>
              <w:spacing w:line="360" w:lineRule="auto"/>
              <w:jc w:val="both"/>
              <w:rPr>
                <w:rFonts w:ascii="Book Antiqua" w:eastAsia="Times New Roman" w:hAnsi="Book Antiqua" w:cs="Times New Roman"/>
                <w:sz w:val="24"/>
                <w:szCs w:val="24"/>
              </w:rPr>
            </w:pPr>
            <w:r w:rsidRPr="00FB7EF6">
              <w:rPr>
                <w:rFonts w:ascii="Book Antiqua" w:hAnsi="Book Antiqua" w:cs="Times New Roman"/>
                <w:sz w:val="24"/>
                <w:lang w:eastAsia="ja-JP"/>
              </w:rPr>
              <w:t>Recurrence of cholecystitis</w:t>
            </w:r>
          </w:p>
        </w:tc>
        <w:tc>
          <w:tcPr>
            <w:tcW w:w="3544" w:type="dxa"/>
          </w:tcPr>
          <w:p w:rsidR="00343FB9" w:rsidRPr="00FB7EF6" w:rsidRDefault="00343FB9" w:rsidP="00F94413">
            <w:pPr>
              <w:pStyle w:val="TableParagraph"/>
              <w:spacing w:line="360" w:lineRule="auto"/>
              <w:jc w:val="both"/>
              <w:rPr>
                <w:rFonts w:ascii="Book Antiqua" w:eastAsia="Times New Roman" w:hAnsi="Book Antiqua" w:cs="Times New Roman"/>
                <w:sz w:val="24"/>
                <w:szCs w:val="24"/>
              </w:rPr>
            </w:pPr>
            <w:r w:rsidRPr="00FB7EF6">
              <w:rPr>
                <w:rFonts w:ascii="Book Antiqua" w:hAnsi="Book Antiqua" w:cs="Times New Roman"/>
                <w:sz w:val="24"/>
              </w:rPr>
              <w:t>8.3%</w:t>
            </w:r>
            <w:r w:rsidRPr="00FB7EF6">
              <w:rPr>
                <w:rFonts w:ascii="Book Antiqua" w:hAnsi="Book Antiqua" w:cs="Times New Roman"/>
                <w:spacing w:val="-3"/>
                <w:sz w:val="24"/>
              </w:rPr>
              <w:t xml:space="preserve"> </w:t>
            </w:r>
            <w:r w:rsidRPr="00FB7EF6">
              <w:rPr>
                <w:rFonts w:ascii="Book Antiqua" w:hAnsi="Book Antiqua" w:cs="Times New Roman"/>
                <w:sz w:val="24"/>
              </w:rPr>
              <w:t>(1/12)</w:t>
            </w:r>
          </w:p>
        </w:tc>
      </w:tr>
      <w:tr w:rsidR="00FB7EF6" w:rsidRPr="00FB7EF6" w:rsidTr="00574320">
        <w:trPr>
          <w:trHeight w:hRule="exact" w:val="360"/>
        </w:trPr>
        <w:tc>
          <w:tcPr>
            <w:tcW w:w="5387" w:type="dxa"/>
          </w:tcPr>
          <w:p w:rsidR="00343FB9" w:rsidRPr="00FB7EF6" w:rsidRDefault="00343FB9" w:rsidP="00F94413">
            <w:pPr>
              <w:pStyle w:val="TableParagraph"/>
              <w:spacing w:line="360" w:lineRule="auto"/>
              <w:jc w:val="both"/>
              <w:rPr>
                <w:rFonts w:ascii="Book Antiqua" w:hAnsi="Book Antiqua" w:cs="Times New Roman"/>
                <w:sz w:val="24"/>
                <w:lang w:eastAsia="ja-JP"/>
              </w:rPr>
            </w:pPr>
            <w:r w:rsidRPr="00FB7EF6">
              <w:rPr>
                <w:rFonts w:ascii="Book Antiqua" w:hAnsi="Book Antiqua" w:cs="Times New Roman"/>
                <w:sz w:val="24"/>
                <w:lang w:eastAsia="ja-JP"/>
              </w:rPr>
              <w:t>Follow-up period, days [median, range]</w:t>
            </w:r>
          </w:p>
        </w:tc>
        <w:tc>
          <w:tcPr>
            <w:tcW w:w="3544" w:type="dxa"/>
          </w:tcPr>
          <w:p w:rsidR="00343FB9" w:rsidRPr="00FB7EF6" w:rsidRDefault="00343FB9" w:rsidP="00F94413">
            <w:pPr>
              <w:pStyle w:val="TableParagraph"/>
              <w:spacing w:line="360" w:lineRule="auto"/>
              <w:jc w:val="both"/>
              <w:rPr>
                <w:rFonts w:ascii="Book Antiqua" w:eastAsia="Times New Roman" w:hAnsi="Book Antiqua" w:cs="Times New Roman"/>
                <w:sz w:val="24"/>
                <w:szCs w:val="24"/>
              </w:rPr>
            </w:pPr>
            <w:r w:rsidRPr="00FB7EF6">
              <w:rPr>
                <w:rFonts w:ascii="Book Antiqua" w:eastAsia="Times New Roman" w:hAnsi="Book Antiqua" w:cs="Times New Roman"/>
                <w:sz w:val="24"/>
                <w:szCs w:val="24"/>
              </w:rPr>
              <w:t>304</w:t>
            </w:r>
            <w:r w:rsidRPr="00FB7EF6">
              <w:rPr>
                <w:rFonts w:ascii="Book Antiqua" w:eastAsia="Times New Roman" w:hAnsi="Book Antiqua" w:cs="Times New Roman"/>
                <w:spacing w:val="-3"/>
                <w:sz w:val="24"/>
                <w:szCs w:val="24"/>
              </w:rPr>
              <w:t xml:space="preserve"> </w:t>
            </w:r>
            <w:r w:rsidRPr="00FB7EF6">
              <w:rPr>
                <w:rFonts w:ascii="Book Antiqua" w:eastAsia="Times New Roman" w:hAnsi="Book Antiqua" w:cs="Times New Roman"/>
                <w:sz w:val="24"/>
                <w:szCs w:val="24"/>
              </w:rPr>
              <w:t>(78–1492)</w:t>
            </w:r>
          </w:p>
        </w:tc>
      </w:tr>
      <w:tr w:rsidR="00FB7EF6" w:rsidRPr="00FB7EF6" w:rsidTr="00574320">
        <w:trPr>
          <w:trHeight w:hRule="exact" w:val="360"/>
        </w:trPr>
        <w:tc>
          <w:tcPr>
            <w:tcW w:w="5387" w:type="dxa"/>
          </w:tcPr>
          <w:p w:rsidR="00343FB9" w:rsidRPr="00FB7EF6" w:rsidRDefault="00343FB9" w:rsidP="00015B07">
            <w:pPr>
              <w:pStyle w:val="TableParagraph"/>
              <w:spacing w:line="360" w:lineRule="auto"/>
              <w:jc w:val="both"/>
              <w:rPr>
                <w:rFonts w:ascii="Book Antiqua" w:eastAsia="Times New Roman" w:hAnsi="Book Antiqua" w:cs="Times New Roman"/>
                <w:sz w:val="24"/>
                <w:szCs w:val="24"/>
              </w:rPr>
            </w:pPr>
            <w:r w:rsidRPr="00FB7EF6">
              <w:rPr>
                <w:rFonts w:ascii="Book Antiqua" w:hAnsi="Book Antiqua" w:cs="Times New Roman"/>
                <w:sz w:val="24"/>
              </w:rPr>
              <w:t>Patient status on follow-up</w:t>
            </w:r>
          </w:p>
        </w:tc>
        <w:tc>
          <w:tcPr>
            <w:tcW w:w="3544" w:type="dxa"/>
          </w:tcPr>
          <w:p w:rsidR="00343FB9" w:rsidRPr="00FB7EF6" w:rsidRDefault="00343FB9" w:rsidP="00F94413">
            <w:pPr>
              <w:pStyle w:val="TableParagraph"/>
              <w:spacing w:line="360" w:lineRule="auto"/>
              <w:ind w:firstLineChars="50" w:firstLine="120"/>
              <w:jc w:val="both"/>
              <w:rPr>
                <w:rFonts w:ascii="Book Antiqua" w:eastAsia="Times New Roman" w:hAnsi="Book Antiqua" w:cs="Times New Roman"/>
                <w:sz w:val="24"/>
                <w:szCs w:val="24"/>
              </w:rPr>
            </w:pPr>
          </w:p>
        </w:tc>
      </w:tr>
      <w:tr w:rsidR="00FB7EF6" w:rsidRPr="00FB7EF6" w:rsidTr="00574320">
        <w:trPr>
          <w:trHeight w:hRule="exact" w:val="354"/>
        </w:trPr>
        <w:tc>
          <w:tcPr>
            <w:tcW w:w="5387" w:type="dxa"/>
          </w:tcPr>
          <w:p w:rsidR="00343FB9" w:rsidRPr="00FB7EF6" w:rsidRDefault="00343FB9" w:rsidP="00F94413">
            <w:pPr>
              <w:pStyle w:val="TableParagraph"/>
              <w:spacing w:line="360" w:lineRule="auto"/>
              <w:jc w:val="both"/>
              <w:rPr>
                <w:rFonts w:ascii="Book Antiqua" w:eastAsia="Times New Roman" w:hAnsi="Book Antiqua" w:cs="Times New Roman"/>
                <w:sz w:val="24"/>
                <w:szCs w:val="24"/>
              </w:rPr>
            </w:pPr>
            <w:r w:rsidRPr="00FB7EF6">
              <w:rPr>
                <w:rFonts w:ascii="Book Antiqua" w:hAnsi="Book Antiqua" w:cs="Times New Roman"/>
                <w:sz w:val="24"/>
              </w:rPr>
              <w:t xml:space="preserve">    Alive</w:t>
            </w:r>
          </w:p>
        </w:tc>
        <w:tc>
          <w:tcPr>
            <w:tcW w:w="3544" w:type="dxa"/>
          </w:tcPr>
          <w:p w:rsidR="00343FB9" w:rsidRPr="00FB7EF6" w:rsidRDefault="00343FB9" w:rsidP="00F94413">
            <w:pPr>
              <w:pStyle w:val="TableParagraph"/>
              <w:spacing w:line="360" w:lineRule="auto"/>
              <w:jc w:val="both"/>
              <w:rPr>
                <w:rFonts w:ascii="Book Antiqua" w:eastAsia="Times New Roman" w:hAnsi="Book Antiqua" w:cs="Times New Roman"/>
                <w:sz w:val="24"/>
                <w:szCs w:val="24"/>
              </w:rPr>
            </w:pPr>
            <w:r w:rsidRPr="00FB7EF6">
              <w:rPr>
                <w:rFonts w:ascii="Book Antiqua" w:hAnsi="Book Antiqua" w:cs="Times New Roman"/>
                <w:sz w:val="24"/>
              </w:rPr>
              <w:t>91.7%</w:t>
            </w:r>
            <w:r w:rsidRPr="00FB7EF6">
              <w:rPr>
                <w:rFonts w:ascii="Book Antiqua" w:hAnsi="Book Antiqua" w:cs="Times New Roman"/>
                <w:spacing w:val="-3"/>
                <w:sz w:val="24"/>
              </w:rPr>
              <w:t xml:space="preserve"> </w:t>
            </w:r>
            <w:r w:rsidRPr="00FB7EF6">
              <w:rPr>
                <w:rFonts w:ascii="Book Antiqua" w:hAnsi="Book Antiqua" w:cs="Times New Roman"/>
                <w:sz w:val="24"/>
              </w:rPr>
              <w:t>(11/12)</w:t>
            </w:r>
          </w:p>
        </w:tc>
      </w:tr>
      <w:tr w:rsidR="00FB7EF6" w:rsidRPr="00FB7EF6" w:rsidTr="00574320">
        <w:trPr>
          <w:trHeight w:hRule="exact" w:val="354"/>
        </w:trPr>
        <w:tc>
          <w:tcPr>
            <w:tcW w:w="5387" w:type="dxa"/>
          </w:tcPr>
          <w:p w:rsidR="00343FB9" w:rsidRPr="00FB7EF6" w:rsidRDefault="00343FB9" w:rsidP="00F94413">
            <w:pPr>
              <w:pStyle w:val="TableParagraph"/>
              <w:spacing w:line="360" w:lineRule="auto"/>
              <w:jc w:val="both"/>
              <w:rPr>
                <w:rFonts w:ascii="Book Antiqua" w:hAnsi="Book Antiqua" w:cs="Times New Roman"/>
                <w:sz w:val="24"/>
                <w:lang w:eastAsia="ja-JP"/>
              </w:rPr>
            </w:pPr>
            <w:r w:rsidRPr="00FB7EF6">
              <w:rPr>
                <w:rFonts w:ascii="Book Antiqua" w:hAnsi="Book Antiqua" w:cs="Times New Roman"/>
                <w:sz w:val="24"/>
                <w:lang w:eastAsia="ja-JP"/>
              </w:rPr>
              <w:t xml:space="preserve">    Dead</w:t>
            </w:r>
          </w:p>
        </w:tc>
        <w:tc>
          <w:tcPr>
            <w:tcW w:w="3544" w:type="dxa"/>
          </w:tcPr>
          <w:p w:rsidR="00343FB9" w:rsidRPr="00FB7EF6" w:rsidRDefault="00343FB9" w:rsidP="00F94413">
            <w:pPr>
              <w:pStyle w:val="TableParagraph"/>
              <w:spacing w:line="360" w:lineRule="auto"/>
              <w:jc w:val="both"/>
              <w:rPr>
                <w:rFonts w:ascii="Book Antiqua" w:hAnsi="Book Antiqua" w:cs="Times New Roman"/>
                <w:sz w:val="24"/>
                <w:lang w:eastAsia="ja-JP"/>
              </w:rPr>
            </w:pPr>
            <w:r w:rsidRPr="00FB7EF6">
              <w:rPr>
                <w:rFonts w:ascii="Book Antiqua" w:hAnsi="Book Antiqua" w:cs="Times New Roman"/>
                <w:sz w:val="24"/>
                <w:lang w:eastAsia="ja-JP"/>
              </w:rPr>
              <w:t>8.3% (1/12)</w:t>
            </w:r>
          </w:p>
        </w:tc>
      </w:tr>
    </w:tbl>
    <w:p w:rsidR="00343FB9" w:rsidRPr="00FB7EF6" w:rsidRDefault="00343FB9" w:rsidP="00F94413">
      <w:pPr>
        <w:spacing w:line="360" w:lineRule="auto"/>
        <w:jc w:val="both"/>
        <w:rPr>
          <w:rFonts w:ascii="Book Antiqua" w:eastAsia="SimSun" w:hAnsi="Book Antiqua" w:cs="Times New Roman"/>
          <w:lang w:eastAsia="zh-CN"/>
        </w:rPr>
      </w:pPr>
      <w:r w:rsidRPr="00FB7EF6">
        <w:rPr>
          <w:rFonts w:ascii="Book Antiqua" w:hAnsi="Book Antiqua" w:cs="Times New Roman"/>
          <w:sz w:val="24"/>
          <w:szCs w:val="24"/>
          <w:lang w:eastAsia="ja-JP"/>
        </w:rPr>
        <w:t>SEMS</w:t>
      </w:r>
      <w:r w:rsidR="00574320" w:rsidRPr="00FB7EF6">
        <w:rPr>
          <w:rFonts w:ascii="Book Antiqua" w:eastAsia="SimSun" w:hAnsi="Book Antiqua" w:cs="Times New Roman" w:hint="eastAsia"/>
          <w:sz w:val="24"/>
          <w:szCs w:val="24"/>
          <w:lang w:eastAsia="zh-CN"/>
        </w:rPr>
        <w:t xml:space="preserve">: </w:t>
      </w:r>
      <w:r w:rsidR="00574320" w:rsidRPr="00FB7EF6">
        <w:rPr>
          <w:rFonts w:ascii="Book Antiqua" w:hAnsi="Book Antiqua" w:cs="Times New Roman"/>
          <w:sz w:val="24"/>
          <w:szCs w:val="24"/>
          <w:lang w:eastAsia="ja-JP"/>
        </w:rPr>
        <w:t>Self</w:t>
      </w:r>
      <w:r w:rsidRPr="00FB7EF6">
        <w:rPr>
          <w:rFonts w:ascii="Book Antiqua" w:hAnsi="Book Antiqua" w:cs="Times New Roman"/>
          <w:sz w:val="24"/>
          <w:szCs w:val="24"/>
          <w:lang w:eastAsia="ja-JP"/>
        </w:rPr>
        <w:t>-expandable metal stent</w:t>
      </w:r>
      <w:r w:rsidR="00574320" w:rsidRPr="00FB7EF6">
        <w:rPr>
          <w:rFonts w:ascii="Book Antiqua" w:eastAsia="SimSun" w:hAnsi="Book Antiqua" w:cs="Times New Roman" w:hint="eastAsia"/>
          <w:sz w:val="24"/>
          <w:szCs w:val="24"/>
          <w:lang w:eastAsia="zh-CN"/>
        </w:rPr>
        <w:t>.</w:t>
      </w:r>
    </w:p>
    <w:p w:rsidR="00343FB9" w:rsidRPr="00FB7EF6" w:rsidRDefault="00343FB9" w:rsidP="00F94413">
      <w:pPr>
        <w:pStyle w:val="BodyText"/>
        <w:spacing w:before="0" w:line="360" w:lineRule="auto"/>
        <w:ind w:left="0"/>
        <w:jc w:val="both"/>
        <w:rPr>
          <w:rFonts w:ascii="Book Antiqua" w:hAnsi="Book Antiqua" w:cs="Times New Roman"/>
        </w:rPr>
      </w:pPr>
    </w:p>
    <w:p w:rsidR="00343FB9" w:rsidRPr="00FB7EF6" w:rsidRDefault="00343FB9" w:rsidP="00F94413">
      <w:pPr>
        <w:pStyle w:val="BodyText"/>
        <w:spacing w:before="0" w:line="360" w:lineRule="auto"/>
        <w:ind w:left="0"/>
        <w:jc w:val="both"/>
        <w:rPr>
          <w:rFonts w:ascii="Book Antiqua" w:hAnsi="Book Antiqua" w:cs="Times New Roman"/>
        </w:rPr>
      </w:pPr>
    </w:p>
    <w:p w:rsidR="00343FB9" w:rsidRPr="00FB7EF6" w:rsidRDefault="00343FB9" w:rsidP="00F94413">
      <w:pPr>
        <w:pStyle w:val="BodyText"/>
        <w:spacing w:before="0" w:line="360" w:lineRule="auto"/>
        <w:ind w:left="0"/>
        <w:jc w:val="both"/>
        <w:rPr>
          <w:rFonts w:ascii="Book Antiqua" w:hAnsi="Book Antiqua" w:cs="Times New Roman"/>
        </w:rPr>
      </w:pPr>
    </w:p>
    <w:p w:rsidR="002046D1" w:rsidRPr="00FB7EF6" w:rsidRDefault="002046D1" w:rsidP="00F94413">
      <w:pPr>
        <w:pStyle w:val="BodyText"/>
        <w:spacing w:before="0" w:line="360" w:lineRule="auto"/>
        <w:ind w:left="0"/>
        <w:jc w:val="both"/>
        <w:rPr>
          <w:rFonts w:ascii="Book Antiqua" w:eastAsia="SimSun" w:hAnsi="Book Antiqua" w:cs="Times New Roman"/>
          <w:lang w:eastAsia="zh-CN"/>
        </w:rPr>
      </w:pPr>
    </w:p>
    <w:sectPr w:rsidR="002046D1" w:rsidRPr="00FB7EF6" w:rsidSect="002E52A6">
      <w:pgSz w:w="11900" w:h="16840"/>
      <w:pgMar w:top="1985" w:right="1701" w:bottom="1701" w:left="1701" w:header="981" w:footer="126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6D50" w:rsidRDefault="00D36D50">
      <w:r>
        <w:separator/>
      </w:r>
    </w:p>
  </w:endnote>
  <w:endnote w:type="continuationSeparator" w:id="0">
    <w:p w:rsidR="00D36D50" w:rsidRDefault="00D36D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Emoji">
    <w:charset w:val="00"/>
    <w:family w:val="swiss"/>
    <w:pitch w:val="variable"/>
    <w:sig w:usb0="00000003" w:usb1="02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6D50" w:rsidRDefault="00D36D50">
      <w:r>
        <w:separator/>
      </w:r>
    </w:p>
  </w:footnote>
  <w:footnote w:type="continuationSeparator" w:id="0">
    <w:p w:rsidR="00D36D50" w:rsidRDefault="00D36D5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A33A38"/>
    <w:multiLevelType w:val="hybridMultilevel"/>
    <w:tmpl w:val="7646F9D2"/>
    <w:lvl w:ilvl="0" w:tplc="7C0EBF6E">
      <w:start w:val="1"/>
      <w:numFmt w:val="bullet"/>
      <w:lvlText w:val=""/>
      <w:lvlJc w:val="left"/>
      <w:pPr>
        <w:ind w:left="542" w:hanging="420"/>
      </w:pPr>
      <w:rPr>
        <w:rFonts w:ascii="Wingdings" w:eastAsia="Wingdings" w:hAnsi="Wingdings" w:hint="default"/>
        <w:w w:val="99"/>
        <w:sz w:val="24"/>
        <w:szCs w:val="24"/>
      </w:rPr>
    </w:lvl>
    <w:lvl w:ilvl="1" w:tplc="949A5A98">
      <w:start w:val="1"/>
      <w:numFmt w:val="bullet"/>
      <w:lvlText w:val="•"/>
      <w:lvlJc w:val="left"/>
      <w:pPr>
        <w:ind w:left="927" w:hanging="420"/>
      </w:pPr>
      <w:rPr>
        <w:rFonts w:hint="default"/>
      </w:rPr>
    </w:lvl>
    <w:lvl w:ilvl="2" w:tplc="06F421F4">
      <w:start w:val="1"/>
      <w:numFmt w:val="bullet"/>
      <w:lvlText w:val="•"/>
      <w:lvlJc w:val="left"/>
      <w:pPr>
        <w:ind w:left="1315" w:hanging="420"/>
      </w:pPr>
      <w:rPr>
        <w:rFonts w:hint="default"/>
      </w:rPr>
    </w:lvl>
    <w:lvl w:ilvl="3" w:tplc="0F06BC1C">
      <w:start w:val="1"/>
      <w:numFmt w:val="bullet"/>
      <w:lvlText w:val="•"/>
      <w:lvlJc w:val="left"/>
      <w:pPr>
        <w:ind w:left="1702" w:hanging="420"/>
      </w:pPr>
      <w:rPr>
        <w:rFonts w:hint="default"/>
      </w:rPr>
    </w:lvl>
    <w:lvl w:ilvl="4" w:tplc="2A4C2456">
      <w:start w:val="1"/>
      <w:numFmt w:val="bullet"/>
      <w:lvlText w:val="•"/>
      <w:lvlJc w:val="left"/>
      <w:pPr>
        <w:ind w:left="2090" w:hanging="420"/>
      </w:pPr>
      <w:rPr>
        <w:rFonts w:hint="default"/>
      </w:rPr>
    </w:lvl>
    <w:lvl w:ilvl="5" w:tplc="665425AE">
      <w:start w:val="1"/>
      <w:numFmt w:val="bullet"/>
      <w:lvlText w:val="•"/>
      <w:lvlJc w:val="left"/>
      <w:pPr>
        <w:ind w:left="2477" w:hanging="420"/>
      </w:pPr>
      <w:rPr>
        <w:rFonts w:hint="default"/>
      </w:rPr>
    </w:lvl>
    <w:lvl w:ilvl="6" w:tplc="EB5CC9A6">
      <w:start w:val="1"/>
      <w:numFmt w:val="bullet"/>
      <w:lvlText w:val="•"/>
      <w:lvlJc w:val="left"/>
      <w:pPr>
        <w:ind w:left="2865" w:hanging="420"/>
      </w:pPr>
      <w:rPr>
        <w:rFonts w:hint="default"/>
      </w:rPr>
    </w:lvl>
    <w:lvl w:ilvl="7" w:tplc="7D8E1174">
      <w:start w:val="1"/>
      <w:numFmt w:val="bullet"/>
      <w:lvlText w:val="•"/>
      <w:lvlJc w:val="left"/>
      <w:pPr>
        <w:ind w:left="3253" w:hanging="420"/>
      </w:pPr>
      <w:rPr>
        <w:rFonts w:hint="default"/>
      </w:rPr>
    </w:lvl>
    <w:lvl w:ilvl="8" w:tplc="E96A49AC">
      <w:start w:val="1"/>
      <w:numFmt w:val="bullet"/>
      <w:lvlText w:val="•"/>
      <w:lvlJc w:val="left"/>
      <w:pPr>
        <w:ind w:left="3640" w:hanging="420"/>
      </w:pPr>
      <w:rPr>
        <w:rFonts w:hint="default"/>
      </w:rPr>
    </w:lvl>
  </w:abstractNum>
  <w:abstractNum w:abstractNumId="1" w15:restartNumberingAfterBreak="0">
    <w:nsid w:val="153C61E8"/>
    <w:multiLevelType w:val="hybridMultilevel"/>
    <w:tmpl w:val="9454DAF0"/>
    <w:lvl w:ilvl="0" w:tplc="A928D796">
      <w:start w:val="1"/>
      <w:numFmt w:val="bullet"/>
      <w:lvlText w:val=""/>
      <w:lvlJc w:val="left"/>
      <w:pPr>
        <w:ind w:left="542" w:hanging="420"/>
      </w:pPr>
      <w:rPr>
        <w:rFonts w:ascii="Wingdings" w:eastAsia="Wingdings" w:hAnsi="Wingdings" w:hint="default"/>
        <w:w w:val="99"/>
        <w:sz w:val="24"/>
        <w:szCs w:val="24"/>
      </w:rPr>
    </w:lvl>
    <w:lvl w:ilvl="1" w:tplc="56542566">
      <w:start w:val="1"/>
      <w:numFmt w:val="bullet"/>
      <w:lvlText w:val="•"/>
      <w:lvlJc w:val="left"/>
      <w:pPr>
        <w:ind w:left="927" w:hanging="420"/>
      </w:pPr>
      <w:rPr>
        <w:rFonts w:hint="default"/>
      </w:rPr>
    </w:lvl>
    <w:lvl w:ilvl="2" w:tplc="0FB28ACE">
      <w:start w:val="1"/>
      <w:numFmt w:val="bullet"/>
      <w:lvlText w:val="•"/>
      <w:lvlJc w:val="left"/>
      <w:pPr>
        <w:ind w:left="1315" w:hanging="420"/>
      </w:pPr>
      <w:rPr>
        <w:rFonts w:hint="default"/>
      </w:rPr>
    </w:lvl>
    <w:lvl w:ilvl="3" w:tplc="6CC2C74E">
      <w:start w:val="1"/>
      <w:numFmt w:val="bullet"/>
      <w:lvlText w:val="•"/>
      <w:lvlJc w:val="left"/>
      <w:pPr>
        <w:ind w:left="1702" w:hanging="420"/>
      </w:pPr>
      <w:rPr>
        <w:rFonts w:hint="default"/>
      </w:rPr>
    </w:lvl>
    <w:lvl w:ilvl="4" w:tplc="AC909C1C">
      <w:start w:val="1"/>
      <w:numFmt w:val="bullet"/>
      <w:lvlText w:val="•"/>
      <w:lvlJc w:val="left"/>
      <w:pPr>
        <w:ind w:left="2090" w:hanging="420"/>
      </w:pPr>
      <w:rPr>
        <w:rFonts w:hint="default"/>
      </w:rPr>
    </w:lvl>
    <w:lvl w:ilvl="5" w:tplc="4422432A">
      <w:start w:val="1"/>
      <w:numFmt w:val="bullet"/>
      <w:lvlText w:val="•"/>
      <w:lvlJc w:val="left"/>
      <w:pPr>
        <w:ind w:left="2477" w:hanging="420"/>
      </w:pPr>
      <w:rPr>
        <w:rFonts w:hint="default"/>
      </w:rPr>
    </w:lvl>
    <w:lvl w:ilvl="6" w:tplc="2B9441E4">
      <w:start w:val="1"/>
      <w:numFmt w:val="bullet"/>
      <w:lvlText w:val="•"/>
      <w:lvlJc w:val="left"/>
      <w:pPr>
        <w:ind w:left="2865" w:hanging="420"/>
      </w:pPr>
      <w:rPr>
        <w:rFonts w:hint="default"/>
      </w:rPr>
    </w:lvl>
    <w:lvl w:ilvl="7" w:tplc="4C06DEC6">
      <w:start w:val="1"/>
      <w:numFmt w:val="bullet"/>
      <w:lvlText w:val="•"/>
      <w:lvlJc w:val="left"/>
      <w:pPr>
        <w:ind w:left="3253" w:hanging="420"/>
      </w:pPr>
      <w:rPr>
        <w:rFonts w:hint="default"/>
      </w:rPr>
    </w:lvl>
    <w:lvl w:ilvl="8" w:tplc="00AE8FE0">
      <w:start w:val="1"/>
      <w:numFmt w:val="bullet"/>
      <w:lvlText w:val="•"/>
      <w:lvlJc w:val="left"/>
      <w:pPr>
        <w:ind w:left="3640" w:hanging="420"/>
      </w:pPr>
      <w:rPr>
        <w:rFonts w:hint="default"/>
      </w:rPr>
    </w:lvl>
  </w:abstractNum>
  <w:abstractNum w:abstractNumId="2" w15:restartNumberingAfterBreak="0">
    <w:nsid w:val="20C00E1A"/>
    <w:multiLevelType w:val="hybridMultilevel"/>
    <w:tmpl w:val="4B2E8D30"/>
    <w:lvl w:ilvl="0" w:tplc="CD8273AA">
      <w:start w:val="1"/>
      <w:numFmt w:val="bullet"/>
      <w:lvlText w:val=""/>
      <w:lvlJc w:val="left"/>
      <w:pPr>
        <w:ind w:left="542" w:hanging="420"/>
      </w:pPr>
      <w:rPr>
        <w:rFonts w:ascii="Wingdings" w:eastAsia="Wingdings" w:hAnsi="Wingdings" w:hint="default"/>
        <w:w w:val="99"/>
        <w:sz w:val="24"/>
        <w:szCs w:val="24"/>
      </w:rPr>
    </w:lvl>
    <w:lvl w:ilvl="1" w:tplc="D770A1BE">
      <w:start w:val="1"/>
      <w:numFmt w:val="bullet"/>
      <w:lvlText w:val="•"/>
      <w:lvlJc w:val="left"/>
      <w:pPr>
        <w:ind w:left="927" w:hanging="420"/>
      </w:pPr>
      <w:rPr>
        <w:rFonts w:hint="default"/>
      </w:rPr>
    </w:lvl>
    <w:lvl w:ilvl="2" w:tplc="5FF0E43A">
      <w:start w:val="1"/>
      <w:numFmt w:val="bullet"/>
      <w:lvlText w:val="•"/>
      <w:lvlJc w:val="left"/>
      <w:pPr>
        <w:ind w:left="1315" w:hanging="420"/>
      </w:pPr>
      <w:rPr>
        <w:rFonts w:hint="default"/>
      </w:rPr>
    </w:lvl>
    <w:lvl w:ilvl="3" w:tplc="12E65250">
      <w:start w:val="1"/>
      <w:numFmt w:val="bullet"/>
      <w:lvlText w:val="•"/>
      <w:lvlJc w:val="left"/>
      <w:pPr>
        <w:ind w:left="1702" w:hanging="420"/>
      </w:pPr>
      <w:rPr>
        <w:rFonts w:hint="default"/>
      </w:rPr>
    </w:lvl>
    <w:lvl w:ilvl="4" w:tplc="4EA440F8">
      <w:start w:val="1"/>
      <w:numFmt w:val="bullet"/>
      <w:lvlText w:val="•"/>
      <w:lvlJc w:val="left"/>
      <w:pPr>
        <w:ind w:left="2090" w:hanging="420"/>
      </w:pPr>
      <w:rPr>
        <w:rFonts w:hint="default"/>
      </w:rPr>
    </w:lvl>
    <w:lvl w:ilvl="5" w:tplc="E028F14A">
      <w:start w:val="1"/>
      <w:numFmt w:val="bullet"/>
      <w:lvlText w:val="•"/>
      <w:lvlJc w:val="left"/>
      <w:pPr>
        <w:ind w:left="2477" w:hanging="420"/>
      </w:pPr>
      <w:rPr>
        <w:rFonts w:hint="default"/>
      </w:rPr>
    </w:lvl>
    <w:lvl w:ilvl="6" w:tplc="6E067084">
      <w:start w:val="1"/>
      <w:numFmt w:val="bullet"/>
      <w:lvlText w:val="•"/>
      <w:lvlJc w:val="left"/>
      <w:pPr>
        <w:ind w:left="2865" w:hanging="420"/>
      </w:pPr>
      <w:rPr>
        <w:rFonts w:hint="default"/>
      </w:rPr>
    </w:lvl>
    <w:lvl w:ilvl="7" w:tplc="163C5D26">
      <w:start w:val="1"/>
      <w:numFmt w:val="bullet"/>
      <w:lvlText w:val="•"/>
      <w:lvlJc w:val="left"/>
      <w:pPr>
        <w:ind w:left="3253" w:hanging="420"/>
      </w:pPr>
      <w:rPr>
        <w:rFonts w:hint="default"/>
      </w:rPr>
    </w:lvl>
    <w:lvl w:ilvl="8" w:tplc="CD163DBE">
      <w:start w:val="1"/>
      <w:numFmt w:val="bullet"/>
      <w:lvlText w:val="•"/>
      <w:lvlJc w:val="left"/>
      <w:pPr>
        <w:ind w:left="3640" w:hanging="420"/>
      </w:pPr>
      <w:rPr>
        <w:rFonts w:hint="default"/>
      </w:rPr>
    </w:lvl>
  </w:abstractNum>
  <w:abstractNum w:abstractNumId="3" w15:restartNumberingAfterBreak="0">
    <w:nsid w:val="4E5C69C8"/>
    <w:multiLevelType w:val="hybridMultilevel"/>
    <w:tmpl w:val="0108F166"/>
    <w:lvl w:ilvl="0" w:tplc="7C0AF4F8">
      <w:start w:val="1"/>
      <w:numFmt w:val="decimal"/>
      <w:lvlText w:val="%1."/>
      <w:lvlJc w:val="left"/>
      <w:pPr>
        <w:ind w:left="741" w:hanging="840"/>
      </w:pPr>
      <w:rPr>
        <w:rFonts w:ascii="Times New Roman" w:eastAsia="Times New Roman" w:hAnsi="Times New Roman" w:cs="Times New Roman"/>
        <w:w w:val="99"/>
        <w:sz w:val="24"/>
        <w:szCs w:val="24"/>
      </w:rPr>
    </w:lvl>
    <w:lvl w:ilvl="1" w:tplc="66427B0E">
      <w:start w:val="1"/>
      <w:numFmt w:val="bullet"/>
      <w:lvlText w:val="•"/>
      <w:lvlJc w:val="left"/>
      <w:pPr>
        <w:ind w:left="1760" w:hanging="840"/>
      </w:pPr>
      <w:rPr>
        <w:rFonts w:hint="default"/>
      </w:rPr>
    </w:lvl>
    <w:lvl w:ilvl="2" w:tplc="6BAAED20">
      <w:start w:val="1"/>
      <w:numFmt w:val="bullet"/>
      <w:lvlText w:val="•"/>
      <w:lvlJc w:val="left"/>
      <w:pPr>
        <w:ind w:left="2780" w:hanging="840"/>
      </w:pPr>
      <w:rPr>
        <w:rFonts w:hint="default"/>
      </w:rPr>
    </w:lvl>
    <w:lvl w:ilvl="3" w:tplc="70A49BDE">
      <w:start w:val="1"/>
      <w:numFmt w:val="bullet"/>
      <w:lvlText w:val="•"/>
      <w:lvlJc w:val="left"/>
      <w:pPr>
        <w:ind w:left="3800" w:hanging="840"/>
      </w:pPr>
      <w:rPr>
        <w:rFonts w:hint="default"/>
      </w:rPr>
    </w:lvl>
    <w:lvl w:ilvl="4" w:tplc="08EEEDD8">
      <w:start w:val="1"/>
      <w:numFmt w:val="bullet"/>
      <w:lvlText w:val="•"/>
      <w:lvlJc w:val="left"/>
      <w:pPr>
        <w:ind w:left="4820" w:hanging="840"/>
      </w:pPr>
      <w:rPr>
        <w:rFonts w:hint="default"/>
      </w:rPr>
    </w:lvl>
    <w:lvl w:ilvl="5" w:tplc="22904D2E">
      <w:start w:val="1"/>
      <w:numFmt w:val="bullet"/>
      <w:lvlText w:val="•"/>
      <w:lvlJc w:val="left"/>
      <w:pPr>
        <w:ind w:left="5840" w:hanging="840"/>
      </w:pPr>
      <w:rPr>
        <w:rFonts w:hint="default"/>
      </w:rPr>
    </w:lvl>
    <w:lvl w:ilvl="6" w:tplc="3D5A2382">
      <w:start w:val="1"/>
      <w:numFmt w:val="bullet"/>
      <w:lvlText w:val="•"/>
      <w:lvlJc w:val="left"/>
      <w:pPr>
        <w:ind w:left="6860" w:hanging="840"/>
      </w:pPr>
      <w:rPr>
        <w:rFonts w:hint="default"/>
      </w:rPr>
    </w:lvl>
    <w:lvl w:ilvl="7" w:tplc="B59E0192">
      <w:start w:val="1"/>
      <w:numFmt w:val="bullet"/>
      <w:lvlText w:val="•"/>
      <w:lvlJc w:val="left"/>
      <w:pPr>
        <w:ind w:left="7880" w:hanging="840"/>
      </w:pPr>
      <w:rPr>
        <w:rFonts w:hint="default"/>
      </w:rPr>
    </w:lvl>
    <w:lvl w:ilvl="8" w:tplc="7D8A7CBC">
      <w:start w:val="1"/>
      <w:numFmt w:val="bullet"/>
      <w:lvlText w:val="•"/>
      <w:lvlJc w:val="left"/>
      <w:pPr>
        <w:ind w:left="8900" w:hanging="840"/>
      </w:pPr>
      <w:rPr>
        <w:rFont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333F"/>
    <w:rsid w:val="0000089B"/>
    <w:rsid w:val="00004C82"/>
    <w:rsid w:val="00012F11"/>
    <w:rsid w:val="00015B07"/>
    <w:rsid w:val="00076D0B"/>
    <w:rsid w:val="000976F9"/>
    <w:rsid w:val="000B7478"/>
    <w:rsid w:val="000E6A0B"/>
    <w:rsid w:val="00100A3C"/>
    <w:rsid w:val="001011FB"/>
    <w:rsid w:val="0012152B"/>
    <w:rsid w:val="00126545"/>
    <w:rsid w:val="00131B70"/>
    <w:rsid w:val="0013636D"/>
    <w:rsid w:val="0014460E"/>
    <w:rsid w:val="00177D88"/>
    <w:rsid w:val="001D16BD"/>
    <w:rsid w:val="001F4BDC"/>
    <w:rsid w:val="00203A6A"/>
    <w:rsid w:val="002046D1"/>
    <w:rsid w:val="00211DD1"/>
    <w:rsid w:val="00231254"/>
    <w:rsid w:val="00234B2C"/>
    <w:rsid w:val="002607E1"/>
    <w:rsid w:val="00281FC1"/>
    <w:rsid w:val="002D178A"/>
    <w:rsid w:val="002E52A6"/>
    <w:rsid w:val="003045C1"/>
    <w:rsid w:val="00315CD7"/>
    <w:rsid w:val="00316F4E"/>
    <w:rsid w:val="0034004D"/>
    <w:rsid w:val="003411DD"/>
    <w:rsid w:val="00343FB9"/>
    <w:rsid w:val="003608CF"/>
    <w:rsid w:val="003710EE"/>
    <w:rsid w:val="00371BE7"/>
    <w:rsid w:val="003E0BF1"/>
    <w:rsid w:val="00401D52"/>
    <w:rsid w:val="0040266A"/>
    <w:rsid w:val="00463509"/>
    <w:rsid w:val="00471118"/>
    <w:rsid w:val="00475234"/>
    <w:rsid w:val="00475D7A"/>
    <w:rsid w:val="004819DB"/>
    <w:rsid w:val="00494DA7"/>
    <w:rsid w:val="004C727E"/>
    <w:rsid w:val="004D7B00"/>
    <w:rsid w:val="004E3DCB"/>
    <w:rsid w:val="00520635"/>
    <w:rsid w:val="0054547F"/>
    <w:rsid w:val="00574320"/>
    <w:rsid w:val="0057594F"/>
    <w:rsid w:val="0058308F"/>
    <w:rsid w:val="005A4B2C"/>
    <w:rsid w:val="005C0C0F"/>
    <w:rsid w:val="005D0619"/>
    <w:rsid w:val="005D4730"/>
    <w:rsid w:val="00625F7D"/>
    <w:rsid w:val="00631748"/>
    <w:rsid w:val="006422D9"/>
    <w:rsid w:val="00643BEF"/>
    <w:rsid w:val="00644678"/>
    <w:rsid w:val="00651680"/>
    <w:rsid w:val="006821DE"/>
    <w:rsid w:val="0068285D"/>
    <w:rsid w:val="00690604"/>
    <w:rsid w:val="00696E34"/>
    <w:rsid w:val="006A415E"/>
    <w:rsid w:val="006E0C54"/>
    <w:rsid w:val="006E428A"/>
    <w:rsid w:val="006F53AC"/>
    <w:rsid w:val="007136EE"/>
    <w:rsid w:val="0072438C"/>
    <w:rsid w:val="007378A2"/>
    <w:rsid w:val="00746E4A"/>
    <w:rsid w:val="00756D06"/>
    <w:rsid w:val="007574C0"/>
    <w:rsid w:val="00777E58"/>
    <w:rsid w:val="00780EDB"/>
    <w:rsid w:val="007A6C20"/>
    <w:rsid w:val="007D049E"/>
    <w:rsid w:val="007F0802"/>
    <w:rsid w:val="00804431"/>
    <w:rsid w:val="00806AFC"/>
    <w:rsid w:val="0083453B"/>
    <w:rsid w:val="00840469"/>
    <w:rsid w:val="00844D4C"/>
    <w:rsid w:val="008B0411"/>
    <w:rsid w:val="008B4CD2"/>
    <w:rsid w:val="008D64A2"/>
    <w:rsid w:val="008F3B57"/>
    <w:rsid w:val="00903836"/>
    <w:rsid w:val="00951C99"/>
    <w:rsid w:val="00967F40"/>
    <w:rsid w:val="00972147"/>
    <w:rsid w:val="00972C57"/>
    <w:rsid w:val="009764D4"/>
    <w:rsid w:val="00987A66"/>
    <w:rsid w:val="009A0B3B"/>
    <w:rsid w:val="009F1061"/>
    <w:rsid w:val="009F6344"/>
    <w:rsid w:val="00A04547"/>
    <w:rsid w:val="00A1498C"/>
    <w:rsid w:val="00A26CBD"/>
    <w:rsid w:val="00A368D4"/>
    <w:rsid w:val="00A6583B"/>
    <w:rsid w:val="00A70322"/>
    <w:rsid w:val="00A916B0"/>
    <w:rsid w:val="00AA24DD"/>
    <w:rsid w:val="00B108C9"/>
    <w:rsid w:val="00B16706"/>
    <w:rsid w:val="00B17889"/>
    <w:rsid w:val="00B24673"/>
    <w:rsid w:val="00B453D4"/>
    <w:rsid w:val="00B54291"/>
    <w:rsid w:val="00B86246"/>
    <w:rsid w:val="00B931F5"/>
    <w:rsid w:val="00BB5342"/>
    <w:rsid w:val="00BE23B7"/>
    <w:rsid w:val="00BE6ED8"/>
    <w:rsid w:val="00C36D28"/>
    <w:rsid w:val="00C40CDB"/>
    <w:rsid w:val="00C463CE"/>
    <w:rsid w:val="00C4667F"/>
    <w:rsid w:val="00C46A10"/>
    <w:rsid w:val="00C83FF1"/>
    <w:rsid w:val="00C95E8B"/>
    <w:rsid w:val="00CB14F8"/>
    <w:rsid w:val="00CE54CB"/>
    <w:rsid w:val="00CF2D7D"/>
    <w:rsid w:val="00D1688F"/>
    <w:rsid w:val="00D17DED"/>
    <w:rsid w:val="00D36D50"/>
    <w:rsid w:val="00D85A2B"/>
    <w:rsid w:val="00DB333F"/>
    <w:rsid w:val="00DC3DF1"/>
    <w:rsid w:val="00DE344E"/>
    <w:rsid w:val="00DF05F1"/>
    <w:rsid w:val="00DF26CC"/>
    <w:rsid w:val="00E07254"/>
    <w:rsid w:val="00E14B84"/>
    <w:rsid w:val="00E239AA"/>
    <w:rsid w:val="00E26163"/>
    <w:rsid w:val="00E9082D"/>
    <w:rsid w:val="00EA67D1"/>
    <w:rsid w:val="00EB5091"/>
    <w:rsid w:val="00EE0EA7"/>
    <w:rsid w:val="00EE7A39"/>
    <w:rsid w:val="00F130A2"/>
    <w:rsid w:val="00F36A6D"/>
    <w:rsid w:val="00F445A6"/>
    <w:rsid w:val="00F448EC"/>
    <w:rsid w:val="00F46619"/>
    <w:rsid w:val="00F613BA"/>
    <w:rsid w:val="00F741E6"/>
    <w:rsid w:val="00F8266C"/>
    <w:rsid w:val="00F94413"/>
    <w:rsid w:val="00F957E8"/>
    <w:rsid w:val="00FB7DFF"/>
    <w:rsid w:val="00FB7EF6"/>
    <w:rsid w:val="00FC7D05"/>
    <w:rsid w:val="00FD5E85"/>
    <w:rsid w:val="00FD7961"/>
    <w:rsid w:val="00FE2C1C"/>
    <w:rsid w:val="00FE61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509EF69F-EFDC-4374-894A-1AD875C57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DB333F"/>
    <w:pPr>
      <w:widowControl w:val="0"/>
    </w:pPr>
    <w:rPr>
      <w:kern w:val="0"/>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rsid w:val="00DB333F"/>
    <w:pPr>
      <w:widowControl w:val="0"/>
    </w:pPr>
    <w:rPr>
      <w:kern w:val="0"/>
      <w:sz w:val="22"/>
      <w:lang w:eastAsia="en-US"/>
    </w:rPr>
    <w:tblPr>
      <w:tblInd w:w="0" w:type="dxa"/>
      <w:tblCellMar>
        <w:top w:w="0" w:type="dxa"/>
        <w:left w:w="0" w:type="dxa"/>
        <w:bottom w:w="0" w:type="dxa"/>
        <w:right w:w="0" w:type="dxa"/>
      </w:tblCellMar>
    </w:tblPr>
  </w:style>
  <w:style w:type="paragraph" w:styleId="BodyText">
    <w:name w:val="Body Text"/>
    <w:basedOn w:val="Normal"/>
    <w:link w:val="BodyTextChar"/>
    <w:uiPriority w:val="1"/>
    <w:qFormat/>
    <w:rsid w:val="00DB333F"/>
    <w:pPr>
      <w:spacing w:before="16"/>
      <w:ind w:left="741"/>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DB333F"/>
    <w:rPr>
      <w:rFonts w:ascii="Times New Roman" w:eastAsia="Times New Roman" w:hAnsi="Times New Roman"/>
      <w:kern w:val="0"/>
      <w:sz w:val="24"/>
      <w:szCs w:val="24"/>
      <w:lang w:eastAsia="en-US"/>
    </w:rPr>
  </w:style>
  <w:style w:type="paragraph" w:customStyle="1" w:styleId="TableParagraph">
    <w:name w:val="Table Paragraph"/>
    <w:basedOn w:val="Normal"/>
    <w:uiPriority w:val="1"/>
    <w:qFormat/>
    <w:rsid w:val="00DB333F"/>
  </w:style>
  <w:style w:type="paragraph" w:styleId="Header">
    <w:name w:val="header"/>
    <w:basedOn w:val="Normal"/>
    <w:link w:val="HeaderChar"/>
    <w:uiPriority w:val="99"/>
    <w:unhideWhenUsed/>
    <w:rsid w:val="003045C1"/>
    <w:pPr>
      <w:tabs>
        <w:tab w:val="center" w:pos="4252"/>
        <w:tab w:val="right" w:pos="8504"/>
      </w:tabs>
      <w:snapToGrid w:val="0"/>
    </w:pPr>
  </w:style>
  <w:style w:type="character" w:customStyle="1" w:styleId="HeaderChar">
    <w:name w:val="Header Char"/>
    <w:basedOn w:val="DefaultParagraphFont"/>
    <w:link w:val="Header"/>
    <w:uiPriority w:val="99"/>
    <w:rsid w:val="003045C1"/>
    <w:rPr>
      <w:kern w:val="0"/>
      <w:sz w:val="22"/>
      <w:lang w:eastAsia="en-US"/>
    </w:rPr>
  </w:style>
  <w:style w:type="paragraph" w:styleId="Footer">
    <w:name w:val="footer"/>
    <w:basedOn w:val="Normal"/>
    <w:link w:val="FooterChar"/>
    <w:uiPriority w:val="99"/>
    <w:unhideWhenUsed/>
    <w:rsid w:val="003045C1"/>
    <w:pPr>
      <w:tabs>
        <w:tab w:val="center" w:pos="4252"/>
        <w:tab w:val="right" w:pos="8504"/>
      </w:tabs>
      <w:snapToGrid w:val="0"/>
    </w:pPr>
  </w:style>
  <w:style w:type="character" w:customStyle="1" w:styleId="FooterChar">
    <w:name w:val="Footer Char"/>
    <w:basedOn w:val="DefaultParagraphFont"/>
    <w:link w:val="Footer"/>
    <w:uiPriority w:val="99"/>
    <w:rsid w:val="003045C1"/>
    <w:rPr>
      <w:kern w:val="0"/>
      <w:sz w:val="22"/>
      <w:lang w:eastAsia="en-US"/>
    </w:rPr>
  </w:style>
  <w:style w:type="paragraph" w:styleId="PlainText">
    <w:name w:val="Plain Text"/>
    <w:basedOn w:val="Normal"/>
    <w:link w:val="PlainTextChar"/>
    <w:uiPriority w:val="99"/>
    <w:unhideWhenUsed/>
    <w:rsid w:val="00C95E8B"/>
    <w:rPr>
      <w:rFonts w:ascii="MS Gothic" w:eastAsia="MS Gothic" w:hAnsi="Courier New" w:cs="Courier New"/>
      <w:kern w:val="2"/>
      <w:sz w:val="20"/>
      <w:szCs w:val="21"/>
      <w:lang w:eastAsia="ja-JP"/>
    </w:rPr>
  </w:style>
  <w:style w:type="character" w:customStyle="1" w:styleId="PlainTextChar">
    <w:name w:val="Plain Text Char"/>
    <w:basedOn w:val="DefaultParagraphFont"/>
    <w:link w:val="PlainText"/>
    <w:uiPriority w:val="99"/>
    <w:rsid w:val="00C95E8B"/>
    <w:rPr>
      <w:rFonts w:ascii="MS Gothic" w:eastAsia="MS Gothic" w:hAnsi="Courier New" w:cs="Courier New"/>
      <w:sz w:val="20"/>
      <w:szCs w:val="21"/>
    </w:rPr>
  </w:style>
  <w:style w:type="character" w:customStyle="1" w:styleId="st1">
    <w:name w:val="st1"/>
    <w:basedOn w:val="DefaultParagraphFont"/>
    <w:rsid w:val="00203A6A"/>
  </w:style>
  <w:style w:type="paragraph" w:styleId="ListParagraph">
    <w:name w:val="List Paragraph"/>
    <w:basedOn w:val="Normal"/>
    <w:uiPriority w:val="34"/>
    <w:qFormat/>
    <w:rsid w:val="00316F4E"/>
    <w:pPr>
      <w:ind w:leftChars="400" w:left="840"/>
    </w:pPr>
  </w:style>
  <w:style w:type="paragraph" w:customStyle="1" w:styleId="1">
    <w:name w:val="正文1"/>
    <w:uiPriority w:val="99"/>
    <w:rsid w:val="00F8266C"/>
    <w:pPr>
      <w:spacing w:line="276" w:lineRule="auto"/>
    </w:pPr>
    <w:rPr>
      <w:rFonts w:ascii="Arial" w:eastAsia="SimSun" w:hAnsi="Arial" w:cs="Arial"/>
      <w:color w:val="000000"/>
      <w:kern w:val="0"/>
      <w:sz w:val="22"/>
      <w:szCs w:val="20"/>
      <w:lang w:val="pl-PL" w:eastAsia="pl-PL"/>
    </w:rPr>
  </w:style>
  <w:style w:type="paragraph" w:styleId="BalloonText">
    <w:name w:val="Balloon Text"/>
    <w:basedOn w:val="Normal"/>
    <w:link w:val="BalloonTextChar"/>
    <w:uiPriority w:val="99"/>
    <w:semiHidden/>
    <w:unhideWhenUsed/>
    <w:rsid w:val="00012F11"/>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012F11"/>
    <w:rPr>
      <w:rFonts w:asciiTheme="majorHAnsi" w:eastAsiaTheme="majorEastAsia" w:hAnsiTheme="majorHAnsi" w:cstheme="majorBidi"/>
      <w:kern w:val="0"/>
      <w:sz w:val="18"/>
      <w:szCs w:val="18"/>
      <w:lang w:eastAsia="en-US"/>
    </w:rPr>
  </w:style>
  <w:style w:type="character" w:styleId="CommentReference">
    <w:name w:val="annotation reference"/>
    <w:rsid w:val="00A6583B"/>
    <w:rPr>
      <w:rFonts w:cs="Times New Roman"/>
      <w:sz w:val="21"/>
      <w:szCs w:val="21"/>
    </w:rPr>
  </w:style>
  <w:style w:type="paragraph" w:styleId="CommentText">
    <w:name w:val="annotation text"/>
    <w:basedOn w:val="Normal"/>
    <w:link w:val="CommentTextChar"/>
    <w:rsid w:val="00A6583B"/>
    <w:pPr>
      <w:widowControl/>
    </w:pPr>
    <w:rPr>
      <w:rFonts w:ascii="Times New Roman" w:eastAsia="SimSun" w:hAnsi="Times New Roman" w:cs="Times New Roman"/>
      <w:sz w:val="24"/>
      <w:szCs w:val="24"/>
    </w:rPr>
  </w:style>
  <w:style w:type="character" w:customStyle="1" w:styleId="CommentTextChar">
    <w:name w:val="Comment Text Char"/>
    <w:basedOn w:val="DefaultParagraphFont"/>
    <w:link w:val="CommentText"/>
    <w:rsid w:val="00A6583B"/>
    <w:rPr>
      <w:rFonts w:ascii="Times New Roman" w:eastAsia="SimSun" w:hAnsi="Times New Roman" w:cs="Times New Roman"/>
      <w:kern w:val="0"/>
      <w:sz w:val="24"/>
      <w:szCs w:val="24"/>
      <w:lang w:eastAsia="en-US"/>
    </w:rPr>
  </w:style>
  <w:style w:type="character" w:styleId="Strong">
    <w:name w:val="Strong"/>
    <w:uiPriority w:val="22"/>
    <w:qFormat/>
    <w:rsid w:val="0057432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4645</Words>
  <Characters>26480</Characters>
  <Application>Microsoft Office Word</Application>
  <DocSecurity>0</DocSecurity>
  <Lines>220</Lines>
  <Paragraphs>62</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31063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 Kamata</dc:creator>
  <cp:keywords/>
  <dc:description/>
  <cp:lastModifiedBy>LS Ma</cp:lastModifiedBy>
  <cp:revision>2</cp:revision>
  <dcterms:created xsi:type="dcterms:W3CDTF">2016-12-01T18:07:00Z</dcterms:created>
  <dcterms:modified xsi:type="dcterms:W3CDTF">2016-12-01T18:07:00Z</dcterms:modified>
</cp:coreProperties>
</file>