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 xml:space="preserve">Name of Journal: </w:t>
      </w:r>
      <w:r w:rsidRPr="00363210">
        <w:rPr>
          <w:rFonts w:ascii="Book Antiqua" w:hAnsi="Book Antiqua"/>
          <w:b/>
          <w:i/>
          <w:iCs/>
          <w:sz w:val="24"/>
          <w:szCs w:val="24"/>
        </w:rPr>
        <w:t>World Journal of Clinical Oncology</w:t>
      </w:r>
    </w:p>
    <w:p w:rsidR="00B269D0" w:rsidRPr="00363210" w:rsidRDefault="00B269D0" w:rsidP="00363210">
      <w:pPr>
        <w:spacing w:after="0" w:line="360" w:lineRule="auto"/>
        <w:jc w:val="both"/>
        <w:rPr>
          <w:rFonts w:ascii="Book Antiqua" w:hAnsi="Book Antiqua"/>
          <w:b/>
          <w:sz w:val="24"/>
          <w:szCs w:val="24"/>
          <w:lang w:eastAsia="zh-CN"/>
        </w:rPr>
      </w:pPr>
      <w:r w:rsidRPr="00363210">
        <w:rPr>
          <w:rFonts w:ascii="Book Antiqua" w:hAnsi="Book Antiqua"/>
          <w:b/>
          <w:sz w:val="24"/>
          <w:szCs w:val="24"/>
        </w:rPr>
        <w:t xml:space="preserve">ESPS Manuscript NO: </w:t>
      </w:r>
      <w:r w:rsidRPr="00363210">
        <w:rPr>
          <w:rFonts w:ascii="Book Antiqua" w:hAnsi="Book Antiqua"/>
          <w:b/>
          <w:sz w:val="24"/>
          <w:szCs w:val="24"/>
          <w:lang w:eastAsia="zh-CN"/>
        </w:rPr>
        <w:t>30730</w:t>
      </w:r>
    </w:p>
    <w:p w:rsidR="00B269D0" w:rsidRPr="00363210" w:rsidRDefault="00B269D0" w:rsidP="00363210">
      <w:pPr>
        <w:spacing w:after="0" w:line="360" w:lineRule="auto"/>
        <w:jc w:val="both"/>
        <w:rPr>
          <w:rFonts w:ascii="Book Antiqua" w:hAnsi="Book Antiqua"/>
          <w:b/>
          <w:sz w:val="24"/>
          <w:szCs w:val="24"/>
          <w:lang w:eastAsia="zh-CN"/>
        </w:rPr>
      </w:pPr>
      <w:r w:rsidRPr="00363210">
        <w:rPr>
          <w:rFonts w:ascii="Book Antiqua" w:hAnsi="Book Antiqua"/>
          <w:b/>
          <w:sz w:val="24"/>
          <w:szCs w:val="24"/>
        </w:rPr>
        <w:t>Manuscript Type: Minireview</w:t>
      </w:r>
      <w:r w:rsidRPr="00363210">
        <w:rPr>
          <w:rFonts w:ascii="Book Antiqua" w:hAnsi="Book Antiqua"/>
          <w:b/>
          <w:sz w:val="24"/>
          <w:szCs w:val="24"/>
          <w:lang w:eastAsia="zh-CN"/>
        </w:rPr>
        <w:t>s</w:t>
      </w:r>
    </w:p>
    <w:p w:rsidR="00B269D0" w:rsidRPr="00363210" w:rsidRDefault="00B269D0" w:rsidP="00363210">
      <w:pPr>
        <w:spacing w:after="0" w:line="360" w:lineRule="auto"/>
        <w:jc w:val="both"/>
        <w:rPr>
          <w:rFonts w:ascii="Book Antiqua" w:hAnsi="Book Antiqua"/>
          <w:b/>
          <w:sz w:val="24"/>
          <w:szCs w:val="24"/>
          <w:lang w:eastAsia="zh-CN"/>
        </w:rPr>
      </w:pPr>
    </w:p>
    <w:p w:rsidR="00B269D0" w:rsidRPr="00363210" w:rsidRDefault="00B269D0" w:rsidP="00363210">
      <w:pPr>
        <w:spacing w:after="0" w:line="360" w:lineRule="auto"/>
        <w:jc w:val="both"/>
        <w:rPr>
          <w:rFonts w:ascii="Book Antiqua" w:hAnsi="Book Antiqua"/>
          <w:b/>
          <w:sz w:val="24"/>
          <w:szCs w:val="24"/>
          <w:lang w:eastAsia="zh-CN"/>
        </w:rPr>
      </w:pPr>
      <w:r w:rsidRPr="00363210">
        <w:rPr>
          <w:rFonts w:ascii="Book Antiqua" w:hAnsi="Book Antiqua"/>
          <w:b/>
          <w:sz w:val="24"/>
          <w:szCs w:val="24"/>
        </w:rPr>
        <w:t>How best to manage gastrointestinal stromal tumor</w:t>
      </w:r>
    </w:p>
    <w:p w:rsidR="00B269D0" w:rsidRPr="00363210" w:rsidRDefault="00B269D0" w:rsidP="00363210">
      <w:pPr>
        <w:spacing w:after="0" w:line="360" w:lineRule="auto"/>
        <w:jc w:val="both"/>
        <w:rPr>
          <w:rFonts w:ascii="Book Antiqua" w:hAnsi="Book Antiqua"/>
          <w:b/>
          <w:sz w:val="24"/>
          <w:szCs w:val="24"/>
          <w:lang w:eastAsia="zh-CN"/>
        </w:rPr>
      </w:pPr>
    </w:p>
    <w:p w:rsidR="00B269D0" w:rsidRPr="00363210" w:rsidRDefault="00B269D0" w:rsidP="00363210">
      <w:pPr>
        <w:spacing w:after="0" w:line="360" w:lineRule="auto"/>
        <w:jc w:val="both"/>
        <w:rPr>
          <w:rFonts w:ascii="Book Antiqua" w:eastAsia="宋体" w:hAnsi="Book Antiqua"/>
          <w:sz w:val="24"/>
          <w:szCs w:val="24"/>
          <w:lang w:eastAsia="zh-CN"/>
        </w:rPr>
      </w:pPr>
      <w:r w:rsidRPr="00363210">
        <w:rPr>
          <w:rFonts w:ascii="Book Antiqua" w:hAnsi="Book Antiqua"/>
          <w:sz w:val="24"/>
          <w:szCs w:val="24"/>
        </w:rPr>
        <w:t>Lanke</w:t>
      </w:r>
      <w:r w:rsidRPr="00363210">
        <w:rPr>
          <w:rFonts w:ascii="Book Antiqua" w:hAnsi="Book Antiqua"/>
          <w:sz w:val="24"/>
          <w:szCs w:val="24"/>
          <w:lang w:eastAsia="zh-CN"/>
        </w:rPr>
        <w:t xml:space="preserve"> G </w:t>
      </w:r>
      <w:r w:rsidRPr="00363210">
        <w:rPr>
          <w:rFonts w:ascii="Book Antiqua" w:hAnsi="Book Antiqua"/>
          <w:i/>
          <w:sz w:val="24"/>
          <w:szCs w:val="24"/>
          <w:lang w:eastAsia="zh-CN"/>
        </w:rPr>
        <w:t xml:space="preserve">et al. </w:t>
      </w:r>
      <w:r w:rsidRPr="00363210">
        <w:rPr>
          <w:rFonts w:ascii="Book Antiqua" w:hAnsi="Book Antiqua"/>
          <w:sz w:val="24"/>
          <w:szCs w:val="24"/>
        </w:rPr>
        <w:t>How best to manage gastrointestinal stromal tumor</w:t>
      </w:r>
    </w:p>
    <w:p w:rsidR="00B269D0" w:rsidRPr="00363210" w:rsidRDefault="00B269D0" w:rsidP="00363210">
      <w:pPr>
        <w:spacing w:after="0" w:line="360" w:lineRule="auto"/>
        <w:jc w:val="both"/>
        <w:rPr>
          <w:rFonts w:ascii="Book Antiqua" w:hAnsi="Book Antiqua"/>
          <w:b/>
          <w:i/>
          <w:sz w:val="24"/>
          <w:szCs w:val="24"/>
          <w:lang w:eastAsia="zh-CN"/>
        </w:rPr>
      </w:pP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Gandhi Lanke, Jeffrey H Lee</w:t>
      </w:r>
    </w:p>
    <w:p w:rsidR="00B269D0" w:rsidRPr="00363210" w:rsidRDefault="00B269D0" w:rsidP="00363210">
      <w:pPr>
        <w:spacing w:after="0" w:line="360" w:lineRule="auto"/>
        <w:jc w:val="both"/>
        <w:rPr>
          <w:rFonts w:ascii="Book Antiqua" w:hAnsi="Book Antiqua"/>
          <w:sz w:val="24"/>
          <w:szCs w:val="24"/>
        </w:rPr>
      </w:pPr>
    </w:p>
    <w:p w:rsidR="00B269D0" w:rsidRPr="00363210" w:rsidRDefault="00B269D0" w:rsidP="00363210">
      <w:pPr>
        <w:spacing w:after="0" w:line="360" w:lineRule="auto"/>
        <w:jc w:val="both"/>
        <w:rPr>
          <w:rFonts w:ascii="Book Antiqua" w:hAnsi="Book Antiqua"/>
          <w:b/>
          <w:sz w:val="24"/>
          <w:szCs w:val="24"/>
          <w:lang w:eastAsia="zh-CN"/>
        </w:rPr>
      </w:pPr>
      <w:r w:rsidRPr="00363210">
        <w:rPr>
          <w:rFonts w:ascii="Book Antiqua" w:hAnsi="Book Antiqua"/>
          <w:b/>
          <w:sz w:val="24"/>
          <w:szCs w:val="24"/>
        </w:rPr>
        <w:t>Gandhi Lanke, Jeffrey H Lee</w:t>
      </w:r>
      <w:r w:rsidRPr="00363210">
        <w:rPr>
          <w:rFonts w:ascii="Book Antiqua" w:hAnsi="Book Antiqua"/>
          <w:b/>
          <w:sz w:val="24"/>
          <w:szCs w:val="24"/>
          <w:lang w:eastAsia="zh-CN"/>
        </w:rPr>
        <w:t xml:space="preserve">, </w:t>
      </w:r>
      <w:r w:rsidRPr="00363210">
        <w:rPr>
          <w:rFonts w:ascii="Book Antiqua" w:eastAsia="Times New Roman" w:hAnsi="Book Antiqua" w:cs="Tahoma"/>
          <w:sz w:val="24"/>
          <w:szCs w:val="24"/>
        </w:rPr>
        <w:t xml:space="preserve">Department of Gastroenterology, Hepatology and Nutrition, University of Texas MD Anderson Cancer Center, Houston, </w:t>
      </w:r>
      <w:r w:rsidRPr="00363210">
        <w:rPr>
          <w:rFonts w:ascii="Book Antiqua" w:eastAsia="Times New Roman" w:hAnsi="Book Antiqua" w:cs="Tahoma"/>
          <w:sz w:val="24"/>
          <w:szCs w:val="24"/>
          <w:lang w:val="en"/>
        </w:rPr>
        <w:t>TX 77030,</w:t>
      </w:r>
      <w:r w:rsidRPr="00363210">
        <w:rPr>
          <w:rFonts w:ascii="Book Antiqua" w:eastAsia="Times New Roman" w:hAnsi="Book Antiqua" w:cs="Tahoma"/>
          <w:sz w:val="24"/>
          <w:szCs w:val="24"/>
          <w:lang w:val="en" w:eastAsia="zh-CN"/>
        </w:rPr>
        <w:t xml:space="preserve"> United States</w:t>
      </w:r>
    </w:p>
    <w:p w:rsidR="00B269D0" w:rsidRPr="00363210" w:rsidRDefault="00B269D0" w:rsidP="00363210">
      <w:pPr>
        <w:spacing w:after="0" w:line="360" w:lineRule="auto"/>
        <w:jc w:val="both"/>
        <w:rPr>
          <w:rFonts w:ascii="Book Antiqua" w:hAnsi="Book Antiqua"/>
          <w:sz w:val="24"/>
          <w:szCs w:val="24"/>
        </w:rPr>
      </w:pPr>
    </w:p>
    <w:p w:rsidR="00B269D0" w:rsidRPr="00363210" w:rsidRDefault="00B269D0" w:rsidP="00363210">
      <w:pPr>
        <w:spacing w:after="0" w:line="360" w:lineRule="auto"/>
        <w:jc w:val="both"/>
        <w:rPr>
          <w:rFonts w:ascii="Book Antiqua" w:hAnsi="Book Antiqua" w:cs="Tahoma"/>
          <w:sz w:val="24"/>
          <w:szCs w:val="24"/>
          <w:lang w:eastAsia="zh-CN"/>
        </w:rPr>
      </w:pPr>
      <w:r w:rsidRPr="00363210">
        <w:rPr>
          <w:rFonts w:ascii="Book Antiqua" w:hAnsi="Book Antiqua"/>
          <w:b/>
          <w:sz w:val="24"/>
          <w:szCs w:val="24"/>
        </w:rPr>
        <w:t>Author contributions:</w:t>
      </w:r>
      <w:r w:rsidRPr="00363210">
        <w:rPr>
          <w:rFonts w:ascii="Book Antiqua" w:hAnsi="Book Antiqua"/>
          <w:b/>
          <w:sz w:val="24"/>
          <w:szCs w:val="24"/>
          <w:lang w:eastAsia="zh-CN"/>
        </w:rPr>
        <w:t xml:space="preserve"> </w:t>
      </w:r>
      <w:r w:rsidRPr="00363210">
        <w:rPr>
          <w:rFonts w:ascii="Book Antiqua" w:eastAsia="Times New Roman" w:hAnsi="Book Antiqua" w:cs="Tahoma"/>
          <w:sz w:val="24"/>
          <w:szCs w:val="24"/>
        </w:rPr>
        <w:t xml:space="preserve">Lanke </w:t>
      </w:r>
      <w:r w:rsidRPr="00363210">
        <w:rPr>
          <w:rFonts w:ascii="Book Antiqua" w:eastAsia="Times New Roman" w:hAnsi="Book Antiqua" w:cs="Tahoma"/>
          <w:sz w:val="24"/>
          <w:szCs w:val="24"/>
          <w:lang w:eastAsia="zh-CN"/>
        </w:rPr>
        <w:t xml:space="preserve">G </w:t>
      </w:r>
      <w:r w:rsidRPr="00363210">
        <w:rPr>
          <w:rFonts w:ascii="Book Antiqua" w:eastAsia="Times New Roman" w:hAnsi="Book Antiqua" w:cs="Tahoma"/>
          <w:sz w:val="24"/>
          <w:szCs w:val="24"/>
        </w:rPr>
        <w:t>composed and drafted the paper</w:t>
      </w:r>
      <w:r w:rsidRPr="00363210">
        <w:rPr>
          <w:rFonts w:ascii="Book Antiqua" w:eastAsia="Times New Roman" w:hAnsi="Book Antiqua" w:cs="Tahoma"/>
          <w:sz w:val="24"/>
          <w:szCs w:val="24"/>
          <w:lang w:eastAsia="zh-CN"/>
        </w:rPr>
        <w:t>;</w:t>
      </w:r>
      <w:r w:rsidRPr="00363210">
        <w:rPr>
          <w:rFonts w:ascii="Book Antiqua" w:hAnsi="Book Antiqua" w:cs="Tahoma"/>
          <w:sz w:val="24"/>
          <w:szCs w:val="24"/>
          <w:lang w:eastAsia="zh-CN"/>
        </w:rPr>
        <w:t xml:space="preserve"> </w:t>
      </w:r>
      <w:r w:rsidRPr="00363210">
        <w:rPr>
          <w:rFonts w:ascii="Book Antiqua" w:eastAsia="Times New Roman" w:hAnsi="Book Antiqua" w:cs="Tahoma"/>
          <w:sz w:val="24"/>
          <w:szCs w:val="24"/>
        </w:rPr>
        <w:t xml:space="preserve">Lee </w:t>
      </w:r>
      <w:r w:rsidRPr="00363210">
        <w:rPr>
          <w:rFonts w:ascii="Book Antiqua" w:eastAsia="Times New Roman" w:hAnsi="Book Antiqua" w:cs="Tahoma"/>
          <w:sz w:val="24"/>
          <w:szCs w:val="24"/>
          <w:lang w:eastAsia="zh-CN"/>
        </w:rPr>
        <w:t xml:space="preserve">JH </w:t>
      </w:r>
      <w:r w:rsidRPr="00363210">
        <w:rPr>
          <w:rFonts w:ascii="Book Antiqua" w:eastAsia="Times New Roman" w:hAnsi="Book Antiqua" w:cs="Tahoma"/>
          <w:sz w:val="24"/>
          <w:szCs w:val="24"/>
        </w:rPr>
        <w:t>provided outlines, reviewed and edited the paper.</w:t>
      </w:r>
    </w:p>
    <w:p w:rsidR="00B269D0" w:rsidRPr="00363210" w:rsidRDefault="00B269D0" w:rsidP="00363210">
      <w:pPr>
        <w:spacing w:after="0" w:line="360" w:lineRule="auto"/>
        <w:jc w:val="both"/>
        <w:rPr>
          <w:rFonts w:ascii="Book Antiqua" w:hAnsi="Book Antiqua" w:cs="Tahoma"/>
          <w:sz w:val="24"/>
          <w:szCs w:val="24"/>
          <w:lang w:eastAsia="zh-CN"/>
        </w:rPr>
      </w:pP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Conflict-of-interest statement</w:t>
      </w:r>
      <w:r w:rsidRPr="00363210">
        <w:rPr>
          <w:rFonts w:ascii="Book Antiqua" w:hAnsi="Book Antiqua" w:cs="TimesNewRomanPS-BoldItalicMT"/>
          <w:b/>
          <w:iCs/>
          <w:sz w:val="24"/>
          <w:szCs w:val="24"/>
        </w:rPr>
        <w:t xml:space="preserve">: </w:t>
      </w:r>
      <w:r w:rsidRPr="00363210">
        <w:rPr>
          <w:rFonts w:ascii="Book Antiqua" w:eastAsia="Times New Roman" w:hAnsi="Book Antiqua" w:cs="Tahoma"/>
          <w:sz w:val="24"/>
          <w:szCs w:val="24"/>
          <w:lang w:val="en"/>
        </w:rPr>
        <w:t>None of the authors have any potential conflicts (financial, professional, or personal) that are relevant to the manuscript.</w:t>
      </w:r>
    </w:p>
    <w:p w:rsidR="00B269D0" w:rsidRPr="00363210" w:rsidRDefault="00B269D0" w:rsidP="00363210">
      <w:pPr>
        <w:adjustRightInd w:val="0"/>
        <w:snapToGrid w:val="0"/>
        <w:spacing w:after="0" w:line="360" w:lineRule="auto"/>
        <w:jc w:val="both"/>
        <w:rPr>
          <w:rFonts w:ascii="Book Antiqua" w:hAnsi="Book Antiqua"/>
          <w:sz w:val="24"/>
          <w:szCs w:val="24"/>
        </w:rPr>
      </w:pPr>
    </w:p>
    <w:p w:rsidR="00B269D0" w:rsidRPr="00363210" w:rsidRDefault="00B269D0" w:rsidP="00363210">
      <w:pPr>
        <w:adjustRightInd w:val="0"/>
        <w:snapToGrid w:val="0"/>
        <w:spacing w:after="0" w:line="360" w:lineRule="auto"/>
        <w:jc w:val="both"/>
        <w:rPr>
          <w:rFonts w:ascii="Book Antiqua" w:hAnsi="Book Antiqua"/>
          <w:sz w:val="24"/>
          <w:szCs w:val="24"/>
        </w:rPr>
      </w:pPr>
      <w:r w:rsidRPr="00363210">
        <w:rPr>
          <w:rFonts w:ascii="Book Antiqua" w:hAnsi="Book Antiqua"/>
          <w:b/>
          <w:sz w:val="24"/>
          <w:szCs w:val="24"/>
        </w:rPr>
        <w:t xml:space="preserve">Open-Access: </w:t>
      </w:r>
      <w:r w:rsidRPr="0036321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363210">
          <w:rPr>
            <w:rStyle w:val="Hyperlink"/>
            <w:rFonts w:ascii="Book Antiqua" w:hAnsi="Book Antiqua"/>
            <w:color w:val="auto"/>
            <w:sz w:val="24"/>
            <w:szCs w:val="24"/>
            <w:u w:val="none"/>
          </w:rPr>
          <w:t>http://creativecommons.org/licenses/by-nc/4.0/</w:t>
        </w:r>
      </w:hyperlink>
    </w:p>
    <w:p w:rsidR="00B269D0" w:rsidRPr="00363210" w:rsidRDefault="00B269D0" w:rsidP="00363210">
      <w:pPr>
        <w:spacing w:after="0" w:line="360" w:lineRule="auto"/>
        <w:jc w:val="both"/>
        <w:rPr>
          <w:rFonts w:ascii="Book Antiqua" w:hAnsi="Book Antiqua"/>
          <w:sz w:val="24"/>
          <w:szCs w:val="24"/>
          <w:lang w:eastAsia="zh-CN"/>
        </w:rPr>
      </w:pPr>
    </w:p>
    <w:p w:rsidR="00B269D0" w:rsidRPr="00363210" w:rsidRDefault="00B269D0" w:rsidP="00363210">
      <w:pPr>
        <w:spacing w:after="0" w:line="360" w:lineRule="auto"/>
        <w:jc w:val="both"/>
        <w:rPr>
          <w:rFonts w:ascii="Book Antiqua" w:eastAsia="宋体" w:hAnsi="Book Antiqua" w:cs="宋体"/>
          <w:sz w:val="24"/>
          <w:szCs w:val="24"/>
          <w:lang w:eastAsia="zh-CN"/>
        </w:rPr>
      </w:pPr>
      <w:r w:rsidRPr="00363210">
        <w:rPr>
          <w:rFonts w:ascii="Book Antiqua" w:eastAsia="宋体" w:hAnsi="Book Antiqua" w:cs="宋体"/>
          <w:b/>
          <w:sz w:val="24"/>
          <w:szCs w:val="24"/>
        </w:rPr>
        <w:t>Manuscript source:</w:t>
      </w:r>
      <w:r w:rsidRPr="00363210">
        <w:rPr>
          <w:rFonts w:ascii="Book Antiqua" w:eastAsia="宋体" w:hAnsi="Book Antiqua" w:cs="宋体"/>
          <w:sz w:val="24"/>
          <w:szCs w:val="24"/>
        </w:rPr>
        <w:t> Invited manuscript</w:t>
      </w:r>
    </w:p>
    <w:p w:rsidR="00B269D0" w:rsidRPr="00363210" w:rsidRDefault="00B269D0" w:rsidP="00363210">
      <w:pPr>
        <w:spacing w:after="0" w:line="360" w:lineRule="auto"/>
        <w:jc w:val="both"/>
        <w:rPr>
          <w:rFonts w:ascii="Book Antiqua" w:hAnsi="Book Antiqua"/>
          <w:sz w:val="24"/>
          <w:szCs w:val="24"/>
          <w:lang w:eastAsia="zh-CN"/>
        </w:rPr>
      </w:pPr>
    </w:p>
    <w:p w:rsidR="00B269D0" w:rsidRPr="00363210" w:rsidRDefault="00B269D0" w:rsidP="00363210">
      <w:pPr>
        <w:tabs>
          <w:tab w:val="left" w:pos="720"/>
          <w:tab w:val="left" w:pos="1440"/>
          <w:tab w:val="left" w:pos="2160"/>
        </w:tabs>
        <w:spacing w:after="0" w:line="360" w:lineRule="auto"/>
        <w:jc w:val="both"/>
        <w:rPr>
          <w:rFonts w:ascii="Book Antiqua" w:hAnsi="Book Antiqua" w:cs="Tahoma"/>
          <w:sz w:val="24"/>
          <w:szCs w:val="24"/>
          <w:lang w:val="en" w:eastAsia="zh-CN"/>
        </w:rPr>
      </w:pPr>
      <w:r w:rsidRPr="00363210">
        <w:rPr>
          <w:rFonts w:ascii="Book Antiqua" w:hAnsi="Book Antiqua"/>
          <w:b/>
          <w:sz w:val="24"/>
          <w:szCs w:val="24"/>
        </w:rPr>
        <w:lastRenderedPageBreak/>
        <w:t>Correspondence to:</w:t>
      </w:r>
      <w:r w:rsidRPr="00363210">
        <w:rPr>
          <w:rFonts w:ascii="Book Antiqua" w:hAnsi="Book Antiqua"/>
          <w:b/>
          <w:sz w:val="24"/>
          <w:szCs w:val="24"/>
          <w:lang w:eastAsia="zh-CN"/>
        </w:rPr>
        <w:t xml:space="preserve"> </w:t>
      </w:r>
      <w:r w:rsidRPr="00363210">
        <w:rPr>
          <w:rFonts w:ascii="Book Antiqua" w:eastAsia="Times New Roman" w:hAnsi="Book Antiqua" w:cs="Tahoma"/>
          <w:b/>
          <w:sz w:val="24"/>
          <w:szCs w:val="24"/>
        </w:rPr>
        <w:t>Jeffrey H Lee, MD, MPH, FASGE, FACG, AGAF</w:t>
      </w:r>
      <w:r w:rsidRPr="00363210">
        <w:rPr>
          <w:rFonts w:ascii="Book Antiqua" w:eastAsia="Times New Roman" w:hAnsi="Book Antiqua" w:cs="Tahoma"/>
          <w:b/>
          <w:sz w:val="24"/>
          <w:szCs w:val="24"/>
          <w:lang w:eastAsia="zh-CN"/>
        </w:rPr>
        <w:t>,</w:t>
      </w:r>
      <w:r w:rsidRPr="00363210">
        <w:rPr>
          <w:rFonts w:ascii="Book Antiqua" w:hAnsi="Book Antiqua" w:cs="Tahoma"/>
          <w:b/>
          <w:sz w:val="24"/>
          <w:szCs w:val="24"/>
          <w:lang w:eastAsia="zh-CN"/>
        </w:rPr>
        <w:t xml:space="preserve"> </w:t>
      </w:r>
      <w:r w:rsidRPr="00363210">
        <w:rPr>
          <w:rFonts w:ascii="Book Antiqua" w:hAnsi="Book Antiqua"/>
          <w:b/>
          <w:bCs/>
          <w:sz w:val="24"/>
          <w:szCs w:val="24"/>
        </w:rPr>
        <w:t>President-Elect</w:t>
      </w:r>
      <w:r w:rsidRPr="00363210">
        <w:rPr>
          <w:rFonts w:ascii="Book Antiqua" w:hAnsi="Book Antiqua"/>
          <w:b/>
          <w:bCs/>
          <w:sz w:val="24"/>
          <w:szCs w:val="24"/>
          <w:lang w:eastAsia="zh-CN"/>
        </w:rPr>
        <w:t xml:space="preserve"> </w:t>
      </w:r>
      <w:r w:rsidRPr="00363210">
        <w:rPr>
          <w:rFonts w:ascii="Book Antiqua" w:hAnsi="Book Antiqua"/>
          <w:bCs/>
          <w:sz w:val="24"/>
          <w:szCs w:val="24"/>
        </w:rPr>
        <w:t>(Texas Society for Gastroenterology and Endoscopy)</w:t>
      </w:r>
      <w:r w:rsidRPr="00363210">
        <w:rPr>
          <w:rFonts w:ascii="Book Antiqua" w:hAnsi="Book Antiqua"/>
          <w:bCs/>
          <w:sz w:val="24"/>
          <w:szCs w:val="24"/>
          <w:lang w:eastAsia="zh-CN"/>
        </w:rPr>
        <w:t>,</w:t>
      </w:r>
      <w:r w:rsidRPr="00363210">
        <w:rPr>
          <w:rFonts w:ascii="Book Antiqua" w:hAnsi="Book Antiqua" w:cs="Tahoma"/>
          <w:sz w:val="24"/>
          <w:szCs w:val="24"/>
          <w:lang w:eastAsia="zh-CN"/>
        </w:rPr>
        <w:t xml:space="preserve"> </w:t>
      </w:r>
      <w:r w:rsidRPr="00363210">
        <w:rPr>
          <w:rFonts w:ascii="Book Antiqua" w:eastAsia="Times New Roman" w:hAnsi="Book Antiqua" w:cs="Tahoma"/>
          <w:b/>
          <w:sz w:val="24"/>
          <w:szCs w:val="24"/>
          <w:lang w:val="en"/>
        </w:rPr>
        <w:t>Professor</w:t>
      </w:r>
      <w:r w:rsidRPr="00363210">
        <w:rPr>
          <w:rFonts w:ascii="Book Antiqua" w:eastAsia="Times New Roman" w:hAnsi="Book Antiqua" w:cs="Tahoma"/>
          <w:sz w:val="24"/>
          <w:szCs w:val="24"/>
          <w:lang w:val="en"/>
        </w:rPr>
        <w:t xml:space="preserve"> </w:t>
      </w:r>
      <w:r w:rsidRPr="00363210">
        <w:rPr>
          <w:rFonts w:ascii="Book Antiqua" w:eastAsia="Times New Roman" w:hAnsi="Book Antiqua" w:cs="Tahoma"/>
          <w:sz w:val="24"/>
          <w:szCs w:val="24"/>
          <w:lang w:val="en" w:eastAsia="zh-CN"/>
        </w:rPr>
        <w:t>(</w:t>
      </w:r>
      <w:r w:rsidRPr="00363210">
        <w:rPr>
          <w:rFonts w:ascii="Book Antiqua" w:eastAsia="Times New Roman" w:hAnsi="Book Antiqua" w:cs="Tahoma"/>
          <w:sz w:val="24"/>
          <w:szCs w:val="24"/>
          <w:lang w:val="en"/>
        </w:rPr>
        <w:t>Department of Gastroenterology, He</w:t>
      </w:r>
      <w:r w:rsidRPr="00363210">
        <w:rPr>
          <w:rFonts w:ascii="Book Antiqua" w:eastAsia="Times New Roman" w:hAnsi="Book Antiqua" w:cs="Tahoma"/>
          <w:sz w:val="24"/>
          <w:szCs w:val="24"/>
          <w:lang w:val="en"/>
        </w:rPr>
        <w:softHyphen/>
      </w:r>
      <w:r w:rsidRPr="00363210">
        <w:rPr>
          <w:rFonts w:ascii="Book Antiqua" w:eastAsia="Times New Roman" w:hAnsi="Book Antiqua" w:cs="Tahoma"/>
          <w:sz w:val="24"/>
          <w:szCs w:val="24"/>
          <w:lang w:val="en"/>
        </w:rPr>
        <w:softHyphen/>
      </w:r>
      <w:r w:rsidRPr="00363210">
        <w:rPr>
          <w:rFonts w:ascii="Book Antiqua" w:eastAsia="Times New Roman" w:hAnsi="Book Antiqua" w:cs="Tahoma"/>
          <w:sz w:val="24"/>
          <w:szCs w:val="24"/>
          <w:lang w:val="en"/>
        </w:rPr>
        <w:softHyphen/>
        <w:t xml:space="preserve">patology, </w:t>
      </w:r>
      <w:r w:rsidRPr="00363210">
        <w:rPr>
          <w:rFonts w:ascii="Book Antiqua" w:eastAsia="Times New Roman" w:hAnsi="Book Antiqua" w:cs="Tahoma"/>
          <w:sz w:val="24"/>
          <w:szCs w:val="24"/>
          <w:lang w:val="en" w:eastAsia="zh-CN"/>
        </w:rPr>
        <w:t>and</w:t>
      </w:r>
      <w:r w:rsidRPr="00363210">
        <w:rPr>
          <w:rFonts w:ascii="Book Antiqua" w:eastAsia="Times New Roman" w:hAnsi="Book Antiqua" w:cs="Tahoma"/>
          <w:sz w:val="24"/>
          <w:szCs w:val="24"/>
          <w:lang w:val="en"/>
        </w:rPr>
        <w:t xml:space="preserve"> Nutrition</w:t>
      </w:r>
      <w:r w:rsidRPr="00363210">
        <w:rPr>
          <w:rFonts w:ascii="Book Antiqua" w:eastAsia="Times New Roman" w:hAnsi="Book Antiqua" w:cs="Tahoma"/>
          <w:sz w:val="24"/>
          <w:szCs w:val="24"/>
          <w:lang w:val="en" w:eastAsia="zh-CN"/>
        </w:rPr>
        <w:t>),</w:t>
      </w:r>
      <w:r w:rsidRPr="00363210">
        <w:rPr>
          <w:rFonts w:ascii="Book Antiqua" w:hAnsi="Book Antiqua" w:cs="Tahoma"/>
          <w:sz w:val="24"/>
          <w:szCs w:val="24"/>
          <w:lang w:eastAsia="zh-CN"/>
        </w:rPr>
        <w:t xml:space="preserve"> </w:t>
      </w:r>
      <w:r w:rsidRPr="00363210">
        <w:rPr>
          <w:rFonts w:ascii="Book Antiqua" w:eastAsia="Times New Roman" w:hAnsi="Book Antiqua" w:cs="Tahoma"/>
          <w:b/>
          <w:sz w:val="24"/>
          <w:szCs w:val="24"/>
          <w:lang w:val="en"/>
        </w:rPr>
        <w:t xml:space="preserve">Director </w:t>
      </w:r>
      <w:r w:rsidRPr="00363210">
        <w:rPr>
          <w:rFonts w:ascii="Book Antiqua" w:eastAsia="Times New Roman" w:hAnsi="Book Antiqua" w:cs="Tahoma"/>
          <w:sz w:val="24"/>
          <w:szCs w:val="24"/>
          <w:lang w:val="en" w:eastAsia="zh-CN"/>
        </w:rPr>
        <w:t>(</w:t>
      </w:r>
      <w:r w:rsidRPr="00363210">
        <w:rPr>
          <w:rFonts w:ascii="Book Antiqua" w:eastAsia="Times New Roman" w:hAnsi="Book Antiqua" w:cs="Tahoma"/>
          <w:sz w:val="24"/>
          <w:szCs w:val="24"/>
          <w:lang w:val="en"/>
        </w:rPr>
        <w:t>Advanced Therapeutic Endoscopy Fellowship</w:t>
      </w:r>
      <w:r w:rsidRPr="00363210">
        <w:rPr>
          <w:rFonts w:ascii="Book Antiqua" w:eastAsia="Times New Roman" w:hAnsi="Book Antiqua" w:cs="Tahoma"/>
          <w:sz w:val="24"/>
          <w:szCs w:val="24"/>
          <w:lang w:val="en" w:eastAsia="zh-CN"/>
        </w:rPr>
        <w:t xml:space="preserve">), </w:t>
      </w:r>
      <w:r w:rsidRPr="00363210">
        <w:rPr>
          <w:rFonts w:ascii="Book Antiqua" w:eastAsia="Times New Roman" w:hAnsi="Book Antiqua" w:cs="Tahoma"/>
          <w:sz w:val="24"/>
          <w:szCs w:val="24"/>
        </w:rPr>
        <w:t xml:space="preserve">Department of Gastroenterology, Hepatology and Nutrition, University of Texas MD Anderson Cancer Center, </w:t>
      </w:r>
      <w:r w:rsidRPr="00363210">
        <w:rPr>
          <w:rFonts w:ascii="Book Antiqua" w:eastAsia="Times New Roman" w:hAnsi="Book Antiqua" w:cs="Tahoma"/>
          <w:sz w:val="24"/>
          <w:szCs w:val="24"/>
          <w:lang w:val="en"/>
        </w:rPr>
        <w:t>1515 Holcombe Blvd,</w:t>
      </w:r>
      <w:r w:rsidRPr="00363210">
        <w:rPr>
          <w:rFonts w:ascii="Book Antiqua" w:eastAsia="Times New Roman" w:hAnsi="Book Antiqua" w:cs="Tahoma"/>
          <w:sz w:val="24"/>
          <w:szCs w:val="24"/>
          <w:lang w:val="en" w:eastAsia="zh-CN"/>
        </w:rPr>
        <w:t xml:space="preserve"> </w:t>
      </w:r>
      <w:r w:rsidRPr="00363210">
        <w:rPr>
          <w:rFonts w:ascii="Book Antiqua" w:eastAsia="Times New Roman" w:hAnsi="Book Antiqua" w:cs="Tahoma"/>
          <w:sz w:val="24"/>
          <w:szCs w:val="24"/>
        </w:rPr>
        <w:t xml:space="preserve">Houston, </w:t>
      </w:r>
      <w:r w:rsidRPr="00363210">
        <w:rPr>
          <w:rFonts w:ascii="Book Antiqua" w:eastAsia="Times New Roman" w:hAnsi="Book Antiqua" w:cs="Tahoma"/>
          <w:sz w:val="24"/>
          <w:szCs w:val="24"/>
          <w:lang w:val="en"/>
        </w:rPr>
        <w:t>TX 77030,</w:t>
      </w:r>
      <w:r w:rsidRPr="00363210">
        <w:rPr>
          <w:rFonts w:ascii="Book Antiqua" w:eastAsia="Times New Roman" w:hAnsi="Book Antiqua" w:cs="Tahoma"/>
          <w:sz w:val="24"/>
          <w:szCs w:val="24"/>
          <w:lang w:val="en" w:eastAsia="zh-CN"/>
        </w:rPr>
        <w:t xml:space="preserve"> United States.</w:t>
      </w:r>
      <w:r w:rsidRPr="00363210">
        <w:rPr>
          <w:rFonts w:ascii="Book Antiqua" w:eastAsia="Times New Roman" w:hAnsi="Book Antiqua" w:cs="Tahoma"/>
          <w:sz w:val="24"/>
          <w:szCs w:val="24"/>
          <w:lang w:val="en"/>
        </w:rPr>
        <w:t xml:space="preserve"> Jefflee@mdanderson.org</w:t>
      </w: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 xml:space="preserve">Telephone: </w:t>
      </w:r>
      <w:r w:rsidRPr="00363210">
        <w:rPr>
          <w:rFonts w:ascii="Book Antiqua" w:eastAsia="Times New Roman" w:hAnsi="Book Antiqua" w:cs="Tahoma"/>
          <w:sz w:val="24"/>
          <w:szCs w:val="24"/>
          <w:lang w:val="en" w:eastAsia="zh-CN"/>
        </w:rPr>
        <w:t>+1-</w:t>
      </w:r>
      <w:r w:rsidRPr="00363210">
        <w:rPr>
          <w:rFonts w:ascii="Book Antiqua" w:eastAsia="Times New Roman" w:hAnsi="Book Antiqua" w:cs="Tahoma"/>
          <w:sz w:val="24"/>
          <w:szCs w:val="24"/>
          <w:lang w:val="en"/>
        </w:rPr>
        <w:t>713-7945073</w:t>
      </w: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Fax:</w:t>
      </w:r>
      <w:r w:rsidRPr="00363210">
        <w:rPr>
          <w:rFonts w:ascii="Book Antiqua" w:eastAsia="Times New Roman" w:hAnsi="Book Antiqua" w:cs="Tahoma"/>
          <w:sz w:val="24"/>
          <w:szCs w:val="24"/>
          <w:lang w:val="en" w:eastAsia="zh-CN"/>
        </w:rPr>
        <w:t xml:space="preserve"> +1-</w:t>
      </w:r>
      <w:r w:rsidRPr="00363210">
        <w:rPr>
          <w:rFonts w:ascii="Book Antiqua" w:eastAsia="Times New Roman" w:hAnsi="Book Antiqua" w:cs="Tahoma"/>
          <w:sz w:val="24"/>
          <w:szCs w:val="24"/>
          <w:lang w:val="en"/>
        </w:rPr>
        <w:t>713-5634408</w:t>
      </w:r>
    </w:p>
    <w:p w:rsidR="00B269D0" w:rsidRPr="00363210" w:rsidRDefault="00B269D0" w:rsidP="00363210">
      <w:pPr>
        <w:spacing w:after="0" w:line="360" w:lineRule="auto"/>
        <w:jc w:val="both"/>
        <w:rPr>
          <w:rFonts w:ascii="Book Antiqua" w:hAnsi="Book Antiqua"/>
          <w:sz w:val="24"/>
          <w:szCs w:val="24"/>
          <w:lang w:eastAsia="zh-CN"/>
        </w:rPr>
      </w:pP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 xml:space="preserve">Received: </w:t>
      </w:r>
      <w:r w:rsidRPr="00363210">
        <w:rPr>
          <w:rFonts w:ascii="Book Antiqua" w:hAnsi="Book Antiqua"/>
          <w:sz w:val="24"/>
          <w:szCs w:val="24"/>
          <w:lang w:eastAsia="zh-CN"/>
        </w:rPr>
        <w:t>October 14, 2016</w:t>
      </w:r>
      <w:r w:rsidRPr="00363210">
        <w:rPr>
          <w:rFonts w:ascii="Book Antiqua" w:hAnsi="Book Antiqua"/>
          <w:sz w:val="24"/>
          <w:szCs w:val="24"/>
        </w:rPr>
        <w:t xml:space="preserve">  </w:t>
      </w: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Peer-review started:</w:t>
      </w:r>
      <w:r w:rsidRPr="00363210">
        <w:rPr>
          <w:rFonts w:ascii="Book Antiqua" w:hAnsi="Book Antiqua"/>
          <w:sz w:val="24"/>
          <w:szCs w:val="24"/>
          <w:lang w:eastAsia="zh-CN"/>
        </w:rPr>
        <w:t xml:space="preserve"> October 15, 2016</w:t>
      </w:r>
      <w:r w:rsidRPr="00363210">
        <w:rPr>
          <w:rFonts w:ascii="Book Antiqua" w:hAnsi="Book Antiqua"/>
          <w:sz w:val="24"/>
          <w:szCs w:val="24"/>
        </w:rPr>
        <w:t xml:space="preserve">  </w:t>
      </w:r>
    </w:p>
    <w:p w:rsidR="00B269D0" w:rsidRPr="00363210" w:rsidRDefault="00B269D0" w:rsidP="00363210">
      <w:pPr>
        <w:spacing w:after="0" w:line="360" w:lineRule="auto"/>
        <w:jc w:val="both"/>
        <w:rPr>
          <w:rFonts w:ascii="Book Antiqua" w:hAnsi="Book Antiqua"/>
          <w:b/>
          <w:sz w:val="24"/>
          <w:szCs w:val="24"/>
          <w:lang w:eastAsia="zh-CN"/>
        </w:rPr>
      </w:pPr>
      <w:r w:rsidRPr="00363210">
        <w:rPr>
          <w:rFonts w:ascii="Book Antiqua" w:hAnsi="Book Antiqua"/>
          <w:b/>
          <w:sz w:val="24"/>
          <w:szCs w:val="24"/>
        </w:rPr>
        <w:t>First decision:</w:t>
      </w:r>
      <w:r w:rsidRPr="00363210">
        <w:rPr>
          <w:rFonts w:ascii="Book Antiqua" w:hAnsi="Book Antiqua"/>
          <w:b/>
          <w:sz w:val="24"/>
          <w:szCs w:val="24"/>
          <w:lang w:eastAsia="zh-CN"/>
        </w:rPr>
        <w:t xml:space="preserve"> </w:t>
      </w:r>
      <w:r w:rsidRPr="00363210">
        <w:rPr>
          <w:rFonts w:ascii="Book Antiqua" w:hAnsi="Book Antiqua"/>
          <w:sz w:val="24"/>
          <w:szCs w:val="24"/>
          <w:lang w:eastAsia="zh-CN"/>
        </w:rPr>
        <w:t>December 15, 2016</w:t>
      </w: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Revised:</w:t>
      </w:r>
      <w:r w:rsidRPr="00363210">
        <w:rPr>
          <w:rFonts w:ascii="Book Antiqua" w:hAnsi="Book Antiqua"/>
          <w:sz w:val="24"/>
          <w:szCs w:val="24"/>
        </w:rPr>
        <w:t xml:space="preserve"> </w:t>
      </w:r>
      <w:r w:rsidRPr="00363210">
        <w:rPr>
          <w:rFonts w:ascii="Book Antiqua" w:hAnsi="Book Antiqua"/>
          <w:sz w:val="24"/>
          <w:szCs w:val="24"/>
          <w:lang w:eastAsia="zh-CN"/>
        </w:rPr>
        <w:t xml:space="preserve">January </w:t>
      </w:r>
      <w:r w:rsidR="00363210" w:rsidRPr="00363210">
        <w:rPr>
          <w:rFonts w:ascii="Book Antiqua" w:hAnsi="Book Antiqua"/>
          <w:sz w:val="24"/>
          <w:szCs w:val="24"/>
          <w:lang w:eastAsia="zh-CN"/>
        </w:rPr>
        <w:t>26</w:t>
      </w:r>
      <w:r w:rsidRPr="00363210">
        <w:rPr>
          <w:rFonts w:ascii="Book Antiqua" w:hAnsi="Book Antiqua"/>
          <w:sz w:val="24"/>
          <w:szCs w:val="24"/>
          <w:lang w:eastAsia="zh-CN"/>
        </w:rPr>
        <w:t>, 2017</w:t>
      </w:r>
      <w:r w:rsidRPr="00363210">
        <w:rPr>
          <w:rFonts w:ascii="Book Antiqua" w:hAnsi="Book Antiqua"/>
          <w:sz w:val="24"/>
          <w:szCs w:val="24"/>
        </w:rPr>
        <w:t xml:space="preserve"> </w:t>
      </w:r>
    </w:p>
    <w:p w:rsidR="00B269D0" w:rsidRPr="002E0ED7" w:rsidRDefault="002E0ED7" w:rsidP="002E0ED7">
      <w:pPr>
        <w:rPr>
          <w:rFonts w:ascii="Book Antiqua" w:hAnsi="Book Antiqua"/>
          <w:iCs/>
          <w:sz w:val="24"/>
        </w:rPr>
      </w:pPr>
      <w:r>
        <w:rPr>
          <w:rFonts w:ascii="Book Antiqua" w:hAnsi="Book Antiqua"/>
          <w:b/>
          <w:sz w:val="24"/>
          <w:szCs w:val="24"/>
        </w:rPr>
        <w:t>Accepted:</w:t>
      </w:r>
      <w:bookmarkStart w:id="0" w:name="_GoBack"/>
      <w:bookmarkEnd w:id="0"/>
      <w:r w:rsidR="00B269D0" w:rsidRPr="00363210">
        <w:rPr>
          <w:rFonts w:ascii="Book Antiqua" w:hAnsi="Book Antiqua"/>
          <w:b/>
          <w:sz w:val="24"/>
          <w:szCs w:val="24"/>
        </w:rPr>
        <w:t xml:space="preserve"> </w:t>
      </w:r>
      <w:r>
        <w:rPr>
          <w:rStyle w:val="Emphasis"/>
        </w:rPr>
        <w:t>February</w:t>
      </w:r>
      <w:r>
        <w:rPr>
          <w:rStyle w:val="Emphasis"/>
          <w:rFonts w:ascii="宋体" w:hAnsi="宋体" w:cs="宋体" w:hint="eastAsia"/>
        </w:rPr>
        <w:t xml:space="preserve"> 18</w:t>
      </w:r>
      <w:r>
        <w:rPr>
          <w:rStyle w:val="Emphasis"/>
          <w:rFonts w:cs="宋体"/>
        </w:rPr>
        <w:t>,</w:t>
      </w:r>
      <w:r>
        <w:rPr>
          <w:rStyle w:val="Emphasis"/>
        </w:rPr>
        <w:t xml:space="preserve"> 2017</w:t>
      </w:r>
    </w:p>
    <w:p w:rsidR="00B269D0" w:rsidRPr="00363210" w:rsidRDefault="00B269D0" w:rsidP="00363210">
      <w:pPr>
        <w:spacing w:after="0" w:line="360" w:lineRule="auto"/>
        <w:jc w:val="both"/>
        <w:rPr>
          <w:rFonts w:ascii="Book Antiqua" w:hAnsi="Book Antiqua"/>
          <w:sz w:val="24"/>
          <w:szCs w:val="24"/>
        </w:rPr>
      </w:pPr>
      <w:r w:rsidRPr="00363210">
        <w:rPr>
          <w:rFonts w:ascii="Book Antiqua" w:hAnsi="Book Antiqua"/>
          <w:b/>
          <w:sz w:val="24"/>
          <w:szCs w:val="24"/>
        </w:rPr>
        <w:t>Article in press:</w:t>
      </w:r>
      <w:r w:rsidRPr="00363210">
        <w:rPr>
          <w:rFonts w:ascii="Book Antiqua" w:hAnsi="Book Antiqua"/>
          <w:sz w:val="24"/>
          <w:szCs w:val="24"/>
        </w:rPr>
        <w:t xml:space="preserve">    </w:t>
      </w: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 xml:space="preserve">Published online: </w:t>
      </w:r>
    </w:p>
    <w:p w:rsidR="00B269D0" w:rsidRPr="00363210" w:rsidRDefault="00B269D0" w:rsidP="00363210">
      <w:pPr>
        <w:spacing w:after="0" w:line="360" w:lineRule="auto"/>
        <w:jc w:val="both"/>
        <w:rPr>
          <w:rFonts w:ascii="Book Antiqua" w:hAnsi="Book Antiqua"/>
          <w:sz w:val="24"/>
          <w:szCs w:val="24"/>
          <w:lang w:eastAsia="zh-CN"/>
        </w:rPr>
      </w:pPr>
      <w:r w:rsidRPr="00363210">
        <w:rPr>
          <w:rFonts w:ascii="Book Antiqua" w:hAnsi="Book Antiqua"/>
          <w:sz w:val="24"/>
          <w:szCs w:val="24"/>
          <w:lang w:eastAsia="zh-CN"/>
        </w:rPr>
        <w:br w:type="page"/>
      </w:r>
    </w:p>
    <w:p w:rsidR="00B269D0" w:rsidRPr="00363210" w:rsidRDefault="00B269D0" w:rsidP="00363210">
      <w:pPr>
        <w:spacing w:after="0" w:line="360" w:lineRule="auto"/>
        <w:jc w:val="both"/>
        <w:rPr>
          <w:rFonts w:ascii="Book Antiqua" w:hAnsi="Book Antiqua"/>
          <w:b/>
          <w:sz w:val="24"/>
          <w:szCs w:val="24"/>
          <w:lang w:eastAsia="zh-CN"/>
        </w:rPr>
      </w:pPr>
      <w:r w:rsidRPr="00363210">
        <w:rPr>
          <w:rFonts w:ascii="Book Antiqua" w:hAnsi="Book Antiqua"/>
          <w:b/>
          <w:sz w:val="24"/>
          <w:szCs w:val="24"/>
        </w:rPr>
        <w:lastRenderedPageBreak/>
        <w:t>Abstract</w:t>
      </w:r>
    </w:p>
    <w:p w:rsidR="00B269D0" w:rsidRPr="00363210" w:rsidRDefault="00B269D0" w:rsidP="00363210">
      <w:pPr>
        <w:spacing w:after="0" w:line="360" w:lineRule="auto"/>
        <w:jc w:val="both"/>
        <w:rPr>
          <w:rFonts w:ascii="Book Antiqua" w:hAnsi="Book Antiqua"/>
          <w:sz w:val="24"/>
          <w:szCs w:val="24"/>
        </w:rPr>
      </w:pPr>
      <w:r w:rsidRPr="00363210">
        <w:rPr>
          <w:rFonts w:ascii="Book Antiqua" w:hAnsi="Book Antiqua"/>
          <w:sz w:val="24"/>
          <w:szCs w:val="24"/>
        </w:rPr>
        <w:t>Gastrointestinal stromal tumors</w:t>
      </w:r>
      <w:r w:rsidRPr="00363210">
        <w:rPr>
          <w:rFonts w:ascii="Book Antiqua" w:hAnsi="Book Antiqua"/>
          <w:sz w:val="24"/>
          <w:szCs w:val="24"/>
          <w:lang w:eastAsia="zh-CN"/>
        </w:rPr>
        <w:t xml:space="preserve"> </w:t>
      </w:r>
      <w:r w:rsidRPr="00363210">
        <w:rPr>
          <w:rFonts w:ascii="Book Antiqua" w:hAnsi="Book Antiqua"/>
          <w:sz w:val="24"/>
          <w:szCs w:val="24"/>
        </w:rPr>
        <w:t>(GISTs) are rare but most common nonepithelial tumor of gastrointestinal tract. They are often found incidentally on computed tomography and endoscopic investigations. Increasing knowledge of the pathogenesis of GISTs and the advent of tyrosine kinase inhibitors</w:t>
      </w:r>
      <w:r w:rsidR="00363210" w:rsidRPr="00363210">
        <w:rPr>
          <w:rFonts w:ascii="Book Antiqua" w:hAnsi="Book Antiqua"/>
          <w:sz w:val="24"/>
          <w:szCs w:val="24"/>
          <w:lang w:eastAsia="zh-CN"/>
        </w:rPr>
        <w:t xml:space="preserve"> </w:t>
      </w:r>
      <w:r w:rsidRPr="00363210">
        <w:rPr>
          <w:rFonts w:ascii="Book Antiqua" w:hAnsi="Book Antiqua"/>
          <w:sz w:val="24"/>
          <w:szCs w:val="24"/>
        </w:rPr>
        <w:t>revolutionized the management of GISTs. The newer advanced endoscopic techniques have challenged the conventional surgery although the true efficacy and safety of endoscopic approach is not clear at this time. This review article focuses on pathogenesis, diagnosis and management of GISTs.</w:t>
      </w:r>
    </w:p>
    <w:p w:rsidR="006B501E" w:rsidRPr="00363210" w:rsidRDefault="006B501E" w:rsidP="00363210">
      <w:pPr>
        <w:spacing w:after="0" w:line="360" w:lineRule="auto"/>
        <w:jc w:val="both"/>
        <w:rPr>
          <w:rFonts w:ascii="Book Antiqua" w:hAnsi="Book Antiqua"/>
          <w:sz w:val="24"/>
          <w:szCs w:val="24"/>
        </w:rPr>
      </w:pPr>
    </w:p>
    <w:p w:rsidR="00B269D0" w:rsidRPr="00363210" w:rsidRDefault="00B269D0" w:rsidP="00363210">
      <w:pPr>
        <w:spacing w:after="0" w:line="360" w:lineRule="auto"/>
        <w:jc w:val="both"/>
        <w:rPr>
          <w:rFonts w:ascii="Book Antiqua" w:hAnsi="Book Antiqua"/>
          <w:b/>
          <w:sz w:val="24"/>
          <w:szCs w:val="24"/>
        </w:rPr>
      </w:pPr>
      <w:r w:rsidRPr="00363210">
        <w:rPr>
          <w:rFonts w:ascii="Book Antiqua" w:hAnsi="Book Antiqua"/>
          <w:b/>
          <w:sz w:val="24"/>
          <w:szCs w:val="24"/>
        </w:rPr>
        <w:t xml:space="preserve">Key words: </w:t>
      </w:r>
      <w:r w:rsidRPr="00363210">
        <w:rPr>
          <w:rStyle w:val="hui12181"/>
          <w:rFonts w:ascii="Book Antiqua" w:hAnsi="Book Antiqua"/>
          <w:color w:val="auto"/>
          <w:sz w:val="24"/>
          <w:szCs w:val="24"/>
        </w:rPr>
        <w:t xml:space="preserve">Gastrointestinal stromal tumor; Endoscopy; </w:t>
      </w:r>
      <w:r w:rsidR="00363210" w:rsidRPr="00363210">
        <w:rPr>
          <w:rFonts w:ascii="Book Antiqua" w:hAnsi="Book Antiqua"/>
          <w:sz w:val="24"/>
          <w:szCs w:val="24"/>
        </w:rPr>
        <w:t>Endoscopic ultrasound</w:t>
      </w:r>
      <w:r w:rsidRPr="00363210">
        <w:rPr>
          <w:rStyle w:val="hui12181"/>
          <w:rFonts w:ascii="Book Antiqua" w:hAnsi="Book Antiqua"/>
          <w:color w:val="auto"/>
          <w:sz w:val="24"/>
          <w:szCs w:val="24"/>
        </w:rPr>
        <w:t>-</w:t>
      </w:r>
      <w:r w:rsidR="00363210" w:rsidRPr="00363210">
        <w:rPr>
          <w:rFonts w:ascii="Book Antiqua" w:hAnsi="Book Antiqua"/>
          <w:sz w:val="24"/>
          <w:szCs w:val="24"/>
        </w:rPr>
        <w:t>fine-needle aspiration</w:t>
      </w:r>
      <w:r w:rsidRPr="00363210">
        <w:rPr>
          <w:rStyle w:val="hui12181"/>
          <w:rFonts w:ascii="Book Antiqua" w:hAnsi="Book Antiqua"/>
          <w:color w:val="auto"/>
          <w:sz w:val="24"/>
          <w:szCs w:val="24"/>
        </w:rPr>
        <w:t>; Tyrosine kinase inhibitor; Imatinib</w:t>
      </w:r>
    </w:p>
    <w:p w:rsidR="00B269D0" w:rsidRPr="00363210" w:rsidRDefault="00B269D0" w:rsidP="00363210">
      <w:pPr>
        <w:spacing w:after="0" w:line="360" w:lineRule="auto"/>
        <w:jc w:val="both"/>
        <w:rPr>
          <w:rFonts w:ascii="Book Antiqua" w:hAnsi="Book Antiqua"/>
          <w:b/>
          <w:sz w:val="24"/>
          <w:szCs w:val="24"/>
          <w:lang w:eastAsia="zh-CN"/>
        </w:rPr>
      </w:pPr>
    </w:p>
    <w:p w:rsidR="00363210" w:rsidRPr="00363210" w:rsidRDefault="00363210" w:rsidP="00363210">
      <w:pPr>
        <w:spacing w:after="0" w:line="360" w:lineRule="auto"/>
        <w:jc w:val="both"/>
        <w:rPr>
          <w:rFonts w:ascii="Book Antiqua" w:hAnsi="Book Antiqua" w:cs="Arial"/>
          <w:sz w:val="24"/>
          <w:szCs w:val="24"/>
        </w:rPr>
      </w:pPr>
      <w:proofErr w:type="gramStart"/>
      <w:r w:rsidRPr="00363210">
        <w:rPr>
          <w:rFonts w:ascii="Book Antiqua" w:hAnsi="Book Antiqua"/>
          <w:b/>
          <w:sz w:val="24"/>
          <w:szCs w:val="24"/>
        </w:rPr>
        <w:t xml:space="preserve">© </w:t>
      </w:r>
      <w:r w:rsidRPr="00363210">
        <w:rPr>
          <w:rFonts w:ascii="Book Antiqua" w:hAnsi="Book Antiqua" w:cs="Arial"/>
          <w:b/>
          <w:sz w:val="24"/>
          <w:szCs w:val="24"/>
        </w:rPr>
        <w:t>The Author(s) 2017.</w:t>
      </w:r>
      <w:proofErr w:type="gramEnd"/>
      <w:r w:rsidRPr="00363210">
        <w:rPr>
          <w:rFonts w:ascii="Book Antiqua" w:hAnsi="Book Antiqua" w:cs="Arial"/>
          <w:sz w:val="24"/>
          <w:szCs w:val="24"/>
        </w:rPr>
        <w:t xml:space="preserve"> Published by </w:t>
      </w:r>
      <w:proofErr w:type="spellStart"/>
      <w:r w:rsidRPr="00363210">
        <w:rPr>
          <w:rFonts w:ascii="Book Antiqua" w:hAnsi="Book Antiqua" w:cs="Arial"/>
          <w:sz w:val="24"/>
          <w:szCs w:val="24"/>
        </w:rPr>
        <w:t>Baishideng</w:t>
      </w:r>
      <w:proofErr w:type="spellEnd"/>
      <w:r w:rsidRPr="00363210">
        <w:rPr>
          <w:rFonts w:ascii="Book Antiqua" w:hAnsi="Book Antiqua" w:cs="Arial"/>
          <w:sz w:val="24"/>
          <w:szCs w:val="24"/>
        </w:rPr>
        <w:t xml:space="preserve"> Publishing Group Inc. All rights reserved.</w:t>
      </w:r>
    </w:p>
    <w:p w:rsidR="00363210" w:rsidRPr="00363210" w:rsidRDefault="00363210" w:rsidP="00363210">
      <w:pPr>
        <w:spacing w:after="0" w:line="360" w:lineRule="auto"/>
        <w:jc w:val="both"/>
        <w:rPr>
          <w:rFonts w:ascii="Book Antiqua" w:hAnsi="Book Antiqua"/>
          <w:b/>
          <w:sz w:val="24"/>
          <w:szCs w:val="24"/>
          <w:lang w:eastAsia="zh-CN"/>
        </w:rPr>
      </w:pPr>
    </w:p>
    <w:p w:rsidR="00B269D0" w:rsidRPr="00363210" w:rsidRDefault="00B269D0" w:rsidP="00363210">
      <w:pPr>
        <w:tabs>
          <w:tab w:val="left" w:pos="720"/>
          <w:tab w:val="left" w:pos="1440"/>
          <w:tab w:val="left" w:pos="2160"/>
        </w:tabs>
        <w:spacing w:after="0" w:line="360" w:lineRule="auto"/>
        <w:jc w:val="both"/>
        <w:rPr>
          <w:rFonts w:ascii="Book Antiqua" w:eastAsia="Times New Roman" w:hAnsi="Book Antiqua" w:cs="Tahoma"/>
          <w:b/>
          <w:sz w:val="24"/>
          <w:szCs w:val="24"/>
          <w:lang w:val="en"/>
        </w:rPr>
      </w:pPr>
      <w:r w:rsidRPr="00363210">
        <w:rPr>
          <w:rFonts w:ascii="Book Antiqua" w:eastAsia="Times New Roman" w:hAnsi="Book Antiqua" w:cs="Tahoma"/>
          <w:b/>
          <w:sz w:val="24"/>
          <w:szCs w:val="24"/>
          <w:lang w:val="en"/>
        </w:rPr>
        <w:t>Core tip:</w:t>
      </w:r>
      <w:r w:rsidRPr="00363210">
        <w:rPr>
          <w:rFonts w:ascii="Book Antiqua" w:hAnsi="Book Antiqua" w:cs="Tahoma"/>
          <w:b/>
          <w:sz w:val="24"/>
          <w:szCs w:val="24"/>
          <w:lang w:val="en" w:eastAsia="zh-CN"/>
        </w:rPr>
        <w:t xml:space="preserve"> </w:t>
      </w:r>
      <w:r w:rsidRPr="00363210">
        <w:rPr>
          <w:rStyle w:val="hui12181"/>
          <w:rFonts w:ascii="Book Antiqua" w:hAnsi="Book Antiqua"/>
          <w:color w:val="auto"/>
          <w:sz w:val="24"/>
          <w:szCs w:val="24"/>
        </w:rPr>
        <w:t>Gastrointestinal stromal tumors</w:t>
      </w:r>
      <w:r w:rsidR="00363210" w:rsidRPr="00363210">
        <w:rPr>
          <w:rStyle w:val="hui12181"/>
          <w:rFonts w:ascii="Book Antiqua" w:hAnsi="Book Antiqua"/>
          <w:color w:val="auto"/>
          <w:sz w:val="24"/>
          <w:szCs w:val="24"/>
          <w:lang w:eastAsia="zh-CN"/>
        </w:rPr>
        <w:t xml:space="preserve"> </w:t>
      </w:r>
      <w:r w:rsidRPr="00363210">
        <w:rPr>
          <w:rStyle w:val="hui12181"/>
          <w:rFonts w:ascii="Book Antiqua" w:hAnsi="Book Antiqua"/>
          <w:color w:val="auto"/>
          <w:sz w:val="24"/>
          <w:szCs w:val="24"/>
        </w:rPr>
        <w:t xml:space="preserve">(GISTs) are most common mesenchymal tumors in the gastrointestinal tract. The management of GISTs is revolutionized with the advent of tyrosine kinase inhibitors </w:t>
      </w:r>
      <w:r w:rsidR="00363210" w:rsidRPr="00363210">
        <w:rPr>
          <w:rFonts w:ascii="Book Antiqua" w:hAnsi="Book Antiqua"/>
          <w:sz w:val="24"/>
          <w:szCs w:val="24"/>
        </w:rPr>
        <w:t>(TKIs)</w:t>
      </w:r>
      <w:r w:rsidR="00363210" w:rsidRPr="00363210">
        <w:rPr>
          <w:rFonts w:ascii="Book Antiqua" w:hAnsi="Book Antiqua"/>
          <w:sz w:val="24"/>
          <w:szCs w:val="24"/>
          <w:lang w:eastAsia="zh-CN"/>
        </w:rPr>
        <w:t xml:space="preserve"> </w:t>
      </w:r>
      <w:r w:rsidRPr="00363210">
        <w:rPr>
          <w:rStyle w:val="hui12181"/>
          <w:rFonts w:ascii="Book Antiqua" w:hAnsi="Book Antiqua"/>
          <w:color w:val="auto"/>
          <w:sz w:val="24"/>
          <w:szCs w:val="24"/>
        </w:rPr>
        <w:t xml:space="preserve">and newer advanced endoscopic techniques. Accurate identification and differentiation of GISTs from other submucosal tumors is achieved with the help of endoscopic ultrasound. The management of small to medium GISTs </w:t>
      </w:r>
      <w:proofErr w:type="gramStart"/>
      <w:r w:rsidRPr="00363210">
        <w:rPr>
          <w:rStyle w:val="hui12181"/>
          <w:rFonts w:ascii="Book Antiqua" w:hAnsi="Book Antiqua"/>
          <w:color w:val="auto"/>
          <w:sz w:val="24"/>
          <w:szCs w:val="24"/>
        </w:rPr>
        <w:t>are</w:t>
      </w:r>
      <w:proofErr w:type="gramEnd"/>
      <w:r w:rsidRPr="00363210">
        <w:rPr>
          <w:rStyle w:val="hui12181"/>
          <w:rFonts w:ascii="Book Antiqua" w:hAnsi="Book Antiqua"/>
          <w:color w:val="auto"/>
          <w:sz w:val="24"/>
          <w:szCs w:val="24"/>
        </w:rPr>
        <w:t xml:space="preserve"> feasible by newer advanced endoscopic and/or laparoscopic techniques. Team approach involving endoscopist, pathologist, radiologist, medical oncologist and surgeon is key in optimal management of GISTs. This article focuses on role of </w:t>
      </w:r>
      <w:r w:rsidR="00363210" w:rsidRPr="00363210">
        <w:rPr>
          <w:rFonts w:ascii="Book Antiqua" w:hAnsi="Book Antiqua"/>
          <w:sz w:val="24"/>
          <w:szCs w:val="24"/>
        </w:rPr>
        <w:t>TKIs</w:t>
      </w:r>
      <w:r w:rsidRPr="00363210">
        <w:rPr>
          <w:rStyle w:val="hui12181"/>
          <w:rFonts w:ascii="Book Antiqua" w:hAnsi="Book Antiqua"/>
          <w:color w:val="auto"/>
          <w:sz w:val="24"/>
          <w:szCs w:val="24"/>
        </w:rPr>
        <w:t xml:space="preserve"> and </w:t>
      </w:r>
      <w:proofErr w:type="spellStart"/>
      <w:r w:rsidRPr="00363210">
        <w:rPr>
          <w:rStyle w:val="hui12181"/>
          <w:rFonts w:ascii="Book Antiqua" w:hAnsi="Book Antiqua"/>
          <w:color w:val="auto"/>
          <w:sz w:val="24"/>
          <w:szCs w:val="24"/>
        </w:rPr>
        <w:t>endoscopist</w:t>
      </w:r>
      <w:proofErr w:type="spellEnd"/>
      <w:r w:rsidRPr="00363210">
        <w:rPr>
          <w:rStyle w:val="hui12181"/>
          <w:rFonts w:ascii="Book Antiqua" w:hAnsi="Book Antiqua"/>
          <w:color w:val="auto"/>
          <w:sz w:val="24"/>
          <w:szCs w:val="24"/>
        </w:rPr>
        <w:t xml:space="preserve"> perspective in the management of GISTs.</w:t>
      </w:r>
    </w:p>
    <w:p w:rsidR="00363210" w:rsidRPr="00363210" w:rsidRDefault="00363210" w:rsidP="00363210">
      <w:pPr>
        <w:spacing w:after="0" w:line="360" w:lineRule="auto"/>
        <w:jc w:val="both"/>
        <w:rPr>
          <w:rFonts w:ascii="Book Antiqua" w:hAnsi="Book Antiqua"/>
          <w:b/>
          <w:sz w:val="24"/>
          <w:szCs w:val="24"/>
          <w:lang w:eastAsia="zh-CN"/>
        </w:rPr>
      </w:pPr>
    </w:p>
    <w:p w:rsidR="00B269D0" w:rsidRPr="00363210" w:rsidRDefault="00363210" w:rsidP="00363210">
      <w:pPr>
        <w:spacing w:after="0" w:line="360" w:lineRule="auto"/>
        <w:jc w:val="both"/>
        <w:rPr>
          <w:rFonts w:ascii="Book Antiqua" w:hAnsi="Book Antiqua"/>
          <w:sz w:val="24"/>
          <w:szCs w:val="24"/>
          <w:lang w:eastAsia="zh-CN"/>
        </w:rPr>
      </w:pPr>
      <w:proofErr w:type="spellStart"/>
      <w:r w:rsidRPr="00363210">
        <w:rPr>
          <w:rFonts w:ascii="Book Antiqua" w:hAnsi="Book Antiqua"/>
          <w:sz w:val="24"/>
          <w:szCs w:val="24"/>
        </w:rPr>
        <w:t>Lanke</w:t>
      </w:r>
      <w:proofErr w:type="spellEnd"/>
      <w:r w:rsidRPr="00363210">
        <w:rPr>
          <w:rFonts w:ascii="Book Antiqua" w:hAnsi="Book Antiqua"/>
          <w:sz w:val="24"/>
          <w:szCs w:val="24"/>
          <w:lang w:eastAsia="zh-CN"/>
        </w:rPr>
        <w:t xml:space="preserve"> G</w:t>
      </w:r>
      <w:r w:rsidRPr="00363210">
        <w:rPr>
          <w:rFonts w:ascii="Book Antiqua" w:hAnsi="Book Antiqua"/>
          <w:sz w:val="24"/>
          <w:szCs w:val="24"/>
        </w:rPr>
        <w:t>, Lee</w:t>
      </w:r>
      <w:r w:rsidRPr="00363210">
        <w:rPr>
          <w:rFonts w:ascii="Book Antiqua" w:hAnsi="Book Antiqua"/>
          <w:sz w:val="24"/>
          <w:szCs w:val="24"/>
          <w:lang w:eastAsia="zh-CN"/>
        </w:rPr>
        <w:t xml:space="preserve"> JH.</w:t>
      </w:r>
      <w:r w:rsidRPr="00363210">
        <w:rPr>
          <w:rFonts w:ascii="Book Antiqua" w:hAnsi="Book Antiqua"/>
          <w:sz w:val="24"/>
          <w:szCs w:val="24"/>
        </w:rPr>
        <w:t xml:space="preserve"> How best to manage gastrointestinal stromal tumor</w:t>
      </w:r>
      <w:r w:rsidRPr="00363210">
        <w:rPr>
          <w:rFonts w:ascii="Book Antiqua" w:hAnsi="Book Antiqua"/>
          <w:sz w:val="24"/>
          <w:szCs w:val="24"/>
          <w:lang w:eastAsia="zh-CN"/>
        </w:rPr>
        <w:t>.</w:t>
      </w:r>
      <w:r w:rsidRPr="00363210">
        <w:rPr>
          <w:rFonts w:ascii="Book Antiqua" w:hAnsi="Book Antiqua"/>
          <w:i/>
          <w:iCs/>
          <w:sz w:val="24"/>
          <w:szCs w:val="24"/>
        </w:rPr>
        <w:t xml:space="preserve"> World J </w:t>
      </w:r>
      <w:proofErr w:type="spellStart"/>
      <w:r w:rsidRPr="00363210">
        <w:rPr>
          <w:rFonts w:ascii="Book Antiqua" w:hAnsi="Book Antiqua"/>
          <w:i/>
          <w:iCs/>
          <w:sz w:val="24"/>
          <w:szCs w:val="24"/>
        </w:rPr>
        <w:t>Clin</w:t>
      </w:r>
      <w:proofErr w:type="spellEnd"/>
      <w:r w:rsidRPr="00363210">
        <w:rPr>
          <w:rFonts w:ascii="Book Antiqua" w:hAnsi="Book Antiqua"/>
          <w:i/>
          <w:iCs/>
          <w:sz w:val="24"/>
          <w:szCs w:val="24"/>
        </w:rPr>
        <w:t xml:space="preserve"> </w:t>
      </w:r>
      <w:proofErr w:type="spellStart"/>
      <w:r w:rsidRPr="00363210">
        <w:rPr>
          <w:rFonts w:ascii="Book Antiqua" w:hAnsi="Book Antiqua"/>
          <w:i/>
          <w:iCs/>
          <w:sz w:val="24"/>
          <w:szCs w:val="24"/>
        </w:rPr>
        <w:t>Oncol</w:t>
      </w:r>
      <w:proofErr w:type="spellEnd"/>
      <w:r w:rsidRPr="00363210">
        <w:rPr>
          <w:rFonts w:ascii="Book Antiqua" w:hAnsi="Book Antiqua"/>
          <w:i/>
          <w:iCs/>
          <w:sz w:val="24"/>
          <w:szCs w:val="24"/>
          <w:lang w:eastAsia="zh-CN"/>
        </w:rPr>
        <w:t xml:space="preserve"> </w:t>
      </w:r>
      <w:r w:rsidRPr="00363210">
        <w:rPr>
          <w:rFonts w:ascii="Book Antiqua" w:hAnsi="Book Antiqua"/>
          <w:iCs/>
          <w:sz w:val="24"/>
          <w:szCs w:val="24"/>
          <w:lang w:eastAsia="zh-CN"/>
        </w:rPr>
        <w:t xml:space="preserve">2017; </w:t>
      </w:r>
      <w:proofErr w:type="gramStart"/>
      <w:r w:rsidRPr="00363210">
        <w:rPr>
          <w:rFonts w:ascii="Book Antiqua" w:hAnsi="Book Antiqua"/>
          <w:iCs/>
          <w:sz w:val="24"/>
          <w:szCs w:val="24"/>
          <w:lang w:eastAsia="zh-CN"/>
        </w:rPr>
        <w:t>In</w:t>
      </w:r>
      <w:proofErr w:type="gramEnd"/>
      <w:r w:rsidRPr="00363210">
        <w:rPr>
          <w:rFonts w:ascii="Book Antiqua" w:hAnsi="Book Antiqua"/>
          <w:iCs/>
          <w:sz w:val="24"/>
          <w:szCs w:val="24"/>
          <w:lang w:eastAsia="zh-CN"/>
        </w:rPr>
        <w:t xml:space="preserve"> press</w:t>
      </w:r>
    </w:p>
    <w:p w:rsidR="00363210" w:rsidRPr="00363210" w:rsidRDefault="00363210" w:rsidP="00363210">
      <w:pPr>
        <w:spacing w:after="0" w:line="360" w:lineRule="auto"/>
        <w:jc w:val="both"/>
        <w:rPr>
          <w:rFonts w:ascii="Book Antiqua" w:hAnsi="Book Antiqua"/>
          <w:b/>
          <w:sz w:val="24"/>
          <w:szCs w:val="24"/>
        </w:rPr>
      </w:pPr>
      <w:r w:rsidRPr="00363210">
        <w:rPr>
          <w:rFonts w:ascii="Book Antiqua" w:hAnsi="Book Antiqua"/>
          <w:b/>
          <w:sz w:val="24"/>
          <w:szCs w:val="24"/>
        </w:rPr>
        <w:br w:type="page"/>
      </w:r>
    </w:p>
    <w:p w:rsidR="00B269D0" w:rsidRPr="00363210" w:rsidRDefault="00363210" w:rsidP="00363210">
      <w:pPr>
        <w:pStyle w:val="NoSpacing"/>
        <w:spacing w:line="360" w:lineRule="auto"/>
        <w:jc w:val="both"/>
        <w:rPr>
          <w:rFonts w:ascii="Book Antiqua" w:hAnsi="Book Antiqua"/>
          <w:sz w:val="24"/>
          <w:szCs w:val="24"/>
          <w:lang w:eastAsia="zh-CN"/>
        </w:rPr>
      </w:pPr>
      <w:r w:rsidRPr="00363210">
        <w:rPr>
          <w:rFonts w:ascii="Book Antiqua" w:hAnsi="Book Antiqua"/>
          <w:b/>
          <w:sz w:val="24"/>
          <w:szCs w:val="24"/>
        </w:rPr>
        <w:lastRenderedPageBreak/>
        <w:t>INTRODUCTION</w:t>
      </w:r>
    </w:p>
    <w:p w:rsidR="00B269D0" w:rsidRPr="00363210" w:rsidRDefault="00B269D0" w:rsidP="00363210">
      <w:pPr>
        <w:pStyle w:val="NoSpacing"/>
        <w:spacing w:line="360" w:lineRule="auto"/>
        <w:jc w:val="both"/>
        <w:rPr>
          <w:rFonts w:ascii="Book Antiqua" w:hAnsi="Book Antiqua"/>
          <w:sz w:val="24"/>
          <w:szCs w:val="24"/>
        </w:rPr>
      </w:pPr>
      <w:r w:rsidRPr="00363210">
        <w:rPr>
          <w:rFonts w:ascii="Book Antiqua" w:hAnsi="Book Antiqua"/>
          <w:sz w:val="24"/>
          <w:szCs w:val="24"/>
        </w:rPr>
        <w:t>Gastrointestinal stromal tumors (GISTs) are the most common mesenchymal (sub epithelial) tumor, and are frequently found</w:t>
      </w:r>
      <w:r w:rsidR="00363210">
        <w:rPr>
          <w:rFonts w:ascii="Book Antiqua" w:hAnsi="Book Antiqua"/>
          <w:sz w:val="24"/>
          <w:szCs w:val="24"/>
        </w:rPr>
        <w:t xml:space="preserve"> in stomach and small </w:t>
      </w:r>
      <w:proofErr w:type="gramStart"/>
      <w:r w:rsidR="00363210">
        <w:rPr>
          <w:rFonts w:ascii="Book Antiqua" w:hAnsi="Book Antiqua"/>
          <w:sz w:val="24"/>
          <w:szCs w:val="24"/>
        </w:rPr>
        <w:t>intestine</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1]</w:t>
      </w:r>
      <w:r w:rsidRPr="00363210">
        <w:rPr>
          <w:rFonts w:ascii="Book Antiqua" w:hAnsi="Book Antiqua"/>
          <w:sz w:val="24"/>
          <w:szCs w:val="24"/>
        </w:rPr>
        <w:t xml:space="preserve">. </w:t>
      </w:r>
      <w:r w:rsidR="00C37614" w:rsidRPr="00363210">
        <w:rPr>
          <w:rFonts w:ascii="Book Antiqua" w:hAnsi="Book Antiqua"/>
          <w:sz w:val="24"/>
          <w:szCs w:val="24"/>
        </w:rPr>
        <w:t>GISTS are hypothesized t</w:t>
      </w:r>
      <w:r w:rsidR="008A4AA3" w:rsidRPr="00363210">
        <w:rPr>
          <w:rFonts w:ascii="Book Antiqua" w:hAnsi="Book Antiqua"/>
          <w:sz w:val="24"/>
          <w:szCs w:val="24"/>
        </w:rPr>
        <w:t xml:space="preserve">o originate from </w:t>
      </w:r>
      <w:r w:rsidR="003C3DF8" w:rsidRPr="00363210">
        <w:rPr>
          <w:rFonts w:ascii="Book Antiqua" w:hAnsi="Book Antiqua"/>
          <w:sz w:val="24"/>
          <w:szCs w:val="24"/>
        </w:rPr>
        <w:t>interstitial cells of cajal (</w:t>
      </w:r>
      <w:r w:rsidR="008A4AA3" w:rsidRPr="00363210">
        <w:rPr>
          <w:rFonts w:ascii="Book Antiqua" w:hAnsi="Book Antiqua"/>
          <w:sz w:val="24"/>
          <w:szCs w:val="24"/>
        </w:rPr>
        <w:t>ICC</w:t>
      </w:r>
      <w:r w:rsidR="003C3DF8" w:rsidRPr="00363210">
        <w:rPr>
          <w:rFonts w:ascii="Book Antiqua" w:hAnsi="Book Antiqua"/>
          <w:sz w:val="24"/>
          <w:szCs w:val="24"/>
        </w:rPr>
        <w:t>)</w:t>
      </w:r>
      <w:r w:rsidR="008A4AA3" w:rsidRPr="00363210">
        <w:rPr>
          <w:rFonts w:ascii="Book Antiqua" w:hAnsi="Book Antiqua"/>
          <w:sz w:val="24"/>
          <w:szCs w:val="24"/>
        </w:rPr>
        <w:t xml:space="preserve"> which coordinate </w:t>
      </w:r>
      <w:r w:rsidR="00C37614" w:rsidRPr="00363210">
        <w:rPr>
          <w:rFonts w:ascii="Book Antiqua" w:hAnsi="Book Antiqua"/>
          <w:sz w:val="24"/>
          <w:szCs w:val="24"/>
        </w:rPr>
        <w:t xml:space="preserve">gut </w:t>
      </w:r>
      <w:proofErr w:type="gramStart"/>
      <w:r w:rsidR="00C37614" w:rsidRPr="00363210">
        <w:rPr>
          <w:rFonts w:ascii="Book Antiqua" w:hAnsi="Book Antiqua"/>
          <w:sz w:val="24"/>
          <w:szCs w:val="24"/>
        </w:rPr>
        <w:t>motility</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w:t>
      </w:r>
      <w:r w:rsidR="00FD6275" w:rsidRPr="00363210">
        <w:rPr>
          <w:rFonts w:ascii="Book Antiqua" w:hAnsi="Book Antiqua"/>
          <w:sz w:val="24"/>
          <w:szCs w:val="24"/>
        </w:rPr>
        <w:t xml:space="preserve">. GISTs </w:t>
      </w:r>
      <w:r w:rsidRPr="00363210">
        <w:rPr>
          <w:rFonts w:ascii="Book Antiqua" w:hAnsi="Book Antiqua"/>
          <w:sz w:val="24"/>
          <w:szCs w:val="24"/>
        </w:rPr>
        <w:t>are</w:t>
      </w:r>
      <w:r w:rsidR="00FD6275" w:rsidRPr="00363210">
        <w:rPr>
          <w:rFonts w:ascii="Book Antiqua" w:hAnsi="Book Antiqua"/>
          <w:sz w:val="24"/>
          <w:szCs w:val="24"/>
        </w:rPr>
        <w:t xml:space="preserve"> rarely found</w:t>
      </w:r>
      <w:r w:rsidRPr="00363210">
        <w:rPr>
          <w:rFonts w:ascii="Book Antiqua" w:hAnsi="Book Antiqua"/>
          <w:sz w:val="24"/>
          <w:szCs w:val="24"/>
        </w:rPr>
        <w:t xml:space="preserve"> in the peritoneum, mesentery and </w:t>
      </w:r>
      <w:proofErr w:type="spellStart"/>
      <w:proofErr w:type="gramStart"/>
      <w:r w:rsidRPr="00363210">
        <w:rPr>
          <w:rFonts w:ascii="Book Antiqua" w:hAnsi="Book Antiqua"/>
          <w:sz w:val="24"/>
          <w:szCs w:val="24"/>
        </w:rPr>
        <w:t>omentum</w:t>
      </w:r>
      <w:proofErr w:type="spellEnd"/>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w:t>
      </w:r>
      <w:r w:rsidRPr="00363210">
        <w:rPr>
          <w:rFonts w:ascii="Book Antiqua" w:hAnsi="Book Antiqua"/>
          <w:sz w:val="24"/>
          <w:szCs w:val="24"/>
        </w:rPr>
        <w:t>. GISTs have varied malignant potential, with about 40% of GISTs that are localized at initial diagnosis give rise to metastasis</w:t>
      </w:r>
      <w:r w:rsidR="00363210" w:rsidRPr="00363210">
        <w:rPr>
          <w:rFonts w:ascii="Book Antiqua" w:hAnsi="Book Antiqua"/>
          <w:noProof/>
          <w:sz w:val="24"/>
          <w:szCs w:val="24"/>
          <w:vertAlign w:val="superscript"/>
        </w:rPr>
        <w:t>[4]</w:t>
      </w:r>
      <w:r w:rsidRPr="00363210">
        <w:rPr>
          <w:rFonts w:ascii="Book Antiqua" w:hAnsi="Book Antiqua"/>
          <w:sz w:val="24"/>
          <w:szCs w:val="24"/>
        </w:rPr>
        <w:t>,</w:t>
      </w:r>
      <w:r w:rsidRPr="00363210">
        <w:rPr>
          <w:rFonts w:ascii="Book Antiqua" w:hAnsi="Book Antiqua"/>
          <w:noProof/>
          <w:sz w:val="24"/>
          <w:szCs w:val="24"/>
          <w:vertAlign w:val="superscript"/>
        </w:rPr>
        <w:t xml:space="preserve"> </w:t>
      </w:r>
      <w:r w:rsidRPr="00363210">
        <w:rPr>
          <w:rFonts w:ascii="Book Antiqua" w:hAnsi="Book Antiqua"/>
          <w:sz w:val="24"/>
          <w:szCs w:val="24"/>
        </w:rPr>
        <w:t>and about 10</w:t>
      </w:r>
      <w:r w:rsidR="00363210">
        <w:rPr>
          <w:rFonts w:ascii="Book Antiqua" w:hAnsi="Book Antiqua" w:hint="eastAsia"/>
          <w:sz w:val="24"/>
          <w:szCs w:val="24"/>
          <w:lang w:eastAsia="zh-CN"/>
        </w:rPr>
        <w:t>%</w:t>
      </w:r>
      <w:r w:rsidRPr="00363210">
        <w:rPr>
          <w:rFonts w:ascii="Book Antiqua" w:hAnsi="Book Antiqua"/>
          <w:sz w:val="24"/>
          <w:szCs w:val="24"/>
        </w:rPr>
        <w:t>-20% of GISTs present with distant metastasis</w:t>
      </w:r>
      <w:r w:rsidRPr="00363210">
        <w:rPr>
          <w:rFonts w:ascii="Book Antiqua" w:hAnsi="Book Antiqua"/>
          <w:noProof/>
          <w:sz w:val="24"/>
          <w:szCs w:val="24"/>
          <w:vertAlign w:val="superscript"/>
        </w:rPr>
        <w:t>[5,6]</w:t>
      </w:r>
      <w:r w:rsidRPr="00363210">
        <w:rPr>
          <w:rFonts w:ascii="Book Antiqua" w:hAnsi="Book Antiqua"/>
          <w:sz w:val="24"/>
          <w:szCs w:val="24"/>
        </w:rPr>
        <w:t xml:space="preserve">. In Europe, the annual incidence of GISTs is about 10 cases per </w:t>
      </w:r>
      <w:proofErr w:type="gramStart"/>
      <w:r w:rsidRPr="00363210">
        <w:rPr>
          <w:rFonts w:ascii="Book Antiqua" w:hAnsi="Book Antiqua"/>
          <w:sz w:val="24"/>
          <w:szCs w:val="24"/>
        </w:rPr>
        <w:t>million</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7]</w:t>
      </w:r>
      <w:r w:rsidRPr="00363210">
        <w:rPr>
          <w:rFonts w:ascii="Book Antiqua" w:hAnsi="Book Antiqua"/>
          <w:sz w:val="24"/>
          <w:szCs w:val="24"/>
        </w:rPr>
        <w:t>. In the United States, the annual incidence of GIST ranges from 4000 to 6000 new cases per year (7-20 cases per million population per year)</w:t>
      </w:r>
      <w:r w:rsidRPr="00363210">
        <w:rPr>
          <w:rFonts w:ascii="Book Antiqua" w:hAnsi="Book Antiqua"/>
          <w:noProof/>
          <w:sz w:val="24"/>
          <w:szCs w:val="24"/>
          <w:vertAlign w:val="superscript"/>
        </w:rPr>
        <w:t>[8]</w:t>
      </w:r>
      <w:r w:rsidRPr="00363210">
        <w:rPr>
          <w:rFonts w:ascii="Book Antiqua" w:hAnsi="Book Antiqua"/>
          <w:sz w:val="24"/>
          <w:szCs w:val="24"/>
        </w:rPr>
        <w:t xml:space="preserve">. The mean age at diagnosis is 63 </w:t>
      </w:r>
      <w:proofErr w:type="gramStart"/>
      <w:r w:rsidRPr="00363210">
        <w:rPr>
          <w:rFonts w:ascii="Book Antiqua" w:hAnsi="Book Antiqua"/>
          <w:sz w:val="24"/>
          <w:szCs w:val="24"/>
        </w:rPr>
        <w:t>years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9]</w:t>
      </w:r>
      <w:r w:rsidRPr="00363210">
        <w:rPr>
          <w:rFonts w:ascii="Book Antiqua" w:hAnsi="Book Antiqua"/>
          <w:sz w:val="24"/>
          <w:szCs w:val="24"/>
        </w:rPr>
        <w:t>; men and women are equally affected. The majority of GISTs are sporadic and may be associated with mutations like NF1, C-kit, platelet derived growth factor receptor-alpha (PDGFRA), succinate dehydrogenase</w:t>
      </w:r>
      <w:r w:rsidR="00E65E04">
        <w:rPr>
          <w:rFonts w:ascii="Book Antiqua" w:hAnsi="Book Antiqua" w:hint="eastAsia"/>
          <w:sz w:val="24"/>
          <w:szCs w:val="24"/>
          <w:lang w:eastAsia="zh-CN"/>
        </w:rPr>
        <w:t xml:space="preserve"> </w:t>
      </w:r>
      <w:r w:rsidRPr="00363210">
        <w:rPr>
          <w:rFonts w:ascii="Book Antiqua" w:hAnsi="Book Antiqua"/>
          <w:sz w:val="24"/>
          <w:szCs w:val="24"/>
        </w:rPr>
        <w:t xml:space="preserve">(SDH) and deletions in chromosome 1 involving </w:t>
      </w:r>
      <w:r w:rsidR="00E65E04" w:rsidRPr="00363210">
        <w:rPr>
          <w:rFonts w:ascii="Book Antiqua" w:hAnsi="Book Antiqua"/>
          <w:sz w:val="24"/>
          <w:szCs w:val="24"/>
        </w:rPr>
        <w:t>SDH</w:t>
      </w:r>
      <w:r w:rsidRPr="00363210">
        <w:rPr>
          <w:rFonts w:ascii="Book Antiqua" w:hAnsi="Book Antiqua"/>
          <w:sz w:val="24"/>
          <w:szCs w:val="24"/>
        </w:rPr>
        <w:t xml:space="preserve"> </w:t>
      </w:r>
      <w:proofErr w:type="gramStart"/>
      <w:r w:rsidRPr="00363210">
        <w:rPr>
          <w:rFonts w:ascii="Book Antiqua" w:hAnsi="Book Antiqua"/>
          <w:sz w:val="24"/>
          <w:szCs w:val="24"/>
        </w:rPr>
        <w:t>c</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10]</w:t>
      </w:r>
      <w:r w:rsidRPr="00363210">
        <w:rPr>
          <w:rFonts w:ascii="Book Antiqua" w:hAnsi="Book Antiqua"/>
          <w:sz w:val="24"/>
          <w:szCs w:val="24"/>
        </w:rPr>
        <w:t xml:space="preserve">. </w:t>
      </w:r>
    </w:p>
    <w:p w:rsidR="007A0925" w:rsidRPr="00363210" w:rsidRDefault="007A0925" w:rsidP="00363210">
      <w:pPr>
        <w:pStyle w:val="NoSpacing"/>
        <w:spacing w:line="360" w:lineRule="auto"/>
        <w:jc w:val="both"/>
        <w:rPr>
          <w:rFonts w:ascii="Book Antiqua" w:hAnsi="Book Antiqua"/>
          <w:sz w:val="24"/>
          <w:szCs w:val="24"/>
        </w:rPr>
      </w:pPr>
    </w:p>
    <w:p w:rsidR="007A0925" w:rsidRPr="00621CFB" w:rsidRDefault="00621CFB" w:rsidP="00363210">
      <w:pPr>
        <w:pStyle w:val="NoSpacing"/>
        <w:spacing w:line="360" w:lineRule="auto"/>
        <w:jc w:val="both"/>
        <w:rPr>
          <w:rFonts w:ascii="Book Antiqua" w:hAnsi="Book Antiqua"/>
          <w:b/>
          <w:sz w:val="24"/>
          <w:szCs w:val="24"/>
          <w:lang w:eastAsia="zh-CN"/>
        </w:rPr>
      </w:pPr>
      <w:r w:rsidRPr="00621CFB">
        <w:rPr>
          <w:rFonts w:ascii="Book Antiqua" w:hAnsi="Book Antiqua"/>
          <w:b/>
          <w:sz w:val="24"/>
          <w:szCs w:val="24"/>
        </w:rPr>
        <w:t xml:space="preserve">PATHOGENESIS OF GIST </w:t>
      </w:r>
    </w:p>
    <w:p w:rsidR="007A0925" w:rsidRPr="00363210" w:rsidRDefault="007A0925" w:rsidP="00363210">
      <w:pPr>
        <w:pStyle w:val="NoSpacing"/>
        <w:spacing w:line="360" w:lineRule="auto"/>
        <w:jc w:val="both"/>
        <w:rPr>
          <w:rFonts w:ascii="Book Antiqua" w:hAnsi="Book Antiqua"/>
          <w:sz w:val="24"/>
          <w:szCs w:val="24"/>
        </w:rPr>
      </w:pPr>
      <w:r w:rsidRPr="00363210">
        <w:rPr>
          <w:rFonts w:ascii="Book Antiqua" w:hAnsi="Book Antiqua"/>
          <w:sz w:val="24"/>
          <w:szCs w:val="24"/>
        </w:rPr>
        <w:t xml:space="preserve">Overall, GISTs are defined by the presence of KIT gene or PDGFRA mutation. Majority </w:t>
      </w:r>
      <w:r w:rsidR="00C1301D" w:rsidRPr="00363210">
        <w:rPr>
          <w:rFonts w:ascii="Book Antiqua" w:hAnsi="Book Antiqua"/>
          <w:sz w:val="24"/>
          <w:szCs w:val="24"/>
        </w:rPr>
        <w:t xml:space="preserve">(80%) </w:t>
      </w:r>
      <w:r w:rsidRPr="00363210">
        <w:rPr>
          <w:rFonts w:ascii="Book Antiqua" w:hAnsi="Book Antiqua"/>
          <w:sz w:val="24"/>
          <w:szCs w:val="24"/>
        </w:rPr>
        <w:t>of GISTs have KIT gene mut</w:t>
      </w:r>
      <w:r w:rsidR="00C1301D" w:rsidRPr="00363210">
        <w:rPr>
          <w:rFonts w:ascii="Book Antiqua" w:hAnsi="Book Antiqua"/>
          <w:sz w:val="24"/>
          <w:szCs w:val="24"/>
        </w:rPr>
        <w:t>ations and</w:t>
      </w:r>
      <w:r w:rsidRPr="00363210">
        <w:rPr>
          <w:rFonts w:ascii="Book Antiqua" w:hAnsi="Book Antiqua"/>
          <w:sz w:val="24"/>
          <w:szCs w:val="24"/>
        </w:rPr>
        <w:t xml:space="preserve"> biologic response of KIT receptor is produced </w:t>
      </w:r>
      <w:r w:rsidR="00E65E04">
        <w:rPr>
          <w:rFonts w:ascii="Book Antiqua" w:hAnsi="Book Antiqua"/>
          <w:sz w:val="24"/>
          <w:szCs w:val="24"/>
        </w:rPr>
        <w:t xml:space="preserve">without a bound </w:t>
      </w:r>
      <w:proofErr w:type="gramStart"/>
      <w:r w:rsidR="00E65E04">
        <w:rPr>
          <w:rFonts w:ascii="Book Antiqua" w:hAnsi="Book Antiqua"/>
          <w:sz w:val="24"/>
          <w:szCs w:val="24"/>
        </w:rPr>
        <w:t>ligand</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11]</w:t>
      </w:r>
      <w:r w:rsidRPr="00363210">
        <w:rPr>
          <w:rFonts w:ascii="Book Antiqua" w:hAnsi="Book Antiqua"/>
          <w:sz w:val="24"/>
          <w:szCs w:val="24"/>
        </w:rPr>
        <w:t xml:space="preserve">. </w:t>
      </w:r>
      <w:proofErr w:type="gramStart"/>
      <w:r w:rsidRPr="00363210">
        <w:rPr>
          <w:rFonts w:ascii="Book Antiqua" w:hAnsi="Book Antiqua"/>
          <w:sz w:val="24"/>
          <w:szCs w:val="24"/>
        </w:rPr>
        <w:t>KIT receptor tyrosine kinase activity in normal cells is regulated by binding of endogenous KIT ligand or stem cell factor</w:t>
      </w:r>
      <w:proofErr w:type="gramEnd"/>
      <w:r w:rsidRPr="00363210">
        <w:rPr>
          <w:rFonts w:ascii="Book Antiqua" w:hAnsi="Book Antiqua"/>
          <w:sz w:val="24"/>
          <w:szCs w:val="24"/>
        </w:rPr>
        <w:t xml:space="preserve"> (SCF)</w:t>
      </w:r>
      <w:r w:rsidRPr="00363210">
        <w:rPr>
          <w:rFonts w:ascii="Book Antiqua" w:hAnsi="Book Antiqua"/>
          <w:noProof/>
          <w:sz w:val="24"/>
          <w:szCs w:val="24"/>
          <w:vertAlign w:val="superscript"/>
        </w:rPr>
        <w:t>[12]</w:t>
      </w:r>
      <w:r w:rsidRPr="00363210">
        <w:rPr>
          <w:rFonts w:ascii="Book Antiqua" w:hAnsi="Book Antiqua"/>
          <w:sz w:val="24"/>
          <w:szCs w:val="24"/>
        </w:rPr>
        <w:t>. In the majority of cases, spontaneous receptor dimerization and activation occurs when exon 11 is affected by KIT gene mutation. However, in few cases, a different mechanism results in uncontrolled KIT signaling if mutation occurs in Exon 9,</w:t>
      </w:r>
      <w:r w:rsidR="00E65E04">
        <w:rPr>
          <w:rFonts w:ascii="Book Antiqua" w:hAnsi="Book Antiqua" w:hint="eastAsia"/>
          <w:sz w:val="24"/>
          <w:szCs w:val="24"/>
          <w:lang w:eastAsia="zh-CN"/>
        </w:rPr>
        <w:t xml:space="preserve"> </w:t>
      </w:r>
      <w:r w:rsidRPr="00363210">
        <w:rPr>
          <w:rFonts w:ascii="Book Antiqua" w:hAnsi="Book Antiqua"/>
          <w:sz w:val="24"/>
          <w:szCs w:val="24"/>
        </w:rPr>
        <w:t>13 or 17. In cases with NF1, uncontrolled KIT activation may be present even in the absence of KIT gene mutation (wild type)</w:t>
      </w:r>
      <w:r w:rsidRPr="00363210">
        <w:rPr>
          <w:rFonts w:ascii="Book Antiqua" w:hAnsi="Book Antiqua"/>
          <w:noProof/>
          <w:sz w:val="24"/>
          <w:szCs w:val="24"/>
          <w:vertAlign w:val="superscript"/>
        </w:rPr>
        <w:t>[13]</w:t>
      </w:r>
      <w:r w:rsidRPr="00363210">
        <w:rPr>
          <w:rFonts w:ascii="Book Antiqua" w:hAnsi="Book Antiqua"/>
          <w:sz w:val="24"/>
          <w:szCs w:val="24"/>
        </w:rPr>
        <w:t xml:space="preserve">. A subset of </w:t>
      </w:r>
      <w:proofErr w:type="gramStart"/>
      <w:r w:rsidRPr="00363210">
        <w:rPr>
          <w:rFonts w:ascii="Book Antiqua" w:hAnsi="Book Antiqua"/>
          <w:sz w:val="24"/>
          <w:szCs w:val="24"/>
        </w:rPr>
        <w:t>GISTs which</w:t>
      </w:r>
      <w:proofErr w:type="gramEnd"/>
      <w:r w:rsidRPr="00363210">
        <w:rPr>
          <w:rFonts w:ascii="Book Antiqua" w:hAnsi="Book Antiqua"/>
          <w:sz w:val="24"/>
          <w:szCs w:val="24"/>
        </w:rPr>
        <w:t xml:space="preserve"> are negative for KIT gene mutations are positive for receptor tyrosine kinase PDGFRA mutations. GISTs expressing PDGFRA or KIT gene mutations have similar biologic </w:t>
      </w:r>
      <w:proofErr w:type="gramStart"/>
      <w:r w:rsidRPr="00363210">
        <w:rPr>
          <w:rFonts w:ascii="Book Antiqua" w:hAnsi="Book Antiqua"/>
          <w:sz w:val="24"/>
          <w:szCs w:val="24"/>
        </w:rPr>
        <w:t>consequences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14]</w:t>
      </w:r>
      <w:r w:rsidRPr="00363210">
        <w:rPr>
          <w:rFonts w:ascii="Book Antiqua" w:hAnsi="Book Antiqua"/>
          <w:sz w:val="24"/>
          <w:szCs w:val="24"/>
        </w:rPr>
        <w:t>. About 10</w:t>
      </w:r>
      <w:r w:rsidR="00E65E04">
        <w:rPr>
          <w:rFonts w:ascii="Book Antiqua" w:hAnsi="Book Antiqua" w:hint="eastAsia"/>
          <w:sz w:val="24"/>
          <w:szCs w:val="24"/>
          <w:lang w:eastAsia="zh-CN"/>
        </w:rPr>
        <w:t>%</w:t>
      </w:r>
      <w:r w:rsidRPr="00363210">
        <w:rPr>
          <w:rFonts w:ascii="Book Antiqua" w:hAnsi="Book Antiqua"/>
          <w:sz w:val="24"/>
          <w:szCs w:val="24"/>
        </w:rPr>
        <w:t xml:space="preserve"> of adult GISTs have neither KIT gene n</w:t>
      </w:r>
      <w:r w:rsidR="00E65E04">
        <w:rPr>
          <w:rFonts w:ascii="Book Antiqua" w:hAnsi="Book Antiqua"/>
          <w:sz w:val="24"/>
          <w:szCs w:val="24"/>
        </w:rPr>
        <w:t xml:space="preserve">or PDGFRA </w:t>
      </w:r>
      <w:proofErr w:type="gramStart"/>
      <w:r w:rsidR="00E65E04">
        <w:rPr>
          <w:rFonts w:ascii="Book Antiqua" w:hAnsi="Book Antiqua"/>
          <w:sz w:val="24"/>
          <w:szCs w:val="24"/>
        </w:rPr>
        <w:t>mutation</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15]</w:t>
      </w:r>
      <w:r w:rsidRPr="00363210">
        <w:rPr>
          <w:rFonts w:ascii="Book Antiqua" w:hAnsi="Book Antiqua"/>
          <w:sz w:val="24"/>
          <w:szCs w:val="24"/>
        </w:rPr>
        <w:t xml:space="preserve">. </w:t>
      </w:r>
      <w:r w:rsidR="00E65E04" w:rsidRPr="00363210">
        <w:rPr>
          <w:rFonts w:ascii="Book Antiqua" w:hAnsi="Book Antiqua"/>
          <w:sz w:val="24"/>
          <w:szCs w:val="24"/>
        </w:rPr>
        <w:t>SDH</w:t>
      </w:r>
      <w:r w:rsidR="00E65E04">
        <w:rPr>
          <w:rFonts w:ascii="Book Antiqua" w:hAnsi="Book Antiqua"/>
          <w:sz w:val="24"/>
          <w:szCs w:val="24"/>
        </w:rPr>
        <w:t>-</w:t>
      </w:r>
      <w:r w:rsidRPr="00363210">
        <w:rPr>
          <w:rFonts w:ascii="Book Antiqua" w:hAnsi="Book Antiqua"/>
          <w:sz w:val="24"/>
          <w:szCs w:val="24"/>
        </w:rPr>
        <w:t xml:space="preserve">ubiquinone complex 2 is composed of subunits A, B, C and D which is part of Krebs cycle and respiratory </w:t>
      </w:r>
      <w:proofErr w:type="gramStart"/>
      <w:r w:rsidRPr="00363210">
        <w:rPr>
          <w:rFonts w:ascii="Book Antiqua" w:hAnsi="Book Antiqua"/>
          <w:sz w:val="24"/>
          <w:szCs w:val="24"/>
        </w:rPr>
        <w:t>chain</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16]</w:t>
      </w:r>
      <w:r w:rsidRPr="00363210">
        <w:rPr>
          <w:rFonts w:ascii="Book Antiqua" w:hAnsi="Book Antiqua"/>
          <w:sz w:val="24"/>
          <w:szCs w:val="24"/>
        </w:rPr>
        <w:t xml:space="preserve">. In mutant SDH, dysfunction of electron transport chain in mitochondria leads </w:t>
      </w:r>
      <w:r w:rsidRPr="00363210">
        <w:rPr>
          <w:rFonts w:ascii="Book Antiqua" w:hAnsi="Book Antiqua"/>
          <w:sz w:val="24"/>
          <w:szCs w:val="24"/>
        </w:rPr>
        <w:lastRenderedPageBreak/>
        <w:t>to defective oxidative phosphorylation, which ultimately leads to abnormal stabilization of hypoxia inducible factors (HIF)</w:t>
      </w:r>
      <w:r w:rsidRPr="00363210">
        <w:rPr>
          <w:rFonts w:ascii="Book Antiqua" w:hAnsi="Book Antiqua"/>
          <w:sz w:val="24"/>
          <w:szCs w:val="24"/>
          <w:vertAlign w:val="superscript"/>
        </w:rPr>
        <w:t>[17]</w:t>
      </w:r>
      <w:r w:rsidRPr="00363210">
        <w:rPr>
          <w:rFonts w:ascii="Book Antiqua" w:hAnsi="Book Antiqua"/>
          <w:sz w:val="24"/>
          <w:szCs w:val="24"/>
        </w:rPr>
        <w:t>. Carney-Stratakis sy</w:t>
      </w:r>
      <w:r w:rsidR="009022EB" w:rsidRPr="00363210">
        <w:rPr>
          <w:rFonts w:ascii="Book Antiqua" w:hAnsi="Book Antiqua"/>
          <w:sz w:val="24"/>
          <w:szCs w:val="24"/>
        </w:rPr>
        <w:t>ndrome is</w:t>
      </w:r>
      <w:r w:rsidRPr="00363210">
        <w:rPr>
          <w:rFonts w:ascii="Book Antiqua" w:hAnsi="Book Antiqua"/>
          <w:sz w:val="24"/>
          <w:szCs w:val="24"/>
        </w:rPr>
        <w:t xml:space="preserve"> caused by germline mutation in SDH subunits B, C or D which </w:t>
      </w:r>
      <w:r w:rsidR="00E65E04">
        <w:rPr>
          <w:rFonts w:ascii="Book Antiqua" w:hAnsi="Book Antiqua"/>
          <w:sz w:val="24"/>
          <w:szCs w:val="24"/>
        </w:rPr>
        <w:t xml:space="preserve">leads to GIST and </w:t>
      </w:r>
      <w:proofErr w:type="spellStart"/>
      <w:proofErr w:type="gramStart"/>
      <w:r w:rsidR="00E65E04">
        <w:rPr>
          <w:rFonts w:ascii="Book Antiqua" w:hAnsi="Book Antiqua"/>
          <w:sz w:val="24"/>
          <w:szCs w:val="24"/>
        </w:rPr>
        <w:t>paraganglioma</w:t>
      </w:r>
      <w:proofErr w:type="spellEnd"/>
      <w:r w:rsidRPr="00E65E04">
        <w:rPr>
          <w:rFonts w:ascii="Book Antiqua" w:hAnsi="Book Antiqua"/>
          <w:sz w:val="24"/>
          <w:szCs w:val="24"/>
          <w:vertAlign w:val="superscript"/>
        </w:rPr>
        <w:t>[</w:t>
      </w:r>
      <w:proofErr w:type="gramEnd"/>
      <w:r w:rsidRPr="00363210">
        <w:rPr>
          <w:rFonts w:ascii="Book Antiqua" w:hAnsi="Book Antiqua"/>
          <w:noProof/>
          <w:sz w:val="24"/>
          <w:szCs w:val="24"/>
          <w:vertAlign w:val="superscript"/>
        </w:rPr>
        <w:t>18]</w:t>
      </w:r>
      <w:r w:rsidRPr="00363210">
        <w:rPr>
          <w:rFonts w:ascii="Book Antiqua" w:hAnsi="Book Antiqua"/>
          <w:sz w:val="24"/>
          <w:szCs w:val="24"/>
        </w:rPr>
        <w:t xml:space="preserve">.  </w:t>
      </w:r>
    </w:p>
    <w:p w:rsidR="007A0925" w:rsidRPr="00363210" w:rsidRDefault="007A0925" w:rsidP="00E65E04">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Histologically GISTs are subdivided in to spindle cell (60</w:t>
      </w:r>
      <w:r w:rsidR="00E65E04">
        <w:rPr>
          <w:rFonts w:ascii="Book Antiqua" w:hAnsi="Book Antiqua" w:hint="eastAsia"/>
          <w:sz w:val="24"/>
          <w:szCs w:val="24"/>
          <w:lang w:eastAsia="zh-CN"/>
        </w:rPr>
        <w:t>%</w:t>
      </w:r>
      <w:r w:rsidRPr="00363210">
        <w:rPr>
          <w:rFonts w:ascii="Book Antiqua" w:hAnsi="Book Antiqua"/>
          <w:sz w:val="24"/>
          <w:szCs w:val="24"/>
        </w:rPr>
        <w:t xml:space="preserve">-70%), </w:t>
      </w:r>
      <w:proofErr w:type="spellStart"/>
      <w:r w:rsidRPr="00363210">
        <w:rPr>
          <w:rFonts w:ascii="Book Antiqua" w:hAnsi="Book Antiqua"/>
          <w:sz w:val="24"/>
          <w:szCs w:val="24"/>
        </w:rPr>
        <w:t>epithelioid</w:t>
      </w:r>
      <w:proofErr w:type="spellEnd"/>
      <w:r w:rsidRPr="00363210">
        <w:rPr>
          <w:rFonts w:ascii="Book Antiqua" w:hAnsi="Book Antiqua"/>
          <w:b/>
          <w:sz w:val="24"/>
          <w:szCs w:val="24"/>
        </w:rPr>
        <w:t xml:space="preserve"> </w:t>
      </w:r>
      <w:r w:rsidRPr="00363210">
        <w:rPr>
          <w:rFonts w:ascii="Book Antiqua" w:hAnsi="Book Antiqua"/>
          <w:sz w:val="24"/>
          <w:szCs w:val="24"/>
        </w:rPr>
        <w:t>(30</w:t>
      </w:r>
      <w:r w:rsidR="00E65E04">
        <w:rPr>
          <w:rFonts w:ascii="Book Antiqua" w:hAnsi="Book Antiqua" w:hint="eastAsia"/>
          <w:sz w:val="24"/>
          <w:szCs w:val="24"/>
          <w:lang w:eastAsia="zh-CN"/>
        </w:rPr>
        <w:t>%</w:t>
      </w:r>
      <w:r w:rsidRPr="00363210">
        <w:rPr>
          <w:rFonts w:ascii="Book Antiqua" w:hAnsi="Book Antiqua"/>
          <w:sz w:val="24"/>
          <w:szCs w:val="24"/>
        </w:rPr>
        <w:t xml:space="preserve">-40%) or both (10%). GISTs with spindle cells are compact, highly cellular, arranged in fascicular or whorled pattern with minimal amount of stroma and contain eosinophilic, basophilic or amphophilic cytoplasm. Epithelioid tumors have abundant cytoplasm which is amphophilic to clear and cellular borders are clearly </w:t>
      </w:r>
      <w:proofErr w:type="gramStart"/>
      <w:r w:rsidRPr="00363210">
        <w:rPr>
          <w:rFonts w:ascii="Book Antiqua" w:hAnsi="Book Antiqua"/>
          <w:sz w:val="24"/>
          <w:szCs w:val="24"/>
        </w:rPr>
        <w:t>defined</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19]</w:t>
      </w:r>
      <w:r w:rsidR="00C37614" w:rsidRPr="00363210">
        <w:rPr>
          <w:rFonts w:ascii="Book Antiqua" w:hAnsi="Book Antiqua"/>
          <w:sz w:val="24"/>
          <w:szCs w:val="24"/>
        </w:rPr>
        <w:t xml:space="preserve">. </w:t>
      </w:r>
      <w:r w:rsidRPr="00363210">
        <w:rPr>
          <w:rFonts w:ascii="Book Antiqua" w:hAnsi="Book Antiqua"/>
          <w:sz w:val="24"/>
          <w:szCs w:val="24"/>
        </w:rPr>
        <w:t xml:space="preserve">Antibodies to CD34 and CD117 appear in most </w:t>
      </w:r>
      <w:proofErr w:type="gramStart"/>
      <w:r w:rsidRPr="00363210">
        <w:rPr>
          <w:rFonts w:ascii="Book Antiqua" w:hAnsi="Book Antiqua"/>
          <w:sz w:val="24"/>
          <w:szCs w:val="24"/>
        </w:rPr>
        <w:t>GISTs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20]</w:t>
      </w:r>
      <w:r w:rsidRPr="00363210">
        <w:rPr>
          <w:rFonts w:ascii="Book Antiqua" w:hAnsi="Book Antiqua"/>
          <w:sz w:val="24"/>
          <w:szCs w:val="24"/>
        </w:rPr>
        <w:t>.</w:t>
      </w:r>
      <w:r w:rsidR="00886E47">
        <w:rPr>
          <w:rFonts w:ascii="Book Antiqua" w:hAnsi="Book Antiqua" w:hint="eastAsia"/>
          <w:sz w:val="24"/>
          <w:szCs w:val="24"/>
          <w:lang w:eastAsia="zh-CN"/>
        </w:rPr>
        <w:t xml:space="preserve"> </w:t>
      </w:r>
      <w:r w:rsidRPr="00363210">
        <w:rPr>
          <w:rFonts w:ascii="Book Antiqua" w:hAnsi="Book Antiqua"/>
          <w:sz w:val="24"/>
          <w:szCs w:val="24"/>
        </w:rPr>
        <w:t xml:space="preserve">CD34 is a </w:t>
      </w:r>
      <w:proofErr w:type="spellStart"/>
      <w:r w:rsidRPr="00363210">
        <w:rPr>
          <w:rFonts w:ascii="Book Antiqua" w:hAnsi="Book Antiqua"/>
          <w:sz w:val="24"/>
          <w:szCs w:val="24"/>
        </w:rPr>
        <w:t>transmembrane</w:t>
      </w:r>
      <w:proofErr w:type="spellEnd"/>
      <w:r w:rsidRPr="00363210">
        <w:rPr>
          <w:rFonts w:ascii="Book Antiqua" w:hAnsi="Book Antiqua"/>
          <w:sz w:val="24"/>
          <w:szCs w:val="24"/>
        </w:rPr>
        <w:t xml:space="preserve"> glycoprotein present on vascular endothelium and human hematopoietic progenitor </w:t>
      </w:r>
      <w:proofErr w:type="gramStart"/>
      <w:r w:rsidRPr="00363210">
        <w:rPr>
          <w:rFonts w:ascii="Book Antiqua" w:hAnsi="Book Antiqua"/>
          <w:sz w:val="24"/>
          <w:szCs w:val="24"/>
        </w:rPr>
        <w:t>cells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21]</w:t>
      </w:r>
      <w:r w:rsidRPr="00363210">
        <w:rPr>
          <w:rFonts w:ascii="Book Antiqua" w:hAnsi="Book Antiqua"/>
          <w:sz w:val="24"/>
          <w:szCs w:val="24"/>
        </w:rPr>
        <w:t>. CD34 is expressed in a wide variety of tumors and it is detected in about 50</w:t>
      </w:r>
      <w:r w:rsidR="00E65E04">
        <w:rPr>
          <w:rFonts w:ascii="Book Antiqua" w:hAnsi="Book Antiqua" w:hint="eastAsia"/>
          <w:sz w:val="24"/>
          <w:szCs w:val="24"/>
          <w:lang w:eastAsia="zh-CN"/>
        </w:rPr>
        <w:t>%</w:t>
      </w:r>
      <w:r w:rsidR="00E65E04">
        <w:rPr>
          <w:rFonts w:ascii="Book Antiqua" w:hAnsi="Book Antiqua"/>
          <w:sz w:val="24"/>
          <w:szCs w:val="24"/>
        </w:rPr>
        <w:t xml:space="preserve">-80% of </w:t>
      </w:r>
      <w:proofErr w:type="gramStart"/>
      <w:r w:rsidR="00E65E04">
        <w:rPr>
          <w:rFonts w:ascii="Book Antiqua" w:hAnsi="Book Antiqua"/>
          <w:sz w:val="24"/>
          <w:szCs w:val="24"/>
        </w:rPr>
        <w:t>GISTs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2,11,20]</w:t>
      </w:r>
      <w:r w:rsidRPr="00363210">
        <w:rPr>
          <w:rFonts w:ascii="Book Antiqua" w:hAnsi="Book Antiqua"/>
          <w:sz w:val="24"/>
          <w:szCs w:val="24"/>
        </w:rPr>
        <w:t>. CD 117 is expressed in 80</w:t>
      </w:r>
      <w:r w:rsidR="00E65E04">
        <w:rPr>
          <w:rFonts w:ascii="Book Antiqua" w:hAnsi="Book Antiqua" w:hint="eastAsia"/>
          <w:sz w:val="24"/>
          <w:szCs w:val="24"/>
          <w:lang w:eastAsia="zh-CN"/>
        </w:rPr>
        <w:t>%</w:t>
      </w:r>
      <w:r w:rsidRPr="00363210">
        <w:rPr>
          <w:rFonts w:ascii="Book Antiqua" w:hAnsi="Book Antiqua"/>
          <w:sz w:val="24"/>
          <w:szCs w:val="24"/>
        </w:rPr>
        <w:t xml:space="preserve">-100% of GISTs and it is not expressed in smooth muscle or neural tumors which helps in distinguishing GISTs from other gastrointestinal </w:t>
      </w:r>
      <w:proofErr w:type="spellStart"/>
      <w:r w:rsidRPr="00363210">
        <w:rPr>
          <w:rFonts w:ascii="Book Antiqua" w:hAnsi="Book Antiqua"/>
          <w:sz w:val="24"/>
          <w:szCs w:val="24"/>
        </w:rPr>
        <w:t>mesenchymal</w:t>
      </w:r>
      <w:proofErr w:type="spellEnd"/>
      <w:r w:rsidRPr="00363210">
        <w:rPr>
          <w:rFonts w:ascii="Book Antiqua" w:hAnsi="Book Antiqua"/>
          <w:sz w:val="24"/>
          <w:szCs w:val="24"/>
        </w:rPr>
        <w:t xml:space="preserve"> tumors</w:t>
      </w:r>
      <w:r w:rsidRPr="00363210">
        <w:rPr>
          <w:rFonts w:ascii="Book Antiqua" w:hAnsi="Book Antiqua"/>
          <w:sz w:val="24"/>
          <w:szCs w:val="24"/>
          <w:vertAlign w:val="superscript"/>
        </w:rPr>
        <w:t>[20]</w:t>
      </w:r>
      <w:r w:rsidR="00621CFB" w:rsidRPr="00621CFB">
        <w:rPr>
          <w:rFonts w:ascii="Book Antiqua" w:hAnsi="Book Antiqua" w:hint="eastAsia"/>
          <w:sz w:val="24"/>
          <w:szCs w:val="24"/>
          <w:vertAlign w:val="superscript"/>
          <w:lang w:eastAsia="zh-CN"/>
        </w:rPr>
        <w:t xml:space="preserve"> </w:t>
      </w:r>
      <w:r w:rsidR="00621CFB" w:rsidRPr="00621CFB">
        <w:rPr>
          <w:rFonts w:ascii="Book Antiqua" w:hAnsi="Book Antiqua"/>
          <w:sz w:val="24"/>
          <w:szCs w:val="24"/>
        </w:rPr>
        <w:t>(Figure 1)</w:t>
      </w:r>
      <w:r w:rsidRPr="00621CFB">
        <w:rPr>
          <w:rFonts w:ascii="Book Antiqua" w:hAnsi="Book Antiqua"/>
          <w:sz w:val="24"/>
          <w:szCs w:val="24"/>
        </w:rPr>
        <w:t xml:space="preserve">. </w:t>
      </w:r>
    </w:p>
    <w:p w:rsidR="00C37614" w:rsidRPr="00363210" w:rsidRDefault="00C37614" w:rsidP="00363210">
      <w:pPr>
        <w:pStyle w:val="NoSpacing"/>
        <w:spacing w:line="360" w:lineRule="auto"/>
        <w:jc w:val="both"/>
        <w:rPr>
          <w:rFonts w:ascii="Book Antiqua" w:hAnsi="Book Antiqua"/>
          <w:sz w:val="24"/>
          <w:szCs w:val="24"/>
          <w:lang w:eastAsia="zh-CN"/>
        </w:rPr>
      </w:pPr>
    </w:p>
    <w:p w:rsidR="00C37614" w:rsidRPr="00621CFB" w:rsidRDefault="00621CFB" w:rsidP="00363210">
      <w:pPr>
        <w:pStyle w:val="NoSpacing"/>
        <w:spacing w:line="360" w:lineRule="auto"/>
        <w:jc w:val="both"/>
        <w:rPr>
          <w:rFonts w:ascii="Book Antiqua" w:hAnsi="Book Antiqua"/>
          <w:b/>
          <w:sz w:val="24"/>
          <w:szCs w:val="24"/>
          <w:lang w:eastAsia="zh-CN"/>
        </w:rPr>
      </w:pPr>
      <w:r w:rsidRPr="00621CFB">
        <w:rPr>
          <w:rFonts w:ascii="Book Antiqua" w:hAnsi="Book Antiqua"/>
          <w:b/>
          <w:sz w:val="24"/>
          <w:szCs w:val="24"/>
        </w:rPr>
        <w:t>CLINICAL PRESENTATION AND DIAGNOSTIC TOOLS</w:t>
      </w:r>
    </w:p>
    <w:p w:rsidR="00C37614" w:rsidRPr="00363210" w:rsidRDefault="00C37614" w:rsidP="00363210">
      <w:pPr>
        <w:pStyle w:val="NoSpacing"/>
        <w:spacing w:line="360" w:lineRule="auto"/>
        <w:jc w:val="both"/>
        <w:rPr>
          <w:rFonts w:ascii="Book Antiqua" w:hAnsi="Book Antiqua"/>
          <w:sz w:val="24"/>
          <w:szCs w:val="24"/>
        </w:rPr>
      </w:pPr>
      <w:r w:rsidRPr="00363210">
        <w:rPr>
          <w:rFonts w:ascii="Book Antiqua" w:hAnsi="Book Antiqua"/>
          <w:sz w:val="24"/>
          <w:szCs w:val="24"/>
        </w:rPr>
        <w:t xml:space="preserve">Clinical manifestations of GISTs are highly variable and it depends on tumor size and location. GISTs are usually asymptomatic and found incidentally by imaging or </w:t>
      </w:r>
      <w:proofErr w:type="gramStart"/>
      <w:r w:rsidRPr="00363210">
        <w:rPr>
          <w:rFonts w:ascii="Book Antiqua" w:hAnsi="Book Antiqua"/>
          <w:sz w:val="24"/>
          <w:szCs w:val="24"/>
        </w:rPr>
        <w:t>endoscopy</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22]</w:t>
      </w:r>
      <w:r w:rsidRPr="00363210">
        <w:rPr>
          <w:rFonts w:ascii="Book Antiqua" w:hAnsi="Book Antiqua"/>
          <w:sz w:val="24"/>
          <w:szCs w:val="24"/>
        </w:rPr>
        <w:t xml:space="preserve">. Symptoms include melena, hematemesis, abdominal pain, discomfort, fullness, early satiety and palpable mass. GISTs in proximal stomach can cause dysphagia and tumors in pylorus can present as gastric outlet </w:t>
      </w:r>
      <w:proofErr w:type="gramStart"/>
      <w:r w:rsidRPr="00363210">
        <w:rPr>
          <w:rFonts w:ascii="Book Antiqua" w:hAnsi="Book Antiqua"/>
          <w:sz w:val="24"/>
          <w:szCs w:val="24"/>
        </w:rPr>
        <w:t>obstruction</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23]</w:t>
      </w:r>
      <w:r w:rsidRPr="00363210">
        <w:rPr>
          <w:rFonts w:ascii="Book Antiqua" w:hAnsi="Book Antiqua"/>
          <w:sz w:val="24"/>
          <w:szCs w:val="24"/>
        </w:rPr>
        <w:t xml:space="preserve">. Rectal GISTs can present with </w:t>
      </w:r>
      <w:proofErr w:type="spellStart"/>
      <w:proofErr w:type="gramStart"/>
      <w:r w:rsidRPr="00363210">
        <w:rPr>
          <w:rFonts w:ascii="Book Antiqua" w:hAnsi="Book Antiqua"/>
          <w:sz w:val="24"/>
          <w:szCs w:val="24"/>
        </w:rPr>
        <w:t>hematochezia</w:t>
      </w:r>
      <w:proofErr w:type="spellEnd"/>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24]</w:t>
      </w:r>
      <w:r w:rsidRPr="00363210">
        <w:rPr>
          <w:rFonts w:ascii="Book Antiqua" w:hAnsi="Book Antiqua"/>
          <w:sz w:val="24"/>
          <w:szCs w:val="24"/>
        </w:rPr>
        <w:t xml:space="preserve">. Rarely, they can present as intraperitoneal rupture of large tumor causing </w:t>
      </w:r>
      <w:proofErr w:type="spellStart"/>
      <w:proofErr w:type="gramStart"/>
      <w:r w:rsidRPr="00363210">
        <w:rPr>
          <w:rFonts w:ascii="Book Antiqua" w:hAnsi="Book Antiqua"/>
          <w:sz w:val="24"/>
          <w:szCs w:val="24"/>
        </w:rPr>
        <w:t>hemoperitoneum</w:t>
      </w:r>
      <w:proofErr w:type="spellEnd"/>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25]</w:t>
      </w:r>
      <w:r w:rsidRPr="00363210">
        <w:rPr>
          <w:rFonts w:ascii="Book Antiqua" w:hAnsi="Book Antiqua"/>
          <w:sz w:val="24"/>
          <w:szCs w:val="24"/>
        </w:rPr>
        <w:t>. GISTs can occur as part of a syndrome</w:t>
      </w:r>
      <w:proofErr w:type="gramStart"/>
      <w:r w:rsidRPr="00363210">
        <w:rPr>
          <w:rFonts w:ascii="Book Antiqua" w:hAnsi="Book Antiqua"/>
          <w:sz w:val="24"/>
          <w:szCs w:val="24"/>
        </w:rPr>
        <w:t>;</w:t>
      </w:r>
      <w:proofErr w:type="gramEnd"/>
      <w:r w:rsidRPr="00363210">
        <w:rPr>
          <w:rFonts w:ascii="Book Antiqua" w:hAnsi="Book Antiqua"/>
          <w:sz w:val="24"/>
          <w:szCs w:val="24"/>
        </w:rPr>
        <w:t xml:space="preserve"> Carneys triad (</w:t>
      </w:r>
      <w:r w:rsidR="00E65E04" w:rsidRPr="00363210">
        <w:rPr>
          <w:rFonts w:ascii="Book Antiqua" w:hAnsi="Book Antiqua"/>
          <w:sz w:val="24"/>
          <w:szCs w:val="24"/>
        </w:rPr>
        <w:t>g</w:t>
      </w:r>
      <w:r w:rsidRPr="00363210">
        <w:rPr>
          <w:rFonts w:ascii="Book Antiqua" w:hAnsi="Book Antiqua"/>
          <w:sz w:val="24"/>
          <w:szCs w:val="24"/>
        </w:rPr>
        <w:t xml:space="preserve">astric GIST, pulmonary </w:t>
      </w:r>
      <w:proofErr w:type="spellStart"/>
      <w:r w:rsidRPr="00363210">
        <w:rPr>
          <w:rFonts w:ascii="Book Antiqua" w:hAnsi="Book Antiqua"/>
          <w:sz w:val="24"/>
          <w:szCs w:val="24"/>
        </w:rPr>
        <w:t>chondroma</w:t>
      </w:r>
      <w:proofErr w:type="spellEnd"/>
      <w:r w:rsidRPr="00363210">
        <w:rPr>
          <w:rFonts w:ascii="Book Antiqua" w:hAnsi="Book Antiqua"/>
          <w:sz w:val="24"/>
          <w:szCs w:val="24"/>
        </w:rPr>
        <w:t xml:space="preserve">, </w:t>
      </w:r>
      <w:proofErr w:type="spellStart"/>
      <w:r w:rsidRPr="00363210">
        <w:rPr>
          <w:rFonts w:ascii="Book Antiqua" w:hAnsi="Book Antiqua"/>
          <w:sz w:val="24"/>
          <w:szCs w:val="24"/>
        </w:rPr>
        <w:t>paraganglioma</w:t>
      </w:r>
      <w:proofErr w:type="spellEnd"/>
      <w:r w:rsidRPr="00363210">
        <w:rPr>
          <w:rFonts w:ascii="Book Antiqua" w:hAnsi="Book Antiqua"/>
          <w:sz w:val="24"/>
          <w:szCs w:val="24"/>
        </w:rPr>
        <w:t>)</w:t>
      </w:r>
      <w:r w:rsidRPr="00363210">
        <w:rPr>
          <w:rFonts w:ascii="Book Antiqua" w:hAnsi="Book Antiqua"/>
          <w:noProof/>
          <w:sz w:val="24"/>
          <w:szCs w:val="24"/>
          <w:vertAlign w:val="superscript"/>
        </w:rPr>
        <w:t>[26]</w:t>
      </w:r>
      <w:r w:rsidRPr="00363210">
        <w:rPr>
          <w:rFonts w:ascii="Book Antiqua" w:hAnsi="Book Antiqua"/>
          <w:sz w:val="24"/>
          <w:szCs w:val="24"/>
        </w:rPr>
        <w:t>, or neurofibromatosis t</w:t>
      </w:r>
      <w:r w:rsidR="00E65E04">
        <w:rPr>
          <w:rFonts w:ascii="Book Antiqua" w:hAnsi="Book Antiqua"/>
          <w:sz w:val="24"/>
          <w:szCs w:val="24"/>
        </w:rPr>
        <w:t>ype1 (mostly spindle cell GIST)</w:t>
      </w:r>
      <w:r w:rsidRPr="00363210">
        <w:rPr>
          <w:rFonts w:ascii="Book Antiqua" w:hAnsi="Book Antiqua"/>
          <w:noProof/>
          <w:sz w:val="24"/>
          <w:szCs w:val="24"/>
          <w:vertAlign w:val="superscript"/>
        </w:rPr>
        <w:t>[27]</w:t>
      </w:r>
      <w:r w:rsidRPr="00363210">
        <w:rPr>
          <w:rFonts w:ascii="Book Antiqua" w:hAnsi="Book Antiqua"/>
          <w:sz w:val="24"/>
          <w:szCs w:val="24"/>
        </w:rPr>
        <w:t xml:space="preserve">. Overall, about 50% of GISTs have local or distant metastasis at the time of </w:t>
      </w:r>
      <w:proofErr w:type="gramStart"/>
      <w:r w:rsidR="00E65E04">
        <w:rPr>
          <w:rFonts w:ascii="Book Antiqua" w:hAnsi="Book Antiqua"/>
          <w:sz w:val="24"/>
          <w:szCs w:val="24"/>
        </w:rPr>
        <w:t>presentation</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28]</w:t>
      </w:r>
      <w:r w:rsidRPr="00363210">
        <w:rPr>
          <w:rFonts w:ascii="Book Antiqua" w:hAnsi="Book Antiqua"/>
          <w:sz w:val="24"/>
          <w:szCs w:val="24"/>
        </w:rPr>
        <w:t xml:space="preserve">, with the liver being the most frequent site of metastasis. Other common sites of metastasis include the bone, peritoneum, retroperitoneum, lung, pleura, and subcutaneous (scar) </w:t>
      </w:r>
      <w:proofErr w:type="gramStart"/>
      <w:r w:rsidRPr="00363210">
        <w:rPr>
          <w:rFonts w:ascii="Book Antiqua" w:hAnsi="Book Antiqua"/>
          <w:sz w:val="24"/>
          <w:szCs w:val="24"/>
        </w:rPr>
        <w:t>tissue</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29]</w:t>
      </w:r>
      <w:r w:rsidRPr="00363210">
        <w:rPr>
          <w:rFonts w:ascii="Book Antiqua" w:hAnsi="Book Antiqua"/>
          <w:sz w:val="24"/>
          <w:szCs w:val="24"/>
        </w:rPr>
        <w:t xml:space="preserve">. </w:t>
      </w:r>
    </w:p>
    <w:p w:rsidR="00C37614" w:rsidRPr="00363210" w:rsidRDefault="00C37614" w:rsidP="00E65E04">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lastRenderedPageBreak/>
        <w:t>Computed tomography</w:t>
      </w:r>
      <w:r w:rsidR="00E65E04">
        <w:rPr>
          <w:rFonts w:ascii="Book Antiqua" w:hAnsi="Book Antiqua" w:hint="eastAsia"/>
          <w:sz w:val="24"/>
          <w:szCs w:val="24"/>
          <w:lang w:eastAsia="zh-CN"/>
        </w:rPr>
        <w:t xml:space="preserve"> </w:t>
      </w:r>
      <w:r w:rsidRPr="00363210">
        <w:rPr>
          <w:rFonts w:ascii="Book Antiqua" w:hAnsi="Book Antiqua"/>
          <w:sz w:val="24"/>
          <w:szCs w:val="24"/>
        </w:rPr>
        <w:t xml:space="preserve">(CT) is the primary modality of choice for diagnosing </w:t>
      </w:r>
      <w:proofErr w:type="gramStart"/>
      <w:r w:rsidRPr="00363210">
        <w:rPr>
          <w:rFonts w:ascii="Book Antiqua" w:hAnsi="Book Antiqua"/>
          <w:sz w:val="24"/>
          <w:szCs w:val="24"/>
        </w:rPr>
        <w:t>GISTs</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30,31]</w:t>
      </w:r>
      <w:r w:rsidRPr="00363210">
        <w:rPr>
          <w:rFonts w:ascii="Book Antiqua" w:hAnsi="Book Antiqua"/>
          <w:sz w:val="24"/>
          <w:szCs w:val="24"/>
        </w:rPr>
        <w:t>. CT tumor characteristics such as size greater than 10</w:t>
      </w:r>
      <w:r w:rsidR="00244BD8">
        <w:rPr>
          <w:rFonts w:ascii="Book Antiqua" w:hAnsi="Book Antiqua" w:hint="eastAsia"/>
          <w:sz w:val="24"/>
          <w:szCs w:val="24"/>
          <w:lang w:eastAsia="zh-CN"/>
        </w:rPr>
        <w:t xml:space="preserve"> </w:t>
      </w:r>
      <w:r w:rsidRPr="00363210">
        <w:rPr>
          <w:rFonts w:ascii="Book Antiqua" w:hAnsi="Book Antiqua"/>
          <w:sz w:val="24"/>
          <w:szCs w:val="24"/>
        </w:rPr>
        <w:t>cm, calcifications, irregular margins, heterogeneous, lobulated, regional lymphadenopathy, ulceration, extraluminal and mesenteric fat infiltration are more likely t</w:t>
      </w:r>
      <w:r w:rsidR="00E65E04">
        <w:rPr>
          <w:rFonts w:ascii="Book Antiqua" w:hAnsi="Book Antiqua"/>
          <w:sz w:val="24"/>
          <w:szCs w:val="24"/>
        </w:rPr>
        <w:t xml:space="preserve">o be associated with </w:t>
      </w:r>
      <w:proofErr w:type="gramStart"/>
      <w:r w:rsidR="00E65E04">
        <w:rPr>
          <w:rFonts w:ascii="Book Antiqua" w:hAnsi="Book Antiqua"/>
          <w:sz w:val="24"/>
          <w:szCs w:val="24"/>
        </w:rPr>
        <w:t>metastasis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29]</w:t>
      </w:r>
      <w:r w:rsidRPr="00363210">
        <w:rPr>
          <w:rFonts w:ascii="Book Antiqua" w:hAnsi="Book Antiqua"/>
          <w:sz w:val="24"/>
          <w:szCs w:val="24"/>
        </w:rPr>
        <w:t>. CT enterography uses large volumes of oral contrast and it is superior to conventional CT. It has advantage of displaying the entire thickness of the small bowel, better visualization of deep ileal loops without superimposition and eval</w:t>
      </w:r>
      <w:r w:rsidR="00E65E04">
        <w:rPr>
          <w:rFonts w:ascii="Book Antiqua" w:hAnsi="Book Antiqua"/>
          <w:sz w:val="24"/>
          <w:szCs w:val="24"/>
        </w:rPr>
        <w:t xml:space="preserve">uation of surrounding </w:t>
      </w:r>
      <w:proofErr w:type="gramStart"/>
      <w:r w:rsidR="00E65E04">
        <w:rPr>
          <w:rFonts w:ascii="Book Antiqua" w:hAnsi="Book Antiqua"/>
          <w:sz w:val="24"/>
          <w:szCs w:val="24"/>
        </w:rPr>
        <w:t>mesentery</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32]</w:t>
      </w:r>
      <w:r w:rsidRPr="00363210">
        <w:rPr>
          <w:rFonts w:ascii="Book Antiqua" w:hAnsi="Book Antiqua"/>
          <w:sz w:val="24"/>
          <w:szCs w:val="24"/>
        </w:rPr>
        <w:t xml:space="preserve">. MRI is more accurate than CT for delineating rectal GISTs and in detecting liver metastasis, hemorrhage and </w:t>
      </w:r>
      <w:proofErr w:type="gramStart"/>
      <w:r w:rsidRPr="00363210">
        <w:rPr>
          <w:rFonts w:ascii="Book Antiqua" w:hAnsi="Book Antiqua"/>
          <w:sz w:val="24"/>
          <w:szCs w:val="24"/>
        </w:rPr>
        <w:t>necrosis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33]</w:t>
      </w:r>
      <w:r w:rsidRPr="00363210">
        <w:rPr>
          <w:rFonts w:ascii="Book Antiqua" w:hAnsi="Book Antiqua"/>
          <w:sz w:val="24"/>
          <w:szCs w:val="24"/>
        </w:rPr>
        <w:t xml:space="preserve">. </w:t>
      </w:r>
    </w:p>
    <w:p w:rsidR="00B167DC" w:rsidRPr="00363210" w:rsidRDefault="00B167DC" w:rsidP="00E65E04">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Esophagogastroduodenoscopy (EGD) shows most sub epithelial lesions as a bulge with a smooth, intact, normal appearing mucosa in the gastrointestinal tract. Hwang</w:t>
      </w:r>
      <w:r w:rsidRPr="00244BD8">
        <w:rPr>
          <w:rFonts w:ascii="Book Antiqua" w:hAnsi="Book Antiqua"/>
          <w:i/>
          <w:sz w:val="24"/>
          <w:szCs w:val="24"/>
        </w:rPr>
        <w:t xml:space="preserve"> et </w:t>
      </w:r>
      <w:proofErr w:type="gramStart"/>
      <w:r w:rsidRPr="00244BD8">
        <w:rPr>
          <w:rFonts w:ascii="Book Antiqua" w:hAnsi="Book Antiqua"/>
          <w:i/>
          <w:sz w:val="24"/>
          <w:szCs w:val="24"/>
        </w:rPr>
        <w:t>al</w:t>
      </w:r>
      <w:r w:rsidR="00244BD8" w:rsidRPr="00363210">
        <w:rPr>
          <w:rFonts w:ascii="Book Antiqua" w:hAnsi="Book Antiqua"/>
          <w:sz w:val="24"/>
          <w:szCs w:val="24"/>
          <w:vertAlign w:val="superscript"/>
        </w:rPr>
        <w:t>[</w:t>
      </w:r>
      <w:proofErr w:type="gramEnd"/>
      <w:r w:rsidR="00244BD8" w:rsidRPr="00363210">
        <w:rPr>
          <w:rFonts w:ascii="Book Antiqua" w:hAnsi="Book Antiqua"/>
          <w:sz w:val="24"/>
          <w:szCs w:val="24"/>
          <w:vertAlign w:val="superscript"/>
        </w:rPr>
        <w:t>34]</w:t>
      </w:r>
      <w:r w:rsidR="00095609" w:rsidRPr="00363210">
        <w:rPr>
          <w:rFonts w:ascii="Book Antiqua" w:hAnsi="Book Antiqua"/>
          <w:sz w:val="24"/>
          <w:szCs w:val="24"/>
        </w:rPr>
        <w:t xml:space="preserve"> did a </w:t>
      </w:r>
      <w:r w:rsidRPr="00363210">
        <w:rPr>
          <w:rFonts w:ascii="Book Antiqua" w:hAnsi="Book Antiqua"/>
          <w:sz w:val="24"/>
          <w:szCs w:val="24"/>
        </w:rPr>
        <w:t>prospective study</w:t>
      </w:r>
      <w:r w:rsidR="00095609" w:rsidRPr="00363210">
        <w:rPr>
          <w:rFonts w:ascii="Book Antiqua" w:hAnsi="Book Antiqua"/>
          <w:sz w:val="24"/>
          <w:szCs w:val="24"/>
        </w:rPr>
        <w:t xml:space="preserve"> and</w:t>
      </w:r>
      <w:r w:rsidRPr="00363210">
        <w:rPr>
          <w:rFonts w:ascii="Book Antiqua" w:hAnsi="Book Antiqua"/>
          <w:sz w:val="24"/>
          <w:szCs w:val="24"/>
        </w:rPr>
        <w:t xml:space="preserve"> patients were referred for </w:t>
      </w:r>
      <w:r w:rsidR="00E65E04" w:rsidRPr="00363210">
        <w:rPr>
          <w:rFonts w:ascii="Book Antiqua" w:hAnsi="Book Antiqua"/>
          <w:sz w:val="24"/>
          <w:szCs w:val="24"/>
        </w:rPr>
        <w:t>endoscopic ultrasound</w:t>
      </w:r>
      <w:r w:rsidR="0054789A" w:rsidRPr="00363210">
        <w:rPr>
          <w:rFonts w:ascii="Book Antiqua" w:hAnsi="Book Antiqua"/>
          <w:sz w:val="24"/>
          <w:szCs w:val="24"/>
        </w:rPr>
        <w:t xml:space="preserve"> (</w:t>
      </w:r>
      <w:r w:rsidRPr="00363210">
        <w:rPr>
          <w:rFonts w:ascii="Book Antiqua" w:hAnsi="Book Antiqua"/>
          <w:sz w:val="24"/>
          <w:szCs w:val="24"/>
        </w:rPr>
        <w:t>EUS</w:t>
      </w:r>
      <w:r w:rsidR="0054789A" w:rsidRPr="00363210">
        <w:rPr>
          <w:rFonts w:ascii="Book Antiqua" w:hAnsi="Book Antiqua"/>
          <w:sz w:val="24"/>
          <w:szCs w:val="24"/>
        </w:rPr>
        <w:t>)</w:t>
      </w:r>
      <w:r w:rsidRPr="00363210">
        <w:rPr>
          <w:rFonts w:ascii="Book Antiqua" w:hAnsi="Book Antiqua"/>
          <w:sz w:val="24"/>
          <w:szCs w:val="24"/>
        </w:rPr>
        <w:t xml:space="preserve"> to evaluate sub epithelial masses diagnosed previously by EG</w:t>
      </w:r>
      <w:r w:rsidR="00E65E04">
        <w:rPr>
          <w:rFonts w:ascii="Book Antiqua" w:hAnsi="Book Antiqua"/>
          <w:sz w:val="24"/>
          <w:szCs w:val="24"/>
        </w:rPr>
        <w:t>D, sigmoidoscopy or colonoscopy</w:t>
      </w:r>
      <w:r w:rsidRPr="00363210">
        <w:rPr>
          <w:rFonts w:ascii="Book Antiqua" w:hAnsi="Book Antiqua"/>
          <w:sz w:val="24"/>
          <w:szCs w:val="24"/>
        </w:rPr>
        <w:t>. The size of the mass during endoscopic exam was measured by open biopsy forceps for size reference. Results showed endoscopy was 98% sensitive and 64% specific in identifying intramural lesions. Intramural size measurement of endoscopy correlated with EUS (</w:t>
      </w:r>
      <w:r w:rsidRPr="00E65E04">
        <w:rPr>
          <w:rFonts w:ascii="Book Antiqua" w:hAnsi="Book Antiqua"/>
          <w:i/>
          <w:sz w:val="24"/>
          <w:szCs w:val="24"/>
        </w:rPr>
        <w:t>r</w:t>
      </w:r>
      <w:r w:rsidR="00E65E04">
        <w:rPr>
          <w:rFonts w:ascii="Book Antiqua" w:hAnsi="Book Antiqua" w:hint="eastAsia"/>
          <w:sz w:val="24"/>
          <w:szCs w:val="24"/>
          <w:lang w:eastAsia="zh-CN"/>
        </w:rPr>
        <w:t xml:space="preserve"> </w:t>
      </w:r>
      <w:r w:rsidRPr="00363210">
        <w:rPr>
          <w:rFonts w:ascii="Book Antiqua" w:hAnsi="Book Antiqua"/>
          <w:sz w:val="24"/>
          <w:szCs w:val="24"/>
        </w:rPr>
        <w:t>=</w:t>
      </w:r>
      <w:r w:rsidR="00E65E04">
        <w:rPr>
          <w:rFonts w:ascii="Book Antiqua" w:hAnsi="Book Antiqua" w:hint="eastAsia"/>
          <w:sz w:val="24"/>
          <w:szCs w:val="24"/>
          <w:lang w:eastAsia="zh-CN"/>
        </w:rPr>
        <w:t xml:space="preserve"> </w:t>
      </w:r>
      <w:r w:rsidRPr="00363210">
        <w:rPr>
          <w:rFonts w:ascii="Book Antiqua" w:hAnsi="Book Antiqua"/>
          <w:sz w:val="24"/>
          <w:szCs w:val="24"/>
        </w:rPr>
        <w:t xml:space="preserve">0.88, </w:t>
      </w:r>
      <w:r w:rsidRPr="00E65E04">
        <w:rPr>
          <w:rFonts w:ascii="Book Antiqua" w:hAnsi="Book Antiqua"/>
          <w:i/>
          <w:sz w:val="24"/>
          <w:szCs w:val="24"/>
        </w:rPr>
        <w:t>P</w:t>
      </w:r>
      <w:r w:rsidR="00E65E04">
        <w:rPr>
          <w:rFonts w:ascii="Book Antiqua" w:hAnsi="Book Antiqua" w:hint="eastAsia"/>
          <w:sz w:val="24"/>
          <w:szCs w:val="24"/>
          <w:lang w:eastAsia="zh-CN"/>
        </w:rPr>
        <w:t xml:space="preserve"> </w:t>
      </w:r>
      <w:r w:rsidRPr="00363210">
        <w:rPr>
          <w:rFonts w:ascii="Book Antiqua" w:hAnsi="Book Antiqua"/>
          <w:sz w:val="24"/>
          <w:szCs w:val="24"/>
        </w:rPr>
        <w:t>&lt;</w:t>
      </w:r>
      <w:r w:rsidR="00E65E04">
        <w:rPr>
          <w:rFonts w:ascii="Book Antiqua" w:hAnsi="Book Antiqua" w:hint="eastAsia"/>
          <w:sz w:val="24"/>
          <w:szCs w:val="24"/>
          <w:lang w:eastAsia="zh-CN"/>
        </w:rPr>
        <w:t xml:space="preserve"> </w:t>
      </w:r>
      <w:r w:rsidRPr="00363210">
        <w:rPr>
          <w:rFonts w:ascii="Book Antiqua" w:hAnsi="Book Antiqua"/>
          <w:sz w:val="24"/>
          <w:szCs w:val="24"/>
        </w:rPr>
        <w:t>0.001) but, for extramural lesions, it was suboptimal (</w:t>
      </w:r>
      <w:r w:rsidRPr="00E65E04">
        <w:rPr>
          <w:rFonts w:ascii="Book Antiqua" w:hAnsi="Book Antiqua"/>
          <w:i/>
          <w:sz w:val="24"/>
          <w:szCs w:val="24"/>
        </w:rPr>
        <w:t>r</w:t>
      </w:r>
      <w:r w:rsidR="00E65E04">
        <w:rPr>
          <w:rFonts w:ascii="Book Antiqua" w:hAnsi="Book Antiqua" w:hint="eastAsia"/>
          <w:sz w:val="24"/>
          <w:szCs w:val="24"/>
          <w:lang w:eastAsia="zh-CN"/>
        </w:rPr>
        <w:t xml:space="preserve"> </w:t>
      </w:r>
      <w:r w:rsidRPr="00363210">
        <w:rPr>
          <w:rFonts w:ascii="Book Antiqua" w:hAnsi="Book Antiqua"/>
          <w:sz w:val="24"/>
          <w:szCs w:val="24"/>
        </w:rPr>
        <w:t>=</w:t>
      </w:r>
      <w:r w:rsidR="00E65E04">
        <w:rPr>
          <w:rFonts w:ascii="Book Antiqua" w:hAnsi="Book Antiqua" w:hint="eastAsia"/>
          <w:sz w:val="24"/>
          <w:szCs w:val="24"/>
          <w:lang w:eastAsia="zh-CN"/>
        </w:rPr>
        <w:t xml:space="preserve"> </w:t>
      </w:r>
      <w:r w:rsidRPr="00363210">
        <w:rPr>
          <w:rFonts w:ascii="Book Antiqua" w:hAnsi="Book Antiqua"/>
          <w:sz w:val="24"/>
          <w:szCs w:val="24"/>
        </w:rPr>
        <w:t>0.56)</w:t>
      </w:r>
      <w:r w:rsidRPr="00363210">
        <w:rPr>
          <w:rFonts w:ascii="Book Antiqua" w:hAnsi="Book Antiqua"/>
          <w:noProof/>
          <w:sz w:val="24"/>
          <w:szCs w:val="24"/>
          <w:vertAlign w:val="superscript"/>
        </w:rPr>
        <w:t>[34]</w:t>
      </w:r>
      <w:r w:rsidRPr="00363210">
        <w:rPr>
          <w:rFonts w:ascii="Book Antiqua" w:hAnsi="Book Antiqua"/>
          <w:sz w:val="24"/>
          <w:szCs w:val="24"/>
        </w:rPr>
        <w:t>. Overall, the study concluded endoscopy had a high sensitivity but low specificity in identifying the location of sub epithelial lesions and histologic confirmation by EUS-</w:t>
      </w:r>
      <w:r w:rsidR="00E65E04" w:rsidRPr="00363210">
        <w:rPr>
          <w:rFonts w:ascii="Book Antiqua" w:hAnsi="Book Antiqua"/>
          <w:sz w:val="24"/>
          <w:szCs w:val="24"/>
        </w:rPr>
        <w:t xml:space="preserve">fine-needle aspiration </w:t>
      </w:r>
      <w:r w:rsidR="000475F2" w:rsidRPr="00363210">
        <w:rPr>
          <w:rFonts w:ascii="Book Antiqua" w:hAnsi="Book Antiqua"/>
          <w:sz w:val="24"/>
          <w:szCs w:val="24"/>
        </w:rPr>
        <w:t>(</w:t>
      </w:r>
      <w:r w:rsidR="00E65E04" w:rsidRPr="00363210">
        <w:rPr>
          <w:rFonts w:ascii="Book Antiqua" w:hAnsi="Book Antiqua"/>
          <w:sz w:val="24"/>
          <w:szCs w:val="24"/>
        </w:rPr>
        <w:t>FNA</w:t>
      </w:r>
      <w:r w:rsidR="000475F2" w:rsidRPr="00363210">
        <w:rPr>
          <w:rFonts w:ascii="Book Antiqua" w:hAnsi="Book Antiqua"/>
          <w:sz w:val="24"/>
          <w:szCs w:val="24"/>
        </w:rPr>
        <w:t xml:space="preserve">) </w:t>
      </w:r>
      <w:r w:rsidRPr="00363210">
        <w:rPr>
          <w:rFonts w:ascii="Book Antiqua" w:hAnsi="Book Antiqua"/>
          <w:sz w:val="24"/>
          <w:szCs w:val="24"/>
        </w:rPr>
        <w:t>should be obtained for masses originating from 3</w:t>
      </w:r>
      <w:r w:rsidRPr="00363210">
        <w:rPr>
          <w:rFonts w:ascii="Book Antiqua" w:hAnsi="Book Antiqua"/>
          <w:sz w:val="24"/>
          <w:szCs w:val="24"/>
          <w:vertAlign w:val="superscript"/>
        </w:rPr>
        <w:t>rd</w:t>
      </w:r>
      <w:r w:rsidRPr="00363210">
        <w:rPr>
          <w:rFonts w:ascii="Book Antiqua" w:hAnsi="Book Antiqua"/>
          <w:sz w:val="24"/>
          <w:szCs w:val="24"/>
        </w:rPr>
        <w:t xml:space="preserve"> (submucosa) and 4</w:t>
      </w:r>
      <w:r w:rsidRPr="00363210">
        <w:rPr>
          <w:rFonts w:ascii="Book Antiqua" w:hAnsi="Book Antiqua"/>
          <w:sz w:val="24"/>
          <w:szCs w:val="24"/>
          <w:vertAlign w:val="superscript"/>
        </w:rPr>
        <w:t>th</w:t>
      </w:r>
      <w:r w:rsidRPr="00363210">
        <w:rPr>
          <w:rFonts w:ascii="Book Antiqua" w:hAnsi="Book Antiqua"/>
          <w:sz w:val="24"/>
          <w:szCs w:val="24"/>
        </w:rPr>
        <w:t xml:space="preserve"> layer (</w:t>
      </w:r>
      <w:proofErr w:type="spellStart"/>
      <w:r w:rsidRPr="00363210">
        <w:rPr>
          <w:rFonts w:ascii="Book Antiqua" w:hAnsi="Book Antiqua"/>
          <w:sz w:val="24"/>
          <w:szCs w:val="24"/>
        </w:rPr>
        <w:t>muscularis</w:t>
      </w:r>
      <w:proofErr w:type="spellEnd"/>
      <w:r w:rsidRPr="00363210">
        <w:rPr>
          <w:rFonts w:ascii="Book Antiqua" w:hAnsi="Book Antiqua"/>
          <w:sz w:val="24"/>
          <w:szCs w:val="24"/>
        </w:rPr>
        <w:t xml:space="preserve"> </w:t>
      </w:r>
      <w:proofErr w:type="spellStart"/>
      <w:r w:rsidRPr="00363210">
        <w:rPr>
          <w:rFonts w:ascii="Book Antiqua" w:hAnsi="Book Antiqua"/>
          <w:sz w:val="24"/>
          <w:szCs w:val="24"/>
        </w:rPr>
        <w:t>propria</w:t>
      </w:r>
      <w:proofErr w:type="spellEnd"/>
      <w:r w:rsidRPr="00363210">
        <w:rPr>
          <w:rFonts w:ascii="Book Antiqua" w:hAnsi="Book Antiqua"/>
          <w:sz w:val="24"/>
          <w:szCs w:val="24"/>
        </w:rPr>
        <w:t>)</w:t>
      </w:r>
      <w:r w:rsidRPr="00363210">
        <w:rPr>
          <w:rFonts w:ascii="Book Antiqua" w:hAnsi="Book Antiqua"/>
          <w:sz w:val="24"/>
          <w:szCs w:val="24"/>
          <w:vertAlign w:val="superscript"/>
        </w:rPr>
        <w:t>[34]</w:t>
      </w:r>
      <w:r w:rsidRPr="00363210">
        <w:rPr>
          <w:rFonts w:ascii="Book Antiqua" w:hAnsi="Book Antiqua"/>
          <w:sz w:val="24"/>
          <w:szCs w:val="24"/>
        </w:rPr>
        <w:t>.</w:t>
      </w:r>
    </w:p>
    <w:p w:rsidR="00E53136" w:rsidRPr="00363210" w:rsidRDefault="00E53136" w:rsidP="00E65E04">
      <w:pPr>
        <w:pStyle w:val="NoSpacing"/>
        <w:spacing w:line="360" w:lineRule="auto"/>
        <w:ind w:firstLineChars="100" w:firstLine="240"/>
        <w:jc w:val="both"/>
        <w:rPr>
          <w:rFonts w:ascii="Book Antiqua" w:hAnsi="Book Antiqua"/>
          <w:sz w:val="24"/>
          <w:szCs w:val="24"/>
        </w:rPr>
      </w:pPr>
      <w:proofErr w:type="spellStart"/>
      <w:r w:rsidRPr="00363210">
        <w:rPr>
          <w:rFonts w:ascii="Book Antiqua" w:hAnsi="Book Antiqua"/>
          <w:sz w:val="24"/>
          <w:szCs w:val="24"/>
        </w:rPr>
        <w:t>Endosonographically</w:t>
      </w:r>
      <w:proofErr w:type="spellEnd"/>
      <w:r w:rsidRPr="00363210">
        <w:rPr>
          <w:rFonts w:ascii="Book Antiqua" w:hAnsi="Book Antiqua"/>
          <w:sz w:val="24"/>
          <w:szCs w:val="24"/>
        </w:rPr>
        <w:t xml:space="preserve"> GISTs appear as oval or hypoechoic mass arising from the muscularis propria. EUS features suggestive of malignancy include enlarged lymph nodes, size greater than 4</w:t>
      </w:r>
      <w:r w:rsidR="00E65E04">
        <w:rPr>
          <w:rFonts w:ascii="Book Antiqua" w:hAnsi="Book Antiqua" w:hint="eastAsia"/>
          <w:sz w:val="24"/>
          <w:szCs w:val="24"/>
          <w:lang w:eastAsia="zh-CN"/>
        </w:rPr>
        <w:t xml:space="preserve"> </w:t>
      </w:r>
      <w:r w:rsidRPr="00363210">
        <w:rPr>
          <w:rFonts w:ascii="Book Antiqua" w:hAnsi="Book Antiqua"/>
          <w:sz w:val="24"/>
          <w:szCs w:val="24"/>
        </w:rPr>
        <w:t xml:space="preserve">cm, irregular borders and cystic spaces with in the </w:t>
      </w:r>
      <w:proofErr w:type="gramStart"/>
      <w:r w:rsidRPr="00363210">
        <w:rPr>
          <w:rFonts w:ascii="Book Antiqua" w:hAnsi="Book Antiqua"/>
          <w:sz w:val="24"/>
          <w:szCs w:val="24"/>
        </w:rPr>
        <w:t>mass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35]</w:t>
      </w:r>
      <w:r w:rsidRPr="00363210">
        <w:rPr>
          <w:rFonts w:ascii="Book Antiqua" w:hAnsi="Book Antiqua"/>
          <w:sz w:val="24"/>
          <w:szCs w:val="24"/>
        </w:rPr>
        <w:t xml:space="preserve">. EUS has 92% sensitivity and 100% specificity in differentiating submucosal tumor from extrinsic </w:t>
      </w:r>
      <w:proofErr w:type="gramStart"/>
      <w:r w:rsidRPr="00363210">
        <w:rPr>
          <w:rFonts w:ascii="Book Antiqua" w:hAnsi="Book Antiqua"/>
          <w:sz w:val="24"/>
          <w:szCs w:val="24"/>
        </w:rPr>
        <w:t>compression</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36]</w:t>
      </w:r>
      <w:r w:rsidRPr="00363210">
        <w:rPr>
          <w:rFonts w:ascii="Book Antiqua" w:hAnsi="Book Antiqua"/>
          <w:sz w:val="24"/>
          <w:szCs w:val="24"/>
        </w:rPr>
        <w:t xml:space="preserve">. Chen </w:t>
      </w:r>
      <w:r w:rsidRPr="00E65E04">
        <w:rPr>
          <w:rFonts w:ascii="Book Antiqua" w:hAnsi="Book Antiqua"/>
          <w:i/>
          <w:sz w:val="24"/>
          <w:szCs w:val="24"/>
        </w:rPr>
        <w:t xml:space="preserve">et </w:t>
      </w:r>
      <w:proofErr w:type="gramStart"/>
      <w:r w:rsidRPr="00E65E04">
        <w:rPr>
          <w:rFonts w:ascii="Book Antiqua" w:hAnsi="Book Antiqua"/>
          <w:i/>
          <w:sz w:val="24"/>
          <w:szCs w:val="24"/>
        </w:rPr>
        <w:t>al</w:t>
      </w:r>
      <w:r w:rsidR="00E65E04">
        <w:rPr>
          <w:rFonts w:ascii="Book Antiqua" w:hAnsi="Book Antiqua" w:hint="eastAsia"/>
          <w:sz w:val="24"/>
          <w:szCs w:val="24"/>
          <w:vertAlign w:val="superscript"/>
          <w:lang w:eastAsia="zh-CN"/>
        </w:rPr>
        <w:t>[</w:t>
      </w:r>
      <w:proofErr w:type="gramEnd"/>
      <w:r w:rsidR="00E65E04">
        <w:rPr>
          <w:rFonts w:ascii="Book Antiqua" w:hAnsi="Book Antiqua" w:hint="eastAsia"/>
          <w:sz w:val="24"/>
          <w:szCs w:val="24"/>
          <w:vertAlign w:val="superscript"/>
          <w:lang w:eastAsia="zh-CN"/>
        </w:rPr>
        <w:t>37]</w:t>
      </w:r>
      <w:r w:rsidRPr="00363210">
        <w:rPr>
          <w:rFonts w:ascii="Book Antiqua" w:hAnsi="Book Antiqua"/>
          <w:sz w:val="24"/>
          <w:szCs w:val="24"/>
        </w:rPr>
        <w:t xml:space="preserve">, retrospectively evaluated EUS characteristics to predict the malignant potential of GISTs. EUS features of GISTs were compared to </w:t>
      </w:r>
      <w:r w:rsidR="00FC01F8" w:rsidRPr="00363210">
        <w:rPr>
          <w:rFonts w:ascii="Book Antiqua" w:hAnsi="Book Antiqua"/>
          <w:sz w:val="24"/>
          <w:szCs w:val="24"/>
        </w:rPr>
        <w:t>National Institutes of Health (</w:t>
      </w:r>
      <w:r w:rsidRPr="00363210">
        <w:rPr>
          <w:rFonts w:ascii="Book Antiqua" w:hAnsi="Book Antiqua"/>
          <w:sz w:val="24"/>
          <w:szCs w:val="24"/>
        </w:rPr>
        <w:t>NIH</w:t>
      </w:r>
      <w:r w:rsidR="00FC01F8" w:rsidRPr="00363210">
        <w:rPr>
          <w:rFonts w:ascii="Book Antiqua" w:hAnsi="Book Antiqua"/>
          <w:sz w:val="24"/>
          <w:szCs w:val="24"/>
        </w:rPr>
        <w:t>)</w:t>
      </w:r>
      <w:r w:rsidRPr="00363210">
        <w:rPr>
          <w:rFonts w:ascii="Book Antiqua" w:hAnsi="Book Antiqua"/>
          <w:sz w:val="24"/>
          <w:szCs w:val="24"/>
        </w:rPr>
        <w:t xml:space="preserve"> criteria for classification of malignant potential and were divided in to very low/low risk, intermediate/high risk. Results showed that GISTs at high risk for malignancy were associated with EUS characteristics like lesion </w:t>
      </w:r>
      <w:r w:rsidRPr="00363210">
        <w:rPr>
          <w:rFonts w:ascii="Book Antiqua" w:hAnsi="Book Antiqua"/>
          <w:sz w:val="24"/>
          <w:szCs w:val="24"/>
        </w:rPr>
        <w:lastRenderedPageBreak/>
        <w:t>size (</w:t>
      </w:r>
      <w:r w:rsidR="00E65E04" w:rsidRPr="00E65E04">
        <w:rPr>
          <w:rFonts w:ascii="Book Antiqua" w:hAnsi="Book Antiqua"/>
          <w:i/>
          <w:sz w:val="24"/>
          <w:szCs w:val="24"/>
        </w:rPr>
        <w:t>P</w:t>
      </w:r>
      <w:r w:rsidR="00E65E04" w:rsidRPr="00363210">
        <w:rPr>
          <w:rFonts w:ascii="Book Antiqua" w:hAnsi="Book Antiqua"/>
          <w:sz w:val="24"/>
          <w:szCs w:val="24"/>
        </w:rPr>
        <w:t xml:space="preserve"> </w:t>
      </w:r>
      <w:r w:rsidRPr="00363210">
        <w:rPr>
          <w:rFonts w:ascii="Book Antiqua" w:hAnsi="Book Antiqua"/>
          <w:sz w:val="24"/>
          <w:szCs w:val="24"/>
        </w:rPr>
        <w:t>&lt;</w:t>
      </w:r>
      <w:r w:rsidR="00E65E04">
        <w:rPr>
          <w:rFonts w:ascii="Book Antiqua" w:hAnsi="Book Antiqua" w:hint="eastAsia"/>
          <w:sz w:val="24"/>
          <w:szCs w:val="24"/>
          <w:lang w:eastAsia="zh-CN"/>
        </w:rPr>
        <w:t xml:space="preserve"> </w:t>
      </w:r>
      <w:r w:rsidRPr="00363210">
        <w:rPr>
          <w:rFonts w:ascii="Book Antiqua" w:hAnsi="Book Antiqua"/>
          <w:sz w:val="24"/>
          <w:szCs w:val="24"/>
        </w:rPr>
        <w:t>0.0001), cystic change</w:t>
      </w:r>
      <w:r w:rsidR="00E65E04">
        <w:rPr>
          <w:rFonts w:ascii="Book Antiqua" w:hAnsi="Book Antiqua" w:hint="eastAsia"/>
          <w:sz w:val="24"/>
          <w:szCs w:val="24"/>
          <w:lang w:eastAsia="zh-CN"/>
        </w:rPr>
        <w:t xml:space="preserve"> </w:t>
      </w:r>
      <w:r w:rsidRPr="00363210">
        <w:rPr>
          <w:rFonts w:ascii="Book Antiqua" w:hAnsi="Book Antiqua"/>
          <w:sz w:val="24"/>
          <w:szCs w:val="24"/>
        </w:rPr>
        <w:t>(</w:t>
      </w:r>
      <w:r w:rsidRPr="00E65E04">
        <w:rPr>
          <w:rFonts w:ascii="Book Antiqua" w:hAnsi="Book Antiqua"/>
          <w:i/>
          <w:sz w:val="24"/>
          <w:szCs w:val="24"/>
        </w:rPr>
        <w:t>P</w:t>
      </w:r>
      <w:r w:rsidR="00E65E04">
        <w:rPr>
          <w:rFonts w:ascii="Book Antiqua" w:hAnsi="Book Antiqua" w:hint="eastAsia"/>
          <w:sz w:val="24"/>
          <w:szCs w:val="24"/>
          <w:lang w:eastAsia="zh-CN"/>
        </w:rPr>
        <w:t xml:space="preserve"> </w:t>
      </w:r>
      <w:r w:rsidRPr="00363210">
        <w:rPr>
          <w:rFonts w:ascii="Book Antiqua" w:hAnsi="Book Antiqua"/>
          <w:sz w:val="24"/>
          <w:szCs w:val="24"/>
        </w:rPr>
        <w:t>=</w:t>
      </w:r>
      <w:r w:rsidR="00E65E04">
        <w:rPr>
          <w:rFonts w:ascii="Book Antiqua" w:hAnsi="Book Antiqua" w:hint="eastAsia"/>
          <w:sz w:val="24"/>
          <w:szCs w:val="24"/>
          <w:lang w:eastAsia="zh-CN"/>
        </w:rPr>
        <w:t xml:space="preserve"> </w:t>
      </w:r>
      <w:r w:rsidRPr="00363210">
        <w:rPr>
          <w:rFonts w:ascii="Book Antiqua" w:hAnsi="Book Antiqua"/>
          <w:sz w:val="24"/>
          <w:szCs w:val="24"/>
        </w:rPr>
        <w:t>0.015) and surface ulceration (</w:t>
      </w:r>
      <w:r w:rsidR="00E65E04" w:rsidRPr="00E65E04">
        <w:rPr>
          <w:rFonts w:ascii="Book Antiqua" w:hAnsi="Book Antiqua"/>
          <w:i/>
          <w:sz w:val="24"/>
          <w:szCs w:val="24"/>
        </w:rPr>
        <w:t>P</w:t>
      </w:r>
      <w:r w:rsidR="00E65E04" w:rsidRPr="00363210">
        <w:rPr>
          <w:rFonts w:ascii="Book Antiqua" w:hAnsi="Book Antiqua"/>
          <w:sz w:val="24"/>
          <w:szCs w:val="24"/>
        </w:rPr>
        <w:t xml:space="preserve"> </w:t>
      </w:r>
      <w:r w:rsidRPr="00363210">
        <w:rPr>
          <w:rFonts w:ascii="Book Antiqua" w:hAnsi="Book Antiqua"/>
          <w:sz w:val="24"/>
          <w:szCs w:val="24"/>
        </w:rPr>
        <w:t>=</w:t>
      </w:r>
      <w:r w:rsidR="00E65E04">
        <w:rPr>
          <w:rFonts w:ascii="Book Antiqua" w:hAnsi="Book Antiqua" w:hint="eastAsia"/>
          <w:sz w:val="24"/>
          <w:szCs w:val="24"/>
          <w:lang w:eastAsia="zh-CN"/>
        </w:rPr>
        <w:t xml:space="preserve"> </w:t>
      </w:r>
      <w:r w:rsidRPr="00363210">
        <w:rPr>
          <w:rFonts w:ascii="Book Antiqua" w:hAnsi="Book Antiqua"/>
          <w:sz w:val="24"/>
          <w:szCs w:val="24"/>
        </w:rPr>
        <w:t>0.036)</w:t>
      </w:r>
      <w:r w:rsidRPr="00363210">
        <w:rPr>
          <w:rFonts w:ascii="Book Antiqua" w:hAnsi="Book Antiqua"/>
          <w:noProof/>
          <w:sz w:val="24"/>
          <w:szCs w:val="24"/>
          <w:vertAlign w:val="superscript"/>
        </w:rPr>
        <w:t>[37]</w:t>
      </w:r>
      <w:r w:rsidRPr="00363210">
        <w:rPr>
          <w:rFonts w:ascii="Book Antiqua" w:hAnsi="Book Antiqua"/>
          <w:sz w:val="24"/>
          <w:szCs w:val="24"/>
        </w:rPr>
        <w:t xml:space="preserve">. </w:t>
      </w:r>
      <w:r w:rsidR="000475F2" w:rsidRPr="00363210">
        <w:rPr>
          <w:rFonts w:ascii="Book Antiqua" w:hAnsi="Book Antiqua"/>
          <w:sz w:val="24"/>
          <w:szCs w:val="24"/>
        </w:rPr>
        <w:t>EUS-FNA</w:t>
      </w:r>
      <w:r w:rsidRPr="00363210">
        <w:rPr>
          <w:rFonts w:ascii="Book Antiqua" w:hAnsi="Book Antiqua"/>
          <w:sz w:val="24"/>
          <w:szCs w:val="24"/>
        </w:rPr>
        <w:t xml:space="preserve"> cannot accurately differentiate benign from malignant GIST due to lack of mitotic activity on smears. The definitive method for assessment of GIST malignant potential requires surgical resection. </w:t>
      </w:r>
    </w:p>
    <w:p w:rsidR="00095609" w:rsidRPr="00363210" w:rsidRDefault="00095609" w:rsidP="00E65E04">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 xml:space="preserve">Dewitt </w:t>
      </w:r>
      <w:r w:rsidRPr="00E65E04">
        <w:rPr>
          <w:rFonts w:ascii="Book Antiqua" w:hAnsi="Book Antiqua"/>
          <w:i/>
          <w:sz w:val="24"/>
          <w:szCs w:val="24"/>
        </w:rPr>
        <w:t xml:space="preserve">et </w:t>
      </w:r>
      <w:proofErr w:type="gramStart"/>
      <w:r w:rsidRPr="00E65E04">
        <w:rPr>
          <w:rFonts w:ascii="Book Antiqua" w:hAnsi="Book Antiqua"/>
          <w:i/>
          <w:sz w:val="24"/>
          <w:szCs w:val="24"/>
        </w:rPr>
        <w:t>al</w:t>
      </w:r>
      <w:r w:rsidR="00E65E04" w:rsidRPr="00363210">
        <w:rPr>
          <w:rFonts w:ascii="Book Antiqua" w:hAnsi="Book Antiqua"/>
          <w:sz w:val="24"/>
          <w:szCs w:val="24"/>
          <w:vertAlign w:val="superscript"/>
        </w:rPr>
        <w:t>[</w:t>
      </w:r>
      <w:proofErr w:type="gramEnd"/>
      <w:r w:rsidR="00E65E04" w:rsidRPr="00363210">
        <w:rPr>
          <w:rFonts w:ascii="Book Antiqua" w:hAnsi="Book Antiqua"/>
          <w:sz w:val="24"/>
          <w:szCs w:val="24"/>
          <w:vertAlign w:val="superscript"/>
        </w:rPr>
        <w:t>38]</w:t>
      </w:r>
      <w:r w:rsidRPr="00363210">
        <w:rPr>
          <w:rFonts w:ascii="Book Antiqua" w:hAnsi="Book Antiqua"/>
          <w:sz w:val="24"/>
          <w:szCs w:val="24"/>
        </w:rPr>
        <w:t xml:space="preserve"> evaluated the diagnostic yield and complications of EUS-</w:t>
      </w:r>
      <w:proofErr w:type="spellStart"/>
      <w:r w:rsidRPr="00363210">
        <w:rPr>
          <w:rFonts w:ascii="Book Antiqua" w:hAnsi="Book Antiqua"/>
          <w:sz w:val="24"/>
          <w:szCs w:val="24"/>
        </w:rPr>
        <w:t>Trucut</w:t>
      </w:r>
      <w:proofErr w:type="spellEnd"/>
      <w:r w:rsidRPr="00363210">
        <w:rPr>
          <w:rFonts w:ascii="Book Antiqua" w:hAnsi="Book Antiqua"/>
          <w:sz w:val="24"/>
          <w:szCs w:val="24"/>
        </w:rPr>
        <w:t xml:space="preserve"> biopsy</w:t>
      </w:r>
      <w:r w:rsidR="00E65E04">
        <w:rPr>
          <w:rFonts w:ascii="Book Antiqua" w:hAnsi="Book Antiqua" w:hint="eastAsia"/>
          <w:sz w:val="24"/>
          <w:szCs w:val="24"/>
          <w:lang w:eastAsia="zh-CN"/>
        </w:rPr>
        <w:t xml:space="preserve"> </w:t>
      </w:r>
      <w:r w:rsidRPr="00363210">
        <w:rPr>
          <w:rFonts w:ascii="Book Antiqua" w:hAnsi="Book Antiqua"/>
          <w:sz w:val="24"/>
          <w:szCs w:val="24"/>
        </w:rPr>
        <w:t xml:space="preserve">(EUS-TCB) for gastrointestinal </w:t>
      </w:r>
      <w:proofErr w:type="spellStart"/>
      <w:r w:rsidRPr="00363210">
        <w:rPr>
          <w:rFonts w:ascii="Book Antiqua" w:hAnsi="Book Antiqua"/>
          <w:sz w:val="24"/>
          <w:szCs w:val="24"/>
        </w:rPr>
        <w:t>mesenchymal</w:t>
      </w:r>
      <w:proofErr w:type="spellEnd"/>
      <w:r w:rsidRPr="00363210">
        <w:rPr>
          <w:rFonts w:ascii="Book Antiqua" w:hAnsi="Book Antiqua"/>
          <w:sz w:val="24"/>
          <w:szCs w:val="24"/>
        </w:rPr>
        <w:t xml:space="preserve"> tumor</w:t>
      </w:r>
      <w:r w:rsidR="00E65E04">
        <w:rPr>
          <w:rFonts w:ascii="Book Antiqua" w:hAnsi="Book Antiqua" w:hint="eastAsia"/>
          <w:sz w:val="24"/>
          <w:szCs w:val="24"/>
          <w:lang w:eastAsia="zh-CN"/>
        </w:rPr>
        <w:t xml:space="preserve"> </w:t>
      </w:r>
      <w:r w:rsidRPr="00363210">
        <w:rPr>
          <w:rFonts w:ascii="Book Antiqua" w:hAnsi="Book Antiqua"/>
          <w:sz w:val="24"/>
          <w:szCs w:val="24"/>
        </w:rPr>
        <w:t>(GIMT). EUS-FNA was performed in 33/38</w:t>
      </w:r>
      <w:r w:rsidR="00E65E04">
        <w:rPr>
          <w:rFonts w:ascii="Book Antiqua" w:hAnsi="Book Antiqua" w:hint="eastAsia"/>
          <w:sz w:val="24"/>
          <w:szCs w:val="24"/>
          <w:lang w:eastAsia="zh-CN"/>
        </w:rPr>
        <w:t xml:space="preserve"> </w:t>
      </w:r>
      <w:r w:rsidRPr="00363210">
        <w:rPr>
          <w:rFonts w:ascii="Book Antiqua" w:hAnsi="Book Antiqua"/>
          <w:sz w:val="24"/>
          <w:szCs w:val="24"/>
        </w:rPr>
        <w:t>(87%), and was diagnostic on final cytology in 25/33 (76%) and by FNA-immunochemistry (FNA-IC) in 12/24 (50%). EUS-TCB obtained visible tissue specimen in 37/38</w:t>
      </w:r>
      <w:r w:rsidR="00E65E04">
        <w:rPr>
          <w:rFonts w:ascii="Book Antiqua" w:hAnsi="Book Antiqua" w:hint="eastAsia"/>
          <w:sz w:val="24"/>
          <w:szCs w:val="24"/>
          <w:lang w:eastAsia="zh-CN"/>
        </w:rPr>
        <w:t xml:space="preserve"> </w:t>
      </w:r>
      <w:r w:rsidRPr="00363210">
        <w:rPr>
          <w:rFonts w:ascii="Book Antiqua" w:hAnsi="Book Antiqua"/>
          <w:sz w:val="24"/>
          <w:szCs w:val="24"/>
        </w:rPr>
        <w:t>(97%), and diagnostic in the final TCB histology in 30/38</w:t>
      </w:r>
      <w:r w:rsidR="00E65E04">
        <w:rPr>
          <w:rFonts w:ascii="Book Antiqua" w:hAnsi="Book Antiqua" w:hint="eastAsia"/>
          <w:sz w:val="24"/>
          <w:szCs w:val="24"/>
          <w:lang w:eastAsia="zh-CN"/>
        </w:rPr>
        <w:t xml:space="preserve"> </w:t>
      </w:r>
      <w:r w:rsidRPr="00363210">
        <w:rPr>
          <w:rFonts w:ascii="Book Antiqua" w:hAnsi="Book Antiqua"/>
          <w:sz w:val="24"/>
          <w:szCs w:val="24"/>
        </w:rPr>
        <w:t xml:space="preserve">(79%) and TCB-IC in </w:t>
      </w:r>
      <w:r w:rsidR="00E65E04">
        <w:rPr>
          <w:rFonts w:ascii="Book Antiqua" w:hAnsi="Book Antiqua"/>
          <w:sz w:val="24"/>
          <w:szCs w:val="24"/>
        </w:rPr>
        <w:t>30/31 (97%)</w:t>
      </w:r>
      <w:r w:rsidRPr="00363210">
        <w:rPr>
          <w:rFonts w:ascii="Book Antiqua" w:hAnsi="Book Antiqua"/>
          <w:sz w:val="24"/>
          <w:szCs w:val="24"/>
          <w:vertAlign w:val="superscript"/>
        </w:rPr>
        <w:t>[38]</w:t>
      </w:r>
      <w:r w:rsidRPr="00363210">
        <w:rPr>
          <w:rFonts w:ascii="Book Antiqua" w:hAnsi="Book Antiqua"/>
          <w:sz w:val="24"/>
          <w:szCs w:val="24"/>
        </w:rPr>
        <w:t>. Overall, the authors concluded that EUS-TCB should be considered as an alternative to EUS-FNA when</w:t>
      </w:r>
      <w:r w:rsidR="00E65E04">
        <w:rPr>
          <w:rFonts w:ascii="Book Antiqua" w:hAnsi="Book Antiqua"/>
          <w:sz w:val="24"/>
          <w:szCs w:val="24"/>
        </w:rPr>
        <w:t xml:space="preserve"> technically </w:t>
      </w:r>
      <w:proofErr w:type="gramStart"/>
      <w:r w:rsidR="00E65E04">
        <w:rPr>
          <w:rFonts w:ascii="Book Antiqua" w:hAnsi="Book Antiqua"/>
          <w:sz w:val="24"/>
          <w:szCs w:val="24"/>
        </w:rPr>
        <w:t>feasible</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38]</w:t>
      </w:r>
      <w:r w:rsidRPr="00363210">
        <w:rPr>
          <w:rFonts w:ascii="Book Antiqua" w:hAnsi="Book Antiqua"/>
          <w:sz w:val="24"/>
          <w:szCs w:val="24"/>
        </w:rPr>
        <w:t>.</w:t>
      </w:r>
    </w:p>
    <w:p w:rsidR="0008131F" w:rsidRPr="00363210" w:rsidRDefault="0008131F" w:rsidP="00E65E04">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 xml:space="preserve">Na </w:t>
      </w:r>
      <w:r w:rsidR="00885BFE" w:rsidRPr="00E65E04">
        <w:rPr>
          <w:rFonts w:ascii="Book Antiqua" w:hAnsi="Book Antiqua"/>
          <w:i/>
          <w:sz w:val="24"/>
          <w:szCs w:val="24"/>
        </w:rPr>
        <w:t xml:space="preserve">et </w:t>
      </w:r>
      <w:proofErr w:type="gramStart"/>
      <w:r w:rsidR="00885BFE" w:rsidRPr="00E65E04">
        <w:rPr>
          <w:rFonts w:ascii="Book Antiqua" w:hAnsi="Book Antiqua"/>
          <w:i/>
          <w:sz w:val="24"/>
          <w:szCs w:val="24"/>
        </w:rPr>
        <w:t>al</w:t>
      </w:r>
      <w:r w:rsidR="00885BFE" w:rsidRPr="00363210">
        <w:rPr>
          <w:rFonts w:ascii="Book Antiqua" w:hAnsi="Book Antiqua"/>
          <w:sz w:val="24"/>
          <w:szCs w:val="24"/>
          <w:vertAlign w:val="superscript"/>
        </w:rPr>
        <w:t>[</w:t>
      </w:r>
      <w:proofErr w:type="gramEnd"/>
      <w:r w:rsidR="00885BFE" w:rsidRPr="00363210">
        <w:rPr>
          <w:rFonts w:ascii="Book Antiqua" w:hAnsi="Book Antiqua"/>
          <w:sz w:val="24"/>
          <w:szCs w:val="24"/>
          <w:vertAlign w:val="superscript"/>
        </w:rPr>
        <w:t>3</w:t>
      </w:r>
      <w:r w:rsidR="00885BFE">
        <w:rPr>
          <w:rFonts w:ascii="Book Antiqua" w:hAnsi="Book Antiqua" w:hint="eastAsia"/>
          <w:sz w:val="24"/>
          <w:szCs w:val="24"/>
          <w:vertAlign w:val="superscript"/>
          <w:lang w:eastAsia="zh-CN"/>
        </w:rPr>
        <w:t>9</w:t>
      </w:r>
      <w:r w:rsidR="00885BFE" w:rsidRPr="00363210">
        <w:rPr>
          <w:rFonts w:ascii="Book Antiqua" w:hAnsi="Book Antiqua"/>
          <w:sz w:val="24"/>
          <w:szCs w:val="24"/>
          <w:vertAlign w:val="superscript"/>
        </w:rPr>
        <w:t>]</w:t>
      </w:r>
      <w:r w:rsidRPr="00363210">
        <w:rPr>
          <w:rFonts w:ascii="Book Antiqua" w:hAnsi="Book Antiqua"/>
          <w:sz w:val="24"/>
          <w:szCs w:val="24"/>
        </w:rPr>
        <w:t xml:space="preserve"> evaluated the yield and utility of 19-gauge</w:t>
      </w:r>
      <w:r w:rsidR="00244BD8">
        <w:rPr>
          <w:rFonts w:ascii="Book Antiqua" w:hAnsi="Book Antiqua" w:hint="eastAsia"/>
          <w:sz w:val="24"/>
          <w:szCs w:val="24"/>
          <w:lang w:eastAsia="zh-CN"/>
        </w:rPr>
        <w:t xml:space="preserve"> </w:t>
      </w:r>
      <w:r w:rsidRPr="00363210">
        <w:rPr>
          <w:rFonts w:ascii="Book Antiqua" w:hAnsi="Book Antiqua"/>
          <w:sz w:val="24"/>
          <w:szCs w:val="24"/>
        </w:rPr>
        <w:t xml:space="preserve">(G) TCB </w:t>
      </w:r>
      <w:proofErr w:type="spellStart"/>
      <w:r w:rsidR="00244BD8" w:rsidRPr="00885BFE">
        <w:rPr>
          <w:rFonts w:ascii="Book Antiqua" w:hAnsi="Book Antiqua"/>
          <w:i/>
          <w:sz w:val="24"/>
          <w:szCs w:val="24"/>
        </w:rPr>
        <w:t>vs</w:t>
      </w:r>
      <w:proofErr w:type="spellEnd"/>
      <w:r w:rsidRPr="00363210">
        <w:rPr>
          <w:rFonts w:ascii="Book Antiqua" w:hAnsi="Book Antiqua"/>
          <w:sz w:val="24"/>
          <w:szCs w:val="24"/>
        </w:rPr>
        <w:t xml:space="preserve"> 22-G FNA for diagnosing gastric sub epithelial tumors</w:t>
      </w:r>
      <w:r w:rsidR="00885BFE">
        <w:rPr>
          <w:rFonts w:ascii="Book Antiqua" w:hAnsi="Book Antiqua" w:hint="eastAsia"/>
          <w:sz w:val="24"/>
          <w:szCs w:val="24"/>
          <w:lang w:eastAsia="zh-CN"/>
        </w:rPr>
        <w:t xml:space="preserve"> </w:t>
      </w:r>
      <w:r w:rsidR="00885BFE">
        <w:rPr>
          <w:rFonts w:ascii="Book Antiqua" w:hAnsi="Book Antiqua"/>
          <w:sz w:val="24"/>
          <w:szCs w:val="24"/>
        </w:rPr>
        <w:t>(SETs)</w:t>
      </w:r>
      <w:r w:rsidRPr="00363210">
        <w:rPr>
          <w:rFonts w:ascii="Book Antiqua" w:hAnsi="Book Antiqua"/>
          <w:sz w:val="24"/>
          <w:szCs w:val="24"/>
        </w:rPr>
        <w:t xml:space="preserve">. The diagnostic yield of TCB </w:t>
      </w:r>
      <w:proofErr w:type="spellStart"/>
      <w:r w:rsidR="00885BFE" w:rsidRPr="00885BFE">
        <w:rPr>
          <w:rFonts w:ascii="Book Antiqua" w:hAnsi="Book Antiqua"/>
          <w:i/>
          <w:sz w:val="24"/>
          <w:szCs w:val="24"/>
        </w:rPr>
        <w:t>vs</w:t>
      </w:r>
      <w:proofErr w:type="spellEnd"/>
      <w:r w:rsidRPr="00363210">
        <w:rPr>
          <w:rFonts w:ascii="Book Antiqua" w:hAnsi="Book Antiqua"/>
          <w:sz w:val="24"/>
          <w:szCs w:val="24"/>
        </w:rPr>
        <w:t xml:space="preserve"> FNA were 77.8</w:t>
      </w:r>
      <w:r w:rsidR="00885BFE">
        <w:rPr>
          <w:rFonts w:ascii="Book Antiqua" w:hAnsi="Book Antiqua" w:hint="eastAsia"/>
          <w:sz w:val="24"/>
          <w:szCs w:val="24"/>
          <w:lang w:eastAsia="zh-CN"/>
        </w:rPr>
        <w:t>%</w:t>
      </w:r>
      <w:r w:rsidRPr="00363210">
        <w:rPr>
          <w:rFonts w:ascii="Book Antiqua" w:hAnsi="Book Antiqua"/>
          <w:sz w:val="24"/>
          <w:szCs w:val="24"/>
        </w:rPr>
        <w:t xml:space="preserve"> </w:t>
      </w:r>
      <w:proofErr w:type="spellStart"/>
      <w:r w:rsidRPr="00885BFE">
        <w:rPr>
          <w:rFonts w:ascii="Book Antiqua" w:hAnsi="Book Antiqua"/>
          <w:i/>
          <w:sz w:val="24"/>
          <w:szCs w:val="24"/>
        </w:rPr>
        <w:t>vs</w:t>
      </w:r>
      <w:proofErr w:type="spellEnd"/>
      <w:r w:rsidRPr="00363210">
        <w:rPr>
          <w:rFonts w:ascii="Book Antiqua" w:hAnsi="Book Antiqua"/>
          <w:sz w:val="24"/>
          <w:szCs w:val="24"/>
        </w:rPr>
        <w:t xml:space="preserve"> 38.7% (</w:t>
      </w:r>
      <w:r w:rsidRPr="00885BFE">
        <w:rPr>
          <w:rFonts w:ascii="Book Antiqua" w:hAnsi="Book Antiqua"/>
          <w:i/>
          <w:sz w:val="24"/>
          <w:szCs w:val="24"/>
        </w:rPr>
        <w:t>P</w:t>
      </w:r>
      <w:r w:rsidR="00885BFE">
        <w:rPr>
          <w:rFonts w:ascii="Book Antiqua" w:hAnsi="Book Antiqua" w:hint="eastAsia"/>
          <w:sz w:val="24"/>
          <w:szCs w:val="24"/>
          <w:lang w:eastAsia="zh-CN"/>
        </w:rPr>
        <w:t xml:space="preserve"> </w:t>
      </w:r>
      <w:r w:rsidRPr="00363210">
        <w:rPr>
          <w:rFonts w:ascii="Book Antiqua" w:hAnsi="Book Antiqua"/>
          <w:sz w:val="24"/>
          <w:szCs w:val="24"/>
        </w:rPr>
        <w:t>&lt;</w:t>
      </w:r>
      <w:r w:rsidR="00885BFE">
        <w:rPr>
          <w:rFonts w:ascii="Book Antiqua" w:hAnsi="Book Antiqua" w:hint="eastAsia"/>
          <w:sz w:val="24"/>
          <w:szCs w:val="24"/>
          <w:lang w:eastAsia="zh-CN"/>
        </w:rPr>
        <w:t xml:space="preserve"> </w:t>
      </w:r>
      <w:r w:rsidRPr="00363210">
        <w:rPr>
          <w:rFonts w:ascii="Book Antiqua" w:hAnsi="Book Antiqua"/>
          <w:sz w:val="24"/>
          <w:szCs w:val="24"/>
        </w:rPr>
        <w:t xml:space="preserve">0.0001). The Accuracy of TCB </w:t>
      </w:r>
      <w:proofErr w:type="spellStart"/>
      <w:r w:rsidR="00885BFE" w:rsidRPr="00885BFE">
        <w:rPr>
          <w:rFonts w:ascii="Book Antiqua" w:hAnsi="Book Antiqua"/>
          <w:i/>
          <w:sz w:val="24"/>
          <w:szCs w:val="24"/>
        </w:rPr>
        <w:t>vs</w:t>
      </w:r>
      <w:proofErr w:type="spellEnd"/>
      <w:r w:rsidRPr="00363210">
        <w:rPr>
          <w:rFonts w:ascii="Book Antiqua" w:hAnsi="Book Antiqua"/>
          <w:sz w:val="24"/>
          <w:szCs w:val="24"/>
        </w:rPr>
        <w:t xml:space="preserve"> FNA for diagnosing GISTs was 90.9</w:t>
      </w:r>
      <w:r w:rsidR="00885BFE">
        <w:rPr>
          <w:rFonts w:ascii="Book Antiqua" w:hAnsi="Book Antiqua" w:hint="eastAsia"/>
          <w:sz w:val="24"/>
          <w:szCs w:val="24"/>
          <w:lang w:eastAsia="zh-CN"/>
        </w:rPr>
        <w:t>%</w:t>
      </w:r>
      <w:r w:rsidRPr="00363210">
        <w:rPr>
          <w:rFonts w:ascii="Book Antiqua" w:hAnsi="Book Antiqua"/>
          <w:sz w:val="24"/>
          <w:szCs w:val="24"/>
        </w:rPr>
        <w:t xml:space="preserve"> </w:t>
      </w:r>
      <w:proofErr w:type="spellStart"/>
      <w:r w:rsidR="00885BFE" w:rsidRPr="00885BFE">
        <w:rPr>
          <w:rFonts w:ascii="Book Antiqua" w:hAnsi="Book Antiqua"/>
          <w:i/>
          <w:sz w:val="24"/>
          <w:szCs w:val="24"/>
        </w:rPr>
        <w:t>vs</w:t>
      </w:r>
      <w:proofErr w:type="spellEnd"/>
      <w:r w:rsidRPr="00363210">
        <w:rPr>
          <w:rFonts w:ascii="Book Antiqua" w:hAnsi="Book Antiqua"/>
          <w:sz w:val="24"/>
          <w:szCs w:val="24"/>
        </w:rPr>
        <w:t xml:space="preserve"> 68.8%; and for non-GIST SETs was 81.1</w:t>
      </w:r>
      <w:r w:rsidR="00885BFE">
        <w:rPr>
          <w:rFonts w:ascii="Book Antiqua" w:hAnsi="Book Antiqua" w:hint="eastAsia"/>
          <w:sz w:val="24"/>
          <w:szCs w:val="24"/>
          <w:lang w:eastAsia="zh-CN"/>
        </w:rPr>
        <w:t>%</w:t>
      </w:r>
      <w:r w:rsidRPr="00363210">
        <w:rPr>
          <w:rFonts w:ascii="Book Antiqua" w:hAnsi="Book Antiqua"/>
          <w:sz w:val="24"/>
          <w:szCs w:val="24"/>
        </w:rPr>
        <w:t xml:space="preserve"> </w:t>
      </w:r>
      <w:proofErr w:type="spellStart"/>
      <w:r w:rsidR="00885BFE" w:rsidRPr="00885BFE">
        <w:rPr>
          <w:rFonts w:ascii="Book Antiqua" w:hAnsi="Book Antiqua"/>
          <w:i/>
          <w:sz w:val="24"/>
          <w:szCs w:val="24"/>
        </w:rPr>
        <w:t>vs</w:t>
      </w:r>
      <w:proofErr w:type="spellEnd"/>
      <w:r w:rsidRPr="00363210">
        <w:rPr>
          <w:rFonts w:ascii="Book Antiqua" w:hAnsi="Book Antiqua"/>
          <w:sz w:val="24"/>
          <w:szCs w:val="24"/>
        </w:rPr>
        <w:t xml:space="preserve"> 14.3% respectively. There were 9 technical failures with TCB likely due to stiffness, poor maneuverability of the n</w:t>
      </w:r>
      <w:r w:rsidR="00885BFE">
        <w:rPr>
          <w:rFonts w:ascii="Book Antiqua" w:hAnsi="Book Antiqua"/>
          <w:sz w:val="24"/>
          <w:szCs w:val="24"/>
        </w:rPr>
        <w:t xml:space="preserve">eedle and location of the </w:t>
      </w:r>
      <w:proofErr w:type="gramStart"/>
      <w:r w:rsidR="00885BFE">
        <w:rPr>
          <w:rFonts w:ascii="Book Antiqua" w:hAnsi="Book Antiqua"/>
          <w:sz w:val="24"/>
          <w:szCs w:val="24"/>
        </w:rPr>
        <w:t>tumor</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39]</w:t>
      </w:r>
      <w:r w:rsidRPr="00363210">
        <w:rPr>
          <w:rFonts w:ascii="Book Antiqua" w:hAnsi="Book Antiqua"/>
          <w:sz w:val="24"/>
          <w:szCs w:val="24"/>
        </w:rPr>
        <w:t xml:space="preserve">. The most common procedure associated adverse events were pain, hemorrhage (requiring endoscopic hemostasis) and </w:t>
      </w:r>
      <w:proofErr w:type="gramStart"/>
      <w:r w:rsidRPr="00363210">
        <w:rPr>
          <w:rFonts w:ascii="Book Antiqua" w:hAnsi="Book Antiqua"/>
          <w:sz w:val="24"/>
          <w:szCs w:val="24"/>
        </w:rPr>
        <w:t>fever</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39]</w:t>
      </w:r>
      <w:r w:rsidRPr="00363210">
        <w:rPr>
          <w:rFonts w:ascii="Book Antiqua" w:hAnsi="Book Antiqua"/>
          <w:sz w:val="24"/>
          <w:szCs w:val="24"/>
        </w:rPr>
        <w:t xml:space="preserve">. Procedure related events in TCB </w:t>
      </w:r>
      <w:proofErr w:type="spellStart"/>
      <w:r w:rsidR="00885BFE" w:rsidRPr="00885BFE">
        <w:rPr>
          <w:rFonts w:ascii="Book Antiqua" w:hAnsi="Book Antiqua"/>
          <w:i/>
          <w:sz w:val="24"/>
          <w:szCs w:val="24"/>
        </w:rPr>
        <w:t>vs</w:t>
      </w:r>
      <w:proofErr w:type="spellEnd"/>
      <w:r w:rsidRPr="00363210">
        <w:rPr>
          <w:rFonts w:ascii="Book Antiqua" w:hAnsi="Book Antiqua"/>
          <w:sz w:val="24"/>
          <w:szCs w:val="24"/>
        </w:rPr>
        <w:t xml:space="preserve"> FNA were [3/90</w:t>
      </w:r>
      <w:r w:rsidR="00885BFE">
        <w:rPr>
          <w:rFonts w:ascii="Book Antiqua" w:hAnsi="Book Antiqua" w:hint="eastAsia"/>
          <w:sz w:val="24"/>
          <w:szCs w:val="24"/>
          <w:lang w:eastAsia="zh-CN"/>
        </w:rPr>
        <w:t xml:space="preserve"> </w:t>
      </w:r>
      <w:r w:rsidRPr="00363210">
        <w:rPr>
          <w:rFonts w:ascii="Book Antiqua" w:hAnsi="Book Antiqua"/>
          <w:sz w:val="24"/>
          <w:szCs w:val="24"/>
        </w:rPr>
        <w:t xml:space="preserve">(3.3%) </w:t>
      </w:r>
      <w:proofErr w:type="spellStart"/>
      <w:r w:rsidRPr="00885BFE">
        <w:rPr>
          <w:rFonts w:ascii="Book Antiqua" w:hAnsi="Book Antiqua"/>
          <w:i/>
          <w:sz w:val="24"/>
          <w:szCs w:val="24"/>
        </w:rPr>
        <w:t>vs</w:t>
      </w:r>
      <w:proofErr w:type="spellEnd"/>
      <w:r w:rsidRPr="00363210">
        <w:rPr>
          <w:rFonts w:ascii="Book Antiqua" w:hAnsi="Book Antiqua"/>
          <w:sz w:val="24"/>
          <w:szCs w:val="24"/>
        </w:rPr>
        <w:t xml:space="preserve"> 5/62</w:t>
      </w:r>
      <w:r w:rsidR="00244BD8">
        <w:rPr>
          <w:rFonts w:ascii="Book Antiqua" w:hAnsi="Book Antiqua" w:hint="eastAsia"/>
          <w:sz w:val="24"/>
          <w:szCs w:val="24"/>
          <w:lang w:eastAsia="zh-CN"/>
        </w:rPr>
        <w:t xml:space="preserve"> </w:t>
      </w:r>
      <w:r w:rsidRPr="00363210">
        <w:rPr>
          <w:rFonts w:ascii="Book Antiqua" w:hAnsi="Book Antiqua"/>
          <w:sz w:val="24"/>
          <w:szCs w:val="24"/>
        </w:rPr>
        <w:t xml:space="preserve">(8.1%); </w:t>
      </w:r>
      <w:r w:rsidRPr="00885BFE">
        <w:rPr>
          <w:rFonts w:ascii="Book Antiqua" w:hAnsi="Book Antiqua"/>
          <w:i/>
          <w:sz w:val="24"/>
          <w:szCs w:val="24"/>
        </w:rPr>
        <w:t>P</w:t>
      </w:r>
      <w:r w:rsidR="00885BFE">
        <w:rPr>
          <w:rFonts w:ascii="Book Antiqua" w:hAnsi="Book Antiqua" w:hint="eastAsia"/>
          <w:sz w:val="24"/>
          <w:szCs w:val="24"/>
          <w:lang w:eastAsia="zh-CN"/>
        </w:rPr>
        <w:t xml:space="preserve"> </w:t>
      </w:r>
      <w:r w:rsidRPr="00363210">
        <w:rPr>
          <w:rFonts w:ascii="Book Antiqua" w:hAnsi="Book Antiqua"/>
          <w:sz w:val="24"/>
          <w:szCs w:val="24"/>
        </w:rPr>
        <w:t>=</w:t>
      </w:r>
      <w:r w:rsidR="00885BFE">
        <w:rPr>
          <w:rFonts w:ascii="Book Antiqua" w:hAnsi="Book Antiqua" w:hint="eastAsia"/>
          <w:sz w:val="24"/>
          <w:szCs w:val="24"/>
          <w:lang w:eastAsia="zh-CN"/>
        </w:rPr>
        <w:t xml:space="preserve"> </w:t>
      </w:r>
      <w:r w:rsidRPr="00363210">
        <w:rPr>
          <w:rFonts w:ascii="Book Antiqua" w:hAnsi="Book Antiqua"/>
          <w:sz w:val="24"/>
          <w:szCs w:val="24"/>
        </w:rPr>
        <w:t xml:space="preserve">0.27] </w:t>
      </w:r>
      <w:proofErr w:type="gramStart"/>
      <w:r w:rsidRPr="00363210">
        <w:rPr>
          <w:rFonts w:ascii="Book Antiqua" w:hAnsi="Book Antiqua"/>
          <w:sz w:val="24"/>
          <w:szCs w:val="24"/>
        </w:rPr>
        <w:t>respectively</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39]</w:t>
      </w:r>
      <w:r w:rsidRPr="00363210">
        <w:rPr>
          <w:rFonts w:ascii="Book Antiqua" w:hAnsi="Book Antiqua"/>
          <w:sz w:val="24"/>
          <w:szCs w:val="24"/>
        </w:rPr>
        <w:t xml:space="preserve">. </w:t>
      </w:r>
    </w:p>
    <w:p w:rsidR="00F84E5A" w:rsidRPr="00363210" w:rsidRDefault="00F84E5A" w:rsidP="00885BFE">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Positron emission tomography</w:t>
      </w:r>
      <w:r w:rsidR="00885BFE">
        <w:rPr>
          <w:rFonts w:ascii="Book Antiqua" w:hAnsi="Book Antiqua" w:hint="eastAsia"/>
          <w:sz w:val="24"/>
          <w:szCs w:val="24"/>
          <w:lang w:eastAsia="zh-CN"/>
        </w:rPr>
        <w:t xml:space="preserve"> </w:t>
      </w:r>
      <w:r w:rsidRPr="00363210">
        <w:rPr>
          <w:rFonts w:ascii="Book Antiqua" w:hAnsi="Book Antiqua"/>
          <w:sz w:val="24"/>
          <w:szCs w:val="24"/>
        </w:rPr>
        <w:t xml:space="preserve">(PET)-CT using </w:t>
      </w:r>
      <w:r w:rsidR="00885BFE">
        <w:rPr>
          <w:rFonts w:ascii="Book Antiqua" w:hAnsi="Book Antiqua"/>
          <w:sz w:val="24"/>
          <w:szCs w:val="24"/>
          <w:vertAlign w:val="superscript"/>
        </w:rPr>
        <w:t>18</w:t>
      </w:r>
      <w:r w:rsidRPr="00363210">
        <w:rPr>
          <w:rFonts w:ascii="Book Antiqua" w:hAnsi="Book Antiqua"/>
          <w:sz w:val="24"/>
          <w:szCs w:val="24"/>
        </w:rPr>
        <w:t>F-</w:t>
      </w:r>
      <w:r w:rsidR="00885BFE" w:rsidRPr="00363210">
        <w:rPr>
          <w:rFonts w:ascii="Book Antiqua" w:hAnsi="Book Antiqua"/>
          <w:sz w:val="24"/>
          <w:szCs w:val="24"/>
        </w:rPr>
        <w:t>f</w:t>
      </w:r>
      <w:r w:rsidRPr="00363210">
        <w:rPr>
          <w:rFonts w:ascii="Book Antiqua" w:hAnsi="Book Antiqua"/>
          <w:sz w:val="24"/>
          <w:szCs w:val="24"/>
        </w:rPr>
        <w:t>luorodeoxy glucose</w:t>
      </w:r>
      <w:r w:rsidR="00885BFE">
        <w:rPr>
          <w:rFonts w:ascii="Book Antiqua" w:hAnsi="Book Antiqua" w:hint="eastAsia"/>
          <w:sz w:val="24"/>
          <w:szCs w:val="24"/>
          <w:lang w:eastAsia="zh-CN"/>
        </w:rPr>
        <w:t xml:space="preserve"> </w:t>
      </w:r>
      <w:r w:rsidRPr="00363210">
        <w:rPr>
          <w:rFonts w:ascii="Book Antiqua" w:hAnsi="Book Antiqua"/>
          <w:sz w:val="24"/>
          <w:szCs w:val="24"/>
        </w:rPr>
        <w:t>(FDG) detects cancer based on changes in t</w:t>
      </w:r>
      <w:r w:rsidR="00885BFE">
        <w:rPr>
          <w:rFonts w:ascii="Book Antiqua" w:hAnsi="Book Antiqua"/>
          <w:sz w:val="24"/>
          <w:szCs w:val="24"/>
        </w:rPr>
        <w:t xml:space="preserve">issue </w:t>
      </w:r>
      <w:proofErr w:type="gramStart"/>
      <w:r w:rsidR="00885BFE">
        <w:rPr>
          <w:rFonts w:ascii="Book Antiqua" w:hAnsi="Book Antiqua"/>
          <w:sz w:val="24"/>
          <w:szCs w:val="24"/>
        </w:rPr>
        <w:t>metabolism</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40,41]</w:t>
      </w:r>
      <w:r w:rsidRPr="00363210">
        <w:rPr>
          <w:rFonts w:ascii="Book Antiqua" w:hAnsi="Book Antiqua"/>
          <w:sz w:val="24"/>
          <w:szCs w:val="24"/>
        </w:rPr>
        <w:t xml:space="preserve">. PET-CT is used for initial staging and to monitor disease progression. A baseline </w:t>
      </w:r>
      <w:r w:rsidRPr="00363210">
        <w:rPr>
          <w:rFonts w:ascii="Book Antiqua" w:hAnsi="Book Antiqua"/>
          <w:sz w:val="24"/>
          <w:szCs w:val="24"/>
          <w:vertAlign w:val="superscript"/>
        </w:rPr>
        <w:t xml:space="preserve">18 </w:t>
      </w:r>
      <w:r w:rsidRPr="00363210">
        <w:rPr>
          <w:rFonts w:ascii="Book Antiqua" w:hAnsi="Book Antiqua"/>
          <w:sz w:val="24"/>
          <w:szCs w:val="24"/>
        </w:rPr>
        <w:t>FDG-PET should be obtained before treatment so that the results can be used</w:t>
      </w:r>
      <w:r w:rsidR="00885BFE">
        <w:rPr>
          <w:rFonts w:ascii="Book Antiqua" w:hAnsi="Book Antiqua"/>
          <w:sz w:val="24"/>
          <w:szCs w:val="24"/>
        </w:rPr>
        <w:t xml:space="preserve"> to compare with future </w:t>
      </w:r>
      <w:proofErr w:type="gramStart"/>
      <w:r w:rsidR="00885BFE">
        <w:rPr>
          <w:rFonts w:ascii="Book Antiqua" w:hAnsi="Book Antiqua"/>
          <w:sz w:val="24"/>
          <w:szCs w:val="24"/>
        </w:rPr>
        <w:t>studies</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42]</w:t>
      </w:r>
      <w:r w:rsidRPr="00363210">
        <w:rPr>
          <w:rFonts w:ascii="Book Antiqua" w:hAnsi="Book Antiqua"/>
          <w:sz w:val="24"/>
          <w:szCs w:val="24"/>
        </w:rPr>
        <w:t xml:space="preserve">. Liver </w:t>
      </w:r>
      <w:proofErr w:type="gramStart"/>
      <w:r w:rsidRPr="00363210">
        <w:rPr>
          <w:rFonts w:ascii="Book Antiqua" w:hAnsi="Book Antiqua"/>
          <w:sz w:val="24"/>
          <w:szCs w:val="24"/>
        </w:rPr>
        <w:t>metastasis from GIST often appear</w:t>
      </w:r>
      <w:proofErr w:type="gramEnd"/>
      <w:r w:rsidRPr="00363210">
        <w:rPr>
          <w:rFonts w:ascii="Book Antiqua" w:hAnsi="Book Antiqua"/>
          <w:sz w:val="24"/>
          <w:szCs w:val="24"/>
        </w:rPr>
        <w:t xml:space="preserve"> as isodense lesions on CT, but may be detected by PET. Hence PET compliments CT in resolving ambiguity of liver lesions in patients with </w:t>
      </w:r>
      <w:proofErr w:type="gramStart"/>
      <w:r w:rsidRPr="00363210">
        <w:rPr>
          <w:rFonts w:ascii="Book Antiqua" w:hAnsi="Book Antiqua"/>
          <w:sz w:val="24"/>
          <w:szCs w:val="24"/>
        </w:rPr>
        <w:t>GISTs</w:t>
      </w:r>
      <w:r w:rsidR="00580B3B" w:rsidRPr="00363210">
        <w:rPr>
          <w:rFonts w:ascii="Book Antiqua" w:hAnsi="Book Antiqua"/>
          <w:noProof/>
          <w:sz w:val="24"/>
          <w:szCs w:val="24"/>
          <w:vertAlign w:val="superscript"/>
        </w:rPr>
        <w:t>[</w:t>
      </w:r>
      <w:proofErr w:type="gramEnd"/>
      <w:r w:rsidR="00580B3B" w:rsidRPr="00363210">
        <w:rPr>
          <w:rFonts w:ascii="Book Antiqua" w:hAnsi="Book Antiqua"/>
          <w:noProof/>
          <w:sz w:val="24"/>
          <w:szCs w:val="24"/>
          <w:vertAlign w:val="superscript"/>
        </w:rPr>
        <w:t>42</w:t>
      </w:r>
      <w:r w:rsidRPr="00363210">
        <w:rPr>
          <w:rFonts w:ascii="Book Antiqua" w:hAnsi="Book Antiqua"/>
          <w:noProof/>
          <w:sz w:val="24"/>
          <w:szCs w:val="24"/>
          <w:vertAlign w:val="superscript"/>
        </w:rPr>
        <w:t>]</w:t>
      </w:r>
      <w:r w:rsidRPr="00363210">
        <w:rPr>
          <w:rFonts w:ascii="Book Antiqua" w:hAnsi="Book Antiqua"/>
          <w:sz w:val="24"/>
          <w:szCs w:val="24"/>
        </w:rPr>
        <w:t xml:space="preserve">. </w:t>
      </w:r>
    </w:p>
    <w:p w:rsidR="009C6C56" w:rsidRPr="00363210" w:rsidRDefault="009C6C56" w:rsidP="00885BFE">
      <w:pPr>
        <w:pStyle w:val="NoSpacing"/>
        <w:spacing w:line="360" w:lineRule="auto"/>
        <w:ind w:firstLineChars="100" w:firstLine="240"/>
        <w:jc w:val="both"/>
        <w:rPr>
          <w:rFonts w:ascii="Book Antiqua" w:hAnsi="Book Antiqua"/>
          <w:sz w:val="24"/>
          <w:szCs w:val="24"/>
        </w:rPr>
      </w:pPr>
      <w:proofErr w:type="spellStart"/>
      <w:r w:rsidRPr="00363210">
        <w:rPr>
          <w:rFonts w:ascii="Book Antiqua" w:hAnsi="Book Antiqua"/>
          <w:sz w:val="24"/>
          <w:szCs w:val="24"/>
        </w:rPr>
        <w:t>Gayed</w:t>
      </w:r>
      <w:proofErr w:type="spellEnd"/>
      <w:r w:rsidRPr="00363210">
        <w:rPr>
          <w:rFonts w:ascii="Book Antiqua" w:hAnsi="Book Antiqua"/>
          <w:sz w:val="24"/>
          <w:szCs w:val="24"/>
        </w:rPr>
        <w:t xml:space="preserve"> </w:t>
      </w:r>
      <w:r w:rsidRPr="00885BFE">
        <w:rPr>
          <w:rFonts w:ascii="Book Antiqua" w:hAnsi="Book Antiqua"/>
          <w:i/>
          <w:sz w:val="24"/>
          <w:szCs w:val="24"/>
        </w:rPr>
        <w:t xml:space="preserve">et </w:t>
      </w:r>
      <w:proofErr w:type="gramStart"/>
      <w:r w:rsidRPr="00885BFE">
        <w:rPr>
          <w:rFonts w:ascii="Book Antiqua" w:hAnsi="Book Antiqua"/>
          <w:i/>
          <w:sz w:val="24"/>
          <w:szCs w:val="24"/>
        </w:rPr>
        <w:t>al</w:t>
      </w:r>
      <w:r w:rsidR="00885BFE" w:rsidRPr="00363210">
        <w:rPr>
          <w:rFonts w:ascii="Book Antiqua" w:hAnsi="Book Antiqua"/>
          <w:noProof/>
          <w:sz w:val="24"/>
          <w:szCs w:val="24"/>
          <w:vertAlign w:val="superscript"/>
        </w:rPr>
        <w:t>[</w:t>
      </w:r>
      <w:proofErr w:type="gramEnd"/>
      <w:r w:rsidR="00885BFE" w:rsidRPr="00363210">
        <w:rPr>
          <w:rFonts w:ascii="Book Antiqua" w:hAnsi="Book Antiqua"/>
          <w:noProof/>
          <w:sz w:val="24"/>
          <w:szCs w:val="24"/>
          <w:vertAlign w:val="superscript"/>
        </w:rPr>
        <w:t>43]</w:t>
      </w:r>
      <w:r w:rsidRPr="00363210">
        <w:rPr>
          <w:rFonts w:ascii="Book Antiqua" w:hAnsi="Book Antiqua"/>
          <w:sz w:val="24"/>
          <w:szCs w:val="24"/>
        </w:rPr>
        <w:t xml:space="preserve"> </w:t>
      </w:r>
      <w:r w:rsidR="008002F2" w:rsidRPr="00363210">
        <w:rPr>
          <w:rFonts w:ascii="Book Antiqua" w:hAnsi="Book Antiqua"/>
          <w:sz w:val="24"/>
          <w:szCs w:val="24"/>
        </w:rPr>
        <w:t xml:space="preserve">showed that the </w:t>
      </w:r>
      <w:r w:rsidRPr="00363210">
        <w:rPr>
          <w:rFonts w:ascii="Book Antiqua" w:hAnsi="Book Antiqua"/>
          <w:sz w:val="24"/>
          <w:szCs w:val="24"/>
        </w:rPr>
        <w:t xml:space="preserve">sensitivity and positive predictive value of </w:t>
      </w:r>
      <w:r w:rsidRPr="00363210">
        <w:rPr>
          <w:rFonts w:ascii="Book Antiqua" w:hAnsi="Book Antiqua"/>
          <w:sz w:val="24"/>
          <w:szCs w:val="24"/>
          <w:vertAlign w:val="superscript"/>
        </w:rPr>
        <w:t>18</w:t>
      </w:r>
      <w:r w:rsidRPr="00363210">
        <w:rPr>
          <w:rFonts w:ascii="Book Antiqua" w:hAnsi="Book Antiqua"/>
          <w:sz w:val="24"/>
          <w:szCs w:val="24"/>
        </w:rPr>
        <w:t>F-FDG PET were 86% and 98% respectively and it is superior to CT in predicting early response to therapy</w:t>
      </w:r>
      <w:r w:rsidR="009179BB" w:rsidRPr="00363210">
        <w:rPr>
          <w:rFonts w:ascii="Book Antiqua" w:hAnsi="Book Antiqua"/>
          <w:sz w:val="24"/>
          <w:szCs w:val="24"/>
        </w:rPr>
        <w:t xml:space="preserve"> in recurrent or metastatic GISTs</w:t>
      </w:r>
      <w:r w:rsidR="009B7807" w:rsidRPr="00363210">
        <w:rPr>
          <w:rFonts w:ascii="Book Antiqua" w:hAnsi="Book Antiqua"/>
          <w:noProof/>
          <w:sz w:val="24"/>
          <w:szCs w:val="24"/>
          <w:vertAlign w:val="superscript"/>
        </w:rPr>
        <w:t>[43</w:t>
      </w:r>
      <w:r w:rsidRPr="00363210">
        <w:rPr>
          <w:rFonts w:ascii="Book Antiqua" w:hAnsi="Book Antiqua"/>
          <w:noProof/>
          <w:sz w:val="24"/>
          <w:szCs w:val="24"/>
          <w:vertAlign w:val="superscript"/>
        </w:rPr>
        <w:t>]</w:t>
      </w:r>
      <w:r w:rsidRPr="00363210">
        <w:rPr>
          <w:rFonts w:ascii="Book Antiqua" w:hAnsi="Book Antiqua"/>
          <w:sz w:val="24"/>
          <w:szCs w:val="24"/>
        </w:rPr>
        <w:t xml:space="preserve">. Yoshikawa </w:t>
      </w:r>
      <w:r w:rsidR="00885BFE" w:rsidRPr="00885BFE">
        <w:rPr>
          <w:rFonts w:ascii="Book Antiqua" w:hAnsi="Book Antiqua"/>
          <w:i/>
          <w:sz w:val="24"/>
          <w:szCs w:val="24"/>
        </w:rPr>
        <w:t xml:space="preserve">et </w:t>
      </w:r>
      <w:proofErr w:type="gramStart"/>
      <w:r w:rsidR="00885BFE" w:rsidRPr="00885BFE">
        <w:rPr>
          <w:rFonts w:ascii="Book Antiqua" w:hAnsi="Book Antiqua"/>
          <w:i/>
          <w:sz w:val="24"/>
          <w:szCs w:val="24"/>
        </w:rPr>
        <w:t>al</w:t>
      </w:r>
      <w:r w:rsidR="00885BFE" w:rsidRPr="00363210">
        <w:rPr>
          <w:rFonts w:ascii="Book Antiqua" w:hAnsi="Book Antiqua"/>
          <w:noProof/>
          <w:sz w:val="24"/>
          <w:szCs w:val="24"/>
          <w:vertAlign w:val="superscript"/>
        </w:rPr>
        <w:t>[</w:t>
      </w:r>
      <w:proofErr w:type="gramEnd"/>
      <w:r w:rsidR="00885BFE" w:rsidRPr="00363210">
        <w:rPr>
          <w:rFonts w:ascii="Book Antiqua" w:hAnsi="Book Antiqua"/>
          <w:noProof/>
          <w:sz w:val="24"/>
          <w:szCs w:val="24"/>
          <w:vertAlign w:val="superscript"/>
        </w:rPr>
        <w:t>4</w:t>
      </w:r>
      <w:r w:rsidR="00885BFE">
        <w:rPr>
          <w:rFonts w:ascii="Book Antiqua" w:hAnsi="Book Antiqua" w:hint="eastAsia"/>
          <w:noProof/>
          <w:sz w:val="24"/>
          <w:szCs w:val="24"/>
          <w:vertAlign w:val="superscript"/>
          <w:lang w:eastAsia="zh-CN"/>
        </w:rPr>
        <w:t>0</w:t>
      </w:r>
      <w:r w:rsidR="00885BFE" w:rsidRPr="00363210">
        <w:rPr>
          <w:rFonts w:ascii="Book Antiqua" w:hAnsi="Book Antiqua"/>
          <w:noProof/>
          <w:sz w:val="24"/>
          <w:szCs w:val="24"/>
          <w:vertAlign w:val="superscript"/>
        </w:rPr>
        <w:t>]</w:t>
      </w:r>
      <w:r w:rsidRPr="00363210">
        <w:rPr>
          <w:rFonts w:ascii="Book Antiqua" w:hAnsi="Book Antiqua"/>
          <w:sz w:val="24"/>
          <w:szCs w:val="24"/>
        </w:rPr>
        <w:t xml:space="preserve"> evaluated the </w:t>
      </w:r>
      <w:r w:rsidRPr="00363210">
        <w:rPr>
          <w:rFonts w:ascii="Book Antiqua" w:hAnsi="Book Antiqua"/>
          <w:sz w:val="24"/>
          <w:szCs w:val="24"/>
        </w:rPr>
        <w:lastRenderedPageBreak/>
        <w:t>efficacy of PET-CT to predict the malignant potential of GIST</w:t>
      </w:r>
      <w:r w:rsidR="00D54901" w:rsidRPr="00363210">
        <w:rPr>
          <w:rFonts w:ascii="Book Antiqua" w:hAnsi="Book Antiqua"/>
          <w:sz w:val="24"/>
          <w:szCs w:val="24"/>
        </w:rPr>
        <w:t>. S</w:t>
      </w:r>
      <w:r w:rsidR="00462BDF" w:rsidRPr="00363210">
        <w:rPr>
          <w:rFonts w:ascii="Book Antiqua" w:hAnsi="Book Antiqua"/>
          <w:sz w:val="24"/>
          <w:szCs w:val="24"/>
        </w:rPr>
        <w:t xml:space="preserve">tandardized </w:t>
      </w:r>
      <w:r w:rsidR="00621CFB" w:rsidRPr="00363210">
        <w:rPr>
          <w:rFonts w:ascii="Book Antiqua" w:hAnsi="Book Antiqua"/>
          <w:sz w:val="24"/>
          <w:szCs w:val="24"/>
        </w:rPr>
        <w:t>uptake value</w:t>
      </w:r>
      <w:r w:rsidR="00D54901" w:rsidRPr="00363210">
        <w:rPr>
          <w:rFonts w:ascii="Book Antiqua" w:hAnsi="Book Antiqua"/>
          <w:sz w:val="24"/>
          <w:szCs w:val="24"/>
        </w:rPr>
        <w:t xml:space="preserve"> maximum</w:t>
      </w:r>
      <w:r w:rsidR="00621CFB">
        <w:rPr>
          <w:rFonts w:ascii="Book Antiqua" w:hAnsi="Book Antiqua"/>
          <w:sz w:val="24"/>
          <w:szCs w:val="24"/>
        </w:rPr>
        <w:t xml:space="preserve"> (</w:t>
      </w:r>
      <w:proofErr w:type="spellStart"/>
      <w:r w:rsidR="00621CFB">
        <w:rPr>
          <w:rFonts w:ascii="Book Antiqua" w:hAnsi="Book Antiqua"/>
          <w:sz w:val="24"/>
          <w:szCs w:val="24"/>
        </w:rPr>
        <w:t>SUV</w:t>
      </w:r>
      <w:r w:rsidRPr="00363210">
        <w:rPr>
          <w:rFonts w:ascii="Book Antiqua" w:hAnsi="Book Antiqua"/>
          <w:sz w:val="24"/>
          <w:szCs w:val="24"/>
        </w:rPr>
        <w:t>max</w:t>
      </w:r>
      <w:proofErr w:type="spellEnd"/>
      <w:r w:rsidRPr="00363210">
        <w:rPr>
          <w:rFonts w:ascii="Book Antiqua" w:hAnsi="Book Antiqua"/>
          <w:sz w:val="24"/>
          <w:szCs w:val="24"/>
        </w:rPr>
        <w:t xml:space="preserve">) and GIST parameters (Ki-67 labeling index and mitotic index) were compared. SUV max and Ki67 labeling index were significantly elevated in high risk group when compared to low/intermediate risk </w:t>
      </w:r>
      <w:proofErr w:type="gramStart"/>
      <w:r w:rsidRPr="00363210">
        <w:rPr>
          <w:rFonts w:ascii="Book Antiqua" w:hAnsi="Book Antiqua"/>
          <w:sz w:val="24"/>
          <w:szCs w:val="24"/>
        </w:rPr>
        <w:t>group</w:t>
      </w:r>
      <w:r w:rsidR="009B7807" w:rsidRPr="00363210">
        <w:rPr>
          <w:rFonts w:ascii="Book Antiqua" w:hAnsi="Book Antiqua"/>
          <w:sz w:val="24"/>
          <w:szCs w:val="24"/>
          <w:vertAlign w:val="superscript"/>
        </w:rPr>
        <w:t>[</w:t>
      </w:r>
      <w:proofErr w:type="gramEnd"/>
      <w:r w:rsidR="009B7807" w:rsidRPr="00363210">
        <w:rPr>
          <w:rFonts w:ascii="Book Antiqua" w:hAnsi="Book Antiqua"/>
          <w:sz w:val="24"/>
          <w:szCs w:val="24"/>
          <w:vertAlign w:val="superscript"/>
        </w:rPr>
        <w:t>40</w:t>
      </w:r>
      <w:r w:rsidRPr="00363210">
        <w:rPr>
          <w:rFonts w:ascii="Book Antiqua" w:hAnsi="Book Antiqua"/>
          <w:sz w:val="24"/>
          <w:szCs w:val="24"/>
          <w:vertAlign w:val="superscript"/>
        </w:rPr>
        <w:t>]</w:t>
      </w:r>
      <w:r w:rsidRPr="00363210">
        <w:rPr>
          <w:rFonts w:ascii="Book Antiqua" w:hAnsi="Book Antiqua"/>
          <w:sz w:val="24"/>
          <w:szCs w:val="24"/>
        </w:rPr>
        <w:t>. Tumor response to treatment with imatinib mesylate may be detected by a decrease in CT attenuation units (Hounsfield units, HU)</w:t>
      </w:r>
      <w:r w:rsidR="009B7807" w:rsidRPr="00363210">
        <w:rPr>
          <w:rFonts w:ascii="Book Antiqua" w:hAnsi="Book Antiqua"/>
          <w:noProof/>
          <w:sz w:val="24"/>
          <w:szCs w:val="24"/>
          <w:vertAlign w:val="superscript"/>
        </w:rPr>
        <w:t>[44</w:t>
      </w:r>
      <w:r w:rsidRPr="00363210">
        <w:rPr>
          <w:rFonts w:ascii="Book Antiqua" w:hAnsi="Book Antiqua"/>
          <w:noProof/>
          <w:sz w:val="24"/>
          <w:szCs w:val="24"/>
          <w:vertAlign w:val="superscript"/>
        </w:rPr>
        <w:t>]</w:t>
      </w:r>
      <w:r w:rsidRPr="00363210">
        <w:rPr>
          <w:rFonts w:ascii="Book Antiqua" w:hAnsi="Book Antiqua"/>
          <w:sz w:val="24"/>
          <w:szCs w:val="24"/>
        </w:rPr>
        <w:t xml:space="preserve">. However, there may be delay in measurement of cellular and macroscopic changes after treatment with imatinib by CT. In contrast, PET using </w:t>
      </w:r>
      <w:r w:rsidRPr="00363210">
        <w:rPr>
          <w:rFonts w:ascii="Book Antiqua" w:hAnsi="Book Antiqua"/>
          <w:sz w:val="24"/>
          <w:szCs w:val="24"/>
          <w:vertAlign w:val="superscript"/>
        </w:rPr>
        <w:t>18</w:t>
      </w:r>
      <w:r w:rsidRPr="00363210">
        <w:rPr>
          <w:rFonts w:ascii="Book Antiqua" w:hAnsi="Book Antiqua"/>
          <w:sz w:val="24"/>
          <w:szCs w:val="24"/>
        </w:rPr>
        <w:t>F-FDG can detect early effects induced by imatinib and decrease in FDG uptake after the initiation of imatinib tre</w:t>
      </w:r>
      <w:r w:rsidR="00621CFB">
        <w:rPr>
          <w:rFonts w:ascii="Book Antiqua" w:hAnsi="Book Antiqua"/>
          <w:sz w:val="24"/>
          <w:szCs w:val="24"/>
        </w:rPr>
        <w:t xml:space="preserve">atment indicates good </w:t>
      </w:r>
      <w:proofErr w:type="gramStart"/>
      <w:r w:rsidR="00621CFB">
        <w:rPr>
          <w:rFonts w:ascii="Book Antiqua" w:hAnsi="Book Antiqua"/>
          <w:sz w:val="24"/>
          <w:szCs w:val="24"/>
        </w:rPr>
        <w:t>prognosis</w:t>
      </w:r>
      <w:r w:rsidR="009B7807" w:rsidRPr="00363210">
        <w:rPr>
          <w:rFonts w:ascii="Book Antiqua" w:hAnsi="Book Antiqua"/>
          <w:noProof/>
          <w:sz w:val="24"/>
          <w:szCs w:val="24"/>
          <w:vertAlign w:val="superscript"/>
        </w:rPr>
        <w:t>[</w:t>
      </w:r>
      <w:proofErr w:type="gramEnd"/>
      <w:r w:rsidR="009B7807" w:rsidRPr="00363210">
        <w:rPr>
          <w:rFonts w:ascii="Book Antiqua" w:hAnsi="Book Antiqua"/>
          <w:noProof/>
          <w:sz w:val="24"/>
          <w:szCs w:val="24"/>
          <w:vertAlign w:val="superscript"/>
        </w:rPr>
        <w:t>45</w:t>
      </w:r>
      <w:r w:rsidRPr="00363210">
        <w:rPr>
          <w:rFonts w:ascii="Book Antiqua" w:hAnsi="Book Antiqua"/>
          <w:noProof/>
          <w:sz w:val="24"/>
          <w:szCs w:val="24"/>
          <w:vertAlign w:val="superscript"/>
        </w:rPr>
        <w:t>]</w:t>
      </w:r>
      <w:r w:rsidRPr="00363210">
        <w:rPr>
          <w:rFonts w:ascii="Book Antiqua" w:hAnsi="Book Antiqua"/>
          <w:sz w:val="24"/>
          <w:szCs w:val="24"/>
        </w:rPr>
        <w:t>.</w:t>
      </w:r>
    </w:p>
    <w:p w:rsidR="00D41C72" w:rsidRPr="00363210" w:rsidRDefault="00D41C72" w:rsidP="00621CFB">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 xml:space="preserve">The </w:t>
      </w:r>
      <w:r w:rsidR="00621CFB">
        <w:rPr>
          <w:rFonts w:ascii="Book Antiqua" w:hAnsi="Book Antiqua"/>
          <w:sz w:val="24"/>
          <w:szCs w:val="24"/>
          <w:lang w:eastAsia="zh-CN"/>
        </w:rPr>
        <w:t>“</w:t>
      </w:r>
      <w:r w:rsidRPr="00363210">
        <w:rPr>
          <w:rFonts w:ascii="Book Antiqua" w:hAnsi="Book Antiqua"/>
          <w:sz w:val="24"/>
          <w:szCs w:val="24"/>
        </w:rPr>
        <w:t>Response Evaluation Criteria in Solid Tumors</w:t>
      </w:r>
      <w:r w:rsidR="00621CFB">
        <w:rPr>
          <w:rFonts w:ascii="Book Antiqua" w:hAnsi="Book Antiqua"/>
          <w:sz w:val="24"/>
          <w:szCs w:val="24"/>
          <w:lang w:eastAsia="zh-CN"/>
        </w:rPr>
        <w:t>”</w:t>
      </w:r>
      <w:r w:rsidRPr="00363210">
        <w:rPr>
          <w:rFonts w:ascii="Book Antiqua" w:hAnsi="Book Antiqua"/>
          <w:sz w:val="24"/>
          <w:szCs w:val="24"/>
        </w:rPr>
        <w:t xml:space="preserve"> (RECIST) classification was previously used, however, due to limitations in assessing malignant response to immunotherapy such as imatinib, RECIST has been replaced by the Choi </w:t>
      </w:r>
      <w:proofErr w:type="gramStart"/>
      <w:r w:rsidRPr="00363210">
        <w:rPr>
          <w:rFonts w:ascii="Book Antiqua" w:hAnsi="Book Antiqua"/>
          <w:sz w:val="24"/>
          <w:szCs w:val="24"/>
        </w:rPr>
        <w:t>criteria</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46]</w:t>
      </w:r>
      <w:r w:rsidRPr="00363210">
        <w:rPr>
          <w:rFonts w:ascii="Book Antiqua" w:hAnsi="Book Antiqua"/>
          <w:sz w:val="24"/>
          <w:szCs w:val="24"/>
        </w:rPr>
        <w:t xml:space="preserve">. Limitations of RECIST were primarily because the response to therapy can occur not only in tumor size but also in structure like decreased tumor density and enhancement of </w:t>
      </w:r>
      <w:proofErr w:type="spellStart"/>
      <w:r w:rsidRPr="00363210">
        <w:rPr>
          <w:rFonts w:ascii="Book Antiqua" w:hAnsi="Book Antiqua"/>
          <w:sz w:val="24"/>
          <w:szCs w:val="24"/>
        </w:rPr>
        <w:t>intratumoral</w:t>
      </w:r>
      <w:proofErr w:type="spellEnd"/>
      <w:r w:rsidRPr="00363210">
        <w:rPr>
          <w:rFonts w:ascii="Book Antiqua" w:hAnsi="Book Antiqua"/>
          <w:sz w:val="24"/>
          <w:szCs w:val="24"/>
        </w:rPr>
        <w:t xml:space="preserve"> </w:t>
      </w:r>
      <w:proofErr w:type="gramStart"/>
      <w:r w:rsidRPr="00363210">
        <w:rPr>
          <w:rFonts w:ascii="Book Antiqua" w:hAnsi="Book Antiqua"/>
          <w:sz w:val="24"/>
          <w:szCs w:val="24"/>
        </w:rPr>
        <w:t>nodules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31,47]</w:t>
      </w:r>
      <w:r w:rsidRPr="00363210">
        <w:rPr>
          <w:rFonts w:ascii="Book Antiqua" w:hAnsi="Book Antiqua"/>
          <w:sz w:val="24"/>
          <w:szCs w:val="24"/>
        </w:rPr>
        <w:t xml:space="preserve">. The Choi criteria of contrast-enhanced CT is based on decrease in tumor size by 10% in any dimension or decrease in structure by 15%, and was found to be more predictive of time to tumor progression </w:t>
      </w:r>
      <w:r w:rsidR="00E55FAB" w:rsidRPr="00363210">
        <w:rPr>
          <w:rFonts w:ascii="Book Antiqua" w:hAnsi="Book Antiqua"/>
          <w:sz w:val="24"/>
          <w:szCs w:val="24"/>
        </w:rPr>
        <w:t>(TTP</w:t>
      </w:r>
      <w:r w:rsidR="00FB6B82" w:rsidRPr="00363210">
        <w:rPr>
          <w:rFonts w:ascii="Book Antiqua" w:hAnsi="Book Antiqua"/>
          <w:sz w:val="24"/>
          <w:szCs w:val="24"/>
        </w:rPr>
        <w:t xml:space="preserve">) </w:t>
      </w:r>
      <w:r w:rsidRPr="00363210">
        <w:rPr>
          <w:rFonts w:ascii="Book Antiqua" w:hAnsi="Book Antiqua"/>
          <w:sz w:val="24"/>
          <w:szCs w:val="24"/>
        </w:rPr>
        <w:t>than RECIST</w:t>
      </w:r>
      <w:r w:rsidRPr="00363210">
        <w:rPr>
          <w:rFonts w:ascii="Book Antiqua" w:hAnsi="Book Antiqua"/>
          <w:noProof/>
          <w:sz w:val="24"/>
          <w:szCs w:val="24"/>
          <w:vertAlign w:val="superscript"/>
        </w:rPr>
        <w:t>[48]</w:t>
      </w:r>
      <w:r w:rsidRPr="00363210">
        <w:rPr>
          <w:rFonts w:ascii="Book Antiqua" w:hAnsi="Book Antiqua"/>
          <w:sz w:val="24"/>
          <w:szCs w:val="24"/>
        </w:rPr>
        <w:t>.</w:t>
      </w:r>
    </w:p>
    <w:p w:rsidR="00D41C72" w:rsidRPr="00363210" w:rsidRDefault="00D41C72" w:rsidP="00363210">
      <w:pPr>
        <w:pStyle w:val="NoSpacing"/>
        <w:spacing w:line="360" w:lineRule="auto"/>
        <w:jc w:val="both"/>
        <w:rPr>
          <w:rFonts w:ascii="Book Antiqua" w:hAnsi="Book Antiqua"/>
          <w:sz w:val="24"/>
          <w:szCs w:val="24"/>
        </w:rPr>
      </w:pPr>
    </w:p>
    <w:p w:rsidR="00D41C72" w:rsidRPr="00363210" w:rsidRDefault="00621CFB" w:rsidP="00363210">
      <w:pPr>
        <w:pStyle w:val="NoSpacing"/>
        <w:spacing w:line="360" w:lineRule="auto"/>
        <w:jc w:val="both"/>
        <w:rPr>
          <w:rFonts w:ascii="Book Antiqua" w:hAnsi="Book Antiqua"/>
          <w:b/>
          <w:sz w:val="24"/>
          <w:szCs w:val="24"/>
          <w:lang w:eastAsia="zh-CN"/>
        </w:rPr>
      </w:pPr>
      <w:r w:rsidRPr="00363210">
        <w:rPr>
          <w:rFonts w:ascii="Book Antiqua" w:hAnsi="Book Antiqua"/>
          <w:b/>
          <w:sz w:val="24"/>
          <w:szCs w:val="24"/>
        </w:rPr>
        <w:t>PROGNOSIS AND RISK STRAT</w:t>
      </w:r>
      <w:r>
        <w:rPr>
          <w:rFonts w:ascii="Book Antiqua" w:hAnsi="Book Antiqua"/>
          <w:b/>
          <w:sz w:val="24"/>
          <w:szCs w:val="24"/>
        </w:rPr>
        <w:t>IFICATION</w:t>
      </w:r>
    </w:p>
    <w:p w:rsidR="00D41C72" w:rsidRPr="00363210" w:rsidRDefault="00D41C72" w:rsidP="00363210">
      <w:pPr>
        <w:pStyle w:val="NoSpacing"/>
        <w:spacing w:line="360" w:lineRule="auto"/>
        <w:jc w:val="both"/>
        <w:rPr>
          <w:rFonts w:ascii="Book Antiqua" w:hAnsi="Book Antiqua"/>
          <w:sz w:val="24"/>
          <w:szCs w:val="24"/>
        </w:rPr>
      </w:pPr>
      <w:r w:rsidRPr="00363210">
        <w:rPr>
          <w:rFonts w:ascii="Book Antiqua" w:hAnsi="Book Antiqua"/>
          <w:sz w:val="24"/>
          <w:szCs w:val="24"/>
        </w:rPr>
        <w:t>Mitotic index, tumor size, location (</w:t>
      </w:r>
      <w:r w:rsidR="00244BD8" w:rsidRPr="00363210">
        <w:rPr>
          <w:rFonts w:ascii="Book Antiqua" w:hAnsi="Book Antiqua"/>
          <w:sz w:val="24"/>
          <w:szCs w:val="24"/>
        </w:rPr>
        <w:t>g</w:t>
      </w:r>
      <w:r w:rsidRPr="00363210">
        <w:rPr>
          <w:rFonts w:ascii="Book Antiqua" w:hAnsi="Book Antiqua"/>
          <w:sz w:val="24"/>
          <w:szCs w:val="24"/>
        </w:rPr>
        <w:t xml:space="preserve">astric </w:t>
      </w:r>
      <w:proofErr w:type="spellStart"/>
      <w:r w:rsidRPr="00244BD8">
        <w:rPr>
          <w:rFonts w:ascii="Book Antiqua" w:hAnsi="Book Antiqua"/>
          <w:i/>
          <w:sz w:val="24"/>
          <w:szCs w:val="24"/>
        </w:rPr>
        <w:t>vs</w:t>
      </w:r>
      <w:proofErr w:type="spellEnd"/>
      <w:r w:rsidRPr="00363210">
        <w:rPr>
          <w:rFonts w:ascii="Book Antiqua" w:hAnsi="Book Antiqua"/>
          <w:sz w:val="24"/>
          <w:szCs w:val="24"/>
        </w:rPr>
        <w:t xml:space="preserve"> non-gastric) and tumor rupture are independent risk factors for GIST </w:t>
      </w:r>
      <w:proofErr w:type="gramStart"/>
      <w:r w:rsidRPr="00363210">
        <w:rPr>
          <w:rFonts w:ascii="Book Antiqua" w:hAnsi="Book Antiqua"/>
          <w:sz w:val="24"/>
          <w:szCs w:val="24"/>
        </w:rPr>
        <w:t>metastases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4]</w:t>
      </w:r>
      <w:r w:rsidRPr="00363210">
        <w:rPr>
          <w:rFonts w:ascii="Book Antiqua" w:hAnsi="Book Antiqua"/>
          <w:sz w:val="24"/>
          <w:szCs w:val="24"/>
        </w:rPr>
        <w:t>. Joensuu</w:t>
      </w:r>
      <w:r w:rsidRPr="00621CFB">
        <w:rPr>
          <w:rFonts w:ascii="Book Antiqua" w:hAnsi="Book Antiqua"/>
          <w:i/>
          <w:sz w:val="24"/>
          <w:szCs w:val="24"/>
        </w:rPr>
        <w:t xml:space="preserve"> et </w:t>
      </w:r>
      <w:proofErr w:type="gramStart"/>
      <w:r w:rsidRPr="00621CFB">
        <w:rPr>
          <w:rFonts w:ascii="Book Antiqua" w:hAnsi="Book Antiqua"/>
          <w:i/>
          <w:sz w:val="24"/>
          <w:szCs w:val="24"/>
        </w:rPr>
        <w:t>al</w:t>
      </w:r>
      <w:r w:rsidR="00621CFB" w:rsidRPr="00363210">
        <w:rPr>
          <w:rFonts w:ascii="Book Antiqua" w:hAnsi="Book Antiqua"/>
          <w:noProof/>
          <w:sz w:val="24"/>
          <w:szCs w:val="24"/>
          <w:vertAlign w:val="superscript"/>
        </w:rPr>
        <w:t>[</w:t>
      </w:r>
      <w:proofErr w:type="gramEnd"/>
      <w:r w:rsidR="00621CFB" w:rsidRPr="00363210">
        <w:rPr>
          <w:rFonts w:ascii="Book Antiqua" w:hAnsi="Book Antiqua"/>
          <w:noProof/>
          <w:sz w:val="24"/>
          <w:szCs w:val="24"/>
          <w:vertAlign w:val="superscript"/>
        </w:rPr>
        <w:t>49]</w:t>
      </w:r>
      <w:r w:rsidRPr="00363210">
        <w:rPr>
          <w:rFonts w:ascii="Book Antiqua" w:hAnsi="Book Antiqua"/>
          <w:sz w:val="24"/>
          <w:szCs w:val="24"/>
        </w:rPr>
        <w:t xml:space="preserve"> analyzed the association between KIT and PDGFRA mutation </w:t>
      </w:r>
      <w:r w:rsidR="00B449B5" w:rsidRPr="00363210">
        <w:rPr>
          <w:rFonts w:ascii="Book Antiqua" w:hAnsi="Book Antiqua"/>
          <w:sz w:val="24"/>
          <w:szCs w:val="24"/>
        </w:rPr>
        <w:t>and</w:t>
      </w:r>
      <w:r w:rsidR="0072058C" w:rsidRPr="00363210">
        <w:rPr>
          <w:rFonts w:ascii="Book Antiqua" w:hAnsi="Book Antiqua"/>
          <w:sz w:val="24"/>
          <w:szCs w:val="24"/>
        </w:rPr>
        <w:t xml:space="preserve"> RFS </w:t>
      </w:r>
      <w:r w:rsidR="00142321" w:rsidRPr="00363210">
        <w:rPr>
          <w:rFonts w:ascii="Book Antiqua" w:hAnsi="Book Antiqua"/>
          <w:sz w:val="24"/>
          <w:szCs w:val="24"/>
        </w:rPr>
        <w:t xml:space="preserve">in GIST patients treated with surgery alone. The authors </w:t>
      </w:r>
      <w:r w:rsidRPr="00363210">
        <w:rPr>
          <w:rFonts w:ascii="Book Antiqua" w:hAnsi="Book Antiqua"/>
          <w:sz w:val="24"/>
          <w:szCs w:val="24"/>
        </w:rPr>
        <w:t xml:space="preserve">concluded that tumor mutation status should not be interpreted in </w:t>
      </w:r>
      <w:r w:rsidR="00142321" w:rsidRPr="00363210">
        <w:rPr>
          <w:rFonts w:ascii="Book Antiqua" w:hAnsi="Book Antiqua"/>
          <w:sz w:val="24"/>
          <w:szCs w:val="24"/>
        </w:rPr>
        <w:t xml:space="preserve">isolation from other </w:t>
      </w:r>
      <w:r w:rsidR="00621CFB">
        <w:rPr>
          <w:rFonts w:ascii="Book Antiqua" w:hAnsi="Book Antiqua"/>
          <w:sz w:val="24"/>
          <w:szCs w:val="24"/>
        </w:rPr>
        <w:t xml:space="preserve">risk </w:t>
      </w:r>
      <w:proofErr w:type="gramStart"/>
      <w:r w:rsidR="00621CFB">
        <w:rPr>
          <w:rFonts w:ascii="Book Antiqua" w:hAnsi="Book Antiqua"/>
          <w:sz w:val="24"/>
          <w:szCs w:val="24"/>
        </w:rPr>
        <w:t>factors</w:t>
      </w:r>
      <w:r w:rsidR="00CC7CAF" w:rsidRPr="00363210">
        <w:rPr>
          <w:rFonts w:ascii="Book Antiqua" w:hAnsi="Book Antiqua"/>
          <w:noProof/>
          <w:sz w:val="24"/>
          <w:szCs w:val="24"/>
          <w:vertAlign w:val="superscript"/>
        </w:rPr>
        <w:t>[</w:t>
      </w:r>
      <w:proofErr w:type="gramEnd"/>
      <w:r w:rsidR="00CC7CAF" w:rsidRPr="00363210">
        <w:rPr>
          <w:rFonts w:ascii="Book Antiqua" w:hAnsi="Book Antiqua"/>
          <w:noProof/>
          <w:sz w:val="24"/>
          <w:szCs w:val="24"/>
          <w:vertAlign w:val="superscript"/>
        </w:rPr>
        <w:t>49</w:t>
      </w:r>
      <w:r w:rsidRPr="00363210">
        <w:rPr>
          <w:rFonts w:ascii="Book Antiqua" w:hAnsi="Book Antiqua"/>
          <w:noProof/>
          <w:sz w:val="24"/>
          <w:szCs w:val="24"/>
          <w:vertAlign w:val="superscript"/>
        </w:rPr>
        <w:t>]</w:t>
      </w:r>
      <w:r w:rsidRPr="00363210">
        <w:rPr>
          <w:rFonts w:ascii="Book Antiqua" w:hAnsi="Book Antiqua"/>
          <w:sz w:val="24"/>
          <w:szCs w:val="24"/>
        </w:rPr>
        <w:t>. The American College of Surgeons Oncology trial (ACOSOG) Z90001 study found that tumor size, location and mitotic rate were</w:t>
      </w:r>
      <w:r w:rsidR="00EC7705" w:rsidRPr="00363210">
        <w:rPr>
          <w:rFonts w:ascii="Book Antiqua" w:hAnsi="Book Antiqua"/>
          <w:sz w:val="24"/>
          <w:szCs w:val="24"/>
        </w:rPr>
        <w:t xml:space="preserve"> </w:t>
      </w:r>
      <w:r w:rsidRPr="00363210">
        <w:rPr>
          <w:rFonts w:ascii="Book Antiqua" w:hAnsi="Book Antiqua"/>
          <w:sz w:val="24"/>
          <w:szCs w:val="24"/>
        </w:rPr>
        <w:t xml:space="preserve">important in RFS but </w:t>
      </w:r>
      <w:r w:rsidR="00EC7705" w:rsidRPr="00363210">
        <w:rPr>
          <w:rFonts w:ascii="Book Antiqua" w:hAnsi="Book Antiqua"/>
          <w:sz w:val="24"/>
          <w:szCs w:val="24"/>
        </w:rPr>
        <w:t xml:space="preserve">not tumor mutation </w:t>
      </w:r>
      <w:proofErr w:type="gramStart"/>
      <w:r w:rsidR="00EC7705" w:rsidRPr="00363210">
        <w:rPr>
          <w:rFonts w:ascii="Book Antiqua" w:hAnsi="Book Antiqua"/>
          <w:sz w:val="24"/>
          <w:szCs w:val="24"/>
        </w:rPr>
        <w:t>status</w:t>
      </w:r>
      <w:r w:rsidR="00CC7CAF" w:rsidRPr="00363210">
        <w:rPr>
          <w:rFonts w:ascii="Book Antiqua" w:hAnsi="Book Antiqua"/>
          <w:noProof/>
          <w:sz w:val="24"/>
          <w:szCs w:val="24"/>
          <w:vertAlign w:val="superscript"/>
        </w:rPr>
        <w:t>[</w:t>
      </w:r>
      <w:proofErr w:type="gramEnd"/>
      <w:r w:rsidR="00CC7CAF" w:rsidRPr="00363210">
        <w:rPr>
          <w:rFonts w:ascii="Book Antiqua" w:hAnsi="Book Antiqua"/>
          <w:noProof/>
          <w:sz w:val="24"/>
          <w:szCs w:val="24"/>
          <w:vertAlign w:val="superscript"/>
        </w:rPr>
        <w:t>50</w:t>
      </w:r>
      <w:r w:rsidRPr="00363210">
        <w:rPr>
          <w:rFonts w:ascii="Book Antiqua" w:hAnsi="Book Antiqua"/>
          <w:noProof/>
          <w:sz w:val="24"/>
          <w:szCs w:val="24"/>
          <w:vertAlign w:val="superscript"/>
        </w:rPr>
        <w:t>]</w:t>
      </w:r>
      <w:r w:rsidR="00EC7705" w:rsidRPr="00363210">
        <w:rPr>
          <w:rFonts w:ascii="Book Antiqua" w:hAnsi="Book Antiqua"/>
          <w:sz w:val="24"/>
          <w:szCs w:val="24"/>
        </w:rPr>
        <w:t xml:space="preserve">. </w:t>
      </w:r>
      <w:r w:rsidRPr="00363210">
        <w:rPr>
          <w:rFonts w:ascii="Book Antiqua" w:hAnsi="Book Antiqua"/>
          <w:sz w:val="24"/>
          <w:szCs w:val="24"/>
        </w:rPr>
        <w:t xml:space="preserve">Gold </w:t>
      </w:r>
      <w:r w:rsidRPr="00621CFB">
        <w:rPr>
          <w:rFonts w:ascii="Book Antiqua" w:hAnsi="Book Antiqua"/>
          <w:i/>
          <w:sz w:val="24"/>
          <w:szCs w:val="24"/>
        </w:rPr>
        <w:t xml:space="preserve">et </w:t>
      </w:r>
      <w:proofErr w:type="gramStart"/>
      <w:r w:rsidRPr="00621CFB">
        <w:rPr>
          <w:rFonts w:ascii="Book Antiqua" w:hAnsi="Book Antiqua"/>
          <w:i/>
          <w:sz w:val="24"/>
          <w:szCs w:val="24"/>
        </w:rPr>
        <w:t>al</w:t>
      </w:r>
      <w:r w:rsidR="00621CFB">
        <w:rPr>
          <w:rFonts w:ascii="Book Antiqua" w:hAnsi="Book Antiqua" w:hint="eastAsia"/>
          <w:sz w:val="24"/>
          <w:szCs w:val="24"/>
          <w:vertAlign w:val="superscript"/>
          <w:lang w:eastAsia="zh-CN"/>
        </w:rPr>
        <w:t>[</w:t>
      </w:r>
      <w:proofErr w:type="gramEnd"/>
      <w:r w:rsidR="00621CFB">
        <w:rPr>
          <w:rFonts w:ascii="Book Antiqua" w:hAnsi="Book Antiqua" w:hint="eastAsia"/>
          <w:sz w:val="24"/>
          <w:szCs w:val="24"/>
          <w:vertAlign w:val="superscript"/>
          <w:lang w:eastAsia="zh-CN"/>
        </w:rPr>
        <w:t>51]</w:t>
      </w:r>
      <w:r w:rsidR="00EC7705" w:rsidRPr="00363210">
        <w:rPr>
          <w:rFonts w:ascii="Book Antiqua" w:hAnsi="Book Antiqua"/>
          <w:sz w:val="24"/>
          <w:szCs w:val="24"/>
        </w:rPr>
        <w:t xml:space="preserve"> developed a nomogram </w:t>
      </w:r>
      <w:r w:rsidRPr="00363210">
        <w:rPr>
          <w:rFonts w:ascii="Book Antiqua" w:hAnsi="Book Antiqua"/>
          <w:sz w:val="24"/>
          <w:szCs w:val="24"/>
        </w:rPr>
        <w:t>by calculating concordance probabilities and by comparing three commonly employed stagi</w:t>
      </w:r>
      <w:r w:rsidR="00142321" w:rsidRPr="00363210">
        <w:rPr>
          <w:rFonts w:ascii="Book Antiqua" w:hAnsi="Book Antiqua"/>
          <w:sz w:val="24"/>
          <w:szCs w:val="24"/>
        </w:rPr>
        <w:t>ng systems NIH</w:t>
      </w:r>
      <w:r w:rsidRPr="00363210">
        <w:rPr>
          <w:rFonts w:ascii="Book Antiqua" w:hAnsi="Book Antiqua"/>
          <w:sz w:val="24"/>
          <w:szCs w:val="24"/>
        </w:rPr>
        <w:t>-</w:t>
      </w:r>
      <w:proofErr w:type="spellStart"/>
      <w:r w:rsidRPr="00363210">
        <w:rPr>
          <w:rFonts w:ascii="Book Antiqua" w:hAnsi="Book Antiqua"/>
          <w:sz w:val="24"/>
          <w:szCs w:val="24"/>
        </w:rPr>
        <w:t>Miettinen</w:t>
      </w:r>
      <w:proofErr w:type="spellEnd"/>
      <w:r w:rsidRPr="00363210">
        <w:rPr>
          <w:rFonts w:ascii="Book Antiqua" w:hAnsi="Book Antiqua"/>
          <w:sz w:val="24"/>
          <w:szCs w:val="24"/>
          <w:vertAlign w:val="superscript"/>
        </w:rPr>
        <w:t>[</w:t>
      </w:r>
      <w:r w:rsidR="00CC7CAF" w:rsidRPr="00363210">
        <w:rPr>
          <w:rFonts w:ascii="Book Antiqua" w:hAnsi="Book Antiqua"/>
          <w:sz w:val="24"/>
          <w:szCs w:val="24"/>
          <w:vertAlign w:val="superscript"/>
        </w:rPr>
        <w:t>52</w:t>
      </w:r>
      <w:r w:rsidRPr="00363210">
        <w:rPr>
          <w:rFonts w:ascii="Book Antiqua" w:hAnsi="Book Antiqua"/>
          <w:sz w:val="24"/>
          <w:szCs w:val="24"/>
          <w:vertAlign w:val="superscript"/>
        </w:rPr>
        <w:t>]</w:t>
      </w:r>
      <w:r w:rsidRPr="00363210">
        <w:rPr>
          <w:rFonts w:ascii="Book Antiqua" w:hAnsi="Book Antiqua"/>
          <w:sz w:val="24"/>
          <w:szCs w:val="24"/>
        </w:rPr>
        <w:t>, NIH-Fletcher</w:t>
      </w:r>
      <w:r w:rsidRPr="00363210">
        <w:rPr>
          <w:rFonts w:ascii="Book Antiqua" w:hAnsi="Book Antiqua"/>
          <w:sz w:val="24"/>
          <w:szCs w:val="24"/>
          <w:vertAlign w:val="superscript"/>
        </w:rPr>
        <w:t>[</w:t>
      </w:r>
      <w:r w:rsidR="00CC7CAF" w:rsidRPr="00363210">
        <w:rPr>
          <w:rFonts w:ascii="Book Antiqua" w:hAnsi="Book Antiqua"/>
          <w:sz w:val="24"/>
          <w:szCs w:val="24"/>
          <w:vertAlign w:val="superscript"/>
        </w:rPr>
        <w:t>53</w:t>
      </w:r>
      <w:r w:rsidRPr="00363210">
        <w:rPr>
          <w:rFonts w:ascii="Book Antiqua" w:hAnsi="Book Antiqua"/>
          <w:sz w:val="24"/>
          <w:szCs w:val="24"/>
          <w:vertAlign w:val="superscript"/>
        </w:rPr>
        <w:t>]</w:t>
      </w:r>
      <w:r w:rsidRPr="00363210">
        <w:rPr>
          <w:rFonts w:ascii="Book Antiqua" w:hAnsi="Book Antiqua"/>
          <w:sz w:val="24"/>
          <w:szCs w:val="24"/>
        </w:rPr>
        <w:t xml:space="preserve"> and Armed Forces Institute of Pathology (AFIP)-</w:t>
      </w:r>
      <w:proofErr w:type="spellStart"/>
      <w:r w:rsidRPr="00363210">
        <w:rPr>
          <w:rFonts w:ascii="Book Antiqua" w:hAnsi="Book Antiqua"/>
          <w:sz w:val="24"/>
          <w:szCs w:val="24"/>
        </w:rPr>
        <w:t>Miettinen</w:t>
      </w:r>
      <w:proofErr w:type="spellEnd"/>
      <w:r w:rsidRPr="00363210">
        <w:rPr>
          <w:rFonts w:ascii="Book Antiqua" w:hAnsi="Book Antiqua"/>
          <w:sz w:val="24"/>
          <w:szCs w:val="24"/>
          <w:vertAlign w:val="superscript"/>
        </w:rPr>
        <w:t>[</w:t>
      </w:r>
      <w:r w:rsidR="00CC7CAF" w:rsidRPr="00363210">
        <w:rPr>
          <w:rFonts w:ascii="Book Antiqua" w:hAnsi="Book Antiqua"/>
          <w:sz w:val="24"/>
          <w:szCs w:val="24"/>
          <w:vertAlign w:val="superscript"/>
        </w:rPr>
        <w:t>54</w:t>
      </w:r>
      <w:r w:rsidRPr="00363210">
        <w:rPr>
          <w:rFonts w:ascii="Book Antiqua" w:hAnsi="Book Antiqua"/>
          <w:sz w:val="24"/>
          <w:szCs w:val="24"/>
          <w:vertAlign w:val="superscript"/>
        </w:rPr>
        <w:t>]</w:t>
      </w:r>
      <w:r w:rsidRPr="00363210">
        <w:rPr>
          <w:rFonts w:ascii="Book Antiqua" w:hAnsi="Book Antiqua"/>
          <w:sz w:val="24"/>
          <w:szCs w:val="24"/>
        </w:rPr>
        <w:t>. The investigators concluded that the nomogram can accurately predict RFS after the resec</w:t>
      </w:r>
      <w:r w:rsidR="00621CFB">
        <w:rPr>
          <w:rFonts w:ascii="Book Antiqua" w:hAnsi="Book Antiqua"/>
          <w:sz w:val="24"/>
          <w:szCs w:val="24"/>
        </w:rPr>
        <w:t xml:space="preserve">tion of localized, primary </w:t>
      </w:r>
      <w:proofErr w:type="gramStart"/>
      <w:r w:rsidR="00621CFB">
        <w:rPr>
          <w:rFonts w:ascii="Book Antiqua" w:hAnsi="Book Antiqua"/>
          <w:sz w:val="24"/>
          <w:szCs w:val="24"/>
        </w:rPr>
        <w:t>GIST</w:t>
      </w:r>
      <w:r w:rsidR="00CC7CAF" w:rsidRPr="00363210">
        <w:rPr>
          <w:rFonts w:ascii="Book Antiqua" w:hAnsi="Book Antiqua"/>
          <w:noProof/>
          <w:sz w:val="24"/>
          <w:szCs w:val="24"/>
          <w:vertAlign w:val="superscript"/>
        </w:rPr>
        <w:t>[</w:t>
      </w:r>
      <w:proofErr w:type="gramEnd"/>
      <w:r w:rsidR="00CC7CAF" w:rsidRPr="00363210">
        <w:rPr>
          <w:rFonts w:ascii="Book Antiqua" w:hAnsi="Book Antiqua"/>
          <w:noProof/>
          <w:sz w:val="24"/>
          <w:szCs w:val="24"/>
          <w:vertAlign w:val="superscript"/>
        </w:rPr>
        <w:t>51</w:t>
      </w:r>
      <w:r w:rsidRPr="00363210">
        <w:rPr>
          <w:rFonts w:ascii="Book Antiqua" w:hAnsi="Book Antiqua"/>
          <w:noProof/>
          <w:sz w:val="24"/>
          <w:szCs w:val="24"/>
          <w:vertAlign w:val="superscript"/>
        </w:rPr>
        <w:t>]</w:t>
      </w:r>
      <w:r w:rsidRPr="00363210">
        <w:rPr>
          <w:rFonts w:ascii="Book Antiqua" w:hAnsi="Book Antiqua"/>
          <w:sz w:val="24"/>
          <w:szCs w:val="24"/>
        </w:rPr>
        <w:t>.</w:t>
      </w:r>
    </w:p>
    <w:p w:rsidR="00CC7CAF" w:rsidRPr="00363210" w:rsidRDefault="00CC7CAF" w:rsidP="00363210">
      <w:pPr>
        <w:pStyle w:val="NoSpacing"/>
        <w:spacing w:line="360" w:lineRule="auto"/>
        <w:jc w:val="both"/>
        <w:rPr>
          <w:rFonts w:ascii="Book Antiqua" w:hAnsi="Book Antiqua"/>
          <w:sz w:val="24"/>
          <w:szCs w:val="24"/>
        </w:rPr>
      </w:pPr>
    </w:p>
    <w:p w:rsidR="00CC7CAF" w:rsidRPr="00363210" w:rsidRDefault="00621CFB" w:rsidP="00363210">
      <w:pPr>
        <w:pStyle w:val="NoSpacing"/>
        <w:spacing w:line="360" w:lineRule="auto"/>
        <w:jc w:val="both"/>
        <w:rPr>
          <w:rFonts w:ascii="Book Antiqua" w:hAnsi="Book Antiqua"/>
          <w:b/>
          <w:sz w:val="24"/>
          <w:szCs w:val="24"/>
          <w:lang w:eastAsia="zh-CN"/>
        </w:rPr>
      </w:pPr>
      <w:r>
        <w:rPr>
          <w:rFonts w:ascii="Book Antiqua" w:hAnsi="Book Antiqua"/>
          <w:b/>
          <w:sz w:val="24"/>
          <w:szCs w:val="24"/>
        </w:rPr>
        <w:t>MANAGEMENT OF GIST</w:t>
      </w:r>
    </w:p>
    <w:p w:rsidR="00CC7CAF" w:rsidRPr="00363210" w:rsidRDefault="00CC7CAF" w:rsidP="00363210">
      <w:pPr>
        <w:pStyle w:val="NoSpacing"/>
        <w:spacing w:line="360" w:lineRule="auto"/>
        <w:jc w:val="both"/>
        <w:rPr>
          <w:rFonts w:ascii="Book Antiqua" w:hAnsi="Book Antiqua"/>
          <w:sz w:val="24"/>
          <w:szCs w:val="24"/>
        </w:rPr>
      </w:pPr>
      <w:r w:rsidRPr="00363210">
        <w:rPr>
          <w:rFonts w:ascii="Book Antiqua" w:hAnsi="Book Antiqua"/>
          <w:sz w:val="24"/>
          <w:szCs w:val="24"/>
        </w:rPr>
        <w:t xml:space="preserve">Surgery is the treatment of choice for primary and localized </w:t>
      </w:r>
      <w:proofErr w:type="gramStart"/>
      <w:r w:rsidRPr="00363210">
        <w:rPr>
          <w:rFonts w:ascii="Book Antiqua" w:hAnsi="Book Antiqua"/>
          <w:sz w:val="24"/>
          <w:szCs w:val="24"/>
        </w:rPr>
        <w:t>GISTs</w:t>
      </w:r>
      <w:r w:rsidR="006E19A1" w:rsidRPr="00363210">
        <w:rPr>
          <w:rFonts w:ascii="Book Antiqua" w:hAnsi="Book Antiqua"/>
          <w:sz w:val="24"/>
          <w:szCs w:val="24"/>
          <w:vertAlign w:val="superscript"/>
        </w:rPr>
        <w:t>[</w:t>
      </w:r>
      <w:proofErr w:type="gramEnd"/>
      <w:r w:rsidR="006E19A1" w:rsidRPr="00363210">
        <w:rPr>
          <w:rFonts w:ascii="Book Antiqua" w:hAnsi="Book Antiqua"/>
          <w:sz w:val="24"/>
          <w:szCs w:val="24"/>
          <w:vertAlign w:val="superscript"/>
        </w:rPr>
        <w:t>55</w:t>
      </w:r>
      <w:r w:rsidRPr="00363210">
        <w:rPr>
          <w:rFonts w:ascii="Book Antiqua" w:hAnsi="Book Antiqua"/>
          <w:sz w:val="24"/>
          <w:szCs w:val="24"/>
          <w:vertAlign w:val="superscript"/>
        </w:rPr>
        <w:t>]</w:t>
      </w:r>
      <w:r w:rsidRPr="00363210">
        <w:rPr>
          <w:rFonts w:ascii="Book Antiqua" w:hAnsi="Book Antiqua"/>
          <w:sz w:val="24"/>
          <w:szCs w:val="24"/>
        </w:rPr>
        <w:t>. The goal of surgery is complete tumor resection (negative microscopic and macroscopic margins) with functional preservation (often accomplished by wedge resection), while avoiding tumor rupture a</w:t>
      </w:r>
      <w:r w:rsidR="002F0F0D">
        <w:rPr>
          <w:rFonts w:ascii="Book Antiqua" w:hAnsi="Book Antiqua"/>
          <w:sz w:val="24"/>
          <w:szCs w:val="24"/>
        </w:rPr>
        <w:t xml:space="preserve">nd injury to the pseudo </w:t>
      </w:r>
      <w:proofErr w:type="gramStart"/>
      <w:r w:rsidR="002F0F0D">
        <w:rPr>
          <w:rFonts w:ascii="Book Antiqua" w:hAnsi="Book Antiqua"/>
          <w:sz w:val="24"/>
          <w:szCs w:val="24"/>
        </w:rPr>
        <w:t>capsule</w:t>
      </w:r>
      <w:r w:rsidR="006E19A1" w:rsidRPr="00363210">
        <w:rPr>
          <w:rFonts w:ascii="Book Antiqua" w:hAnsi="Book Antiqua"/>
          <w:noProof/>
          <w:sz w:val="24"/>
          <w:szCs w:val="24"/>
          <w:vertAlign w:val="superscript"/>
        </w:rPr>
        <w:t>[</w:t>
      </w:r>
      <w:proofErr w:type="gramEnd"/>
      <w:r w:rsidR="006E19A1" w:rsidRPr="00363210">
        <w:rPr>
          <w:rFonts w:ascii="Book Antiqua" w:hAnsi="Book Antiqua"/>
          <w:noProof/>
          <w:sz w:val="24"/>
          <w:szCs w:val="24"/>
          <w:vertAlign w:val="superscript"/>
        </w:rPr>
        <w:t>55</w:t>
      </w:r>
      <w:r w:rsidRPr="00363210">
        <w:rPr>
          <w:rFonts w:ascii="Book Antiqua" w:hAnsi="Book Antiqua"/>
          <w:noProof/>
          <w:sz w:val="24"/>
          <w:szCs w:val="24"/>
          <w:vertAlign w:val="superscript"/>
        </w:rPr>
        <w:t>]</w:t>
      </w:r>
      <w:r w:rsidRPr="00363210">
        <w:rPr>
          <w:rFonts w:ascii="Book Antiqua" w:hAnsi="Book Antiqua"/>
          <w:sz w:val="24"/>
          <w:szCs w:val="24"/>
        </w:rPr>
        <w:t xml:space="preserve">. McCarter </w:t>
      </w:r>
      <w:r w:rsidRPr="002F0F0D">
        <w:rPr>
          <w:rFonts w:ascii="Book Antiqua" w:hAnsi="Book Antiqua"/>
          <w:i/>
          <w:sz w:val="24"/>
          <w:szCs w:val="24"/>
        </w:rPr>
        <w:t xml:space="preserve">et </w:t>
      </w:r>
      <w:proofErr w:type="gramStart"/>
      <w:r w:rsidRPr="002F0F0D">
        <w:rPr>
          <w:rFonts w:ascii="Book Antiqua" w:hAnsi="Book Antiqua"/>
          <w:i/>
          <w:sz w:val="24"/>
          <w:szCs w:val="24"/>
        </w:rPr>
        <w:t>al</w:t>
      </w:r>
      <w:r w:rsidR="002F0F0D" w:rsidRPr="00363210">
        <w:rPr>
          <w:rFonts w:ascii="Book Antiqua" w:hAnsi="Book Antiqua"/>
          <w:sz w:val="24"/>
          <w:szCs w:val="24"/>
          <w:vertAlign w:val="superscript"/>
        </w:rPr>
        <w:t>[</w:t>
      </w:r>
      <w:proofErr w:type="gramEnd"/>
      <w:r w:rsidR="002F0F0D" w:rsidRPr="00363210">
        <w:rPr>
          <w:rFonts w:ascii="Book Antiqua" w:hAnsi="Book Antiqua"/>
          <w:sz w:val="24"/>
          <w:szCs w:val="24"/>
          <w:vertAlign w:val="superscript"/>
        </w:rPr>
        <w:t>56]</w:t>
      </w:r>
      <w:r w:rsidRPr="00363210">
        <w:rPr>
          <w:rFonts w:ascii="Book Antiqua" w:hAnsi="Book Antiqua"/>
          <w:sz w:val="24"/>
          <w:szCs w:val="24"/>
        </w:rPr>
        <w:t xml:space="preserve"> analyzed factors associated with R</w:t>
      </w:r>
      <w:r w:rsidRPr="00363210">
        <w:rPr>
          <w:rFonts w:ascii="Book Antiqua" w:hAnsi="Book Antiqua"/>
          <w:sz w:val="24"/>
          <w:szCs w:val="24"/>
          <w:vertAlign w:val="subscript"/>
        </w:rPr>
        <w:t>0</w:t>
      </w:r>
      <w:r w:rsidR="00244BD8">
        <w:rPr>
          <w:rFonts w:ascii="Book Antiqua" w:hAnsi="Book Antiqua" w:hint="eastAsia"/>
          <w:sz w:val="24"/>
          <w:szCs w:val="24"/>
          <w:vertAlign w:val="subscript"/>
          <w:lang w:eastAsia="zh-CN"/>
        </w:rPr>
        <w:t xml:space="preserve"> </w:t>
      </w:r>
      <w:r w:rsidRPr="00363210">
        <w:rPr>
          <w:rFonts w:ascii="Book Antiqua" w:hAnsi="Book Antiqua"/>
          <w:sz w:val="24"/>
          <w:szCs w:val="24"/>
          <w:vertAlign w:val="subscript"/>
        </w:rPr>
        <w:t xml:space="preserve"> </w:t>
      </w:r>
      <w:r w:rsidRPr="00363210">
        <w:rPr>
          <w:rFonts w:ascii="Book Antiqua" w:hAnsi="Book Antiqua"/>
          <w:sz w:val="24"/>
          <w:szCs w:val="24"/>
        </w:rPr>
        <w:t>(grossly and histologically negative margin)</w:t>
      </w:r>
      <w:r w:rsidRPr="00363210">
        <w:rPr>
          <w:rFonts w:ascii="Book Antiqua" w:hAnsi="Book Antiqua"/>
          <w:sz w:val="24"/>
          <w:szCs w:val="24"/>
          <w:vertAlign w:val="subscript"/>
        </w:rPr>
        <w:t xml:space="preserve">, </w:t>
      </w:r>
      <w:r w:rsidRPr="00363210">
        <w:rPr>
          <w:rFonts w:ascii="Book Antiqua" w:hAnsi="Book Antiqua"/>
          <w:sz w:val="24"/>
          <w:szCs w:val="24"/>
        </w:rPr>
        <w:t>R</w:t>
      </w:r>
      <w:r w:rsidRPr="00363210">
        <w:rPr>
          <w:rFonts w:ascii="Book Antiqua" w:hAnsi="Book Antiqua"/>
          <w:sz w:val="24"/>
          <w:szCs w:val="24"/>
          <w:vertAlign w:val="subscript"/>
        </w:rPr>
        <w:t>1</w:t>
      </w:r>
      <w:r w:rsidR="002F0F0D">
        <w:rPr>
          <w:rFonts w:ascii="Book Antiqua" w:hAnsi="Book Antiqua" w:hint="eastAsia"/>
          <w:sz w:val="24"/>
          <w:szCs w:val="24"/>
          <w:vertAlign w:val="subscript"/>
          <w:lang w:eastAsia="zh-CN"/>
        </w:rPr>
        <w:t xml:space="preserve"> </w:t>
      </w:r>
      <w:r w:rsidRPr="00363210">
        <w:rPr>
          <w:rFonts w:ascii="Book Antiqua" w:hAnsi="Book Antiqua"/>
          <w:sz w:val="24"/>
          <w:szCs w:val="24"/>
        </w:rPr>
        <w:t>(grossly negative but histologically positive margins)</w:t>
      </w:r>
      <w:r w:rsidRPr="00363210">
        <w:rPr>
          <w:rFonts w:ascii="Book Antiqua" w:hAnsi="Book Antiqua"/>
          <w:sz w:val="24"/>
          <w:szCs w:val="24"/>
          <w:vertAlign w:val="subscript"/>
        </w:rPr>
        <w:t xml:space="preserve">, </w:t>
      </w:r>
      <w:r w:rsidRPr="00363210">
        <w:rPr>
          <w:rFonts w:ascii="Book Antiqua" w:hAnsi="Book Antiqua"/>
          <w:sz w:val="24"/>
          <w:szCs w:val="24"/>
        </w:rPr>
        <w:t>R</w:t>
      </w:r>
      <w:r w:rsidRPr="00363210">
        <w:rPr>
          <w:rFonts w:ascii="Book Antiqua" w:hAnsi="Book Antiqua"/>
          <w:sz w:val="24"/>
          <w:szCs w:val="24"/>
          <w:vertAlign w:val="subscript"/>
        </w:rPr>
        <w:t>2</w:t>
      </w:r>
      <w:r w:rsidRPr="00363210">
        <w:rPr>
          <w:rFonts w:ascii="Book Antiqua" w:hAnsi="Book Antiqua"/>
          <w:sz w:val="24"/>
          <w:szCs w:val="24"/>
        </w:rPr>
        <w:t xml:space="preserve"> resection (grossly positive margins) and assessed the risk of recur</w:t>
      </w:r>
      <w:r w:rsidR="002F0F0D">
        <w:rPr>
          <w:rFonts w:ascii="Book Antiqua" w:hAnsi="Book Antiqua"/>
          <w:sz w:val="24"/>
          <w:szCs w:val="24"/>
        </w:rPr>
        <w:t xml:space="preserve">rence with and without </w:t>
      </w:r>
      <w:proofErr w:type="spellStart"/>
      <w:r w:rsidR="002F0F0D">
        <w:rPr>
          <w:rFonts w:ascii="Book Antiqua" w:hAnsi="Book Antiqua"/>
          <w:sz w:val="24"/>
          <w:szCs w:val="24"/>
        </w:rPr>
        <w:t>imatinib</w:t>
      </w:r>
      <w:proofErr w:type="spellEnd"/>
      <w:r w:rsidR="006E19A1" w:rsidRPr="00363210">
        <w:rPr>
          <w:rFonts w:ascii="Book Antiqua" w:hAnsi="Book Antiqua"/>
          <w:sz w:val="24"/>
          <w:szCs w:val="24"/>
          <w:vertAlign w:val="superscript"/>
        </w:rPr>
        <w:t>[56</w:t>
      </w:r>
      <w:r w:rsidRPr="00363210">
        <w:rPr>
          <w:rFonts w:ascii="Book Antiqua" w:hAnsi="Book Antiqua"/>
          <w:sz w:val="24"/>
          <w:szCs w:val="24"/>
          <w:vertAlign w:val="superscript"/>
        </w:rPr>
        <w:t>]</w:t>
      </w:r>
      <w:r w:rsidRPr="00363210">
        <w:rPr>
          <w:rFonts w:ascii="Book Antiqua" w:hAnsi="Book Antiqua"/>
          <w:sz w:val="24"/>
          <w:szCs w:val="24"/>
        </w:rPr>
        <w:t>. Factors associated with R</w:t>
      </w:r>
      <w:r w:rsidRPr="00363210">
        <w:rPr>
          <w:rFonts w:ascii="Book Antiqua" w:hAnsi="Book Antiqua"/>
          <w:sz w:val="24"/>
          <w:szCs w:val="24"/>
          <w:vertAlign w:val="subscript"/>
        </w:rPr>
        <w:t xml:space="preserve">1 </w:t>
      </w:r>
      <w:r w:rsidRPr="00363210">
        <w:rPr>
          <w:rFonts w:ascii="Book Antiqua" w:hAnsi="Book Antiqua"/>
          <w:sz w:val="24"/>
          <w:szCs w:val="24"/>
        </w:rPr>
        <w:t>resection included tumor size (&gt; or =</w:t>
      </w:r>
      <w:r w:rsidR="002F0F0D">
        <w:rPr>
          <w:rFonts w:ascii="Book Antiqua" w:hAnsi="Book Antiqua" w:hint="eastAsia"/>
          <w:sz w:val="24"/>
          <w:szCs w:val="24"/>
          <w:lang w:eastAsia="zh-CN"/>
        </w:rPr>
        <w:t xml:space="preserve"> </w:t>
      </w:r>
      <w:r w:rsidRPr="00363210">
        <w:rPr>
          <w:rFonts w:ascii="Book Antiqua" w:hAnsi="Book Antiqua"/>
          <w:sz w:val="24"/>
          <w:szCs w:val="24"/>
        </w:rPr>
        <w:t>10</w:t>
      </w:r>
      <w:r w:rsidR="002F0F0D">
        <w:rPr>
          <w:rFonts w:ascii="Book Antiqua" w:hAnsi="Book Antiqua" w:hint="eastAsia"/>
          <w:sz w:val="24"/>
          <w:szCs w:val="24"/>
          <w:lang w:eastAsia="zh-CN"/>
        </w:rPr>
        <w:t xml:space="preserve"> </w:t>
      </w:r>
      <w:r w:rsidR="002F0F0D">
        <w:rPr>
          <w:rFonts w:ascii="Book Antiqua" w:hAnsi="Book Antiqua"/>
          <w:sz w:val="24"/>
          <w:szCs w:val="24"/>
        </w:rPr>
        <w:t xml:space="preserve">cm), tumor rupture and </w:t>
      </w:r>
      <w:proofErr w:type="gramStart"/>
      <w:r w:rsidR="002F0F0D">
        <w:rPr>
          <w:rFonts w:ascii="Book Antiqua" w:hAnsi="Book Antiqua"/>
          <w:sz w:val="24"/>
          <w:szCs w:val="24"/>
        </w:rPr>
        <w:t>location</w:t>
      </w:r>
      <w:r w:rsidR="006E19A1" w:rsidRPr="00363210">
        <w:rPr>
          <w:rFonts w:ascii="Book Antiqua" w:hAnsi="Book Antiqua"/>
          <w:sz w:val="24"/>
          <w:szCs w:val="24"/>
          <w:vertAlign w:val="superscript"/>
        </w:rPr>
        <w:t>[</w:t>
      </w:r>
      <w:proofErr w:type="gramEnd"/>
      <w:r w:rsidR="006E19A1" w:rsidRPr="00363210">
        <w:rPr>
          <w:rFonts w:ascii="Book Antiqua" w:hAnsi="Book Antiqua"/>
          <w:sz w:val="24"/>
          <w:szCs w:val="24"/>
          <w:vertAlign w:val="superscript"/>
        </w:rPr>
        <w:t>56</w:t>
      </w:r>
      <w:r w:rsidRPr="00363210">
        <w:rPr>
          <w:rFonts w:ascii="Book Antiqua" w:hAnsi="Book Antiqua"/>
          <w:sz w:val="24"/>
          <w:szCs w:val="24"/>
          <w:vertAlign w:val="superscript"/>
        </w:rPr>
        <w:t>]</w:t>
      </w:r>
      <w:r w:rsidRPr="00363210">
        <w:rPr>
          <w:rFonts w:ascii="Book Antiqua" w:hAnsi="Book Antiqua"/>
          <w:sz w:val="24"/>
          <w:szCs w:val="24"/>
        </w:rPr>
        <w:t>. The authors concluded there was no significant difference in recurrence free survival (RFS) in patients who underwent R</w:t>
      </w:r>
      <w:r w:rsidRPr="00363210">
        <w:rPr>
          <w:rFonts w:ascii="Book Antiqua" w:hAnsi="Book Antiqua"/>
          <w:sz w:val="24"/>
          <w:szCs w:val="24"/>
          <w:vertAlign w:val="subscript"/>
        </w:rPr>
        <w:t xml:space="preserve">1 </w:t>
      </w:r>
      <w:r w:rsidRPr="002F0F0D">
        <w:rPr>
          <w:rFonts w:ascii="Book Antiqua" w:hAnsi="Book Antiqua"/>
          <w:i/>
          <w:sz w:val="24"/>
          <w:szCs w:val="24"/>
        </w:rPr>
        <w:t>vs</w:t>
      </w:r>
      <w:r w:rsidRPr="00363210">
        <w:rPr>
          <w:rFonts w:ascii="Book Antiqua" w:hAnsi="Book Antiqua"/>
          <w:sz w:val="24"/>
          <w:szCs w:val="24"/>
        </w:rPr>
        <w:t xml:space="preserve"> </w:t>
      </w:r>
      <w:proofErr w:type="gramStart"/>
      <w:r w:rsidRPr="00363210">
        <w:rPr>
          <w:rFonts w:ascii="Book Antiqua" w:hAnsi="Book Antiqua"/>
          <w:sz w:val="24"/>
          <w:szCs w:val="24"/>
        </w:rPr>
        <w:t>R</w:t>
      </w:r>
      <w:r w:rsidRPr="00363210">
        <w:rPr>
          <w:rFonts w:ascii="Book Antiqua" w:hAnsi="Book Antiqua"/>
          <w:sz w:val="24"/>
          <w:szCs w:val="24"/>
          <w:vertAlign w:val="subscript"/>
        </w:rPr>
        <w:t xml:space="preserve">0  </w:t>
      </w:r>
      <w:r w:rsidRPr="00363210">
        <w:rPr>
          <w:rFonts w:ascii="Book Antiqua" w:hAnsi="Book Antiqua"/>
          <w:sz w:val="24"/>
          <w:szCs w:val="24"/>
        </w:rPr>
        <w:t>resection</w:t>
      </w:r>
      <w:proofErr w:type="gramEnd"/>
      <w:r w:rsidRPr="00363210">
        <w:rPr>
          <w:rFonts w:ascii="Book Antiqua" w:hAnsi="Book Antiqua"/>
          <w:sz w:val="24"/>
          <w:szCs w:val="24"/>
        </w:rPr>
        <w:t xml:space="preserve"> of GIST with or without adjuv</w:t>
      </w:r>
      <w:r w:rsidR="002F0F0D">
        <w:rPr>
          <w:rFonts w:ascii="Book Antiqua" w:hAnsi="Book Antiqua"/>
          <w:sz w:val="24"/>
          <w:szCs w:val="24"/>
        </w:rPr>
        <w:t xml:space="preserve">ant </w:t>
      </w:r>
      <w:proofErr w:type="spellStart"/>
      <w:r w:rsidR="002F0F0D">
        <w:rPr>
          <w:rFonts w:ascii="Book Antiqua" w:hAnsi="Book Antiqua"/>
          <w:sz w:val="24"/>
          <w:szCs w:val="24"/>
        </w:rPr>
        <w:t>imatinib</w:t>
      </w:r>
      <w:proofErr w:type="spellEnd"/>
      <w:r w:rsidR="006E19A1" w:rsidRPr="00363210">
        <w:rPr>
          <w:rFonts w:ascii="Book Antiqua" w:hAnsi="Book Antiqua"/>
          <w:noProof/>
          <w:sz w:val="24"/>
          <w:szCs w:val="24"/>
          <w:vertAlign w:val="superscript"/>
        </w:rPr>
        <w:t>[56</w:t>
      </w:r>
      <w:r w:rsidRPr="00363210">
        <w:rPr>
          <w:rFonts w:ascii="Book Antiqua" w:hAnsi="Book Antiqua"/>
          <w:noProof/>
          <w:sz w:val="24"/>
          <w:szCs w:val="24"/>
          <w:vertAlign w:val="superscript"/>
        </w:rPr>
        <w:t>]</w:t>
      </w:r>
      <w:r w:rsidRPr="00363210">
        <w:rPr>
          <w:rFonts w:ascii="Book Antiqua" w:hAnsi="Book Antiqua"/>
          <w:sz w:val="24"/>
          <w:szCs w:val="24"/>
        </w:rPr>
        <w:t xml:space="preserve">. Although the management of R1 resection after complete resection is not clear, options include careful observation (watchful waiting), re-excision and adjuvant imatinib treatment. </w:t>
      </w:r>
    </w:p>
    <w:p w:rsidR="006E19A1" w:rsidRPr="00363210" w:rsidRDefault="006E19A1" w:rsidP="002F0F0D">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Laparoscopic wedge resection (LWR) is recommended for gastric GIST smaller than 5</w:t>
      </w:r>
      <w:r w:rsidR="002F0F0D">
        <w:rPr>
          <w:rFonts w:ascii="Book Antiqua" w:hAnsi="Book Antiqua" w:hint="eastAsia"/>
          <w:sz w:val="24"/>
          <w:szCs w:val="24"/>
          <w:lang w:eastAsia="zh-CN"/>
        </w:rPr>
        <w:t xml:space="preserve"> </w:t>
      </w:r>
      <w:r w:rsidRPr="00363210">
        <w:rPr>
          <w:rFonts w:ascii="Book Antiqua" w:hAnsi="Book Antiqua"/>
          <w:sz w:val="24"/>
          <w:szCs w:val="24"/>
        </w:rPr>
        <w:t>cm. To prevent tumor seeding in laparoscopy, plastic bag is recommended to collect the tumor sample and direct handling of tumor with forceps is contraindicated. Wedge resection of gastric GIST i</w:t>
      </w:r>
      <w:r w:rsidR="002F0F0D">
        <w:rPr>
          <w:rFonts w:ascii="Book Antiqua" w:hAnsi="Book Antiqua"/>
          <w:sz w:val="24"/>
          <w:szCs w:val="24"/>
        </w:rPr>
        <w:t xml:space="preserve">s considered standard </w:t>
      </w:r>
      <w:proofErr w:type="gramStart"/>
      <w:r w:rsidR="002F0F0D">
        <w:rPr>
          <w:rFonts w:ascii="Book Antiqua" w:hAnsi="Book Antiqua"/>
          <w:sz w:val="24"/>
          <w:szCs w:val="24"/>
        </w:rPr>
        <w:t>treatment</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 xml:space="preserve">57] </w:t>
      </w:r>
      <w:r w:rsidRPr="00363210">
        <w:rPr>
          <w:rFonts w:ascii="Book Antiqua" w:hAnsi="Book Antiqua"/>
          <w:sz w:val="24"/>
          <w:szCs w:val="24"/>
        </w:rPr>
        <w:t>and lymphadenectomy is not indicated as nodal metastasis is rare</w:t>
      </w:r>
      <w:r w:rsidRPr="00363210">
        <w:rPr>
          <w:rFonts w:ascii="Book Antiqua" w:hAnsi="Book Antiqua"/>
          <w:sz w:val="24"/>
          <w:szCs w:val="24"/>
          <w:vertAlign w:val="superscript"/>
        </w:rPr>
        <w:t>[28]</w:t>
      </w:r>
      <w:r w:rsidRPr="00363210">
        <w:rPr>
          <w:rFonts w:ascii="Book Antiqua" w:hAnsi="Book Antiqua"/>
          <w:sz w:val="24"/>
          <w:szCs w:val="24"/>
        </w:rPr>
        <w:t>. LWR has the advantage of early resumption of diet, early return of bowel function, shorter hospital stay and decreased duration of p</w:t>
      </w:r>
      <w:r w:rsidR="002F0F0D">
        <w:rPr>
          <w:rFonts w:ascii="Book Antiqua" w:hAnsi="Book Antiqua"/>
          <w:sz w:val="24"/>
          <w:szCs w:val="24"/>
        </w:rPr>
        <w:t xml:space="preserve">arenteral or epidural </w:t>
      </w:r>
      <w:proofErr w:type="gramStart"/>
      <w:r w:rsidR="002F0F0D">
        <w:rPr>
          <w:rFonts w:ascii="Book Antiqua" w:hAnsi="Book Antiqua"/>
          <w:sz w:val="24"/>
          <w:szCs w:val="24"/>
        </w:rPr>
        <w:t>analgesia</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58]</w:t>
      </w:r>
      <w:r w:rsidRPr="00363210">
        <w:rPr>
          <w:rFonts w:ascii="Book Antiqua" w:hAnsi="Book Antiqua"/>
          <w:sz w:val="24"/>
          <w:szCs w:val="24"/>
        </w:rPr>
        <w:t xml:space="preserve">. Lee </w:t>
      </w:r>
      <w:r w:rsidRPr="002F0F0D">
        <w:rPr>
          <w:rFonts w:ascii="Book Antiqua" w:hAnsi="Book Antiqua"/>
          <w:i/>
          <w:sz w:val="24"/>
          <w:szCs w:val="24"/>
        </w:rPr>
        <w:t xml:space="preserve">et </w:t>
      </w:r>
      <w:proofErr w:type="gramStart"/>
      <w:r w:rsidRPr="002F0F0D">
        <w:rPr>
          <w:rFonts w:ascii="Book Antiqua" w:hAnsi="Book Antiqua"/>
          <w:i/>
          <w:sz w:val="24"/>
          <w:szCs w:val="24"/>
        </w:rPr>
        <w:t>al</w:t>
      </w:r>
      <w:r w:rsidR="002F0F0D">
        <w:rPr>
          <w:rFonts w:ascii="Book Antiqua" w:hAnsi="Book Antiqua" w:hint="eastAsia"/>
          <w:sz w:val="24"/>
          <w:szCs w:val="24"/>
          <w:vertAlign w:val="superscript"/>
          <w:lang w:eastAsia="zh-CN"/>
        </w:rPr>
        <w:t>[</w:t>
      </w:r>
      <w:proofErr w:type="gramEnd"/>
      <w:r w:rsidR="002F0F0D">
        <w:rPr>
          <w:rFonts w:ascii="Book Antiqua" w:hAnsi="Book Antiqua" w:hint="eastAsia"/>
          <w:sz w:val="24"/>
          <w:szCs w:val="24"/>
          <w:vertAlign w:val="superscript"/>
          <w:lang w:eastAsia="zh-CN"/>
        </w:rPr>
        <w:t>59]</w:t>
      </w:r>
      <w:r w:rsidRPr="00363210">
        <w:rPr>
          <w:rFonts w:ascii="Book Antiqua" w:hAnsi="Book Antiqua"/>
          <w:sz w:val="24"/>
          <w:szCs w:val="24"/>
        </w:rPr>
        <w:t xml:space="preserve"> study concluded that LWR can be safely performed and have better outcome in terms</w:t>
      </w:r>
      <w:r w:rsidR="00DE1ED7" w:rsidRPr="00363210">
        <w:rPr>
          <w:rFonts w:ascii="Book Antiqua" w:hAnsi="Book Antiqua"/>
          <w:sz w:val="24"/>
          <w:szCs w:val="24"/>
        </w:rPr>
        <w:t xml:space="preserve"> of </w:t>
      </w:r>
      <w:r w:rsidRPr="00363210">
        <w:rPr>
          <w:rFonts w:ascii="Book Antiqua" w:hAnsi="Book Antiqua"/>
          <w:sz w:val="24"/>
          <w:szCs w:val="24"/>
        </w:rPr>
        <w:t>recovery</w:t>
      </w:r>
      <w:r w:rsidR="00DE1ED7" w:rsidRPr="00363210">
        <w:rPr>
          <w:rFonts w:ascii="Book Antiqua" w:hAnsi="Book Antiqua"/>
          <w:sz w:val="24"/>
          <w:szCs w:val="24"/>
        </w:rPr>
        <w:t xml:space="preserve"> after surgery </w:t>
      </w:r>
      <w:r w:rsidRPr="00363210">
        <w:rPr>
          <w:rFonts w:ascii="Book Antiqua" w:hAnsi="Book Antiqua"/>
          <w:sz w:val="24"/>
          <w:szCs w:val="24"/>
        </w:rPr>
        <w:t xml:space="preserve">regardless of tumor size and location. Kim </w:t>
      </w:r>
      <w:r w:rsidRPr="00EE2DF8">
        <w:rPr>
          <w:rFonts w:ascii="Book Antiqua" w:hAnsi="Book Antiqua"/>
          <w:i/>
          <w:sz w:val="24"/>
          <w:szCs w:val="24"/>
        </w:rPr>
        <w:t xml:space="preserve">et </w:t>
      </w:r>
      <w:proofErr w:type="gramStart"/>
      <w:r w:rsidRPr="00EE2DF8">
        <w:rPr>
          <w:rFonts w:ascii="Book Antiqua" w:hAnsi="Book Antiqua"/>
          <w:i/>
          <w:sz w:val="24"/>
          <w:szCs w:val="24"/>
        </w:rPr>
        <w:t>al</w:t>
      </w:r>
      <w:r w:rsidR="00EE2DF8" w:rsidRPr="00363210">
        <w:rPr>
          <w:rFonts w:ascii="Book Antiqua" w:hAnsi="Book Antiqua"/>
          <w:sz w:val="24"/>
          <w:szCs w:val="24"/>
          <w:vertAlign w:val="superscript"/>
        </w:rPr>
        <w:t>[</w:t>
      </w:r>
      <w:proofErr w:type="gramEnd"/>
      <w:r w:rsidR="00EE2DF8" w:rsidRPr="00363210">
        <w:rPr>
          <w:rFonts w:ascii="Book Antiqua" w:hAnsi="Book Antiqua"/>
          <w:sz w:val="24"/>
          <w:szCs w:val="24"/>
          <w:vertAlign w:val="superscript"/>
        </w:rPr>
        <w:t>60]</w:t>
      </w:r>
      <w:r w:rsidRPr="00363210">
        <w:rPr>
          <w:rFonts w:ascii="Book Antiqua" w:hAnsi="Book Antiqua"/>
          <w:sz w:val="24"/>
          <w:szCs w:val="24"/>
        </w:rPr>
        <w:t xml:space="preserve"> </w:t>
      </w:r>
      <w:r w:rsidR="00DE1ED7" w:rsidRPr="00363210">
        <w:rPr>
          <w:rFonts w:ascii="Book Antiqua" w:hAnsi="Book Antiqua"/>
          <w:sz w:val="24"/>
          <w:szCs w:val="24"/>
        </w:rPr>
        <w:t xml:space="preserve">study concluded that </w:t>
      </w:r>
      <w:r w:rsidRPr="00363210">
        <w:rPr>
          <w:rFonts w:ascii="Book Antiqua" w:hAnsi="Book Antiqua"/>
          <w:sz w:val="24"/>
          <w:szCs w:val="24"/>
        </w:rPr>
        <w:t xml:space="preserve">LWR is safe and feasible for small to medium sized gastroduodenal tumors irrespective of location in cardia or pylorus. However, they recommended careful consideration of direction of stapling for exogastric resection of submucosal tumors located in antrum, lesser curvature and pylorus to prevent gastric outlet obstruction. </w:t>
      </w:r>
    </w:p>
    <w:p w:rsidR="00B66C27" w:rsidRPr="00363210" w:rsidRDefault="00B80F1B" w:rsidP="00831D4F">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Endoscopic enucleation and other related procedures</w:t>
      </w:r>
      <w:r w:rsidR="0082557C" w:rsidRPr="00363210">
        <w:rPr>
          <w:rFonts w:ascii="Book Antiqua" w:hAnsi="Book Antiqua"/>
          <w:sz w:val="24"/>
          <w:szCs w:val="24"/>
        </w:rPr>
        <w:t xml:space="preserve"> are</w:t>
      </w:r>
      <w:r w:rsidRPr="00363210">
        <w:rPr>
          <w:rFonts w:ascii="Book Antiqua" w:hAnsi="Book Antiqua"/>
          <w:sz w:val="24"/>
          <w:szCs w:val="24"/>
        </w:rPr>
        <w:t xml:space="preserve"> more feasible for GISTs less than 5</w:t>
      </w:r>
      <w:r w:rsidR="00831D4F">
        <w:rPr>
          <w:rFonts w:ascii="Book Antiqua" w:hAnsi="Book Antiqua" w:hint="eastAsia"/>
          <w:sz w:val="24"/>
          <w:szCs w:val="24"/>
          <w:lang w:eastAsia="zh-CN"/>
        </w:rPr>
        <w:t xml:space="preserve"> </w:t>
      </w:r>
      <w:proofErr w:type="gramStart"/>
      <w:r w:rsidR="00831D4F">
        <w:rPr>
          <w:rFonts w:ascii="Book Antiqua" w:hAnsi="Book Antiqua"/>
          <w:sz w:val="24"/>
          <w:szCs w:val="24"/>
        </w:rPr>
        <w:t>cm</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61</w:t>
      </w:r>
      <w:r w:rsidR="00B66C27" w:rsidRPr="00363210">
        <w:rPr>
          <w:rFonts w:ascii="Book Antiqua" w:hAnsi="Book Antiqua"/>
          <w:sz w:val="24"/>
          <w:szCs w:val="24"/>
          <w:vertAlign w:val="superscript"/>
        </w:rPr>
        <w:t>]</w:t>
      </w:r>
      <w:r w:rsidR="00B66C27" w:rsidRPr="00363210">
        <w:rPr>
          <w:rFonts w:ascii="Book Antiqua" w:hAnsi="Book Antiqua"/>
          <w:sz w:val="24"/>
          <w:szCs w:val="24"/>
        </w:rPr>
        <w:t xml:space="preserve">. Complete resection of GIST is indicated with endoscopic enucleation in </w:t>
      </w:r>
      <w:r w:rsidR="00B66C27" w:rsidRPr="00363210">
        <w:rPr>
          <w:rFonts w:ascii="Book Antiqua" w:hAnsi="Book Antiqua"/>
          <w:sz w:val="24"/>
          <w:szCs w:val="24"/>
        </w:rPr>
        <w:lastRenderedPageBreak/>
        <w:t>the presence of a pse</w:t>
      </w:r>
      <w:r w:rsidR="008D0BC0" w:rsidRPr="00363210">
        <w:rPr>
          <w:rFonts w:ascii="Book Antiqua" w:hAnsi="Book Antiqua"/>
          <w:sz w:val="24"/>
          <w:szCs w:val="24"/>
        </w:rPr>
        <w:t xml:space="preserve">udo capsule. </w:t>
      </w:r>
      <w:r w:rsidR="00B66C27" w:rsidRPr="00363210">
        <w:rPr>
          <w:rFonts w:ascii="Book Antiqua" w:hAnsi="Book Antiqua"/>
          <w:sz w:val="24"/>
          <w:szCs w:val="24"/>
        </w:rPr>
        <w:t>According to location in the gastric wall, GISTs are classified in to several types such as type 1</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(very narrow connection with muscularis propria (MP) layer which protrudes in to the lumen), type 2 (wide based connection with MP layer and protrudes in the luminal side at obtuse angle), type 3 (located in the middle of gastric wall) and type 4 (protrudes into the s</w:t>
      </w:r>
      <w:r w:rsidR="00831D4F">
        <w:rPr>
          <w:rFonts w:ascii="Book Antiqua" w:hAnsi="Book Antiqua"/>
          <w:sz w:val="24"/>
          <w:szCs w:val="24"/>
        </w:rPr>
        <w:t>erosal surface of gastric wall)</w:t>
      </w:r>
      <w:r w:rsidR="008D0BC0" w:rsidRPr="00363210">
        <w:rPr>
          <w:rFonts w:ascii="Book Antiqua" w:hAnsi="Book Antiqua"/>
          <w:noProof/>
          <w:sz w:val="24"/>
          <w:szCs w:val="24"/>
          <w:vertAlign w:val="superscript"/>
        </w:rPr>
        <w:t>[61</w:t>
      </w:r>
      <w:r w:rsidR="00B66C27" w:rsidRPr="00363210">
        <w:rPr>
          <w:rFonts w:ascii="Book Antiqua" w:hAnsi="Book Antiqua"/>
          <w:noProof/>
          <w:sz w:val="24"/>
          <w:szCs w:val="24"/>
          <w:vertAlign w:val="superscript"/>
        </w:rPr>
        <w:t>]</w:t>
      </w:r>
      <w:r w:rsidR="00B66C27" w:rsidRPr="00363210">
        <w:rPr>
          <w:rFonts w:ascii="Book Antiqua" w:hAnsi="Book Antiqua"/>
          <w:sz w:val="24"/>
          <w:szCs w:val="24"/>
        </w:rPr>
        <w:t xml:space="preserve">.  This classification is very important when considering endoscopic enucleation. Endoscopic enucleation is best suitable for type 1 because of narrow connection to the MP layer and can be attempted for type 2. Type 3 and type 4 cannot be completely resected by endoscopic </w:t>
      </w:r>
      <w:proofErr w:type="spellStart"/>
      <w:r w:rsidR="00B66C27" w:rsidRPr="00363210">
        <w:rPr>
          <w:rFonts w:ascii="Book Antiqua" w:hAnsi="Book Antiqua"/>
          <w:sz w:val="24"/>
          <w:szCs w:val="24"/>
        </w:rPr>
        <w:t>enucleation</w:t>
      </w:r>
      <w:proofErr w:type="spellEnd"/>
      <w:r w:rsidR="00B66C27" w:rsidRPr="00363210">
        <w:rPr>
          <w:rFonts w:ascii="Book Antiqua" w:hAnsi="Book Antiqua"/>
          <w:sz w:val="24"/>
          <w:szCs w:val="24"/>
        </w:rPr>
        <w:t xml:space="preserve"> and hence </w:t>
      </w:r>
      <w:r w:rsidR="00831D4F" w:rsidRPr="00363210">
        <w:rPr>
          <w:rFonts w:ascii="Book Antiqua" w:hAnsi="Book Antiqua"/>
          <w:sz w:val="24"/>
          <w:szCs w:val="24"/>
        </w:rPr>
        <w:t>e</w:t>
      </w:r>
      <w:r w:rsidR="0082557C" w:rsidRPr="00363210">
        <w:rPr>
          <w:rFonts w:ascii="Book Antiqua" w:hAnsi="Book Antiqua"/>
          <w:sz w:val="24"/>
          <w:szCs w:val="24"/>
        </w:rPr>
        <w:t>ndoscopic full-thickness resection (</w:t>
      </w:r>
      <w:r w:rsidR="00B66C27" w:rsidRPr="00363210">
        <w:rPr>
          <w:rFonts w:ascii="Book Antiqua" w:hAnsi="Book Antiqua"/>
          <w:sz w:val="24"/>
          <w:szCs w:val="24"/>
        </w:rPr>
        <w:t>EFTR</w:t>
      </w:r>
      <w:r w:rsidR="0082557C" w:rsidRPr="00363210">
        <w:rPr>
          <w:rFonts w:ascii="Book Antiqua" w:hAnsi="Book Antiqua"/>
          <w:sz w:val="24"/>
          <w:szCs w:val="24"/>
        </w:rPr>
        <w:t>)</w:t>
      </w:r>
      <w:r w:rsidR="00B66C27" w:rsidRPr="00363210">
        <w:rPr>
          <w:rFonts w:ascii="Book Antiqua" w:hAnsi="Book Antiqua"/>
          <w:sz w:val="24"/>
          <w:szCs w:val="24"/>
        </w:rPr>
        <w:t xml:space="preserve">, </w:t>
      </w:r>
      <w:r w:rsidR="0082557C" w:rsidRPr="00363210">
        <w:rPr>
          <w:rFonts w:ascii="Book Antiqua" w:hAnsi="Book Antiqua"/>
          <w:sz w:val="24"/>
          <w:szCs w:val="24"/>
        </w:rPr>
        <w:t>laparoscopic and endoscopic cooperative surgery (</w:t>
      </w:r>
      <w:r w:rsidR="00B66C27" w:rsidRPr="00363210">
        <w:rPr>
          <w:rFonts w:ascii="Book Antiqua" w:hAnsi="Book Antiqua"/>
          <w:sz w:val="24"/>
          <w:szCs w:val="24"/>
        </w:rPr>
        <w:t>LECS</w:t>
      </w:r>
      <w:r w:rsidR="0082557C" w:rsidRPr="00363210">
        <w:rPr>
          <w:rFonts w:ascii="Book Antiqua" w:hAnsi="Book Antiqua"/>
          <w:sz w:val="24"/>
          <w:szCs w:val="24"/>
        </w:rPr>
        <w:t>)</w:t>
      </w:r>
      <w:r w:rsidR="00B66C27" w:rsidRPr="00363210">
        <w:rPr>
          <w:rFonts w:ascii="Book Antiqua" w:hAnsi="Book Antiqua"/>
          <w:sz w:val="24"/>
          <w:szCs w:val="24"/>
        </w:rPr>
        <w:t xml:space="preserve">, </w:t>
      </w:r>
      <w:r w:rsidR="0082557C" w:rsidRPr="00363210">
        <w:rPr>
          <w:rFonts w:ascii="Book Antiqua" w:hAnsi="Book Antiqua"/>
          <w:sz w:val="24"/>
          <w:szCs w:val="24"/>
        </w:rPr>
        <w:t>laparoscopic-assisted endoscopic full-thickness resection (</w:t>
      </w:r>
      <w:r w:rsidR="00B66C27" w:rsidRPr="00363210">
        <w:rPr>
          <w:rFonts w:ascii="Book Antiqua" w:hAnsi="Book Antiqua"/>
          <w:sz w:val="24"/>
          <w:szCs w:val="24"/>
        </w:rPr>
        <w:t>LAEFR</w:t>
      </w:r>
      <w:r w:rsidR="0082557C" w:rsidRPr="00363210">
        <w:rPr>
          <w:rFonts w:ascii="Book Antiqua" w:hAnsi="Book Antiqua"/>
          <w:sz w:val="24"/>
          <w:szCs w:val="24"/>
        </w:rPr>
        <w:t>)</w:t>
      </w:r>
      <w:r w:rsidR="00B66C27" w:rsidRPr="00363210">
        <w:rPr>
          <w:rFonts w:ascii="Book Antiqua" w:hAnsi="Book Antiqua"/>
          <w:sz w:val="24"/>
          <w:szCs w:val="24"/>
        </w:rPr>
        <w:t xml:space="preserve"> and</w:t>
      </w:r>
      <w:r w:rsidR="0082557C" w:rsidRPr="00363210">
        <w:rPr>
          <w:rFonts w:ascii="Book Antiqua" w:hAnsi="Book Antiqua"/>
          <w:sz w:val="24"/>
          <w:szCs w:val="24"/>
        </w:rPr>
        <w:t xml:space="preserve"> non-exposed wall-inversion surgery</w:t>
      </w:r>
      <w:r w:rsidR="00B66C27" w:rsidRPr="00363210">
        <w:rPr>
          <w:rFonts w:ascii="Book Antiqua" w:hAnsi="Book Antiqua"/>
          <w:sz w:val="24"/>
          <w:szCs w:val="24"/>
        </w:rPr>
        <w:t xml:space="preserve"> </w:t>
      </w:r>
      <w:r w:rsidR="0082557C" w:rsidRPr="00363210">
        <w:rPr>
          <w:rFonts w:ascii="Book Antiqua" w:hAnsi="Book Antiqua"/>
          <w:sz w:val="24"/>
          <w:szCs w:val="24"/>
        </w:rPr>
        <w:t>(</w:t>
      </w:r>
      <w:r w:rsidR="00B66C27" w:rsidRPr="00363210">
        <w:rPr>
          <w:rFonts w:ascii="Book Antiqua" w:hAnsi="Book Antiqua"/>
          <w:sz w:val="24"/>
          <w:szCs w:val="24"/>
        </w:rPr>
        <w:t>NEWS</w:t>
      </w:r>
      <w:r w:rsidR="0082557C" w:rsidRPr="00363210">
        <w:rPr>
          <w:rFonts w:ascii="Book Antiqua" w:hAnsi="Book Antiqua"/>
          <w:sz w:val="24"/>
          <w:szCs w:val="24"/>
        </w:rPr>
        <w:t>)</w:t>
      </w:r>
      <w:r w:rsidR="00B66C27" w:rsidRPr="00363210">
        <w:rPr>
          <w:rFonts w:ascii="Book Antiqua" w:hAnsi="Book Antiqua"/>
          <w:sz w:val="24"/>
          <w:szCs w:val="24"/>
        </w:rPr>
        <w:t xml:space="preserve"> should be </w:t>
      </w:r>
      <w:proofErr w:type="gramStart"/>
      <w:r w:rsidR="00B66C27" w:rsidRPr="00363210">
        <w:rPr>
          <w:rFonts w:ascii="Book Antiqua" w:hAnsi="Book Antiqua"/>
          <w:sz w:val="24"/>
          <w:szCs w:val="24"/>
        </w:rPr>
        <w:t>considered</w:t>
      </w:r>
      <w:r w:rsidR="00546FB8" w:rsidRPr="00363210">
        <w:rPr>
          <w:rFonts w:ascii="Book Antiqua" w:hAnsi="Book Antiqua"/>
          <w:sz w:val="24"/>
          <w:szCs w:val="24"/>
          <w:vertAlign w:val="superscript"/>
        </w:rPr>
        <w:t>[</w:t>
      </w:r>
      <w:proofErr w:type="gramEnd"/>
      <w:r w:rsidR="00546FB8" w:rsidRPr="00363210">
        <w:rPr>
          <w:rFonts w:ascii="Book Antiqua" w:hAnsi="Book Antiqua"/>
          <w:sz w:val="24"/>
          <w:szCs w:val="24"/>
          <w:vertAlign w:val="superscript"/>
        </w:rPr>
        <w:t>61</w:t>
      </w:r>
      <w:r w:rsidR="00B66C27" w:rsidRPr="00363210">
        <w:rPr>
          <w:rFonts w:ascii="Book Antiqua" w:hAnsi="Book Antiqua"/>
          <w:sz w:val="24"/>
          <w:szCs w:val="24"/>
          <w:vertAlign w:val="superscript"/>
        </w:rPr>
        <w:t>]</w:t>
      </w:r>
      <w:r w:rsidR="00B66C27" w:rsidRPr="00363210">
        <w:rPr>
          <w:rFonts w:ascii="Book Antiqua" w:hAnsi="Book Antiqua"/>
          <w:sz w:val="24"/>
          <w:szCs w:val="24"/>
        </w:rPr>
        <w:t xml:space="preserve">. Endoscopic enucleation includes various techniques like endoscopic </w:t>
      </w:r>
      <w:proofErr w:type="spellStart"/>
      <w:r w:rsidR="00B66C27" w:rsidRPr="00363210">
        <w:rPr>
          <w:rFonts w:ascii="Book Antiqua" w:hAnsi="Book Antiqua"/>
          <w:sz w:val="24"/>
          <w:szCs w:val="24"/>
        </w:rPr>
        <w:t>submucosal</w:t>
      </w:r>
      <w:proofErr w:type="spellEnd"/>
      <w:r w:rsidR="00B66C27" w:rsidRPr="00363210">
        <w:rPr>
          <w:rFonts w:ascii="Book Antiqua" w:hAnsi="Book Antiqua"/>
          <w:sz w:val="24"/>
          <w:szCs w:val="24"/>
        </w:rPr>
        <w:t xml:space="preserve"> dissection</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(ESD)</w:t>
      </w:r>
      <w:r w:rsidR="00546FB8" w:rsidRPr="00363210">
        <w:rPr>
          <w:rFonts w:ascii="Book Antiqua" w:hAnsi="Book Antiqua"/>
          <w:sz w:val="24"/>
          <w:szCs w:val="24"/>
          <w:vertAlign w:val="superscript"/>
        </w:rPr>
        <w:t>[62</w:t>
      </w:r>
      <w:r w:rsidR="00B66C27" w:rsidRPr="00363210">
        <w:rPr>
          <w:rFonts w:ascii="Book Antiqua" w:hAnsi="Book Antiqua"/>
          <w:sz w:val="24"/>
          <w:szCs w:val="24"/>
          <w:vertAlign w:val="superscript"/>
        </w:rPr>
        <w:t>]</w:t>
      </w:r>
      <w:r w:rsidR="00B66C27" w:rsidRPr="00363210">
        <w:rPr>
          <w:rFonts w:ascii="Book Antiqua" w:hAnsi="Book Antiqua"/>
          <w:sz w:val="24"/>
          <w:szCs w:val="24"/>
        </w:rPr>
        <w:t xml:space="preserve">, endoscopic </w:t>
      </w:r>
      <w:proofErr w:type="spellStart"/>
      <w:r w:rsidR="00B66C27" w:rsidRPr="00363210">
        <w:rPr>
          <w:rFonts w:ascii="Book Antiqua" w:hAnsi="Book Antiqua"/>
          <w:sz w:val="24"/>
          <w:szCs w:val="24"/>
        </w:rPr>
        <w:t>muscularis</w:t>
      </w:r>
      <w:proofErr w:type="spellEnd"/>
      <w:r w:rsidR="00B66C27" w:rsidRPr="00363210">
        <w:rPr>
          <w:rFonts w:ascii="Book Antiqua" w:hAnsi="Book Antiqua"/>
          <w:sz w:val="24"/>
          <w:szCs w:val="24"/>
        </w:rPr>
        <w:t xml:space="preserve"> dissection</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(EMD)</w:t>
      </w:r>
      <w:r w:rsidR="00546FB8" w:rsidRPr="00363210">
        <w:rPr>
          <w:rFonts w:ascii="Book Antiqua" w:hAnsi="Book Antiqua"/>
          <w:sz w:val="24"/>
          <w:szCs w:val="24"/>
          <w:vertAlign w:val="superscript"/>
        </w:rPr>
        <w:t>[63</w:t>
      </w:r>
      <w:r w:rsidR="00B66C27" w:rsidRPr="00363210">
        <w:rPr>
          <w:rFonts w:ascii="Book Antiqua" w:hAnsi="Book Antiqua"/>
          <w:sz w:val="24"/>
          <w:szCs w:val="24"/>
          <w:vertAlign w:val="superscript"/>
        </w:rPr>
        <w:t>]</w:t>
      </w:r>
      <w:r w:rsidR="00B66C27" w:rsidRPr="00363210">
        <w:rPr>
          <w:rFonts w:ascii="Book Antiqua" w:hAnsi="Book Antiqua"/>
          <w:sz w:val="24"/>
          <w:szCs w:val="24"/>
        </w:rPr>
        <w:t xml:space="preserve"> and endoscopic </w:t>
      </w:r>
      <w:proofErr w:type="spellStart"/>
      <w:r w:rsidR="00B66C27" w:rsidRPr="00363210">
        <w:rPr>
          <w:rFonts w:ascii="Book Antiqua" w:hAnsi="Book Antiqua"/>
          <w:sz w:val="24"/>
          <w:szCs w:val="24"/>
        </w:rPr>
        <w:t>submucosal</w:t>
      </w:r>
      <w:proofErr w:type="spellEnd"/>
      <w:r w:rsidR="00B66C27" w:rsidRPr="00363210">
        <w:rPr>
          <w:rFonts w:ascii="Book Antiqua" w:hAnsi="Book Antiqua"/>
          <w:sz w:val="24"/>
          <w:szCs w:val="24"/>
        </w:rPr>
        <w:t xml:space="preserve"> tunnel dissection</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(ESTD)</w:t>
      </w:r>
      <w:r w:rsidR="00546FB8" w:rsidRPr="00363210">
        <w:rPr>
          <w:rFonts w:ascii="Book Antiqua" w:hAnsi="Book Antiqua"/>
          <w:sz w:val="24"/>
          <w:szCs w:val="24"/>
          <w:vertAlign w:val="superscript"/>
        </w:rPr>
        <w:t>[64</w:t>
      </w:r>
      <w:r w:rsidR="00B66C27" w:rsidRPr="00363210">
        <w:rPr>
          <w:rFonts w:ascii="Book Antiqua" w:hAnsi="Book Antiqua"/>
          <w:sz w:val="24"/>
          <w:szCs w:val="24"/>
          <w:vertAlign w:val="superscript"/>
        </w:rPr>
        <w:t>]</w:t>
      </w:r>
      <w:r w:rsidR="00B66C27" w:rsidRPr="00363210">
        <w:rPr>
          <w:rFonts w:ascii="Book Antiqua" w:hAnsi="Book Antiqua"/>
          <w:sz w:val="24"/>
          <w:szCs w:val="24"/>
        </w:rPr>
        <w:t xml:space="preserve">. Bialek </w:t>
      </w:r>
      <w:r w:rsidR="00B66C27" w:rsidRPr="00831D4F">
        <w:rPr>
          <w:rFonts w:ascii="Book Antiqua" w:hAnsi="Book Antiqua"/>
          <w:i/>
          <w:sz w:val="24"/>
          <w:szCs w:val="24"/>
        </w:rPr>
        <w:t xml:space="preserve">et </w:t>
      </w:r>
      <w:proofErr w:type="gramStart"/>
      <w:r w:rsidR="00B66C27" w:rsidRPr="00831D4F">
        <w:rPr>
          <w:rFonts w:ascii="Book Antiqua" w:hAnsi="Book Antiqua"/>
          <w:i/>
          <w:sz w:val="24"/>
          <w:szCs w:val="24"/>
        </w:rPr>
        <w:t>al</w:t>
      </w:r>
      <w:r w:rsidR="00831D4F" w:rsidRPr="00363210">
        <w:rPr>
          <w:rFonts w:ascii="Book Antiqua" w:hAnsi="Book Antiqua"/>
          <w:sz w:val="24"/>
          <w:szCs w:val="24"/>
          <w:vertAlign w:val="superscript"/>
        </w:rPr>
        <w:t>[</w:t>
      </w:r>
      <w:proofErr w:type="gramEnd"/>
      <w:r w:rsidR="00831D4F" w:rsidRPr="00363210">
        <w:rPr>
          <w:rFonts w:ascii="Book Antiqua" w:hAnsi="Book Antiqua"/>
          <w:sz w:val="24"/>
          <w:szCs w:val="24"/>
          <w:vertAlign w:val="superscript"/>
        </w:rPr>
        <w:t>62]</w:t>
      </w:r>
      <w:r w:rsidR="00B66C27" w:rsidRPr="00363210">
        <w:rPr>
          <w:rFonts w:ascii="Book Antiqua" w:hAnsi="Book Antiqua"/>
          <w:sz w:val="24"/>
          <w:szCs w:val="24"/>
        </w:rPr>
        <w:t xml:space="preserve"> evaluated the efficacy, safety and outcomes of ESD for gastric sub epithelial tumors. Results showed 47%</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(17/37) sub epithelial tumors were GISTs, overall rate of R</w:t>
      </w:r>
      <w:r w:rsidR="00B66C27" w:rsidRPr="00363210">
        <w:rPr>
          <w:rFonts w:ascii="Book Antiqua" w:hAnsi="Book Antiqua"/>
          <w:sz w:val="24"/>
          <w:szCs w:val="24"/>
          <w:vertAlign w:val="subscript"/>
        </w:rPr>
        <w:t>0</w:t>
      </w:r>
      <w:r w:rsidR="00B66C27" w:rsidRPr="00363210">
        <w:rPr>
          <w:rFonts w:ascii="Book Antiqua" w:hAnsi="Book Antiqua"/>
          <w:sz w:val="24"/>
          <w:szCs w:val="24"/>
        </w:rPr>
        <w:t xml:space="preserve"> resection was 81.1%</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(30/37), and</w:t>
      </w:r>
      <w:r w:rsidR="00831D4F">
        <w:rPr>
          <w:rFonts w:ascii="Book Antiqua" w:hAnsi="Book Antiqua"/>
          <w:sz w:val="24"/>
          <w:szCs w:val="24"/>
        </w:rPr>
        <w:t xml:space="preserve"> perforation rate was 5.4%</w:t>
      </w:r>
      <w:r w:rsidR="00476D3C" w:rsidRPr="00363210">
        <w:rPr>
          <w:rFonts w:ascii="Book Antiqua" w:hAnsi="Book Antiqua"/>
          <w:noProof/>
          <w:sz w:val="24"/>
          <w:szCs w:val="24"/>
          <w:vertAlign w:val="superscript"/>
        </w:rPr>
        <w:t>[62</w:t>
      </w:r>
      <w:r w:rsidR="00B66C27" w:rsidRPr="00363210">
        <w:rPr>
          <w:rFonts w:ascii="Book Antiqua" w:hAnsi="Book Antiqua"/>
          <w:noProof/>
          <w:sz w:val="24"/>
          <w:szCs w:val="24"/>
          <w:vertAlign w:val="superscript"/>
        </w:rPr>
        <w:t>]</w:t>
      </w:r>
      <w:r w:rsidR="00B66C27" w:rsidRPr="00363210">
        <w:rPr>
          <w:rFonts w:ascii="Book Antiqua" w:hAnsi="Book Antiqua"/>
          <w:sz w:val="24"/>
          <w:szCs w:val="24"/>
        </w:rPr>
        <w:t>. Liu</w:t>
      </w:r>
      <w:r w:rsidR="00B66C27" w:rsidRPr="00831D4F">
        <w:rPr>
          <w:rFonts w:ascii="Book Antiqua" w:hAnsi="Book Antiqua"/>
          <w:i/>
          <w:sz w:val="24"/>
          <w:szCs w:val="24"/>
        </w:rPr>
        <w:t xml:space="preserve"> et </w:t>
      </w:r>
      <w:proofErr w:type="gramStart"/>
      <w:r w:rsidR="00B66C27" w:rsidRPr="00831D4F">
        <w:rPr>
          <w:rFonts w:ascii="Book Antiqua" w:hAnsi="Book Antiqua"/>
          <w:i/>
          <w:sz w:val="24"/>
          <w:szCs w:val="24"/>
        </w:rPr>
        <w:t>al</w:t>
      </w:r>
      <w:r w:rsidR="00831D4F" w:rsidRPr="00363210">
        <w:rPr>
          <w:rFonts w:ascii="Book Antiqua" w:hAnsi="Book Antiqua"/>
          <w:sz w:val="24"/>
          <w:szCs w:val="24"/>
          <w:vertAlign w:val="superscript"/>
        </w:rPr>
        <w:t>[</w:t>
      </w:r>
      <w:proofErr w:type="gramEnd"/>
      <w:r w:rsidR="00831D4F" w:rsidRPr="00363210">
        <w:rPr>
          <w:rFonts w:ascii="Book Antiqua" w:hAnsi="Book Antiqua"/>
          <w:sz w:val="24"/>
          <w:szCs w:val="24"/>
          <w:vertAlign w:val="superscript"/>
        </w:rPr>
        <w:t>63]</w:t>
      </w:r>
      <w:r w:rsidR="00B66C27" w:rsidRPr="00363210">
        <w:rPr>
          <w:rFonts w:ascii="Book Antiqua" w:hAnsi="Book Antiqua"/>
          <w:sz w:val="24"/>
          <w:szCs w:val="24"/>
        </w:rPr>
        <w:t xml:space="preserve"> evaluated the feas</w:t>
      </w:r>
      <w:r w:rsidR="000D4079" w:rsidRPr="00363210">
        <w:rPr>
          <w:rFonts w:ascii="Book Antiqua" w:hAnsi="Book Antiqua"/>
          <w:sz w:val="24"/>
          <w:szCs w:val="24"/>
        </w:rPr>
        <w:t>ibility and safety of EMD</w:t>
      </w:r>
      <w:r w:rsidR="00B66C27" w:rsidRPr="00363210">
        <w:rPr>
          <w:rFonts w:ascii="Book Antiqua" w:hAnsi="Book Antiqua"/>
          <w:sz w:val="24"/>
          <w:szCs w:val="24"/>
        </w:rPr>
        <w:t>. Results showed that 51.6%</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(16/31) were GISTs, 96.8%</w:t>
      </w:r>
      <w:r w:rsidR="00831D4F">
        <w:rPr>
          <w:rFonts w:ascii="Book Antiqua" w:hAnsi="Book Antiqua" w:hint="eastAsia"/>
          <w:sz w:val="24"/>
          <w:szCs w:val="24"/>
          <w:lang w:eastAsia="zh-CN"/>
        </w:rPr>
        <w:t xml:space="preserve"> </w:t>
      </w:r>
      <w:r w:rsidR="00B66C27" w:rsidRPr="00363210">
        <w:rPr>
          <w:rFonts w:ascii="Book Antiqua" w:hAnsi="Book Antiqua"/>
          <w:sz w:val="24"/>
          <w:szCs w:val="24"/>
        </w:rPr>
        <w:t>(30/31) were completely resected,</w:t>
      </w:r>
      <w:r w:rsidR="00831D4F">
        <w:rPr>
          <w:rFonts w:ascii="Book Antiqua" w:hAnsi="Book Antiqua"/>
          <w:sz w:val="24"/>
          <w:szCs w:val="24"/>
        </w:rPr>
        <w:t xml:space="preserve"> perforation occurred in 12.9%</w:t>
      </w:r>
      <w:r w:rsidR="00831D4F">
        <w:rPr>
          <w:rFonts w:ascii="Book Antiqua" w:hAnsi="Book Antiqua" w:hint="eastAsia"/>
          <w:sz w:val="24"/>
          <w:szCs w:val="24"/>
          <w:lang w:eastAsia="zh-CN"/>
        </w:rPr>
        <w:t xml:space="preserve"> </w:t>
      </w:r>
      <w:r w:rsidR="00831D4F">
        <w:rPr>
          <w:rFonts w:ascii="Book Antiqua" w:hAnsi="Book Antiqua"/>
          <w:sz w:val="24"/>
          <w:szCs w:val="24"/>
        </w:rPr>
        <w:t>(</w:t>
      </w:r>
      <w:r w:rsidR="00B66C27" w:rsidRPr="00363210">
        <w:rPr>
          <w:rFonts w:ascii="Book Antiqua" w:hAnsi="Book Antiqua"/>
          <w:sz w:val="24"/>
          <w:szCs w:val="24"/>
        </w:rPr>
        <w:t>4/31, all of which were managed by endoscopic methods</w:t>
      </w:r>
      <w:r w:rsidR="00831D4F">
        <w:rPr>
          <w:rFonts w:ascii="Book Antiqua" w:hAnsi="Book Antiqua"/>
          <w:sz w:val="24"/>
          <w:szCs w:val="24"/>
        </w:rPr>
        <w:t>)</w:t>
      </w:r>
      <w:r w:rsidR="0000378C" w:rsidRPr="00363210">
        <w:rPr>
          <w:rFonts w:ascii="Book Antiqua" w:hAnsi="Book Antiqua"/>
          <w:noProof/>
          <w:sz w:val="24"/>
          <w:szCs w:val="24"/>
          <w:vertAlign w:val="superscript"/>
        </w:rPr>
        <w:t>[63</w:t>
      </w:r>
      <w:r w:rsidR="00B66C27" w:rsidRPr="00363210">
        <w:rPr>
          <w:rFonts w:ascii="Book Antiqua" w:hAnsi="Book Antiqua"/>
          <w:noProof/>
          <w:sz w:val="24"/>
          <w:szCs w:val="24"/>
          <w:vertAlign w:val="superscript"/>
        </w:rPr>
        <w:t>]</w:t>
      </w:r>
      <w:r w:rsidR="00B66C27" w:rsidRPr="00363210">
        <w:rPr>
          <w:rFonts w:ascii="Book Antiqua" w:hAnsi="Book Antiqua"/>
          <w:sz w:val="24"/>
          <w:szCs w:val="24"/>
        </w:rPr>
        <w:t xml:space="preserve">. ESTD procedure involves creation of the submucosal tunnel, dissection of the submucosal tumor (SMT) and closure of mucosal entry with hemostatic </w:t>
      </w:r>
      <w:proofErr w:type="gramStart"/>
      <w:r w:rsidR="00B66C27" w:rsidRPr="00363210">
        <w:rPr>
          <w:rFonts w:ascii="Book Antiqua" w:hAnsi="Book Antiqua"/>
          <w:sz w:val="24"/>
          <w:szCs w:val="24"/>
        </w:rPr>
        <w:t>clips</w:t>
      </w:r>
      <w:r w:rsidR="006655F3" w:rsidRPr="00363210">
        <w:rPr>
          <w:rFonts w:ascii="Book Antiqua" w:hAnsi="Book Antiqua"/>
          <w:sz w:val="24"/>
          <w:szCs w:val="24"/>
          <w:vertAlign w:val="superscript"/>
        </w:rPr>
        <w:t>[</w:t>
      </w:r>
      <w:proofErr w:type="gramEnd"/>
      <w:r w:rsidR="006655F3" w:rsidRPr="00363210">
        <w:rPr>
          <w:rFonts w:ascii="Book Antiqua" w:hAnsi="Book Antiqua"/>
          <w:sz w:val="24"/>
          <w:szCs w:val="24"/>
          <w:vertAlign w:val="superscript"/>
        </w:rPr>
        <w:t>64</w:t>
      </w:r>
      <w:r w:rsidR="00B66C27" w:rsidRPr="00363210">
        <w:rPr>
          <w:rFonts w:ascii="Book Antiqua" w:hAnsi="Book Antiqua"/>
          <w:sz w:val="24"/>
          <w:szCs w:val="24"/>
          <w:vertAlign w:val="superscript"/>
        </w:rPr>
        <w:t>]</w:t>
      </w:r>
      <w:r w:rsidR="00B66C27" w:rsidRPr="00363210">
        <w:rPr>
          <w:rFonts w:ascii="Book Antiqua" w:hAnsi="Book Antiqua"/>
          <w:sz w:val="24"/>
          <w:szCs w:val="24"/>
        </w:rPr>
        <w:t xml:space="preserve">. Gong </w:t>
      </w:r>
      <w:r w:rsidR="00B66C27" w:rsidRPr="00831D4F">
        <w:rPr>
          <w:rFonts w:ascii="Book Antiqua" w:hAnsi="Book Antiqua"/>
          <w:i/>
          <w:sz w:val="24"/>
          <w:szCs w:val="24"/>
        </w:rPr>
        <w:t>et al</w:t>
      </w:r>
      <w:r w:rsidR="00831D4F" w:rsidRPr="00363210">
        <w:rPr>
          <w:rFonts w:ascii="Book Antiqua" w:hAnsi="Book Antiqua"/>
          <w:sz w:val="24"/>
          <w:szCs w:val="24"/>
          <w:vertAlign w:val="superscript"/>
        </w:rPr>
        <w:t>[64]</w:t>
      </w:r>
      <w:r w:rsidR="00B66C27" w:rsidRPr="00363210">
        <w:rPr>
          <w:rFonts w:ascii="Book Antiqua" w:hAnsi="Book Antiqua"/>
          <w:sz w:val="24"/>
          <w:szCs w:val="24"/>
        </w:rPr>
        <w:t xml:space="preserve"> evaluated the feasibility and safety of ESTD in upper gastrointestinal SMTs. Results showed that 58.3%</w:t>
      </w:r>
      <w:r w:rsidR="008E6B28">
        <w:rPr>
          <w:rFonts w:ascii="Book Antiqua" w:hAnsi="Book Antiqua" w:hint="eastAsia"/>
          <w:sz w:val="24"/>
          <w:szCs w:val="24"/>
          <w:lang w:eastAsia="zh-CN"/>
        </w:rPr>
        <w:t xml:space="preserve"> </w:t>
      </w:r>
      <w:r w:rsidR="00B66C27" w:rsidRPr="00363210">
        <w:rPr>
          <w:rFonts w:ascii="Book Antiqua" w:hAnsi="Book Antiqua"/>
          <w:sz w:val="24"/>
          <w:szCs w:val="24"/>
        </w:rPr>
        <w:t xml:space="preserve">(7/12) were GISTs, complete tumor resection was achieved in all patients, </w:t>
      </w:r>
      <w:r w:rsidR="00B66C27" w:rsidRPr="00244BD8">
        <w:rPr>
          <w:rFonts w:ascii="Book Antiqua" w:hAnsi="Book Antiqua"/>
          <w:i/>
          <w:sz w:val="24"/>
          <w:szCs w:val="24"/>
        </w:rPr>
        <w:t>en bloc</w:t>
      </w:r>
      <w:r w:rsidR="00B66C27" w:rsidRPr="00363210">
        <w:rPr>
          <w:rFonts w:ascii="Book Antiqua" w:hAnsi="Book Antiqua"/>
          <w:sz w:val="24"/>
          <w:szCs w:val="24"/>
        </w:rPr>
        <w:t xml:space="preserve"> resection in 83.3%</w:t>
      </w:r>
      <w:r w:rsidR="008E6B28">
        <w:rPr>
          <w:rFonts w:ascii="Book Antiqua" w:hAnsi="Book Antiqua" w:hint="eastAsia"/>
          <w:sz w:val="24"/>
          <w:szCs w:val="24"/>
          <w:lang w:eastAsia="zh-CN"/>
        </w:rPr>
        <w:t xml:space="preserve"> </w:t>
      </w:r>
      <w:r w:rsidR="00B66C27" w:rsidRPr="00363210">
        <w:rPr>
          <w:rFonts w:ascii="Book Antiqua" w:hAnsi="Book Antiqua"/>
          <w:sz w:val="24"/>
          <w:szCs w:val="24"/>
        </w:rPr>
        <w:t>(10/12, other 2 lesions were resected in 2 pieces) and 2 patients had both pneumothorax and subcutaneous emphysema wh</w:t>
      </w:r>
      <w:r w:rsidR="008E6B28">
        <w:rPr>
          <w:rFonts w:ascii="Book Antiqua" w:hAnsi="Book Antiqua"/>
          <w:sz w:val="24"/>
          <w:szCs w:val="24"/>
        </w:rPr>
        <w:t>ich were managed conservatively</w:t>
      </w:r>
      <w:r w:rsidR="00FD02D8" w:rsidRPr="00363210">
        <w:rPr>
          <w:rFonts w:ascii="Book Antiqua" w:hAnsi="Book Antiqua"/>
          <w:noProof/>
          <w:sz w:val="24"/>
          <w:szCs w:val="24"/>
          <w:vertAlign w:val="superscript"/>
        </w:rPr>
        <w:t>[64</w:t>
      </w:r>
      <w:r w:rsidR="00B66C27" w:rsidRPr="00363210">
        <w:rPr>
          <w:rFonts w:ascii="Book Antiqua" w:hAnsi="Book Antiqua"/>
          <w:noProof/>
          <w:sz w:val="24"/>
          <w:szCs w:val="24"/>
          <w:vertAlign w:val="superscript"/>
        </w:rPr>
        <w:t>]</w:t>
      </w:r>
      <w:r w:rsidR="00B66C27" w:rsidRPr="00363210">
        <w:rPr>
          <w:rFonts w:ascii="Book Antiqua" w:hAnsi="Book Antiqua"/>
          <w:sz w:val="24"/>
          <w:szCs w:val="24"/>
        </w:rPr>
        <w:t xml:space="preserve">. Disadvantages of endoscopic techniques include tumor recurrence and peritoneal seeding secondary to perforation. It is unclear whether there is remnant GIST tissue after dissection causing tumor recurrence, although the dissection site is usually ablated with electrical knife or snare. Perforation occurs due to pseudo capsule injury during difficult MP layer </w:t>
      </w:r>
      <w:r w:rsidR="00B66C27" w:rsidRPr="00363210">
        <w:rPr>
          <w:rFonts w:ascii="Book Antiqua" w:hAnsi="Book Antiqua"/>
          <w:sz w:val="24"/>
          <w:szCs w:val="24"/>
        </w:rPr>
        <w:lastRenderedPageBreak/>
        <w:t xml:space="preserve">dissection which increases the chance of peritoneal seeding. Peritoneal seeding is associated with poor prognosis because of increased tumor recurrence. </w:t>
      </w:r>
    </w:p>
    <w:p w:rsidR="00FD02D8" w:rsidRPr="00363210" w:rsidRDefault="00FD02D8" w:rsidP="008E6B28">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EFTR without laparoscopic assistance procedure involves introducing a single-chamber gastroscope into the stomach with a transparent cap attached to its tip. Dots are marked around the lesion and submucosal injection is done using normal saline with 1% indigo</w:t>
      </w:r>
      <w:r w:rsidR="008E6B28">
        <w:rPr>
          <w:rFonts w:ascii="Book Antiqua" w:hAnsi="Book Antiqua"/>
          <w:sz w:val="24"/>
          <w:szCs w:val="24"/>
        </w:rPr>
        <w:t xml:space="preserve"> carmine and epinephrine (1:100</w:t>
      </w:r>
      <w:r w:rsidRPr="00363210">
        <w:rPr>
          <w:rFonts w:ascii="Book Antiqua" w:hAnsi="Book Antiqua"/>
          <w:sz w:val="24"/>
          <w:szCs w:val="24"/>
        </w:rPr>
        <w:t xml:space="preserve">000). Hook knife and IT knife are used to incise superficial layers overlying the SMT and snare is used to remove the mucosal and submucosal layers of gastric wall. Hook knife and IT knife are used to make circumferential dissection around the border of SMT. To visualize the SMT clearly, submucosal injection can be done again in the lower border of the tumor as needed. After the MP layer is reached and root of the tumor is exposed, gastric fluid is extracted as much as possible. Active perforation is made with the help of hook </w:t>
      </w:r>
      <w:r w:rsidR="00D935FC" w:rsidRPr="00363210">
        <w:rPr>
          <w:rFonts w:ascii="Book Antiqua" w:hAnsi="Book Antiqua"/>
          <w:sz w:val="24"/>
          <w:szCs w:val="24"/>
        </w:rPr>
        <w:t>knife.</w:t>
      </w:r>
      <w:r w:rsidRPr="00363210">
        <w:rPr>
          <w:rFonts w:ascii="Book Antiqua" w:hAnsi="Book Antiqua"/>
          <w:sz w:val="24"/>
          <w:szCs w:val="24"/>
        </w:rPr>
        <w:t xml:space="preserve"> After the tumor is completely exposed, SMT is removed </w:t>
      </w:r>
      <w:r w:rsidRPr="00244BD8">
        <w:rPr>
          <w:rFonts w:ascii="Book Antiqua" w:hAnsi="Book Antiqua"/>
          <w:i/>
          <w:sz w:val="24"/>
          <w:szCs w:val="24"/>
        </w:rPr>
        <w:t>en bloc</w:t>
      </w:r>
      <w:r w:rsidRPr="00363210">
        <w:rPr>
          <w:rFonts w:ascii="Book Antiqua" w:hAnsi="Book Antiqua"/>
          <w:sz w:val="24"/>
          <w:szCs w:val="24"/>
        </w:rPr>
        <w:t xml:space="preserve"> with the snare. Dual channel gastroscope can be used for tumors with a broad basement which has the advantage of passing two snares through the accessory channels in to the gastric cavity. Tumor body is grasped with one snare and the other snare is used to </w:t>
      </w:r>
      <w:r w:rsidRPr="00244BD8">
        <w:rPr>
          <w:rFonts w:ascii="Book Antiqua" w:hAnsi="Book Antiqua"/>
          <w:i/>
          <w:sz w:val="24"/>
          <w:szCs w:val="24"/>
        </w:rPr>
        <w:t xml:space="preserve">en bloc </w:t>
      </w:r>
      <w:r w:rsidRPr="00363210">
        <w:rPr>
          <w:rFonts w:ascii="Book Antiqua" w:hAnsi="Book Antiqua"/>
          <w:sz w:val="24"/>
          <w:szCs w:val="24"/>
        </w:rPr>
        <w:t xml:space="preserve">enucleate the tumor along with the attached serosal layer. Titanium clips are used to close the defect in gastric wall. Paracentesis can be performed if there are signs of pneumoperitoneum during the procedure. Feng </w:t>
      </w:r>
      <w:r w:rsidRPr="008E6B28">
        <w:rPr>
          <w:rFonts w:ascii="Book Antiqua" w:hAnsi="Book Antiqua"/>
          <w:i/>
          <w:sz w:val="24"/>
          <w:szCs w:val="24"/>
        </w:rPr>
        <w:t>et al</w:t>
      </w:r>
      <w:r w:rsidR="008E6B28" w:rsidRPr="00363210">
        <w:rPr>
          <w:rFonts w:ascii="Book Antiqua" w:hAnsi="Book Antiqua"/>
          <w:sz w:val="24"/>
          <w:szCs w:val="24"/>
          <w:vertAlign w:val="superscript"/>
        </w:rPr>
        <w:t>[65]</w:t>
      </w:r>
      <w:r w:rsidRPr="00363210">
        <w:rPr>
          <w:rFonts w:ascii="Book Antiqua" w:hAnsi="Book Antiqua"/>
          <w:sz w:val="24"/>
          <w:szCs w:val="24"/>
        </w:rPr>
        <w:t xml:space="preserve"> evaluated the efficacy and safety of EFTR in 48 patients with gastric SMTs. Results showed that 43/48 had GIST, no post-EFTR complication such as bleeding or peritonitis, 5 had moderate postoperative abdominal distension because of air filtration (3 had abdominal paracentesis and the other 2 were managed conserv</w:t>
      </w:r>
      <w:r w:rsidR="008E6B28">
        <w:rPr>
          <w:rFonts w:ascii="Book Antiqua" w:hAnsi="Book Antiqua"/>
          <w:sz w:val="24"/>
          <w:szCs w:val="24"/>
        </w:rPr>
        <w:t>atively)</w:t>
      </w:r>
      <w:r w:rsidR="0006373C" w:rsidRPr="00363210">
        <w:rPr>
          <w:rFonts w:ascii="Book Antiqua" w:hAnsi="Book Antiqua"/>
          <w:noProof/>
          <w:sz w:val="24"/>
          <w:szCs w:val="24"/>
          <w:vertAlign w:val="superscript"/>
        </w:rPr>
        <w:t>[65</w:t>
      </w:r>
      <w:r w:rsidRPr="00363210">
        <w:rPr>
          <w:rFonts w:ascii="Book Antiqua" w:hAnsi="Book Antiqua"/>
          <w:noProof/>
          <w:sz w:val="24"/>
          <w:szCs w:val="24"/>
          <w:vertAlign w:val="superscript"/>
        </w:rPr>
        <w:t>]</w:t>
      </w:r>
      <w:r w:rsidRPr="00363210">
        <w:rPr>
          <w:rFonts w:ascii="Book Antiqua" w:hAnsi="Book Antiqua"/>
          <w:sz w:val="24"/>
          <w:szCs w:val="24"/>
        </w:rPr>
        <w:t xml:space="preserve">. Zhou </w:t>
      </w:r>
      <w:r w:rsidRPr="008E6B28">
        <w:rPr>
          <w:rFonts w:ascii="Book Antiqua" w:hAnsi="Book Antiqua"/>
          <w:i/>
          <w:sz w:val="24"/>
          <w:szCs w:val="24"/>
        </w:rPr>
        <w:t xml:space="preserve">et </w:t>
      </w:r>
      <w:proofErr w:type="gramStart"/>
      <w:r w:rsidRPr="008E6B28">
        <w:rPr>
          <w:rFonts w:ascii="Book Antiqua" w:hAnsi="Book Antiqua"/>
          <w:i/>
          <w:sz w:val="24"/>
          <w:szCs w:val="24"/>
        </w:rPr>
        <w:t>al</w:t>
      </w:r>
      <w:r w:rsidR="008E6B28" w:rsidRPr="00363210">
        <w:rPr>
          <w:rFonts w:ascii="Book Antiqua" w:hAnsi="Book Antiqua"/>
          <w:sz w:val="24"/>
          <w:szCs w:val="24"/>
          <w:vertAlign w:val="superscript"/>
        </w:rPr>
        <w:t>[</w:t>
      </w:r>
      <w:proofErr w:type="gramEnd"/>
      <w:r w:rsidR="008E6B28" w:rsidRPr="00363210">
        <w:rPr>
          <w:rFonts w:ascii="Book Antiqua" w:hAnsi="Book Antiqua"/>
          <w:sz w:val="24"/>
          <w:szCs w:val="24"/>
          <w:vertAlign w:val="superscript"/>
        </w:rPr>
        <w:t>66]</w:t>
      </w:r>
      <w:r w:rsidRPr="00363210">
        <w:rPr>
          <w:rFonts w:ascii="Book Antiqua" w:hAnsi="Book Antiqua"/>
          <w:sz w:val="24"/>
          <w:szCs w:val="24"/>
        </w:rPr>
        <w:t xml:space="preserve"> evaluated the efficacy, feasibility and safety of EFTR for gastric SMTs originating from MP layer. Results showed that 16/26 were GISTs, </w:t>
      </w:r>
      <w:r w:rsidRPr="008E6B28">
        <w:rPr>
          <w:rFonts w:ascii="Book Antiqua" w:hAnsi="Book Antiqua"/>
          <w:i/>
          <w:sz w:val="24"/>
          <w:szCs w:val="24"/>
        </w:rPr>
        <w:t xml:space="preserve">en </w:t>
      </w:r>
      <w:r w:rsidR="0006373C" w:rsidRPr="008E6B28">
        <w:rPr>
          <w:rFonts w:ascii="Book Antiqua" w:hAnsi="Book Antiqua"/>
          <w:i/>
          <w:sz w:val="24"/>
          <w:szCs w:val="24"/>
        </w:rPr>
        <w:t>bloc</w:t>
      </w:r>
      <w:r w:rsidR="0006373C" w:rsidRPr="00363210">
        <w:rPr>
          <w:rFonts w:ascii="Book Antiqua" w:hAnsi="Book Antiqua"/>
          <w:sz w:val="24"/>
          <w:szCs w:val="24"/>
        </w:rPr>
        <w:t xml:space="preserve"> resection rate was 100% and</w:t>
      </w:r>
      <w:r w:rsidR="005E53F0" w:rsidRPr="00363210">
        <w:rPr>
          <w:rFonts w:ascii="Book Antiqua" w:hAnsi="Book Antiqua"/>
          <w:sz w:val="24"/>
          <w:szCs w:val="24"/>
        </w:rPr>
        <w:t xml:space="preserve"> no major</w:t>
      </w:r>
      <w:r w:rsidRPr="00363210">
        <w:rPr>
          <w:rFonts w:ascii="Book Antiqua" w:hAnsi="Book Antiqua"/>
          <w:sz w:val="24"/>
          <w:szCs w:val="24"/>
        </w:rPr>
        <w:t xml:space="preserve"> </w:t>
      </w:r>
      <w:proofErr w:type="gramStart"/>
      <w:r w:rsidRPr="00363210">
        <w:rPr>
          <w:rFonts w:ascii="Book Antiqua" w:hAnsi="Book Antiqua"/>
          <w:sz w:val="24"/>
          <w:szCs w:val="24"/>
        </w:rPr>
        <w:t>compl</w:t>
      </w:r>
      <w:r w:rsidR="008E6B28">
        <w:rPr>
          <w:rFonts w:ascii="Book Antiqua" w:hAnsi="Book Antiqua"/>
          <w:sz w:val="24"/>
          <w:szCs w:val="24"/>
        </w:rPr>
        <w:t>ications</w:t>
      </w:r>
      <w:r w:rsidR="0006373C" w:rsidRPr="00363210">
        <w:rPr>
          <w:rFonts w:ascii="Book Antiqua" w:hAnsi="Book Antiqua"/>
          <w:noProof/>
          <w:sz w:val="24"/>
          <w:szCs w:val="24"/>
          <w:vertAlign w:val="superscript"/>
        </w:rPr>
        <w:t>[</w:t>
      </w:r>
      <w:proofErr w:type="gramEnd"/>
      <w:r w:rsidR="0006373C" w:rsidRPr="00363210">
        <w:rPr>
          <w:rFonts w:ascii="Book Antiqua" w:hAnsi="Book Antiqua"/>
          <w:noProof/>
          <w:sz w:val="24"/>
          <w:szCs w:val="24"/>
          <w:vertAlign w:val="superscript"/>
        </w:rPr>
        <w:t>66</w:t>
      </w:r>
      <w:r w:rsidRPr="00363210">
        <w:rPr>
          <w:rFonts w:ascii="Book Antiqua" w:hAnsi="Book Antiqua"/>
          <w:noProof/>
          <w:sz w:val="24"/>
          <w:szCs w:val="24"/>
          <w:vertAlign w:val="superscript"/>
        </w:rPr>
        <w:t>]</w:t>
      </w:r>
      <w:r w:rsidRPr="00363210">
        <w:rPr>
          <w:rFonts w:ascii="Book Antiqua" w:hAnsi="Book Antiqua"/>
          <w:sz w:val="24"/>
          <w:szCs w:val="24"/>
        </w:rPr>
        <w:t>. In general, there is a risk of peritoneal seeding with EFTR because it involves creating an active large perforation and hence gentle handling of GIST is necessary to maintain an intact pseudo capsule</w:t>
      </w:r>
      <w:r w:rsidRPr="00363210">
        <w:rPr>
          <w:rFonts w:ascii="Book Antiqua" w:hAnsi="Book Antiqua"/>
          <w:b/>
          <w:sz w:val="24"/>
          <w:szCs w:val="24"/>
        </w:rPr>
        <w:t xml:space="preserve"> </w:t>
      </w:r>
      <w:r w:rsidRPr="00363210">
        <w:rPr>
          <w:rFonts w:ascii="Book Antiqua" w:hAnsi="Book Antiqua"/>
          <w:sz w:val="24"/>
          <w:szCs w:val="24"/>
        </w:rPr>
        <w:t xml:space="preserve">to prevent peritoneal seeding. </w:t>
      </w:r>
    </w:p>
    <w:p w:rsidR="0006373C" w:rsidRPr="00363210" w:rsidRDefault="0094578E" w:rsidP="008E6B28">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LECS</w:t>
      </w:r>
      <w:r w:rsidR="0006373C" w:rsidRPr="00363210">
        <w:rPr>
          <w:rFonts w:ascii="Book Antiqua" w:hAnsi="Book Antiqua"/>
          <w:sz w:val="24"/>
          <w:szCs w:val="24"/>
        </w:rPr>
        <w:t xml:space="preserve"> has advanta</w:t>
      </w:r>
      <w:r w:rsidRPr="00363210">
        <w:rPr>
          <w:rFonts w:ascii="Book Antiqua" w:hAnsi="Book Antiqua"/>
          <w:sz w:val="24"/>
          <w:szCs w:val="24"/>
        </w:rPr>
        <w:t>ge over LWR</w:t>
      </w:r>
      <w:r w:rsidR="0006373C" w:rsidRPr="00363210">
        <w:rPr>
          <w:rFonts w:ascii="Book Antiqua" w:hAnsi="Book Antiqua"/>
          <w:sz w:val="24"/>
          <w:szCs w:val="24"/>
        </w:rPr>
        <w:t xml:space="preserve"> especially for gastric SMTs located near esophagogastric junction or pyloric region because SMTs can be located accurately </w:t>
      </w:r>
      <w:r w:rsidR="0006373C" w:rsidRPr="00363210">
        <w:rPr>
          <w:rFonts w:ascii="Book Antiqua" w:hAnsi="Book Antiqua"/>
          <w:sz w:val="24"/>
          <w:szCs w:val="24"/>
        </w:rPr>
        <w:lastRenderedPageBreak/>
        <w:t xml:space="preserve">using endoscope and the resection of healthy stomach can be </w:t>
      </w:r>
      <w:proofErr w:type="gramStart"/>
      <w:r w:rsidR="0006373C" w:rsidRPr="00363210">
        <w:rPr>
          <w:rFonts w:ascii="Book Antiqua" w:hAnsi="Book Antiqua"/>
          <w:sz w:val="24"/>
          <w:szCs w:val="24"/>
        </w:rPr>
        <w:t>minimized</w:t>
      </w:r>
      <w:r w:rsidR="0006373C" w:rsidRPr="00363210">
        <w:rPr>
          <w:rFonts w:ascii="Book Antiqua" w:hAnsi="Book Antiqua"/>
          <w:sz w:val="24"/>
          <w:szCs w:val="24"/>
          <w:vertAlign w:val="superscript"/>
        </w:rPr>
        <w:t>[</w:t>
      </w:r>
      <w:proofErr w:type="gramEnd"/>
      <w:r w:rsidR="0006373C" w:rsidRPr="00363210">
        <w:rPr>
          <w:rFonts w:ascii="Book Antiqua" w:hAnsi="Book Antiqua"/>
          <w:sz w:val="24"/>
          <w:szCs w:val="24"/>
          <w:vertAlign w:val="superscript"/>
        </w:rPr>
        <w:t>67]</w:t>
      </w:r>
      <w:r w:rsidR="0006373C" w:rsidRPr="00363210">
        <w:rPr>
          <w:rFonts w:ascii="Book Antiqua" w:hAnsi="Book Antiqua"/>
          <w:sz w:val="24"/>
          <w:szCs w:val="24"/>
        </w:rPr>
        <w:t xml:space="preserve">.  The best indication for LECS is for gastric GISTs originating from MP layer which are </w:t>
      </w:r>
      <w:proofErr w:type="gramStart"/>
      <w:r w:rsidR="008E6B28">
        <w:rPr>
          <w:rFonts w:ascii="Book Antiqua" w:hAnsi="Book Antiqua"/>
          <w:sz w:val="24"/>
          <w:szCs w:val="24"/>
        </w:rPr>
        <w:t>intraluminal</w:t>
      </w:r>
      <w:r w:rsidR="00D935FC" w:rsidRPr="00363210">
        <w:rPr>
          <w:rFonts w:ascii="Book Antiqua" w:hAnsi="Book Antiqua"/>
          <w:sz w:val="24"/>
          <w:szCs w:val="24"/>
          <w:vertAlign w:val="superscript"/>
        </w:rPr>
        <w:t>[</w:t>
      </w:r>
      <w:proofErr w:type="gramEnd"/>
      <w:r w:rsidR="00D935FC" w:rsidRPr="00363210">
        <w:rPr>
          <w:rFonts w:ascii="Book Antiqua" w:hAnsi="Book Antiqua"/>
          <w:sz w:val="24"/>
          <w:szCs w:val="24"/>
          <w:vertAlign w:val="superscript"/>
        </w:rPr>
        <w:t>61</w:t>
      </w:r>
      <w:r w:rsidR="0006373C" w:rsidRPr="00363210">
        <w:rPr>
          <w:rFonts w:ascii="Book Antiqua" w:hAnsi="Book Antiqua"/>
          <w:sz w:val="24"/>
          <w:szCs w:val="24"/>
          <w:vertAlign w:val="superscript"/>
        </w:rPr>
        <w:t>]</w:t>
      </w:r>
      <w:r w:rsidR="0006373C" w:rsidRPr="00363210">
        <w:rPr>
          <w:rFonts w:ascii="Book Antiqua" w:hAnsi="Book Antiqua"/>
          <w:sz w:val="24"/>
          <w:szCs w:val="24"/>
        </w:rPr>
        <w:t xml:space="preserve">. First, Argon plasma coagulation (APC) can be used to mark the periphery of the </w:t>
      </w:r>
      <w:proofErr w:type="gramStart"/>
      <w:r w:rsidR="0006373C" w:rsidRPr="00363210">
        <w:rPr>
          <w:rFonts w:ascii="Book Antiqua" w:hAnsi="Book Antiqua"/>
          <w:sz w:val="24"/>
          <w:szCs w:val="24"/>
        </w:rPr>
        <w:t>tumor</w:t>
      </w:r>
      <w:r w:rsidR="00D935FC" w:rsidRPr="00363210">
        <w:rPr>
          <w:rFonts w:ascii="Book Antiqua" w:hAnsi="Book Antiqua"/>
          <w:sz w:val="24"/>
          <w:szCs w:val="24"/>
          <w:vertAlign w:val="superscript"/>
        </w:rPr>
        <w:t>[</w:t>
      </w:r>
      <w:proofErr w:type="gramEnd"/>
      <w:r w:rsidR="00D935FC" w:rsidRPr="00363210">
        <w:rPr>
          <w:rFonts w:ascii="Book Antiqua" w:hAnsi="Book Antiqua"/>
          <w:sz w:val="24"/>
          <w:szCs w:val="24"/>
          <w:vertAlign w:val="superscript"/>
        </w:rPr>
        <w:t>67</w:t>
      </w:r>
      <w:r w:rsidR="0006373C" w:rsidRPr="00363210">
        <w:rPr>
          <w:rFonts w:ascii="Book Antiqua" w:hAnsi="Book Antiqua"/>
          <w:sz w:val="24"/>
          <w:szCs w:val="24"/>
          <w:vertAlign w:val="superscript"/>
        </w:rPr>
        <w:t>]</w:t>
      </w:r>
      <w:r w:rsidR="0006373C" w:rsidRPr="00363210">
        <w:rPr>
          <w:rFonts w:ascii="Book Antiqua" w:hAnsi="Book Antiqua"/>
          <w:sz w:val="24"/>
          <w:szCs w:val="24"/>
        </w:rPr>
        <w:t xml:space="preserve">. A small incision is made on the marked area using standard needle knife after injecting 10% glycerin into submucosal layer. Using the IT knife, three-fourth of the marked area is cut circumferentially. Next, laparoscopic dissection of seromuscular layer is performed by making an artificial perforation and seromuscular dissection is carried out with ultrasonically activated </w:t>
      </w:r>
      <w:proofErr w:type="gramStart"/>
      <w:r w:rsidR="0006373C" w:rsidRPr="00363210">
        <w:rPr>
          <w:rFonts w:ascii="Book Antiqua" w:hAnsi="Book Antiqua"/>
          <w:sz w:val="24"/>
          <w:szCs w:val="24"/>
        </w:rPr>
        <w:t>device</w:t>
      </w:r>
      <w:r w:rsidR="00D935FC" w:rsidRPr="00363210">
        <w:rPr>
          <w:rFonts w:ascii="Book Antiqua" w:hAnsi="Book Antiqua"/>
          <w:sz w:val="24"/>
          <w:szCs w:val="24"/>
          <w:vertAlign w:val="superscript"/>
        </w:rPr>
        <w:t>[</w:t>
      </w:r>
      <w:proofErr w:type="gramEnd"/>
      <w:r w:rsidR="00D935FC" w:rsidRPr="00363210">
        <w:rPr>
          <w:rFonts w:ascii="Book Antiqua" w:hAnsi="Book Antiqua"/>
          <w:sz w:val="24"/>
          <w:szCs w:val="24"/>
          <w:vertAlign w:val="superscript"/>
        </w:rPr>
        <w:t>67]</w:t>
      </w:r>
      <w:r w:rsidR="0006373C" w:rsidRPr="00363210">
        <w:rPr>
          <w:rFonts w:ascii="Book Antiqua" w:hAnsi="Book Antiqua"/>
          <w:sz w:val="24"/>
          <w:szCs w:val="24"/>
        </w:rPr>
        <w:t xml:space="preserve">. The incision is closed with the help </w:t>
      </w:r>
      <w:r w:rsidR="00AA6128">
        <w:rPr>
          <w:rFonts w:ascii="Book Antiqua" w:hAnsi="Book Antiqua"/>
          <w:sz w:val="24"/>
          <w:szCs w:val="24"/>
        </w:rPr>
        <w:t xml:space="preserve">of laparoscopic stapling </w:t>
      </w:r>
      <w:proofErr w:type="gramStart"/>
      <w:r w:rsidR="00AA6128">
        <w:rPr>
          <w:rFonts w:ascii="Book Antiqua" w:hAnsi="Book Antiqua"/>
          <w:sz w:val="24"/>
          <w:szCs w:val="24"/>
        </w:rPr>
        <w:t>device</w:t>
      </w:r>
      <w:r w:rsidR="00D935FC" w:rsidRPr="00363210">
        <w:rPr>
          <w:rFonts w:ascii="Book Antiqua" w:hAnsi="Book Antiqua"/>
          <w:sz w:val="24"/>
          <w:szCs w:val="24"/>
          <w:vertAlign w:val="superscript"/>
        </w:rPr>
        <w:t>[</w:t>
      </w:r>
      <w:proofErr w:type="gramEnd"/>
      <w:r w:rsidR="00D935FC" w:rsidRPr="00363210">
        <w:rPr>
          <w:rFonts w:ascii="Book Antiqua" w:hAnsi="Book Antiqua"/>
          <w:sz w:val="24"/>
          <w:szCs w:val="24"/>
          <w:vertAlign w:val="superscript"/>
        </w:rPr>
        <w:t>67</w:t>
      </w:r>
      <w:r w:rsidR="0006373C" w:rsidRPr="00363210">
        <w:rPr>
          <w:rFonts w:ascii="Book Antiqua" w:hAnsi="Book Antiqua"/>
          <w:sz w:val="24"/>
          <w:szCs w:val="24"/>
          <w:vertAlign w:val="superscript"/>
        </w:rPr>
        <w:t>]</w:t>
      </w:r>
      <w:r w:rsidR="0006373C" w:rsidRPr="00363210">
        <w:rPr>
          <w:rFonts w:ascii="Book Antiqua" w:hAnsi="Book Antiqua"/>
          <w:sz w:val="24"/>
          <w:szCs w:val="24"/>
        </w:rPr>
        <w:t xml:space="preserve">. Hiki </w:t>
      </w:r>
      <w:r w:rsidR="0006373C" w:rsidRPr="00AA6128">
        <w:rPr>
          <w:rFonts w:ascii="Book Antiqua" w:hAnsi="Book Antiqua"/>
          <w:i/>
          <w:sz w:val="24"/>
          <w:szCs w:val="24"/>
        </w:rPr>
        <w:t xml:space="preserve">et </w:t>
      </w:r>
      <w:proofErr w:type="gramStart"/>
      <w:r w:rsidR="0006373C" w:rsidRPr="00AA6128">
        <w:rPr>
          <w:rFonts w:ascii="Book Antiqua" w:hAnsi="Book Antiqua"/>
          <w:i/>
          <w:sz w:val="24"/>
          <w:szCs w:val="24"/>
        </w:rPr>
        <w:t>al</w:t>
      </w:r>
      <w:r w:rsidR="00AA6128" w:rsidRPr="00363210">
        <w:rPr>
          <w:rFonts w:ascii="Book Antiqua" w:hAnsi="Book Antiqua"/>
          <w:noProof/>
          <w:sz w:val="24"/>
          <w:szCs w:val="24"/>
          <w:vertAlign w:val="superscript"/>
        </w:rPr>
        <w:t>[</w:t>
      </w:r>
      <w:proofErr w:type="gramEnd"/>
      <w:r w:rsidR="00AA6128" w:rsidRPr="00363210">
        <w:rPr>
          <w:rFonts w:ascii="Book Antiqua" w:hAnsi="Book Antiqua"/>
          <w:noProof/>
          <w:sz w:val="24"/>
          <w:szCs w:val="24"/>
          <w:vertAlign w:val="superscript"/>
        </w:rPr>
        <w:t>67]</w:t>
      </w:r>
      <w:r w:rsidR="0006373C" w:rsidRPr="00363210">
        <w:rPr>
          <w:rFonts w:ascii="Book Antiqua" w:hAnsi="Book Antiqua"/>
          <w:sz w:val="24"/>
          <w:szCs w:val="24"/>
        </w:rPr>
        <w:t xml:space="preserve"> analyzed seven patients who underwent LECS for gastric GISTs. Results showed that 6/7 were GISTs, no postoperative complications like bleeding, stenosis or anastomotic leakage, and successful tumor resection was done irrespective of tumor location (esophagogastric junction or pyloric ring). Tsujimoto </w:t>
      </w:r>
      <w:r w:rsidR="0006373C" w:rsidRPr="00AA6128">
        <w:rPr>
          <w:rFonts w:ascii="Book Antiqua" w:hAnsi="Book Antiqua"/>
          <w:i/>
          <w:sz w:val="24"/>
          <w:szCs w:val="24"/>
        </w:rPr>
        <w:t xml:space="preserve">et </w:t>
      </w:r>
      <w:proofErr w:type="gramStart"/>
      <w:r w:rsidR="0006373C" w:rsidRPr="00AA6128">
        <w:rPr>
          <w:rFonts w:ascii="Book Antiqua" w:hAnsi="Book Antiqua"/>
          <w:i/>
          <w:sz w:val="24"/>
          <w:szCs w:val="24"/>
        </w:rPr>
        <w:t>al</w:t>
      </w:r>
      <w:r w:rsidR="00AA6128" w:rsidRPr="00363210">
        <w:rPr>
          <w:rFonts w:ascii="Book Antiqua" w:hAnsi="Book Antiqua"/>
          <w:sz w:val="24"/>
          <w:szCs w:val="24"/>
          <w:vertAlign w:val="superscript"/>
        </w:rPr>
        <w:t>[</w:t>
      </w:r>
      <w:proofErr w:type="gramEnd"/>
      <w:r w:rsidR="00AA6128" w:rsidRPr="00363210">
        <w:rPr>
          <w:rFonts w:ascii="Book Antiqua" w:hAnsi="Book Antiqua"/>
          <w:sz w:val="24"/>
          <w:szCs w:val="24"/>
          <w:vertAlign w:val="superscript"/>
        </w:rPr>
        <w:t>68]</w:t>
      </w:r>
      <w:r w:rsidR="0006373C" w:rsidRPr="00363210">
        <w:rPr>
          <w:rFonts w:ascii="Book Antiqua" w:hAnsi="Book Antiqua"/>
          <w:sz w:val="24"/>
          <w:szCs w:val="24"/>
        </w:rPr>
        <w:t xml:space="preserve"> evaluated the feasibility and surgical outcomes of LECS for gastric SMTs. The authors found 16/20 were GISTs, no postoperative complications like bleeding, stenosis or anastomotic leakage, and the</w:t>
      </w:r>
      <w:r w:rsidR="00AA437E" w:rsidRPr="00363210">
        <w:rPr>
          <w:rFonts w:ascii="Book Antiqua" w:hAnsi="Book Antiqua"/>
          <w:sz w:val="24"/>
          <w:szCs w:val="24"/>
        </w:rPr>
        <w:t xml:space="preserve">re was no recurrence of </w:t>
      </w:r>
      <w:proofErr w:type="gramStart"/>
      <w:r w:rsidR="00AA437E" w:rsidRPr="00363210">
        <w:rPr>
          <w:rFonts w:ascii="Book Antiqua" w:hAnsi="Book Antiqua"/>
          <w:sz w:val="24"/>
          <w:szCs w:val="24"/>
        </w:rPr>
        <w:t>tumor</w:t>
      </w:r>
      <w:r w:rsidR="0006373C" w:rsidRPr="00AA6128">
        <w:rPr>
          <w:rFonts w:ascii="Book Antiqua" w:hAnsi="Book Antiqua"/>
          <w:sz w:val="24"/>
          <w:szCs w:val="24"/>
          <w:vertAlign w:val="superscript"/>
        </w:rPr>
        <w:t>[</w:t>
      </w:r>
      <w:proofErr w:type="gramEnd"/>
      <w:r w:rsidR="00AA437E" w:rsidRPr="00363210">
        <w:rPr>
          <w:rFonts w:ascii="Book Antiqua" w:hAnsi="Book Antiqua"/>
          <w:noProof/>
          <w:sz w:val="24"/>
          <w:szCs w:val="24"/>
          <w:vertAlign w:val="superscript"/>
        </w:rPr>
        <w:t>68</w:t>
      </w:r>
      <w:r w:rsidR="0006373C" w:rsidRPr="00363210">
        <w:rPr>
          <w:rFonts w:ascii="Book Antiqua" w:hAnsi="Book Antiqua"/>
          <w:noProof/>
          <w:sz w:val="24"/>
          <w:szCs w:val="24"/>
          <w:vertAlign w:val="superscript"/>
        </w:rPr>
        <w:t>]</w:t>
      </w:r>
      <w:r w:rsidR="0006373C" w:rsidRPr="00363210">
        <w:rPr>
          <w:rFonts w:ascii="Book Antiqua" w:hAnsi="Book Antiqua"/>
          <w:sz w:val="24"/>
          <w:szCs w:val="24"/>
        </w:rPr>
        <w:t xml:space="preserve">. </w:t>
      </w:r>
    </w:p>
    <w:p w:rsidR="008F292B" w:rsidRPr="00363210" w:rsidRDefault="0094578E" w:rsidP="00AA6128">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NEWS</w:t>
      </w:r>
      <w:r w:rsidR="008F292B" w:rsidRPr="00363210">
        <w:rPr>
          <w:rFonts w:ascii="Book Antiqua" w:hAnsi="Book Antiqua"/>
          <w:sz w:val="24"/>
          <w:szCs w:val="24"/>
        </w:rPr>
        <w:t xml:space="preserve"> is a new technique developed to prevent peritoneal seeding from large active perforation and minimize resected tissue volume of </w:t>
      </w:r>
      <w:proofErr w:type="gramStart"/>
      <w:r w:rsidR="008F292B" w:rsidRPr="00363210">
        <w:rPr>
          <w:rFonts w:ascii="Book Antiqua" w:hAnsi="Book Antiqua"/>
          <w:sz w:val="24"/>
          <w:szCs w:val="24"/>
        </w:rPr>
        <w:t>stomach</w:t>
      </w:r>
      <w:r w:rsidR="006E657C" w:rsidRPr="00363210">
        <w:rPr>
          <w:rFonts w:ascii="Book Antiqua" w:hAnsi="Book Antiqua"/>
          <w:sz w:val="24"/>
          <w:szCs w:val="24"/>
          <w:vertAlign w:val="superscript"/>
        </w:rPr>
        <w:t>[</w:t>
      </w:r>
      <w:proofErr w:type="gramEnd"/>
      <w:r w:rsidR="006E657C" w:rsidRPr="00363210">
        <w:rPr>
          <w:rFonts w:ascii="Book Antiqua" w:hAnsi="Book Antiqua"/>
          <w:sz w:val="24"/>
          <w:szCs w:val="24"/>
          <w:vertAlign w:val="superscript"/>
        </w:rPr>
        <w:t>69</w:t>
      </w:r>
      <w:r w:rsidR="008F292B" w:rsidRPr="00363210">
        <w:rPr>
          <w:rFonts w:ascii="Book Antiqua" w:hAnsi="Book Antiqua"/>
          <w:sz w:val="24"/>
          <w:szCs w:val="24"/>
          <w:vertAlign w:val="superscript"/>
        </w:rPr>
        <w:t>]</w:t>
      </w:r>
      <w:r w:rsidR="008F292B" w:rsidRPr="00363210">
        <w:rPr>
          <w:rFonts w:ascii="Book Antiqua" w:hAnsi="Book Antiqua"/>
          <w:sz w:val="24"/>
          <w:szCs w:val="24"/>
        </w:rPr>
        <w:t xml:space="preserve">. Mitsui </w:t>
      </w:r>
      <w:r w:rsidR="008F292B" w:rsidRPr="00AA6128">
        <w:rPr>
          <w:rFonts w:ascii="Book Antiqua" w:hAnsi="Book Antiqua"/>
          <w:i/>
          <w:sz w:val="24"/>
          <w:szCs w:val="24"/>
        </w:rPr>
        <w:t xml:space="preserve">et </w:t>
      </w:r>
      <w:proofErr w:type="gramStart"/>
      <w:r w:rsidR="008F292B" w:rsidRPr="00AA6128">
        <w:rPr>
          <w:rFonts w:ascii="Book Antiqua" w:hAnsi="Book Antiqua"/>
          <w:i/>
          <w:sz w:val="24"/>
          <w:szCs w:val="24"/>
        </w:rPr>
        <w:t>al</w:t>
      </w:r>
      <w:r w:rsidR="00AA6128" w:rsidRPr="00363210">
        <w:rPr>
          <w:rFonts w:ascii="Book Antiqua" w:hAnsi="Book Antiqua"/>
          <w:sz w:val="24"/>
          <w:szCs w:val="24"/>
          <w:vertAlign w:val="superscript"/>
        </w:rPr>
        <w:t>[</w:t>
      </w:r>
      <w:proofErr w:type="gramEnd"/>
      <w:r w:rsidR="00AA6128" w:rsidRPr="00363210">
        <w:rPr>
          <w:rFonts w:ascii="Book Antiqua" w:hAnsi="Book Antiqua"/>
          <w:sz w:val="24"/>
          <w:szCs w:val="24"/>
          <w:vertAlign w:val="superscript"/>
        </w:rPr>
        <w:t>69]</w:t>
      </w:r>
      <w:r w:rsidR="008F292B" w:rsidRPr="00363210">
        <w:rPr>
          <w:rFonts w:ascii="Book Antiqua" w:hAnsi="Book Antiqua"/>
          <w:sz w:val="24"/>
          <w:szCs w:val="24"/>
        </w:rPr>
        <w:t xml:space="preserve"> evaluated the efficacy and safety of NEWS in 6 patients with suspected gastric GIST. Results showed that 5/6</w:t>
      </w:r>
      <w:r w:rsidR="00DF5F20" w:rsidRPr="00363210">
        <w:rPr>
          <w:rFonts w:ascii="Book Antiqua" w:hAnsi="Book Antiqua"/>
          <w:sz w:val="24"/>
          <w:szCs w:val="24"/>
        </w:rPr>
        <w:t xml:space="preserve"> were </w:t>
      </w:r>
      <w:r w:rsidR="00780B57" w:rsidRPr="00363210">
        <w:rPr>
          <w:rFonts w:ascii="Book Antiqua" w:hAnsi="Book Antiqua"/>
          <w:sz w:val="24"/>
          <w:szCs w:val="24"/>
        </w:rPr>
        <w:t>GIST,</w:t>
      </w:r>
      <w:r w:rsidR="00780B57" w:rsidRPr="00244BD8">
        <w:rPr>
          <w:rFonts w:ascii="Book Antiqua" w:hAnsi="Book Antiqua"/>
          <w:i/>
          <w:sz w:val="24"/>
          <w:szCs w:val="24"/>
        </w:rPr>
        <w:t xml:space="preserve"> en</w:t>
      </w:r>
      <w:r w:rsidR="008F292B" w:rsidRPr="00244BD8">
        <w:rPr>
          <w:rFonts w:ascii="Book Antiqua" w:hAnsi="Book Antiqua"/>
          <w:i/>
          <w:sz w:val="24"/>
          <w:szCs w:val="24"/>
        </w:rPr>
        <w:t xml:space="preserve"> </w:t>
      </w:r>
      <w:r w:rsidR="002A0D9D" w:rsidRPr="00244BD8">
        <w:rPr>
          <w:rFonts w:ascii="Book Antiqua" w:hAnsi="Book Antiqua"/>
          <w:i/>
          <w:sz w:val="24"/>
          <w:szCs w:val="24"/>
        </w:rPr>
        <w:t>bloc</w:t>
      </w:r>
      <w:r w:rsidR="00DF5F20" w:rsidRPr="00363210">
        <w:rPr>
          <w:rFonts w:ascii="Book Antiqua" w:hAnsi="Book Antiqua"/>
          <w:sz w:val="24"/>
          <w:szCs w:val="24"/>
        </w:rPr>
        <w:t xml:space="preserve"> resection </w:t>
      </w:r>
      <w:r w:rsidR="00780B57" w:rsidRPr="00363210">
        <w:rPr>
          <w:rFonts w:ascii="Book Antiqua" w:hAnsi="Book Antiqua"/>
          <w:sz w:val="24"/>
          <w:szCs w:val="24"/>
        </w:rPr>
        <w:t xml:space="preserve">was achieved </w:t>
      </w:r>
      <w:r w:rsidR="00DF5F20" w:rsidRPr="00363210">
        <w:rPr>
          <w:rFonts w:ascii="Book Antiqua" w:hAnsi="Book Antiqua"/>
          <w:sz w:val="24"/>
          <w:szCs w:val="24"/>
        </w:rPr>
        <w:t>in all GISTs</w:t>
      </w:r>
      <w:r w:rsidR="002A0D9D" w:rsidRPr="00363210">
        <w:rPr>
          <w:rFonts w:ascii="Book Antiqua" w:hAnsi="Book Antiqua"/>
          <w:sz w:val="24"/>
          <w:szCs w:val="24"/>
        </w:rPr>
        <w:t xml:space="preserve">, </w:t>
      </w:r>
      <w:r w:rsidR="008F292B" w:rsidRPr="00363210">
        <w:rPr>
          <w:rFonts w:ascii="Book Antiqua" w:hAnsi="Book Antiqua"/>
          <w:sz w:val="24"/>
          <w:szCs w:val="24"/>
        </w:rPr>
        <w:t>perforation occurred in 2/6 cases (1 case had muscle injury leading to perforation during mucosal cutting by endoscopic knife and the other case had laparoscopic mucosal injury leading to perforation during seromuscular cutting),</w:t>
      </w:r>
      <w:r w:rsidR="00877C68" w:rsidRPr="00363210">
        <w:rPr>
          <w:rFonts w:ascii="Book Antiqua" w:hAnsi="Book Antiqua"/>
          <w:sz w:val="24"/>
          <w:szCs w:val="24"/>
        </w:rPr>
        <w:t xml:space="preserve"> </w:t>
      </w:r>
      <w:r w:rsidR="008F292B" w:rsidRPr="00363210">
        <w:rPr>
          <w:rFonts w:ascii="Book Antiqua" w:hAnsi="Book Antiqua"/>
          <w:sz w:val="24"/>
          <w:szCs w:val="24"/>
        </w:rPr>
        <w:t>and no postoperat</w:t>
      </w:r>
      <w:r w:rsidR="00AA6128">
        <w:rPr>
          <w:rFonts w:ascii="Book Antiqua" w:hAnsi="Book Antiqua"/>
          <w:sz w:val="24"/>
          <w:szCs w:val="24"/>
        </w:rPr>
        <w:t>ive complications</w:t>
      </w:r>
      <w:r w:rsidR="006A52DD" w:rsidRPr="00AA6128">
        <w:rPr>
          <w:rFonts w:ascii="Book Antiqua" w:hAnsi="Book Antiqua"/>
          <w:sz w:val="24"/>
          <w:szCs w:val="24"/>
          <w:vertAlign w:val="superscript"/>
        </w:rPr>
        <w:t>[</w:t>
      </w:r>
      <w:r w:rsidR="00877C68" w:rsidRPr="00363210">
        <w:rPr>
          <w:rFonts w:ascii="Book Antiqua" w:hAnsi="Book Antiqua"/>
          <w:noProof/>
          <w:sz w:val="24"/>
          <w:szCs w:val="24"/>
          <w:vertAlign w:val="superscript"/>
        </w:rPr>
        <w:t>69</w:t>
      </w:r>
      <w:r w:rsidR="008F292B" w:rsidRPr="00363210">
        <w:rPr>
          <w:rFonts w:ascii="Book Antiqua" w:hAnsi="Book Antiqua"/>
          <w:noProof/>
          <w:sz w:val="24"/>
          <w:szCs w:val="24"/>
          <w:vertAlign w:val="superscript"/>
        </w:rPr>
        <w:t>]</w:t>
      </w:r>
      <w:r w:rsidR="008F292B" w:rsidRPr="00363210">
        <w:rPr>
          <w:rFonts w:ascii="Book Antiqua" w:hAnsi="Book Antiqua"/>
          <w:sz w:val="24"/>
          <w:szCs w:val="24"/>
        </w:rPr>
        <w:t xml:space="preserve">. Future studies with large cohort are needed to validate the safety of NEWS before it is standardized for GISTs treatment. </w:t>
      </w:r>
    </w:p>
    <w:p w:rsidR="0094578E" w:rsidRPr="00363210" w:rsidRDefault="0094578E" w:rsidP="00363210">
      <w:pPr>
        <w:pStyle w:val="NoSpacing"/>
        <w:spacing w:line="360" w:lineRule="auto"/>
        <w:jc w:val="both"/>
        <w:rPr>
          <w:rFonts w:ascii="Book Antiqua" w:hAnsi="Book Antiqua"/>
          <w:sz w:val="24"/>
          <w:szCs w:val="24"/>
        </w:rPr>
      </w:pPr>
    </w:p>
    <w:p w:rsidR="00235599" w:rsidRPr="00363210" w:rsidRDefault="00AA6128" w:rsidP="00363210">
      <w:pPr>
        <w:pStyle w:val="NoSpacing"/>
        <w:spacing w:line="360" w:lineRule="auto"/>
        <w:jc w:val="both"/>
        <w:rPr>
          <w:rFonts w:ascii="Book Antiqua" w:hAnsi="Book Antiqua"/>
          <w:b/>
          <w:sz w:val="24"/>
          <w:szCs w:val="24"/>
          <w:lang w:eastAsia="zh-CN"/>
        </w:rPr>
      </w:pPr>
      <w:r>
        <w:rPr>
          <w:rFonts w:ascii="Book Antiqua" w:hAnsi="Book Antiqua"/>
          <w:b/>
          <w:sz w:val="24"/>
          <w:szCs w:val="24"/>
        </w:rPr>
        <w:t>IMATINIB AS ADJUVANT THERAPY</w:t>
      </w:r>
    </w:p>
    <w:p w:rsidR="00235599" w:rsidRPr="00363210" w:rsidRDefault="00235599" w:rsidP="00363210">
      <w:pPr>
        <w:pStyle w:val="NoSpacing"/>
        <w:spacing w:line="360" w:lineRule="auto"/>
        <w:jc w:val="both"/>
        <w:rPr>
          <w:rFonts w:ascii="Book Antiqua" w:hAnsi="Book Antiqua"/>
          <w:sz w:val="24"/>
          <w:szCs w:val="24"/>
        </w:rPr>
      </w:pPr>
      <w:r w:rsidRPr="00363210">
        <w:rPr>
          <w:rFonts w:ascii="Book Antiqua" w:hAnsi="Book Antiqua"/>
          <w:sz w:val="24"/>
          <w:szCs w:val="24"/>
        </w:rPr>
        <w:t>Tumor size, location, mitotic index and tumor rupture are the most important independent prognos</w:t>
      </w:r>
      <w:r w:rsidR="00AA6128">
        <w:rPr>
          <w:rFonts w:ascii="Book Antiqua" w:hAnsi="Book Antiqua"/>
          <w:sz w:val="24"/>
          <w:szCs w:val="24"/>
        </w:rPr>
        <w:t xml:space="preserve">tic indicators to determine </w:t>
      </w:r>
      <w:proofErr w:type="gramStart"/>
      <w:r w:rsidR="00AA6128">
        <w:rPr>
          <w:rFonts w:ascii="Book Antiqua" w:hAnsi="Book Antiqua"/>
          <w:sz w:val="24"/>
          <w:szCs w:val="24"/>
        </w:rPr>
        <w:t>RFS</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4]</w:t>
      </w:r>
      <w:r w:rsidRPr="00363210">
        <w:rPr>
          <w:rFonts w:ascii="Book Antiqua" w:hAnsi="Book Antiqua"/>
          <w:sz w:val="24"/>
          <w:szCs w:val="24"/>
        </w:rPr>
        <w:t xml:space="preserve">. Multiple stratification schema like </w:t>
      </w:r>
      <w:r w:rsidR="00813D37" w:rsidRPr="00363210">
        <w:rPr>
          <w:rFonts w:ascii="Book Antiqua" w:hAnsi="Book Antiqua"/>
          <w:sz w:val="24"/>
          <w:szCs w:val="24"/>
        </w:rPr>
        <w:t>National Institutes of Health (</w:t>
      </w:r>
      <w:r w:rsidRPr="00363210">
        <w:rPr>
          <w:rFonts w:ascii="Book Antiqua" w:hAnsi="Book Antiqua"/>
          <w:sz w:val="24"/>
          <w:szCs w:val="24"/>
        </w:rPr>
        <w:t>NIH</w:t>
      </w:r>
      <w:r w:rsidR="00813D37" w:rsidRPr="00363210">
        <w:rPr>
          <w:rFonts w:ascii="Book Antiqua" w:hAnsi="Book Antiqua"/>
          <w:sz w:val="24"/>
          <w:szCs w:val="24"/>
        </w:rPr>
        <w:t>)</w:t>
      </w:r>
      <w:r w:rsidRPr="00363210">
        <w:rPr>
          <w:rFonts w:ascii="Book Antiqua" w:hAnsi="Book Antiqua"/>
          <w:sz w:val="24"/>
          <w:szCs w:val="24"/>
        </w:rPr>
        <w:t xml:space="preserve"> consensus criteria, </w:t>
      </w:r>
      <w:r w:rsidR="00813D37" w:rsidRPr="00363210">
        <w:rPr>
          <w:rFonts w:ascii="Book Antiqua" w:hAnsi="Book Antiqua"/>
          <w:sz w:val="24"/>
          <w:szCs w:val="24"/>
        </w:rPr>
        <w:t xml:space="preserve">Armed Forces Institute of </w:t>
      </w:r>
      <w:r w:rsidR="00813D37" w:rsidRPr="00363210">
        <w:rPr>
          <w:rFonts w:ascii="Book Antiqua" w:hAnsi="Book Antiqua"/>
          <w:sz w:val="24"/>
          <w:szCs w:val="24"/>
        </w:rPr>
        <w:lastRenderedPageBreak/>
        <w:t>Pathology (</w:t>
      </w:r>
      <w:r w:rsidRPr="00363210">
        <w:rPr>
          <w:rFonts w:ascii="Book Antiqua" w:hAnsi="Book Antiqua"/>
          <w:sz w:val="24"/>
          <w:szCs w:val="24"/>
        </w:rPr>
        <w:t>AFIP</w:t>
      </w:r>
      <w:r w:rsidR="00813D37" w:rsidRPr="00363210">
        <w:rPr>
          <w:rFonts w:ascii="Book Antiqua" w:hAnsi="Book Antiqua"/>
          <w:sz w:val="24"/>
          <w:szCs w:val="24"/>
        </w:rPr>
        <w:t>)</w:t>
      </w:r>
      <w:r w:rsidRPr="00363210">
        <w:rPr>
          <w:rFonts w:ascii="Book Antiqua" w:hAnsi="Book Antiqua"/>
          <w:sz w:val="24"/>
          <w:szCs w:val="24"/>
        </w:rPr>
        <w:t xml:space="preserve"> criteria and the modified NIH consensus criteria were developed to predict risk of </w:t>
      </w:r>
      <w:proofErr w:type="gramStart"/>
      <w:r w:rsidRPr="00363210">
        <w:rPr>
          <w:rFonts w:ascii="Book Antiqua" w:hAnsi="Book Antiqua"/>
          <w:sz w:val="24"/>
          <w:szCs w:val="24"/>
        </w:rPr>
        <w:t>recurrence</w:t>
      </w:r>
      <w:r w:rsidR="00474931" w:rsidRPr="00363210">
        <w:rPr>
          <w:rFonts w:ascii="Book Antiqua" w:hAnsi="Book Antiqua"/>
          <w:noProof/>
          <w:sz w:val="24"/>
          <w:szCs w:val="24"/>
          <w:vertAlign w:val="superscript"/>
        </w:rPr>
        <w:t>[</w:t>
      </w:r>
      <w:proofErr w:type="gramEnd"/>
      <w:r w:rsidR="00474931" w:rsidRPr="00363210">
        <w:rPr>
          <w:rFonts w:ascii="Book Antiqua" w:hAnsi="Book Antiqua"/>
          <w:noProof/>
          <w:sz w:val="24"/>
          <w:szCs w:val="24"/>
          <w:vertAlign w:val="superscript"/>
        </w:rPr>
        <w:t>4,70-72</w:t>
      </w:r>
      <w:r w:rsidRPr="00363210">
        <w:rPr>
          <w:rFonts w:ascii="Book Antiqua" w:hAnsi="Book Antiqua"/>
          <w:noProof/>
          <w:sz w:val="24"/>
          <w:szCs w:val="24"/>
          <w:vertAlign w:val="superscript"/>
        </w:rPr>
        <w:t>]</w:t>
      </w:r>
      <w:r w:rsidRPr="00363210">
        <w:rPr>
          <w:rFonts w:ascii="Book Antiqua" w:hAnsi="Book Antiqua"/>
          <w:sz w:val="24"/>
          <w:szCs w:val="24"/>
        </w:rPr>
        <w:t xml:space="preserve">. The most commonly used stratification method is AFIP </w:t>
      </w:r>
      <w:proofErr w:type="gramStart"/>
      <w:r w:rsidRPr="00363210">
        <w:rPr>
          <w:rFonts w:ascii="Book Antiqua" w:hAnsi="Book Antiqua"/>
          <w:sz w:val="24"/>
          <w:szCs w:val="24"/>
        </w:rPr>
        <w:t>criteria</w:t>
      </w:r>
      <w:r w:rsidR="00B20B6C" w:rsidRPr="00363210">
        <w:rPr>
          <w:rFonts w:ascii="Book Antiqua" w:hAnsi="Book Antiqua"/>
          <w:sz w:val="24"/>
          <w:szCs w:val="24"/>
          <w:vertAlign w:val="superscript"/>
        </w:rPr>
        <w:t>[</w:t>
      </w:r>
      <w:proofErr w:type="gramEnd"/>
      <w:r w:rsidR="00B20B6C" w:rsidRPr="00363210">
        <w:rPr>
          <w:rFonts w:ascii="Book Antiqua" w:hAnsi="Book Antiqua"/>
          <w:sz w:val="24"/>
          <w:szCs w:val="24"/>
          <w:vertAlign w:val="superscript"/>
        </w:rPr>
        <w:t>73</w:t>
      </w:r>
      <w:r w:rsidRPr="00363210">
        <w:rPr>
          <w:rFonts w:ascii="Book Antiqua" w:hAnsi="Book Antiqua"/>
          <w:sz w:val="24"/>
          <w:szCs w:val="24"/>
          <w:vertAlign w:val="superscript"/>
        </w:rPr>
        <w:t>]</w:t>
      </w:r>
      <w:r w:rsidRPr="00363210">
        <w:rPr>
          <w:rFonts w:ascii="Book Antiqua" w:hAnsi="Book Antiqua"/>
          <w:sz w:val="24"/>
          <w:szCs w:val="24"/>
        </w:rPr>
        <w:t>. AFIP g</w:t>
      </w:r>
      <w:r w:rsidR="007447AC" w:rsidRPr="00363210">
        <w:rPr>
          <w:rFonts w:ascii="Book Antiqua" w:hAnsi="Book Antiqua"/>
          <w:sz w:val="24"/>
          <w:szCs w:val="24"/>
        </w:rPr>
        <w:t xml:space="preserve">roups 3a and above </w:t>
      </w:r>
      <w:r w:rsidRPr="00363210">
        <w:rPr>
          <w:rFonts w:ascii="Book Antiqua" w:hAnsi="Book Antiqua"/>
          <w:sz w:val="24"/>
          <w:szCs w:val="24"/>
        </w:rPr>
        <w:t xml:space="preserve">are considered high risk for recurrence. This corresponds to 5-year recurrence rate of 30% based on </w:t>
      </w:r>
      <w:proofErr w:type="spellStart"/>
      <w:r w:rsidRPr="00363210">
        <w:rPr>
          <w:rFonts w:ascii="Book Antiqua" w:hAnsi="Book Antiqua"/>
          <w:sz w:val="24"/>
          <w:szCs w:val="24"/>
        </w:rPr>
        <w:t>nomogram</w:t>
      </w:r>
      <w:proofErr w:type="spellEnd"/>
      <w:r w:rsidRPr="00363210">
        <w:rPr>
          <w:rFonts w:ascii="Book Antiqua" w:hAnsi="Book Antiqua"/>
          <w:sz w:val="24"/>
          <w:szCs w:val="24"/>
        </w:rPr>
        <w:t xml:space="preserve"> </w:t>
      </w:r>
      <w:proofErr w:type="gramStart"/>
      <w:r w:rsidRPr="00363210">
        <w:rPr>
          <w:rFonts w:ascii="Book Antiqua" w:hAnsi="Book Antiqua"/>
          <w:sz w:val="24"/>
          <w:szCs w:val="24"/>
        </w:rPr>
        <w:t>evaluation</w:t>
      </w:r>
      <w:r w:rsidR="00CB241E" w:rsidRPr="00363210">
        <w:rPr>
          <w:rFonts w:ascii="Book Antiqua" w:hAnsi="Book Antiqua"/>
          <w:sz w:val="24"/>
          <w:szCs w:val="24"/>
          <w:vertAlign w:val="superscript"/>
        </w:rPr>
        <w:t>[</w:t>
      </w:r>
      <w:proofErr w:type="gramEnd"/>
      <w:r w:rsidR="00CB241E" w:rsidRPr="00363210">
        <w:rPr>
          <w:rFonts w:ascii="Book Antiqua" w:hAnsi="Book Antiqua"/>
          <w:sz w:val="24"/>
          <w:szCs w:val="24"/>
          <w:vertAlign w:val="superscript"/>
        </w:rPr>
        <w:t>73</w:t>
      </w:r>
      <w:r w:rsidRPr="00363210">
        <w:rPr>
          <w:rFonts w:ascii="Book Antiqua" w:hAnsi="Book Antiqua"/>
          <w:sz w:val="24"/>
          <w:szCs w:val="24"/>
          <w:vertAlign w:val="superscript"/>
        </w:rPr>
        <w:t>]</w:t>
      </w:r>
      <w:r w:rsidRPr="00363210">
        <w:rPr>
          <w:rFonts w:ascii="Book Antiqua" w:hAnsi="Book Antiqua"/>
          <w:sz w:val="24"/>
          <w:szCs w:val="24"/>
        </w:rPr>
        <w:t xml:space="preserve">. Dematteo </w:t>
      </w:r>
      <w:r w:rsidRPr="00AA6128">
        <w:rPr>
          <w:rFonts w:ascii="Book Antiqua" w:hAnsi="Book Antiqua"/>
          <w:i/>
          <w:sz w:val="24"/>
          <w:szCs w:val="24"/>
        </w:rPr>
        <w:t xml:space="preserve">et </w:t>
      </w:r>
      <w:proofErr w:type="gramStart"/>
      <w:r w:rsidRPr="00AA6128">
        <w:rPr>
          <w:rFonts w:ascii="Book Antiqua" w:hAnsi="Book Antiqua"/>
          <w:i/>
          <w:sz w:val="24"/>
          <w:szCs w:val="24"/>
        </w:rPr>
        <w:t>al</w:t>
      </w:r>
      <w:r w:rsidR="00AA6128" w:rsidRPr="00363210">
        <w:rPr>
          <w:rFonts w:ascii="Book Antiqua" w:hAnsi="Book Antiqua"/>
          <w:sz w:val="24"/>
          <w:szCs w:val="24"/>
          <w:vertAlign w:val="superscript"/>
        </w:rPr>
        <w:t>[</w:t>
      </w:r>
      <w:proofErr w:type="gramEnd"/>
      <w:r w:rsidR="00AA6128" w:rsidRPr="00363210">
        <w:rPr>
          <w:rFonts w:ascii="Book Antiqua" w:hAnsi="Book Antiqua"/>
          <w:sz w:val="24"/>
          <w:szCs w:val="24"/>
          <w:vertAlign w:val="superscript"/>
        </w:rPr>
        <w:t>74]</w:t>
      </w:r>
      <w:r w:rsidRPr="00363210">
        <w:rPr>
          <w:rFonts w:ascii="Book Antiqua" w:hAnsi="Book Antiqua"/>
          <w:sz w:val="24"/>
          <w:szCs w:val="24"/>
        </w:rPr>
        <w:t xml:space="preserve"> evaluated the overall survival (OS) in 106 patients who had undergone complete gross tumor removal but were considered high risk for recurrence. It was a phase II Z9000 trial lead by ACOSOG and all patients were treated with imatinib 400 mg per day for 1 </w:t>
      </w:r>
      <w:proofErr w:type="gramStart"/>
      <w:r w:rsidRPr="00363210">
        <w:rPr>
          <w:rFonts w:ascii="Book Antiqua" w:hAnsi="Book Antiqua"/>
          <w:sz w:val="24"/>
          <w:szCs w:val="24"/>
        </w:rPr>
        <w:t>year</w:t>
      </w:r>
      <w:r w:rsidR="00CB241E" w:rsidRPr="00363210">
        <w:rPr>
          <w:rFonts w:ascii="Book Antiqua" w:hAnsi="Book Antiqua"/>
          <w:sz w:val="24"/>
          <w:szCs w:val="24"/>
          <w:vertAlign w:val="superscript"/>
        </w:rPr>
        <w:t>[</w:t>
      </w:r>
      <w:proofErr w:type="gramEnd"/>
      <w:r w:rsidR="00CB241E" w:rsidRPr="00363210">
        <w:rPr>
          <w:rFonts w:ascii="Book Antiqua" w:hAnsi="Book Antiqua"/>
          <w:sz w:val="24"/>
          <w:szCs w:val="24"/>
          <w:vertAlign w:val="superscript"/>
        </w:rPr>
        <w:t>74</w:t>
      </w:r>
      <w:r w:rsidRPr="00363210">
        <w:rPr>
          <w:rFonts w:ascii="Book Antiqua" w:hAnsi="Book Antiqua"/>
          <w:sz w:val="24"/>
          <w:szCs w:val="24"/>
          <w:vertAlign w:val="superscript"/>
        </w:rPr>
        <w:t>]</w:t>
      </w:r>
      <w:r w:rsidRPr="00363210">
        <w:rPr>
          <w:rFonts w:ascii="Book Antiqua" w:hAnsi="Book Antiqua"/>
          <w:sz w:val="24"/>
          <w:szCs w:val="24"/>
        </w:rPr>
        <w:t xml:space="preserve">. Results showed that OS for 1, 3 and 5-year was 99%, 97% and 83% respectively after a mean follow up of 7.7 </w:t>
      </w:r>
      <w:proofErr w:type="gramStart"/>
      <w:r w:rsidRPr="00363210">
        <w:rPr>
          <w:rFonts w:ascii="Book Antiqua" w:hAnsi="Book Antiqua"/>
          <w:sz w:val="24"/>
          <w:szCs w:val="24"/>
        </w:rPr>
        <w:t>years</w:t>
      </w:r>
      <w:r w:rsidRPr="00363210">
        <w:rPr>
          <w:rFonts w:ascii="Book Antiqua" w:hAnsi="Book Antiqua"/>
          <w:sz w:val="24"/>
          <w:szCs w:val="24"/>
          <w:vertAlign w:val="superscript"/>
        </w:rPr>
        <w:t>[</w:t>
      </w:r>
      <w:proofErr w:type="gramEnd"/>
      <w:r w:rsidR="00CB241E" w:rsidRPr="00363210">
        <w:rPr>
          <w:rFonts w:ascii="Book Antiqua" w:hAnsi="Book Antiqua"/>
          <w:sz w:val="24"/>
          <w:szCs w:val="24"/>
          <w:vertAlign w:val="superscript"/>
        </w:rPr>
        <w:t>74</w:t>
      </w:r>
      <w:r w:rsidRPr="00363210">
        <w:rPr>
          <w:rFonts w:ascii="Book Antiqua" w:hAnsi="Book Antiqua"/>
          <w:sz w:val="24"/>
          <w:szCs w:val="24"/>
          <w:vertAlign w:val="superscript"/>
        </w:rPr>
        <w:t>]</w:t>
      </w:r>
      <w:r w:rsidRPr="00363210">
        <w:rPr>
          <w:rFonts w:ascii="Book Antiqua" w:hAnsi="Book Antiqua"/>
          <w:sz w:val="24"/>
          <w:szCs w:val="24"/>
        </w:rPr>
        <w:t>. RFS rate for 1, 3 and 5-year wa</w:t>
      </w:r>
      <w:r w:rsidR="00AA6128">
        <w:rPr>
          <w:rFonts w:ascii="Book Antiqua" w:hAnsi="Book Antiqua"/>
          <w:sz w:val="24"/>
          <w:szCs w:val="24"/>
        </w:rPr>
        <w:t xml:space="preserve">s 96%, 60% and 40% </w:t>
      </w:r>
      <w:proofErr w:type="gramStart"/>
      <w:r w:rsidR="00AA6128">
        <w:rPr>
          <w:rFonts w:ascii="Book Antiqua" w:hAnsi="Book Antiqua"/>
          <w:sz w:val="24"/>
          <w:szCs w:val="24"/>
        </w:rPr>
        <w:t>respectively</w:t>
      </w:r>
      <w:r w:rsidR="00CB241E" w:rsidRPr="00363210">
        <w:rPr>
          <w:rFonts w:ascii="Book Antiqua" w:hAnsi="Book Antiqua"/>
          <w:noProof/>
          <w:sz w:val="24"/>
          <w:szCs w:val="24"/>
          <w:vertAlign w:val="superscript"/>
        </w:rPr>
        <w:t>[</w:t>
      </w:r>
      <w:proofErr w:type="gramEnd"/>
      <w:r w:rsidR="00CB241E" w:rsidRPr="00363210">
        <w:rPr>
          <w:rFonts w:ascii="Book Antiqua" w:hAnsi="Book Antiqua"/>
          <w:noProof/>
          <w:sz w:val="24"/>
          <w:szCs w:val="24"/>
          <w:vertAlign w:val="superscript"/>
        </w:rPr>
        <w:t>74</w:t>
      </w:r>
      <w:r w:rsidRPr="00363210">
        <w:rPr>
          <w:rFonts w:ascii="Book Antiqua" w:hAnsi="Book Antiqua"/>
          <w:noProof/>
          <w:sz w:val="24"/>
          <w:szCs w:val="24"/>
          <w:vertAlign w:val="superscript"/>
        </w:rPr>
        <w:t>]</w:t>
      </w:r>
      <w:r w:rsidRPr="00363210">
        <w:rPr>
          <w:rFonts w:ascii="Book Antiqua" w:hAnsi="Book Antiqua"/>
          <w:sz w:val="24"/>
          <w:szCs w:val="24"/>
        </w:rPr>
        <w:t xml:space="preserve">. In the subsequent trial, </w:t>
      </w:r>
      <w:r w:rsidR="008E4EF7" w:rsidRPr="00363210">
        <w:rPr>
          <w:rFonts w:ascii="Book Antiqua" w:hAnsi="Book Antiqua"/>
          <w:sz w:val="24"/>
          <w:szCs w:val="24"/>
        </w:rPr>
        <w:t>p</w:t>
      </w:r>
      <w:r w:rsidRPr="00363210">
        <w:rPr>
          <w:rFonts w:ascii="Book Antiqua" w:hAnsi="Book Antiqua"/>
          <w:sz w:val="24"/>
          <w:szCs w:val="24"/>
        </w:rPr>
        <w:t xml:space="preserve">atients were randomly assigned to receive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400</w:t>
      </w:r>
      <w:r w:rsidR="00244BD8">
        <w:rPr>
          <w:rFonts w:ascii="Book Antiqua" w:hAnsi="Book Antiqua" w:hint="eastAsia"/>
          <w:sz w:val="24"/>
          <w:szCs w:val="24"/>
          <w:lang w:eastAsia="zh-CN"/>
        </w:rPr>
        <w:t xml:space="preserve"> </w:t>
      </w:r>
      <w:r w:rsidRPr="00363210">
        <w:rPr>
          <w:rFonts w:ascii="Book Antiqua" w:hAnsi="Book Antiqua"/>
          <w:sz w:val="24"/>
          <w:szCs w:val="24"/>
        </w:rPr>
        <w:t xml:space="preserve">mg per day or placebo for one </w:t>
      </w:r>
      <w:proofErr w:type="gramStart"/>
      <w:r w:rsidRPr="00363210">
        <w:rPr>
          <w:rFonts w:ascii="Book Antiqua" w:hAnsi="Book Antiqua"/>
          <w:sz w:val="24"/>
          <w:szCs w:val="24"/>
        </w:rPr>
        <w:t>year</w:t>
      </w:r>
      <w:r w:rsidR="00CB241E" w:rsidRPr="00363210">
        <w:rPr>
          <w:rFonts w:ascii="Book Antiqua" w:hAnsi="Book Antiqua"/>
          <w:sz w:val="24"/>
          <w:szCs w:val="24"/>
          <w:vertAlign w:val="superscript"/>
        </w:rPr>
        <w:t>[</w:t>
      </w:r>
      <w:proofErr w:type="gramEnd"/>
      <w:r w:rsidR="00CB241E" w:rsidRPr="00363210">
        <w:rPr>
          <w:rFonts w:ascii="Book Antiqua" w:hAnsi="Book Antiqua"/>
          <w:sz w:val="24"/>
          <w:szCs w:val="24"/>
          <w:vertAlign w:val="superscript"/>
        </w:rPr>
        <w:t>75</w:t>
      </w:r>
      <w:r w:rsidRPr="00363210">
        <w:rPr>
          <w:rFonts w:ascii="Book Antiqua" w:hAnsi="Book Antiqua"/>
          <w:sz w:val="24"/>
          <w:szCs w:val="24"/>
          <w:vertAlign w:val="superscript"/>
        </w:rPr>
        <w:t>]</w:t>
      </w:r>
      <w:r w:rsidRPr="00363210">
        <w:rPr>
          <w:rFonts w:ascii="Book Antiqua" w:hAnsi="Book Antiqua"/>
          <w:sz w:val="24"/>
          <w:szCs w:val="24"/>
        </w:rPr>
        <w:t xml:space="preserve">. RFS at the end of 1 year for </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w:t>
      </w:r>
      <w:proofErr w:type="spellStart"/>
      <w:r w:rsidR="00AA6128" w:rsidRPr="00AA6128">
        <w:rPr>
          <w:rFonts w:ascii="Book Antiqua" w:hAnsi="Book Antiqua"/>
          <w:i/>
          <w:sz w:val="24"/>
          <w:szCs w:val="24"/>
        </w:rPr>
        <w:t>vs</w:t>
      </w:r>
      <w:proofErr w:type="spellEnd"/>
      <w:r w:rsidR="00AA6128">
        <w:rPr>
          <w:rFonts w:ascii="Book Antiqua" w:hAnsi="Book Antiqua"/>
          <w:sz w:val="24"/>
          <w:szCs w:val="24"/>
        </w:rPr>
        <w:t xml:space="preserve"> placebo was 98%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83% resp</w:t>
      </w:r>
      <w:r w:rsidR="00AA6128">
        <w:rPr>
          <w:rFonts w:ascii="Book Antiqua" w:hAnsi="Book Antiqua"/>
          <w:sz w:val="24"/>
          <w:szCs w:val="24"/>
        </w:rPr>
        <w:t xml:space="preserve">ectively and OS for </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placebo was 99.2</w:t>
      </w:r>
      <w:r w:rsidR="00AA6128">
        <w:rPr>
          <w:rFonts w:ascii="Book Antiqua" w:hAnsi="Book Antiqua" w:hint="eastAsia"/>
          <w:sz w:val="24"/>
          <w:szCs w:val="24"/>
          <w:lang w:eastAsia="zh-CN"/>
        </w:rPr>
        <w:t>%</w:t>
      </w:r>
      <w:r w:rsidRPr="00363210">
        <w:rPr>
          <w:rFonts w:ascii="Book Antiqua" w:hAnsi="Book Antiqua"/>
          <w:sz w:val="24"/>
          <w:szCs w:val="24"/>
        </w:rPr>
        <w:t xml:space="preserve">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99.7% </w:t>
      </w:r>
      <w:proofErr w:type="gramStart"/>
      <w:r w:rsidRPr="00363210">
        <w:rPr>
          <w:rFonts w:ascii="Book Antiqua" w:hAnsi="Book Antiqua"/>
          <w:sz w:val="24"/>
          <w:szCs w:val="24"/>
        </w:rPr>
        <w:t>respectively</w:t>
      </w:r>
      <w:r w:rsidR="008E4EF7" w:rsidRPr="00363210">
        <w:rPr>
          <w:rFonts w:ascii="Book Antiqua" w:hAnsi="Book Antiqua"/>
          <w:noProof/>
          <w:sz w:val="24"/>
          <w:szCs w:val="24"/>
          <w:vertAlign w:val="superscript"/>
        </w:rPr>
        <w:t>[</w:t>
      </w:r>
      <w:proofErr w:type="gramEnd"/>
      <w:r w:rsidR="008E4EF7" w:rsidRPr="00363210">
        <w:rPr>
          <w:rFonts w:ascii="Book Antiqua" w:hAnsi="Book Antiqua"/>
          <w:noProof/>
          <w:sz w:val="24"/>
          <w:szCs w:val="24"/>
          <w:vertAlign w:val="superscript"/>
        </w:rPr>
        <w:t>75</w:t>
      </w:r>
      <w:r w:rsidRPr="00363210">
        <w:rPr>
          <w:rFonts w:ascii="Book Antiqua" w:hAnsi="Book Antiqua"/>
          <w:noProof/>
          <w:sz w:val="24"/>
          <w:szCs w:val="24"/>
          <w:vertAlign w:val="superscript"/>
        </w:rPr>
        <w:t>]</w:t>
      </w:r>
      <w:r w:rsidRPr="00363210">
        <w:rPr>
          <w:rFonts w:ascii="Book Antiqua" w:hAnsi="Book Antiqua"/>
          <w:sz w:val="24"/>
          <w:szCs w:val="24"/>
        </w:rPr>
        <w:t>. Li</w:t>
      </w:r>
      <w:r w:rsidRPr="00AA6128">
        <w:rPr>
          <w:rFonts w:ascii="Book Antiqua" w:hAnsi="Book Antiqua"/>
          <w:i/>
          <w:sz w:val="24"/>
          <w:szCs w:val="24"/>
        </w:rPr>
        <w:t xml:space="preserve"> et </w:t>
      </w:r>
      <w:proofErr w:type="gramStart"/>
      <w:r w:rsidRPr="00AA6128">
        <w:rPr>
          <w:rFonts w:ascii="Book Antiqua" w:hAnsi="Book Antiqua"/>
          <w:i/>
          <w:sz w:val="24"/>
          <w:szCs w:val="24"/>
        </w:rPr>
        <w:t>al</w:t>
      </w:r>
      <w:r w:rsidR="00AA6128" w:rsidRPr="00363210">
        <w:rPr>
          <w:rFonts w:ascii="Book Antiqua" w:hAnsi="Book Antiqua"/>
          <w:sz w:val="24"/>
          <w:szCs w:val="24"/>
          <w:vertAlign w:val="superscript"/>
        </w:rPr>
        <w:t>[</w:t>
      </w:r>
      <w:proofErr w:type="gramEnd"/>
      <w:r w:rsidR="00AA6128" w:rsidRPr="00363210">
        <w:rPr>
          <w:rFonts w:ascii="Book Antiqua" w:hAnsi="Book Antiqua"/>
          <w:sz w:val="24"/>
          <w:szCs w:val="24"/>
          <w:vertAlign w:val="superscript"/>
        </w:rPr>
        <w:t>76]</w:t>
      </w:r>
      <w:r w:rsidR="00CC7543" w:rsidRPr="00363210">
        <w:rPr>
          <w:rFonts w:ascii="Book Antiqua" w:hAnsi="Book Antiqua"/>
          <w:sz w:val="24"/>
          <w:szCs w:val="24"/>
        </w:rPr>
        <w:t xml:space="preserve"> evaluated RFS in</w:t>
      </w:r>
      <w:r w:rsidRPr="00363210">
        <w:rPr>
          <w:rFonts w:ascii="Book Antiqua" w:hAnsi="Book Antiqua"/>
          <w:sz w:val="24"/>
          <w:szCs w:val="24"/>
        </w:rPr>
        <w:t xml:space="preserve"> Ch</w:t>
      </w:r>
      <w:r w:rsidR="00CC7543" w:rsidRPr="00363210">
        <w:rPr>
          <w:rFonts w:ascii="Book Antiqua" w:hAnsi="Book Antiqua"/>
          <w:sz w:val="24"/>
          <w:szCs w:val="24"/>
        </w:rPr>
        <w:t>inese patients after</w:t>
      </w:r>
      <w:r w:rsidRPr="00363210">
        <w:rPr>
          <w:rFonts w:ascii="Book Antiqua" w:hAnsi="Book Antiqua"/>
          <w:sz w:val="24"/>
          <w:szCs w:val="24"/>
        </w:rPr>
        <w:t xml:space="preserve"> complete tumor resection of GISTs. All patients in treatment group (56/105) were treated with imatinib 400 mg once a day for 3 years and 49/105 were not treated (control group)</w:t>
      </w:r>
      <w:r w:rsidR="009209A0" w:rsidRPr="00363210">
        <w:rPr>
          <w:rFonts w:ascii="Book Antiqua" w:hAnsi="Book Antiqua"/>
          <w:sz w:val="24"/>
          <w:szCs w:val="24"/>
          <w:vertAlign w:val="superscript"/>
        </w:rPr>
        <w:t>[76</w:t>
      </w:r>
      <w:r w:rsidRPr="00363210">
        <w:rPr>
          <w:rFonts w:ascii="Book Antiqua" w:hAnsi="Book Antiqua"/>
          <w:sz w:val="24"/>
          <w:szCs w:val="24"/>
          <w:vertAlign w:val="superscript"/>
        </w:rPr>
        <w:t>]</w:t>
      </w:r>
      <w:r w:rsidR="00C45AF1" w:rsidRPr="00363210">
        <w:rPr>
          <w:rFonts w:ascii="Book Antiqua" w:hAnsi="Book Antiqua"/>
          <w:sz w:val="24"/>
          <w:szCs w:val="24"/>
        </w:rPr>
        <w:t xml:space="preserve">. RFS </w:t>
      </w:r>
      <w:r w:rsidRPr="00363210">
        <w:rPr>
          <w:rFonts w:ascii="Book Antiqua" w:hAnsi="Book Antiqua"/>
          <w:sz w:val="24"/>
          <w:szCs w:val="24"/>
        </w:rPr>
        <w:t xml:space="preserve">for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w:t>
      </w:r>
      <w:proofErr w:type="spellStart"/>
      <w:r w:rsidR="00244BD8" w:rsidRPr="00885BFE">
        <w:rPr>
          <w:rFonts w:ascii="Book Antiqua" w:hAnsi="Book Antiqua"/>
          <w:i/>
          <w:sz w:val="24"/>
          <w:szCs w:val="24"/>
        </w:rPr>
        <w:t>vs</w:t>
      </w:r>
      <w:proofErr w:type="spellEnd"/>
      <w:r w:rsidRPr="00363210">
        <w:rPr>
          <w:rFonts w:ascii="Book Antiqua" w:hAnsi="Book Antiqua"/>
          <w:sz w:val="24"/>
          <w:szCs w:val="24"/>
        </w:rPr>
        <w:t xml:space="preserve"> control group at the end of 1year, 2 year and 3 years were 100%</w:t>
      </w:r>
      <w:r w:rsidRPr="00AA6128">
        <w:rPr>
          <w:rFonts w:ascii="Book Antiqua" w:hAnsi="Book Antiqua"/>
          <w:i/>
          <w:sz w:val="24"/>
          <w:szCs w:val="24"/>
        </w:rPr>
        <w:t xml:space="preserve">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90%, 96%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57% and 89%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48% respectively</w:t>
      </w:r>
      <w:r w:rsidR="009209A0" w:rsidRPr="00363210">
        <w:rPr>
          <w:rFonts w:ascii="Book Antiqua" w:hAnsi="Book Antiqua"/>
          <w:noProof/>
          <w:sz w:val="24"/>
          <w:szCs w:val="24"/>
          <w:vertAlign w:val="superscript"/>
        </w:rPr>
        <w:t>[76</w:t>
      </w:r>
      <w:r w:rsidRPr="00363210">
        <w:rPr>
          <w:rFonts w:ascii="Book Antiqua" w:hAnsi="Book Antiqua"/>
          <w:noProof/>
          <w:sz w:val="24"/>
          <w:szCs w:val="24"/>
          <w:vertAlign w:val="superscript"/>
        </w:rPr>
        <w:t>]</w:t>
      </w:r>
      <w:r w:rsidRPr="00363210">
        <w:rPr>
          <w:rFonts w:ascii="Book Antiqua" w:hAnsi="Book Antiqua"/>
          <w:sz w:val="24"/>
          <w:szCs w:val="24"/>
        </w:rPr>
        <w:t>. All GISTs with size ≥ 3</w:t>
      </w:r>
      <w:r w:rsidR="00AA6128">
        <w:rPr>
          <w:rFonts w:ascii="Book Antiqua" w:hAnsi="Book Antiqua" w:hint="eastAsia"/>
          <w:sz w:val="24"/>
          <w:szCs w:val="24"/>
          <w:lang w:eastAsia="zh-CN"/>
        </w:rPr>
        <w:t xml:space="preserve"> </w:t>
      </w:r>
      <w:r w:rsidRPr="00363210">
        <w:rPr>
          <w:rFonts w:ascii="Book Antiqua" w:hAnsi="Book Antiqua"/>
          <w:sz w:val="24"/>
          <w:szCs w:val="24"/>
        </w:rPr>
        <w:t>cm, small bowel site and high mitotic index were shown to benefit f</w:t>
      </w:r>
      <w:r w:rsidR="00AA6128">
        <w:rPr>
          <w:rFonts w:ascii="Book Antiqua" w:hAnsi="Book Antiqua"/>
          <w:sz w:val="24"/>
          <w:szCs w:val="24"/>
        </w:rPr>
        <w:t xml:space="preserve">rom adjuvant </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w:t>
      </w:r>
      <w:proofErr w:type="gramStart"/>
      <w:r w:rsidR="00AA6128">
        <w:rPr>
          <w:rFonts w:ascii="Book Antiqua" w:hAnsi="Book Antiqua"/>
          <w:sz w:val="24"/>
          <w:szCs w:val="24"/>
        </w:rPr>
        <w:t>treatment</w:t>
      </w:r>
      <w:r w:rsidR="00813D37" w:rsidRPr="00363210">
        <w:rPr>
          <w:rFonts w:ascii="Book Antiqua" w:hAnsi="Book Antiqua"/>
          <w:noProof/>
          <w:sz w:val="24"/>
          <w:szCs w:val="24"/>
          <w:vertAlign w:val="superscript"/>
        </w:rPr>
        <w:t>[</w:t>
      </w:r>
      <w:proofErr w:type="gramEnd"/>
      <w:r w:rsidR="00813D37" w:rsidRPr="00363210">
        <w:rPr>
          <w:rFonts w:ascii="Book Antiqua" w:hAnsi="Book Antiqua"/>
          <w:noProof/>
          <w:sz w:val="24"/>
          <w:szCs w:val="24"/>
          <w:vertAlign w:val="superscript"/>
        </w:rPr>
        <w:t>50</w:t>
      </w:r>
      <w:r w:rsidR="009209A0" w:rsidRPr="00363210">
        <w:rPr>
          <w:rFonts w:ascii="Book Antiqua" w:hAnsi="Book Antiqua"/>
          <w:noProof/>
          <w:sz w:val="24"/>
          <w:szCs w:val="24"/>
          <w:vertAlign w:val="superscript"/>
        </w:rPr>
        <w:t>,75</w:t>
      </w:r>
      <w:r w:rsidRPr="00363210">
        <w:rPr>
          <w:rFonts w:ascii="Book Antiqua" w:hAnsi="Book Antiqua"/>
          <w:noProof/>
          <w:sz w:val="24"/>
          <w:szCs w:val="24"/>
          <w:vertAlign w:val="superscript"/>
        </w:rPr>
        <w:t>]</w:t>
      </w:r>
      <w:r w:rsidRPr="00363210">
        <w:rPr>
          <w:rFonts w:ascii="Book Antiqua" w:hAnsi="Book Antiqua"/>
          <w:sz w:val="24"/>
          <w:szCs w:val="24"/>
        </w:rPr>
        <w:t xml:space="preserve">. Joensuu </w:t>
      </w:r>
      <w:r w:rsidRPr="00AA6128">
        <w:rPr>
          <w:rFonts w:ascii="Book Antiqua" w:hAnsi="Book Antiqua"/>
          <w:i/>
          <w:sz w:val="24"/>
          <w:szCs w:val="24"/>
        </w:rPr>
        <w:t xml:space="preserve">et </w:t>
      </w:r>
      <w:proofErr w:type="gramStart"/>
      <w:r w:rsidRPr="00AA6128">
        <w:rPr>
          <w:rFonts w:ascii="Book Antiqua" w:hAnsi="Book Antiqua"/>
          <w:i/>
          <w:sz w:val="24"/>
          <w:szCs w:val="24"/>
        </w:rPr>
        <w:t>al</w:t>
      </w:r>
      <w:r w:rsidR="00AA6128" w:rsidRPr="00363210">
        <w:rPr>
          <w:rFonts w:ascii="Book Antiqua" w:hAnsi="Book Antiqua"/>
          <w:sz w:val="24"/>
          <w:szCs w:val="24"/>
          <w:vertAlign w:val="superscript"/>
        </w:rPr>
        <w:t>[</w:t>
      </w:r>
      <w:proofErr w:type="gramEnd"/>
      <w:r w:rsidR="00AA6128" w:rsidRPr="00363210">
        <w:rPr>
          <w:rFonts w:ascii="Book Antiqua" w:hAnsi="Book Antiqua"/>
          <w:sz w:val="24"/>
          <w:szCs w:val="24"/>
          <w:vertAlign w:val="superscript"/>
        </w:rPr>
        <w:t>77]</w:t>
      </w:r>
      <w:r w:rsidRPr="00363210">
        <w:rPr>
          <w:rFonts w:ascii="Book Antiqua" w:hAnsi="Book Antiqua"/>
          <w:sz w:val="24"/>
          <w:szCs w:val="24"/>
        </w:rPr>
        <w:t xml:space="preserve"> evaluated the RFS and OS in KIT-positive GISTs</w:t>
      </w:r>
      <w:r w:rsidR="00AA6128">
        <w:rPr>
          <w:rFonts w:ascii="Book Antiqua" w:hAnsi="Book Antiqua"/>
          <w:sz w:val="24"/>
          <w:szCs w:val="24"/>
        </w:rPr>
        <w:t xml:space="preserve"> treated with </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for 3 </w:t>
      </w:r>
      <w:r w:rsidR="00AA6128">
        <w:rPr>
          <w:rFonts w:ascii="Book Antiqua" w:hAnsi="Book Antiqua" w:hint="eastAsia"/>
          <w:sz w:val="24"/>
          <w:szCs w:val="24"/>
          <w:lang w:eastAsia="zh-CN"/>
        </w:rPr>
        <w:t xml:space="preserve">year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1 year who had undergone complete tumor resection but considered high risk for recurrence. Results showed that RFS for patients</w:t>
      </w:r>
      <w:r w:rsidR="00AA6128">
        <w:rPr>
          <w:rFonts w:ascii="Book Antiqua" w:hAnsi="Book Antiqua"/>
          <w:sz w:val="24"/>
          <w:szCs w:val="24"/>
        </w:rPr>
        <w:t xml:space="preserve"> treated with </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for 3 </w:t>
      </w:r>
      <w:r w:rsidR="00AA6128">
        <w:rPr>
          <w:rFonts w:ascii="Book Antiqua" w:hAnsi="Book Antiqua" w:hint="eastAsia"/>
          <w:sz w:val="24"/>
          <w:szCs w:val="24"/>
          <w:lang w:eastAsia="zh-CN"/>
        </w:rPr>
        <w:t xml:space="preserve">year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1 year were 65.6%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47.9% respectively and OS for 3 </w:t>
      </w:r>
      <w:r w:rsidR="00AA6128">
        <w:rPr>
          <w:rFonts w:ascii="Book Antiqua" w:hAnsi="Book Antiqua" w:hint="eastAsia"/>
          <w:sz w:val="24"/>
          <w:szCs w:val="24"/>
          <w:lang w:eastAsia="zh-CN"/>
        </w:rPr>
        <w:t xml:space="preserve">year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1 year were 92% </w:t>
      </w:r>
      <w:proofErr w:type="spellStart"/>
      <w:r w:rsidR="00AA6128" w:rsidRPr="00AA6128">
        <w:rPr>
          <w:rFonts w:ascii="Book Antiqua" w:hAnsi="Book Antiqua"/>
          <w:i/>
          <w:sz w:val="24"/>
          <w:szCs w:val="24"/>
        </w:rPr>
        <w:t>vs</w:t>
      </w:r>
      <w:proofErr w:type="spellEnd"/>
      <w:r w:rsidRPr="00363210">
        <w:rPr>
          <w:rFonts w:ascii="Book Antiqua" w:hAnsi="Book Antiqua"/>
          <w:sz w:val="24"/>
          <w:szCs w:val="24"/>
        </w:rPr>
        <w:t xml:space="preserve"> 81.7% respectively</w:t>
      </w:r>
      <w:r w:rsidR="009209A0" w:rsidRPr="00363210">
        <w:rPr>
          <w:rFonts w:ascii="Book Antiqua" w:hAnsi="Book Antiqua"/>
          <w:noProof/>
          <w:sz w:val="24"/>
          <w:szCs w:val="24"/>
          <w:vertAlign w:val="superscript"/>
        </w:rPr>
        <w:t>[77</w:t>
      </w:r>
      <w:r w:rsidRPr="00363210">
        <w:rPr>
          <w:rFonts w:ascii="Book Antiqua" w:hAnsi="Book Antiqua"/>
          <w:noProof/>
          <w:sz w:val="24"/>
          <w:szCs w:val="24"/>
          <w:vertAlign w:val="superscript"/>
        </w:rPr>
        <w:t>]</w:t>
      </w:r>
      <w:r w:rsidRPr="00363210">
        <w:rPr>
          <w:rFonts w:ascii="Book Antiqua" w:hAnsi="Book Antiqua"/>
          <w:sz w:val="24"/>
          <w:szCs w:val="24"/>
        </w:rPr>
        <w:t xml:space="preserve">. Kang </w:t>
      </w:r>
      <w:r w:rsidRPr="00AA6128">
        <w:rPr>
          <w:rFonts w:ascii="Book Antiqua" w:hAnsi="Book Antiqua"/>
          <w:i/>
          <w:sz w:val="24"/>
          <w:szCs w:val="24"/>
        </w:rPr>
        <w:t xml:space="preserve">et </w:t>
      </w:r>
      <w:proofErr w:type="gramStart"/>
      <w:r w:rsidRPr="00AA6128">
        <w:rPr>
          <w:rFonts w:ascii="Book Antiqua" w:hAnsi="Book Antiqua"/>
          <w:i/>
          <w:sz w:val="24"/>
          <w:szCs w:val="24"/>
        </w:rPr>
        <w:t>al</w:t>
      </w:r>
      <w:r w:rsidR="00AA6128" w:rsidRPr="00363210">
        <w:rPr>
          <w:rFonts w:ascii="Book Antiqua" w:hAnsi="Book Antiqua"/>
          <w:sz w:val="24"/>
          <w:szCs w:val="24"/>
          <w:vertAlign w:val="superscript"/>
        </w:rPr>
        <w:t>[</w:t>
      </w:r>
      <w:proofErr w:type="gramEnd"/>
      <w:r w:rsidR="00AA6128" w:rsidRPr="00363210">
        <w:rPr>
          <w:rFonts w:ascii="Book Antiqua" w:hAnsi="Book Antiqua"/>
          <w:sz w:val="24"/>
          <w:szCs w:val="24"/>
          <w:vertAlign w:val="superscript"/>
        </w:rPr>
        <w:t>78]</w:t>
      </w:r>
      <w:r w:rsidRPr="00363210">
        <w:rPr>
          <w:rFonts w:ascii="Book Antiqua" w:hAnsi="Book Antiqua"/>
          <w:sz w:val="24"/>
          <w:szCs w:val="24"/>
        </w:rPr>
        <w:t xml:space="preserve"> evaluated the efficacy of adjuvant imatinib for 2 years in high risk GISTs with KIT exon 11 mutation after complete resection at four </w:t>
      </w:r>
      <w:r w:rsidR="00AA6128">
        <w:rPr>
          <w:rFonts w:ascii="Book Antiqua" w:hAnsi="Book Antiqua" w:hint="eastAsia"/>
          <w:sz w:val="24"/>
          <w:szCs w:val="24"/>
          <w:lang w:eastAsia="zh-CN"/>
        </w:rPr>
        <w:t xml:space="preserve">South </w:t>
      </w:r>
      <w:r w:rsidRPr="00363210">
        <w:rPr>
          <w:rFonts w:ascii="Book Antiqua" w:hAnsi="Book Antiqua"/>
          <w:sz w:val="24"/>
          <w:szCs w:val="24"/>
        </w:rPr>
        <w:t xml:space="preserve">Korean centers.  The results showed </w:t>
      </w:r>
      <w:r w:rsidR="00113AD4" w:rsidRPr="00363210">
        <w:rPr>
          <w:rFonts w:ascii="Book Antiqua" w:hAnsi="Book Antiqua"/>
          <w:sz w:val="24"/>
          <w:szCs w:val="24"/>
        </w:rPr>
        <w:t xml:space="preserve">median RFS </w:t>
      </w:r>
      <w:r w:rsidRPr="00363210">
        <w:rPr>
          <w:rFonts w:ascii="Book Antiqua" w:hAnsi="Book Antiqua"/>
          <w:sz w:val="24"/>
          <w:szCs w:val="24"/>
        </w:rPr>
        <w:t xml:space="preserve">was 58.9 </w:t>
      </w:r>
      <w:proofErr w:type="spellStart"/>
      <w:r w:rsidRPr="00363210">
        <w:rPr>
          <w:rFonts w:ascii="Book Antiqua" w:hAnsi="Book Antiqua"/>
          <w:sz w:val="24"/>
          <w:szCs w:val="24"/>
        </w:rPr>
        <w:t>mo</w:t>
      </w:r>
      <w:proofErr w:type="spellEnd"/>
      <w:r w:rsidRPr="00363210">
        <w:rPr>
          <w:rFonts w:ascii="Book Antiqua" w:hAnsi="Book Antiqua"/>
          <w:sz w:val="24"/>
          <w:szCs w:val="24"/>
        </w:rPr>
        <w:t xml:space="preserve"> compared to </w:t>
      </w:r>
      <w:r w:rsidR="00AA6128">
        <w:rPr>
          <w:rFonts w:ascii="Book Antiqua" w:hAnsi="Book Antiqua"/>
          <w:sz w:val="24"/>
          <w:szCs w:val="24"/>
        </w:rPr>
        <w:t xml:space="preserve">22.7 </w:t>
      </w:r>
      <w:proofErr w:type="spellStart"/>
      <w:r w:rsidR="00AA6128">
        <w:rPr>
          <w:rFonts w:ascii="Book Antiqua" w:hAnsi="Book Antiqua"/>
          <w:sz w:val="24"/>
          <w:szCs w:val="24"/>
        </w:rPr>
        <w:t>mo</w:t>
      </w:r>
      <w:proofErr w:type="spellEnd"/>
      <w:r w:rsidR="00AA6128">
        <w:rPr>
          <w:rFonts w:ascii="Book Antiqua" w:hAnsi="Book Antiqua"/>
          <w:sz w:val="24"/>
          <w:szCs w:val="24"/>
        </w:rPr>
        <w:t xml:space="preserve"> in pre-</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w:t>
      </w:r>
      <w:proofErr w:type="gramStart"/>
      <w:r w:rsidR="00AA6128">
        <w:rPr>
          <w:rFonts w:ascii="Book Antiqua" w:hAnsi="Book Antiqua"/>
          <w:sz w:val="24"/>
          <w:szCs w:val="24"/>
        </w:rPr>
        <w:t>era</w:t>
      </w:r>
      <w:r w:rsidR="0098313D" w:rsidRPr="00363210">
        <w:rPr>
          <w:rFonts w:ascii="Book Antiqua" w:hAnsi="Book Antiqua"/>
          <w:sz w:val="24"/>
          <w:szCs w:val="24"/>
          <w:vertAlign w:val="superscript"/>
        </w:rPr>
        <w:t>[</w:t>
      </w:r>
      <w:proofErr w:type="gramEnd"/>
      <w:r w:rsidR="0098313D" w:rsidRPr="00363210">
        <w:rPr>
          <w:rFonts w:ascii="Book Antiqua" w:hAnsi="Book Antiqua"/>
          <w:sz w:val="24"/>
          <w:szCs w:val="24"/>
          <w:vertAlign w:val="superscript"/>
        </w:rPr>
        <w:t>78</w:t>
      </w:r>
      <w:r w:rsidRPr="00363210">
        <w:rPr>
          <w:rFonts w:ascii="Book Antiqua" w:hAnsi="Book Antiqua"/>
          <w:sz w:val="24"/>
          <w:szCs w:val="24"/>
          <w:vertAlign w:val="superscript"/>
        </w:rPr>
        <w:t>]</w:t>
      </w:r>
      <w:r w:rsidRPr="00363210">
        <w:rPr>
          <w:rFonts w:ascii="Book Antiqua" w:hAnsi="Book Antiqua"/>
          <w:sz w:val="24"/>
          <w:szCs w:val="24"/>
        </w:rPr>
        <w:t>. They</w:t>
      </w:r>
      <w:r w:rsidR="002977B6" w:rsidRPr="00363210">
        <w:rPr>
          <w:rFonts w:ascii="Book Antiqua" w:hAnsi="Book Antiqua"/>
          <w:sz w:val="24"/>
          <w:szCs w:val="24"/>
        </w:rPr>
        <w:t xml:space="preserve"> </w:t>
      </w:r>
      <w:r w:rsidR="0073575C" w:rsidRPr="00363210">
        <w:rPr>
          <w:rFonts w:ascii="Book Antiqua" w:hAnsi="Book Antiqua"/>
          <w:sz w:val="24"/>
          <w:szCs w:val="24"/>
        </w:rPr>
        <w:t>also concluded</w:t>
      </w:r>
      <w:r w:rsidRPr="00363210">
        <w:rPr>
          <w:rFonts w:ascii="Book Antiqua" w:hAnsi="Book Antiqua"/>
          <w:sz w:val="24"/>
          <w:szCs w:val="24"/>
        </w:rPr>
        <w:t xml:space="preserve"> that imatinib is effective in GIST recurrence even after completi</w:t>
      </w:r>
      <w:r w:rsidR="00AA6128">
        <w:rPr>
          <w:rFonts w:ascii="Book Antiqua" w:hAnsi="Book Antiqua"/>
          <w:sz w:val="24"/>
          <w:szCs w:val="24"/>
        </w:rPr>
        <w:t xml:space="preserve">on of adjuvant </w:t>
      </w:r>
      <w:proofErr w:type="spellStart"/>
      <w:r w:rsidR="00AA6128">
        <w:rPr>
          <w:rFonts w:ascii="Book Antiqua" w:hAnsi="Book Antiqua"/>
          <w:sz w:val="24"/>
          <w:szCs w:val="24"/>
        </w:rPr>
        <w:t>imatinib</w:t>
      </w:r>
      <w:proofErr w:type="spellEnd"/>
      <w:r w:rsidR="00AA6128">
        <w:rPr>
          <w:rFonts w:ascii="Book Antiqua" w:hAnsi="Book Antiqua"/>
          <w:sz w:val="24"/>
          <w:szCs w:val="24"/>
        </w:rPr>
        <w:t xml:space="preserve"> </w:t>
      </w:r>
      <w:proofErr w:type="gramStart"/>
      <w:r w:rsidR="00AA6128">
        <w:rPr>
          <w:rFonts w:ascii="Book Antiqua" w:hAnsi="Book Antiqua"/>
          <w:sz w:val="24"/>
          <w:szCs w:val="24"/>
        </w:rPr>
        <w:t>therapy</w:t>
      </w:r>
      <w:r w:rsidR="002977B6" w:rsidRPr="00363210">
        <w:rPr>
          <w:rFonts w:ascii="Book Antiqua" w:hAnsi="Book Antiqua"/>
          <w:noProof/>
          <w:sz w:val="24"/>
          <w:szCs w:val="24"/>
          <w:vertAlign w:val="superscript"/>
        </w:rPr>
        <w:t>[</w:t>
      </w:r>
      <w:proofErr w:type="gramEnd"/>
      <w:r w:rsidR="002977B6" w:rsidRPr="00363210">
        <w:rPr>
          <w:rFonts w:ascii="Book Antiqua" w:hAnsi="Book Antiqua"/>
          <w:noProof/>
          <w:sz w:val="24"/>
          <w:szCs w:val="24"/>
          <w:vertAlign w:val="superscript"/>
        </w:rPr>
        <w:t>78</w:t>
      </w:r>
      <w:r w:rsidRPr="00363210">
        <w:rPr>
          <w:rFonts w:ascii="Book Antiqua" w:hAnsi="Book Antiqua"/>
          <w:noProof/>
          <w:sz w:val="24"/>
          <w:szCs w:val="24"/>
          <w:vertAlign w:val="superscript"/>
        </w:rPr>
        <w:t>]</w:t>
      </w:r>
      <w:r w:rsidRPr="00363210">
        <w:rPr>
          <w:rFonts w:ascii="Book Antiqua" w:hAnsi="Book Antiqua"/>
          <w:sz w:val="24"/>
          <w:szCs w:val="24"/>
        </w:rPr>
        <w:t>.</w:t>
      </w:r>
    </w:p>
    <w:p w:rsidR="001D2288" w:rsidRPr="00363210" w:rsidRDefault="001D2288" w:rsidP="00363210">
      <w:pPr>
        <w:pStyle w:val="NoSpacing"/>
        <w:spacing w:line="360" w:lineRule="auto"/>
        <w:jc w:val="both"/>
        <w:rPr>
          <w:rFonts w:ascii="Book Antiqua" w:hAnsi="Book Antiqua"/>
          <w:sz w:val="24"/>
          <w:szCs w:val="24"/>
        </w:rPr>
      </w:pPr>
    </w:p>
    <w:p w:rsidR="001D2288" w:rsidRPr="00363210" w:rsidRDefault="00AA6128" w:rsidP="00363210">
      <w:pPr>
        <w:pStyle w:val="NoSpacing"/>
        <w:spacing w:line="360" w:lineRule="auto"/>
        <w:jc w:val="both"/>
        <w:rPr>
          <w:rFonts w:ascii="Book Antiqua" w:hAnsi="Book Antiqua"/>
          <w:b/>
          <w:sz w:val="24"/>
          <w:szCs w:val="24"/>
          <w:lang w:eastAsia="zh-CN"/>
        </w:rPr>
      </w:pPr>
      <w:r w:rsidRPr="00363210">
        <w:rPr>
          <w:rFonts w:ascii="Book Antiqua" w:hAnsi="Book Antiqua"/>
          <w:b/>
          <w:sz w:val="24"/>
          <w:szCs w:val="24"/>
        </w:rPr>
        <w:t>NEOADJUVANT OR</w:t>
      </w:r>
      <w:r>
        <w:rPr>
          <w:rFonts w:ascii="Book Antiqua" w:hAnsi="Book Antiqua"/>
          <w:b/>
          <w:sz w:val="24"/>
          <w:szCs w:val="24"/>
        </w:rPr>
        <w:t xml:space="preserve"> PREOPERATIVE IMATINIB THERAPY</w:t>
      </w:r>
    </w:p>
    <w:p w:rsidR="001D2288" w:rsidRPr="00363210" w:rsidRDefault="001D2288" w:rsidP="00363210">
      <w:pPr>
        <w:pStyle w:val="NoSpacing"/>
        <w:spacing w:line="360" w:lineRule="auto"/>
        <w:jc w:val="both"/>
        <w:rPr>
          <w:rFonts w:ascii="Book Antiqua" w:hAnsi="Book Antiqua"/>
          <w:sz w:val="24"/>
          <w:szCs w:val="24"/>
        </w:rPr>
      </w:pPr>
      <w:r w:rsidRPr="00363210">
        <w:rPr>
          <w:rFonts w:ascii="Book Antiqua" w:hAnsi="Book Antiqua"/>
          <w:sz w:val="24"/>
          <w:szCs w:val="24"/>
        </w:rPr>
        <w:lastRenderedPageBreak/>
        <w:t>National comprehensive cancer network</w:t>
      </w:r>
      <w:r w:rsidR="00AA6128">
        <w:rPr>
          <w:rFonts w:ascii="Book Antiqua" w:hAnsi="Book Antiqua" w:hint="eastAsia"/>
          <w:sz w:val="24"/>
          <w:szCs w:val="24"/>
          <w:lang w:eastAsia="zh-CN"/>
        </w:rPr>
        <w:t xml:space="preserve"> </w:t>
      </w:r>
      <w:r w:rsidRPr="00363210">
        <w:rPr>
          <w:rFonts w:ascii="Book Antiqua" w:hAnsi="Book Antiqua"/>
          <w:sz w:val="24"/>
          <w:szCs w:val="24"/>
        </w:rPr>
        <w:t xml:space="preserve">(NCCN) guidelines recommend neoadjuvant imatinib therapy to reduce tumor size before surgery and minimize morbidity in patients with primary GISTs considered unresectable or resectable with high risk </w:t>
      </w:r>
      <w:proofErr w:type="gramStart"/>
      <w:r w:rsidRPr="00363210">
        <w:rPr>
          <w:rFonts w:ascii="Book Antiqua" w:hAnsi="Book Antiqua"/>
          <w:sz w:val="24"/>
          <w:szCs w:val="24"/>
        </w:rPr>
        <w:t>morbidity</w:t>
      </w:r>
      <w:r w:rsidR="00FC09A1" w:rsidRPr="00363210">
        <w:rPr>
          <w:rFonts w:ascii="Book Antiqua" w:hAnsi="Book Antiqua"/>
          <w:sz w:val="24"/>
          <w:szCs w:val="24"/>
          <w:vertAlign w:val="superscript"/>
        </w:rPr>
        <w:t>[</w:t>
      </w:r>
      <w:proofErr w:type="gramEnd"/>
      <w:r w:rsidR="00FC09A1" w:rsidRPr="00363210">
        <w:rPr>
          <w:rFonts w:ascii="Book Antiqua" w:hAnsi="Book Antiqua"/>
          <w:sz w:val="24"/>
          <w:szCs w:val="24"/>
          <w:vertAlign w:val="superscript"/>
        </w:rPr>
        <w:t>73</w:t>
      </w:r>
      <w:r w:rsidRPr="00363210">
        <w:rPr>
          <w:rFonts w:ascii="Book Antiqua" w:hAnsi="Book Antiqua"/>
          <w:sz w:val="24"/>
          <w:szCs w:val="24"/>
          <w:vertAlign w:val="superscript"/>
        </w:rPr>
        <w:t>]</w:t>
      </w:r>
      <w:r w:rsidRPr="00363210">
        <w:rPr>
          <w:rFonts w:ascii="Book Antiqua" w:hAnsi="Book Antiqua"/>
          <w:sz w:val="24"/>
          <w:szCs w:val="24"/>
        </w:rPr>
        <w:t xml:space="preserve">. Eisenberg </w:t>
      </w:r>
      <w:r w:rsidRPr="004658DD">
        <w:rPr>
          <w:rFonts w:ascii="Book Antiqua" w:hAnsi="Book Antiqua"/>
          <w:i/>
          <w:sz w:val="24"/>
          <w:szCs w:val="24"/>
        </w:rPr>
        <w:t xml:space="preserve">et </w:t>
      </w:r>
      <w:proofErr w:type="gramStart"/>
      <w:r w:rsidRPr="004658DD">
        <w:rPr>
          <w:rFonts w:ascii="Book Antiqua" w:hAnsi="Book Antiqua"/>
          <w:i/>
          <w:sz w:val="24"/>
          <w:szCs w:val="24"/>
        </w:rPr>
        <w:t>al</w:t>
      </w:r>
      <w:r w:rsidR="004658DD" w:rsidRPr="00363210">
        <w:rPr>
          <w:rFonts w:ascii="Book Antiqua" w:hAnsi="Book Antiqua"/>
          <w:sz w:val="24"/>
          <w:szCs w:val="24"/>
          <w:vertAlign w:val="superscript"/>
        </w:rPr>
        <w:t>[</w:t>
      </w:r>
      <w:proofErr w:type="gramEnd"/>
      <w:r w:rsidR="004658DD" w:rsidRPr="00363210">
        <w:rPr>
          <w:rFonts w:ascii="Book Antiqua" w:hAnsi="Book Antiqua"/>
          <w:sz w:val="24"/>
          <w:szCs w:val="24"/>
          <w:vertAlign w:val="superscript"/>
        </w:rPr>
        <w:t>79]</w:t>
      </w:r>
      <w:r w:rsidRPr="00363210">
        <w:rPr>
          <w:rFonts w:ascii="Book Antiqua" w:hAnsi="Book Antiqua"/>
          <w:sz w:val="24"/>
          <w:szCs w:val="24"/>
        </w:rPr>
        <w:t xml:space="preserve"> evaluated the safety and efficacy of </w:t>
      </w:r>
      <w:proofErr w:type="spellStart"/>
      <w:r w:rsidRPr="00363210">
        <w:rPr>
          <w:rFonts w:ascii="Book Antiqua" w:hAnsi="Book Antiqua"/>
          <w:sz w:val="24"/>
          <w:szCs w:val="24"/>
        </w:rPr>
        <w:t>neoadjuvant</w:t>
      </w:r>
      <w:proofErr w:type="spellEnd"/>
      <w:r w:rsidRPr="00363210">
        <w:rPr>
          <w:rFonts w:ascii="Book Antiqua" w:hAnsi="Book Antiqua"/>
          <w:sz w:val="24"/>
          <w:szCs w:val="24"/>
        </w:rPr>
        <w:t xml:space="preserve">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(600</w:t>
      </w:r>
      <w:r w:rsidR="001E6168">
        <w:rPr>
          <w:rFonts w:ascii="Book Antiqua" w:hAnsi="Book Antiqua" w:hint="eastAsia"/>
          <w:sz w:val="24"/>
          <w:szCs w:val="24"/>
          <w:lang w:eastAsia="zh-CN"/>
        </w:rPr>
        <w:t xml:space="preserve"> </w:t>
      </w:r>
      <w:r w:rsidR="001E6168">
        <w:rPr>
          <w:rFonts w:ascii="Book Antiqua" w:hAnsi="Book Antiqua"/>
          <w:sz w:val="24"/>
          <w:szCs w:val="24"/>
        </w:rPr>
        <w:t>mg/d</w:t>
      </w:r>
      <w:r w:rsidRPr="00363210">
        <w:rPr>
          <w:rFonts w:ascii="Book Antiqua" w:hAnsi="Book Antiqua"/>
          <w:sz w:val="24"/>
          <w:szCs w:val="24"/>
        </w:rPr>
        <w:t>) in patients with KIT positive primary GIST (≥ 5</w:t>
      </w:r>
      <w:r w:rsidR="001E6168">
        <w:rPr>
          <w:rFonts w:ascii="Book Antiqua" w:hAnsi="Book Antiqua" w:hint="eastAsia"/>
          <w:sz w:val="24"/>
          <w:szCs w:val="24"/>
          <w:lang w:eastAsia="zh-CN"/>
        </w:rPr>
        <w:t xml:space="preserve"> </w:t>
      </w:r>
      <w:r w:rsidRPr="00363210">
        <w:rPr>
          <w:rFonts w:ascii="Book Antiqua" w:hAnsi="Book Antiqua"/>
          <w:sz w:val="24"/>
          <w:szCs w:val="24"/>
        </w:rPr>
        <w:t>cm, 32 patients) or with operable metastatic/recurrent GIST (≥</w:t>
      </w:r>
      <w:r w:rsidR="001E6168">
        <w:rPr>
          <w:rFonts w:ascii="Book Antiqua" w:hAnsi="Book Antiqua" w:hint="eastAsia"/>
          <w:sz w:val="24"/>
          <w:szCs w:val="24"/>
          <w:lang w:eastAsia="zh-CN"/>
        </w:rPr>
        <w:t xml:space="preserve"> </w:t>
      </w:r>
      <w:r w:rsidRPr="00363210">
        <w:rPr>
          <w:rFonts w:ascii="Book Antiqua" w:hAnsi="Book Antiqua"/>
          <w:sz w:val="24"/>
          <w:szCs w:val="24"/>
        </w:rPr>
        <w:t>2</w:t>
      </w:r>
      <w:r w:rsidR="001E6168">
        <w:rPr>
          <w:rFonts w:ascii="Book Antiqua" w:hAnsi="Book Antiqua" w:hint="eastAsia"/>
          <w:sz w:val="24"/>
          <w:szCs w:val="24"/>
          <w:lang w:eastAsia="zh-CN"/>
        </w:rPr>
        <w:t xml:space="preserve"> </w:t>
      </w:r>
      <w:r w:rsidRPr="00363210">
        <w:rPr>
          <w:rFonts w:ascii="Book Antiqua" w:hAnsi="Book Antiqua"/>
          <w:sz w:val="24"/>
          <w:szCs w:val="24"/>
        </w:rPr>
        <w:t>cm,</w:t>
      </w:r>
      <w:r w:rsidR="001E6168">
        <w:rPr>
          <w:rFonts w:ascii="Book Antiqua" w:hAnsi="Book Antiqua" w:hint="eastAsia"/>
          <w:sz w:val="24"/>
          <w:szCs w:val="24"/>
          <w:lang w:eastAsia="zh-CN"/>
        </w:rPr>
        <w:t xml:space="preserve"> </w:t>
      </w:r>
      <w:r w:rsidRPr="00363210">
        <w:rPr>
          <w:rFonts w:ascii="Book Antiqua" w:hAnsi="Book Antiqua"/>
          <w:sz w:val="24"/>
          <w:szCs w:val="24"/>
        </w:rPr>
        <w:t>20 patients).</w:t>
      </w:r>
      <w:r w:rsidR="00C47C6A" w:rsidRPr="00363210">
        <w:rPr>
          <w:rFonts w:ascii="Book Antiqua" w:hAnsi="Book Antiqua"/>
          <w:sz w:val="24"/>
          <w:szCs w:val="24"/>
        </w:rPr>
        <w:t xml:space="preserve"> It was a prospective nonrandomized trial and imatinib was continued postoperatively for 2 </w:t>
      </w:r>
      <w:proofErr w:type="gramStart"/>
      <w:r w:rsidR="00C47C6A" w:rsidRPr="00363210">
        <w:rPr>
          <w:rFonts w:ascii="Book Antiqua" w:hAnsi="Book Antiqua"/>
          <w:sz w:val="24"/>
          <w:szCs w:val="24"/>
        </w:rPr>
        <w:t>years</w:t>
      </w:r>
      <w:r w:rsidR="00E60E37" w:rsidRPr="00363210">
        <w:rPr>
          <w:rFonts w:ascii="Book Antiqua" w:hAnsi="Book Antiqua"/>
          <w:sz w:val="24"/>
          <w:szCs w:val="24"/>
          <w:vertAlign w:val="superscript"/>
        </w:rPr>
        <w:t>[</w:t>
      </w:r>
      <w:proofErr w:type="gramEnd"/>
      <w:r w:rsidR="00E60E37" w:rsidRPr="00363210">
        <w:rPr>
          <w:rFonts w:ascii="Book Antiqua" w:hAnsi="Book Antiqua"/>
          <w:sz w:val="24"/>
          <w:szCs w:val="24"/>
          <w:vertAlign w:val="superscript"/>
        </w:rPr>
        <w:t>79</w:t>
      </w:r>
      <w:r w:rsidR="00C47C6A" w:rsidRPr="00363210">
        <w:rPr>
          <w:rFonts w:ascii="Book Antiqua" w:hAnsi="Book Antiqua"/>
          <w:sz w:val="24"/>
          <w:szCs w:val="24"/>
          <w:vertAlign w:val="superscript"/>
        </w:rPr>
        <w:t>]</w:t>
      </w:r>
      <w:r w:rsidR="00F63624" w:rsidRPr="00363210">
        <w:rPr>
          <w:rFonts w:ascii="Book Antiqua" w:hAnsi="Book Antiqua"/>
          <w:sz w:val="24"/>
          <w:szCs w:val="24"/>
        </w:rPr>
        <w:t xml:space="preserve">. </w:t>
      </w:r>
      <w:r w:rsidRPr="00363210">
        <w:rPr>
          <w:rFonts w:ascii="Book Antiqua" w:hAnsi="Book Antiqua"/>
          <w:sz w:val="24"/>
          <w:szCs w:val="24"/>
        </w:rPr>
        <w:t>In primary GIST group, preoperative response was partial in 2 patients (7%), stable in 25 (83%) and unknown in 3 (10%)</w:t>
      </w:r>
      <w:proofErr w:type="gramStart"/>
      <w:r w:rsidRPr="00363210">
        <w:rPr>
          <w:rFonts w:ascii="Book Antiqua" w:hAnsi="Book Antiqua"/>
          <w:sz w:val="24"/>
          <w:szCs w:val="24"/>
        </w:rPr>
        <w:t>;</w:t>
      </w:r>
      <w:proofErr w:type="gramEnd"/>
      <w:r w:rsidRPr="00363210">
        <w:rPr>
          <w:rFonts w:ascii="Book Antiqua" w:hAnsi="Book Antiqua"/>
          <w:sz w:val="24"/>
          <w:szCs w:val="24"/>
        </w:rPr>
        <w:t xml:space="preserve"> in metastatic or recurrent group, partial in 1 (4.5%), stable in 20 (91%), and progression in 1 (4.5%)</w:t>
      </w:r>
      <w:r w:rsidR="00FC09A1" w:rsidRPr="00363210">
        <w:rPr>
          <w:rFonts w:ascii="Book Antiqua" w:hAnsi="Book Antiqua"/>
          <w:sz w:val="24"/>
          <w:szCs w:val="24"/>
          <w:vertAlign w:val="superscript"/>
        </w:rPr>
        <w:t>[79</w:t>
      </w:r>
      <w:r w:rsidRPr="00363210">
        <w:rPr>
          <w:rFonts w:ascii="Book Antiqua" w:hAnsi="Book Antiqua"/>
          <w:sz w:val="24"/>
          <w:szCs w:val="24"/>
          <w:vertAlign w:val="superscript"/>
        </w:rPr>
        <w:t>]</w:t>
      </w:r>
      <w:r w:rsidRPr="00363210">
        <w:rPr>
          <w:rFonts w:ascii="Book Antiqua" w:hAnsi="Book Antiqua"/>
          <w:sz w:val="24"/>
          <w:szCs w:val="24"/>
        </w:rPr>
        <w:t>. Only 7 (13%) patients did not have any surgery (5 inoperable or unresectable, 1 patient refusal and 1 physician refusal)</w:t>
      </w:r>
      <w:r w:rsidR="00FC09A1" w:rsidRPr="00363210">
        <w:rPr>
          <w:rFonts w:ascii="Book Antiqua" w:hAnsi="Book Antiqua"/>
          <w:sz w:val="24"/>
          <w:szCs w:val="24"/>
          <w:vertAlign w:val="superscript"/>
        </w:rPr>
        <w:t>[79</w:t>
      </w:r>
      <w:r w:rsidRPr="00363210">
        <w:rPr>
          <w:rFonts w:ascii="Book Antiqua" w:hAnsi="Book Antiqua"/>
          <w:sz w:val="24"/>
          <w:szCs w:val="24"/>
          <w:vertAlign w:val="superscript"/>
        </w:rPr>
        <w:t>]</w:t>
      </w:r>
      <w:r w:rsidRPr="00363210">
        <w:rPr>
          <w:rFonts w:ascii="Book Antiqua" w:hAnsi="Book Antiqua"/>
          <w:sz w:val="24"/>
          <w:szCs w:val="24"/>
        </w:rPr>
        <w:t>. The estimated 2-year rate of</w:t>
      </w:r>
      <w:r w:rsidR="00DF67E5" w:rsidRPr="00363210">
        <w:rPr>
          <w:rFonts w:ascii="Book Antiqua" w:hAnsi="Book Antiqua"/>
          <w:sz w:val="24"/>
          <w:szCs w:val="24"/>
        </w:rPr>
        <w:t xml:space="preserve"> TTP</w:t>
      </w:r>
      <w:r w:rsidR="00A20DAB" w:rsidRPr="00363210">
        <w:rPr>
          <w:rFonts w:ascii="Book Antiqua" w:hAnsi="Book Antiqua"/>
          <w:sz w:val="24"/>
          <w:szCs w:val="24"/>
        </w:rPr>
        <w:t>, PFS</w:t>
      </w:r>
      <w:r w:rsidRPr="00363210">
        <w:rPr>
          <w:rFonts w:ascii="Book Antiqua" w:hAnsi="Book Antiqua"/>
          <w:sz w:val="24"/>
          <w:szCs w:val="24"/>
        </w:rPr>
        <w:t>,</w:t>
      </w:r>
      <w:r w:rsidR="00A20DAB" w:rsidRPr="00363210">
        <w:rPr>
          <w:rFonts w:ascii="Book Antiqua" w:hAnsi="Book Antiqua"/>
          <w:sz w:val="24"/>
          <w:szCs w:val="24"/>
        </w:rPr>
        <w:t xml:space="preserve"> OS</w:t>
      </w:r>
      <w:r w:rsidRPr="00363210">
        <w:rPr>
          <w:rFonts w:ascii="Book Antiqua" w:hAnsi="Book Antiqua"/>
          <w:sz w:val="24"/>
          <w:szCs w:val="24"/>
        </w:rPr>
        <w:t xml:space="preserve"> in primary </w:t>
      </w:r>
      <w:proofErr w:type="spellStart"/>
      <w:r w:rsidR="00244BD8" w:rsidRPr="00885BFE">
        <w:rPr>
          <w:rFonts w:ascii="Book Antiqua" w:hAnsi="Book Antiqua"/>
          <w:i/>
          <w:sz w:val="24"/>
          <w:szCs w:val="24"/>
        </w:rPr>
        <w:t>vs</w:t>
      </w:r>
      <w:proofErr w:type="spellEnd"/>
      <w:r w:rsidRPr="00363210">
        <w:rPr>
          <w:rFonts w:ascii="Book Antiqua" w:hAnsi="Book Antiqua"/>
          <w:sz w:val="24"/>
          <w:szCs w:val="24"/>
        </w:rPr>
        <w:t xml:space="preserve"> metastatic/recurrent GIST was 13.9% </w:t>
      </w:r>
      <w:proofErr w:type="spellStart"/>
      <w:r w:rsidR="004658DD" w:rsidRPr="004658DD">
        <w:rPr>
          <w:rFonts w:ascii="Book Antiqua" w:hAnsi="Book Antiqua"/>
          <w:i/>
          <w:sz w:val="24"/>
          <w:szCs w:val="24"/>
        </w:rPr>
        <w:t>vs</w:t>
      </w:r>
      <w:proofErr w:type="spellEnd"/>
      <w:r w:rsidRPr="00363210">
        <w:rPr>
          <w:rFonts w:ascii="Book Antiqua" w:hAnsi="Book Antiqua"/>
          <w:sz w:val="24"/>
          <w:szCs w:val="24"/>
        </w:rPr>
        <w:t xml:space="preserve"> 13.6%, 82.7% </w:t>
      </w:r>
      <w:proofErr w:type="spellStart"/>
      <w:r w:rsidR="004658DD" w:rsidRPr="004658DD">
        <w:rPr>
          <w:rFonts w:ascii="Book Antiqua" w:hAnsi="Book Antiqua"/>
          <w:i/>
          <w:sz w:val="24"/>
          <w:szCs w:val="24"/>
        </w:rPr>
        <w:t>vs</w:t>
      </w:r>
      <w:proofErr w:type="spellEnd"/>
      <w:r w:rsidRPr="00363210">
        <w:rPr>
          <w:rFonts w:ascii="Book Antiqua" w:hAnsi="Book Antiqua"/>
          <w:sz w:val="24"/>
          <w:szCs w:val="24"/>
        </w:rPr>
        <w:t xml:space="preserve"> 77.3% and 93.3% </w:t>
      </w:r>
      <w:proofErr w:type="spellStart"/>
      <w:r w:rsidRPr="004658DD">
        <w:rPr>
          <w:rFonts w:ascii="Book Antiqua" w:hAnsi="Book Antiqua"/>
          <w:i/>
          <w:sz w:val="24"/>
          <w:szCs w:val="24"/>
        </w:rPr>
        <w:t>vs</w:t>
      </w:r>
      <w:proofErr w:type="spellEnd"/>
      <w:r w:rsidRPr="00363210">
        <w:rPr>
          <w:rFonts w:ascii="Book Antiqua" w:hAnsi="Book Antiqua"/>
          <w:sz w:val="24"/>
          <w:szCs w:val="24"/>
        </w:rPr>
        <w:t xml:space="preserve"> 90.9% </w:t>
      </w:r>
      <w:proofErr w:type="gramStart"/>
      <w:r w:rsidRPr="00363210">
        <w:rPr>
          <w:rFonts w:ascii="Book Antiqua" w:hAnsi="Book Antiqua"/>
          <w:sz w:val="24"/>
          <w:szCs w:val="24"/>
        </w:rPr>
        <w:t>respectively</w:t>
      </w:r>
      <w:r w:rsidR="00FC09A1" w:rsidRPr="00363210">
        <w:rPr>
          <w:rFonts w:ascii="Book Antiqua" w:hAnsi="Book Antiqua"/>
          <w:noProof/>
          <w:sz w:val="24"/>
          <w:szCs w:val="24"/>
          <w:vertAlign w:val="superscript"/>
        </w:rPr>
        <w:t>[</w:t>
      </w:r>
      <w:proofErr w:type="gramEnd"/>
      <w:r w:rsidR="00FC09A1" w:rsidRPr="00363210">
        <w:rPr>
          <w:rFonts w:ascii="Book Antiqua" w:hAnsi="Book Antiqua"/>
          <w:noProof/>
          <w:sz w:val="24"/>
          <w:szCs w:val="24"/>
          <w:vertAlign w:val="superscript"/>
        </w:rPr>
        <w:t>79</w:t>
      </w:r>
      <w:r w:rsidRPr="00363210">
        <w:rPr>
          <w:rFonts w:ascii="Book Antiqua" w:hAnsi="Book Antiqua"/>
          <w:noProof/>
          <w:sz w:val="24"/>
          <w:szCs w:val="24"/>
          <w:vertAlign w:val="superscript"/>
        </w:rPr>
        <w:t>]</w:t>
      </w:r>
      <w:r w:rsidRPr="00363210">
        <w:rPr>
          <w:rFonts w:ascii="Book Antiqua" w:hAnsi="Book Antiqua"/>
          <w:sz w:val="24"/>
          <w:szCs w:val="24"/>
        </w:rPr>
        <w:t>.</w:t>
      </w:r>
    </w:p>
    <w:p w:rsidR="001D2288" w:rsidRPr="00363210" w:rsidRDefault="001D2288" w:rsidP="004658DD">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 xml:space="preserve">Fiore </w:t>
      </w:r>
      <w:r w:rsidRPr="00062FDD">
        <w:rPr>
          <w:rFonts w:ascii="Book Antiqua" w:hAnsi="Book Antiqua"/>
          <w:i/>
          <w:sz w:val="24"/>
          <w:szCs w:val="24"/>
        </w:rPr>
        <w:t xml:space="preserve">et </w:t>
      </w:r>
      <w:proofErr w:type="gramStart"/>
      <w:r w:rsidRPr="00062FDD">
        <w:rPr>
          <w:rFonts w:ascii="Book Antiqua" w:hAnsi="Book Antiqua"/>
          <w:i/>
          <w:sz w:val="24"/>
          <w:szCs w:val="24"/>
        </w:rPr>
        <w:t>al</w:t>
      </w:r>
      <w:r w:rsidR="00062FDD" w:rsidRPr="00363210">
        <w:rPr>
          <w:rFonts w:ascii="Book Antiqua" w:hAnsi="Book Antiqua"/>
          <w:sz w:val="24"/>
          <w:szCs w:val="24"/>
          <w:vertAlign w:val="superscript"/>
        </w:rPr>
        <w:t>[</w:t>
      </w:r>
      <w:proofErr w:type="gramEnd"/>
      <w:r w:rsidR="00062FDD" w:rsidRPr="00363210">
        <w:rPr>
          <w:rFonts w:ascii="Book Antiqua" w:hAnsi="Book Antiqua"/>
          <w:sz w:val="24"/>
          <w:szCs w:val="24"/>
          <w:vertAlign w:val="superscript"/>
        </w:rPr>
        <w:t>80]</w:t>
      </w:r>
      <w:r w:rsidRPr="00363210">
        <w:rPr>
          <w:rFonts w:ascii="Book Antiqua" w:hAnsi="Book Antiqua"/>
          <w:sz w:val="24"/>
          <w:szCs w:val="24"/>
        </w:rPr>
        <w:t xml:space="preserve"> prospectively evaluate</w:t>
      </w:r>
      <w:r w:rsidR="00A20DAB" w:rsidRPr="00363210">
        <w:rPr>
          <w:rFonts w:ascii="Book Antiqua" w:hAnsi="Book Antiqua"/>
          <w:sz w:val="24"/>
          <w:szCs w:val="24"/>
        </w:rPr>
        <w:t>d the PFS in</w:t>
      </w:r>
      <w:r w:rsidR="00810117" w:rsidRPr="00363210">
        <w:rPr>
          <w:rFonts w:ascii="Book Antiqua" w:hAnsi="Book Antiqua"/>
          <w:sz w:val="24"/>
          <w:szCs w:val="24"/>
        </w:rPr>
        <w:t xml:space="preserve"> locally advanced or unresectable primary GISTs</w:t>
      </w:r>
      <w:r w:rsidR="00A20DAB" w:rsidRPr="00363210">
        <w:rPr>
          <w:rFonts w:ascii="Book Antiqua" w:hAnsi="Book Antiqua"/>
          <w:sz w:val="24"/>
          <w:szCs w:val="24"/>
        </w:rPr>
        <w:t xml:space="preserve"> treated with </w:t>
      </w:r>
      <w:r w:rsidR="002171DE" w:rsidRPr="00363210">
        <w:rPr>
          <w:rFonts w:ascii="Book Antiqua" w:hAnsi="Book Antiqua"/>
          <w:sz w:val="24"/>
          <w:szCs w:val="24"/>
        </w:rPr>
        <w:t xml:space="preserve">preoperative </w:t>
      </w:r>
      <w:proofErr w:type="spellStart"/>
      <w:r w:rsidR="002171DE" w:rsidRPr="00363210">
        <w:rPr>
          <w:rFonts w:ascii="Book Antiqua" w:hAnsi="Book Antiqua"/>
          <w:sz w:val="24"/>
          <w:szCs w:val="24"/>
        </w:rPr>
        <w:t>imatinib</w:t>
      </w:r>
      <w:proofErr w:type="spellEnd"/>
      <w:r w:rsidRPr="00363210">
        <w:rPr>
          <w:rFonts w:ascii="Book Antiqua" w:hAnsi="Book Antiqua"/>
          <w:sz w:val="24"/>
          <w:szCs w:val="24"/>
        </w:rPr>
        <w:t>. All patients who were considered high risk or needed extensive surgery (3 considered unresectable underwent complete resection, 7 who were initially considered to undergo extensive surgery were conservatively operated, 4 who were considered high perioperative risk underwent safe surgery) improved after preoperative imatinib therapy. PFS after 3</w:t>
      </w:r>
      <w:r w:rsidR="00062FDD">
        <w:rPr>
          <w:rFonts w:ascii="Book Antiqua" w:hAnsi="Book Antiqua" w:hint="eastAsia"/>
          <w:sz w:val="24"/>
          <w:szCs w:val="24"/>
          <w:lang w:eastAsia="zh-CN"/>
        </w:rPr>
        <w:t xml:space="preserve"> </w:t>
      </w:r>
      <w:r w:rsidRPr="00363210">
        <w:rPr>
          <w:rFonts w:ascii="Book Antiqua" w:hAnsi="Book Antiqua"/>
          <w:sz w:val="24"/>
          <w:szCs w:val="24"/>
        </w:rPr>
        <w:t xml:space="preserve">years was 77% from the time of initial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w:t>
      </w:r>
      <w:proofErr w:type="gramStart"/>
      <w:r w:rsidRPr="00363210">
        <w:rPr>
          <w:rFonts w:ascii="Book Antiqua" w:hAnsi="Book Antiqua"/>
          <w:sz w:val="24"/>
          <w:szCs w:val="24"/>
        </w:rPr>
        <w:t>treatme</w:t>
      </w:r>
      <w:r w:rsidR="00062FDD">
        <w:rPr>
          <w:rFonts w:ascii="Book Antiqua" w:hAnsi="Book Antiqua"/>
          <w:sz w:val="24"/>
          <w:szCs w:val="24"/>
        </w:rPr>
        <w:t>nt</w:t>
      </w:r>
      <w:r w:rsidR="00912520" w:rsidRPr="00363210">
        <w:rPr>
          <w:rFonts w:ascii="Book Antiqua" w:hAnsi="Book Antiqua"/>
          <w:noProof/>
          <w:sz w:val="24"/>
          <w:szCs w:val="24"/>
          <w:vertAlign w:val="superscript"/>
        </w:rPr>
        <w:t>[</w:t>
      </w:r>
      <w:proofErr w:type="gramEnd"/>
      <w:r w:rsidR="00912520" w:rsidRPr="00363210">
        <w:rPr>
          <w:rFonts w:ascii="Book Antiqua" w:hAnsi="Book Antiqua"/>
          <w:noProof/>
          <w:sz w:val="24"/>
          <w:szCs w:val="24"/>
          <w:vertAlign w:val="superscript"/>
        </w:rPr>
        <w:t>80</w:t>
      </w:r>
      <w:r w:rsidRPr="00363210">
        <w:rPr>
          <w:rFonts w:ascii="Book Antiqua" w:hAnsi="Book Antiqua"/>
          <w:noProof/>
          <w:sz w:val="24"/>
          <w:szCs w:val="24"/>
          <w:vertAlign w:val="superscript"/>
        </w:rPr>
        <w:t>]</w:t>
      </w:r>
      <w:r w:rsidRPr="00363210">
        <w:rPr>
          <w:rFonts w:ascii="Book Antiqua" w:hAnsi="Book Antiqua"/>
          <w:sz w:val="24"/>
          <w:szCs w:val="24"/>
        </w:rPr>
        <w:t xml:space="preserve">. </w:t>
      </w:r>
      <w:r w:rsidRPr="00363210">
        <w:rPr>
          <w:rFonts w:ascii="Book Antiqua" w:hAnsi="Book Antiqua"/>
          <w:sz w:val="24"/>
          <w:szCs w:val="24"/>
        </w:rPr>
        <w:tab/>
      </w:r>
    </w:p>
    <w:p w:rsidR="00912520" w:rsidRPr="00363210" w:rsidRDefault="00912520" w:rsidP="00363210">
      <w:pPr>
        <w:pStyle w:val="NoSpacing"/>
        <w:spacing w:line="360" w:lineRule="auto"/>
        <w:jc w:val="both"/>
        <w:rPr>
          <w:rFonts w:ascii="Book Antiqua" w:hAnsi="Book Antiqua"/>
          <w:sz w:val="24"/>
          <w:szCs w:val="24"/>
        </w:rPr>
      </w:pPr>
    </w:p>
    <w:p w:rsidR="00912520" w:rsidRPr="00363210" w:rsidRDefault="00062FDD" w:rsidP="00363210">
      <w:pPr>
        <w:pStyle w:val="NoSpacing"/>
        <w:spacing w:line="360" w:lineRule="auto"/>
        <w:jc w:val="both"/>
        <w:rPr>
          <w:rFonts w:ascii="Book Antiqua" w:hAnsi="Book Antiqua"/>
          <w:b/>
          <w:sz w:val="24"/>
          <w:szCs w:val="24"/>
          <w:lang w:eastAsia="zh-CN"/>
        </w:rPr>
      </w:pPr>
      <w:r>
        <w:rPr>
          <w:rFonts w:ascii="Book Antiqua" w:hAnsi="Book Antiqua"/>
          <w:b/>
          <w:sz w:val="24"/>
          <w:szCs w:val="24"/>
        </w:rPr>
        <w:t>IMATINIB IN METASTATIC GIST</w:t>
      </w:r>
    </w:p>
    <w:p w:rsidR="00912520" w:rsidRPr="00363210" w:rsidRDefault="00912520" w:rsidP="00363210">
      <w:pPr>
        <w:pStyle w:val="NoSpacing"/>
        <w:spacing w:line="360" w:lineRule="auto"/>
        <w:jc w:val="both"/>
        <w:rPr>
          <w:rFonts w:ascii="Book Antiqua" w:hAnsi="Book Antiqua"/>
          <w:sz w:val="24"/>
          <w:szCs w:val="24"/>
        </w:rPr>
      </w:pPr>
      <w:r w:rsidRPr="00363210">
        <w:rPr>
          <w:rFonts w:ascii="Book Antiqua" w:hAnsi="Book Antiqua"/>
          <w:sz w:val="24"/>
          <w:szCs w:val="24"/>
        </w:rPr>
        <w:t xml:space="preserve">The outcome of advanced GISTs treated with imatinib is not clear. Demetri </w:t>
      </w:r>
      <w:r w:rsidRPr="00062FDD">
        <w:rPr>
          <w:rFonts w:ascii="Book Antiqua" w:hAnsi="Book Antiqua"/>
          <w:i/>
          <w:sz w:val="24"/>
          <w:szCs w:val="24"/>
        </w:rPr>
        <w:t xml:space="preserve">et </w:t>
      </w:r>
      <w:proofErr w:type="gramStart"/>
      <w:r w:rsidRPr="00062FDD">
        <w:rPr>
          <w:rFonts w:ascii="Book Antiqua" w:hAnsi="Book Antiqua"/>
          <w:i/>
          <w:sz w:val="24"/>
          <w:szCs w:val="24"/>
        </w:rPr>
        <w:t>al</w:t>
      </w:r>
      <w:r w:rsidR="00062FDD" w:rsidRPr="00363210">
        <w:rPr>
          <w:rFonts w:ascii="Book Antiqua" w:hAnsi="Book Antiqua"/>
          <w:sz w:val="24"/>
          <w:szCs w:val="24"/>
          <w:vertAlign w:val="superscript"/>
        </w:rPr>
        <w:t>[</w:t>
      </w:r>
      <w:proofErr w:type="gramEnd"/>
      <w:r w:rsidR="00062FDD" w:rsidRPr="00363210">
        <w:rPr>
          <w:rFonts w:ascii="Book Antiqua" w:hAnsi="Book Antiqua"/>
          <w:sz w:val="24"/>
          <w:szCs w:val="24"/>
          <w:vertAlign w:val="superscript"/>
        </w:rPr>
        <w:t>81]</w:t>
      </w:r>
      <w:r w:rsidRPr="00363210">
        <w:rPr>
          <w:rFonts w:ascii="Book Antiqua" w:hAnsi="Book Antiqua"/>
          <w:sz w:val="24"/>
          <w:szCs w:val="24"/>
        </w:rPr>
        <w:t xml:space="preserve"> evaluated the efficacy of imatinib on antitumor response, safety and</w:t>
      </w:r>
      <w:r w:rsidR="00062FDD">
        <w:rPr>
          <w:rFonts w:ascii="Book Antiqua" w:hAnsi="Book Antiqua"/>
          <w:sz w:val="24"/>
          <w:szCs w:val="24"/>
        </w:rPr>
        <w:t xml:space="preserve"> tolerability in advanced GISTs</w:t>
      </w:r>
      <w:r w:rsidRPr="00363210">
        <w:rPr>
          <w:rFonts w:ascii="Book Antiqua" w:hAnsi="Book Antiqua"/>
          <w:sz w:val="24"/>
          <w:szCs w:val="24"/>
        </w:rPr>
        <w:t xml:space="preserve">. Results showed that 79 patients (53.7%) had partial response, 41 patients (27.9%) had stable disease and in 7 patients (4.8%) response could not be </w:t>
      </w:r>
      <w:proofErr w:type="gramStart"/>
      <w:r w:rsidRPr="00363210">
        <w:rPr>
          <w:rFonts w:ascii="Book Antiqua" w:hAnsi="Book Antiqua"/>
          <w:sz w:val="24"/>
          <w:szCs w:val="24"/>
        </w:rPr>
        <w:t>evaluated</w:t>
      </w:r>
      <w:r w:rsidR="006C49DF" w:rsidRPr="00363210">
        <w:rPr>
          <w:rFonts w:ascii="Book Antiqua" w:hAnsi="Book Antiqua"/>
          <w:noProof/>
          <w:sz w:val="24"/>
          <w:szCs w:val="24"/>
          <w:vertAlign w:val="superscript"/>
        </w:rPr>
        <w:t>[</w:t>
      </w:r>
      <w:proofErr w:type="gramEnd"/>
      <w:r w:rsidR="006C49DF" w:rsidRPr="00363210">
        <w:rPr>
          <w:rFonts w:ascii="Book Antiqua" w:hAnsi="Book Antiqua"/>
          <w:noProof/>
          <w:sz w:val="24"/>
          <w:szCs w:val="24"/>
          <w:vertAlign w:val="superscript"/>
        </w:rPr>
        <w:t>81</w:t>
      </w:r>
      <w:r w:rsidRPr="00363210">
        <w:rPr>
          <w:rFonts w:ascii="Book Antiqua" w:hAnsi="Book Antiqua"/>
          <w:noProof/>
          <w:sz w:val="24"/>
          <w:szCs w:val="24"/>
          <w:vertAlign w:val="superscript"/>
        </w:rPr>
        <w:t>]</w:t>
      </w:r>
      <w:r w:rsidR="009235E0" w:rsidRPr="00363210">
        <w:rPr>
          <w:rFonts w:ascii="Book Antiqua" w:hAnsi="Book Antiqua"/>
          <w:sz w:val="24"/>
          <w:szCs w:val="24"/>
        </w:rPr>
        <w:t>. Adverse effects</w:t>
      </w:r>
      <w:r w:rsidR="006F7535" w:rsidRPr="00363210">
        <w:rPr>
          <w:rFonts w:ascii="Book Antiqua" w:hAnsi="Book Antiqua"/>
          <w:sz w:val="24"/>
          <w:szCs w:val="24"/>
        </w:rPr>
        <w:t xml:space="preserve"> related to</w:t>
      </w:r>
      <w:r w:rsidRPr="00363210">
        <w:rPr>
          <w:rFonts w:ascii="Book Antiqua" w:hAnsi="Book Antiqua"/>
          <w:sz w:val="24"/>
          <w:szCs w:val="24"/>
        </w:rPr>
        <w:t xml:space="preserve"> imatinib t</w:t>
      </w:r>
      <w:r w:rsidR="009235E0" w:rsidRPr="00363210">
        <w:rPr>
          <w:rFonts w:ascii="Book Antiqua" w:hAnsi="Book Antiqua"/>
          <w:sz w:val="24"/>
          <w:szCs w:val="24"/>
        </w:rPr>
        <w:t xml:space="preserve">herapy were diarrhea, edema (periorbital and leg), fatigue and gastrointestinal </w:t>
      </w:r>
      <w:proofErr w:type="gramStart"/>
      <w:r w:rsidR="009235E0" w:rsidRPr="00363210">
        <w:rPr>
          <w:rFonts w:ascii="Book Antiqua" w:hAnsi="Book Antiqua"/>
          <w:sz w:val="24"/>
          <w:szCs w:val="24"/>
        </w:rPr>
        <w:t>bl</w:t>
      </w:r>
      <w:r w:rsidR="00062FDD">
        <w:rPr>
          <w:rFonts w:ascii="Book Antiqua" w:hAnsi="Book Antiqua"/>
          <w:sz w:val="24"/>
          <w:szCs w:val="24"/>
        </w:rPr>
        <w:t>eeding</w:t>
      </w:r>
      <w:r w:rsidR="009235E0" w:rsidRPr="00363210">
        <w:rPr>
          <w:rFonts w:ascii="Book Antiqua" w:hAnsi="Book Antiqua"/>
          <w:sz w:val="24"/>
          <w:szCs w:val="24"/>
          <w:vertAlign w:val="superscript"/>
        </w:rPr>
        <w:t>[</w:t>
      </w:r>
      <w:proofErr w:type="gramEnd"/>
      <w:r w:rsidR="009235E0" w:rsidRPr="00363210">
        <w:rPr>
          <w:rFonts w:ascii="Book Antiqua" w:hAnsi="Book Antiqua"/>
          <w:sz w:val="24"/>
          <w:szCs w:val="24"/>
          <w:vertAlign w:val="superscript"/>
        </w:rPr>
        <w:t>81</w:t>
      </w:r>
      <w:r w:rsidRPr="00363210">
        <w:rPr>
          <w:rFonts w:ascii="Book Antiqua" w:hAnsi="Book Antiqua"/>
          <w:sz w:val="24"/>
          <w:szCs w:val="24"/>
          <w:vertAlign w:val="superscript"/>
        </w:rPr>
        <w:t>]</w:t>
      </w:r>
      <w:r w:rsidRPr="00363210">
        <w:rPr>
          <w:rFonts w:ascii="Book Antiqua" w:hAnsi="Book Antiqua"/>
          <w:sz w:val="24"/>
          <w:szCs w:val="24"/>
        </w:rPr>
        <w:t>. Overall, the therapy was well tolerated. Blanke</w:t>
      </w:r>
      <w:r w:rsidRPr="00062FDD">
        <w:rPr>
          <w:rFonts w:ascii="Book Antiqua" w:hAnsi="Book Antiqua"/>
          <w:i/>
          <w:sz w:val="24"/>
          <w:szCs w:val="24"/>
        </w:rPr>
        <w:t xml:space="preserve"> et </w:t>
      </w:r>
      <w:proofErr w:type="gramStart"/>
      <w:r w:rsidRPr="00062FDD">
        <w:rPr>
          <w:rFonts w:ascii="Book Antiqua" w:hAnsi="Book Antiqua"/>
          <w:i/>
          <w:sz w:val="24"/>
          <w:szCs w:val="24"/>
        </w:rPr>
        <w:t>al</w:t>
      </w:r>
      <w:r w:rsidR="00062FDD" w:rsidRPr="00363210">
        <w:rPr>
          <w:rFonts w:ascii="Book Antiqua" w:hAnsi="Book Antiqua"/>
          <w:sz w:val="24"/>
          <w:szCs w:val="24"/>
          <w:vertAlign w:val="superscript"/>
        </w:rPr>
        <w:t>[</w:t>
      </w:r>
      <w:proofErr w:type="gramEnd"/>
      <w:r w:rsidR="00062FDD" w:rsidRPr="00363210">
        <w:rPr>
          <w:rFonts w:ascii="Book Antiqua" w:hAnsi="Book Antiqua"/>
          <w:sz w:val="24"/>
          <w:szCs w:val="24"/>
          <w:vertAlign w:val="superscript"/>
        </w:rPr>
        <w:t>82]</w:t>
      </w:r>
      <w:r w:rsidR="00624EC4" w:rsidRPr="00363210">
        <w:rPr>
          <w:rFonts w:ascii="Book Antiqua" w:hAnsi="Book Antiqua"/>
          <w:sz w:val="24"/>
          <w:szCs w:val="24"/>
        </w:rPr>
        <w:t xml:space="preserve"> conducted a multicenter randomized</w:t>
      </w:r>
      <w:r w:rsidR="00023215" w:rsidRPr="00363210">
        <w:rPr>
          <w:rFonts w:ascii="Book Antiqua" w:hAnsi="Book Antiqua"/>
          <w:sz w:val="24"/>
          <w:szCs w:val="24"/>
        </w:rPr>
        <w:t xml:space="preserve"> phase II</w:t>
      </w:r>
      <w:r w:rsidR="00624EC4" w:rsidRPr="00363210">
        <w:rPr>
          <w:rFonts w:ascii="Book Antiqua" w:hAnsi="Book Antiqua"/>
          <w:sz w:val="24"/>
          <w:szCs w:val="24"/>
        </w:rPr>
        <w:t xml:space="preserve"> trial and they</w:t>
      </w:r>
      <w:r w:rsidR="00D03FAB" w:rsidRPr="00363210">
        <w:rPr>
          <w:rFonts w:ascii="Book Antiqua" w:hAnsi="Book Antiqua"/>
          <w:sz w:val="24"/>
          <w:szCs w:val="24"/>
        </w:rPr>
        <w:t xml:space="preserve"> </w:t>
      </w:r>
      <w:r w:rsidRPr="00363210">
        <w:rPr>
          <w:rFonts w:ascii="Book Antiqua" w:hAnsi="Book Antiqua"/>
          <w:sz w:val="24"/>
          <w:szCs w:val="24"/>
        </w:rPr>
        <w:t>evaluate</w:t>
      </w:r>
      <w:r w:rsidR="00D03FAB" w:rsidRPr="00363210">
        <w:rPr>
          <w:rFonts w:ascii="Book Antiqua" w:hAnsi="Book Antiqua"/>
          <w:sz w:val="24"/>
          <w:szCs w:val="24"/>
        </w:rPr>
        <w:t>d</w:t>
      </w:r>
      <w:r w:rsidRPr="00363210">
        <w:rPr>
          <w:rFonts w:ascii="Book Antiqua" w:hAnsi="Book Antiqua"/>
          <w:sz w:val="24"/>
          <w:szCs w:val="24"/>
        </w:rPr>
        <w:t xml:space="preserve"> the efficacy and long-term safety of imatinib (group A 400 </w:t>
      </w:r>
      <w:proofErr w:type="spellStart"/>
      <w:r w:rsidRPr="00062FDD">
        <w:rPr>
          <w:rFonts w:ascii="Book Antiqua" w:hAnsi="Book Antiqua"/>
          <w:i/>
          <w:sz w:val="24"/>
          <w:szCs w:val="24"/>
        </w:rPr>
        <w:t>vs</w:t>
      </w:r>
      <w:proofErr w:type="spellEnd"/>
      <w:r w:rsidRPr="00363210">
        <w:rPr>
          <w:rFonts w:ascii="Book Antiqua" w:hAnsi="Book Antiqua"/>
          <w:sz w:val="24"/>
          <w:szCs w:val="24"/>
        </w:rPr>
        <w:t xml:space="preserve"> group B </w:t>
      </w:r>
      <w:r w:rsidRPr="00363210">
        <w:rPr>
          <w:rFonts w:ascii="Book Antiqua" w:hAnsi="Book Antiqua"/>
          <w:sz w:val="24"/>
          <w:szCs w:val="24"/>
        </w:rPr>
        <w:lastRenderedPageBreak/>
        <w:t>600</w:t>
      </w:r>
      <w:r w:rsidR="00062FDD">
        <w:rPr>
          <w:rFonts w:ascii="Book Antiqua" w:hAnsi="Book Antiqua" w:hint="eastAsia"/>
          <w:sz w:val="24"/>
          <w:szCs w:val="24"/>
          <w:lang w:eastAsia="zh-CN"/>
        </w:rPr>
        <w:t xml:space="preserve"> </w:t>
      </w:r>
      <w:r w:rsidRPr="00363210">
        <w:rPr>
          <w:rFonts w:ascii="Book Antiqua" w:hAnsi="Book Antiqua"/>
          <w:sz w:val="24"/>
          <w:szCs w:val="24"/>
        </w:rPr>
        <w:t xml:space="preserve">mg) in advanced GISTs positive for CD117 antigen. </w:t>
      </w:r>
      <w:proofErr w:type="gramStart"/>
      <w:r w:rsidRPr="00363210">
        <w:rPr>
          <w:rFonts w:ascii="Book Antiqua" w:hAnsi="Book Antiqua"/>
          <w:sz w:val="24"/>
          <w:szCs w:val="24"/>
        </w:rPr>
        <w:t>In group</w:t>
      </w:r>
      <w:proofErr w:type="gramEnd"/>
      <w:r w:rsidRPr="00363210">
        <w:rPr>
          <w:rFonts w:ascii="Book Antiqua" w:hAnsi="Book Antiqua"/>
          <w:sz w:val="24"/>
          <w:szCs w:val="24"/>
        </w:rPr>
        <w:t xml:space="preserve"> A (400</w:t>
      </w:r>
      <w:r w:rsidR="00062FDD">
        <w:rPr>
          <w:rFonts w:ascii="Book Antiqua" w:hAnsi="Book Antiqua" w:hint="eastAsia"/>
          <w:sz w:val="24"/>
          <w:szCs w:val="24"/>
          <w:lang w:eastAsia="zh-CN"/>
        </w:rPr>
        <w:t xml:space="preserve"> </w:t>
      </w:r>
      <w:r w:rsidRPr="00363210">
        <w:rPr>
          <w:rFonts w:ascii="Book Antiqua" w:hAnsi="Book Antiqua"/>
          <w:sz w:val="24"/>
          <w:szCs w:val="24"/>
        </w:rPr>
        <w:t>mg, 73 patients), the authors observed GISTs with complete response 0 (0%), partial response 50</w:t>
      </w:r>
      <w:r w:rsidR="00244BD8">
        <w:rPr>
          <w:rFonts w:ascii="Book Antiqua" w:hAnsi="Book Antiqua" w:hint="eastAsia"/>
          <w:sz w:val="24"/>
          <w:szCs w:val="24"/>
          <w:lang w:eastAsia="zh-CN"/>
        </w:rPr>
        <w:t xml:space="preserve"> </w:t>
      </w:r>
      <w:r w:rsidRPr="00363210">
        <w:rPr>
          <w:rFonts w:ascii="Book Antiqua" w:hAnsi="Book Antiqua"/>
          <w:sz w:val="24"/>
          <w:szCs w:val="24"/>
        </w:rPr>
        <w:t>(68.5%), stable 10</w:t>
      </w:r>
      <w:r w:rsidR="00062FDD">
        <w:rPr>
          <w:rFonts w:ascii="Book Antiqua" w:hAnsi="Book Antiqua" w:hint="eastAsia"/>
          <w:sz w:val="24"/>
          <w:szCs w:val="24"/>
          <w:lang w:eastAsia="zh-CN"/>
        </w:rPr>
        <w:t xml:space="preserve"> </w:t>
      </w:r>
      <w:r w:rsidRPr="00363210">
        <w:rPr>
          <w:rFonts w:ascii="Book Antiqua" w:hAnsi="Book Antiqua"/>
          <w:sz w:val="24"/>
          <w:szCs w:val="24"/>
        </w:rPr>
        <w:t>(13.7%), progressive 11 (15.1%) and unknown 2(2.7%)</w:t>
      </w:r>
      <w:r w:rsidRPr="00363210">
        <w:rPr>
          <w:rFonts w:ascii="Book Antiqua" w:hAnsi="Book Antiqua"/>
          <w:sz w:val="24"/>
          <w:szCs w:val="24"/>
          <w:vertAlign w:val="superscript"/>
        </w:rPr>
        <w:t>[</w:t>
      </w:r>
      <w:r w:rsidR="00D03FAB" w:rsidRPr="00363210">
        <w:rPr>
          <w:rFonts w:ascii="Book Antiqua" w:hAnsi="Book Antiqua"/>
          <w:sz w:val="24"/>
          <w:szCs w:val="24"/>
          <w:vertAlign w:val="superscript"/>
        </w:rPr>
        <w:t>82</w:t>
      </w:r>
      <w:r w:rsidRPr="00363210">
        <w:rPr>
          <w:rFonts w:ascii="Book Antiqua" w:hAnsi="Book Antiqua"/>
          <w:sz w:val="24"/>
          <w:szCs w:val="24"/>
          <w:vertAlign w:val="superscript"/>
        </w:rPr>
        <w:t>]</w:t>
      </w:r>
      <w:r w:rsidRPr="00363210">
        <w:rPr>
          <w:rFonts w:ascii="Book Antiqua" w:hAnsi="Book Antiqua"/>
          <w:sz w:val="24"/>
          <w:szCs w:val="24"/>
        </w:rPr>
        <w:t xml:space="preserve">.  </w:t>
      </w:r>
      <w:proofErr w:type="gramStart"/>
      <w:r w:rsidRPr="00363210">
        <w:rPr>
          <w:rFonts w:ascii="Book Antiqua" w:hAnsi="Book Antiqua"/>
          <w:sz w:val="24"/>
          <w:szCs w:val="24"/>
        </w:rPr>
        <w:t>In group</w:t>
      </w:r>
      <w:proofErr w:type="gramEnd"/>
      <w:r w:rsidRPr="00363210">
        <w:rPr>
          <w:rFonts w:ascii="Book Antiqua" w:hAnsi="Book Antiqua"/>
          <w:sz w:val="24"/>
          <w:szCs w:val="24"/>
        </w:rPr>
        <w:t xml:space="preserve"> B (600</w:t>
      </w:r>
      <w:r w:rsidR="00062FDD">
        <w:rPr>
          <w:rFonts w:ascii="Book Antiqua" w:hAnsi="Book Antiqua" w:hint="eastAsia"/>
          <w:sz w:val="24"/>
          <w:szCs w:val="24"/>
          <w:lang w:eastAsia="zh-CN"/>
        </w:rPr>
        <w:t xml:space="preserve"> </w:t>
      </w:r>
      <w:r w:rsidRPr="00363210">
        <w:rPr>
          <w:rFonts w:ascii="Book Antiqua" w:hAnsi="Book Antiqua"/>
          <w:sz w:val="24"/>
          <w:szCs w:val="24"/>
        </w:rPr>
        <w:t>mg, 74 patients), the authors reported GISTS with complete response 2</w:t>
      </w:r>
      <w:r w:rsidR="00062FDD">
        <w:rPr>
          <w:rFonts w:ascii="Book Antiqua" w:hAnsi="Book Antiqua" w:hint="eastAsia"/>
          <w:sz w:val="24"/>
          <w:szCs w:val="24"/>
          <w:lang w:eastAsia="zh-CN"/>
        </w:rPr>
        <w:t xml:space="preserve"> </w:t>
      </w:r>
      <w:r w:rsidRPr="00363210">
        <w:rPr>
          <w:rFonts w:ascii="Book Antiqua" w:hAnsi="Book Antiqua"/>
          <w:sz w:val="24"/>
          <w:szCs w:val="24"/>
        </w:rPr>
        <w:t>(2.7%), partial 48</w:t>
      </w:r>
      <w:r w:rsidR="00062FDD">
        <w:rPr>
          <w:rFonts w:ascii="Book Antiqua" w:hAnsi="Book Antiqua" w:hint="eastAsia"/>
          <w:sz w:val="24"/>
          <w:szCs w:val="24"/>
          <w:lang w:eastAsia="zh-CN"/>
        </w:rPr>
        <w:t xml:space="preserve"> </w:t>
      </w:r>
      <w:r w:rsidRPr="00363210">
        <w:rPr>
          <w:rFonts w:ascii="Book Antiqua" w:hAnsi="Book Antiqua"/>
          <w:sz w:val="24"/>
          <w:szCs w:val="24"/>
        </w:rPr>
        <w:t>(64.9%), stable 13</w:t>
      </w:r>
      <w:r w:rsidR="00062FDD">
        <w:rPr>
          <w:rFonts w:ascii="Book Antiqua" w:hAnsi="Book Antiqua" w:hint="eastAsia"/>
          <w:sz w:val="24"/>
          <w:szCs w:val="24"/>
          <w:lang w:eastAsia="zh-CN"/>
        </w:rPr>
        <w:t xml:space="preserve"> </w:t>
      </w:r>
      <w:r w:rsidRPr="00363210">
        <w:rPr>
          <w:rFonts w:ascii="Book Antiqua" w:hAnsi="Book Antiqua"/>
          <w:sz w:val="24"/>
          <w:szCs w:val="24"/>
        </w:rPr>
        <w:t>(17.6%), progressive 6</w:t>
      </w:r>
      <w:r w:rsidR="00062FDD">
        <w:rPr>
          <w:rFonts w:ascii="Book Antiqua" w:hAnsi="Book Antiqua" w:hint="eastAsia"/>
          <w:sz w:val="24"/>
          <w:szCs w:val="24"/>
          <w:lang w:eastAsia="zh-CN"/>
        </w:rPr>
        <w:t xml:space="preserve"> </w:t>
      </w:r>
      <w:r w:rsidRPr="00363210">
        <w:rPr>
          <w:rFonts w:ascii="Book Antiqua" w:hAnsi="Book Antiqua"/>
          <w:sz w:val="24"/>
          <w:szCs w:val="24"/>
        </w:rPr>
        <w:t>(8.1%) and unknown 5</w:t>
      </w:r>
      <w:r w:rsidR="00062FDD">
        <w:rPr>
          <w:rFonts w:ascii="Book Antiqua" w:hAnsi="Book Antiqua" w:hint="eastAsia"/>
          <w:sz w:val="24"/>
          <w:szCs w:val="24"/>
          <w:lang w:eastAsia="zh-CN"/>
        </w:rPr>
        <w:t xml:space="preserve"> </w:t>
      </w:r>
      <w:r w:rsidRPr="00363210">
        <w:rPr>
          <w:rFonts w:ascii="Book Antiqua" w:hAnsi="Book Antiqua"/>
          <w:sz w:val="24"/>
          <w:szCs w:val="24"/>
        </w:rPr>
        <w:t>(6.8%)</w:t>
      </w:r>
      <w:r w:rsidR="00D03FAB" w:rsidRPr="00363210">
        <w:rPr>
          <w:rFonts w:ascii="Book Antiqua" w:hAnsi="Book Antiqua"/>
          <w:noProof/>
          <w:sz w:val="24"/>
          <w:szCs w:val="24"/>
          <w:vertAlign w:val="superscript"/>
        </w:rPr>
        <w:t>[82</w:t>
      </w:r>
      <w:r w:rsidRPr="00363210">
        <w:rPr>
          <w:rFonts w:ascii="Book Antiqua" w:hAnsi="Book Antiqua"/>
          <w:noProof/>
          <w:sz w:val="24"/>
          <w:szCs w:val="24"/>
          <w:vertAlign w:val="superscript"/>
        </w:rPr>
        <w:t>]</w:t>
      </w:r>
      <w:r w:rsidRPr="00363210">
        <w:rPr>
          <w:rFonts w:ascii="Book Antiqua" w:hAnsi="Book Antiqua"/>
          <w:sz w:val="24"/>
          <w:szCs w:val="24"/>
        </w:rPr>
        <w:t xml:space="preserve">. </w:t>
      </w:r>
      <w:r w:rsidR="00B8531A" w:rsidRPr="00363210">
        <w:rPr>
          <w:rFonts w:ascii="Book Antiqua" w:hAnsi="Book Antiqua"/>
          <w:sz w:val="24"/>
          <w:szCs w:val="24"/>
        </w:rPr>
        <w:t xml:space="preserve">Overall, </w:t>
      </w:r>
      <w:proofErr w:type="spellStart"/>
      <w:r w:rsidR="00B8531A" w:rsidRPr="00363210">
        <w:rPr>
          <w:rFonts w:ascii="Book Antiqua" w:hAnsi="Book Antiqua"/>
          <w:sz w:val="24"/>
          <w:szCs w:val="24"/>
        </w:rPr>
        <w:t>imatinib</w:t>
      </w:r>
      <w:proofErr w:type="spellEnd"/>
      <w:r w:rsidR="00062FDD">
        <w:rPr>
          <w:rFonts w:ascii="Book Antiqua" w:hAnsi="Book Antiqua"/>
          <w:sz w:val="24"/>
          <w:szCs w:val="24"/>
        </w:rPr>
        <w:t xml:space="preserve"> was well </w:t>
      </w:r>
      <w:proofErr w:type="gramStart"/>
      <w:r w:rsidR="00062FDD">
        <w:rPr>
          <w:rFonts w:ascii="Book Antiqua" w:hAnsi="Book Antiqua"/>
          <w:sz w:val="24"/>
          <w:szCs w:val="24"/>
        </w:rPr>
        <w:t>tolerated</w:t>
      </w:r>
      <w:r w:rsidR="00D03FAB" w:rsidRPr="00363210">
        <w:rPr>
          <w:rFonts w:ascii="Book Antiqua" w:hAnsi="Book Antiqua"/>
          <w:sz w:val="24"/>
          <w:szCs w:val="24"/>
          <w:vertAlign w:val="superscript"/>
        </w:rPr>
        <w:t>[</w:t>
      </w:r>
      <w:proofErr w:type="gramEnd"/>
      <w:r w:rsidR="00D03FAB" w:rsidRPr="00363210">
        <w:rPr>
          <w:rFonts w:ascii="Book Antiqua" w:hAnsi="Book Antiqua"/>
          <w:sz w:val="24"/>
          <w:szCs w:val="24"/>
          <w:vertAlign w:val="superscript"/>
        </w:rPr>
        <w:t>82</w:t>
      </w:r>
      <w:r w:rsidRPr="00363210">
        <w:rPr>
          <w:rFonts w:ascii="Book Antiqua" w:hAnsi="Book Antiqua"/>
          <w:sz w:val="24"/>
          <w:szCs w:val="24"/>
          <w:vertAlign w:val="superscript"/>
        </w:rPr>
        <w:t>]</w:t>
      </w:r>
      <w:r w:rsidRPr="00363210">
        <w:rPr>
          <w:rFonts w:ascii="Book Antiqua" w:hAnsi="Book Antiqua"/>
          <w:sz w:val="24"/>
          <w:szCs w:val="24"/>
        </w:rPr>
        <w:t xml:space="preserve">. </w:t>
      </w:r>
      <w:r w:rsidR="00624EC4" w:rsidRPr="00363210">
        <w:rPr>
          <w:rFonts w:ascii="Book Antiqua" w:hAnsi="Book Antiqua"/>
          <w:sz w:val="24"/>
          <w:szCs w:val="24"/>
        </w:rPr>
        <w:t>In the subsequent phase</w:t>
      </w:r>
      <w:r w:rsidR="00023215" w:rsidRPr="00363210">
        <w:rPr>
          <w:rFonts w:ascii="Book Antiqua" w:hAnsi="Book Antiqua"/>
          <w:sz w:val="24"/>
          <w:szCs w:val="24"/>
        </w:rPr>
        <w:t xml:space="preserve"> III</w:t>
      </w:r>
      <w:r w:rsidR="00624EC4" w:rsidRPr="00363210">
        <w:rPr>
          <w:rFonts w:ascii="Book Antiqua" w:hAnsi="Book Antiqua"/>
          <w:sz w:val="24"/>
          <w:szCs w:val="24"/>
        </w:rPr>
        <w:t xml:space="preserve"> trial, </w:t>
      </w:r>
      <w:r w:rsidRPr="00363210">
        <w:rPr>
          <w:rFonts w:ascii="Book Antiqua" w:hAnsi="Book Antiqua"/>
          <w:sz w:val="24"/>
          <w:szCs w:val="24"/>
        </w:rPr>
        <w:t xml:space="preserve">Blanke </w:t>
      </w:r>
      <w:r w:rsidRPr="00062FDD">
        <w:rPr>
          <w:rFonts w:ascii="Book Antiqua" w:hAnsi="Book Antiqua"/>
          <w:i/>
          <w:sz w:val="24"/>
          <w:szCs w:val="24"/>
        </w:rPr>
        <w:t xml:space="preserve">et </w:t>
      </w:r>
      <w:proofErr w:type="gramStart"/>
      <w:r w:rsidRPr="00062FDD">
        <w:rPr>
          <w:rFonts w:ascii="Book Antiqua" w:hAnsi="Book Antiqua"/>
          <w:i/>
          <w:sz w:val="24"/>
          <w:szCs w:val="24"/>
        </w:rPr>
        <w:t>al</w:t>
      </w:r>
      <w:r w:rsidR="00062FDD" w:rsidRPr="00363210">
        <w:rPr>
          <w:rFonts w:ascii="Book Antiqua" w:hAnsi="Book Antiqua"/>
          <w:sz w:val="24"/>
          <w:szCs w:val="24"/>
          <w:vertAlign w:val="superscript"/>
        </w:rPr>
        <w:t>[</w:t>
      </w:r>
      <w:proofErr w:type="gramEnd"/>
      <w:r w:rsidR="00062FDD" w:rsidRPr="00363210">
        <w:rPr>
          <w:rFonts w:ascii="Book Antiqua" w:hAnsi="Book Antiqua"/>
          <w:sz w:val="24"/>
          <w:szCs w:val="24"/>
          <w:vertAlign w:val="superscript"/>
        </w:rPr>
        <w:t>83]</w:t>
      </w:r>
      <w:r w:rsidRPr="00363210">
        <w:rPr>
          <w:rFonts w:ascii="Book Antiqua" w:hAnsi="Book Antiqua"/>
          <w:sz w:val="24"/>
          <w:szCs w:val="24"/>
        </w:rPr>
        <w:t xml:space="preserve"> evaluate</w:t>
      </w:r>
      <w:r w:rsidR="00B8531A" w:rsidRPr="00363210">
        <w:rPr>
          <w:rFonts w:ascii="Book Antiqua" w:hAnsi="Book Antiqua"/>
          <w:sz w:val="24"/>
          <w:szCs w:val="24"/>
        </w:rPr>
        <w:t>d PFS or OS</w:t>
      </w:r>
      <w:r w:rsidRPr="00363210">
        <w:rPr>
          <w:rFonts w:ascii="Book Antiqua" w:hAnsi="Book Antiqua"/>
          <w:sz w:val="24"/>
          <w:szCs w:val="24"/>
        </w:rPr>
        <w:t xml:space="preserve"> with standard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dose</w:t>
      </w:r>
      <w:r w:rsidR="00062FDD">
        <w:rPr>
          <w:rFonts w:ascii="Book Antiqua" w:hAnsi="Book Antiqua" w:hint="eastAsia"/>
          <w:sz w:val="24"/>
          <w:szCs w:val="24"/>
          <w:lang w:eastAsia="zh-CN"/>
        </w:rPr>
        <w:t xml:space="preserve"> </w:t>
      </w:r>
      <w:r w:rsidRPr="00363210">
        <w:rPr>
          <w:rFonts w:ascii="Book Antiqua" w:hAnsi="Book Antiqua"/>
          <w:sz w:val="24"/>
          <w:szCs w:val="24"/>
        </w:rPr>
        <w:t>(400</w:t>
      </w:r>
      <w:r w:rsidR="00062FDD">
        <w:rPr>
          <w:rFonts w:ascii="Book Antiqua" w:hAnsi="Book Antiqua" w:hint="eastAsia"/>
          <w:sz w:val="24"/>
          <w:szCs w:val="24"/>
          <w:lang w:eastAsia="zh-CN"/>
        </w:rPr>
        <w:t xml:space="preserve"> </w:t>
      </w:r>
      <w:r w:rsidR="00062FDD">
        <w:rPr>
          <w:rFonts w:ascii="Book Antiqua" w:hAnsi="Book Antiqua"/>
          <w:sz w:val="24"/>
          <w:szCs w:val="24"/>
        </w:rPr>
        <w:t xml:space="preserve">mg)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higher dose (400</w:t>
      </w:r>
      <w:r w:rsidR="00062FDD">
        <w:rPr>
          <w:rFonts w:ascii="Book Antiqua" w:hAnsi="Book Antiqua" w:hint="eastAsia"/>
          <w:sz w:val="24"/>
          <w:szCs w:val="24"/>
          <w:lang w:eastAsia="zh-CN"/>
        </w:rPr>
        <w:t xml:space="preserve"> </w:t>
      </w:r>
      <w:r w:rsidRPr="00363210">
        <w:rPr>
          <w:rFonts w:ascii="Book Antiqua" w:hAnsi="Book Antiqua"/>
          <w:sz w:val="24"/>
          <w:szCs w:val="24"/>
        </w:rPr>
        <w:t xml:space="preserve">mg twice daily) in patients with incurable GISTs. After a median follow up of 4.5 years, median PFS for standard </w:t>
      </w:r>
      <w:proofErr w:type="spellStart"/>
      <w:r w:rsidRPr="00062FDD">
        <w:rPr>
          <w:rFonts w:ascii="Book Antiqua" w:hAnsi="Book Antiqua"/>
          <w:i/>
          <w:sz w:val="24"/>
          <w:szCs w:val="24"/>
        </w:rPr>
        <w:t>v</w:t>
      </w:r>
      <w:r w:rsidR="00062FDD" w:rsidRPr="00062FDD">
        <w:rPr>
          <w:rFonts w:ascii="Book Antiqua" w:hAnsi="Book Antiqua"/>
          <w:i/>
          <w:sz w:val="24"/>
          <w:szCs w:val="24"/>
        </w:rPr>
        <w:t>s</w:t>
      </w:r>
      <w:proofErr w:type="spellEnd"/>
      <w:r w:rsidR="00062FDD">
        <w:rPr>
          <w:rFonts w:ascii="Book Antiqua" w:hAnsi="Book Antiqua"/>
          <w:sz w:val="24"/>
          <w:szCs w:val="24"/>
        </w:rPr>
        <w:t xml:space="preserve"> high dose </w:t>
      </w:r>
      <w:proofErr w:type="spellStart"/>
      <w:r w:rsidR="00062FDD">
        <w:rPr>
          <w:rFonts w:ascii="Book Antiqua" w:hAnsi="Book Antiqua"/>
          <w:sz w:val="24"/>
          <w:szCs w:val="24"/>
        </w:rPr>
        <w:t>imatinib</w:t>
      </w:r>
      <w:proofErr w:type="spellEnd"/>
      <w:r w:rsidR="00062FDD">
        <w:rPr>
          <w:rFonts w:ascii="Book Antiqua" w:hAnsi="Book Antiqua"/>
          <w:sz w:val="24"/>
          <w:szCs w:val="24"/>
        </w:rPr>
        <w:t xml:space="preserve"> was 18 </w:t>
      </w:r>
      <w:proofErr w:type="spellStart"/>
      <w:r w:rsidR="00062FDD">
        <w:rPr>
          <w:rFonts w:ascii="Book Antiqua" w:hAnsi="Book Antiqua" w:hint="eastAsia"/>
          <w:sz w:val="24"/>
          <w:szCs w:val="24"/>
          <w:lang w:eastAsia="zh-CN"/>
        </w:rPr>
        <w:t>mo</w:t>
      </w:r>
      <w:proofErr w:type="spellEnd"/>
      <w:r w:rsidR="00062FDD">
        <w:rPr>
          <w:rFonts w:ascii="Book Antiqua" w:hAnsi="Book Antiqua" w:hint="eastAsia"/>
          <w:sz w:val="24"/>
          <w:szCs w:val="24"/>
          <w:lang w:eastAsia="zh-CN"/>
        </w:rPr>
        <w:t xml:space="preserve"> </w:t>
      </w:r>
      <w:proofErr w:type="spellStart"/>
      <w:r w:rsidR="00062FDD" w:rsidRPr="00062FDD">
        <w:rPr>
          <w:rFonts w:ascii="Book Antiqua" w:hAnsi="Book Antiqua"/>
          <w:i/>
          <w:sz w:val="24"/>
          <w:szCs w:val="24"/>
        </w:rPr>
        <w:t>vs</w:t>
      </w:r>
      <w:proofErr w:type="spellEnd"/>
      <w:r w:rsidRPr="00062FDD">
        <w:rPr>
          <w:rFonts w:ascii="Book Antiqua" w:hAnsi="Book Antiqua"/>
          <w:i/>
          <w:sz w:val="24"/>
          <w:szCs w:val="24"/>
        </w:rPr>
        <w:t xml:space="preserve"> </w:t>
      </w:r>
      <w:r w:rsidRPr="00363210">
        <w:rPr>
          <w:rFonts w:ascii="Book Antiqua" w:hAnsi="Book Antiqua"/>
          <w:sz w:val="24"/>
          <w:szCs w:val="24"/>
        </w:rPr>
        <w:t xml:space="preserve">20 </w:t>
      </w:r>
      <w:proofErr w:type="spellStart"/>
      <w:r w:rsidRPr="00363210">
        <w:rPr>
          <w:rFonts w:ascii="Book Antiqua" w:hAnsi="Book Antiqua"/>
          <w:sz w:val="24"/>
          <w:szCs w:val="24"/>
        </w:rPr>
        <w:t>mo</w:t>
      </w:r>
      <w:proofErr w:type="spellEnd"/>
      <w:r w:rsidRPr="00363210">
        <w:rPr>
          <w:rFonts w:ascii="Book Antiqua" w:hAnsi="Book Antiqua"/>
          <w:sz w:val="24"/>
          <w:szCs w:val="24"/>
        </w:rPr>
        <w:t xml:space="preserve">, median OS for standard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high dose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was 55 </w:t>
      </w:r>
      <w:proofErr w:type="spellStart"/>
      <w:r w:rsidR="00062FDD">
        <w:rPr>
          <w:rFonts w:ascii="Book Antiqua" w:hAnsi="Book Antiqua" w:hint="eastAsia"/>
          <w:sz w:val="24"/>
          <w:szCs w:val="24"/>
          <w:lang w:eastAsia="zh-CN"/>
        </w:rPr>
        <w:t>mo</w:t>
      </w:r>
      <w:proofErr w:type="spellEnd"/>
      <w:r w:rsidR="00062FDD">
        <w:rPr>
          <w:rFonts w:ascii="Book Antiqua" w:hAnsi="Book Antiqua" w:hint="eastAsia"/>
          <w:sz w:val="24"/>
          <w:szCs w:val="24"/>
          <w:lang w:eastAsia="zh-CN"/>
        </w:rPr>
        <w:t xml:space="preserve">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51 </w:t>
      </w:r>
      <w:proofErr w:type="spellStart"/>
      <w:r w:rsidRPr="00363210">
        <w:rPr>
          <w:rFonts w:ascii="Book Antiqua" w:hAnsi="Book Antiqua"/>
          <w:sz w:val="24"/>
          <w:szCs w:val="24"/>
        </w:rPr>
        <w:t>mo</w:t>
      </w:r>
      <w:proofErr w:type="spellEnd"/>
      <w:r w:rsidR="00062FDD">
        <w:rPr>
          <w:rFonts w:ascii="Book Antiqua" w:hAnsi="Book Antiqua" w:hint="eastAsia"/>
          <w:sz w:val="24"/>
          <w:szCs w:val="24"/>
          <w:lang w:eastAsia="zh-CN"/>
        </w:rPr>
        <w:t xml:space="preserve"> </w:t>
      </w:r>
      <w:proofErr w:type="gramStart"/>
      <w:r w:rsidR="00062FDD">
        <w:rPr>
          <w:rFonts w:ascii="Book Antiqua" w:hAnsi="Book Antiqua"/>
          <w:sz w:val="24"/>
          <w:szCs w:val="24"/>
        </w:rPr>
        <w:t>respectively</w:t>
      </w:r>
      <w:r w:rsidR="00B8531A" w:rsidRPr="00363210">
        <w:rPr>
          <w:rFonts w:ascii="Book Antiqua" w:hAnsi="Book Antiqua"/>
          <w:sz w:val="24"/>
          <w:szCs w:val="24"/>
          <w:vertAlign w:val="superscript"/>
        </w:rPr>
        <w:t>[</w:t>
      </w:r>
      <w:proofErr w:type="gramEnd"/>
      <w:r w:rsidR="00B8531A" w:rsidRPr="00363210">
        <w:rPr>
          <w:rFonts w:ascii="Book Antiqua" w:hAnsi="Book Antiqua"/>
          <w:sz w:val="24"/>
          <w:szCs w:val="24"/>
          <w:vertAlign w:val="superscript"/>
        </w:rPr>
        <w:t>83</w:t>
      </w:r>
      <w:r w:rsidRPr="00363210">
        <w:rPr>
          <w:rFonts w:ascii="Book Antiqua" w:hAnsi="Book Antiqua"/>
          <w:sz w:val="24"/>
          <w:szCs w:val="24"/>
          <w:vertAlign w:val="superscript"/>
        </w:rPr>
        <w:t>]</w:t>
      </w:r>
      <w:r w:rsidRPr="00363210">
        <w:rPr>
          <w:rFonts w:ascii="Book Antiqua" w:hAnsi="Book Antiqua"/>
          <w:sz w:val="24"/>
          <w:szCs w:val="24"/>
        </w:rPr>
        <w:t xml:space="preserve">. Treatment response in standard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high dose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were divided</w:t>
      </w:r>
      <w:r w:rsidR="00062FDD">
        <w:rPr>
          <w:rFonts w:ascii="Book Antiqua" w:hAnsi="Book Antiqua"/>
          <w:sz w:val="24"/>
          <w:szCs w:val="24"/>
        </w:rPr>
        <w:t xml:space="preserve"> in to complete response (5%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3%), partial (40% </w:t>
      </w:r>
      <w:proofErr w:type="spellStart"/>
      <w:r w:rsidR="00244BD8" w:rsidRPr="00062FDD">
        <w:rPr>
          <w:rFonts w:ascii="Book Antiqua" w:hAnsi="Book Antiqua"/>
          <w:i/>
          <w:sz w:val="24"/>
          <w:szCs w:val="24"/>
        </w:rPr>
        <w:t>vs</w:t>
      </w:r>
      <w:proofErr w:type="spellEnd"/>
      <w:r w:rsidRPr="00363210">
        <w:rPr>
          <w:rFonts w:ascii="Book Antiqua" w:hAnsi="Book Antiqua"/>
          <w:sz w:val="24"/>
          <w:szCs w:val="24"/>
        </w:rPr>
        <w:t xml:space="preserve"> 42%), stable (25%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22%), progressive disease (12%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10%) and inadequate assessment (10% </w:t>
      </w:r>
      <w:proofErr w:type="spellStart"/>
      <w:r w:rsidR="00062FDD" w:rsidRPr="00062FDD">
        <w:rPr>
          <w:rFonts w:ascii="Book Antiqua" w:hAnsi="Book Antiqua"/>
          <w:i/>
          <w:sz w:val="24"/>
          <w:szCs w:val="24"/>
        </w:rPr>
        <w:t>vs</w:t>
      </w:r>
      <w:proofErr w:type="spellEnd"/>
      <w:r w:rsidRPr="00363210">
        <w:rPr>
          <w:rFonts w:ascii="Book Antiqua" w:hAnsi="Book Antiqua"/>
          <w:sz w:val="24"/>
          <w:szCs w:val="24"/>
        </w:rPr>
        <w:t xml:space="preserve"> 15%) </w:t>
      </w:r>
      <w:proofErr w:type="gramStart"/>
      <w:r w:rsidRPr="00363210">
        <w:rPr>
          <w:rFonts w:ascii="Book Antiqua" w:hAnsi="Book Antiqua"/>
          <w:sz w:val="24"/>
          <w:szCs w:val="24"/>
        </w:rPr>
        <w:t>respectively</w:t>
      </w:r>
      <w:r w:rsidR="00B8531A" w:rsidRPr="00363210">
        <w:rPr>
          <w:rFonts w:ascii="Book Antiqua" w:hAnsi="Book Antiqua"/>
          <w:noProof/>
          <w:sz w:val="24"/>
          <w:szCs w:val="24"/>
          <w:vertAlign w:val="superscript"/>
        </w:rPr>
        <w:t>[</w:t>
      </w:r>
      <w:proofErr w:type="gramEnd"/>
      <w:r w:rsidR="00B8531A" w:rsidRPr="00363210">
        <w:rPr>
          <w:rFonts w:ascii="Book Antiqua" w:hAnsi="Book Antiqua"/>
          <w:noProof/>
          <w:sz w:val="24"/>
          <w:szCs w:val="24"/>
          <w:vertAlign w:val="superscript"/>
        </w:rPr>
        <w:t>83</w:t>
      </w:r>
      <w:r w:rsidRPr="00363210">
        <w:rPr>
          <w:rFonts w:ascii="Book Antiqua" w:hAnsi="Book Antiqua"/>
          <w:noProof/>
          <w:sz w:val="24"/>
          <w:szCs w:val="24"/>
          <w:vertAlign w:val="superscript"/>
        </w:rPr>
        <w:t>]</w:t>
      </w:r>
      <w:r w:rsidRPr="00363210">
        <w:rPr>
          <w:rFonts w:ascii="Book Antiqua" w:hAnsi="Book Antiqua"/>
          <w:sz w:val="24"/>
          <w:szCs w:val="24"/>
        </w:rPr>
        <w:t>. Thi</w:t>
      </w:r>
      <w:r w:rsidR="00B8531A" w:rsidRPr="00363210">
        <w:rPr>
          <w:rFonts w:ascii="Book Antiqua" w:hAnsi="Book Antiqua"/>
          <w:sz w:val="24"/>
          <w:szCs w:val="24"/>
        </w:rPr>
        <w:t>s study concluded that 400</w:t>
      </w:r>
      <w:r w:rsidR="00062FDD">
        <w:rPr>
          <w:rFonts w:ascii="Book Antiqua" w:hAnsi="Book Antiqua" w:hint="eastAsia"/>
          <w:sz w:val="24"/>
          <w:szCs w:val="24"/>
          <w:lang w:eastAsia="zh-CN"/>
        </w:rPr>
        <w:t xml:space="preserve"> </w:t>
      </w:r>
      <w:r w:rsidR="00B8531A" w:rsidRPr="00363210">
        <w:rPr>
          <w:rFonts w:ascii="Book Antiqua" w:hAnsi="Book Antiqua"/>
          <w:sz w:val="24"/>
          <w:szCs w:val="24"/>
        </w:rPr>
        <w:t>mg twice daily</w:t>
      </w:r>
      <w:r w:rsidRPr="00363210">
        <w:rPr>
          <w:rFonts w:ascii="Book Antiqua" w:hAnsi="Book Antiqua"/>
          <w:sz w:val="24"/>
          <w:szCs w:val="24"/>
        </w:rPr>
        <w:t xml:space="preserve"> imatinib was</w:t>
      </w:r>
      <w:r w:rsidR="00B8531A" w:rsidRPr="00363210">
        <w:rPr>
          <w:rFonts w:ascii="Book Antiqua" w:hAnsi="Book Antiqua"/>
          <w:sz w:val="24"/>
          <w:szCs w:val="24"/>
        </w:rPr>
        <w:t xml:space="preserve"> more toxic than 400</w:t>
      </w:r>
      <w:r w:rsidR="00A475F8">
        <w:rPr>
          <w:rFonts w:ascii="Book Antiqua" w:hAnsi="Book Antiqua" w:hint="eastAsia"/>
          <w:sz w:val="24"/>
          <w:szCs w:val="24"/>
          <w:lang w:eastAsia="zh-CN"/>
        </w:rPr>
        <w:t xml:space="preserve"> </w:t>
      </w:r>
      <w:r w:rsidR="00B8531A" w:rsidRPr="00363210">
        <w:rPr>
          <w:rFonts w:ascii="Book Antiqua" w:hAnsi="Book Antiqua"/>
          <w:sz w:val="24"/>
          <w:szCs w:val="24"/>
        </w:rPr>
        <w:t xml:space="preserve">mg </w:t>
      </w:r>
      <w:r w:rsidRPr="00363210">
        <w:rPr>
          <w:rFonts w:ascii="Book Antiqua" w:hAnsi="Book Antiqua"/>
          <w:sz w:val="24"/>
          <w:szCs w:val="24"/>
        </w:rPr>
        <w:t xml:space="preserve">dose in treatment of incurable </w:t>
      </w:r>
      <w:proofErr w:type="gramStart"/>
      <w:r w:rsidRPr="00363210">
        <w:rPr>
          <w:rFonts w:ascii="Book Antiqua" w:hAnsi="Book Antiqua"/>
          <w:sz w:val="24"/>
          <w:szCs w:val="24"/>
        </w:rPr>
        <w:t>GISTs</w:t>
      </w:r>
      <w:r w:rsidR="00F22376" w:rsidRPr="00363210">
        <w:rPr>
          <w:rFonts w:ascii="Book Antiqua" w:hAnsi="Book Antiqua"/>
          <w:sz w:val="24"/>
          <w:szCs w:val="24"/>
          <w:vertAlign w:val="superscript"/>
        </w:rPr>
        <w:t>[</w:t>
      </w:r>
      <w:proofErr w:type="gramEnd"/>
      <w:r w:rsidR="00F22376" w:rsidRPr="00363210">
        <w:rPr>
          <w:rFonts w:ascii="Book Antiqua" w:hAnsi="Book Antiqua"/>
          <w:sz w:val="24"/>
          <w:szCs w:val="24"/>
          <w:vertAlign w:val="superscript"/>
        </w:rPr>
        <w:t>83]</w:t>
      </w:r>
      <w:r w:rsidRPr="00363210">
        <w:rPr>
          <w:rFonts w:ascii="Book Antiqua" w:hAnsi="Book Antiqua"/>
          <w:sz w:val="24"/>
          <w:szCs w:val="24"/>
        </w:rPr>
        <w:t xml:space="preserve">. Debiec-Rychter </w:t>
      </w:r>
      <w:r w:rsidRPr="00A475F8">
        <w:rPr>
          <w:rFonts w:ascii="Book Antiqua" w:hAnsi="Book Antiqua"/>
          <w:i/>
          <w:sz w:val="24"/>
          <w:szCs w:val="24"/>
        </w:rPr>
        <w:t xml:space="preserve">et </w:t>
      </w:r>
      <w:proofErr w:type="gramStart"/>
      <w:r w:rsidRPr="00A475F8">
        <w:rPr>
          <w:rFonts w:ascii="Book Antiqua" w:hAnsi="Book Antiqua"/>
          <w:i/>
          <w:sz w:val="24"/>
          <w:szCs w:val="24"/>
        </w:rPr>
        <w:t>al</w:t>
      </w:r>
      <w:r w:rsidR="00A475F8" w:rsidRPr="00363210">
        <w:rPr>
          <w:rFonts w:ascii="Book Antiqua" w:hAnsi="Book Antiqua"/>
          <w:sz w:val="24"/>
          <w:szCs w:val="24"/>
          <w:vertAlign w:val="superscript"/>
        </w:rPr>
        <w:t>[</w:t>
      </w:r>
      <w:proofErr w:type="gramEnd"/>
      <w:r w:rsidR="00A475F8" w:rsidRPr="00363210">
        <w:rPr>
          <w:rFonts w:ascii="Book Antiqua" w:hAnsi="Book Antiqua"/>
          <w:sz w:val="24"/>
          <w:szCs w:val="24"/>
          <w:vertAlign w:val="superscript"/>
        </w:rPr>
        <w:t>84]</w:t>
      </w:r>
      <w:r w:rsidRPr="00363210">
        <w:rPr>
          <w:rFonts w:ascii="Book Antiqua" w:hAnsi="Book Antiqua"/>
          <w:sz w:val="24"/>
          <w:szCs w:val="24"/>
        </w:rPr>
        <w:t xml:space="preserve"> </w:t>
      </w:r>
      <w:r w:rsidR="00F22376" w:rsidRPr="00363210">
        <w:rPr>
          <w:rFonts w:ascii="Book Antiqua" w:hAnsi="Book Antiqua"/>
          <w:sz w:val="24"/>
          <w:szCs w:val="24"/>
        </w:rPr>
        <w:t xml:space="preserve">evaluated </w:t>
      </w:r>
      <w:r w:rsidRPr="00363210">
        <w:rPr>
          <w:rFonts w:ascii="Book Antiqua" w:hAnsi="Book Antiqua"/>
          <w:sz w:val="24"/>
          <w:szCs w:val="24"/>
        </w:rPr>
        <w:t xml:space="preserve">the efficacy of standard dose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(400</w:t>
      </w:r>
      <w:r w:rsidR="00A475F8">
        <w:rPr>
          <w:rFonts w:ascii="Book Antiqua" w:hAnsi="Book Antiqua" w:hint="eastAsia"/>
          <w:sz w:val="24"/>
          <w:szCs w:val="24"/>
          <w:lang w:eastAsia="zh-CN"/>
        </w:rPr>
        <w:t xml:space="preserve"> </w:t>
      </w:r>
      <w:r w:rsidRPr="00363210">
        <w:rPr>
          <w:rFonts w:ascii="Book Antiqua" w:hAnsi="Book Antiqua"/>
          <w:sz w:val="24"/>
          <w:szCs w:val="24"/>
        </w:rPr>
        <w:t xml:space="preserve">mg) </w:t>
      </w:r>
      <w:proofErr w:type="spellStart"/>
      <w:r w:rsidR="00A475F8" w:rsidRPr="00062FDD">
        <w:rPr>
          <w:rFonts w:ascii="Book Antiqua" w:hAnsi="Book Antiqua"/>
          <w:i/>
          <w:sz w:val="24"/>
          <w:szCs w:val="24"/>
        </w:rPr>
        <w:t>vs</w:t>
      </w:r>
      <w:proofErr w:type="spellEnd"/>
      <w:r w:rsidRPr="00363210">
        <w:rPr>
          <w:rFonts w:ascii="Book Antiqua" w:hAnsi="Book Antiqua"/>
          <w:sz w:val="24"/>
          <w:szCs w:val="24"/>
        </w:rPr>
        <w:t xml:space="preserve"> higher dose (400</w:t>
      </w:r>
      <w:r w:rsidR="00A475F8">
        <w:rPr>
          <w:rFonts w:ascii="Book Antiqua" w:hAnsi="Book Antiqua" w:hint="eastAsia"/>
          <w:sz w:val="24"/>
          <w:szCs w:val="24"/>
          <w:lang w:eastAsia="zh-CN"/>
        </w:rPr>
        <w:t xml:space="preserve"> </w:t>
      </w:r>
      <w:r w:rsidRPr="00363210">
        <w:rPr>
          <w:rFonts w:ascii="Book Antiqua" w:hAnsi="Book Antiqua"/>
          <w:sz w:val="24"/>
          <w:szCs w:val="24"/>
        </w:rPr>
        <w:t xml:space="preserve">mg two times daily) in advanced GIST based on mutational status (KIT or PDGFRA). There was a 61% relative risk reduction of PFS in GISTs expressing exon 9 mutation treated with </w:t>
      </w:r>
      <w:r w:rsidR="00A475F8">
        <w:rPr>
          <w:rFonts w:ascii="Book Antiqua" w:hAnsi="Book Antiqua"/>
          <w:sz w:val="24"/>
          <w:szCs w:val="24"/>
        </w:rPr>
        <w:t xml:space="preserve">high dose </w:t>
      </w:r>
      <w:proofErr w:type="spellStart"/>
      <w:proofErr w:type="gramStart"/>
      <w:r w:rsidR="00A475F8">
        <w:rPr>
          <w:rFonts w:ascii="Book Antiqua" w:hAnsi="Book Antiqua"/>
          <w:sz w:val="24"/>
          <w:szCs w:val="24"/>
        </w:rPr>
        <w:t>imatinib</w:t>
      </w:r>
      <w:proofErr w:type="spellEnd"/>
      <w:r w:rsidR="00F34324" w:rsidRPr="00363210">
        <w:rPr>
          <w:rFonts w:ascii="Book Antiqua" w:hAnsi="Book Antiqua"/>
          <w:sz w:val="24"/>
          <w:szCs w:val="24"/>
          <w:vertAlign w:val="superscript"/>
        </w:rPr>
        <w:t>[</w:t>
      </w:r>
      <w:proofErr w:type="gramEnd"/>
      <w:r w:rsidR="00F34324" w:rsidRPr="00363210">
        <w:rPr>
          <w:rFonts w:ascii="Book Antiqua" w:hAnsi="Book Antiqua"/>
          <w:sz w:val="24"/>
          <w:szCs w:val="24"/>
          <w:vertAlign w:val="superscript"/>
        </w:rPr>
        <w:t>84</w:t>
      </w:r>
      <w:r w:rsidRPr="00363210">
        <w:rPr>
          <w:rFonts w:ascii="Book Antiqua" w:hAnsi="Book Antiqua"/>
          <w:sz w:val="24"/>
          <w:szCs w:val="24"/>
          <w:vertAlign w:val="superscript"/>
        </w:rPr>
        <w:t>]</w:t>
      </w:r>
      <w:r w:rsidRPr="00363210">
        <w:rPr>
          <w:rFonts w:ascii="Book Antiqua" w:hAnsi="Book Antiqua"/>
          <w:sz w:val="24"/>
          <w:szCs w:val="24"/>
        </w:rPr>
        <w:t>. Overall, this stud</w:t>
      </w:r>
      <w:r w:rsidR="00C463FB" w:rsidRPr="00363210">
        <w:rPr>
          <w:rFonts w:ascii="Book Antiqua" w:hAnsi="Book Antiqua"/>
          <w:sz w:val="24"/>
          <w:szCs w:val="24"/>
        </w:rPr>
        <w:t>y concluded that tumor genotype determines</w:t>
      </w:r>
      <w:r w:rsidRPr="00363210">
        <w:rPr>
          <w:rFonts w:ascii="Book Antiqua" w:hAnsi="Book Antiqua"/>
          <w:sz w:val="24"/>
          <w:szCs w:val="24"/>
        </w:rPr>
        <w:t xml:space="preserve"> PFS and OS in advanced GISTs and also GISTs with KIT exon 9 benefited from</w:t>
      </w:r>
      <w:r w:rsidR="00C463FB" w:rsidRPr="00363210">
        <w:rPr>
          <w:rFonts w:ascii="Book Antiqua" w:hAnsi="Book Antiqua"/>
          <w:sz w:val="24"/>
          <w:szCs w:val="24"/>
        </w:rPr>
        <w:t xml:space="preserve"> 400</w:t>
      </w:r>
      <w:r w:rsidR="00A475F8">
        <w:rPr>
          <w:rFonts w:ascii="Book Antiqua" w:hAnsi="Book Antiqua" w:hint="eastAsia"/>
          <w:sz w:val="24"/>
          <w:szCs w:val="24"/>
          <w:lang w:eastAsia="zh-CN"/>
        </w:rPr>
        <w:t xml:space="preserve"> </w:t>
      </w:r>
      <w:r w:rsidR="00C463FB" w:rsidRPr="00363210">
        <w:rPr>
          <w:rFonts w:ascii="Book Antiqua" w:hAnsi="Book Antiqua"/>
          <w:sz w:val="24"/>
          <w:szCs w:val="24"/>
        </w:rPr>
        <w:t>mg two times daily</w:t>
      </w:r>
      <w:r w:rsidR="00A475F8">
        <w:rPr>
          <w:rFonts w:ascii="Book Antiqua" w:hAnsi="Book Antiqua"/>
          <w:sz w:val="24"/>
          <w:szCs w:val="24"/>
        </w:rPr>
        <w:t xml:space="preserve"> </w:t>
      </w:r>
      <w:proofErr w:type="spellStart"/>
      <w:r w:rsidR="00A475F8">
        <w:rPr>
          <w:rFonts w:ascii="Book Antiqua" w:hAnsi="Book Antiqua"/>
          <w:sz w:val="24"/>
          <w:szCs w:val="24"/>
        </w:rPr>
        <w:t>imatinib</w:t>
      </w:r>
      <w:proofErr w:type="spellEnd"/>
      <w:r w:rsidR="00F34324" w:rsidRPr="00363210">
        <w:rPr>
          <w:rFonts w:ascii="Book Antiqua" w:hAnsi="Book Antiqua"/>
          <w:sz w:val="24"/>
          <w:szCs w:val="24"/>
          <w:vertAlign w:val="superscript"/>
        </w:rPr>
        <w:t>[84</w:t>
      </w:r>
      <w:r w:rsidRPr="00363210">
        <w:rPr>
          <w:rFonts w:ascii="Book Antiqua" w:hAnsi="Book Antiqua"/>
          <w:sz w:val="24"/>
          <w:szCs w:val="24"/>
          <w:vertAlign w:val="superscript"/>
        </w:rPr>
        <w:t>]</w:t>
      </w:r>
      <w:r w:rsidRPr="00363210">
        <w:rPr>
          <w:rFonts w:ascii="Book Antiqua" w:hAnsi="Book Antiqua"/>
          <w:sz w:val="24"/>
          <w:szCs w:val="24"/>
        </w:rPr>
        <w:t xml:space="preserve">. </w:t>
      </w:r>
    </w:p>
    <w:p w:rsidR="00912520" w:rsidRPr="00363210" w:rsidRDefault="00912520" w:rsidP="00A475F8">
      <w:pPr>
        <w:pStyle w:val="NoSpacing"/>
        <w:spacing w:line="360" w:lineRule="auto"/>
        <w:ind w:firstLineChars="100" w:firstLine="240"/>
        <w:jc w:val="both"/>
        <w:rPr>
          <w:rFonts w:ascii="Book Antiqua" w:hAnsi="Book Antiqua"/>
          <w:sz w:val="24"/>
          <w:szCs w:val="24"/>
        </w:rPr>
      </w:pPr>
      <w:r w:rsidRPr="00363210">
        <w:rPr>
          <w:rFonts w:ascii="Book Antiqua" w:hAnsi="Book Antiqua"/>
          <w:sz w:val="24"/>
          <w:szCs w:val="24"/>
        </w:rPr>
        <w:t xml:space="preserve">Heinrich </w:t>
      </w:r>
      <w:r w:rsidRPr="000A7048">
        <w:rPr>
          <w:rFonts w:ascii="Book Antiqua" w:hAnsi="Book Antiqua"/>
          <w:i/>
          <w:sz w:val="24"/>
          <w:szCs w:val="24"/>
        </w:rPr>
        <w:t>et al</w:t>
      </w:r>
      <w:r w:rsidR="000A7048" w:rsidRPr="00363210">
        <w:rPr>
          <w:rFonts w:ascii="Book Antiqua" w:hAnsi="Book Antiqua"/>
          <w:sz w:val="24"/>
          <w:szCs w:val="24"/>
          <w:vertAlign w:val="superscript"/>
        </w:rPr>
        <w:t>[85]</w:t>
      </w:r>
      <w:r w:rsidRPr="00363210">
        <w:rPr>
          <w:rFonts w:ascii="Book Antiqua" w:hAnsi="Book Antiqua"/>
          <w:sz w:val="24"/>
          <w:szCs w:val="24"/>
        </w:rPr>
        <w:t xml:space="preserve"> showed that presence of KIT exon-11 mutation (</w:t>
      </w:r>
      <w:r w:rsidR="00B708C3" w:rsidRPr="00363210">
        <w:rPr>
          <w:rFonts w:ascii="Book Antiqua" w:hAnsi="Book Antiqua"/>
          <w:sz w:val="24"/>
          <w:szCs w:val="24"/>
        </w:rPr>
        <w:t xml:space="preserve">71.7%) had better treatment outcome </w:t>
      </w:r>
      <w:r w:rsidRPr="00363210">
        <w:rPr>
          <w:rFonts w:ascii="Book Antiqua" w:hAnsi="Book Antiqua"/>
          <w:sz w:val="24"/>
          <w:szCs w:val="24"/>
        </w:rPr>
        <w:t>with imatinib when compared to KIT exon-9 (44.4%) and wild-type mutation (44.6%)</w:t>
      </w:r>
      <w:r w:rsidR="0008156B" w:rsidRPr="00363210">
        <w:rPr>
          <w:rFonts w:ascii="Book Antiqua" w:hAnsi="Book Antiqua"/>
          <w:sz w:val="24"/>
          <w:szCs w:val="24"/>
        </w:rPr>
        <w:t xml:space="preserve"> in advanced GISTs</w:t>
      </w:r>
      <w:r w:rsidRPr="00363210">
        <w:rPr>
          <w:rFonts w:ascii="Book Antiqua" w:hAnsi="Book Antiqua"/>
          <w:sz w:val="24"/>
          <w:szCs w:val="24"/>
        </w:rPr>
        <w:t>. The authors also showed that there was an improved response rate (complete/partial response) in patients with KIT exon-9 mutat</w:t>
      </w:r>
      <w:r w:rsidR="0008156B" w:rsidRPr="00363210">
        <w:rPr>
          <w:rFonts w:ascii="Book Antiqua" w:hAnsi="Book Antiqua"/>
          <w:sz w:val="24"/>
          <w:szCs w:val="24"/>
        </w:rPr>
        <w:t xml:space="preserve">ion treated with </w:t>
      </w:r>
      <w:proofErr w:type="spellStart"/>
      <w:r w:rsidR="0008156B" w:rsidRPr="00363210">
        <w:rPr>
          <w:rFonts w:ascii="Book Antiqua" w:hAnsi="Book Antiqua"/>
          <w:sz w:val="24"/>
          <w:szCs w:val="24"/>
        </w:rPr>
        <w:t>imatinib</w:t>
      </w:r>
      <w:proofErr w:type="spellEnd"/>
      <w:r w:rsidR="0008156B" w:rsidRPr="00363210">
        <w:rPr>
          <w:rFonts w:ascii="Book Antiqua" w:hAnsi="Book Antiqua"/>
          <w:sz w:val="24"/>
          <w:szCs w:val="24"/>
        </w:rPr>
        <w:t xml:space="preserve"> 800</w:t>
      </w:r>
      <w:r w:rsidR="000A7048">
        <w:rPr>
          <w:rFonts w:ascii="Book Antiqua" w:hAnsi="Book Antiqua" w:hint="eastAsia"/>
          <w:sz w:val="24"/>
          <w:szCs w:val="24"/>
          <w:lang w:eastAsia="zh-CN"/>
        </w:rPr>
        <w:t xml:space="preserve"> </w:t>
      </w:r>
      <w:r w:rsidR="0008156B" w:rsidRPr="00363210">
        <w:rPr>
          <w:rFonts w:ascii="Book Antiqua" w:hAnsi="Book Antiqua"/>
          <w:sz w:val="24"/>
          <w:szCs w:val="24"/>
        </w:rPr>
        <w:t>mg</w:t>
      </w:r>
      <w:r w:rsidR="000A7048">
        <w:rPr>
          <w:rFonts w:ascii="Book Antiqua" w:hAnsi="Book Antiqua"/>
          <w:sz w:val="24"/>
          <w:szCs w:val="24"/>
        </w:rPr>
        <w:t xml:space="preserve"> </w:t>
      </w:r>
      <w:proofErr w:type="spellStart"/>
      <w:r w:rsidR="000A7048" w:rsidRPr="000A7048">
        <w:rPr>
          <w:rFonts w:ascii="Book Antiqua" w:hAnsi="Book Antiqua"/>
          <w:i/>
          <w:sz w:val="24"/>
          <w:szCs w:val="24"/>
        </w:rPr>
        <w:t>vs</w:t>
      </w:r>
      <w:proofErr w:type="spellEnd"/>
      <w:r w:rsidRPr="00363210">
        <w:rPr>
          <w:rFonts w:ascii="Book Antiqua" w:hAnsi="Book Antiqua"/>
          <w:sz w:val="24"/>
          <w:szCs w:val="24"/>
        </w:rPr>
        <w:t xml:space="preserve"> 400</w:t>
      </w:r>
      <w:r w:rsidR="000A7048">
        <w:rPr>
          <w:rFonts w:ascii="Book Antiqua" w:hAnsi="Book Antiqua" w:hint="eastAsia"/>
          <w:sz w:val="24"/>
          <w:szCs w:val="24"/>
          <w:lang w:eastAsia="zh-CN"/>
        </w:rPr>
        <w:t xml:space="preserve"> </w:t>
      </w:r>
      <w:r w:rsidRPr="00363210">
        <w:rPr>
          <w:rFonts w:ascii="Book Antiqua" w:hAnsi="Book Antiqua"/>
          <w:sz w:val="24"/>
          <w:szCs w:val="24"/>
        </w:rPr>
        <w:t>mg (67</w:t>
      </w:r>
      <w:r w:rsidR="000A7048">
        <w:rPr>
          <w:rFonts w:ascii="Book Antiqua" w:hAnsi="Book Antiqua" w:hint="eastAsia"/>
          <w:sz w:val="24"/>
          <w:szCs w:val="24"/>
          <w:lang w:eastAsia="zh-CN"/>
        </w:rPr>
        <w:t>%</w:t>
      </w:r>
      <w:r w:rsidRPr="00363210">
        <w:rPr>
          <w:rFonts w:ascii="Book Antiqua" w:hAnsi="Book Antiqua"/>
          <w:sz w:val="24"/>
          <w:szCs w:val="24"/>
        </w:rPr>
        <w:t xml:space="preserve"> </w:t>
      </w:r>
      <w:proofErr w:type="spellStart"/>
      <w:r w:rsidRPr="000A7048">
        <w:rPr>
          <w:rFonts w:ascii="Book Antiqua" w:hAnsi="Book Antiqua"/>
          <w:i/>
          <w:sz w:val="24"/>
          <w:szCs w:val="24"/>
        </w:rPr>
        <w:t>vs</w:t>
      </w:r>
      <w:proofErr w:type="spellEnd"/>
      <w:r w:rsidRPr="00363210">
        <w:rPr>
          <w:rFonts w:ascii="Book Antiqua" w:hAnsi="Book Antiqua"/>
          <w:sz w:val="24"/>
          <w:szCs w:val="24"/>
        </w:rPr>
        <w:t xml:space="preserve"> 17%, </w:t>
      </w:r>
      <w:r w:rsidRPr="000A7048">
        <w:rPr>
          <w:rFonts w:ascii="Book Antiqua" w:hAnsi="Book Antiqua"/>
          <w:i/>
          <w:sz w:val="24"/>
          <w:szCs w:val="24"/>
        </w:rPr>
        <w:t>P</w:t>
      </w:r>
      <w:r w:rsidR="000A7048">
        <w:rPr>
          <w:rFonts w:ascii="Book Antiqua" w:hAnsi="Book Antiqua" w:hint="eastAsia"/>
          <w:sz w:val="24"/>
          <w:szCs w:val="24"/>
          <w:lang w:eastAsia="zh-CN"/>
        </w:rPr>
        <w:t xml:space="preserve"> </w:t>
      </w:r>
      <w:r w:rsidRPr="00363210">
        <w:rPr>
          <w:rFonts w:ascii="Book Antiqua" w:hAnsi="Book Antiqua"/>
          <w:sz w:val="24"/>
          <w:szCs w:val="24"/>
        </w:rPr>
        <w:t>=</w:t>
      </w:r>
      <w:r w:rsidR="000A7048">
        <w:rPr>
          <w:rFonts w:ascii="Book Antiqua" w:hAnsi="Book Antiqua" w:hint="eastAsia"/>
          <w:sz w:val="24"/>
          <w:szCs w:val="24"/>
          <w:lang w:eastAsia="zh-CN"/>
        </w:rPr>
        <w:t xml:space="preserve"> </w:t>
      </w:r>
      <w:r w:rsidR="000A7048">
        <w:rPr>
          <w:rFonts w:ascii="Book Antiqua" w:hAnsi="Book Antiqua"/>
          <w:sz w:val="24"/>
          <w:szCs w:val="24"/>
        </w:rPr>
        <w:t>0.02)</w:t>
      </w:r>
      <w:r w:rsidR="0008156B" w:rsidRPr="00363210">
        <w:rPr>
          <w:rFonts w:ascii="Book Antiqua" w:hAnsi="Book Antiqua"/>
          <w:sz w:val="24"/>
          <w:szCs w:val="24"/>
          <w:vertAlign w:val="superscript"/>
        </w:rPr>
        <w:t>[85</w:t>
      </w:r>
      <w:r w:rsidRPr="00363210">
        <w:rPr>
          <w:rFonts w:ascii="Book Antiqua" w:hAnsi="Book Antiqua"/>
          <w:sz w:val="24"/>
          <w:szCs w:val="24"/>
          <w:vertAlign w:val="superscript"/>
        </w:rPr>
        <w:t>]</w:t>
      </w:r>
      <w:r w:rsidRPr="00363210">
        <w:rPr>
          <w:rFonts w:ascii="Book Antiqua" w:hAnsi="Book Antiqua"/>
          <w:sz w:val="24"/>
          <w:szCs w:val="24"/>
        </w:rPr>
        <w:t xml:space="preserve">. GIST meta-analysis group (MetaGIST) evaluated PFS and OS with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(400</w:t>
      </w:r>
      <w:r w:rsidR="000A7048">
        <w:rPr>
          <w:rFonts w:ascii="Book Antiqua" w:hAnsi="Book Antiqua" w:hint="eastAsia"/>
          <w:sz w:val="24"/>
          <w:szCs w:val="24"/>
          <w:lang w:eastAsia="zh-CN"/>
        </w:rPr>
        <w:t xml:space="preserve"> </w:t>
      </w:r>
      <w:r w:rsidRPr="00363210">
        <w:rPr>
          <w:rFonts w:ascii="Book Antiqua" w:hAnsi="Book Antiqua"/>
          <w:sz w:val="24"/>
          <w:szCs w:val="24"/>
        </w:rPr>
        <w:t xml:space="preserve">mg </w:t>
      </w:r>
      <w:proofErr w:type="spellStart"/>
      <w:r w:rsidRPr="000A7048">
        <w:rPr>
          <w:rFonts w:ascii="Book Antiqua" w:hAnsi="Book Antiqua"/>
          <w:i/>
          <w:sz w:val="24"/>
          <w:szCs w:val="24"/>
        </w:rPr>
        <w:t>vs</w:t>
      </w:r>
      <w:proofErr w:type="spellEnd"/>
      <w:r w:rsidRPr="00363210">
        <w:rPr>
          <w:rFonts w:ascii="Book Antiqua" w:hAnsi="Book Antiqua"/>
          <w:sz w:val="24"/>
          <w:szCs w:val="24"/>
        </w:rPr>
        <w:t xml:space="preserve"> 800</w:t>
      </w:r>
      <w:r w:rsidR="000A7048">
        <w:rPr>
          <w:rFonts w:ascii="Book Antiqua" w:hAnsi="Book Antiqua" w:hint="eastAsia"/>
          <w:sz w:val="24"/>
          <w:szCs w:val="24"/>
          <w:lang w:eastAsia="zh-CN"/>
        </w:rPr>
        <w:t xml:space="preserve"> </w:t>
      </w:r>
      <w:r w:rsidR="000A7048">
        <w:rPr>
          <w:rFonts w:ascii="Book Antiqua" w:hAnsi="Book Antiqua"/>
          <w:sz w:val="24"/>
          <w:szCs w:val="24"/>
        </w:rPr>
        <w:t xml:space="preserve">mg) in advanced </w:t>
      </w:r>
      <w:proofErr w:type="gramStart"/>
      <w:r w:rsidR="000A7048">
        <w:rPr>
          <w:rFonts w:ascii="Book Antiqua" w:hAnsi="Book Antiqua"/>
          <w:sz w:val="24"/>
          <w:szCs w:val="24"/>
        </w:rPr>
        <w:t>GISTs</w:t>
      </w:r>
      <w:r w:rsidR="00B708C3" w:rsidRPr="00363210">
        <w:rPr>
          <w:rFonts w:ascii="Book Antiqua" w:hAnsi="Book Antiqua"/>
          <w:sz w:val="24"/>
          <w:szCs w:val="24"/>
          <w:vertAlign w:val="superscript"/>
        </w:rPr>
        <w:t>[</w:t>
      </w:r>
      <w:proofErr w:type="gramEnd"/>
      <w:r w:rsidR="00B708C3" w:rsidRPr="00363210">
        <w:rPr>
          <w:rFonts w:ascii="Book Antiqua" w:hAnsi="Book Antiqua"/>
          <w:sz w:val="24"/>
          <w:szCs w:val="24"/>
          <w:vertAlign w:val="superscript"/>
        </w:rPr>
        <w:t>86</w:t>
      </w:r>
      <w:r w:rsidRPr="00363210">
        <w:rPr>
          <w:rFonts w:ascii="Book Antiqua" w:hAnsi="Book Antiqua"/>
          <w:sz w:val="24"/>
          <w:szCs w:val="24"/>
          <w:vertAlign w:val="superscript"/>
        </w:rPr>
        <w:t>]</w:t>
      </w:r>
      <w:r w:rsidRPr="00363210">
        <w:rPr>
          <w:rFonts w:ascii="Book Antiqua" w:hAnsi="Book Antiqua"/>
          <w:sz w:val="24"/>
          <w:szCs w:val="24"/>
        </w:rPr>
        <w:t>. The results showed that there was a small but significant PFS</w:t>
      </w:r>
      <w:r w:rsidR="000A7048">
        <w:rPr>
          <w:rFonts w:ascii="Book Antiqua" w:hAnsi="Book Antiqua" w:hint="eastAsia"/>
          <w:sz w:val="24"/>
          <w:szCs w:val="24"/>
          <w:lang w:eastAsia="zh-CN"/>
        </w:rPr>
        <w:t xml:space="preserve"> </w:t>
      </w:r>
      <w:r w:rsidRPr="00363210">
        <w:rPr>
          <w:rFonts w:ascii="Book Antiqua" w:hAnsi="Book Antiqua"/>
          <w:sz w:val="24"/>
          <w:szCs w:val="24"/>
        </w:rPr>
        <w:t>(</w:t>
      </w:r>
      <w:r w:rsidRPr="000A7048">
        <w:rPr>
          <w:rFonts w:ascii="Book Antiqua" w:hAnsi="Book Antiqua"/>
          <w:i/>
          <w:sz w:val="24"/>
          <w:szCs w:val="24"/>
        </w:rPr>
        <w:t>P</w:t>
      </w:r>
      <w:r w:rsidR="000A7048">
        <w:rPr>
          <w:rFonts w:ascii="Book Antiqua" w:hAnsi="Book Antiqua" w:hint="eastAsia"/>
          <w:sz w:val="24"/>
          <w:szCs w:val="24"/>
          <w:lang w:eastAsia="zh-CN"/>
        </w:rPr>
        <w:t xml:space="preserve"> </w:t>
      </w:r>
      <w:r w:rsidRPr="00363210">
        <w:rPr>
          <w:rFonts w:ascii="Book Antiqua" w:hAnsi="Book Antiqua"/>
          <w:sz w:val="24"/>
          <w:szCs w:val="24"/>
        </w:rPr>
        <w:t>=</w:t>
      </w:r>
      <w:r w:rsidR="000A7048">
        <w:rPr>
          <w:rFonts w:ascii="Book Antiqua" w:hAnsi="Book Antiqua" w:hint="eastAsia"/>
          <w:sz w:val="24"/>
          <w:szCs w:val="24"/>
          <w:lang w:eastAsia="zh-CN"/>
        </w:rPr>
        <w:t xml:space="preserve"> </w:t>
      </w:r>
      <w:r w:rsidRPr="00363210">
        <w:rPr>
          <w:rFonts w:ascii="Book Antiqua" w:hAnsi="Book Antiqua"/>
          <w:sz w:val="24"/>
          <w:szCs w:val="24"/>
        </w:rPr>
        <w:t>0.04) advantage in high dose (400</w:t>
      </w:r>
      <w:r w:rsidR="000A7048">
        <w:rPr>
          <w:rFonts w:ascii="Book Antiqua" w:hAnsi="Book Antiqua" w:hint="eastAsia"/>
          <w:sz w:val="24"/>
          <w:szCs w:val="24"/>
          <w:lang w:eastAsia="zh-CN"/>
        </w:rPr>
        <w:t xml:space="preserve"> </w:t>
      </w:r>
      <w:r w:rsidRPr="00363210">
        <w:rPr>
          <w:rFonts w:ascii="Book Antiqua" w:hAnsi="Book Antiqua"/>
          <w:sz w:val="24"/>
          <w:szCs w:val="24"/>
        </w:rPr>
        <w:t>mg twice daily) group and no difference in OS between both (400</w:t>
      </w:r>
      <w:r w:rsidR="000A7048">
        <w:rPr>
          <w:rFonts w:ascii="Book Antiqua" w:hAnsi="Book Antiqua" w:hint="eastAsia"/>
          <w:sz w:val="24"/>
          <w:szCs w:val="24"/>
          <w:lang w:eastAsia="zh-CN"/>
        </w:rPr>
        <w:t xml:space="preserve"> </w:t>
      </w:r>
      <w:r w:rsidRPr="00363210">
        <w:rPr>
          <w:rFonts w:ascii="Book Antiqua" w:hAnsi="Book Antiqua"/>
          <w:sz w:val="24"/>
          <w:szCs w:val="24"/>
        </w:rPr>
        <w:t>and 800</w:t>
      </w:r>
      <w:r w:rsidR="000A7048">
        <w:rPr>
          <w:rFonts w:ascii="Book Antiqua" w:hAnsi="Book Antiqua" w:hint="eastAsia"/>
          <w:sz w:val="24"/>
          <w:szCs w:val="24"/>
          <w:lang w:eastAsia="zh-CN"/>
        </w:rPr>
        <w:t xml:space="preserve"> </w:t>
      </w:r>
      <w:r w:rsidRPr="00363210">
        <w:rPr>
          <w:rFonts w:ascii="Book Antiqua" w:hAnsi="Book Antiqua"/>
          <w:sz w:val="24"/>
          <w:szCs w:val="24"/>
        </w:rPr>
        <w:t>mg) groups</w:t>
      </w:r>
      <w:r w:rsidR="00B708C3" w:rsidRPr="00363210">
        <w:rPr>
          <w:rFonts w:ascii="Book Antiqua" w:hAnsi="Book Antiqua"/>
          <w:noProof/>
          <w:sz w:val="24"/>
          <w:szCs w:val="24"/>
          <w:vertAlign w:val="superscript"/>
        </w:rPr>
        <w:t>[86</w:t>
      </w:r>
      <w:r w:rsidRPr="00363210">
        <w:rPr>
          <w:rFonts w:ascii="Book Antiqua" w:hAnsi="Book Antiqua"/>
          <w:noProof/>
          <w:sz w:val="24"/>
          <w:szCs w:val="24"/>
          <w:vertAlign w:val="superscript"/>
        </w:rPr>
        <w:t>]</w:t>
      </w:r>
      <w:r w:rsidRPr="00363210">
        <w:rPr>
          <w:rFonts w:ascii="Book Antiqua" w:hAnsi="Book Antiqua"/>
          <w:sz w:val="24"/>
          <w:szCs w:val="24"/>
        </w:rPr>
        <w:t>.</w:t>
      </w:r>
    </w:p>
    <w:p w:rsidR="00B708C3" w:rsidRPr="00363210" w:rsidRDefault="00B708C3" w:rsidP="00363210">
      <w:pPr>
        <w:pStyle w:val="NoSpacing"/>
        <w:spacing w:line="360" w:lineRule="auto"/>
        <w:jc w:val="both"/>
        <w:rPr>
          <w:rFonts w:ascii="Book Antiqua" w:hAnsi="Book Antiqua"/>
          <w:sz w:val="24"/>
          <w:szCs w:val="24"/>
        </w:rPr>
      </w:pPr>
    </w:p>
    <w:p w:rsidR="00FA537E" w:rsidRPr="00363210" w:rsidRDefault="000A7048" w:rsidP="00363210">
      <w:pPr>
        <w:pStyle w:val="NoSpacing"/>
        <w:spacing w:line="360" w:lineRule="auto"/>
        <w:jc w:val="both"/>
        <w:rPr>
          <w:rFonts w:ascii="Book Antiqua" w:hAnsi="Book Antiqua"/>
          <w:b/>
          <w:sz w:val="24"/>
          <w:szCs w:val="24"/>
          <w:lang w:eastAsia="zh-CN"/>
        </w:rPr>
      </w:pPr>
      <w:r w:rsidRPr="00363210">
        <w:rPr>
          <w:rFonts w:ascii="Book Antiqua" w:hAnsi="Book Antiqua"/>
          <w:b/>
          <w:sz w:val="24"/>
          <w:szCs w:val="24"/>
        </w:rPr>
        <w:lastRenderedPageBreak/>
        <w:t>SUNITINIB AFTER TREATMENT FAILURE</w:t>
      </w:r>
      <w:r>
        <w:rPr>
          <w:rFonts w:ascii="Book Antiqua" w:hAnsi="Book Antiqua"/>
          <w:b/>
          <w:sz w:val="24"/>
          <w:szCs w:val="24"/>
        </w:rPr>
        <w:t xml:space="preserve"> WITH IMATINIB IN ADVANCED GIST</w:t>
      </w:r>
    </w:p>
    <w:p w:rsidR="00FA537E" w:rsidRPr="00363210" w:rsidRDefault="000A7048" w:rsidP="00363210">
      <w:pPr>
        <w:pStyle w:val="NoSpacing"/>
        <w:spacing w:line="360" w:lineRule="auto"/>
        <w:jc w:val="both"/>
        <w:rPr>
          <w:rFonts w:ascii="Book Antiqua" w:hAnsi="Book Antiqua"/>
          <w:sz w:val="24"/>
          <w:szCs w:val="24"/>
        </w:rPr>
      </w:pPr>
      <w:proofErr w:type="spellStart"/>
      <w:r>
        <w:rPr>
          <w:rFonts w:ascii="Book Antiqua" w:hAnsi="Book Antiqua"/>
          <w:sz w:val="24"/>
          <w:szCs w:val="24"/>
        </w:rPr>
        <w:t>Demetri</w:t>
      </w:r>
      <w:proofErr w:type="spellEnd"/>
      <w:r>
        <w:rPr>
          <w:rFonts w:ascii="Book Antiqua" w:hAnsi="Book Antiqua"/>
          <w:sz w:val="24"/>
          <w:szCs w:val="24"/>
        </w:rPr>
        <w:t xml:space="preserve"> </w:t>
      </w:r>
      <w:r w:rsidRPr="000A7048">
        <w:rPr>
          <w:rFonts w:ascii="Book Antiqua" w:hAnsi="Book Antiqua"/>
          <w:i/>
          <w:sz w:val="24"/>
          <w:szCs w:val="24"/>
        </w:rPr>
        <w:t xml:space="preserve">et </w:t>
      </w:r>
      <w:proofErr w:type="gramStart"/>
      <w:r w:rsidRPr="000A7048">
        <w:rPr>
          <w:rFonts w:ascii="Book Antiqua" w:hAnsi="Book Antiqua"/>
          <w:i/>
          <w:sz w:val="24"/>
          <w:szCs w:val="24"/>
        </w:rPr>
        <w:t>al</w:t>
      </w:r>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87]</w:t>
      </w:r>
      <w:r w:rsidR="00FA537E" w:rsidRPr="00363210">
        <w:rPr>
          <w:rFonts w:ascii="Book Antiqua" w:hAnsi="Book Antiqua"/>
          <w:sz w:val="24"/>
          <w:szCs w:val="24"/>
        </w:rPr>
        <w:t xml:space="preserve"> evaluated </w:t>
      </w:r>
      <w:r w:rsidR="0058775E" w:rsidRPr="00363210">
        <w:rPr>
          <w:rFonts w:ascii="Book Antiqua" w:hAnsi="Book Antiqua"/>
          <w:sz w:val="24"/>
          <w:szCs w:val="24"/>
        </w:rPr>
        <w:t>patients treated with sunitinib in advanced GISTS who were intolerant or resistant to previous imatinib treatment. They concluded</w:t>
      </w:r>
      <w:r w:rsidR="00FA537E" w:rsidRPr="00363210">
        <w:rPr>
          <w:rFonts w:ascii="Book Antiqua" w:hAnsi="Book Antiqua"/>
          <w:sz w:val="24"/>
          <w:szCs w:val="24"/>
        </w:rPr>
        <w:t xml:space="preserve"> </w:t>
      </w:r>
      <w:r w:rsidR="0058775E" w:rsidRPr="00363210">
        <w:rPr>
          <w:rFonts w:ascii="Book Antiqua" w:hAnsi="Book Antiqua"/>
          <w:sz w:val="24"/>
          <w:szCs w:val="24"/>
        </w:rPr>
        <w:t>that</w:t>
      </w:r>
      <w:r w:rsidR="006A7BCF" w:rsidRPr="00363210">
        <w:rPr>
          <w:rFonts w:ascii="Book Antiqua" w:hAnsi="Book Antiqua"/>
          <w:sz w:val="24"/>
          <w:szCs w:val="24"/>
        </w:rPr>
        <w:t xml:space="preserve"> median</w:t>
      </w:r>
      <w:r w:rsidR="0058775E" w:rsidRPr="00363210">
        <w:rPr>
          <w:rFonts w:ascii="Book Antiqua" w:hAnsi="Book Antiqua"/>
          <w:sz w:val="24"/>
          <w:szCs w:val="24"/>
        </w:rPr>
        <w:t xml:space="preserve"> </w:t>
      </w:r>
      <w:r w:rsidR="00FB6B82" w:rsidRPr="00363210">
        <w:rPr>
          <w:rFonts w:ascii="Book Antiqua" w:hAnsi="Book Antiqua"/>
          <w:sz w:val="24"/>
          <w:szCs w:val="24"/>
        </w:rPr>
        <w:t>TTP</w:t>
      </w:r>
      <w:r w:rsidR="006A7BCF" w:rsidRPr="00363210">
        <w:rPr>
          <w:rFonts w:ascii="Book Antiqua" w:hAnsi="Book Antiqua"/>
          <w:sz w:val="24"/>
          <w:szCs w:val="24"/>
        </w:rPr>
        <w:t xml:space="preserve"> with </w:t>
      </w:r>
      <w:proofErr w:type="spellStart"/>
      <w:r w:rsidR="006A7BCF" w:rsidRPr="00363210">
        <w:rPr>
          <w:rFonts w:ascii="Book Antiqua" w:hAnsi="Book Antiqua"/>
          <w:sz w:val="24"/>
          <w:szCs w:val="24"/>
        </w:rPr>
        <w:t>sunitinib</w:t>
      </w:r>
      <w:proofErr w:type="spellEnd"/>
      <w:r w:rsidR="006A7BCF" w:rsidRPr="00363210">
        <w:rPr>
          <w:rFonts w:ascii="Book Antiqua" w:hAnsi="Book Antiqua"/>
          <w:sz w:val="24"/>
          <w:szCs w:val="24"/>
        </w:rPr>
        <w:t xml:space="preserve"> </w:t>
      </w:r>
      <w:proofErr w:type="spellStart"/>
      <w:r w:rsidR="00244BD8" w:rsidRPr="00885BFE">
        <w:rPr>
          <w:rFonts w:ascii="Book Antiqua" w:hAnsi="Book Antiqua"/>
          <w:i/>
          <w:sz w:val="24"/>
          <w:szCs w:val="24"/>
        </w:rPr>
        <w:t>vs</w:t>
      </w:r>
      <w:proofErr w:type="spellEnd"/>
      <w:r w:rsidR="006A7BCF" w:rsidRPr="00363210">
        <w:rPr>
          <w:rFonts w:ascii="Book Antiqua" w:hAnsi="Book Antiqua"/>
          <w:sz w:val="24"/>
          <w:szCs w:val="24"/>
        </w:rPr>
        <w:t xml:space="preserve"> placebo was</w:t>
      </w:r>
      <w:r w:rsidR="0058775E" w:rsidRPr="00363210">
        <w:rPr>
          <w:rFonts w:ascii="Book Antiqua" w:hAnsi="Book Antiqua"/>
          <w:sz w:val="24"/>
          <w:szCs w:val="24"/>
        </w:rPr>
        <w:t xml:space="preserve"> </w:t>
      </w:r>
      <w:r>
        <w:rPr>
          <w:rFonts w:ascii="Book Antiqua" w:hAnsi="Book Antiqua"/>
          <w:sz w:val="24"/>
          <w:szCs w:val="24"/>
        </w:rPr>
        <w:t>27.3</w:t>
      </w:r>
      <w:r w:rsidRPr="000A7048">
        <w:rPr>
          <w:rFonts w:ascii="Book Antiqua" w:hAnsi="Book Antiqua"/>
          <w:i/>
          <w:sz w:val="24"/>
          <w:szCs w:val="24"/>
        </w:rPr>
        <w:t xml:space="preserve"> </w:t>
      </w:r>
      <w:proofErr w:type="spellStart"/>
      <w:r w:rsidRPr="000A7048">
        <w:rPr>
          <w:rFonts w:ascii="Book Antiqua" w:hAnsi="Book Antiqua" w:hint="eastAsia"/>
          <w:sz w:val="24"/>
          <w:szCs w:val="24"/>
          <w:lang w:eastAsia="zh-CN"/>
        </w:rPr>
        <w:t>wk</w:t>
      </w:r>
      <w:proofErr w:type="spellEnd"/>
      <w:r>
        <w:rPr>
          <w:rFonts w:ascii="Book Antiqua" w:hAnsi="Book Antiqua" w:hint="eastAsia"/>
          <w:i/>
          <w:sz w:val="24"/>
          <w:szCs w:val="24"/>
          <w:lang w:eastAsia="zh-CN"/>
        </w:rPr>
        <w:t xml:space="preserve"> </w:t>
      </w:r>
      <w:proofErr w:type="spellStart"/>
      <w:r w:rsidRPr="000A7048">
        <w:rPr>
          <w:rFonts w:ascii="Book Antiqua" w:hAnsi="Book Antiqua"/>
          <w:i/>
          <w:sz w:val="24"/>
          <w:szCs w:val="24"/>
        </w:rPr>
        <w:t>vs</w:t>
      </w:r>
      <w:proofErr w:type="spellEnd"/>
      <w:r>
        <w:rPr>
          <w:rFonts w:ascii="Book Antiqua" w:hAnsi="Book Antiqua"/>
          <w:sz w:val="24"/>
          <w:szCs w:val="24"/>
        </w:rPr>
        <w:t xml:space="preserve"> 6.4 </w:t>
      </w:r>
      <w:proofErr w:type="spellStart"/>
      <w:r>
        <w:rPr>
          <w:rFonts w:ascii="Book Antiqua" w:hAnsi="Book Antiqua"/>
          <w:sz w:val="24"/>
          <w:szCs w:val="24"/>
        </w:rPr>
        <w:t>wk</w:t>
      </w:r>
      <w:proofErr w:type="spellEnd"/>
      <w:r w:rsidR="00FA537E" w:rsidRPr="00363210">
        <w:rPr>
          <w:rFonts w:ascii="Book Antiqua" w:hAnsi="Book Antiqua"/>
          <w:sz w:val="24"/>
          <w:szCs w:val="24"/>
        </w:rPr>
        <w:t xml:space="preserve"> </w:t>
      </w:r>
      <w:proofErr w:type="gramStart"/>
      <w:r w:rsidR="00FA537E" w:rsidRPr="00363210">
        <w:rPr>
          <w:rFonts w:ascii="Book Antiqua" w:hAnsi="Book Antiqua"/>
          <w:sz w:val="24"/>
          <w:szCs w:val="24"/>
        </w:rPr>
        <w:t>respectively</w:t>
      </w:r>
      <w:r w:rsidR="0058775E" w:rsidRPr="00363210">
        <w:rPr>
          <w:rFonts w:ascii="Book Antiqua" w:hAnsi="Book Antiqua"/>
          <w:noProof/>
          <w:sz w:val="24"/>
          <w:szCs w:val="24"/>
          <w:vertAlign w:val="superscript"/>
        </w:rPr>
        <w:t>[</w:t>
      </w:r>
      <w:proofErr w:type="gramEnd"/>
      <w:r w:rsidR="0058775E" w:rsidRPr="00363210">
        <w:rPr>
          <w:rFonts w:ascii="Book Antiqua" w:hAnsi="Book Antiqua"/>
          <w:noProof/>
          <w:sz w:val="24"/>
          <w:szCs w:val="24"/>
          <w:vertAlign w:val="superscript"/>
        </w:rPr>
        <w:t>87</w:t>
      </w:r>
      <w:r w:rsidR="00FA537E" w:rsidRPr="00363210">
        <w:rPr>
          <w:rFonts w:ascii="Book Antiqua" w:hAnsi="Book Antiqua"/>
          <w:noProof/>
          <w:sz w:val="24"/>
          <w:szCs w:val="24"/>
          <w:vertAlign w:val="superscript"/>
        </w:rPr>
        <w:t>]</w:t>
      </w:r>
      <w:r w:rsidR="0058775E" w:rsidRPr="00363210">
        <w:rPr>
          <w:rFonts w:ascii="Book Antiqua" w:hAnsi="Book Antiqua"/>
          <w:sz w:val="24"/>
          <w:szCs w:val="24"/>
        </w:rPr>
        <w:t>. Overall, sunitinib</w:t>
      </w:r>
      <w:r w:rsidR="00FA537E" w:rsidRPr="00363210">
        <w:rPr>
          <w:rFonts w:ascii="Book Antiqua" w:hAnsi="Book Antiqua"/>
          <w:sz w:val="24"/>
          <w:szCs w:val="24"/>
        </w:rPr>
        <w:t xml:space="preserve"> was well tolerated and side effects like nausea, fatigue, skin discoloration and diarrhea were </w:t>
      </w:r>
      <w:proofErr w:type="gramStart"/>
      <w:r w:rsidR="00FA537E" w:rsidRPr="00363210">
        <w:rPr>
          <w:rFonts w:ascii="Book Antiqua" w:hAnsi="Book Antiqua"/>
          <w:sz w:val="24"/>
          <w:szCs w:val="24"/>
        </w:rPr>
        <w:t>common</w:t>
      </w:r>
      <w:r w:rsidR="006A7BCF" w:rsidRPr="00363210">
        <w:rPr>
          <w:rFonts w:ascii="Book Antiqua" w:hAnsi="Book Antiqua"/>
          <w:sz w:val="24"/>
          <w:szCs w:val="24"/>
          <w:vertAlign w:val="superscript"/>
        </w:rPr>
        <w:t>[</w:t>
      </w:r>
      <w:proofErr w:type="gramEnd"/>
      <w:r w:rsidR="006A7BCF" w:rsidRPr="00363210">
        <w:rPr>
          <w:rFonts w:ascii="Book Antiqua" w:hAnsi="Book Antiqua"/>
          <w:sz w:val="24"/>
          <w:szCs w:val="24"/>
          <w:vertAlign w:val="superscript"/>
        </w:rPr>
        <w:t>87</w:t>
      </w:r>
      <w:r w:rsidR="00FA537E" w:rsidRPr="00363210">
        <w:rPr>
          <w:rFonts w:ascii="Book Antiqua" w:hAnsi="Book Antiqua"/>
          <w:sz w:val="24"/>
          <w:szCs w:val="24"/>
          <w:vertAlign w:val="superscript"/>
        </w:rPr>
        <w:t>]</w:t>
      </w:r>
      <w:r w:rsidR="00FA537E" w:rsidRPr="00363210">
        <w:rPr>
          <w:rFonts w:ascii="Book Antiqua" w:hAnsi="Book Antiqua"/>
          <w:sz w:val="24"/>
          <w:szCs w:val="24"/>
        </w:rPr>
        <w:t xml:space="preserve">. </w:t>
      </w:r>
    </w:p>
    <w:p w:rsidR="00FA537E" w:rsidRPr="00363210" w:rsidRDefault="00FA537E" w:rsidP="00363210">
      <w:pPr>
        <w:pStyle w:val="NoSpacing"/>
        <w:spacing w:line="360" w:lineRule="auto"/>
        <w:jc w:val="both"/>
        <w:rPr>
          <w:rFonts w:ascii="Book Antiqua" w:hAnsi="Book Antiqua"/>
          <w:sz w:val="24"/>
          <w:szCs w:val="24"/>
        </w:rPr>
      </w:pPr>
    </w:p>
    <w:p w:rsidR="00FA537E" w:rsidRPr="00363210" w:rsidRDefault="000A7048" w:rsidP="00363210">
      <w:pPr>
        <w:pStyle w:val="NoSpacing"/>
        <w:spacing w:line="360" w:lineRule="auto"/>
        <w:jc w:val="both"/>
        <w:rPr>
          <w:rFonts w:ascii="Book Antiqua" w:hAnsi="Book Antiqua"/>
          <w:b/>
          <w:sz w:val="24"/>
          <w:szCs w:val="24"/>
          <w:lang w:eastAsia="zh-CN"/>
        </w:rPr>
      </w:pPr>
      <w:r w:rsidRPr="00363210">
        <w:rPr>
          <w:rFonts w:ascii="Book Antiqua" w:hAnsi="Book Antiqua"/>
          <w:b/>
          <w:sz w:val="24"/>
          <w:szCs w:val="24"/>
        </w:rPr>
        <w:t>REGORAFENIB AFTER TREATMENT FAILURE WITH IMATINIB</w:t>
      </w:r>
      <w:r>
        <w:rPr>
          <w:rFonts w:ascii="Book Antiqua" w:hAnsi="Book Antiqua"/>
          <w:b/>
          <w:sz w:val="24"/>
          <w:szCs w:val="24"/>
        </w:rPr>
        <w:t xml:space="preserve"> AND SUNITINIB IN ADVANCED GIST</w:t>
      </w:r>
    </w:p>
    <w:p w:rsidR="00FA537E" w:rsidRPr="00363210" w:rsidRDefault="00FA537E" w:rsidP="00363210">
      <w:pPr>
        <w:pStyle w:val="NoSpacing"/>
        <w:spacing w:line="360" w:lineRule="auto"/>
        <w:jc w:val="both"/>
        <w:rPr>
          <w:rFonts w:ascii="Book Antiqua" w:hAnsi="Book Antiqua"/>
          <w:sz w:val="24"/>
          <w:szCs w:val="24"/>
        </w:rPr>
      </w:pPr>
      <w:proofErr w:type="spellStart"/>
      <w:r w:rsidRPr="00363210">
        <w:rPr>
          <w:rFonts w:ascii="Book Antiqua" w:hAnsi="Book Antiqua"/>
          <w:sz w:val="24"/>
          <w:szCs w:val="24"/>
        </w:rPr>
        <w:t>Demetri</w:t>
      </w:r>
      <w:proofErr w:type="spellEnd"/>
      <w:r w:rsidRPr="00363210">
        <w:rPr>
          <w:rFonts w:ascii="Book Antiqua" w:hAnsi="Book Antiqua"/>
          <w:sz w:val="24"/>
          <w:szCs w:val="24"/>
        </w:rPr>
        <w:t xml:space="preserve"> </w:t>
      </w:r>
      <w:r w:rsidRPr="005B509C">
        <w:rPr>
          <w:rFonts w:ascii="Book Antiqua" w:hAnsi="Book Antiqua"/>
          <w:i/>
          <w:sz w:val="24"/>
          <w:szCs w:val="24"/>
        </w:rPr>
        <w:t xml:space="preserve">et </w:t>
      </w:r>
      <w:proofErr w:type="gramStart"/>
      <w:r w:rsidRPr="005B509C">
        <w:rPr>
          <w:rFonts w:ascii="Book Antiqua" w:hAnsi="Book Antiqua"/>
          <w:i/>
          <w:sz w:val="24"/>
          <w:szCs w:val="24"/>
        </w:rPr>
        <w:t>al</w:t>
      </w:r>
      <w:r w:rsidR="005B509C" w:rsidRPr="00363210">
        <w:rPr>
          <w:rFonts w:ascii="Book Antiqua" w:hAnsi="Book Antiqua"/>
          <w:sz w:val="24"/>
          <w:szCs w:val="24"/>
          <w:vertAlign w:val="superscript"/>
        </w:rPr>
        <w:t>[</w:t>
      </w:r>
      <w:proofErr w:type="gramEnd"/>
      <w:r w:rsidR="005B509C" w:rsidRPr="00363210">
        <w:rPr>
          <w:rFonts w:ascii="Book Antiqua" w:hAnsi="Book Antiqua"/>
          <w:sz w:val="24"/>
          <w:szCs w:val="24"/>
          <w:vertAlign w:val="superscript"/>
        </w:rPr>
        <w:t>88]</w:t>
      </w:r>
      <w:r w:rsidRPr="00363210">
        <w:rPr>
          <w:rFonts w:ascii="Book Antiqua" w:hAnsi="Book Antiqua"/>
          <w:sz w:val="24"/>
          <w:szCs w:val="24"/>
        </w:rPr>
        <w:t xml:space="preserve"> evaluated the efficacy and safety of regorafenib after failure of treatment with </w:t>
      </w:r>
      <w:proofErr w:type="spellStart"/>
      <w:r w:rsidRPr="00363210">
        <w:rPr>
          <w:rFonts w:ascii="Book Antiqua" w:hAnsi="Book Antiqua"/>
          <w:sz w:val="24"/>
          <w:szCs w:val="24"/>
        </w:rPr>
        <w:t>imatinib</w:t>
      </w:r>
      <w:proofErr w:type="spellEnd"/>
      <w:r w:rsidRPr="00363210">
        <w:rPr>
          <w:rFonts w:ascii="Book Antiqua" w:hAnsi="Book Antiqua"/>
          <w:sz w:val="24"/>
          <w:szCs w:val="24"/>
        </w:rPr>
        <w:t xml:space="preserve"> and </w:t>
      </w:r>
      <w:proofErr w:type="spellStart"/>
      <w:r w:rsidRPr="00363210">
        <w:rPr>
          <w:rFonts w:ascii="Book Antiqua" w:hAnsi="Book Antiqua"/>
          <w:sz w:val="24"/>
          <w:szCs w:val="24"/>
        </w:rPr>
        <w:t>sunitinib</w:t>
      </w:r>
      <w:proofErr w:type="spellEnd"/>
      <w:r w:rsidR="006A7BCF" w:rsidRPr="00363210">
        <w:rPr>
          <w:rFonts w:ascii="Book Antiqua" w:hAnsi="Book Antiqua"/>
          <w:sz w:val="24"/>
          <w:szCs w:val="24"/>
        </w:rPr>
        <w:t xml:space="preserve">. </w:t>
      </w:r>
      <w:r w:rsidRPr="00363210">
        <w:rPr>
          <w:rFonts w:ascii="Book Antiqua" w:hAnsi="Book Antiqua"/>
          <w:sz w:val="24"/>
          <w:szCs w:val="24"/>
        </w:rPr>
        <w:t xml:space="preserve">Results showed that the median PFS in </w:t>
      </w:r>
      <w:proofErr w:type="spellStart"/>
      <w:r w:rsidRPr="00363210">
        <w:rPr>
          <w:rFonts w:ascii="Book Antiqua" w:hAnsi="Book Antiqua"/>
          <w:sz w:val="24"/>
          <w:szCs w:val="24"/>
        </w:rPr>
        <w:t>regorafenib</w:t>
      </w:r>
      <w:proofErr w:type="spellEnd"/>
      <w:r w:rsidRPr="00363210">
        <w:rPr>
          <w:rFonts w:ascii="Book Antiqua" w:hAnsi="Book Antiqua"/>
          <w:sz w:val="24"/>
          <w:szCs w:val="24"/>
        </w:rPr>
        <w:t xml:space="preserve"> </w:t>
      </w:r>
      <w:proofErr w:type="spellStart"/>
      <w:r w:rsidR="00244BD8" w:rsidRPr="00885BFE">
        <w:rPr>
          <w:rFonts w:ascii="Book Antiqua" w:hAnsi="Book Antiqua"/>
          <w:i/>
          <w:sz w:val="24"/>
          <w:szCs w:val="24"/>
        </w:rPr>
        <w:t>vs</w:t>
      </w:r>
      <w:proofErr w:type="spellEnd"/>
      <w:r w:rsidRPr="00363210">
        <w:rPr>
          <w:rFonts w:ascii="Book Antiqua" w:hAnsi="Book Antiqua"/>
          <w:sz w:val="24"/>
          <w:szCs w:val="24"/>
        </w:rPr>
        <w:t xml:space="preserve"> placebo group were 4.8 </w:t>
      </w:r>
      <w:proofErr w:type="spellStart"/>
      <w:r w:rsidR="005B509C">
        <w:rPr>
          <w:rFonts w:ascii="Book Antiqua" w:hAnsi="Book Antiqua" w:hint="eastAsia"/>
          <w:sz w:val="24"/>
          <w:szCs w:val="24"/>
          <w:lang w:eastAsia="zh-CN"/>
        </w:rPr>
        <w:t>mo</w:t>
      </w:r>
      <w:proofErr w:type="spellEnd"/>
      <w:r w:rsidR="005B509C">
        <w:rPr>
          <w:rFonts w:ascii="Book Antiqua" w:hAnsi="Book Antiqua" w:hint="eastAsia"/>
          <w:sz w:val="24"/>
          <w:szCs w:val="24"/>
          <w:lang w:eastAsia="zh-CN"/>
        </w:rPr>
        <w:t xml:space="preserve"> </w:t>
      </w:r>
      <w:proofErr w:type="spellStart"/>
      <w:r w:rsidR="005B509C" w:rsidRPr="005B509C">
        <w:rPr>
          <w:rFonts w:ascii="Book Antiqua" w:hAnsi="Book Antiqua"/>
          <w:i/>
          <w:sz w:val="24"/>
          <w:szCs w:val="24"/>
        </w:rPr>
        <w:t>vs</w:t>
      </w:r>
      <w:proofErr w:type="spellEnd"/>
      <w:r w:rsidRPr="00363210">
        <w:rPr>
          <w:rFonts w:ascii="Book Antiqua" w:hAnsi="Book Antiqua"/>
          <w:sz w:val="24"/>
          <w:szCs w:val="24"/>
        </w:rPr>
        <w:t xml:space="preserve"> 0.9 </w:t>
      </w:r>
      <w:proofErr w:type="spellStart"/>
      <w:r w:rsidRPr="00363210">
        <w:rPr>
          <w:rFonts w:ascii="Book Antiqua" w:hAnsi="Book Antiqua"/>
          <w:sz w:val="24"/>
          <w:szCs w:val="24"/>
        </w:rPr>
        <w:t>mo</w:t>
      </w:r>
      <w:proofErr w:type="spellEnd"/>
      <w:r w:rsidR="005B509C">
        <w:rPr>
          <w:rFonts w:ascii="Book Antiqua" w:hAnsi="Book Antiqua"/>
          <w:sz w:val="24"/>
          <w:szCs w:val="24"/>
        </w:rPr>
        <w:t xml:space="preserve"> </w:t>
      </w:r>
      <w:proofErr w:type="gramStart"/>
      <w:r w:rsidR="005B509C">
        <w:rPr>
          <w:rFonts w:ascii="Book Antiqua" w:hAnsi="Book Antiqua"/>
          <w:sz w:val="24"/>
          <w:szCs w:val="24"/>
        </w:rPr>
        <w:t>respectively</w:t>
      </w:r>
      <w:r w:rsidR="006A7BCF" w:rsidRPr="00363210">
        <w:rPr>
          <w:rFonts w:ascii="Book Antiqua" w:hAnsi="Book Antiqua"/>
          <w:noProof/>
          <w:sz w:val="24"/>
          <w:szCs w:val="24"/>
          <w:vertAlign w:val="superscript"/>
        </w:rPr>
        <w:t>[</w:t>
      </w:r>
      <w:proofErr w:type="gramEnd"/>
      <w:r w:rsidR="006A7BCF" w:rsidRPr="00363210">
        <w:rPr>
          <w:rFonts w:ascii="Book Antiqua" w:hAnsi="Book Antiqua"/>
          <w:noProof/>
          <w:sz w:val="24"/>
          <w:szCs w:val="24"/>
          <w:vertAlign w:val="superscript"/>
        </w:rPr>
        <w:t>88</w:t>
      </w:r>
      <w:r w:rsidRPr="00363210">
        <w:rPr>
          <w:rFonts w:ascii="Book Antiqua" w:hAnsi="Book Antiqua"/>
          <w:noProof/>
          <w:sz w:val="24"/>
          <w:szCs w:val="24"/>
          <w:vertAlign w:val="superscript"/>
        </w:rPr>
        <w:t>]</w:t>
      </w:r>
      <w:r w:rsidRPr="00363210">
        <w:rPr>
          <w:rFonts w:ascii="Book Antiqua" w:hAnsi="Book Antiqua"/>
          <w:sz w:val="24"/>
          <w:szCs w:val="24"/>
        </w:rPr>
        <w:t>. There was no statistical significance in terms of OS betwee</w:t>
      </w:r>
      <w:r w:rsidR="005B509C">
        <w:rPr>
          <w:rFonts w:ascii="Book Antiqua" w:hAnsi="Book Antiqua"/>
          <w:sz w:val="24"/>
          <w:szCs w:val="24"/>
        </w:rPr>
        <w:t xml:space="preserve">n </w:t>
      </w:r>
      <w:proofErr w:type="spellStart"/>
      <w:r w:rsidR="005B509C">
        <w:rPr>
          <w:rFonts w:ascii="Book Antiqua" w:hAnsi="Book Antiqua"/>
          <w:sz w:val="24"/>
          <w:szCs w:val="24"/>
        </w:rPr>
        <w:t>regorafenib</w:t>
      </w:r>
      <w:proofErr w:type="spellEnd"/>
      <w:r w:rsidR="005B509C">
        <w:rPr>
          <w:rFonts w:ascii="Book Antiqua" w:hAnsi="Book Antiqua"/>
          <w:sz w:val="24"/>
          <w:szCs w:val="24"/>
        </w:rPr>
        <w:t xml:space="preserve"> and placebo </w:t>
      </w:r>
      <w:proofErr w:type="gramStart"/>
      <w:r w:rsidR="005B509C">
        <w:rPr>
          <w:rFonts w:ascii="Book Antiqua" w:hAnsi="Book Antiqua"/>
          <w:sz w:val="24"/>
          <w:szCs w:val="24"/>
        </w:rPr>
        <w:t>group</w:t>
      </w:r>
      <w:r w:rsidR="006A7BCF" w:rsidRPr="00363210">
        <w:rPr>
          <w:rFonts w:ascii="Book Antiqua" w:hAnsi="Book Antiqua"/>
          <w:sz w:val="24"/>
          <w:szCs w:val="24"/>
          <w:vertAlign w:val="superscript"/>
        </w:rPr>
        <w:t>[</w:t>
      </w:r>
      <w:proofErr w:type="gramEnd"/>
      <w:r w:rsidR="006A7BCF" w:rsidRPr="00363210">
        <w:rPr>
          <w:rFonts w:ascii="Book Antiqua" w:hAnsi="Book Antiqua"/>
          <w:sz w:val="24"/>
          <w:szCs w:val="24"/>
          <w:vertAlign w:val="superscript"/>
        </w:rPr>
        <w:t>88</w:t>
      </w:r>
      <w:r w:rsidRPr="00363210">
        <w:rPr>
          <w:rFonts w:ascii="Book Antiqua" w:hAnsi="Book Antiqua"/>
          <w:sz w:val="24"/>
          <w:szCs w:val="24"/>
          <w:vertAlign w:val="superscript"/>
        </w:rPr>
        <w:t>]</w:t>
      </w:r>
      <w:r w:rsidRPr="00363210">
        <w:rPr>
          <w:rFonts w:ascii="Book Antiqua" w:hAnsi="Book Antiqua"/>
          <w:sz w:val="24"/>
          <w:szCs w:val="24"/>
        </w:rPr>
        <w:t>. Drug related adverse events occurred in 130/132 (98.5%) in regorafenib group and</w:t>
      </w:r>
      <w:r w:rsidR="005B509C">
        <w:rPr>
          <w:rFonts w:ascii="Book Antiqua" w:hAnsi="Book Antiqua"/>
          <w:sz w:val="24"/>
          <w:szCs w:val="24"/>
        </w:rPr>
        <w:t xml:space="preserve"> 45/66 (68.2%) in placebo </w:t>
      </w:r>
      <w:proofErr w:type="gramStart"/>
      <w:r w:rsidR="005B509C">
        <w:rPr>
          <w:rFonts w:ascii="Book Antiqua" w:hAnsi="Book Antiqua"/>
          <w:sz w:val="24"/>
          <w:szCs w:val="24"/>
        </w:rPr>
        <w:t>group</w:t>
      </w:r>
      <w:r w:rsidR="002D209B" w:rsidRPr="00363210">
        <w:rPr>
          <w:rFonts w:ascii="Book Antiqua" w:hAnsi="Book Antiqua"/>
          <w:sz w:val="24"/>
          <w:szCs w:val="24"/>
          <w:vertAlign w:val="superscript"/>
        </w:rPr>
        <w:t>[</w:t>
      </w:r>
      <w:proofErr w:type="gramEnd"/>
      <w:r w:rsidR="002D209B" w:rsidRPr="00363210">
        <w:rPr>
          <w:rFonts w:ascii="Book Antiqua" w:hAnsi="Book Antiqua"/>
          <w:sz w:val="24"/>
          <w:szCs w:val="24"/>
          <w:vertAlign w:val="superscript"/>
        </w:rPr>
        <w:t>88</w:t>
      </w:r>
      <w:r w:rsidRPr="00363210">
        <w:rPr>
          <w:rFonts w:ascii="Book Antiqua" w:hAnsi="Book Antiqua"/>
          <w:sz w:val="24"/>
          <w:szCs w:val="24"/>
          <w:vertAlign w:val="superscript"/>
        </w:rPr>
        <w:t>]</w:t>
      </w:r>
      <w:r w:rsidRPr="00363210">
        <w:rPr>
          <w:rFonts w:ascii="Book Antiqua" w:hAnsi="Book Antiqua"/>
          <w:sz w:val="24"/>
          <w:szCs w:val="24"/>
        </w:rPr>
        <w:t>. The most common adverse effects of regorafenib include hypertension (31/132, 23.5%), hand foot skin reaction (26/132, 19</w:t>
      </w:r>
      <w:r w:rsidR="005B509C">
        <w:rPr>
          <w:rFonts w:ascii="Book Antiqua" w:hAnsi="Book Antiqua"/>
          <w:sz w:val="24"/>
          <w:szCs w:val="24"/>
        </w:rPr>
        <w:t>.7%) and diarrhea (7/132, 5.3%)</w:t>
      </w:r>
      <w:r w:rsidR="002D209B" w:rsidRPr="00363210">
        <w:rPr>
          <w:rFonts w:ascii="Book Antiqua" w:hAnsi="Book Antiqua"/>
          <w:sz w:val="24"/>
          <w:szCs w:val="24"/>
          <w:vertAlign w:val="superscript"/>
        </w:rPr>
        <w:t>[88</w:t>
      </w:r>
      <w:r w:rsidRPr="00363210">
        <w:rPr>
          <w:rFonts w:ascii="Book Antiqua" w:hAnsi="Book Antiqua"/>
          <w:sz w:val="24"/>
          <w:szCs w:val="24"/>
          <w:vertAlign w:val="superscript"/>
        </w:rPr>
        <w:t>]</w:t>
      </w:r>
      <w:r w:rsidRPr="00363210">
        <w:rPr>
          <w:rFonts w:ascii="Book Antiqua" w:hAnsi="Book Antiqua"/>
          <w:sz w:val="24"/>
          <w:szCs w:val="24"/>
        </w:rPr>
        <w:t>. Overall, this study concluded that regorafenib significantly improved PFS in patients with advanced GISTs who failed treatm</w:t>
      </w:r>
      <w:r w:rsidR="005B509C">
        <w:rPr>
          <w:rFonts w:ascii="Book Antiqua" w:hAnsi="Book Antiqua"/>
          <w:sz w:val="24"/>
          <w:szCs w:val="24"/>
        </w:rPr>
        <w:t xml:space="preserve">ent with </w:t>
      </w:r>
      <w:proofErr w:type="spellStart"/>
      <w:r w:rsidR="005B509C">
        <w:rPr>
          <w:rFonts w:ascii="Book Antiqua" w:hAnsi="Book Antiqua"/>
          <w:sz w:val="24"/>
          <w:szCs w:val="24"/>
        </w:rPr>
        <w:t>imatinib</w:t>
      </w:r>
      <w:proofErr w:type="spellEnd"/>
      <w:r w:rsidR="005B509C">
        <w:rPr>
          <w:rFonts w:ascii="Book Antiqua" w:hAnsi="Book Antiqua"/>
          <w:sz w:val="24"/>
          <w:szCs w:val="24"/>
        </w:rPr>
        <w:t xml:space="preserve"> and </w:t>
      </w:r>
      <w:proofErr w:type="spellStart"/>
      <w:proofErr w:type="gramStart"/>
      <w:r w:rsidR="005B509C">
        <w:rPr>
          <w:rFonts w:ascii="Book Antiqua" w:hAnsi="Book Antiqua"/>
          <w:sz w:val="24"/>
          <w:szCs w:val="24"/>
        </w:rPr>
        <w:t>sunitinib</w:t>
      </w:r>
      <w:proofErr w:type="spellEnd"/>
      <w:r w:rsidR="002D209B" w:rsidRPr="00363210">
        <w:rPr>
          <w:rFonts w:ascii="Book Antiqua" w:hAnsi="Book Antiqua"/>
          <w:sz w:val="24"/>
          <w:szCs w:val="24"/>
          <w:vertAlign w:val="superscript"/>
        </w:rPr>
        <w:t>[</w:t>
      </w:r>
      <w:proofErr w:type="gramEnd"/>
      <w:r w:rsidR="002D209B" w:rsidRPr="00363210">
        <w:rPr>
          <w:rFonts w:ascii="Book Antiqua" w:hAnsi="Book Antiqua"/>
          <w:sz w:val="24"/>
          <w:szCs w:val="24"/>
          <w:vertAlign w:val="superscript"/>
        </w:rPr>
        <w:t>88</w:t>
      </w:r>
      <w:r w:rsidRPr="00363210">
        <w:rPr>
          <w:rFonts w:ascii="Book Antiqua" w:hAnsi="Book Antiqua"/>
          <w:sz w:val="24"/>
          <w:szCs w:val="24"/>
          <w:vertAlign w:val="superscript"/>
        </w:rPr>
        <w:t>]</w:t>
      </w:r>
      <w:r w:rsidRPr="00363210">
        <w:rPr>
          <w:rFonts w:ascii="Book Antiqua" w:hAnsi="Book Antiqua"/>
          <w:sz w:val="24"/>
          <w:szCs w:val="24"/>
        </w:rPr>
        <w:t xml:space="preserve">. </w:t>
      </w:r>
    </w:p>
    <w:p w:rsidR="002D209B" w:rsidRPr="00363210" w:rsidRDefault="002D209B" w:rsidP="00363210">
      <w:pPr>
        <w:pStyle w:val="NoSpacing"/>
        <w:spacing w:line="360" w:lineRule="auto"/>
        <w:jc w:val="both"/>
        <w:rPr>
          <w:rFonts w:ascii="Book Antiqua" w:hAnsi="Book Antiqua"/>
          <w:sz w:val="24"/>
          <w:szCs w:val="24"/>
          <w:lang w:eastAsia="zh-CN"/>
        </w:rPr>
      </w:pPr>
    </w:p>
    <w:p w:rsidR="002D209B" w:rsidRPr="00363210" w:rsidRDefault="005B509C" w:rsidP="00363210">
      <w:pPr>
        <w:pStyle w:val="NoSpacing"/>
        <w:spacing w:line="360" w:lineRule="auto"/>
        <w:jc w:val="both"/>
        <w:rPr>
          <w:rFonts w:ascii="Book Antiqua" w:hAnsi="Book Antiqua"/>
          <w:b/>
          <w:sz w:val="24"/>
          <w:szCs w:val="24"/>
          <w:lang w:eastAsia="zh-CN"/>
        </w:rPr>
      </w:pPr>
      <w:r>
        <w:rPr>
          <w:rFonts w:ascii="Book Antiqua" w:hAnsi="Book Antiqua"/>
          <w:b/>
          <w:sz w:val="24"/>
          <w:szCs w:val="24"/>
        </w:rPr>
        <w:t>FOLLOW UP AFTER TREATMENT</w:t>
      </w:r>
    </w:p>
    <w:p w:rsidR="002D209B" w:rsidRPr="00363210" w:rsidRDefault="002D209B" w:rsidP="00363210">
      <w:pPr>
        <w:pStyle w:val="NoSpacing"/>
        <w:spacing w:line="360" w:lineRule="auto"/>
        <w:jc w:val="both"/>
        <w:rPr>
          <w:rFonts w:ascii="Book Antiqua" w:hAnsi="Book Antiqua"/>
          <w:sz w:val="24"/>
          <w:szCs w:val="24"/>
        </w:rPr>
      </w:pPr>
      <w:r w:rsidRPr="00363210">
        <w:rPr>
          <w:rFonts w:ascii="Book Antiqua" w:hAnsi="Book Antiqua"/>
          <w:sz w:val="24"/>
          <w:szCs w:val="24"/>
        </w:rPr>
        <w:t xml:space="preserve">The goal of follow-up after surgery is early detection and treatment of relapse. CT abdomen and pelvis is used for follow-up. Metastasis of GISTs outside the abdomen is infrequent. MRI or PET-CT can be used as an alternative for follow-up. Annual CT abdomen and pelvis for 5 years is recommended for low risk GISTs after </w:t>
      </w:r>
      <w:proofErr w:type="gramStart"/>
      <w:r w:rsidRPr="00363210">
        <w:rPr>
          <w:rFonts w:ascii="Book Antiqua" w:hAnsi="Book Antiqua"/>
          <w:sz w:val="24"/>
          <w:szCs w:val="24"/>
        </w:rPr>
        <w:t>surgery</w:t>
      </w:r>
      <w:r w:rsidRPr="00363210">
        <w:rPr>
          <w:rFonts w:ascii="Book Antiqua" w:hAnsi="Book Antiqua"/>
          <w:noProof/>
          <w:sz w:val="24"/>
          <w:szCs w:val="24"/>
          <w:vertAlign w:val="superscript"/>
        </w:rPr>
        <w:t>[</w:t>
      </w:r>
      <w:proofErr w:type="gramEnd"/>
      <w:r w:rsidRPr="00363210">
        <w:rPr>
          <w:rFonts w:ascii="Book Antiqua" w:hAnsi="Book Antiqua"/>
          <w:noProof/>
          <w:sz w:val="24"/>
          <w:szCs w:val="24"/>
          <w:vertAlign w:val="superscript"/>
        </w:rPr>
        <w:t>89]</w:t>
      </w:r>
      <w:r w:rsidRPr="00363210">
        <w:rPr>
          <w:rFonts w:ascii="Book Antiqua" w:hAnsi="Book Antiqua"/>
          <w:sz w:val="24"/>
          <w:szCs w:val="24"/>
        </w:rPr>
        <w:t>. During adjuvant treatment with imatinib for high risk GISTs, CT abdomen and pelvis is recommended every 6</w:t>
      </w:r>
      <w:r w:rsidR="005B509C">
        <w:rPr>
          <w:rFonts w:ascii="Book Antiqua" w:hAnsi="Book Antiqua"/>
          <w:sz w:val="24"/>
          <w:szCs w:val="24"/>
        </w:rPr>
        <w:t xml:space="preserve"> </w:t>
      </w:r>
      <w:proofErr w:type="spellStart"/>
      <w:proofErr w:type="gramStart"/>
      <w:r w:rsidR="005B509C">
        <w:rPr>
          <w:rFonts w:ascii="Book Antiqua" w:hAnsi="Book Antiqua"/>
          <w:sz w:val="24"/>
          <w:szCs w:val="24"/>
        </w:rPr>
        <w:t>mo</w:t>
      </w:r>
      <w:proofErr w:type="spellEnd"/>
      <w:r w:rsidRPr="00363210">
        <w:rPr>
          <w:rFonts w:ascii="Book Antiqua" w:hAnsi="Book Antiqua"/>
          <w:sz w:val="24"/>
          <w:szCs w:val="24"/>
          <w:vertAlign w:val="superscript"/>
        </w:rPr>
        <w:t>[</w:t>
      </w:r>
      <w:proofErr w:type="gramEnd"/>
      <w:r w:rsidRPr="00363210">
        <w:rPr>
          <w:rFonts w:ascii="Book Antiqua" w:hAnsi="Book Antiqua"/>
          <w:sz w:val="24"/>
          <w:szCs w:val="24"/>
          <w:vertAlign w:val="superscript"/>
        </w:rPr>
        <w:t>89]</w:t>
      </w:r>
      <w:r w:rsidRPr="00363210">
        <w:rPr>
          <w:rFonts w:ascii="Book Antiqua" w:hAnsi="Book Antiqua"/>
          <w:sz w:val="24"/>
          <w:szCs w:val="24"/>
        </w:rPr>
        <w:t xml:space="preserve">. After adjuvant therapy is stopped, CT is repeated every 3-4 </w:t>
      </w:r>
      <w:proofErr w:type="spellStart"/>
      <w:r w:rsidRPr="00363210">
        <w:rPr>
          <w:rFonts w:ascii="Book Antiqua" w:hAnsi="Book Antiqua"/>
          <w:sz w:val="24"/>
          <w:szCs w:val="24"/>
        </w:rPr>
        <w:t>mo</w:t>
      </w:r>
      <w:proofErr w:type="spellEnd"/>
      <w:r w:rsidRPr="00363210">
        <w:rPr>
          <w:rFonts w:ascii="Book Antiqua" w:hAnsi="Book Antiqua"/>
          <w:sz w:val="24"/>
          <w:szCs w:val="24"/>
        </w:rPr>
        <w:t xml:space="preserve"> for first 2 years and there after every 6-12 </w:t>
      </w:r>
      <w:proofErr w:type="spellStart"/>
      <w:r w:rsidRPr="00363210">
        <w:rPr>
          <w:rFonts w:ascii="Book Antiqua" w:hAnsi="Book Antiqua"/>
          <w:sz w:val="24"/>
          <w:szCs w:val="24"/>
        </w:rPr>
        <w:t>mo</w:t>
      </w:r>
      <w:proofErr w:type="spellEnd"/>
      <w:r w:rsidRPr="00363210">
        <w:rPr>
          <w:rFonts w:ascii="Book Antiqua" w:hAnsi="Book Antiqua"/>
          <w:sz w:val="24"/>
          <w:szCs w:val="24"/>
        </w:rPr>
        <w:t xml:space="preserve"> for 10 years</w:t>
      </w:r>
      <w:r w:rsidRPr="00363210">
        <w:rPr>
          <w:rFonts w:ascii="Book Antiqua" w:hAnsi="Book Antiqua"/>
          <w:noProof/>
          <w:sz w:val="24"/>
          <w:szCs w:val="24"/>
          <w:vertAlign w:val="superscript"/>
        </w:rPr>
        <w:t>[89]</w:t>
      </w:r>
      <w:r w:rsidRPr="00363210">
        <w:rPr>
          <w:rFonts w:ascii="Book Antiqua" w:hAnsi="Book Antiqua"/>
          <w:sz w:val="24"/>
          <w:szCs w:val="24"/>
        </w:rPr>
        <w:t xml:space="preserve">. </w:t>
      </w:r>
    </w:p>
    <w:p w:rsidR="002D209B" w:rsidRPr="00363210" w:rsidRDefault="002D209B" w:rsidP="00363210">
      <w:pPr>
        <w:pStyle w:val="NoSpacing"/>
        <w:spacing w:line="360" w:lineRule="auto"/>
        <w:jc w:val="both"/>
        <w:rPr>
          <w:rFonts w:ascii="Book Antiqua" w:hAnsi="Book Antiqua"/>
          <w:sz w:val="24"/>
          <w:szCs w:val="24"/>
        </w:rPr>
      </w:pPr>
    </w:p>
    <w:p w:rsidR="005B509C" w:rsidRDefault="005B509C" w:rsidP="00363210">
      <w:pPr>
        <w:pStyle w:val="NoSpacing"/>
        <w:spacing w:line="360" w:lineRule="auto"/>
        <w:jc w:val="both"/>
        <w:rPr>
          <w:rFonts w:ascii="Book Antiqua" w:hAnsi="Book Antiqua"/>
          <w:b/>
          <w:sz w:val="24"/>
          <w:szCs w:val="24"/>
          <w:lang w:eastAsia="zh-CN"/>
        </w:rPr>
      </w:pPr>
      <w:r>
        <w:rPr>
          <w:rFonts w:ascii="Book Antiqua" w:hAnsi="Book Antiqua"/>
          <w:b/>
          <w:sz w:val="24"/>
          <w:szCs w:val="24"/>
        </w:rPr>
        <w:lastRenderedPageBreak/>
        <w:t>CONCLUSION</w:t>
      </w:r>
    </w:p>
    <w:p w:rsidR="002D209B" w:rsidRPr="00363210" w:rsidRDefault="002D209B" w:rsidP="00363210">
      <w:pPr>
        <w:pStyle w:val="NoSpacing"/>
        <w:spacing w:line="360" w:lineRule="auto"/>
        <w:jc w:val="both"/>
        <w:rPr>
          <w:rFonts w:ascii="Book Antiqua" w:hAnsi="Book Antiqua"/>
          <w:sz w:val="24"/>
          <w:szCs w:val="24"/>
        </w:rPr>
      </w:pPr>
      <w:r w:rsidRPr="00363210">
        <w:rPr>
          <w:rFonts w:ascii="Book Antiqua" w:hAnsi="Book Antiqua"/>
          <w:sz w:val="24"/>
          <w:szCs w:val="24"/>
        </w:rPr>
        <w:t>With increasing availability of EUS and improved knowledge of the pathogenesis of GISTs, accurate identification and differentiation of GISTs from other submucosal tumors are achieved. Although su</w:t>
      </w:r>
      <w:r w:rsidR="00CB62E0" w:rsidRPr="00363210">
        <w:rPr>
          <w:rFonts w:ascii="Book Antiqua" w:hAnsi="Book Antiqua"/>
          <w:sz w:val="24"/>
          <w:szCs w:val="24"/>
        </w:rPr>
        <w:t>rgery is preferred</w:t>
      </w:r>
      <w:r w:rsidRPr="00363210">
        <w:rPr>
          <w:rFonts w:ascii="Book Antiqua" w:hAnsi="Book Antiqua"/>
          <w:sz w:val="24"/>
          <w:szCs w:val="24"/>
        </w:rPr>
        <w:t xml:space="preserve">, newer endoscopic techniques can be attempted by experienced endoscopists with the assistance of surgeons in suitable candidates. Neoadjuvant imatinib therapy is recommended for primary GISTs considered unresectable or resectable with high morbidity to reduce the tumor size before surgery and minimize morbidity. Adjuvant therapy with imatinib in intermediate and high risk GISTs improves OS and RFS. Sunitinib and regorafenib can be used in advanced GISTs after treatment failure with imatinib. Multidisciplinary approach involving endoscopist, pathologist, radiologist, medical oncologist and surgeon is required for optimal management of GIST. </w:t>
      </w:r>
    </w:p>
    <w:p w:rsidR="00841998" w:rsidRPr="00363210" w:rsidRDefault="00841998" w:rsidP="00363210">
      <w:pPr>
        <w:pStyle w:val="NoSpacing"/>
        <w:spacing w:line="360" w:lineRule="auto"/>
        <w:jc w:val="both"/>
        <w:rPr>
          <w:rFonts w:ascii="Book Antiqua" w:hAnsi="Book Antiqua"/>
          <w:sz w:val="24"/>
          <w:szCs w:val="24"/>
          <w:lang w:eastAsia="zh-CN"/>
        </w:rPr>
      </w:pPr>
    </w:p>
    <w:p w:rsidR="005B509C" w:rsidRDefault="005B509C">
      <w:pPr>
        <w:rPr>
          <w:rFonts w:ascii="Book Antiqua" w:hAnsi="Book Antiqua"/>
          <w:b/>
          <w:sz w:val="24"/>
          <w:szCs w:val="24"/>
        </w:rPr>
      </w:pPr>
      <w:r>
        <w:rPr>
          <w:rFonts w:ascii="Book Antiqua" w:hAnsi="Book Antiqua"/>
          <w:b/>
          <w:sz w:val="24"/>
          <w:szCs w:val="24"/>
        </w:rPr>
        <w:br w:type="page"/>
      </w:r>
    </w:p>
    <w:p w:rsidR="00841998" w:rsidRPr="00886E47" w:rsidRDefault="005B509C" w:rsidP="00886E47">
      <w:pPr>
        <w:pStyle w:val="NoSpacing"/>
        <w:spacing w:line="360" w:lineRule="auto"/>
        <w:jc w:val="both"/>
        <w:rPr>
          <w:rFonts w:ascii="Book Antiqua" w:hAnsi="Book Antiqua"/>
          <w:b/>
          <w:sz w:val="24"/>
          <w:szCs w:val="24"/>
          <w:lang w:eastAsia="zh-CN"/>
        </w:rPr>
      </w:pPr>
      <w:r w:rsidRPr="00886E47">
        <w:rPr>
          <w:rFonts w:ascii="Book Antiqua" w:hAnsi="Book Antiqua"/>
          <w:b/>
          <w:sz w:val="24"/>
          <w:szCs w:val="24"/>
        </w:rPr>
        <w:lastRenderedPageBreak/>
        <w:t>REFERENCES</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1 </w:t>
      </w:r>
      <w:proofErr w:type="spellStart"/>
      <w:r w:rsidRPr="00886E47">
        <w:rPr>
          <w:rFonts w:ascii="Book Antiqua" w:eastAsia="宋体" w:hAnsi="Book Antiqua" w:cs="宋体"/>
          <w:b/>
          <w:bCs/>
          <w:sz w:val="24"/>
          <w:szCs w:val="24"/>
          <w:lang w:eastAsia="zh-CN"/>
        </w:rPr>
        <w:t>Miettinen</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Gastrointestinal stromal tumors--definition, clinical, histological, </w:t>
      </w:r>
      <w:proofErr w:type="spellStart"/>
      <w:r w:rsidRPr="00886E47">
        <w:rPr>
          <w:rFonts w:ascii="Book Antiqua" w:eastAsia="宋体" w:hAnsi="Book Antiqua" w:cs="宋体"/>
          <w:sz w:val="24"/>
          <w:szCs w:val="24"/>
          <w:lang w:eastAsia="zh-CN"/>
        </w:rPr>
        <w:t>immunohistochemical</w:t>
      </w:r>
      <w:proofErr w:type="spellEnd"/>
      <w:r w:rsidRPr="00886E47">
        <w:rPr>
          <w:rFonts w:ascii="Book Antiqua" w:eastAsia="宋体" w:hAnsi="Book Antiqua" w:cs="宋体"/>
          <w:sz w:val="24"/>
          <w:szCs w:val="24"/>
          <w:lang w:eastAsia="zh-CN"/>
        </w:rPr>
        <w:t>, and molecular genetic features and differential diagnosis.</w:t>
      </w:r>
      <w:proofErr w:type="gram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Virchows</w:t>
      </w:r>
      <w:proofErr w:type="spellEnd"/>
      <w:r w:rsidRPr="00886E47">
        <w:rPr>
          <w:rFonts w:ascii="Book Antiqua" w:eastAsia="宋体" w:hAnsi="Book Antiqua" w:cs="宋体"/>
          <w:i/>
          <w:iCs/>
          <w:sz w:val="24"/>
          <w:szCs w:val="24"/>
          <w:lang w:eastAsia="zh-CN"/>
        </w:rPr>
        <w:t xml:space="preserve"> Arch</w:t>
      </w:r>
      <w:r w:rsidRPr="00886E47">
        <w:rPr>
          <w:rFonts w:ascii="Book Antiqua" w:eastAsia="宋体" w:hAnsi="Book Antiqua" w:cs="宋体"/>
          <w:sz w:val="24"/>
          <w:szCs w:val="24"/>
          <w:lang w:eastAsia="zh-CN"/>
        </w:rPr>
        <w:t xml:space="preserve"> 2001; </w:t>
      </w:r>
      <w:r w:rsidRPr="00886E47">
        <w:rPr>
          <w:rFonts w:ascii="Book Antiqua" w:eastAsia="宋体" w:hAnsi="Book Antiqua" w:cs="宋体"/>
          <w:b/>
          <w:bCs/>
          <w:sz w:val="24"/>
          <w:szCs w:val="24"/>
          <w:lang w:eastAsia="zh-CN"/>
        </w:rPr>
        <w:t>438</w:t>
      </w:r>
      <w:r w:rsidRPr="00886E47">
        <w:rPr>
          <w:rFonts w:ascii="Book Antiqua" w:eastAsia="宋体" w:hAnsi="Book Antiqua" w:cs="宋体"/>
          <w:sz w:val="24"/>
          <w:szCs w:val="24"/>
          <w:lang w:eastAsia="zh-CN"/>
        </w:rPr>
        <w:t>: 1-12 [PMID: 11213830]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 </w:t>
      </w:r>
      <w:proofErr w:type="spellStart"/>
      <w:r w:rsidRPr="00886E47">
        <w:rPr>
          <w:rFonts w:ascii="Book Antiqua" w:eastAsia="宋体" w:hAnsi="Book Antiqua" w:cs="宋体"/>
          <w:b/>
          <w:bCs/>
          <w:sz w:val="24"/>
          <w:szCs w:val="24"/>
          <w:lang w:eastAsia="zh-CN"/>
        </w:rPr>
        <w:t>Kindblom</w:t>
      </w:r>
      <w:proofErr w:type="spellEnd"/>
      <w:r w:rsidRPr="00886E47">
        <w:rPr>
          <w:rFonts w:ascii="Book Antiqua" w:eastAsia="宋体" w:hAnsi="Book Antiqua" w:cs="宋体"/>
          <w:b/>
          <w:bCs/>
          <w:sz w:val="24"/>
          <w:szCs w:val="24"/>
          <w:lang w:eastAsia="zh-CN"/>
        </w:rPr>
        <w:t xml:space="preserve"> LG</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Remotti</w:t>
      </w:r>
      <w:proofErr w:type="spellEnd"/>
      <w:r w:rsidRPr="00886E47">
        <w:rPr>
          <w:rFonts w:ascii="Book Antiqua" w:eastAsia="宋体" w:hAnsi="Book Antiqua" w:cs="宋体"/>
          <w:sz w:val="24"/>
          <w:szCs w:val="24"/>
          <w:lang w:eastAsia="zh-CN"/>
        </w:rPr>
        <w:t xml:space="preserve"> HE, </w:t>
      </w:r>
      <w:proofErr w:type="spellStart"/>
      <w:r w:rsidRPr="00886E47">
        <w:rPr>
          <w:rFonts w:ascii="Book Antiqua" w:eastAsia="宋体" w:hAnsi="Book Antiqua" w:cs="宋体"/>
          <w:sz w:val="24"/>
          <w:szCs w:val="24"/>
          <w:lang w:eastAsia="zh-CN"/>
        </w:rPr>
        <w:t>Aldenborg</w:t>
      </w:r>
      <w:proofErr w:type="spellEnd"/>
      <w:r w:rsidRPr="00886E47">
        <w:rPr>
          <w:rFonts w:ascii="Book Antiqua" w:eastAsia="宋体" w:hAnsi="Book Antiqua" w:cs="宋体"/>
          <w:sz w:val="24"/>
          <w:szCs w:val="24"/>
          <w:lang w:eastAsia="zh-CN"/>
        </w:rPr>
        <w:t xml:space="preserve"> F, </w:t>
      </w:r>
      <w:proofErr w:type="spellStart"/>
      <w:r w:rsidRPr="00886E47">
        <w:rPr>
          <w:rFonts w:ascii="Book Antiqua" w:eastAsia="宋体" w:hAnsi="Book Antiqua" w:cs="宋体"/>
          <w:sz w:val="24"/>
          <w:szCs w:val="24"/>
          <w:lang w:eastAsia="zh-CN"/>
        </w:rPr>
        <w:t>Meis-Kindblom</w:t>
      </w:r>
      <w:proofErr w:type="spellEnd"/>
      <w:r w:rsidRPr="00886E47">
        <w:rPr>
          <w:rFonts w:ascii="Book Antiqua" w:eastAsia="宋体" w:hAnsi="Book Antiqua" w:cs="宋体"/>
          <w:sz w:val="24"/>
          <w:szCs w:val="24"/>
          <w:lang w:eastAsia="zh-CN"/>
        </w:rPr>
        <w:t xml:space="preserve"> JM. Gastrointestinal pacemaker cell tumor (GIPACT): gastrointestinal stromal tumors show phenotypic characteristics of the interstitial cells of </w:t>
      </w:r>
      <w:proofErr w:type="spellStart"/>
      <w:r w:rsidRPr="00886E47">
        <w:rPr>
          <w:rFonts w:ascii="Book Antiqua" w:eastAsia="宋体" w:hAnsi="Book Antiqua" w:cs="宋体"/>
          <w:sz w:val="24"/>
          <w:szCs w:val="24"/>
          <w:lang w:eastAsia="zh-CN"/>
        </w:rPr>
        <w:t>Cajal</w:t>
      </w:r>
      <w:proofErr w:type="spell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Am J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1998; </w:t>
      </w:r>
      <w:r w:rsidRPr="00886E47">
        <w:rPr>
          <w:rFonts w:ascii="Book Antiqua" w:eastAsia="宋体" w:hAnsi="Book Antiqua" w:cs="宋体"/>
          <w:b/>
          <w:bCs/>
          <w:sz w:val="24"/>
          <w:szCs w:val="24"/>
          <w:lang w:eastAsia="zh-CN"/>
        </w:rPr>
        <w:t>152</w:t>
      </w:r>
      <w:r w:rsidRPr="00886E47">
        <w:rPr>
          <w:rFonts w:ascii="Book Antiqua" w:eastAsia="宋体" w:hAnsi="Book Antiqua" w:cs="宋体"/>
          <w:sz w:val="24"/>
          <w:szCs w:val="24"/>
          <w:lang w:eastAsia="zh-CN"/>
        </w:rPr>
        <w:t>: 1259-1269 [PMID: 9588894]</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 </w:t>
      </w:r>
      <w:r w:rsidRPr="00886E47">
        <w:rPr>
          <w:rFonts w:ascii="Book Antiqua" w:eastAsia="宋体" w:hAnsi="Book Antiqua" w:cs="宋体"/>
          <w:b/>
          <w:bCs/>
          <w:sz w:val="24"/>
          <w:szCs w:val="24"/>
          <w:lang w:eastAsia="zh-CN"/>
        </w:rPr>
        <w:t>Reith JD</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Goldblum</w:t>
      </w:r>
      <w:proofErr w:type="spellEnd"/>
      <w:r w:rsidRPr="00886E47">
        <w:rPr>
          <w:rFonts w:ascii="Book Antiqua" w:eastAsia="宋体" w:hAnsi="Book Antiqua" w:cs="宋体"/>
          <w:sz w:val="24"/>
          <w:szCs w:val="24"/>
          <w:lang w:eastAsia="zh-CN"/>
        </w:rPr>
        <w:t xml:space="preserve"> JR, Lyles RH, Weiss SW. </w:t>
      </w:r>
      <w:proofErr w:type="spellStart"/>
      <w:r w:rsidRPr="00886E47">
        <w:rPr>
          <w:rFonts w:ascii="Book Antiqua" w:eastAsia="宋体" w:hAnsi="Book Antiqua" w:cs="宋体"/>
          <w:sz w:val="24"/>
          <w:szCs w:val="24"/>
          <w:lang w:eastAsia="zh-CN"/>
        </w:rPr>
        <w:t>Extragastrointestinal</w:t>
      </w:r>
      <w:proofErr w:type="spellEnd"/>
      <w:r w:rsidRPr="00886E47">
        <w:rPr>
          <w:rFonts w:ascii="Book Antiqua" w:eastAsia="宋体" w:hAnsi="Book Antiqua" w:cs="宋体"/>
          <w:sz w:val="24"/>
          <w:szCs w:val="24"/>
          <w:lang w:eastAsia="zh-CN"/>
        </w:rPr>
        <w:t xml:space="preserve"> (soft tissue) stromal tumors: an analysis of 48 cases with emphasis on histologic predictors of outcome. </w:t>
      </w:r>
      <w:r w:rsidRPr="00886E47">
        <w:rPr>
          <w:rFonts w:ascii="Book Antiqua" w:eastAsia="宋体" w:hAnsi="Book Antiqua" w:cs="宋体"/>
          <w:i/>
          <w:iCs/>
          <w:sz w:val="24"/>
          <w:szCs w:val="24"/>
          <w:lang w:eastAsia="zh-CN"/>
        </w:rPr>
        <w:t xml:space="preserve">Mod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2000; </w:t>
      </w:r>
      <w:r w:rsidRPr="00886E47">
        <w:rPr>
          <w:rFonts w:ascii="Book Antiqua" w:eastAsia="宋体" w:hAnsi="Book Antiqua" w:cs="宋体"/>
          <w:b/>
          <w:bCs/>
          <w:sz w:val="24"/>
          <w:szCs w:val="24"/>
          <w:lang w:eastAsia="zh-CN"/>
        </w:rPr>
        <w:t>13</w:t>
      </w:r>
      <w:r w:rsidRPr="00886E47">
        <w:rPr>
          <w:rFonts w:ascii="Book Antiqua" w:eastAsia="宋体" w:hAnsi="Book Antiqua" w:cs="宋体"/>
          <w:sz w:val="24"/>
          <w:szCs w:val="24"/>
          <w:lang w:eastAsia="zh-CN"/>
        </w:rPr>
        <w:t>: 577-585 [PMID: 10824931 DOI: 10.1038/modpathol.3880099]</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 </w:t>
      </w:r>
      <w:proofErr w:type="spellStart"/>
      <w:r w:rsidRPr="00886E47">
        <w:rPr>
          <w:rFonts w:ascii="Book Antiqua" w:eastAsia="宋体" w:hAnsi="Book Antiqua" w:cs="宋体"/>
          <w:b/>
          <w:bCs/>
          <w:sz w:val="24"/>
          <w:szCs w:val="24"/>
          <w:lang w:eastAsia="zh-CN"/>
        </w:rPr>
        <w:t>Joensuu</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Vehtari</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Riihimäki</w:t>
      </w:r>
      <w:proofErr w:type="spellEnd"/>
      <w:r w:rsidRPr="00886E47">
        <w:rPr>
          <w:rFonts w:ascii="Book Antiqua" w:eastAsia="宋体" w:hAnsi="Book Antiqua" w:cs="宋体"/>
          <w:sz w:val="24"/>
          <w:szCs w:val="24"/>
          <w:lang w:eastAsia="zh-CN"/>
        </w:rPr>
        <w:t xml:space="preserve"> J, Nishida T, </w:t>
      </w:r>
      <w:proofErr w:type="spellStart"/>
      <w:r w:rsidRPr="00886E47">
        <w:rPr>
          <w:rFonts w:ascii="Book Antiqua" w:eastAsia="宋体" w:hAnsi="Book Antiqua" w:cs="宋体"/>
          <w:sz w:val="24"/>
          <w:szCs w:val="24"/>
          <w:lang w:eastAsia="zh-CN"/>
        </w:rPr>
        <w:t>Steigen</w:t>
      </w:r>
      <w:proofErr w:type="spellEnd"/>
      <w:r w:rsidRPr="00886E47">
        <w:rPr>
          <w:rFonts w:ascii="Book Antiqua" w:eastAsia="宋体" w:hAnsi="Book Antiqua" w:cs="宋体"/>
          <w:sz w:val="24"/>
          <w:szCs w:val="24"/>
          <w:lang w:eastAsia="zh-CN"/>
        </w:rPr>
        <w:t xml:space="preserve"> SE, </w:t>
      </w:r>
      <w:proofErr w:type="spellStart"/>
      <w:r w:rsidRPr="00886E47">
        <w:rPr>
          <w:rFonts w:ascii="Book Antiqua" w:eastAsia="宋体" w:hAnsi="Book Antiqua" w:cs="宋体"/>
          <w:sz w:val="24"/>
          <w:szCs w:val="24"/>
          <w:lang w:eastAsia="zh-CN"/>
        </w:rPr>
        <w:t>Brabec</w:t>
      </w:r>
      <w:proofErr w:type="spellEnd"/>
      <w:r w:rsidRPr="00886E47">
        <w:rPr>
          <w:rFonts w:ascii="Book Antiqua" w:eastAsia="宋体" w:hAnsi="Book Antiqua" w:cs="宋体"/>
          <w:sz w:val="24"/>
          <w:szCs w:val="24"/>
          <w:lang w:eastAsia="zh-CN"/>
        </w:rPr>
        <w:t xml:space="preserve"> P, Plank L, Nilsson B, </w:t>
      </w:r>
      <w:proofErr w:type="spellStart"/>
      <w:r w:rsidRPr="00886E47">
        <w:rPr>
          <w:rFonts w:ascii="Book Antiqua" w:eastAsia="宋体" w:hAnsi="Book Antiqua" w:cs="宋体"/>
          <w:sz w:val="24"/>
          <w:szCs w:val="24"/>
          <w:lang w:eastAsia="zh-CN"/>
        </w:rPr>
        <w:t>Cirilli</w:t>
      </w:r>
      <w:proofErr w:type="spellEnd"/>
      <w:r w:rsidRPr="00886E47">
        <w:rPr>
          <w:rFonts w:ascii="Book Antiqua" w:eastAsia="宋体" w:hAnsi="Book Antiqua" w:cs="宋体"/>
          <w:sz w:val="24"/>
          <w:szCs w:val="24"/>
          <w:lang w:eastAsia="zh-CN"/>
        </w:rPr>
        <w:t xml:space="preserve"> C, </w:t>
      </w:r>
      <w:proofErr w:type="spellStart"/>
      <w:r w:rsidRPr="00886E47">
        <w:rPr>
          <w:rFonts w:ascii="Book Antiqua" w:eastAsia="宋体" w:hAnsi="Book Antiqua" w:cs="宋体"/>
          <w:sz w:val="24"/>
          <w:szCs w:val="24"/>
          <w:lang w:eastAsia="zh-CN"/>
        </w:rPr>
        <w:t>Braconi</w:t>
      </w:r>
      <w:proofErr w:type="spellEnd"/>
      <w:r w:rsidRPr="00886E47">
        <w:rPr>
          <w:rFonts w:ascii="Book Antiqua" w:eastAsia="宋体" w:hAnsi="Book Antiqua" w:cs="宋体"/>
          <w:sz w:val="24"/>
          <w:szCs w:val="24"/>
          <w:lang w:eastAsia="zh-CN"/>
        </w:rPr>
        <w:t xml:space="preserve"> C, </w:t>
      </w:r>
      <w:proofErr w:type="spellStart"/>
      <w:r w:rsidRPr="00886E47">
        <w:rPr>
          <w:rFonts w:ascii="Book Antiqua" w:eastAsia="宋体" w:hAnsi="Book Antiqua" w:cs="宋体"/>
          <w:sz w:val="24"/>
          <w:szCs w:val="24"/>
          <w:lang w:eastAsia="zh-CN"/>
        </w:rPr>
        <w:t>Bordoni</w:t>
      </w:r>
      <w:proofErr w:type="spellEnd"/>
      <w:r w:rsidRPr="00886E47">
        <w:rPr>
          <w:rFonts w:ascii="Book Antiqua" w:eastAsia="宋体" w:hAnsi="Book Antiqua" w:cs="宋体"/>
          <w:sz w:val="24"/>
          <w:szCs w:val="24"/>
          <w:lang w:eastAsia="zh-CN"/>
        </w:rPr>
        <w:t xml:space="preserve"> A, Magnusson MK, </w:t>
      </w:r>
      <w:proofErr w:type="spellStart"/>
      <w:r w:rsidRPr="00886E47">
        <w:rPr>
          <w:rFonts w:ascii="Book Antiqua" w:eastAsia="宋体" w:hAnsi="Book Antiqua" w:cs="宋体"/>
          <w:sz w:val="24"/>
          <w:szCs w:val="24"/>
          <w:lang w:eastAsia="zh-CN"/>
        </w:rPr>
        <w:t>Linke</w:t>
      </w:r>
      <w:proofErr w:type="spellEnd"/>
      <w:r w:rsidRPr="00886E47">
        <w:rPr>
          <w:rFonts w:ascii="Book Antiqua" w:eastAsia="宋体" w:hAnsi="Book Antiqua" w:cs="宋体"/>
          <w:sz w:val="24"/>
          <w:szCs w:val="24"/>
          <w:lang w:eastAsia="zh-CN"/>
        </w:rPr>
        <w:t xml:space="preserve"> Z, </w:t>
      </w:r>
      <w:proofErr w:type="spellStart"/>
      <w:r w:rsidRPr="00886E47">
        <w:rPr>
          <w:rFonts w:ascii="Book Antiqua" w:eastAsia="宋体" w:hAnsi="Book Antiqua" w:cs="宋体"/>
          <w:sz w:val="24"/>
          <w:szCs w:val="24"/>
          <w:lang w:eastAsia="zh-CN"/>
        </w:rPr>
        <w:t>Sufliarsky</w:t>
      </w:r>
      <w:proofErr w:type="spellEnd"/>
      <w:r w:rsidRPr="00886E47">
        <w:rPr>
          <w:rFonts w:ascii="Book Antiqua" w:eastAsia="宋体" w:hAnsi="Book Antiqua" w:cs="宋体"/>
          <w:sz w:val="24"/>
          <w:szCs w:val="24"/>
          <w:lang w:eastAsia="zh-CN"/>
        </w:rPr>
        <w:t xml:space="preserve"> J, Federico M, </w:t>
      </w:r>
      <w:proofErr w:type="spellStart"/>
      <w:r w:rsidRPr="00886E47">
        <w:rPr>
          <w:rFonts w:ascii="Book Antiqua" w:eastAsia="宋体" w:hAnsi="Book Antiqua" w:cs="宋体"/>
          <w:sz w:val="24"/>
          <w:szCs w:val="24"/>
          <w:lang w:eastAsia="zh-CN"/>
        </w:rPr>
        <w:t>Jonasson</w:t>
      </w:r>
      <w:proofErr w:type="spellEnd"/>
      <w:r w:rsidRPr="00886E47">
        <w:rPr>
          <w:rFonts w:ascii="Book Antiqua" w:eastAsia="宋体" w:hAnsi="Book Antiqua" w:cs="宋体"/>
          <w:sz w:val="24"/>
          <w:szCs w:val="24"/>
          <w:lang w:eastAsia="zh-CN"/>
        </w:rPr>
        <w:t xml:space="preserve"> JG, Dei </w:t>
      </w:r>
      <w:proofErr w:type="spellStart"/>
      <w:r w:rsidRPr="00886E47">
        <w:rPr>
          <w:rFonts w:ascii="Book Antiqua" w:eastAsia="宋体" w:hAnsi="Book Antiqua" w:cs="宋体"/>
          <w:sz w:val="24"/>
          <w:szCs w:val="24"/>
          <w:lang w:eastAsia="zh-CN"/>
        </w:rPr>
        <w:t>Tos</w:t>
      </w:r>
      <w:proofErr w:type="spellEnd"/>
      <w:r w:rsidRPr="00886E47">
        <w:rPr>
          <w:rFonts w:ascii="Book Antiqua" w:eastAsia="宋体" w:hAnsi="Book Antiqua" w:cs="宋体"/>
          <w:sz w:val="24"/>
          <w:szCs w:val="24"/>
          <w:lang w:eastAsia="zh-CN"/>
        </w:rPr>
        <w:t xml:space="preserve"> AP, </w:t>
      </w:r>
      <w:proofErr w:type="spellStart"/>
      <w:r w:rsidRPr="00886E47">
        <w:rPr>
          <w:rFonts w:ascii="Book Antiqua" w:eastAsia="宋体" w:hAnsi="Book Antiqua" w:cs="宋体"/>
          <w:sz w:val="24"/>
          <w:szCs w:val="24"/>
          <w:lang w:eastAsia="zh-CN"/>
        </w:rPr>
        <w:t>Rutkowski</w:t>
      </w:r>
      <w:proofErr w:type="spellEnd"/>
      <w:r w:rsidRPr="00886E47">
        <w:rPr>
          <w:rFonts w:ascii="Book Antiqua" w:eastAsia="宋体" w:hAnsi="Book Antiqua" w:cs="宋体"/>
          <w:sz w:val="24"/>
          <w:szCs w:val="24"/>
          <w:lang w:eastAsia="zh-CN"/>
        </w:rPr>
        <w:t xml:space="preserve"> P. Risk of recurrence of gastrointestinal stromal </w:t>
      </w:r>
      <w:proofErr w:type="spellStart"/>
      <w:r w:rsidRPr="00886E47">
        <w:rPr>
          <w:rFonts w:ascii="Book Antiqua" w:eastAsia="宋体" w:hAnsi="Book Antiqua" w:cs="宋体"/>
          <w:sz w:val="24"/>
          <w:szCs w:val="24"/>
          <w:lang w:eastAsia="zh-CN"/>
        </w:rPr>
        <w:t>tumour</w:t>
      </w:r>
      <w:proofErr w:type="spellEnd"/>
      <w:r w:rsidRPr="00886E47">
        <w:rPr>
          <w:rFonts w:ascii="Book Antiqua" w:eastAsia="宋体" w:hAnsi="Book Antiqua" w:cs="宋体"/>
          <w:sz w:val="24"/>
          <w:szCs w:val="24"/>
          <w:lang w:eastAsia="zh-CN"/>
        </w:rPr>
        <w:t xml:space="preserve"> after surgery: an analysis of pooled population-based cohorts. </w:t>
      </w:r>
      <w:r w:rsidRPr="00886E47">
        <w:rPr>
          <w:rFonts w:ascii="Book Antiqua" w:eastAsia="宋体" w:hAnsi="Book Antiqua" w:cs="宋体"/>
          <w:i/>
          <w:iCs/>
          <w:sz w:val="24"/>
          <w:szCs w:val="24"/>
          <w:lang w:eastAsia="zh-CN"/>
        </w:rPr>
        <w:t xml:space="preserve">Lancet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13</w:t>
      </w:r>
      <w:r w:rsidRPr="00886E47">
        <w:rPr>
          <w:rFonts w:ascii="Book Antiqua" w:eastAsia="宋体" w:hAnsi="Book Antiqua" w:cs="宋体"/>
          <w:sz w:val="24"/>
          <w:szCs w:val="24"/>
          <w:lang w:eastAsia="zh-CN"/>
        </w:rPr>
        <w:t>: 265-274 [PMID: 22153892 DOI: 10.1016/s1470-2045(11)70299-6]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 </w:t>
      </w:r>
      <w:r w:rsidRPr="00886E47">
        <w:rPr>
          <w:rFonts w:ascii="Book Antiqua" w:eastAsia="宋体" w:hAnsi="Book Antiqua" w:cs="宋体"/>
          <w:b/>
          <w:bCs/>
          <w:sz w:val="24"/>
          <w:szCs w:val="24"/>
          <w:lang w:eastAsia="zh-CN"/>
        </w:rPr>
        <w:t>Woodall CE</w:t>
      </w:r>
      <w:r w:rsidRPr="00886E47">
        <w:rPr>
          <w:rFonts w:ascii="Book Antiqua" w:eastAsia="宋体" w:hAnsi="Book Antiqua" w:cs="宋体"/>
          <w:sz w:val="24"/>
          <w:szCs w:val="24"/>
          <w:lang w:eastAsia="zh-CN"/>
        </w:rPr>
        <w:t xml:space="preserve">, Brock GN, Fan J, </w:t>
      </w:r>
      <w:proofErr w:type="spellStart"/>
      <w:r w:rsidRPr="00886E47">
        <w:rPr>
          <w:rFonts w:ascii="Book Antiqua" w:eastAsia="宋体" w:hAnsi="Book Antiqua" w:cs="宋体"/>
          <w:sz w:val="24"/>
          <w:szCs w:val="24"/>
          <w:lang w:eastAsia="zh-CN"/>
        </w:rPr>
        <w:t>Byam</w:t>
      </w:r>
      <w:proofErr w:type="spellEnd"/>
      <w:r w:rsidRPr="00886E47">
        <w:rPr>
          <w:rFonts w:ascii="Book Antiqua" w:eastAsia="宋体" w:hAnsi="Book Antiqua" w:cs="宋体"/>
          <w:sz w:val="24"/>
          <w:szCs w:val="24"/>
          <w:lang w:eastAsia="zh-CN"/>
        </w:rPr>
        <w:t xml:space="preserve"> JA, Scoggins CR, McMasters KM, Martin RC. </w:t>
      </w:r>
      <w:proofErr w:type="gramStart"/>
      <w:r w:rsidRPr="00886E47">
        <w:rPr>
          <w:rFonts w:ascii="Book Antiqua" w:eastAsia="宋体" w:hAnsi="Book Antiqua" w:cs="宋体"/>
          <w:sz w:val="24"/>
          <w:szCs w:val="24"/>
          <w:lang w:eastAsia="zh-CN"/>
        </w:rPr>
        <w:t>An evaluation of 2537 gastrointestinal stromal tumors for a proposed clinical staging system.</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Arch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2009; </w:t>
      </w:r>
      <w:r w:rsidRPr="00886E47">
        <w:rPr>
          <w:rFonts w:ascii="Book Antiqua" w:eastAsia="宋体" w:hAnsi="Book Antiqua" w:cs="宋体"/>
          <w:b/>
          <w:bCs/>
          <w:sz w:val="24"/>
          <w:szCs w:val="24"/>
          <w:lang w:eastAsia="zh-CN"/>
        </w:rPr>
        <w:t>144</w:t>
      </w:r>
      <w:r w:rsidRPr="00886E47">
        <w:rPr>
          <w:rFonts w:ascii="Book Antiqua" w:eastAsia="宋体" w:hAnsi="Book Antiqua" w:cs="宋体"/>
          <w:sz w:val="24"/>
          <w:szCs w:val="24"/>
          <w:lang w:eastAsia="zh-CN"/>
        </w:rPr>
        <w:t>: 670-678 [PMID: 19620548 DOI: 10.1001/archsurg.2009.108]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 </w:t>
      </w:r>
      <w:r w:rsidRPr="00886E47">
        <w:rPr>
          <w:rFonts w:ascii="Book Antiqua" w:eastAsia="宋体" w:hAnsi="Book Antiqua" w:cs="宋体"/>
          <w:b/>
          <w:bCs/>
          <w:sz w:val="24"/>
          <w:szCs w:val="24"/>
          <w:lang w:eastAsia="zh-CN"/>
        </w:rPr>
        <w:t>Emile JF</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Brahimi</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Coindre</w:t>
      </w:r>
      <w:proofErr w:type="spellEnd"/>
      <w:r w:rsidRPr="00886E47">
        <w:rPr>
          <w:rFonts w:ascii="Book Antiqua" w:eastAsia="宋体" w:hAnsi="Book Antiqua" w:cs="宋体"/>
          <w:sz w:val="24"/>
          <w:szCs w:val="24"/>
          <w:lang w:eastAsia="zh-CN"/>
        </w:rPr>
        <w:t xml:space="preserve"> JM, </w:t>
      </w:r>
      <w:proofErr w:type="spellStart"/>
      <w:r w:rsidRPr="00886E47">
        <w:rPr>
          <w:rFonts w:ascii="Book Antiqua" w:eastAsia="宋体" w:hAnsi="Book Antiqua" w:cs="宋体"/>
          <w:sz w:val="24"/>
          <w:szCs w:val="24"/>
          <w:lang w:eastAsia="zh-CN"/>
        </w:rPr>
        <w:t>Bringuier</w:t>
      </w:r>
      <w:proofErr w:type="spellEnd"/>
      <w:r w:rsidRPr="00886E47">
        <w:rPr>
          <w:rFonts w:ascii="Book Antiqua" w:eastAsia="宋体" w:hAnsi="Book Antiqua" w:cs="宋体"/>
          <w:sz w:val="24"/>
          <w:szCs w:val="24"/>
          <w:lang w:eastAsia="zh-CN"/>
        </w:rPr>
        <w:t xml:space="preserve"> PP, </w:t>
      </w:r>
      <w:proofErr w:type="spellStart"/>
      <w:r w:rsidRPr="00886E47">
        <w:rPr>
          <w:rFonts w:ascii="Book Antiqua" w:eastAsia="宋体" w:hAnsi="Book Antiqua" w:cs="宋体"/>
          <w:sz w:val="24"/>
          <w:szCs w:val="24"/>
          <w:lang w:eastAsia="zh-CN"/>
        </w:rPr>
        <w:t>Monges</w:t>
      </w:r>
      <w:proofErr w:type="spellEnd"/>
      <w:r w:rsidRPr="00886E47">
        <w:rPr>
          <w:rFonts w:ascii="Book Antiqua" w:eastAsia="宋体" w:hAnsi="Book Antiqua" w:cs="宋体"/>
          <w:sz w:val="24"/>
          <w:szCs w:val="24"/>
          <w:lang w:eastAsia="zh-CN"/>
        </w:rPr>
        <w:t xml:space="preserve"> G, </w:t>
      </w:r>
      <w:proofErr w:type="spellStart"/>
      <w:r w:rsidRPr="00886E47">
        <w:rPr>
          <w:rFonts w:ascii="Book Antiqua" w:eastAsia="宋体" w:hAnsi="Book Antiqua" w:cs="宋体"/>
          <w:sz w:val="24"/>
          <w:szCs w:val="24"/>
          <w:lang w:eastAsia="zh-CN"/>
        </w:rPr>
        <w:t>Samb</w:t>
      </w:r>
      <w:proofErr w:type="spellEnd"/>
      <w:r w:rsidRPr="00886E47">
        <w:rPr>
          <w:rFonts w:ascii="Book Antiqua" w:eastAsia="宋体" w:hAnsi="Book Antiqua" w:cs="宋体"/>
          <w:sz w:val="24"/>
          <w:szCs w:val="24"/>
          <w:lang w:eastAsia="zh-CN"/>
        </w:rPr>
        <w:t xml:space="preserve"> P, </w:t>
      </w:r>
      <w:proofErr w:type="spellStart"/>
      <w:r w:rsidRPr="00886E47">
        <w:rPr>
          <w:rFonts w:ascii="Book Antiqua" w:eastAsia="宋体" w:hAnsi="Book Antiqua" w:cs="宋体"/>
          <w:sz w:val="24"/>
          <w:szCs w:val="24"/>
          <w:lang w:eastAsia="zh-CN"/>
        </w:rPr>
        <w:t>Doucet</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Hostein</w:t>
      </w:r>
      <w:proofErr w:type="spellEnd"/>
      <w:r w:rsidRPr="00886E47">
        <w:rPr>
          <w:rFonts w:ascii="Book Antiqua" w:eastAsia="宋体" w:hAnsi="Book Antiqua" w:cs="宋体"/>
          <w:sz w:val="24"/>
          <w:szCs w:val="24"/>
          <w:lang w:eastAsia="zh-CN"/>
        </w:rPr>
        <w:t xml:space="preserve"> I, </w:t>
      </w:r>
      <w:proofErr w:type="spellStart"/>
      <w:r w:rsidRPr="00886E47">
        <w:rPr>
          <w:rFonts w:ascii="Book Antiqua" w:eastAsia="宋体" w:hAnsi="Book Antiqua" w:cs="宋体"/>
          <w:sz w:val="24"/>
          <w:szCs w:val="24"/>
          <w:lang w:eastAsia="zh-CN"/>
        </w:rPr>
        <w:t>Landi</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Buisine</w:t>
      </w:r>
      <w:proofErr w:type="spellEnd"/>
      <w:r w:rsidRPr="00886E47">
        <w:rPr>
          <w:rFonts w:ascii="Book Antiqua" w:eastAsia="宋体" w:hAnsi="Book Antiqua" w:cs="宋体"/>
          <w:sz w:val="24"/>
          <w:szCs w:val="24"/>
          <w:lang w:eastAsia="zh-CN"/>
        </w:rPr>
        <w:t xml:space="preserve"> MP, </w:t>
      </w:r>
      <w:proofErr w:type="spellStart"/>
      <w:r w:rsidRPr="00886E47">
        <w:rPr>
          <w:rFonts w:ascii="Book Antiqua" w:eastAsia="宋体" w:hAnsi="Book Antiqua" w:cs="宋体"/>
          <w:sz w:val="24"/>
          <w:szCs w:val="24"/>
          <w:lang w:eastAsia="zh-CN"/>
        </w:rPr>
        <w:t>Neuville</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Bouché</w:t>
      </w:r>
      <w:proofErr w:type="spellEnd"/>
      <w:r w:rsidRPr="00886E47">
        <w:rPr>
          <w:rFonts w:ascii="Book Antiqua" w:eastAsia="宋体" w:hAnsi="Book Antiqua" w:cs="宋体"/>
          <w:sz w:val="24"/>
          <w:szCs w:val="24"/>
          <w:lang w:eastAsia="zh-CN"/>
        </w:rPr>
        <w:t xml:space="preserve"> O, </w:t>
      </w:r>
      <w:proofErr w:type="spellStart"/>
      <w:r w:rsidRPr="00886E47">
        <w:rPr>
          <w:rFonts w:ascii="Book Antiqua" w:eastAsia="宋体" w:hAnsi="Book Antiqua" w:cs="宋体"/>
          <w:sz w:val="24"/>
          <w:szCs w:val="24"/>
          <w:lang w:eastAsia="zh-CN"/>
        </w:rPr>
        <w:t>Cervera</w:t>
      </w:r>
      <w:proofErr w:type="spellEnd"/>
      <w:r w:rsidRPr="00886E47">
        <w:rPr>
          <w:rFonts w:ascii="Book Antiqua" w:eastAsia="宋体" w:hAnsi="Book Antiqua" w:cs="宋体"/>
          <w:sz w:val="24"/>
          <w:szCs w:val="24"/>
          <w:lang w:eastAsia="zh-CN"/>
        </w:rPr>
        <w:t xml:space="preserve"> P, </w:t>
      </w:r>
      <w:proofErr w:type="spellStart"/>
      <w:r w:rsidRPr="00886E47">
        <w:rPr>
          <w:rFonts w:ascii="Book Antiqua" w:eastAsia="宋体" w:hAnsi="Book Antiqua" w:cs="宋体"/>
          <w:sz w:val="24"/>
          <w:szCs w:val="24"/>
          <w:lang w:eastAsia="zh-CN"/>
        </w:rPr>
        <w:t>Pretet</w:t>
      </w:r>
      <w:proofErr w:type="spellEnd"/>
      <w:r w:rsidRPr="00886E47">
        <w:rPr>
          <w:rFonts w:ascii="Book Antiqua" w:eastAsia="宋体" w:hAnsi="Book Antiqua" w:cs="宋体"/>
          <w:sz w:val="24"/>
          <w:szCs w:val="24"/>
          <w:lang w:eastAsia="zh-CN"/>
        </w:rPr>
        <w:t xml:space="preserve"> JL, </w:t>
      </w:r>
      <w:proofErr w:type="spellStart"/>
      <w:r w:rsidRPr="00886E47">
        <w:rPr>
          <w:rFonts w:ascii="Book Antiqua" w:eastAsia="宋体" w:hAnsi="Book Antiqua" w:cs="宋体"/>
          <w:sz w:val="24"/>
          <w:szCs w:val="24"/>
          <w:lang w:eastAsia="zh-CN"/>
        </w:rPr>
        <w:t>Tisserand</w:t>
      </w:r>
      <w:proofErr w:type="spellEnd"/>
      <w:r w:rsidRPr="00886E47">
        <w:rPr>
          <w:rFonts w:ascii="Book Antiqua" w:eastAsia="宋体" w:hAnsi="Book Antiqua" w:cs="宋体"/>
          <w:sz w:val="24"/>
          <w:szCs w:val="24"/>
          <w:lang w:eastAsia="zh-CN"/>
        </w:rPr>
        <w:t xml:space="preserve"> J, Gauthier A, Le </w:t>
      </w:r>
      <w:proofErr w:type="spellStart"/>
      <w:r w:rsidRPr="00886E47">
        <w:rPr>
          <w:rFonts w:ascii="Book Antiqua" w:eastAsia="宋体" w:hAnsi="Book Antiqua" w:cs="宋体"/>
          <w:sz w:val="24"/>
          <w:szCs w:val="24"/>
          <w:lang w:eastAsia="zh-CN"/>
        </w:rPr>
        <w:t>Cesne</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Sabourin</w:t>
      </w:r>
      <w:proofErr w:type="spellEnd"/>
      <w:r w:rsidRPr="00886E47">
        <w:rPr>
          <w:rFonts w:ascii="Book Antiqua" w:eastAsia="宋体" w:hAnsi="Book Antiqua" w:cs="宋体"/>
          <w:sz w:val="24"/>
          <w:szCs w:val="24"/>
          <w:lang w:eastAsia="zh-CN"/>
        </w:rPr>
        <w:t xml:space="preserve"> JC, </w:t>
      </w:r>
      <w:proofErr w:type="spellStart"/>
      <w:r w:rsidRPr="00886E47">
        <w:rPr>
          <w:rFonts w:ascii="Book Antiqua" w:eastAsia="宋体" w:hAnsi="Book Antiqua" w:cs="宋体"/>
          <w:sz w:val="24"/>
          <w:szCs w:val="24"/>
          <w:lang w:eastAsia="zh-CN"/>
        </w:rPr>
        <w:t>Scoazec</w:t>
      </w:r>
      <w:proofErr w:type="spellEnd"/>
      <w:r w:rsidRPr="00886E47">
        <w:rPr>
          <w:rFonts w:ascii="Book Antiqua" w:eastAsia="宋体" w:hAnsi="Book Antiqua" w:cs="宋体"/>
          <w:sz w:val="24"/>
          <w:szCs w:val="24"/>
          <w:lang w:eastAsia="zh-CN"/>
        </w:rPr>
        <w:t xml:space="preserve"> JY, </w:t>
      </w:r>
      <w:proofErr w:type="spellStart"/>
      <w:r w:rsidRPr="00886E47">
        <w:rPr>
          <w:rFonts w:ascii="Book Antiqua" w:eastAsia="宋体" w:hAnsi="Book Antiqua" w:cs="宋体"/>
          <w:sz w:val="24"/>
          <w:szCs w:val="24"/>
          <w:lang w:eastAsia="zh-CN"/>
        </w:rPr>
        <w:t>Bonvalot</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CL, Heinrich MC, </w:t>
      </w:r>
      <w:proofErr w:type="spellStart"/>
      <w:r w:rsidRPr="00886E47">
        <w:rPr>
          <w:rFonts w:ascii="Book Antiqua" w:eastAsia="宋体" w:hAnsi="Book Antiqua" w:cs="宋体"/>
          <w:sz w:val="24"/>
          <w:szCs w:val="24"/>
          <w:lang w:eastAsia="zh-CN"/>
        </w:rPr>
        <w:t>Blay</w:t>
      </w:r>
      <w:proofErr w:type="spellEnd"/>
      <w:r w:rsidRPr="00886E47">
        <w:rPr>
          <w:rFonts w:ascii="Book Antiqua" w:eastAsia="宋体" w:hAnsi="Book Antiqua" w:cs="宋体"/>
          <w:sz w:val="24"/>
          <w:szCs w:val="24"/>
          <w:lang w:eastAsia="zh-CN"/>
        </w:rPr>
        <w:t xml:space="preserve"> JY, </w:t>
      </w:r>
      <w:proofErr w:type="spellStart"/>
      <w:r w:rsidRPr="00886E47">
        <w:rPr>
          <w:rFonts w:ascii="Book Antiqua" w:eastAsia="宋体" w:hAnsi="Book Antiqua" w:cs="宋体"/>
          <w:sz w:val="24"/>
          <w:szCs w:val="24"/>
          <w:lang w:eastAsia="zh-CN"/>
        </w:rPr>
        <w:t>Aegerter</w:t>
      </w:r>
      <w:proofErr w:type="spellEnd"/>
      <w:r w:rsidRPr="00886E47">
        <w:rPr>
          <w:rFonts w:ascii="Book Antiqua" w:eastAsia="宋体" w:hAnsi="Book Antiqua" w:cs="宋体"/>
          <w:sz w:val="24"/>
          <w:szCs w:val="24"/>
          <w:lang w:eastAsia="zh-CN"/>
        </w:rPr>
        <w:t xml:space="preserve"> P. Frequencies of KIT and PDGFRA mutations in the </w:t>
      </w:r>
      <w:proofErr w:type="spellStart"/>
      <w:r w:rsidRPr="00886E47">
        <w:rPr>
          <w:rFonts w:ascii="Book Antiqua" w:eastAsia="宋体" w:hAnsi="Book Antiqua" w:cs="宋体"/>
          <w:sz w:val="24"/>
          <w:szCs w:val="24"/>
          <w:lang w:eastAsia="zh-CN"/>
        </w:rPr>
        <w:t>MolecGIST</w:t>
      </w:r>
      <w:proofErr w:type="spellEnd"/>
      <w:r w:rsidRPr="00886E47">
        <w:rPr>
          <w:rFonts w:ascii="Book Antiqua" w:eastAsia="宋体" w:hAnsi="Book Antiqua" w:cs="宋体"/>
          <w:sz w:val="24"/>
          <w:szCs w:val="24"/>
          <w:lang w:eastAsia="zh-CN"/>
        </w:rPr>
        <w:t xml:space="preserve"> prospective population-based study differ from those of advanced GISTs. </w:t>
      </w:r>
      <w:r w:rsidRPr="00886E47">
        <w:rPr>
          <w:rFonts w:ascii="Book Antiqua" w:eastAsia="宋体" w:hAnsi="Book Antiqua" w:cs="宋体"/>
          <w:i/>
          <w:iCs/>
          <w:sz w:val="24"/>
          <w:szCs w:val="24"/>
          <w:lang w:eastAsia="zh-CN"/>
        </w:rPr>
        <w:t xml:space="preserve">Med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29</w:t>
      </w:r>
      <w:r w:rsidRPr="00886E47">
        <w:rPr>
          <w:rFonts w:ascii="Book Antiqua" w:eastAsia="宋体" w:hAnsi="Book Antiqua" w:cs="宋体"/>
          <w:sz w:val="24"/>
          <w:szCs w:val="24"/>
          <w:lang w:eastAsia="zh-CN"/>
        </w:rPr>
        <w:t>: 1765-1772 [PMID: 21953054 DOI: 10.1007/s12032-011-0074-y]</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 </w:t>
      </w:r>
      <w:proofErr w:type="spellStart"/>
      <w:r w:rsidRPr="00886E47">
        <w:rPr>
          <w:rFonts w:ascii="Book Antiqua" w:eastAsia="宋体" w:hAnsi="Book Antiqua" w:cs="宋体"/>
          <w:b/>
          <w:bCs/>
          <w:sz w:val="24"/>
          <w:szCs w:val="24"/>
          <w:lang w:eastAsia="zh-CN"/>
        </w:rPr>
        <w:t>Ducimetière</w:t>
      </w:r>
      <w:proofErr w:type="spellEnd"/>
      <w:r w:rsidRPr="00886E47">
        <w:rPr>
          <w:rFonts w:ascii="Book Antiqua" w:eastAsia="宋体" w:hAnsi="Book Antiqua" w:cs="宋体"/>
          <w:b/>
          <w:bCs/>
          <w:sz w:val="24"/>
          <w:szCs w:val="24"/>
          <w:lang w:eastAsia="zh-CN"/>
        </w:rPr>
        <w:t xml:space="preserve"> F</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Lurkin</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Ranchère</w:t>
      </w:r>
      <w:proofErr w:type="spellEnd"/>
      <w:r w:rsidRPr="00886E47">
        <w:rPr>
          <w:rFonts w:ascii="Book Antiqua" w:eastAsia="宋体" w:hAnsi="Book Antiqua" w:cs="宋体"/>
          <w:sz w:val="24"/>
          <w:szCs w:val="24"/>
          <w:lang w:eastAsia="zh-CN"/>
        </w:rPr>
        <w:t xml:space="preserve">-Vince D, </w:t>
      </w:r>
      <w:proofErr w:type="spellStart"/>
      <w:r w:rsidRPr="00886E47">
        <w:rPr>
          <w:rFonts w:ascii="Book Antiqua" w:eastAsia="宋体" w:hAnsi="Book Antiqua" w:cs="宋体"/>
          <w:sz w:val="24"/>
          <w:szCs w:val="24"/>
          <w:lang w:eastAsia="zh-CN"/>
        </w:rPr>
        <w:t>Decouvelaere</w:t>
      </w:r>
      <w:proofErr w:type="spellEnd"/>
      <w:r w:rsidRPr="00886E47">
        <w:rPr>
          <w:rFonts w:ascii="Book Antiqua" w:eastAsia="宋体" w:hAnsi="Book Antiqua" w:cs="宋体"/>
          <w:sz w:val="24"/>
          <w:szCs w:val="24"/>
          <w:lang w:eastAsia="zh-CN"/>
        </w:rPr>
        <w:t xml:space="preserve"> AV, </w:t>
      </w:r>
      <w:proofErr w:type="spellStart"/>
      <w:r w:rsidRPr="00886E47">
        <w:rPr>
          <w:rFonts w:ascii="Book Antiqua" w:eastAsia="宋体" w:hAnsi="Book Antiqua" w:cs="宋体"/>
          <w:sz w:val="24"/>
          <w:szCs w:val="24"/>
          <w:lang w:eastAsia="zh-CN"/>
        </w:rPr>
        <w:t>Péoc'h</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Istier</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Chalabreysse</w:t>
      </w:r>
      <w:proofErr w:type="spellEnd"/>
      <w:r w:rsidRPr="00886E47">
        <w:rPr>
          <w:rFonts w:ascii="Book Antiqua" w:eastAsia="宋体" w:hAnsi="Book Antiqua" w:cs="宋体"/>
          <w:sz w:val="24"/>
          <w:szCs w:val="24"/>
          <w:lang w:eastAsia="zh-CN"/>
        </w:rPr>
        <w:t xml:space="preserve"> P, Muller C, </w:t>
      </w:r>
      <w:proofErr w:type="spellStart"/>
      <w:r w:rsidRPr="00886E47">
        <w:rPr>
          <w:rFonts w:ascii="Book Antiqua" w:eastAsia="宋体" w:hAnsi="Book Antiqua" w:cs="宋体"/>
          <w:sz w:val="24"/>
          <w:szCs w:val="24"/>
          <w:lang w:eastAsia="zh-CN"/>
        </w:rPr>
        <w:t>Alberti</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Bringuier</w:t>
      </w:r>
      <w:proofErr w:type="spellEnd"/>
      <w:r w:rsidRPr="00886E47">
        <w:rPr>
          <w:rFonts w:ascii="Book Antiqua" w:eastAsia="宋体" w:hAnsi="Book Antiqua" w:cs="宋体"/>
          <w:sz w:val="24"/>
          <w:szCs w:val="24"/>
          <w:lang w:eastAsia="zh-CN"/>
        </w:rPr>
        <w:t xml:space="preserve"> PP, </w:t>
      </w:r>
      <w:proofErr w:type="spellStart"/>
      <w:r w:rsidRPr="00886E47">
        <w:rPr>
          <w:rFonts w:ascii="Book Antiqua" w:eastAsia="宋体" w:hAnsi="Book Antiqua" w:cs="宋体"/>
          <w:sz w:val="24"/>
          <w:szCs w:val="24"/>
          <w:lang w:eastAsia="zh-CN"/>
        </w:rPr>
        <w:t>Scoazec</w:t>
      </w:r>
      <w:proofErr w:type="spellEnd"/>
      <w:r w:rsidRPr="00886E47">
        <w:rPr>
          <w:rFonts w:ascii="Book Antiqua" w:eastAsia="宋体" w:hAnsi="Book Antiqua" w:cs="宋体"/>
          <w:sz w:val="24"/>
          <w:szCs w:val="24"/>
          <w:lang w:eastAsia="zh-CN"/>
        </w:rPr>
        <w:t xml:space="preserve"> JY, Schott AM, Bergeron C, </w:t>
      </w:r>
      <w:proofErr w:type="spellStart"/>
      <w:r w:rsidRPr="00886E47">
        <w:rPr>
          <w:rFonts w:ascii="Book Antiqua" w:eastAsia="宋体" w:hAnsi="Book Antiqua" w:cs="宋体"/>
          <w:sz w:val="24"/>
          <w:szCs w:val="24"/>
          <w:lang w:eastAsia="zh-CN"/>
        </w:rPr>
        <w:t>Cellier</w:t>
      </w:r>
      <w:proofErr w:type="spellEnd"/>
      <w:r w:rsidRPr="00886E47">
        <w:rPr>
          <w:rFonts w:ascii="Book Antiqua" w:eastAsia="宋体" w:hAnsi="Book Antiqua" w:cs="宋体"/>
          <w:sz w:val="24"/>
          <w:szCs w:val="24"/>
          <w:lang w:eastAsia="zh-CN"/>
        </w:rPr>
        <w:t xml:space="preserve"> D, </w:t>
      </w:r>
      <w:proofErr w:type="spellStart"/>
      <w:r w:rsidRPr="00886E47">
        <w:rPr>
          <w:rFonts w:ascii="Book Antiqua" w:eastAsia="宋体" w:hAnsi="Book Antiqua" w:cs="宋体"/>
          <w:sz w:val="24"/>
          <w:szCs w:val="24"/>
          <w:lang w:eastAsia="zh-CN"/>
        </w:rPr>
        <w:t>Blay</w:t>
      </w:r>
      <w:proofErr w:type="spellEnd"/>
      <w:r w:rsidRPr="00886E47">
        <w:rPr>
          <w:rFonts w:ascii="Book Antiqua" w:eastAsia="宋体" w:hAnsi="Book Antiqua" w:cs="宋体"/>
          <w:sz w:val="24"/>
          <w:szCs w:val="24"/>
          <w:lang w:eastAsia="zh-CN"/>
        </w:rPr>
        <w:t xml:space="preserve"> JY, Ray-</w:t>
      </w:r>
      <w:proofErr w:type="spellStart"/>
      <w:r w:rsidRPr="00886E47">
        <w:rPr>
          <w:rFonts w:ascii="Book Antiqua" w:eastAsia="宋体" w:hAnsi="Book Antiqua" w:cs="宋体"/>
          <w:sz w:val="24"/>
          <w:szCs w:val="24"/>
          <w:lang w:eastAsia="zh-CN"/>
        </w:rPr>
        <w:t>Coquard</w:t>
      </w:r>
      <w:proofErr w:type="spellEnd"/>
      <w:r w:rsidRPr="00886E47">
        <w:rPr>
          <w:rFonts w:ascii="Book Antiqua" w:eastAsia="宋体" w:hAnsi="Book Antiqua" w:cs="宋体"/>
          <w:sz w:val="24"/>
          <w:szCs w:val="24"/>
          <w:lang w:eastAsia="zh-CN"/>
        </w:rPr>
        <w:t xml:space="preserve"> I. Incidence of sarcoma </w:t>
      </w:r>
      <w:proofErr w:type="spellStart"/>
      <w:r w:rsidRPr="00886E47">
        <w:rPr>
          <w:rFonts w:ascii="Book Antiqua" w:eastAsia="宋体" w:hAnsi="Book Antiqua" w:cs="宋体"/>
          <w:sz w:val="24"/>
          <w:szCs w:val="24"/>
          <w:lang w:eastAsia="zh-CN"/>
        </w:rPr>
        <w:t>histotypes</w:t>
      </w:r>
      <w:proofErr w:type="spellEnd"/>
      <w:r w:rsidRPr="00886E47">
        <w:rPr>
          <w:rFonts w:ascii="Book Antiqua" w:eastAsia="宋体" w:hAnsi="Book Antiqua" w:cs="宋体"/>
          <w:sz w:val="24"/>
          <w:szCs w:val="24"/>
          <w:lang w:eastAsia="zh-CN"/>
        </w:rPr>
        <w:t xml:space="preserve"> and molecular subtypes in a prospective epidemiological study with central pathology review and </w:t>
      </w:r>
      <w:r w:rsidRPr="00886E47">
        <w:rPr>
          <w:rFonts w:ascii="Book Antiqua" w:eastAsia="宋体" w:hAnsi="Book Antiqua" w:cs="宋体"/>
          <w:sz w:val="24"/>
          <w:szCs w:val="24"/>
          <w:lang w:eastAsia="zh-CN"/>
        </w:rPr>
        <w:lastRenderedPageBreak/>
        <w:t xml:space="preserve">molecular testing. </w:t>
      </w:r>
      <w:proofErr w:type="spellStart"/>
      <w:r w:rsidRPr="00886E47">
        <w:rPr>
          <w:rFonts w:ascii="Book Antiqua" w:eastAsia="宋体" w:hAnsi="Book Antiqua" w:cs="宋体"/>
          <w:i/>
          <w:iCs/>
          <w:sz w:val="24"/>
          <w:szCs w:val="24"/>
          <w:lang w:eastAsia="zh-CN"/>
        </w:rPr>
        <w:t>PLoS</w:t>
      </w:r>
      <w:proofErr w:type="spellEnd"/>
      <w:r w:rsidRPr="00886E47">
        <w:rPr>
          <w:rFonts w:ascii="Book Antiqua" w:eastAsia="宋体" w:hAnsi="Book Antiqua" w:cs="宋体"/>
          <w:i/>
          <w:iCs/>
          <w:sz w:val="24"/>
          <w:szCs w:val="24"/>
          <w:lang w:eastAsia="zh-CN"/>
        </w:rPr>
        <w:t xml:space="preserve"> One</w:t>
      </w:r>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6</w:t>
      </w:r>
      <w:r w:rsidRPr="00886E47">
        <w:rPr>
          <w:rFonts w:ascii="Book Antiqua" w:eastAsia="宋体" w:hAnsi="Book Antiqua" w:cs="宋体"/>
          <w:sz w:val="24"/>
          <w:szCs w:val="24"/>
          <w:lang w:eastAsia="zh-CN"/>
        </w:rPr>
        <w:t>: e20294 [PMID: 21826194 DOI: 10.1371/journal.pone.0020294]</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 </w:t>
      </w:r>
      <w:proofErr w:type="gramStart"/>
      <w:r w:rsidRPr="00886E47">
        <w:rPr>
          <w:rFonts w:ascii="Book Antiqua" w:eastAsia="宋体" w:hAnsi="Book Antiqua" w:cs="宋体"/>
          <w:b/>
          <w:bCs/>
          <w:sz w:val="24"/>
          <w:szCs w:val="24"/>
          <w:lang w:eastAsia="zh-CN"/>
        </w:rPr>
        <w:t>Ma</w:t>
      </w:r>
      <w:proofErr w:type="gramEnd"/>
      <w:r w:rsidRPr="00886E47">
        <w:rPr>
          <w:rFonts w:ascii="Book Antiqua" w:eastAsia="宋体" w:hAnsi="Book Antiqua" w:cs="宋体"/>
          <w:b/>
          <w:bCs/>
          <w:sz w:val="24"/>
          <w:szCs w:val="24"/>
          <w:lang w:eastAsia="zh-CN"/>
        </w:rPr>
        <w:t xml:space="preserve"> GL</w:t>
      </w:r>
      <w:r w:rsidRPr="00886E47">
        <w:rPr>
          <w:rFonts w:ascii="Book Antiqua" w:eastAsia="宋体" w:hAnsi="Book Antiqua" w:cs="宋体"/>
          <w:sz w:val="24"/>
          <w:szCs w:val="24"/>
          <w:lang w:eastAsia="zh-CN"/>
        </w:rPr>
        <w:t xml:space="preserve">, Murphy JD, Martinez ME, </w:t>
      </w:r>
      <w:proofErr w:type="spellStart"/>
      <w:r w:rsidRPr="00886E47">
        <w:rPr>
          <w:rFonts w:ascii="Book Antiqua" w:eastAsia="宋体" w:hAnsi="Book Antiqua" w:cs="宋体"/>
          <w:sz w:val="24"/>
          <w:szCs w:val="24"/>
          <w:lang w:eastAsia="zh-CN"/>
        </w:rPr>
        <w:t>Sicklick</w:t>
      </w:r>
      <w:proofErr w:type="spellEnd"/>
      <w:r w:rsidRPr="00886E47">
        <w:rPr>
          <w:rFonts w:ascii="Book Antiqua" w:eastAsia="宋体" w:hAnsi="Book Antiqua" w:cs="宋体"/>
          <w:sz w:val="24"/>
          <w:szCs w:val="24"/>
          <w:lang w:eastAsia="zh-CN"/>
        </w:rPr>
        <w:t xml:space="preserve"> JK. Epidemiology of gastrointestinal stromal tumors in the era of histology codes: results of a population-based study. </w:t>
      </w:r>
      <w:r w:rsidRPr="00886E47">
        <w:rPr>
          <w:rFonts w:ascii="Book Antiqua" w:eastAsia="宋体" w:hAnsi="Book Antiqua" w:cs="宋体"/>
          <w:i/>
          <w:iCs/>
          <w:sz w:val="24"/>
          <w:szCs w:val="24"/>
          <w:lang w:eastAsia="zh-CN"/>
        </w:rPr>
        <w:t xml:space="preserve">Cancer </w:t>
      </w:r>
      <w:proofErr w:type="spellStart"/>
      <w:r w:rsidRPr="00886E47">
        <w:rPr>
          <w:rFonts w:ascii="Book Antiqua" w:eastAsia="宋体" w:hAnsi="Book Antiqua" w:cs="宋体"/>
          <w:i/>
          <w:iCs/>
          <w:sz w:val="24"/>
          <w:szCs w:val="24"/>
          <w:lang w:eastAsia="zh-CN"/>
        </w:rPr>
        <w:t>Epidemiol</w:t>
      </w:r>
      <w:proofErr w:type="spellEnd"/>
      <w:r w:rsidRPr="00886E47">
        <w:rPr>
          <w:rFonts w:ascii="Book Antiqua" w:eastAsia="宋体" w:hAnsi="Book Antiqua" w:cs="宋体"/>
          <w:i/>
          <w:iCs/>
          <w:sz w:val="24"/>
          <w:szCs w:val="24"/>
          <w:lang w:eastAsia="zh-CN"/>
        </w:rPr>
        <w:t xml:space="preserve"> Biomarkers </w:t>
      </w:r>
      <w:proofErr w:type="spellStart"/>
      <w:r w:rsidRPr="00886E47">
        <w:rPr>
          <w:rFonts w:ascii="Book Antiqua" w:eastAsia="宋体" w:hAnsi="Book Antiqua" w:cs="宋体"/>
          <w:i/>
          <w:iCs/>
          <w:sz w:val="24"/>
          <w:szCs w:val="24"/>
          <w:lang w:eastAsia="zh-CN"/>
        </w:rPr>
        <w:t>Prev</w:t>
      </w:r>
      <w:proofErr w:type="spellEnd"/>
      <w:r w:rsidRPr="00886E47">
        <w:rPr>
          <w:rFonts w:ascii="Book Antiqua" w:eastAsia="宋体" w:hAnsi="Book Antiqua" w:cs="宋体"/>
          <w:sz w:val="24"/>
          <w:szCs w:val="24"/>
          <w:lang w:eastAsia="zh-CN"/>
        </w:rPr>
        <w:t xml:space="preserve"> 2015; </w:t>
      </w:r>
      <w:r w:rsidRPr="00886E47">
        <w:rPr>
          <w:rFonts w:ascii="Book Antiqua" w:eastAsia="宋体" w:hAnsi="Book Antiqua" w:cs="宋体"/>
          <w:b/>
          <w:bCs/>
          <w:sz w:val="24"/>
          <w:szCs w:val="24"/>
          <w:lang w:eastAsia="zh-CN"/>
        </w:rPr>
        <w:t>24</w:t>
      </w:r>
      <w:r w:rsidRPr="00886E47">
        <w:rPr>
          <w:rFonts w:ascii="Book Antiqua" w:eastAsia="宋体" w:hAnsi="Book Antiqua" w:cs="宋体"/>
          <w:sz w:val="24"/>
          <w:szCs w:val="24"/>
          <w:lang w:eastAsia="zh-CN"/>
        </w:rPr>
        <w:t>: 298-302 [PMID: 25277795 DOI: 10.1158/1055-9965.epi-14-1002]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9 </w:t>
      </w:r>
      <w:r w:rsidRPr="00886E47">
        <w:rPr>
          <w:rFonts w:ascii="Book Antiqua" w:eastAsia="宋体" w:hAnsi="Book Antiqua" w:cs="宋体"/>
          <w:b/>
          <w:bCs/>
          <w:sz w:val="24"/>
          <w:szCs w:val="24"/>
          <w:lang w:eastAsia="zh-CN"/>
        </w:rPr>
        <w:t>Tran T</w:t>
      </w:r>
      <w:r w:rsidRPr="00886E47">
        <w:rPr>
          <w:rFonts w:ascii="Book Antiqua" w:eastAsia="宋体" w:hAnsi="Book Antiqua" w:cs="宋体"/>
          <w:sz w:val="24"/>
          <w:szCs w:val="24"/>
          <w:lang w:eastAsia="zh-CN"/>
        </w:rPr>
        <w:t>, Davila JA, El-</w:t>
      </w:r>
      <w:proofErr w:type="spellStart"/>
      <w:r w:rsidRPr="00886E47">
        <w:rPr>
          <w:rFonts w:ascii="Book Antiqua" w:eastAsia="宋体" w:hAnsi="Book Antiqua" w:cs="宋体"/>
          <w:sz w:val="24"/>
          <w:szCs w:val="24"/>
          <w:lang w:eastAsia="zh-CN"/>
        </w:rPr>
        <w:t>Serag</w:t>
      </w:r>
      <w:proofErr w:type="spellEnd"/>
      <w:r w:rsidRPr="00886E47">
        <w:rPr>
          <w:rFonts w:ascii="Book Antiqua" w:eastAsia="宋体" w:hAnsi="Book Antiqua" w:cs="宋体"/>
          <w:sz w:val="24"/>
          <w:szCs w:val="24"/>
          <w:lang w:eastAsia="zh-CN"/>
        </w:rPr>
        <w:t xml:space="preserve"> HB. The epidemiology of malignant gastrointestinal stromal tumors: an analysis of 1,458 cases from 1992 to 2000. </w:t>
      </w:r>
      <w:r w:rsidRPr="00886E47">
        <w:rPr>
          <w:rFonts w:ascii="Book Antiqua" w:eastAsia="宋体" w:hAnsi="Book Antiqua" w:cs="宋体"/>
          <w:i/>
          <w:iCs/>
          <w:sz w:val="24"/>
          <w:szCs w:val="24"/>
          <w:lang w:eastAsia="zh-CN"/>
        </w:rPr>
        <w:t xml:space="preserve">Am J </w:t>
      </w:r>
      <w:proofErr w:type="spellStart"/>
      <w:r w:rsidRPr="00886E47">
        <w:rPr>
          <w:rFonts w:ascii="Book Antiqua" w:eastAsia="宋体" w:hAnsi="Book Antiqua" w:cs="宋体"/>
          <w:i/>
          <w:iCs/>
          <w:sz w:val="24"/>
          <w:szCs w:val="24"/>
          <w:lang w:eastAsia="zh-CN"/>
        </w:rPr>
        <w:t>Gastroenterol</w:t>
      </w:r>
      <w:proofErr w:type="spellEnd"/>
      <w:r w:rsidRPr="00886E47">
        <w:rPr>
          <w:rFonts w:ascii="Book Antiqua" w:eastAsia="宋体" w:hAnsi="Book Antiqua" w:cs="宋体"/>
          <w:sz w:val="24"/>
          <w:szCs w:val="24"/>
          <w:lang w:eastAsia="zh-CN"/>
        </w:rPr>
        <w:t xml:space="preserve"> 2005; </w:t>
      </w:r>
      <w:r w:rsidRPr="00886E47">
        <w:rPr>
          <w:rFonts w:ascii="Book Antiqua" w:eastAsia="宋体" w:hAnsi="Book Antiqua" w:cs="宋体"/>
          <w:b/>
          <w:bCs/>
          <w:sz w:val="24"/>
          <w:szCs w:val="24"/>
          <w:lang w:eastAsia="zh-CN"/>
        </w:rPr>
        <w:t>100</w:t>
      </w:r>
      <w:r w:rsidRPr="00886E47">
        <w:rPr>
          <w:rFonts w:ascii="Book Antiqua" w:eastAsia="宋体" w:hAnsi="Book Antiqua" w:cs="宋体"/>
          <w:sz w:val="24"/>
          <w:szCs w:val="24"/>
          <w:lang w:eastAsia="zh-CN"/>
        </w:rPr>
        <w:t>: 162-168 [PMID: 15654796 DOI: 10.1111/j.1572-0241.2005.40709.x]</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10 </w:t>
      </w:r>
      <w:proofErr w:type="spellStart"/>
      <w:r w:rsidRPr="00886E47">
        <w:rPr>
          <w:rFonts w:ascii="Book Antiqua" w:eastAsia="宋体" w:hAnsi="Book Antiqua" w:cs="宋体"/>
          <w:b/>
          <w:bCs/>
          <w:sz w:val="24"/>
          <w:szCs w:val="24"/>
          <w:lang w:eastAsia="zh-CN"/>
        </w:rPr>
        <w:t>Postow</w:t>
      </w:r>
      <w:proofErr w:type="spellEnd"/>
      <w:r w:rsidRPr="00886E47">
        <w:rPr>
          <w:rFonts w:ascii="Book Antiqua" w:eastAsia="宋体" w:hAnsi="Book Antiqua" w:cs="宋体"/>
          <w:b/>
          <w:bCs/>
          <w:sz w:val="24"/>
          <w:szCs w:val="24"/>
          <w:lang w:eastAsia="zh-CN"/>
        </w:rPr>
        <w:t xml:space="preserve"> MA</w:t>
      </w:r>
      <w:r w:rsidRPr="00886E47">
        <w:rPr>
          <w:rFonts w:ascii="Book Antiqua" w:eastAsia="宋体" w:hAnsi="Book Antiqua" w:cs="宋体"/>
          <w:sz w:val="24"/>
          <w:szCs w:val="24"/>
          <w:lang w:eastAsia="zh-CN"/>
        </w:rPr>
        <w:t>, Robson ME.</w:t>
      </w:r>
      <w:proofErr w:type="gramEnd"/>
      <w:r w:rsidRPr="00886E47">
        <w:rPr>
          <w:rFonts w:ascii="Book Antiqua" w:eastAsia="宋体" w:hAnsi="Book Antiqua" w:cs="宋体"/>
          <w:sz w:val="24"/>
          <w:szCs w:val="24"/>
          <w:lang w:eastAsia="zh-CN"/>
        </w:rPr>
        <w:t xml:space="preserve"> Inherited gastrointestinal stromal tumor syndromes: mutations, clinical features, and therapeutic implications.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Sarcoma Res</w:t>
      </w:r>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2</w:t>
      </w:r>
      <w:r w:rsidRPr="00886E47">
        <w:rPr>
          <w:rFonts w:ascii="Book Antiqua" w:eastAsia="宋体" w:hAnsi="Book Antiqua" w:cs="宋体"/>
          <w:sz w:val="24"/>
          <w:szCs w:val="24"/>
          <w:lang w:eastAsia="zh-CN"/>
        </w:rPr>
        <w:t>: 16 [PMID: 23036227 DOI: 10.1186/2045-3329-2-16]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11 </w:t>
      </w:r>
      <w:proofErr w:type="spellStart"/>
      <w:r w:rsidRPr="00886E47">
        <w:rPr>
          <w:rFonts w:ascii="Book Antiqua" w:eastAsia="宋体" w:hAnsi="Book Antiqua" w:cs="宋体"/>
          <w:b/>
          <w:bCs/>
          <w:sz w:val="24"/>
          <w:szCs w:val="24"/>
          <w:lang w:eastAsia="zh-CN"/>
        </w:rPr>
        <w:t>Hirota</w:t>
      </w:r>
      <w:proofErr w:type="spellEnd"/>
      <w:r w:rsidRPr="00886E47">
        <w:rPr>
          <w:rFonts w:ascii="Book Antiqua" w:eastAsia="宋体" w:hAnsi="Book Antiqua" w:cs="宋体"/>
          <w:b/>
          <w:bCs/>
          <w:sz w:val="24"/>
          <w:szCs w:val="24"/>
          <w:lang w:eastAsia="zh-CN"/>
        </w:rPr>
        <w:t xml:space="preserve"> S</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Isozaki</w:t>
      </w:r>
      <w:proofErr w:type="spellEnd"/>
      <w:r w:rsidRPr="00886E47">
        <w:rPr>
          <w:rFonts w:ascii="Book Antiqua" w:eastAsia="宋体" w:hAnsi="Book Antiqua" w:cs="宋体"/>
          <w:sz w:val="24"/>
          <w:szCs w:val="24"/>
          <w:lang w:eastAsia="zh-CN"/>
        </w:rPr>
        <w:t xml:space="preserve"> K, Moriyama Y, Hashimoto K, Nishida T, Ishiguro S, Kawano K, </w:t>
      </w:r>
      <w:proofErr w:type="spellStart"/>
      <w:r w:rsidRPr="00886E47">
        <w:rPr>
          <w:rFonts w:ascii="Book Antiqua" w:eastAsia="宋体" w:hAnsi="Book Antiqua" w:cs="宋体"/>
          <w:sz w:val="24"/>
          <w:szCs w:val="24"/>
          <w:lang w:eastAsia="zh-CN"/>
        </w:rPr>
        <w:t>Hanada</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Kurata</w:t>
      </w:r>
      <w:proofErr w:type="spellEnd"/>
      <w:r w:rsidRPr="00886E47">
        <w:rPr>
          <w:rFonts w:ascii="Book Antiqua" w:eastAsia="宋体" w:hAnsi="Book Antiqua" w:cs="宋体"/>
          <w:sz w:val="24"/>
          <w:szCs w:val="24"/>
          <w:lang w:eastAsia="zh-CN"/>
        </w:rPr>
        <w:t xml:space="preserve"> A, Takeda M, Muhammad </w:t>
      </w:r>
      <w:proofErr w:type="spellStart"/>
      <w:r w:rsidRPr="00886E47">
        <w:rPr>
          <w:rFonts w:ascii="Book Antiqua" w:eastAsia="宋体" w:hAnsi="Book Antiqua" w:cs="宋体"/>
          <w:sz w:val="24"/>
          <w:szCs w:val="24"/>
          <w:lang w:eastAsia="zh-CN"/>
        </w:rPr>
        <w:t>Tunio</w:t>
      </w:r>
      <w:proofErr w:type="spellEnd"/>
      <w:r w:rsidRPr="00886E47">
        <w:rPr>
          <w:rFonts w:ascii="Book Antiqua" w:eastAsia="宋体" w:hAnsi="Book Antiqua" w:cs="宋体"/>
          <w:sz w:val="24"/>
          <w:szCs w:val="24"/>
          <w:lang w:eastAsia="zh-CN"/>
        </w:rPr>
        <w:t xml:space="preserve"> G, Matsuzawa Y, </w:t>
      </w:r>
      <w:proofErr w:type="spellStart"/>
      <w:r w:rsidRPr="00886E47">
        <w:rPr>
          <w:rFonts w:ascii="Book Antiqua" w:eastAsia="宋体" w:hAnsi="Book Antiqua" w:cs="宋体"/>
          <w:sz w:val="24"/>
          <w:szCs w:val="24"/>
          <w:lang w:eastAsia="zh-CN"/>
        </w:rPr>
        <w:t>Kanakura</w:t>
      </w:r>
      <w:proofErr w:type="spellEnd"/>
      <w:r w:rsidRPr="00886E47">
        <w:rPr>
          <w:rFonts w:ascii="Book Antiqua" w:eastAsia="宋体" w:hAnsi="Book Antiqua" w:cs="宋体"/>
          <w:sz w:val="24"/>
          <w:szCs w:val="24"/>
          <w:lang w:eastAsia="zh-CN"/>
        </w:rPr>
        <w:t xml:space="preserve"> Y, </w:t>
      </w:r>
      <w:proofErr w:type="spellStart"/>
      <w:r w:rsidRPr="00886E47">
        <w:rPr>
          <w:rFonts w:ascii="Book Antiqua" w:eastAsia="宋体" w:hAnsi="Book Antiqua" w:cs="宋体"/>
          <w:sz w:val="24"/>
          <w:szCs w:val="24"/>
          <w:lang w:eastAsia="zh-CN"/>
        </w:rPr>
        <w:t>Shinomura</w:t>
      </w:r>
      <w:proofErr w:type="spellEnd"/>
      <w:r w:rsidRPr="00886E47">
        <w:rPr>
          <w:rFonts w:ascii="Book Antiqua" w:eastAsia="宋体" w:hAnsi="Book Antiqua" w:cs="宋体"/>
          <w:sz w:val="24"/>
          <w:szCs w:val="24"/>
          <w:lang w:eastAsia="zh-CN"/>
        </w:rPr>
        <w:t xml:space="preserve"> Y, Kitamura Y. Gain-of-function mutations of c-kit in human gastrointestinal stromal tumors. </w:t>
      </w:r>
      <w:r w:rsidRPr="00886E47">
        <w:rPr>
          <w:rFonts w:ascii="Book Antiqua" w:eastAsia="宋体" w:hAnsi="Book Antiqua" w:cs="宋体"/>
          <w:i/>
          <w:iCs/>
          <w:sz w:val="24"/>
          <w:szCs w:val="24"/>
          <w:lang w:eastAsia="zh-CN"/>
        </w:rPr>
        <w:t>Science</w:t>
      </w:r>
      <w:r w:rsidRPr="00886E47">
        <w:rPr>
          <w:rFonts w:ascii="Book Antiqua" w:eastAsia="宋体" w:hAnsi="Book Antiqua" w:cs="宋体"/>
          <w:sz w:val="24"/>
          <w:szCs w:val="24"/>
          <w:lang w:eastAsia="zh-CN"/>
        </w:rPr>
        <w:t xml:space="preserve"> 1998; </w:t>
      </w:r>
      <w:r w:rsidRPr="00886E47">
        <w:rPr>
          <w:rFonts w:ascii="Book Antiqua" w:eastAsia="宋体" w:hAnsi="Book Antiqua" w:cs="宋体"/>
          <w:b/>
          <w:bCs/>
          <w:sz w:val="24"/>
          <w:szCs w:val="24"/>
          <w:lang w:eastAsia="zh-CN"/>
        </w:rPr>
        <w:t>279</w:t>
      </w:r>
      <w:r w:rsidRPr="00886E47">
        <w:rPr>
          <w:rFonts w:ascii="Book Antiqua" w:eastAsia="宋体" w:hAnsi="Book Antiqua" w:cs="宋体"/>
          <w:sz w:val="24"/>
          <w:szCs w:val="24"/>
          <w:lang w:eastAsia="zh-CN"/>
        </w:rPr>
        <w:t>: 577-580 [PMID: 9438854]</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12 </w:t>
      </w:r>
      <w:proofErr w:type="spellStart"/>
      <w:r w:rsidRPr="00886E47">
        <w:rPr>
          <w:rFonts w:ascii="Book Antiqua" w:eastAsia="宋体" w:hAnsi="Book Antiqua" w:cs="宋体"/>
          <w:b/>
          <w:bCs/>
          <w:sz w:val="24"/>
          <w:szCs w:val="24"/>
          <w:lang w:eastAsia="zh-CN"/>
        </w:rPr>
        <w:t>Broudy</w:t>
      </w:r>
      <w:proofErr w:type="spellEnd"/>
      <w:r w:rsidRPr="00886E47">
        <w:rPr>
          <w:rFonts w:ascii="Book Antiqua" w:eastAsia="宋体" w:hAnsi="Book Antiqua" w:cs="宋体"/>
          <w:b/>
          <w:bCs/>
          <w:sz w:val="24"/>
          <w:szCs w:val="24"/>
          <w:lang w:eastAsia="zh-CN"/>
        </w:rPr>
        <w:t xml:space="preserve"> VC</w:t>
      </w:r>
      <w:r w:rsidRPr="00886E47">
        <w:rPr>
          <w:rFonts w:ascii="Book Antiqua" w:eastAsia="宋体" w:hAnsi="Book Antiqua" w:cs="宋体"/>
          <w:sz w:val="24"/>
          <w:szCs w:val="24"/>
          <w:lang w:eastAsia="zh-CN"/>
        </w:rPr>
        <w:t>.</w:t>
      </w:r>
      <w:proofErr w:type="gramEnd"/>
      <w:r w:rsidRPr="00886E47">
        <w:rPr>
          <w:rFonts w:ascii="Book Antiqua" w:eastAsia="宋体" w:hAnsi="Book Antiqua" w:cs="宋体"/>
          <w:sz w:val="24"/>
          <w:szCs w:val="24"/>
          <w:lang w:eastAsia="zh-CN"/>
        </w:rPr>
        <w:t xml:space="preserve"> Stem cell factor and hematopoiesis. </w:t>
      </w:r>
      <w:r w:rsidRPr="00886E47">
        <w:rPr>
          <w:rFonts w:ascii="Book Antiqua" w:eastAsia="宋体" w:hAnsi="Book Antiqua" w:cs="宋体"/>
          <w:i/>
          <w:iCs/>
          <w:sz w:val="24"/>
          <w:szCs w:val="24"/>
          <w:lang w:eastAsia="zh-CN"/>
        </w:rPr>
        <w:t>Blood</w:t>
      </w:r>
      <w:r w:rsidRPr="00886E47">
        <w:rPr>
          <w:rFonts w:ascii="Book Antiqua" w:eastAsia="宋体" w:hAnsi="Book Antiqua" w:cs="宋体"/>
          <w:sz w:val="24"/>
          <w:szCs w:val="24"/>
          <w:lang w:eastAsia="zh-CN"/>
        </w:rPr>
        <w:t xml:space="preserve"> 1997; </w:t>
      </w:r>
      <w:r w:rsidRPr="00886E47">
        <w:rPr>
          <w:rFonts w:ascii="Book Antiqua" w:eastAsia="宋体" w:hAnsi="Book Antiqua" w:cs="宋体"/>
          <w:b/>
          <w:bCs/>
          <w:sz w:val="24"/>
          <w:szCs w:val="24"/>
          <w:lang w:eastAsia="zh-CN"/>
        </w:rPr>
        <w:t>90</w:t>
      </w:r>
      <w:r w:rsidRPr="00886E47">
        <w:rPr>
          <w:rFonts w:ascii="Book Antiqua" w:eastAsia="宋体" w:hAnsi="Book Antiqua" w:cs="宋体"/>
          <w:sz w:val="24"/>
          <w:szCs w:val="24"/>
          <w:lang w:eastAsia="zh-CN"/>
        </w:rPr>
        <w:t>: 1345-1364 [PMID: 9269751]</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13 </w:t>
      </w:r>
      <w:proofErr w:type="spellStart"/>
      <w:r w:rsidRPr="00886E47">
        <w:rPr>
          <w:rFonts w:ascii="Book Antiqua" w:eastAsia="宋体" w:hAnsi="Book Antiqua" w:cs="宋体"/>
          <w:b/>
          <w:bCs/>
          <w:sz w:val="24"/>
          <w:szCs w:val="24"/>
          <w:lang w:eastAsia="zh-CN"/>
        </w:rPr>
        <w:t>Mussi</w:t>
      </w:r>
      <w:proofErr w:type="spellEnd"/>
      <w:r w:rsidRPr="00886E47">
        <w:rPr>
          <w:rFonts w:ascii="Book Antiqua" w:eastAsia="宋体" w:hAnsi="Book Antiqua" w:cs="宋体"/>
          <w:b/>
          <w:bCs/>
          <w:sz w:val="24"/>
          <w:szCs w:val="24"/>
          <w:lang w:eastAsia="zh-CN"/>
        </w:rPr>
        <w:t xml:space="preserve"> C</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Schildhaus</w:t>
      </w:r>
      <w:proofErr w:type="spellEnd"/>
      <w:r w:rsidRPr="00886E47">
        <w:rPr>
          <w:rFonts w:ascii="Book Antiqua" w:eastAsia="宋体" w:hAnsi="Book Antiqua" w:cs="宋体"/>
          <w:sz w:val="24"/>
          <w:szCs w:val="24"/>
          <w:lang w:eastAsia="zh-CN"/>
        </w:rPr>
        <w:t xml:space="preserve"> HU, </w:t>
      </w:r>
      <w:proofErr w:type="spellStart"/>
      <w:r w:rsidRPr="00886E47">
        <w:rPr>
          <w:rFonts w:ascii="Book Antiqua" w:eastAsia="宋体" w:hAnsi="Book Antiqua" w:cs="宋体"/>
          <w:sz w:val="24"/>
          <w:szCs w:val="24"/>
          <w:lang w:eastAsia="zh-CN"/>
        </w:rPr>
        <w:t>Gronchi</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Wardelmann</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Hohenberger</w:t>
      </w:r>
      <w:proofErr w:type="spellEnd"/>
      <w:r w:rsidRPr="00886E47">
        <w:rPr>
          <w:rFonts w:ascii="Book Antiqua" w:eastAsia="宋体" w:hAnsi="Book Antiqua" w:cs="宋体"/>
          <w:sz w:val="24"/>
          <w:szCs w:val="24"/>
          <w:lang w:eastAsia="zh-CN"/>
        </w:rPr>
        <w:t xml:space="preserve"> P. Therapeutic consequences from molecular biology for gastrointestinal stromal tumor patients affected by neurofibromatosis type 1.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Cancer Res</w:t>
      </w:r>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14</w:t>
      </w:r>
      <w:r w:rsidRPr="00886E47">
        <w:rPr>
          <w:rFonts w:ascii="Book Antiqua" w:eastAsia="宋体" w:hAnsi="Book Antiqua" w:cs="宋体"/>
          <w:sz w:val="24"/>
          <w:szCs w:val="24"/>
          <w:lang w:eastAsia="zh-CN"/>
        </w:rPr>
        <w:t>: 4550-4555 [PMID: 18628470 DOI: 10.1158/1078-0432.ccr-08-0086]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14 </w:t>
      </w:r>
      <w:r w:rsidRPr="00886E47">
        <w:rPr>
          <w:rFonts w:ascii="Book Antiqua" w:eastAsia="宋体" w:hAnsi="Book Antiqua" w:cs="宋体"/>
          <w:b/>
          <w:bCs/>
          <w:sz w:val="24"/>
          <w:szCs w:val="24"/>
          <w:lang w:eastAsia="zh-CN"/>
        </w:rPr>
        <w:t>Heinrich MC</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CL, </w:t>
      </w:r>
      <w:proofErr w:type="spellStart"/>
      <w:r w:rsidRPr="00886E47">
        <w:rPr>
          <w:rFonts w:ascii="Book Antiqua" w:eastAsia="宋体" w:hAnsi="Book Antiqua" w:cs="宋体"/>
          <w:sz w:val="24"/>
          <w:szCs w:val="24"/>
          <w:lang w:eastAsia="zh-CN"/>
        </w:rPr>
        <w:t>Duensing</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McGreevey</w:t>
      </w:r>
      <w:proofErr w:type="spellEnd"/>
      <w:r w:rsidRPr="00886E47">
        <w:rPr>
          <w:rFonts w:ascii="Book Antiqua" w:eastAsia="宋体" w:hAnsi="Book Antiqua" w:cs="宋体"/>
          <w:sz w:val="24"/>
          <w:szCs w:val="24"/>
          <w:lang w:eastAsia="zh-CN"/>
        </w:rPr>
        <w:t xml:space="preserve"> L, Chen CJ, Joseph N, Singer S, Griffith DJ, Haley A, Town A,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Fletcher CD, Fletcher JA. </w:t>
      </w:r>
      <w:proofErr w:type="gramStart"/>
      <w:r w:rsidRPr="00886E47">
        <w:rPr>
          <w:rFonts w:ascii="Book Antiqua" w:eastAsia="宋体" w:hAnsi="Book Antiqua" w:cs="宋体"/>
          <w:sz w:val="24"/>
          <w:szCs w:val="24"/>
          <w:lang w:eastAsia="zh-CN"/>
        </w:rPr>
        <w:t>PDGFRA activating mutations in gastrointestinal stromal tumors.</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Science</w:t>
      </w:r>
      <w:r w:rsidRPr="00886E47">
        <w:rPr>
          <w:rFonts w:ascii="Book Antiqua" w:eastAsia="宋体" w:hAnsi="Book Antiqua" w:cs="宋体"/>
          <w:sz w:val="24"/>
          <w:szCs w:val="24"/>
          <w:lang w:eastAsia="zh-CN"/>
        </w:rPr>
        <w:t xml:space="preserve"> 2003; </w:t>
      </w:r>
      <w:r w:rsidRPr="00886E47">
        <w:rPr>
          <w:rFonts w:ascii="Book Antiqua" w:eastAsia="宋体" w:hAnsi="Book Antiqua" w:cs="宋体"/>
          <w:b/>
          <w:bCs/>
          <w:sz w:val="24"/>
          <w:szCs w:val="24"/>
          <w:lang w:eastAsia="zh-CN"/>
        </w:rPr>
        <w:t>299</w:t>
      </w:r>
      <w:r w:rsidRPr="00886E47">
        <w:rPr>
          <w:rFonts w:ascii="Book Antiqua" w:eastAsia="宋体" w:hAnsi="Book Antiqua" w:cs="宋体"/>
          <w:sz w:val="24"/>
          <w:szCs w:val="24"/>
          <w:lang w:eastAsia="zh-CN"/>
        </w:rPr>
        <w:t>: 708-710 [PMID: 12522257 DOI: 10.1126/science.1079666]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15 </w:t>
      </w:r>
      <w:proofErr w:type="spellStart"/>
      <w:r w:rsidRPr="00886E47">
        <w:rPr>
          <w:rFonts w:ascii="Book Antiqua" w:eastAsia="宋体" w:hAnsi="Book Antiqua" w:cs="宋体"/>
          <w:b/>
          <w:bCs/>
          <w:sz w:val="24"/>
          <w:szCs w:val="24"/>
          <w:lang w:eastAsia="zh-CN"/>
        </w:rPr>
        <w:t>Pantaleo</w:t>
      </w:r>
      <w:proofErr w:type="spellEnd"/>
      <w:r w:rsidRPr="00886E47">
        <w:rPr>
          <w:rFonts w:ascii="Book Antiqua" w:eastAsia="宋体" w:hAnsi="Book Antiqua" w:cs="宋体"/>
          <w:b/>
          <w:bCs/>
          <w:sz w:val="24"/>
          <w:szCs w:val="24"/>
          <w:lang w:eastAsia="zh-CN"/>
        </w:rPr>
        <w:t xml:space="preserve"> MA</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Astolfi</w:t>
      </w:r>
      <w:proofErr w:type="spellEnd"/>
      <w:r w:rsidRPr="00886E47">
        <w:rPr>
          <w:rFonts w:ascii="Book Antiqua" w:eastAsia="宋体" w:hAnsi="Book Antiqua" w:cs="宋体"/>
          <w:sz w:val="24"/>
          <w:szCs w:val="24"/>
          <w:lang w:eastAsia="zh-CN"/>
        </w:rPr>
        <w:t xml:space="preserve"> A, Indio V, Moore R, </w:t>
      </w:r>
      <w:proofErr w:type="spellStart"/>
      <w:r w:rsidRPr="00886E47">
        <w:rPr>
          <w:rFonts w:ascii="Book Antiqua" w:eastAsia="宋体" w:hAnsi="Book Antiqua" w:cs="宋体"/>
          <w:sz w:val="24"/>
          <w:szCs w:val="24"/>
          <w:lang w:eastAsia="zh-CN"/>
        </w:rPr>
        <w:t>Thiessen</w:t>
      </w:r>
      <w:proofErr w:type="spellEnd"/>
      <w:r w:rsidRPr="00886E47">
        <w:rPr>
          <w:rFonts w:ascii="Book Antiqua" w:eastAsia="宋体" w:hAnsi="Book Antiqua" w:cs="宋体"/>
          <w:sz w:val="24"/>
          <w:szCs w:val="24"/>
          <w:lang w:eastAsia="zh-CN"/>
        </w:rPr>
        <w:t xml:space="preserve"> N, Heinrich MC, Gnocchi C, </w:t>
      </w:r>
      <w:proofErr w:type="spellStart"/>
      <w:r w:rsidRPr="00886E47">
        <w:rPr>
          <w:rFonts w:ascii="Book Antiqua" w:eastAsia="宋体" w:hAnsi="Book Antiqua" w:cs="宋体"/>
          <w:sz w:val="24"/>
          <w:szCs w:val="24"/>
          <w:lang w:eastAsia="zh-CN"/>
        </w:rPr>
        <w:t>Santini</w:t>
      </w:r>
      <w:proofErr w:type="spellEnd"/>
      <w:r w:rsidRPr="00886E47">
        <w:rPr>
          <w:rFonts w:ascii="Book Antiqua" w:eastAsia="宋体" w:hAnsi="Book Antiqua" w:cs="宋体"/>
          <w:sz w:val="24"/>
          <w:szCs w:val="24"/>
          <w:lang w:eastAsia="zh-CN"/>
        </w:rPr>
        <w:t xml:space="preserve"> D, Catena F, Formica S, </w:t>
      </w:r>
      <w:proofErr w:type="spellStart"/>
      <w:r w:rsidRPr="00886E47">
        <w:rPr>
          <w:rFonts w:ascii="Book Antiqua" w:eastAsia="宋体" w:hAnsi="Book Antiqua" w:cs="宋体"/>
          <w:sz w:val="24"/>
          <w:szCs w:val="24"/>
          <w:lang w:eastAsia="zh-CN"/>
        </w:rPr>
        <w:t>Martelli</w:t>
      </w:r>
      <w:proofErr w:type="spellEnd"/>
      <w:r w:rsidRPr="00886E47">
        <w:rPr>
          <w:rFonts w:ascii="Book Antiqua" w:eastAsia="宋体" w:hAnsi="Book Antiqua" w:cs="宋体"/>
          <w:sz w:val="24"/>
          <w:szCs w:val="24"/>
          <w:lang w:eastAsia="zh-CN"/>
        </w:rPr>
        <w:t xml:space="preserve"> PL, </w:t>
      </w:r>
      <w:proofErr w:type="spellStart"/>
      <w:r w:rsidRPr="00886E47">
        <w:rPr>
          <w:rFonts w:ascii="Book Antiqua" w:eastAsia="宋体" w:hAnsi="Book Antiqua" w:cs="宋体"/>
          <w:sz w:val="24"/>
          <w:szCs w:val="24"/>
          <w:lang w:eastAsia="zh-CN"/>
        </w:rPr>
        <w:t>Casadio</w:t>
      </w:r>
      <w:proofErr w:type="spellEnd"/>
      <w:r w:rsidRPr="00886E47">
        <w:rPr>
          <w:rFonts w:ascii="Book Antiqua" w:eastAsia="宋体" w:hAnsi="Book Antiqua" w:cs="宋体"/>
          <w:sz w:val="24"/>
          <w:szCs w:val="24"/>
          <w:lang w:eastAsia="zh-CN"/>
        </w:rPr>
        <w:t xml:space="preserve"> R, </w:t>
      </w:r>
      <w:proofErr w:type="spellStart"/>
      <w:r w:rsidRPr="00886E47">
        <w:rPr>
          <w:rFonts w:ascii="Book Antiqua" w:eastAsia="宋体" w:hAnsi="Book Antiqua" w:cs="宋体"/>
          <w:sz w:val="24"/>
          <w:szCs w:val="24"/>
          <w:lang w:eastAsia="zh-CN"/>
        </w:rPr>
        <w:t>Pession</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Biasco</w:t>
      </w:r>
      <w:proofErr w:type="spellEnd"/>
      <w:r w:rsidRPr="00886E47">
        <w:rPr>
          <w:rFonts w:ascii="Book Antiqua" w:eastAsia="宋体" w:hAnsi="Book Antiqua" w:cs="宋体"/>
          <w:sz w:val="24"/>
          <w:szCs w:val="24"/>
          <w:lang w:eastAsia="zh-CN"/>
        </w:rPr>
        <w:t xml:space="preserve"> G. SDHA loss-of-function mutations in KIT-PDGFRA wild-type gastrointestinal stromal tumors </w:t>
      </w:r>
      <w:r w:rsidRPr="00886E47">
        <w:rPr>
          <w:rFonts w:ascii="Book Antiqua" w:eastAsia="宋体" w:hAnsi="Book Antiqua" w:cs="宋体"/>
          <w:sz w:val="24"/>
          <w:szCs w:val="24"/>
          <w:lang w:eastAsia="zh-CN"/>
        </w:rPr>
        <w:lastRenderedPageBreak/>
        <w:t xml:space="preserve">identified by massively parallel sequencing.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Natl</w:t>
      </w:r>
      <w:proofErr w:type="spellEnd"/>
      <w:r w:rsidRPr="00886E47">
        <w:rPr>
          <w:rFonts w:ascii="Book Antiqua" w:eastAsia="宋体" w:hAnsi="Book Antiqua" w:cs="宋体"/>
          <w:i/>
          <w:iCs/>
          <w:sz w:val="24"/>
          <w:szCs w:val="24"/>
          <w:lang w:eastAsia="zh-CN"/>
        </w:rPr>
        <w:t xml:space="preserve"> Cancer </w:t>
      </w:r>
      <w:proofErr w:type="spellStart"/>
      <w:r w:rsidRPr="00886E47">
        <w:rPr>
          <w:rFonts w:ascii="Book Antiqua" w:eastAsia="宋体" w:hAnsi="Book Antiqua" w:cs="宋体"/>
          <w:i/>
          <w:iCs/>
          <w:sz w:val="24"/>
          <w:szCs w:val="24"/>
          <w:lang w:eastAsia="zh-CN"/>
        </w:rPr>
        <w:t>Inst</w:t>
      </w:r>
      <w:proofErr w:type="spellEnd"/>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103</w:t>
      </w:r>
      <w:r w:rsidRPr="00886E47">
        <w:rPr>
          <w:rFonts w:ascii="Book Antiqua" w:eastAsia="宋体" w:hAnsi="Book Antiqua" w:cs="宋体"/>
          <w:sz w:val="24"/>
          <w:szCs w:val="24"/>
          <w:lang w:eastAsia="zh-CN"/>
        </w:rPr>
        <w:t>: 983-987 [PMID: 21505157 DOI: 10.1093/</w:t>
      </w:r>
      <w:proofErr w:type="spellStart"/>
      <w:r w:rsidRPr="00886E47">
        <w:rPr>
          <w:rFonts w:ascii="Book Antiqua" w:eastAsia="宋体" w:hAnsi="Book Antiqua" w:cs="宋体"/>
          <w:sz w:val="24"/>
          <w:szCs w:val="24"/>
          <w:lang w:eastAsia="zh-CN"/>
        </w:rPr>
        <w:t>jnci</w:t>
      </w:r>
      <w:proofErr w:type="spellEnd"/>
      <w:r w:rsidRPr="00886E47">
        <w:rPr>
          <w:rFonts w:ascii="Book Antiqua" w:eastAsia="宋体" w:hAnsi="Book Antiqua" w:cs="宋体"/>
          <w:sz w:val="24"/>
          <w:szCs w:val="24"/>
          <w:lang w:eastAsia="zh-CN"/>
        </w:rPr>
        <w:t>/djr130]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16 </w:t>
      </w:r>
      <w:proofErr w:type="spellStart"/>
      <w:r w:rsidRPr="00886E47">
        <w:rPr>
          <w:rFonts w:ascii="Book Antiqua" w:eastAsia="宋体" w:hAnsi="Book Antiqua" w:cs="宋体"/>
          <w:b/>
          <w:bCs/>
          <w:sz w:val="24"/>
          <w:szCs w:val="24"/>
          <w:lang w:eastAsia="zh-CN"/>
        </w:rPr>
        <w:t>Janeway</w:t>
      </w:r>
      <w:proofErr w:type="spellEnd"/>
      <w:r w:rsidRPr="00886E47">
        <w:rPr>
          <w:rFonts w:ascii="Book Antiqua" w:eastAsia="宋体" w:hAnsi="Book Antiqua" w:cs="宋体"/>
          <w:b/>
          <w:bCs/>
          <w:sz w:val="24"/>
          <w:szCs w:val="24"/>
          <w:lang w:eastAsia="zh-CN"/>
        </w:rPr>
        <w:t xml:space="preserve"> KA</w:t>
      </w:r>
      <w:r w:rsidRPr="00886E47">
        <w:rPr>
          <w:rFonts w:ascii="Book Antiqua" w:eastAsia="宋体" w:hAnsi="Book Antiqua" w:cs="宋体"/>
          <w:sz w:val="24"/>
          <w:szCs w:val="24"/>
          <w:lang w:eastAsia="zh-CN"/>
        </w:rPr>
        <w:t xml:space="preserve">, Kim SY, </w:t>
      </w:r>
      <w:proofErr w:type="spellStart"/>
      <w:r w:rsidRPr="00886E47">
        <w:rPr>
          <w:rFonts w:ascii="Book Antiqua" w:eastAsia="宋体" w:hAnsi="Book Antiqua" w:cs="宋体"/>
          <w:sz w:val="24"/>
          <w:szCs w:val="24"/>
          <w:lang w:eastAsia="zh-CN"/>
        </w:rPr>
        <w:t>Lodish</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Nosé</w:t>
      </w:r>
      <w:proofErr w:type="spellEnd"/>
      <w:r w:rsidRPr="00886E47">
        <w:rPr>
          <w:rFonts w:ascii="Book Antiqua" w:eastAsia="宋体" w:hAnsi="Book Antiqua" w:cs="宋体"/>
          <w:sz w:val="24"/>
          <w:szCs w:val="24"/>
          <w:lang w:eastAsia="zh-CN"/>
        </w:rPr>
        <w:t xml:space="preserve"> V, Rustin P, </w:t>
      </w:r>
      <w:proofErr w:type="spellStart"/>
      <w:r w:rsidRPr="00886E47">
        <w:rPr>
          <w:rFonts w:ascii="Book Antiqua" w:eastAsia="宋体" w:hAnsi="Book Antiqua" w:cs="宋体"/>
          <w:sz w:val="24"/>
          <w:szCs w:val="24"/>
          <w:lang w:eastAsia="zh-CN"/>
        </w:rPr>
        <w:t>Gaal</w:t>
      </w:r>
      <w:proofErr w:type="spellEnd"/>
      <w:r w:rsidRPr="00886E47">
        <w:rPr>
          <w:rFonts w:ascii="Book Antiqua" w:eastAsia="宋体" w:hAnsi="Book Antiqua" w:cs="宋体"/>
          <w:sz w:val="24"/>
          <w:szCs w:val="24"/>
          <w:lang w:eastAsia="zh-CN"/>
        </w:rPr>
        <w:t xml:space="preserve"> J, </w:t>
      </w:r>
      <w:proofErr w:type="spellStart"/>
      <w:r w:rsidRPr="00886E47">
        <w:rPr>
          <w:rFonts w:ascii="Book Antiqua" w:eastAsia="宋体" w:hAnsi="Book Antiqua" w:cs="宋体"/>
          <w:sz w:val="24"/>
          <w:szCs w:val="24"/>
          <w:lang w:eastAsia="zh-CN"/>
        </w:rPr>
        <w:t>Dahia</w:t>
      </w:r>
      <w:proofErr w:type="spellEnd"/>
      <w:r w:rsidRPr="00886E47">
        <w:rPr>
          <w:rFonts w:ascii="Book Antiqua" w:eastAsia="宋体" w:hAnsi="Book Antiqua" w:cs="宋体"/>
          <w:sz w:val="24"/>
          <w:szCs w:val="24"/>
          <w:lang w:eastAsia="zh-CN"/>
        </w:rPr>
        <w:t xml:space="preserve"> PL, </w:t>
      </w:r>
      <w:proofErr w:type="spellStart"/>
      <w:r w:rsidRPr="00886E47">
        <w:rPr>
          <w:rFonts w:ascii="Book Antiqua" w:eastAsia="宋体" w:hAnsi="Book Antiqua" w:cs="宋体"/>
          <w:sz w:val="24"/>
          <w:szCs w:val="24"/>
          <w:lang w:eastAsia="zh-CN"/>
        </w:rPr>
        <w:t>Liegl</w:t>
      </w:r>
      <w:proofErr w:type="spellEnd"/>
      <w:r w:rsidRPr="00886E47">
        <w:rPr>
          <w:rFonts w:ascii="Book Antiqua" w:eastAsia="宋体" w:hAnsi="Book Antiqua" w:cs="宋体"/>
          <w:sz w:val="24"/>
          <w:szCs w:val="24"/>
          <w:lang w:eastAsia="zh-CN"/>
        </w:rPr>
        <w:t xml:space="preserve"> B, Ball ER, </w:t>
      </w:r>
      <w:proofErr w:type="spellStart"/>
      <w:r w:rsidRPr="00886E47">
        <w:rPr>
          <w:rFonts w:ascii="Book Antiqua" w:eastAsia="宋体" w:hAnsi="Book Antiqua" w:cs="宋体"/>
          <w:sz w:val="24"/>
          <w:szCs w:val="24"/>
          <w:lang w:eastAsia="zh-CN"/>
        </w:rPr>
        <w:t>Raygada</w:t>
      </w:r>
      <w:proofErr w:type="spellEnd"/>
      <w:r w:rsidRPr="00886E47">
        <w:rPr>
          <w:rFonts w:ascii="Book Antiqua" w:eastAsia="宋体" w:hAnsi="Book Antiqua" w:cs="宋体"/>
          <w:sz w:val="24"/>
          <w:szCs w:val="24"/>
          <w:lang w:eastAsia="zh-CN"/>
        </w:rPr>
        <w:t xml:space="preserve"> M, Lai AH, Kelly L, </w:t>
      </w:r>
      <w:proofErr w:type="spellStart"/>
      <w:r w:rsidRPr="00886E47">
        <w:rPr>
          <w:rFonts w:ascii="Book Antiqua" w:eastAsia="宋体" w:hAnsi="Book Antiqua" w:cs="宋体"/>
          <w:sz w:val="24"/>
          <w:szCs w:val="24"/>
          <w:lang w:eastAsia="zh-CN"/>
        </w:rPr>
        <w:t>Hornick</w:t>
      </w:r>
      <w:proofErr w:type="spellEnd"/>
      <w:r w:rsidRPr="00886E47">
        <w:rPr>
          <w:rFonts w:ascii="Book Antiqua" w:eastAsia="宋体" w:hAnsi="Book Antiqua" w:cs="宋体"/>
          <w:sz w:val="24"/>
          <w:szCs w:val="24"/>
          <w:lang w:eastAsia="zh-CN"/>
        </w:rPr>
        <w:t xml:space="preserve"> JL, O'Sullivan M, de </w:t>
      </w:r>
      <w:proofErr w:type="spellStart"/>
      <w:r w:rsidRPr="00886E47">
        <w:rPr>
          <w:rFonts w:ascii="Book Antiqua" w:eastAsia="宋体" w:hAnsi="Book Antiqua" w:cs="宋体"/>
          <w:sz w:val="24"/>
          <w:szCs w:val="24"/>
          <w:lang w:eastAsia="zh-CN"/>
        </w:rPr>
        <w:t>Krijger</w:t>
      </w:r>
      <w:proofErr w:type="spellEnd"/>
      <w:r w:rsidRPr="00886E47">
        <w:rPr>
          <w:rFonts w:ascii="Book Antiqua" w:eastAsia="宋体" w:hAnsi="Book Antiqua" w:cs="宋体"/>
          <w:sz w:val="24"/>
          <w:szCs w:val="24"/>
          <w:lang w:eastAsia="zh-CN"/>
        </w:rPr>
        <w:t xml:space="preserve"> RR, </w:t>
      </w:r>
      <w:proofErr w:type="spellStart"/>
      <w:r w:rsidRPr="00886E47">
        <w:rPr>
          <w:rFonts w:ascii="Book Antiqua" w:eastAsia="宋体" w:hAnsi="Book Antiqua" w:cs="宋体"/>
          <w:sz w:val="24"/>
          <w:szCs w:val="24"/>
          <w:lang w:eastAsia="zh-CN"/>
        </w:rPr>
        <w:t>Dinjens</w:t>
      </w:r>
      <w:proofErr w:type="spellEnd"/>
      <w:r w:rsidRPr="00886E47">
        <w:rPr>
          <w:rFonts w:ascii="Book Antiqua" w:eastAsia="宋体" w:hAnsi="Book Antiqua" w:cs="宋体"/>
          <w:sz w:val="24"/>
          <w:szCs w:val="24"/>
          <w:lang w:eastAsia="zh-CN"/>
        </w:rPr>
        <w:t xml:space="preserve"> WN,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w:t>
      </w:r>
      <w:proofErr w:type="spellStart"/>
      <w:r w:rsidRPr="00886E47">
        <w:rPr>
          <w:rFonts w:ascii="Book Antiqua" w:eastAsia="宋体" w:hAnsi="Book Antiqua" w:cs="宋体"/>
          <w:sz w:val="24"/>
          <w:szCs w:val="24"/>
          <w:lang w:eastAsia="zh-CN"/>
        </w:rPr>
        <w:t>Antonescu</w:t>
      </w:r>
      <w:proofErr w:type="spellEnd"/>
      <w:r w:rsidRPr="00886E47">
        <w:rPr>
          <w:rFonts w:ascii="Book Antiqua" w:eastAsia="宋体" w:hAnsi="Book Antiqua" w:cs="宋体"/>
          <w:sz w:val="24"/>
          <w:szCs w:val="24"/>
          <w:lang w:eastAsia="zh-CN"/>
        </w:rPr>
        <w:t xml:space="preserve"> CR, Fletcher JA, </w:t>
      </w:r>
      <w:proofErr w:type="spellStart"/>
      <w:r w:rsidRPr="00886E47">
        <w:rPr>
          <w:rFonts w:ascii="Book Antiqua" w:eastAsia="宋体" w:hAnsi="Book Antiqua" w:cs="宋体"/>
          <w:sz w:val="24"/>
          <w:szCs w:val="24"/>
          <w:lang w:eastAsia="zh-CN"/>
        </w:rPr>
        <w:t>Helman</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Stratakis</w:t>
      </w:r>
      <w:proofErr w:type="spellEnd"/>
      <w:r w:rsidRPr="00886E47">
        <w:rPr>
          <w:rFonts w:ascii="Book Antiqua" w:eastAsia="宋体" w:hAnsi="Book Antiqua" w:cs="宋体"/>
          <w:sz w:val="24"/>
          <w:szCs w:val="24"/>
          <w:lang w:eastAsia="zh-CN"/>
        </w:rPr>
        <w:t xml:space="preserve"> CA. Defects in succinate dehydrogenase in gastrointestinal stromal tumors lacking KIT and PDGFRA mutations. </w:t>
      </w:r>
      <w:proofErr w:type="spellStart"/>
      <w:r w:rsidR="009E1A75">
        <w:rPr>
          <w:rFonts w:ascii="Book Antiqua" w:eastAsia="宋体" w:hAnsi="Book Antiqua" w:cs="宋体"/>
          <w:i/>
          <w:iCs/>
          <w:sz w:val="24"/>
          <w:szCs w:val="24"/>
          <w:lang w:eastAsia="zh-CN"/>
        </w:rPr>
        <w:t>Proc</w:t>
      </w:r>
      <w:proofErr w:type="spellEnd"/>
      <w:r w:rsidR="009E1A75">
        <w:rPr>
          <w:rFonts w:ascii="Book Antiqua" w:eastAsia="宋体" w:hAnsi="Book Antiqua" w:cs="宋体"/>
          <w:i/>
          <w:iCs/>
          <w:sz w:val="24"/>
          <w:szCs w:val="24"/>
          <w:lang w:eastAsia="zh-CN"/>
        </w:rPr>
        <w:t xml:space="preserve"> </w:t>
      </w:r>
      <w:proofErr w:type="spellStart"/>
      <w:r w:rsidR="009E1A75">
        <w:rPr>
          <w:rFonts w:ascii="Book Antiqua" w:eastAsia="宋体" w:hAnsi="Book Antiqua" w:cs="宋体"/>
          <w:i/>
          <w:iCs/>
          <w:sz w:val="24"/>
          <w:szCs w:val="24"/>
          <w:lang w:eastAsia="zh-CN"/>
        </w:rPr>
        <w:t>Natl</w:t>
      </w:r>
      <w:proofErr w:type="spellEnd"/>
      <w:r w:rsidR="009E1A75">
        <w:rPr>
          <w:rFonts w:ascii="Book Antiqua" w:eastAsia="宋体" w:hAnsi="Book Antiqua" w:cs="宋体"/>
          <w:i/>
          <w:iCs/>
          <w:sz w:val="24"/>
          <w:szCs w:val="24"/>
          <w:lang w:eastAsia="zh-CN"/>
        </w:rPr>
        <w:t xml:space="preserve"> </w:t>
      </w:r>
      <w:proofErr w:type="spellStart"/>
      <w:r w:rsidR="009E1A75">
        <w:rPr>
          <w:rFonts w:ascii="Book Antiqua" w:eastAsia="宋体" w:hAnsi="Book Antiqua" w:cs="宋体"/>
          <w:i/>
          <w:iCs/>
          <w:sz w:val="24"/>
          <w:szCs w:val="24"/>
          <w:lang w:eastAsia="zh-CN"/>
        </w:rPr>
        <w:t>Acad</w:t>
      </w:r>
      <w:proofErr w:type="spellEnd"/>
      <w:r w:rsidR="009E1A75">
        <w:rPr>
          <w:rFonts w:ascii="Book Antiqua" w:eastAsia="宋体" w:hAnsi="Book Antiqua" w:cs="宋体"/>
          <w:i/>
          <w:iCs/>
          <w:sz w:val="24"/>
          <w:szCs w:val="24"/>
          <w:lang w:eastAsia="zh-CN"/>
        </w:rPr>
        <w:t xml:space="preserve"> </w:t>
      </w:r>
      <w:proofErr w:type="spellStart"/>
      <w:r w:rsidR="009E1A75">
        <w:rPr>
          <w:rFonts w:ascii="Book Antiqua" w:eastAsia="宋体" w:hAnsi="Book Antiqua" w:cs="宋体"/>
          <w:i/>
          <w:iCs/>
          <w:sz w:val="24"/>
          <w:szCs w:val="24"/>
          <w:lang w:eastAsia="zh-CN"/>
        </w:rPr>
        <w:t>Sci</w:t>
      </w:r>
      <w:proofErr w:type="spellEnd"/>
      <w:r w:rsidR="009E1A75">
        <w:rPr>
          <w:rFonts w:ascii="Book Antiqua" w:eastAsia="宋体" w:hAnsi="Book Antiqua" w:cs="宋体"/>
          <w:i/>
          <w:iCs/>
          <w:sz w:val="24"/>
          <w:szCs w:val="24"/>
          <w:lang w:eastAsia="zh-CN"/>
        </w:rPr>
        <w:t xml:space="preserve"> US</w:t>
      </w:r>
      <w:r w:rsidRPr="00886E47">
        <w:rPr>
          <w:rFonts w:ascii="Book Antiqua" w:eastAsia="宋体" w:hAnsi="Book Antiqua" w:cs="宋体"/>
          <w:i/>
          <w:iCs/>
          <w:sz w:val="24"/>
          <w:szCs w:val="24"/>
          <w:lang w:eastAsia="zh-CN"/>
        </w:rPr>
        <w:t>A</w:t>
      </w:r>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108</w:t>
      </w:r>
      <w:r w:rsidRPr="00886E47">
        <w:rPr>
          <w:rFonts w:ascii="Book Antiqua" w:eastAsia="宋体" w:hAnsi="Book Antiqua" w:cs="宋体"/>
          <w:sz w:val="24"/>
          <w:szCs w:val="24"/>
          <w:lang w:eastAsia="zh-CN"/>
        </w:rPr>
        <w:t>: 314-318 [PMID: 21173220 DOI: 10.1073/pnas.1009199108]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17 </w:t>
      </w:r>
      <w:proofErr w:type="spellStart"/>
      <w:r w:rsidRPr="00886E47">
        <w:rPr>
          <w:rFonts w:ascii="Book Antiqua" w:eastAsia="宋体" w:hAnsi="Book Antiqua" w:cs="宋体"/>
          <w:b/>
          <w:bCs/>
          <w:sz w:val="24"/>
          <w:szCs w:val="24"/>
          <w:lang w:eastAsia="zh-CN"/>
        </w:rPr>
        <w:t>Selak</w:t>
      </w:r>
      <w:proofErr w:type="spellEnd"/>
      <w:r w:rsidRPr="00886E47">
        <w:rPr>
          <w:rFonts w:ascii="Book Antiqua" w:eastAsia="宋体" w:hAnsi="Book Antiqua" w:cs="宋体"/>
          <w:b/>
          <w:bCs/>
          <w:sz w:val="24"/>
          <w:szCs w:val="24"/>
          <w:lang w:eastAsia="zh-CN"/>
        </w:rPr>
        <w:t xml:space="preserve"> MA</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Armour</w:t>
      </w:r>
      <w:proofErr w:type="spellEnd"/>
      <w:r w:rsidRPr="00886E47">
        <w:rPr>
          <w:rFonts w:ascii="Book Antiqua" w:eastAsia="宋体" w:hAnsi="Book Antiqua" w:cs="宋体"/>
          <w:sz w:val="24"/>
          <w:szCs w:val="24"/>
          <w:lang w:eastAsia="zh-CN"/>
        </w:rPr>
        <w:t xml:space="preserve"> SM, </w:t>
      </w:r>
      <w:proofErr w:type="spellStart"/>
      <w:r w:rsidRPr="00886E47">
        <w:rPr>
          <w:rFonts w:ascii="Book Antiqua" w:eastAsia="宋体" w:hAnsi="Book Antiqua" w:cs="宋体"/>
          <w:sz w:val="24"/>
          <w:szCs w:val="24"/>
          <w:lang w:eastAsia="zh-CN"/>
        </w:rPr>
        <w:t>MacKenzie</w:t>
      </w:r>
      <w:proofErr w:type="spellEnd"/>
      <w:r w:rsidRPr="00886E47">
        <w:rPr>
          <w:rFonts w:ascii="Book Antiqua" w:eastAsia="宋体" w:hAnsi="Book Antiqua" w:cs="宋体"/>
          <w:sz w:val="24"/>
          <w:szCs w:val="24"/>
          <w:lang w:eastAsia="zh-CN"/>
        </w:rPr>
        <w:t xml:space="preserve"> ED, </w:t>
      </w:r>
      <w:proofErr w:type="spellStart"/>
      <w:r w:rsidRPr="00886E47">
        <w:rPr>
          <w:rFonts w:ascii="Book Antiqua" w:eastAsia="宋体" w:hAnsi="Book Antiqua" w:cs="宋体"/>
          <w:sz w:val="24"/>
          <w:szCs w:val="24"/>
          <w:lang w:eastAsia="zh-CN"/>
        </w:rPr>
        <w:t>Boulahbel</w:t>
      </w:r>
      <w:proofErr w:type="spellEnd"/>
      <w:r w:rsidRPr="00886E47">
        <w:rPr>
          <w:rFonts w:ascii="Book Antiqua" w:eastAsia="宋体" w:hAnsi="Book Antiqua" w:cs="宋体"/>
          <w:sz w:val="24"/>
          <w:szCs w:val="24"/>
          <w:lang w:eastAsia="zh-CN"/>
        </w:rPr>
        <w:t xml:space="preserve"> H, Watson DG, Mansfield KD, Pan Y, Simon MC, Thompson CB, Gottlieb E. Succinate links TCA cycle dysfunction to </w:t>
      </w:r>
      <w:proofErr w:type="spellStart"/>
      <w:r w:rsidRPr="00886E47">
        <w:rPr>
          <w:rFonts w:ascii="Book Antiqua" w:eastAsia="宋体" w:hAnsi="Book Antiqua" w:cs="宋体"/>
          <w:sz w:val="24"/>
          <w:szCs w:val="24"/>
          <w:lang w:eastAsia="zh-CN"/>
        </w:rPr>
        <w:t>oncogenesis</w:t>
      </w:r>
      <w:proofErr w:type="spellEnd"/>
      <w:r w:rsidRPr="00886E47">
        <w:rPr>
          <w:rFonts w:ascii="Book Antiqua" w:eastAsia="宋体" w:hAnsi="Book Antiqua" w:cs="宋体"/>
          <w:sz w:val="24"/>
          <w:szCs w:val="24"/>
          <w:lang w:eastAsia="zh-CN"/>
        </w:rPr>
        <w:t xml:space="preserve"> by inhibiting HIF-alpha </w:t>
      </w:r>
      <w:proofErr w:type="spellStart"/>
      <w:r w:rsidRPr="00886E47">
        <w:rPr>
          <w:rFonts w:ascii="Book Antiqua" w:eastAsia="宋体" w:hAnsi="Book Antiqua" w:cs="宋体"/>
          <w:sz w:val="24"/>
          <w:szCs w:val="24"/>
          <w:lang w:eastAsia="zh-CN"/>
        </w:rPr>
        <w:t>prolyl</w:t>
      </w:r>
      <w:proofErr w:type="spellEnd"/>
      <w:r w:rsidRPr="00886E47">
        <w:rPr>
          <w:rFonts w:ascii="Book Antiqua" w:eastAsia="宋体" w:hAnsi="Book Antiqua" w:cs="宋体"/>
          <w:sz w:val="24"/>
          <w:szCs w:val="24"/>
          <w:lang w:eastAsia="zh-CN"/>
        </w:rPr>
        <w:t xml:space="preserve"> hydroxylase. </w:t>
      </w:r>
      <w:r w:rsidRPr="00886E47">
        <w:rPr>
          <w:rFonts w:ascii="Book Antiqua" w:eastAsia="宋体" w:hAnsi="Book Antiqua" w:cs="宋体"/>
          <w:i/>
          <w:iCs/>
          <w:sz w:val="24"/>
          <w:szCs w:val="24"/>
          <w:lang w:eastAsia="zh-CN"/>
        </w:rPr>
        <w:t>Cancer Cell</w:t>
      </w:r>
      <w:r w:rsidRPr="00886E47">
        <w:rPr>
          <w:rFonts w:ascii="Book Antiqua" w:eastAsia="宋体" w:hAnsi="Book Antiqua" w:cs="宋体"/>
          <w:sz w:val="24"/>
          <w:szCs w:val="24"/>
          <w:lang w:eastAsia="zh-CN"/>
        </w:rPr>
        <w:t xml:space="preserve"> 2005; </w:t>
      </w:r>
      <w:r w:rsidRPr="00886E47">
        <w:rPr>
          <w:rFonts w:ascii="Book Antiqua" w:eastAsia="宋体" w:hAnsi="Book Antiqua" w:cs="宋体"/>
          <w:b/>
          <w:bCs/>
          <w:sz w:val="24"/>
          <w:szCs w:val="24"/>
          <w:lang w:eastAsia="zh-CN"/>
        </w:rPr>
        <w:t>7</w:t>
      </w:r>
      <w:r w:rsidRPr="00886E47">
        <w:rPr>
          <w:rFonts w:ascii="Book Antiqua" w:eastAsia="宋体" w:hAnsi="Book Antiqua" w:cs="宋体"/>
          <w:sz w:val="24"/>
          <w:szCs w:val="24"/>
          <w:lang w:eastAsia="zh-CN"/>
        </w:rPr>
        <w:t>: 77-85 [PMID: 15652751 DOI: 10.1016/j.ccr.2004.11.022]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18 </w:t>
      </w:r>
      <w:proofErr w:type="spellStart"/>
      <w:r w:rsidRPr="00886E47">
        <w:rPr>
          <w:rFonts w:ascii="Book Antiqua" w:eastAsia="宋体" w:hAnsi="Book Antiqua" w:cs="宋体"/>
          <w:b/>
          <w:bCs/>
          <w:sz w:val="24"/>
          <w:szCs w:val="24"/>
          <w:lang w:eastAsia="zh-CN"/>
        </w:rPr>
        <w:t>Pasini</w:t>
      </w:r>
      <w:proofErr w:type="spellEnd"/>
      <w:r w:rsidRPr="00886E47">
        <w:rPr>
          <w:rFonts w:ascii="Book Antiqua" w:eastAsia="宋体" w:hAnsi="Book Antiqua" w:cs="宋体"/>
          <w:b/>
          <w:bCs/>
          <w:sz w:val="24"/>
          <w:szCs w:val="24"/>
          <w:lang w:eastAsia="zh-CN"/>
        </w:rPr>
        <w:t xml:space="preserve"> B</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McWhinney</w:t>
      </w:r>
      <w:proofErr w:type="spellEnd"/>
      <w:r w:rsidRPr="00886E47">
        <w:rPr>
          <w:rFonts w:ascii="Book Antiqua" w:eastAsia="宋体" w:hAnsi="Book Antiqua" w:cs="宋体"/>
          <w:sz w:val="24"/>
          <w:szCs w:val="24"/>
          <w:lang w:eastAsia="zh-CN"/>
        </w:rPr>
        <w:t xml:space="preserve"> SR, </w:t>
      </w:r>
      <w:proofErr w:type="spellStart"/>
      <w:r w:rsidRPr="00886E47">
        <w:rPr>
          <w:rFonts w:ascii="Book Antiqua" w:eastAsia="宋体" w:hAnsi="Book Antiqua" w:cs="宋体"/>
          <w:sz w:val="24"/>
          <w:szCs w:val="24"/>
          <w:lang w:eastAsia="zh-CN"/>
        </w:rPr>
        <w:t>Bei</w:t>
      </w:r>
      <w:proofErr w:type="spellEnd"/>
      <w:r w:rsidRPr="00886E47">
        <w:rPr>
          <w:rFonts w:ascii="Book Antiqua" w:eastAsia="宋体" w:hAnsi="Book Antiqua" w:cs="宋体"/>
          <w:sz w:val="24"/>
          <w:szCs w:val="24"/>
          <w:lang w:eastAsia="zh-CN"/>
        </w:rPr>
        <w:t xml:space="preserve"> T, </w:t>
      </w:r>
      <w:proofErr w:type="spellStart"/>
      <w:r w:rsidRPr="00886E47">
        <w:rPr>
          <w:rFonts w:ascii="Book Antiqua" w:eastAsia="宋体" w:hAnsi="Book Antiqua" w:cs="宋体"/>
          <w:sz w:val="24"/>
          <w:szCs w:val="24"/>
          <w:lang w:eastAsia="zh-CN"/>
        </w:rPr>
        <w:t>Matyakhina</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Stergiopoulos</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Muchow</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Boikos</w:t>
      </w:r>
      <w:proofErr w:type="spellEnd"/>
      <w:r w:rsidRPr="00886E47">
        <w:rPr>
          <w:rFonts w:ascii="Book Antiqua" w:eastAsia="宋体" w:hAnsi="Book Antiqua" w:cs="宋体"/>
          <w:sz w:val="24"/>
          <w:szCs w:val="24"/>
          <w:lang w:eastAsia="zh-CN"/>
        </w:rPr>
        <w:t xml:space="preserve"> SA, </w:t>
      </w:r>
      <w:proofErr w:type="spellStart"/>
      <w:r w:rsidRPr="00886E47">
        <w:rPr>
          <w:rFonts w:ascii="Book Antiqua" w:eastAsia="宋体" w:hAnsi="Book Antiqua" w:cs="宋体"/>
          <w:sz w:val="24"/>
          <w:szCs w:val="24"/>
          <w:lang w:eastAsia="zh-CN"/>
        </w:rPr>
        <w:t>Ferrando</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Pacak</w:t>
      </w:r>
      <w:proofErr w:type="spellEnd"/>
      <w:r w:rsidRPr="00886E47">
        <w:rPr>
          <w:rFonts w:ascii="Book Antiqua" w:eastAsia="宋体" w:hAnsi="Book Antiqua" w:cs="宋体"/>
          <w:sz w:val="24"/>
          <w:szCs w:val="24"/>
          <w:lang w:eastAsia="zh-CN"/>
        </w:rPr>
        <w:t xml:space="preserve"> K, </w:t>
      </w:r>
      <w:proofErr w:type="spellStart"/>
      <w:r w:rsidRPr="00886E47">
        <w:rPr>
          <w:rFonts w:ascii="Book Antiqua" w:eastAsia="宋体" w:hAnsi="Book Antiqua" w:cs="宋体"/>
          <w:sz w:val="24"/>
          <w:szCs w:val="24"/>
          <w:lang w:eastAsia="zh-CN"/>
        </w:rPr>
        <w:t>Assie</w:t>
      </w:r>
      <w:proofErr w:type="spellEnd"/>
      <w:r w:rsidRPr="00886E47">
        <w:rPr>
          <w:rFonts w:ascii="Book Antiqua" w:eastAsia="宋体" w:hAnsi="Book Antiqua" w:cs="宋体"/>
          <w:sz w:val="24"/>
          <w:szCs w:val="24"/>
          <w:lang w:eastAsia="zh-CN"/>
        </w:rPr>
        <w:t xml:space="preserve"> G, </w:t>
      </w:r>
      <w:proofErr w:type="spellStart"/>
      <w:r w:rsidRPr="00886E47">
        <w:rPr>
          <w:rFonts w:ascii="Book Antiqua" w:eastAsia="宋体" w:hAnsi="Book Antiqua" w:cs="宋体"/>
          <w:sz w:val="24"/>
          <w:szCs w:val="24"/>
          <w:lang w:eastAsia="zh-CN"/>
        </w:rPr>
        <w:t>Baudin</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Chompret</w:t>
      </w:r>
      <w:proofErr w:type="spellEnd"/>
      <w:r w:rsidRPr="00886E47">
        <w:rPr>
          <w:rFonts w:ascii="Book Antiqua" w:eastAsia="宋体" w:hAnsi="Book Antiqua" w:cs="宋体"/>
          <w:sz w:val="24"/>
          <w:szCs w:val="24"/>
          <w:lang w:eastAsia="zh-CN"/>
        </w:rPr>
        <w:t xml:space="preserve"> A, Ellison JW, </w:t>
      </w:r>
      <w:proofErr w:type="spellStart"/>
      <w:r w:rsidRPr="00886E47">
        <w:rPr>
          <w:rFonts w:ascii="Book Antiqua" w:eastAsia="宋体" w:hAnsi="Book Antiqua" w:cs="宋体"/>
          <w:sz w:val="24"/>
          <w:szCs w:val="24"/>
          <w:lang w:eastAsia="zh-CN"/>
        </w:rPr>
        <w:t>Briere</w:t>
      </w:r>
      <w:proofErr w:type="spellEnd"/>
      <w:r w:rsidRPr="00886E47">
        <w:rPr>
          <w:rFonts w:ascii="Book Antiqua" w:eastAsia="宋体" w:hAnsi="Book Antiqua" w:cs="宋体"/>
          <w:sz w:val="24"/>
          <w:szCs w:val="24"/>
          <w:lang w:eastAsia="zh-CN"/>
        </w:rPr>
        <w:t xml:space="preserve"> JJ, Rustin P, </w:t>
      </w:r>
      <w:proofErr w:type="spellStart"/>
      <w:r w:rsidRPr="00886E47">
        <w:rPr>
          <w:rFonts w:ascii="Book Antiqua" w:eastAsia="宋体" w:hAnsi="Book Antiqua" w:cs="宋体"/>
          <w:sz w:val="24"/>
          <w:szCs w:val="24"/>
          <w:lang w:eastAsia="zh-CN"/>
        </w:rPr>
        <w:t>Gimenez-Roqueplo</w:t>
      </w:r>
      <w:proofErr w:type="spellEnd"/>
      <w:r w:rsidRPr="00886E47">
        <w:rPr>
          <w:rFonts w:ascii="Book Antiqua" w:eastAsia="宋体" w:hAnsi="Book Antiqua" w:cs="宋体"/>
          <w:sz w:val="24"/>
          <w:szCs w:val="24"/>
          <w:lang w:eastAsia="zh-CN"/>
        </w:rPr>
        <w:t xml:space="preserve"> AP, </w:t>
      </w:r>
      <w:proofErr w:type="spellStart"/>
      <w:r w:rsidRPr="00886E47">
        <w:rPr>
          <w:rFonts w:ascii="Book Antiqua" w:eastAsia="宋体" w:hAnsi="Book Antiqua" w:cs="宋体"/>
          <w:sz w:val="24"/>
          <w:szCs w:val="24"/>
          <w:lang w:eastAsia="zh-CN"/>
        </w:rPr>
        <w:t>Eng</w:t>
      </w:r>
      <w:proofErr w:type="spellEnd"/>
      <w:r w:rsidRPr="00886E47">
        <w:rPr>
          <w:rFonts w:ascii="Book Antiqua" w:eastAsia="宋体" w:hAnsi="Book Antiqua" w:cs="宋体"/>
          <w:sz w:val="24"/>
          <w:szCs w:val="24"/>
          <w:lang w:eastAsia="zh-CN"/>
        </w:rPr>
        <w:t xml:space="preserve"> C, Carney JA, </w:t>
      </w:r>
      <w:proofErr w:type="spellStart"/>
      <w:r w:rsidRPr="00886E47">
        <w:rPr>
          <w:rFonts w:ascii="Book Antiqua" w:eastAsia="宋体" w:hAnsi="Book Antiqua" w:cs="宋体"/>
          <w:sz w:val="24"/>
          <w:szCs w:val="24"/>
          <w:lang w:eastAsia="zh-CN"/>
        </w:rPr>
        <w:t>Stratakis</w:t>
      </w:r>
      <w:proofErr w:type="spellEnd"/>
      <w:r w:rsidRPr="00886E47">
        <w:rPr>
          <w:rFonts w:ascii="Book Antiqua" w:eastAsia="宋体" w:hAnsi="Book Antiqua" w:cs="宋体"/>
          <w:sz w:val="24"/>
          <w:szCs w:val="24"/>
          <w:lang w:eastAsia="zh-CN"/>
        </w:rPr>
        <w:t xml:space="preserve"> CA. Clinical and molecular genetics of patients with the Carney-</w:t>
      </w:r>
      <w:proofErr w:type="spellStart"/>
      <w:r w:rsidRPr="00886E47">
        <w:rPr>
          <w:rFonts w:ascii="Book Antiqua" w:eastAsia="宋体" w:hAnsi="Book Antiqua" w:cs="宋体"/>
          <w:sz w:val="24"/>
          <w:szCs w:val="24"/>
          <w:lang w:eastAsia="zh-CN"/>
        </w:rPr>
        <w:t>Stratakis</w:t>
      </w:r>
      <w:proofErr w:type="spellEnd"/>
      <w:r w:rsidRPr="00886E47">
        <w:rPr>
          <w:rFonts w:ascii="Book Antiqua" w:eastAsia="宋体" w:hAnsi="Book Antiqua" w:cs="宋体"/>
          <w:sz w:val="24"/>
          <w:szCs w:val="24"/>
          <w:lang w:eastAsia="zh-CN"/>
        </w:rPr>
        <w:t xml:space="preserve"> syndrome and </w:t>
      </w:r>
      <w:proofErr w:type="spellStart"/>
      <w:r w:rsidRPr="00886E47">
        <w:rPr>
          <w:rFonts w:ascii="Book Antiqua" w:eastAsia="宋体" w:hAnsi="Book Antiqua" w:cs="宋体"/>
          <w:sz w:val="24"/>
          <w:szCs w:val="24"/>
          <w:lang w:eastAsia="zh-CN"/>
        </w:rPr>
        <w:t>germline</w:t>
      </w:r>
      <w:proofErr w:type="spellEnd"/>
      <w:r w:rsidRPr="00886E47">
        <w:rPr>
          <w:rFonts w:ascii="Book Antiqua" w:eastAsia="宋体" w:hAnsi="Book Antiqua" w:cs="宋体"/>
          <w:sz w:val="24"/>
          <w:szCs w:val="24"/>
          <w:lang w:eastAsia="zh-CN"/>
        </w:rPr>
        <w:t xml:space="preserve"> mutations of the genes coding for the succinate dehydrogenase subunits SDHB, SDHC, and SDHD.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Hum Genet</w:t>
      </w:r>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16</w:t>
      </w:r>
      <w:r w:rsidRPr="00886E47">
        <w:rPr>
          <w:rFonts w:ascii="Book Antiqua" w:eastAsia="宋体" w:hAnsi="Book Antiqua" w:cs="宋体"/>
          <w:sz w:val="24"/>
          <w:szCs w:val="24"/>
          <w:lang w:eastAsia="zh-CN"/>
        </w:rPr>
        <w:t>: 79-88 [PMID: 17667967 DOI: 10.1038/sj.ejhg.5201904]</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19 </w:t>
      </w:r>
      <w:proofErr w:type="spellStart"/>
      <w:r w:rsidRPr="00886E47">
        <w:rPr>
          <w:rFonts w:ascii="Book Antiqua" w:eastAsia="宋体" w:hAnsi="Book Antiqua" w:cs="宋体"/>
          <w:b/>
          <w:bCs/>
          <w:sz w:val="24"/>
          <w:szCs w:val="24"/>
          <w:lang w:eastAsia="zh-CN"/>
        </w:rPr>
        <w:t>Graadt</w:t>
      </w:r>
      <w:proofErr w:type="spellEnd"/>
      <w:r w:rsidRPr="00886E47">
        <w:rPr>
          <w:rFonts w:ascii="Book Antiqua" w:eastAsia="宋体" w:hAnsi="Book Antiqua" w:cs="宋体"/>
          <w:b/>
          <w:bCs/>
          <w:sz w:val="24"/>
          <w:szCs w:val="24"/>
          <w:lang w:eastAsia="zh-CN"/>
        </w:rPr>
        <w:t xml:space="preserve"> van </w:t>
      </w:r>
      <w:proofErr w:type="spellStart"/>
      <w:r w:rsidRPr="00886E47">
        <w:rPr>
          <w:rFonts w:ascii="Book Antiqua" w:eastAsia="宋体" w:hAnsi="Book Antiqua" w:cs="宋体"/>
          <w:b/>
          <w:bCs/>
          <w:sz w:val="24"/>
          <w:szCs w:val="24"/>
          <w:lang w:eastAsia="zh-CN"/>
        </w:rPr>
        <w:t>Roggen</w:t>
      </w:r>
      <w:proofErr w:type="spellEnd"/>
      <w:r w:rsidRPr="00886E47">
        <w:rPr>
          <w:rFonts w:ascii="Book Antiqua" w:eastAsia="宋体" w:hAnsi="Book Antiqua" w:cs="宋体"/>
          <w:b/>
          <w:bCs/>
          <w:sz w:val="24"/>
          <w:szCs w:val="24"/>
          <w:lang w:eastAsia="zh-CN"/>
        </w:rPr>
        <w:t xml:space="preserve"> JF</w:t>
      </w:r>
      <w:r w:rsidRPr="00886E47">
        <w:rPr>
          <w:rFonts w:ascii="Book Antiqua" w:eastAsia="宋体" w:hAnsi="Book Antiqua" w:cs="宋体"/>
          <w:sz w:val="24"/>
          <w:szCs w:val="24"/>
          <w:lang w:eastAsia="zh-CN"/>
        </w:rPr>
        <w:t xml:space="preserve">, van </w:t>
      </w:r>
      <w:proofErr w:type="spellStart"/>
      <w:r w:rsidRPr="00886E47">
        <w:rPr>
          <w:rFonts w:ascii="Book Antiqua" w:eastAsia="宋体" w:hAnsi="Book Antiqua" w:cs="宋体"/>
          <w:sz w:val="24"/>
          <w:szCs w:val="24"/>
          <w:lang w:eastAsia="zh-CN"/>
        </w:rPr>
        <w:t>Velthuysen</w:t>
      </w:r>
      <w:proofErr w:type="spellEnd"/>
      <w:r w:rsidRPr="00886E47">
        <w:rPr>
          <w:rFonts w:ascii="Book Antiqua" w:eastAsia="宋体" w:hAnsi="Book Antiqua" w:cs="宋体"/>
          <w:sz w:val="24"/>
          <w:szCs w:val="24"/>
          <w:lang w:eastAsia="zh-CN"/>
        </w:rPr>
        <w:t xml:space="preserve"> ML, </w:t>
      </w:r>
      <w:proofErr w:type="spellStart"/>
      <w:r w:rsidRPr="00886E47">
        <w:rPr>
          <w:rFonts w:ascii="Book Antiqua" w:eastAsia="宋体" w:hAnsi="Book Antiqua" w:cs="宋体"/>
          <w:sz w:val="24"/>
          <w:szCs w:val="24"/>
          <w:lang w:eastAsia="zh-CN"/>
        </w:rPr>
        <w:t>Hogendoorn</w:t>
      </w:r>
      <w:proofErr w:type="spellEnd"/>
      <w:r w:rsidRPr="00886E47">
        <w:rPr>
          <w:rFonts w:ascii="Book Antiqua" w:eastAsia="宋体" w:hAnsi="Book Antiqua" w:cs="宋体"/>
          <w:sz w:val="24"/>
          <w:szCs w:val="24"/>
          <w:lang w:eastAsia="zh-CN"/>
        </w:rPr>
        <w:t xml:space="preserve"> PC. </w:t>
      </w:r>
      <w:proofErr w:type="gramStart"/>
      <w:r w:rsidRPr="00886E47">
        <w:rPr>
          <w:rFonts w:ascii="Book Antiqua" w:eastAsia="宋体" w:hAnsi="Book Antiqua" w:cs="宋体"/>
          <w:sz w:val="24"/>
          <w:szCs w:val="24"/>
          <w:lang w:eastAsia="zh-CN"/>
        </w:rPr>
        <w:t xml:space="preserve">The </w:t>
      </w:r>
      <w:proofErr w:type="spellStart"/>
      <w:r w:rsidRPr="00886E47">
        <w:rPr>
          <w:rFonts w:ascii="Book Antiqua" w:eastAsia="宋体" w:hAnsi="Book Antiqua" w:cs="宋体"/>
          <w:sz w:val="24"/>
          <w:szCs w:val="24"/>
          <w:lang w:eastAsia="zh-CN"/>
        </w:rPr>
        <w:t>histopathological</w:t>
      </w:r>
      <w:proofErr w:type="spellEnd"/>
      <w:r w:rsidRPr="00886E47">
        <w:rPr>
          <w:rFonts w:ascii="Book Antiqua" w:eastAsia="宋体" w:hAnsi="Book Antiqua" w:cs="宋体"/>
          <w:sz w:val="24"/>
          <w:szCs w:val="24"/>
          <w:lang w:eastAsia="zh-CN"/>
        </w:rPr>
        <w:t xml:space="preserve"> differential diagnosis of gastrointestinal stromal </w:t>
      </w:r>
      <w:proofErr w:type="spellStart"/>
      <w:r w:rsidRPr="00886E47">
        <w:rPr>
          <w:rFonts w:ascii="Book Antiqua" w:eastAsia="宋体" w:hAnsi="Book Antiqua" w:cs="宋体"/>
          <w:sz w:val="24"/>
          <w:szCs w:val="24"/>
          <w:lang w:eastAsia="zh-CN"/>
        </w:rPr>
        <w:t>tumours</w:t>
      </w:r>
      <w:proofErr w:type="spellEnd"/>
      <w:r w:rsidRPr="00886E47">
        <w:rPr>
          <w:rFonts w:ascii="Book Antiqua" w:eastAsia="宋体" w:hAnsi="Book Antiqua" w:cs="宋体"/>
          <w:sz w:val="24"/>
          <w:szCs w:val="24"/>
          <w:lang w:eastAsia="zh-CN"/>
        </w:rPr>
        <w:t>.</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2001; </w:t>
      </w:r>
      <w:r w:rsidRPr="00886E47">
        <w:rPr>
          <w:rFonts w:ascii="Book Antiqua" w:eastAsia="宋体" w:hAnsi="Book Antiqua" w:cs="宋体"/>
          <w:b/>
          <w:bCs/>
          <w:sz w:val="24"/>
          <w:szCs w:val="24"/>
          <w:lang w:eastAsia="zh-CN"/>
        </w:rPr>
        <w:t>54</w:t>
      </w:r>
      <w:r w:rsidRPr="00886E47">
        <w:rPr>
          <w:rFonts w:ascii="Book Antiqua" w:eastAsia="宋体" w:hAnsi="Book Antiqua" w:cs="宋体"/>
          <w:sz w:val="24"/>
          <w:szCs w:val="24"/>
          <w:lang w:eastAsia="zh-CN"/>
        </w:rPr>
        <w:t>: 96-102 [PMID: 11215292]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20 </w:t>
      </w:r>
      <w:proofErr w:type="spellStart"/>
      <w:r w:rsidRPr="00886E47">
        <w:rPr>
          <w:rFonts w:ascii="Book Antiqua" w:eastAsia="宋体" w:hAnsi="Book Antiqua" w:cs="宋体"/>
          <w:b/>
          <w:bCs/>
          <w:sz w:val="24"/>
          <w:szCs w:val="24"/>
          <w:lang w:eastAsia="zh-CN"/>
        </w:rPr>
        <w:t>Sarlomo-Rikala</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Kovatich</w:t>
      </w:r>
      <w:proofErr w:type="spellEnd"/>
      <w:r w:rsidRPr="00886E47">
        <w:rPr>
          <w:rFonts w:ascii="Book Antiqua" w:eastAsia="宋体" w:hAnsi="Book Antiqua" w:cs="宋体"/>
          <w:sz w:val="24"/>
          <w:szCs w:val="24"/>
          <w:lang w:eastAsia="zh-CN"/>
        </w:rPr>
        <w:t xml:space="preserve"> AJ, </w:t>
      </w:r>
      <w:proofErr w:type="spellStart"/>
      <w:r w:rsidRPr="00886E47">
        <w:rPr>
          <w:rFonts w:ascii="Book Antiqua" w:eastAsia="宋体" w:hAnsi="Book Antiqua" w:cs="宋体"/>
          <w:sz w:val="24"/>
          <w:szCs w:val="24"/>
          <w:lang w:eastAsia="zh-CN"/>
        </w:rPr>
        <w:t>Barusevicius</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Miettinen</w:t>
      </w:r>
      <w:proofErr w:type="spellEnd"/>
      <w:r w:rsidRPr="00886E47">
        <w:rPr>
          <w:rFonts w:ascii="Book Antiqua" w:eastAsia="宋体" w:hAnsi="Book Antiqua" w:cs="宋体"/>
          <w:sz w:val="24"/>
          <w:szCs w:val="24"/>
          <w:lang w:eastAsia="zh-CN"/>
        </w:rPr>
        <w:t xml:space="preserve"> M. CD117: a sensitive marker for gastrointestinal stromal tumors that is more specific than CD34. </w:t>
      </w:r>
      <w:r w:rsidRPr="00886E47">
        <w:rPr>
          <w:rFonts w:ascii="Book Antiqua" w:eastAsia="宋体" w:hAnsi="Book Antiqua" w:cs="宋体"/>
          <w:i/>
          <w:iCs/>
          <w:sz w:val="24"/>
          <w:szCs w:val="24"/>
          <w:lang w:eastAsia="zh-CN"/>
        </w:rPr>
        <w:t xml:space="preserve">Mod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1998; </w:t>
      </w:r>
      <w:r w:rsidRPr="00886E47">
        <w:rPr>
          <w:rFonts w:ascii="Book Antiqua" w:eastAsia="宋体" w:hAnsi="Book Antiqua" w:cs="宋体"/>
          <w:b/>
          <w:bCs/>
          <w:sz w:val="24"/>
          <w:szCs w:val="24"/>
          <w:lang w:eastAsia="zh-CN"/>
        </w:rPr>
        <w:t>11</w:t>
      </w:r>
      <w:r w:rsidRPr="00886E47">
        <w:rPr>
          <w:rFonts w:ascii="Book Antiqua" w:eastAsia="宋体" w:hAnsi="Book Antiqua" w:cs="宋体"/>
          <w:sz w:val="24"/>
          <w:szCs w:val="24"/>
          <w:lang w:eastAsia="zh-CN"/>
        </w:rPr>
        <w:t>: 728-734 [PMID: 9720500]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21 </w:t>
      </w:r>
      <w:proofErr w:type="spellStart"/>
      <w:r w:rsidRPr="00886E47">
        <w:rPr>
          <w:rFonts w:ascii="Book Antiqua" w:eastAsia="宋体" w:hAnsi="Book Antiqua" w:cs="宋体"/>
          <w:b/>
          <w:bCs/>
          <w:sz w:val="24"/>
          <w:szCs w:val="24"/>
          <w:lang w:eastAsia="zh-CN"/>
        </w:rPr>
        <w:t>Sueki</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xml:space="preserve">, Whitaker D, </w:t>
      </w:r>
      <w:proofErr w:type="spellStart"/>
      <w:r w:rsidRPr="00886E47">
        <w:rPr>
          <w:rFonts w:ascii="Book Antiqua" w:eastAsia="宋体" w:hAnsi="Book Antiqua" w:cs="宋体"/>
          <w:sz w:val="24"/>
          <w:szCs w:val="24"/>
          <w:lang w:eastAsia="zh-CN"/>
        </w:rPr>
        <w:t>Buchsbaum</w:t>
      </w:r>
      <w:proofErr w:type="spellEnd"/>
      <w:r w:rsidRPr="00886E47">
        <w:rPr>
          <w:rFonts w:ascii="Book Antiqua" w:eastAsia="宋体" w:hAnsi="Book Antiqua" w:cs="宋体"/>
          <w:sz w:val="24"/>
          <w:szCs w:val="24"/>
          <w:lang w:eastAsia="zh-CN"/>
        </w:rPr>
        <w:t xml:space="preserve"> M, Murphy GF. </w:t>
      </w:r>
      <w:proofErr w:type="gramStart"/>
      <w:r w:rsidRPr="00886E47">
        <w:rPr>
          <w:rFonts w:ascii="Book Antiqua" w:eastAsia="宋体" w:hAnsi="Book Antiqua" w:cs="宋体"/>
          <w:sz w:val="24"/>
          <w:szCs w:val="24"/>
          <w:lang w:eastAsia="zh-CN"/>
        </w:rPr>
        <w:t xml:space="preserve">Novel interactions between dermal </w:t>
      </w:r>
      <w:proofErr w:type="spellStart"/>
      <w:r w:rsidRPr="00886E47">
        <w:rPr>
          <w:rFonts w:ascii="Book Antiqua" w:eastAsia="宋体" w:hAnsi="Book Antiqua" w:cs="宋体"/>
          <w:sz w:val="24"/>
          <w:szCs w:val="24"/>
          <w:lang w:eastAsia="zh-CN"/>
        </w:rPr>
        <w:t>dendrocytes</w:t>
      </w:r>
      <w:proofErr w:type="spellEnd"/>
      <w:r w:rsidRPr="00886E47">
        <w:rPr>
          <w:rFonts w:ascii="Book Antiqua" w:eastAsia="宋体" w:hAnsi="Book Antiqua" w:cs="宋体"/>
          <w:sz w:val="24"/>
          <w:szCs w:val="24"/>
          <w:lang w:eastAsia="zh-CN"/>
        </w:rPr>
        <w:t xml:space="preserve"> and mast cells in human skin.</w:t>
      </w:r>
      <w:proofErr w:type="gramEnd"/>
      <w:r w:rsidRPr="00886E47">
        <w:rPr>
          <w:rFonts w:ascii="Book Antiqua" w:eastAsia="宋体" w:hAnsi="Book Antiqua" w:cs="宋体"/>
          <w:sz w:val="24"/>
          <w:szCs w:val="24"/>
          <w:lang w:eastAsia="zh-CN"/>
        </w:rPr>
        <w:t xml:space="preserve"> Implications for hemostasis and matrix repair. </w:t>
      </w:r>
      <w:r w:rsidRPr="00886E47">
        <w:rPr>
          <w:rFonts w:ascii="Book Antiqua" w:eastAsia="宋体" w:hAnsi="Book Antiqua" w:cs="宋体"/>
          <w:i/>
          <w:iCs/>
          <w:sz w:val="24"/>
          <w:szCs w:val="24"/>
          <w:lang w:eastAsia="zh-CN"/>
        </w:rPr>
        <w:t>Lab Invest</w:t>
      </w:r>
      <w:r w:rsidRPr="00886E47">
        <w:rPr>
          <w:rFonts w:ascii="Book Antiqua" w:eastAsia="宋体" w:hAnsi="Book Antiqua" w:cs="宋体"/>
          <w:sz w:val="24"/>
          <w:szCs w:val="24"/>
          <w:lang w:eastAsia="zh-CN"/>
        </w:rPr>
        <w:t xml:space="preserve"> 1993; </w:t>
      </w:r>
      <w:r w:rsidRPr="00886E47">
        <w:rPr>
          <w:rFonts w:ascii="Book Antiqua" w:eastAsia="宋体" w:hAnsi="Book Antiqua" w:cs="宋体"/>
          <w:b/>
          <w:bCs/>
          <w:sz w:val="24"/>
          <w:szCs w:val="24"/>
          <w:lang w:eastAsia="zh-CN"/>
        </w:rPr>
        <w:t>69</w:t>
      </w:r>
      <w:r w:rsidRPr="00886E47">
        <w:rPr>
          <w:rFonts w:ascii="Book Antiqua" w:eastAsia="宋体" w:hAnsi="Book Antiqua" w:cs="宋体"/>
          <w:sz w:val="24"/>
          <w:szCs w:val="24"/>
          <w:lang w:eastAsia="zh-CN"/>
        </w:rPr>
        <w:t>: 160-172 [PMID: 8102416]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22 </w:t>
      </w:r>
      <w:r w:rsidRPr="00886E47">
        <w:rPr>
          <w:rFonts w:ascii="Book Antiqua" w:eastAsia="宋体" w:hAnsi="Book Antiqua" w:cs="宋体"/>
          <w:b/>
          <w:bCs/>
          <w:sz w:val="24"/>
          <w:szCs w:val="24"/>
          <w:lang w:eastAsia="zh-CN"/>
        </w:rPr>
        <w:t>Levy AD</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Remotti</w:t>
      </w:r>
      <w:proofErr w:type="spellEnd"/>
      <w:r w:rsidRPr="00886E47">
        <w:rPr>
          <w:rFonts w:ascii="Book Antiqua" w:eastAsia="宋体" w:hAnsi="Book Antiqua" w:cs="宋体"/>
          <w:sz w:val="24"/>
          <w:szCs w:val="24"/>
          <w:lang w:eastAsia="zh-CN"/>
        </w:rPr>
        <w:t xml:space="preserve"> HE, Thompson WM, </w:t>
      </w:r>
      <w:proofErr w:type="spellStart"/>
      <w:r w:rsidRPr="00886E47">
        <w:rPr>
          <w:rFonts w:ascii="Book Antiqua" w:eastAsia="宋体" w:hAnsi="Book Antiqua" w:cs="宋体"/>
          <w:sz w:val="24"/>
          <w:szCs w:val="24"/>
          <w:lang w:eastAsia="zh-CN"/>
        </w:rPr>
        <w:t>Sobin</w:t>
      </w:r>
      <w:proofErr w:type="spellEnd"/>
      <w:r w:rsidRPr="00886E47">
        <w:rPr>
          <w:rFonts w:ascii="Book Antiqua" w:eastAsia="宋体" w:hAnsi="Book Antiqua" w:cs="宋体"/>
          <w:sz w:val="24"/>
          <w:szCs w:val="24"/>
          <w:lang w:eastAsia="zh-CN"/>
        </w:rPr>
        <w:t xml:space="preserve"> LH, </w:t>
      </w:r>
      <w:proofErr w:type="spellStart"/>
      <w:r w:rsidRPr="00886E47">
        <w:rPr>
          <w:rFonts w:ascii="Book Antiqua" w:eastAsia="宋体" w:hAnsi="Book Antiqua" w:cs="宋体"/>
          <w:sz w:val="24"/>
          <w:szCs w:val="24"/>
          <w:lang w:eastAsia="zh-CN"/>
        </w:rPr>
        <w:t>Miettinen</w:t>
      </w:r>
      <w:proofErr w:type="spellEnd"/>
      <w:r w:rsidRPr="00886E47">
        <w:rPr>
          <w:rFonts w:ascii="Book Antiqua" w:eastAsia="宋体" w:hAnsi="Book Antiqua" w:cs="宋体"/>
          <w:sz w:val="24"/>
          <w:szCs w:val="24"/>
          <w:lang w:eastAsia="zh-CN"/>
        </w:rPr>
        <w:t xml:space="preserve"> M. Gastrointestinal stromal tumors: radiologic features with pathologic correlation. </w:t>
      </w:r>
      <w:proofErr w:type="spellStart"/>
      <w:r w:rsidRPr="00886E47">
        <w:rPr>
          <w:rFonts w:ascii="Book Antiqua" w:eastAsia="宋体" w:hAnsi="Book Antiqua" w:cs="宋体"/>
          <w:i/>
          <w:iCs/>
          <w:sz w:val="24"/>
          <w:szCs w:val="24"/>
          <w:lang w:eastAsia="zh-CN"/>
        </w:rPr>
        <w:t>Radiographics</w:t>
      </w:r>
      <w:proofErr w:type="spellEnd"/>
      <w:r w:rsidRPr="00886E47">
        <w:rPr>
          <w:rFonts w:ascii="Book Antiqua" w:eastAsia="宋体" w:hAnsi="Book Antiqua" w:cs="宋体"/>
          <w:sz w:val="24"/>
          <w:szCs w:val="24"/>
          <w:lang w:eastAsia="zh-CN"/>
        </w:rPr>
        <w:t xml:space="preserve"> </w:t>
      </w:r>
      <w:r w:rsidR="009E1A75">
        <w:rPr>
          <w:rFonts w:ascii="Book Antiqua" w:eastAsia="宋体" w:hAnsi="Book Antiqua" w:cs="宋体" w:hint="eastAsia"/>
          <w:sz w:val="24"/>
          <w:szCs w:val="24"/>
          <w:lang w:eastAsia="zh-CN"/>
        </w:rPr>
        <w:t>2003</w:t>
      </w:r>
      <w:r w:rsidRPr="00886E47">
        <w:rPr>
          <w:rFonts w:ascii="Book Antiqua" w:eastAsia="宋体" w:hAnsi="Book Antiqua" w:cs="宋体"/>
          <w:sz w:val="24"/>
          <w:szCs w:val="24"/>
          <w:lang w:eastAsia="zh-CN"/>
        </w:rPr>
        <w:t xml:space="preserve">; </w:t>
      </w:r>
      <w:r w:rsidRPr="00886E47">
        <w:rPr>
          <w:rFonts w:ascii="Book Antiqua" w:eastAsia="宋体" w:hAnsi="Book Antiqua" w:cs="宋体"/>
          <w:b/>
          <w:bCs/>
          <w:sz w:val="24"/>
          <w:szCs w:val="24"/>
          <w:lang w:eastAsia="zh-CN"/>
        </w:rPr>
        <w:t>23</w:t>
      </w:r>
      <w:r w:rsidRPr="00886E47">
        <w:rPr>
          <w:rFonts w:ascii="Book Antiqua" w:eastAsia="宋体" w:hAnsi="Book Antiqua" w:cs="宋体"/>
          <w:sz w:val="24"/>
          <w:szCs w:val="24"/>
          <w:lang w:eastAsia="zh-CN"/>
        </w:rPr>
        <w:t>: 283-304, 456; quiz 532 [PMID: 12640147 DOI: 10.1148/rg.232025146]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lastRenderedPageBreak/>
        <w:t xml:space="preserve">23 </w:t>
      </w:r>
      <w:proofErr w:type="spellStart"/>
      <w:r w:rsidRPr="00886E47">
        <w:rPr>
          <w:rFonts w:ascii="Book Antiqua" w:eastAsia="宋体" w:hAnsi="Book Antiqua" w:cs="宋体"/>
          <w:b/>
          <w:bCs/>
          <w:sz w:val="24"/>
          <w:szCs w:val="24"/>
          <w:lang w:eastAsia="zh-CN"/>
        </w:rPr>
        <w:t>Miettinen</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Sobin</w:t>
      </w:r>
      <w:proofErr w:type="spellEnd"/>
      <w:r w:rsidRPr="00886E47">
        <w:rPr>
          <w:rFonts w:ascii="Book Antiqua" w:eastAsia="宋体" w:hAnsi="Book Antiqua" w:cs="宋体"/>
          <w:sz w:val="24"/>
          <w:szCs w:val="24"/>
          <w:lang w:eastAsia="zh-CN"/>
        </w:rPr>
        <w:t xml:space="preserve"> LH,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Gastrointestinal stromal tumors of the stomach: a </w:t>
      </w:r>
      <w:proofErr w:type="spellStart"/>
      <w:r w:rsidRPr="00886E47">
        <w:rPr>
          <w:rFonts w:ascii="Book Antiqua" w:eastAsia="宋体" w:hAnsi="Book Antiqua" w:cs="宋体"/>
          <w:sz w:val="24"/>
          <w:szCs w:val="24"/>
          <w:lang w:eastAsia="zh-CN"/>
        </w:rPr>
        <w:t>clinicopathologic</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immunohistochemical</w:t>
      </w:r>
      <w:proofErr w:type="spellEnd"/>
      <w:r w:rsidRPr="00886E47">
        <w:rPr>
          <w:rFonts w:ascii="Book Antiqua" w:eastAsia="宋体" w:hAnsi="Book Antiqua" w:cs="宋体"/>
          <w:sz w:val="24"/>
          <w:szCs w:val="24"/>
          <w:lang w:eastAsia="zh-CN"/>
        </w:rPr>
        <w:t xml:space="preserve">, and molecular genetic study of 1765 cases with long-term follow-up. </w:t>
      </w:r>
      <w:r w:rsidRPr="00886E47">
        <w:rPr>
          <w:rFonts w:ascii="Book Antiqua" w:eastAsia="宋体" w:hAnsi="Book Antiqua" w:cs="宋体"/>
          <w:i/>
          <w:iCs/>
          <w:sz w:val="24"/>
          <w:szCs w:val="24"/>
          <w:lang w:eastAsia="zh-CN"/>
        </w:rPr>
        <w:t xml:space="preserve">Am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2005; </w:t>
      </w:r>
      <w:r w:rsidRPr="00886E47">
        <w:rPr>
          <w:rFonts w:ascii="Book Antiqua" w:eastAsia="宋体" w:hAnsi="Book Antiqua" w:cs="宋体"/>
          <w:b/>
          <w:bCs/>
          <w:sz w:val="24"/>
          <w:szCs w:val="24"/>
          <w:lang w:eastAsia="zh-CN"/>
        </w:rPr>
        <w:t>29</w:t>
      </w:r>
      <w:r w:rsidRPr="00886E47">
        <w:rPr>
          <w:rFonts w:ascii="Book Antiqua" w:eastAsia="宋体" w:hAnsi="Book Antiqua" w:cs="宋体"/>
          <w:sz w:val="24"/>
          <w:szCs w:val="24"/>
          <w:lang w:eastAsia="zh-CN"/>
        </w:rPr>
        <w:t>: 52-68 [PMID: 15613856]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24 </w:t>
      </w:r>
      <w:r w:rsidRPr="00886E47">
        <w:rPr>
          <w:rFonts w:ascii="Book Antiqua" w:eastAsia="宋体" w:hAnsi="Book Antiqua" w:cs="宋体"/>
          <w:b/>
          <w:bCs/>
          <w:sz w:val="24"/>
          <w:szCs w:val="24"/>
          <w:lang w:eastAsia="zh-CN"/>
        </w:rPr>
        <w:t>Jiang ZX</w:t>
      </w:r>
      <w:r w:rsidRPr="00886E47">
        <w:rPr>
          <w:rFonts w:ascii="Book Antiqua" w:eastAsia="宋体" w:hAnsi="Book Antiqua" w:cs="宋体"/>
          <w:sz w:val="24"/>
          <w:szCs w:val="24"/>
          <w:lang w:eastAsia="zh-CN"/>
        </w:rPr>
        <w:t xml:space="preserve">, Zhang SJ, </w:t>
      </w:r>
      <w:proofErr w:type="spellStart"/>
      <w:r w:rsidRPr="00886E47">
        <w:rPr>
          <w:rFonts w:ascii="Book Antiqua" w:eastAsia="宋体" w:hAnsi="Book Antiqua" w:cs="宋体"/>
          <w:sz w:val="24"/>
          <w:szCs w:val="24"/>
          <w:lang w:eastAsia="zh-CN"/>
        </w:rPr>
        <w:t>Peng</w:t>
      </w:r>
      <w:proofErr w:type="spellEnd"/>
      <w:r w:rsidRPr="00886E47">
        <w:rPr>
          <w:rFonts w:ascii="Book Antiqua" w:eastAsia="宋体" w:hAnsi="Book Antiqua" w:cs="宋体"/>
          <w:sz w:val="24"/>
          <w:szCs w:val="24"/>
          <w:lang w:eastAsia="zh-CN"/>
        </w:rPr>
        <w:t xml:space="preserve"> WJ, Yu BH. Rectal gastrointestinal stromal tumors: imaging features with clinical and pathological correlation. </w:t>
      </w:r>
      <w:r w:rsidRPr="00886E47">
        <w:rPr>
          <w:rFonts w:ascii="Book Antiqua" w:eastAsia="宋体" w:hAnsi="Book Antiqua" w:cs="宋体"/>
          <w:i/>
          <w:iCs/>
          <w:sz w:val="24"/>
          <w:szCs w:val="24"/>
          <w:lang w:eastAsia="zh-CN"/>
        </w:rPr>
        <w:t xml:space="preserve">World J </w:t>
      </w:r>
      <w:proofErr w:type="spellStart"/>
      <w:r w:rsidRPr="00886E47">
        <w:rPr>
          <w:rFonts w:ascii="Book Antiqua" w:eastAsia="宋体" w:hAnsi="Book Antiqua" w:cs="宋体"/>
          <w:i/>
          <w:iCs/>
          <w:sz w:val="24"/>
          <w:szCs w:val="24"/>
          <w:lang w:eastAsia="zh-CN"/>
        </w:rPr>
        <w:t>Gastroenterol</w:t>
      </w:r>
      <w:proofErr w:type="spellEnd"/>
      <w:r w:rsidRPr="00886E47">
        <w:rPr>
          <w:rFonts w:ascii="Book Antiqua" w:eastAsia="宋体" w:hAnsi="Book Antiqua" w:cs="宋体"/>
          <w:sz w:val="24"/>
          <w:szCs w:val="24"/>
          <w:lang w:eastAsia="zh-CN"/>
        </w:rPr>
        <w:t xml:space="preserve"> 2013; </w:t>
      </w:r>
      <w:r w:rsidRPr="00886E47">
        <w:rPr>
          <w:rFonts w:ascii="Book Antiqua" w:eastAsia="宋体" w:hAnsi="Book Antiqua" w:cs="宋体"/>
          <w:b/>
          <w:bCs/>
          <w:sz w:val="24"/>
          <w:szCs w:val="24"/>
          <w:lang w:eastAsia="zh-CN"/>
        </w:rPr>
        <w:t>19</w:t>
      </w:r>
      <w:r w:rsidRPr="00886E47">
        <w:rPr>
          <w:rFonts w:ascii="Book Antiqua" w:eastAsia="宋体" w:hAnsi="Book Antiqua" w:cs="宋体"/>
          <w:sz w:val="24"/>
          <w:szCs w:val="24"/>
          <w:lang w:eastAsia="zh-CN"/>
        </w:rPr>
        <w:t>: 3108-3116 [PMID: 23716991 DOI: 10.3748/wjg.v19.i20.3108]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25 </w:t>
      </w:r>
      <w:proofErr w:type="spellStart"/>
      <w:r w:rsidRPr="00886E47">
        <w:rPr>
          <w:rFonts w:ascii="Book Antiqua" w:eastAsia="宋体" w:hAnsi="Book Antiqua" w:cs="宋体"/>
          <w:b/>
          <w:bCs/>
          <w:sz w:val="24"/>
          <w:szCs w:val="24"/>
          <w:lang w:eastAsia="zh-CN"/>
        </w:rPr>
        <w:t>Sorour</w:t>
      </w:r>
      <w:proofErr w:type="spellEnd"/>
      <w:r w:rsidRPr="00886E47">
        <w:rPr>
          <w:rFonts w:ascii="Book Antiqua" w:eastAsia="宋体" w:hAnsi="Book Antiqua" w:cs="宋体"/>
          <w:b/>
          <w:bCs/>
          <w:sz w:val="24"/>
          <w:szCs w:val="24"/>
          <w:lang w:eastAsia="zh-CN"/>
        </w:rPr>
        <w:t xml:space="preserve"> MA</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Kassem</w:t>
      </w:r>
      <w:proofErr w:type="spellEnd"/>
      <w:r w:rsidRPr="00886E47">
        <w:rPr>
          <w:rFonts w:ascii="Book Antiqua" w:eastAsia="宋体" w:hAnsi="Book Antiqua" w:cs="宋体"/>
          <w:sz w:val="24"/>
          <w:szCs w:val="24"/>
          <w:lang w:eastAsia="zh-CN"/>
        </w:rPr>
        <w:t xml:space="preserve"> MI, Ghazal </w:t>
      </w:r>
      <w:proofErr w:type="spellStart"/>
      <w:r w:rsidRPr="00886E47">
        <w:rPr>
          <w:rFonts w:ascii="Book Antiqua" w:eastAsia="宋体" w:hAnsi="Book Antiqua" w:cs="宋体"/>
          <w:sz w:val="24"/>
          <w:szCs w:val="24"/>
          <w:lang w:eastAsia="zh-CN"/>
        </w:rPr>
        <w:t>Ael</w:t>
      </w:r>
      <w:proofErr w:type="spellEnd"/>
      <w:r w:rsidRPr="00886E47">
        <w:rPr>
          <w:rFonts w:ascii="Book Antiqua" w:eastAsia="宋体" w:hAnsi="Book Antiqua" w:cs="宋体"/>
          <w:sz w:val="24"/>
          <w:szCs w:val="24"/>
          <w:lang w:eastAsia="zh-CN"/>
        </w:rPr>
        <w:t>-H, El-</w:t>
      </w:r>
      <w:proofErr w:type="spellStart"/>
      <w:r w:rsidRPr="00886E47">
        <w:rPr>
          <w:rFonts w:ascii="Book Antiqua" w:eastAsia="宋体" w:hAnsi="Book Antiqua" w:cs="宋体"/>
          <w:sz w:val="24"/>
          <w:szCs w:val="24"/>
          <w:lang w:eastAsia="zh-CN"/>
        </w:rPr>
        <w:t>Riwini</w:t>
      </w:r>
      <w:proofErr w:type="spellEnd"/>
      <w:r w:rsidRPr="00886E47">
        <w:rPr>
          <w:rFonts w:ascii="Book Antiqua" w:eastAsia="宋体" w:hAnsi="Book Antiqua" w:cs="宋体"/>
          <w:sz w:val="24"/>
          <w:szCs w:val="24"/>
          <w:lang w:eastAsia="zh-CN"/>
        </w:rPr>
        <w:t xml:space="preserve"> MT, Abu Nasr A. Gastrointestinal stromal tumors (GIST) related emergencies. </w:t>
      </w:r>
      <w:proofErr w:type="spellStart"/>
      <w:r w:rsidRPr="00886E47">
        <w:rPr>
          <w:rFonts w:ascii="Book Antiqua" w:eastAsia="宋体" w:hAnsi="Book Antiqua" w:cs="宋体"/>
          <w:i/>
          <w:iCs/>
          <w:sz w:val="24"/>
          <w:szCs w:val="24"/>
          <w:lang w:eastAsia="zh-CN"/>
        </w:rPr>
        <w:t>Int</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2014; </w:t>
      </w:r>
      <w:r w:rsidRPr="00886E47">
        <w:rPr>
          <w:rFonts w:ascii="Book Antiqua" w:eastAsia="宋体" w:hAnsi="Book Antiqua" w:cs="宋体"/>
          <w:b/>
          <w:bCs/>
          <w:sz w:val="24"/>
          <w:szCs w:val="24"/>
          <w:lang w:eastAsia="zh-CN"/>
        </w:rPr>
        <w:t>12</w:t>
      </w:r>
      <w:r w:rsidRPr="00886E47">
        <w:rPr>
          <w:rFonts w:ascii="Book Antiqua" w:eastAsia="宋体" w:hAnsi="Book Antiqua" w:cs="宋体"/>
          <w:sz w:val="24"/>
          <w:szCs w:val="24"/>
          <w:lang w:eastAsia="zh-CN"/>
        </w:rPr>
        <w:t>: 269-280 [PMID: 24530605 DOI: 10.1016/j.ijsu.2014.02.004]</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26 </w:t>
      </w:r>
      <w:r w:rsidRPr="00886E47">
        <w:rPr>
          <w:rFonts w:ascii="Book Antiqua" w:eastAsia="宋体" w:hAnsi="Book Antiqua" w:cs="宋体"/>
          <w:b/>
          <w:bCs/>
          <w:sz w:val="24"/>
          <w:szCs w:val="24"/>
          <w:lang w:eastAsia="zh-CN"/>
        </w:rPr>
        <w:t>Carney JA</w:t>
      </w:r>
      <w:r w:rsidRPr="00886E47">
        <w:rPr>
          <w:rFonts w:ascii="Book Antiqua" w:eastAsia="宋体" w:hAnsi="Book Antiqua" w:cs="宋体"/>
          <w:sz w:val="24"/>
          <w:szCs w:val="24"/>
          <w:lang w:eastAsia="zh-CN"/>
        </w:rPr>
        <w:t>.</w:t>
      </w:r>
      <w:proofErr w:type="gramEnd"/>
      <w:r w:rsidRPr="00886E47">
        <w:rPr>
          <w:rFonts w:ascii="Book Antiqua" w:eastAsia="宋体" w:hAnsi="Book Antiqua" w:cs="宋体"/>
          <w:sz w:val="24"/>
          <w:szCs w:val="24"/>
          <w:lang w:eastAsia="zh-CN"/>
        </w:rPr>
        <w:t xml:space="preserve"> Gastric stromal sarcoma, pulmonary </w:t>
      </w:r>
      <w:proofErr w:type="spellStart"/>
      <w:r w:rsidRPr="00886E47">
        <w:rPr>
          <w:rFonts w:ascii="Book Antiqua" w:eastAsia="宋体" w:hAnsi="Book Antiqua" w:cs="宋体"/>
          <w:sz w:val="24"/>
          <w:szCs w:val="24"/>
          <w:lang w:eastAsia="zh-CN"/>
        </w:rPr>
        <w:t>chondroma</w:t>
      </w:r>
      <w:proofErr w:type="spellEnd"/>
      <w:r w:rsidRPr="00886E47">
        <w:rPr>
          <w:rFonts w:ascii="Book Antiqua" w:eastAsia="宋体" w:hAnsi="Book Antiqua" w:cs="宋体"/>
          <w:sz w:val="24"/>
          <w:szCs w:val="24"/>
          <w:lang w:eastAsia="zh-CN"/>
        </w:rPr>
        <w:t xml:space="preserve">, and extra-adrenal </w:t>
      </w:r>
      <w:proofErr w:type="spellStart"/>
      <w:r w:rsidRPr="00886E47">
        <w:rPr>
          <w:rFonts w:ascii="Book Antiqua" w:eastAsia="宋体" w:hAnsi="Book Antiqua" w:cs="宋体"/>
          <w:sz w:val="24"/>
          <w:szCs w:val="24"/>
          <w:lang w:eastAsia="zh-CN"/>
        </w:rPr>
        <w:t>paraganglioma</w:t>
      </w:r>
      <w:proofErr w:type="spellEnd"/>
      <w:r w:rsidRPr="00886E47">
        <w:rPr>
          <w:rFonts w:ascii="Book Antiqua" w:eastAsia="宋体" w:hAnsi="Book Antiqua" w:cs="宋体"/>
          <w:sz w:val="24"/>
          <w:szCs w:val="24"/>
          <w:lang w:eastAsia="zh-CN"/>
        </w:rPr>
        <w:t xml:space="preserve"> (Carney Triad): natural history, adrenocortical component, and possible familial occurrence. </w:t>
      </w:r>
      <w:r w:rsidRPr="00886E47">
        <w:rPr>
          <w:rFonts w:ascii="Book Antiqua" w:eastAsia="宋体" w:hAnsi="Book Antiqua" w:cs="宋体"/>
          <w:i/>
          <w:iCs/>
          <w:sz w:val="24"/>
          <w:szCs w:val="24"/>
          <w:lang w:eastAsia="zh-CN"/>
        </w:rPr>
        <w:t xml:space="preserve">Mayo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Proc</w:t>
      </w:r>
      <w:proofErr w:type="spellEnd"/>
      <w:r w:rsidRPr="00886E47">
        <w:rPr>
          <w:rFonts w:ascii="Book Antiqua" w:eastAsia="宋体" w:hAnsi="Book Antiqua" w:cs="宋体"/>
          <w:sz w:val="24"/>
          <w:szCs w:val="24"/>
          <w:lang w:eastAsia="zh-CN"/>
        </w:rPr>
        <w:t xml:space="preserve"> 1999; </w:t>
      </w:r>
      <w:r w:rsidRPr="00886E47">
        <w:rPr>
          <w:rFonts w:ascii="Book Antiqua" w:eastAsia="宋体" w:hAnsi="Book Antiqua" w:cs="宋体"/>
          <w:b/>
          <w:bCs/>
          <w:sz w:val="24"/>
          <w:szCs w:val="24"/>
          <w:lang w:eastAsia="zh-CN"/>
        </w:rPr>
        <w:t>74</w:t>
      </w:r>
      <w:r w:rsidRPr="00886E47">
        <w:rPr>
          <w:rFonts w:ascii="Book Antiqua" w:eastAsia="宋体" w:hAnsi="Book Antiqua" w:cs="宋体"/>
          <w:sz w:val="24"/>
          <w:szCs w:val="24"/>
          <w:lang w:eastAsia="zh-CN"/>
        </w:rPr>
        <w:t>: 543-552 [PMID: 10377927 DOI: 10.4065/74.6.543]</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27 </w:t>
      </w:r>
      <w:proofErr w:type="spellStart"/>
      <w:r w:rsidRPr="00886E47">
        <w:rPr>
          <w:rFonts w:ascii="Book Antiqua" w:eastAsia="宋体" w:hAnsi="Book Antiqua" w:cs="宋体"/>
          <w:b/>
          <w:bCs/>
          <w:sz w:val="24"/>
          <w:szCs w:val="24"/>
          <w:lang w:eastAsia="zh-CN"/>
        </w:rPr>
        <w:t>Takazawa</w:t>
      </w:r>
      <w:proofErr w:type="spellEnd"/>
      <w:r w:rsidRPr="00886E47">
        <w:rPr>
          <w:rFonts w:ascii="Book Antiqua" w:eastAsia="宋体" w:hAnsi="Book Antiqua" w:cs="宋体"/>
          <w:b/>
          <w:bCs/>
          <w:sz w:val="24"/>
          <w:szCs w:val="24"/>
          <w:lang w:eastAsia="zh-CN"/>
        </w:rPr>
        <w:t xml:space="preserve"> Y</w:t>
      </w:r>
      <w:r w:rsidRPr="00886E47">
        <w:rPr>
          <w:rFonts w:ascii="Book Antiqua" w:eastAsia="宋体" w:hAnsi="Book Antiqua" w:cs="宋体"/>
          <w:sz w:val="24"/>
          <w:szCs w:val="24"/>
          <w:lang w:eastAsia="zh-CN"/>
        </w:rPr>
        <w:t xml:space="preserve">, Sakurai S, Sakuma Y, Ikeda T, Yamaguchi J, </w:t>
      </w:r>
      <w:proofErr w:type="spellStart"/>
      <w:r w:rsidRPr="00886E47">
        <w:rPr>
          <w:rFonts w:ascii="Book Antiqua" w:eastAsia="宋体" w:hAnsi="Book Antiqua" w:cs="宋体"/>
          <w:sz w:val="24"/>
          <w:szCs w:val="24"/>
          <w:lang w:eastAsia="zh-CN"/>
        </w:rPr>
        <w:t>Hashizume</w:t>
      </w:r>
      <w:proofErr w:type="spellEnd"/>
      <w:r w:rsidRPr="00886E47">
        <w:rPr>
          <w:rFonts w:ascii="Book Antiqua" w:eastAsia="宋体" w:hAnsi="Book Antiqua" w:cs="宋体"/>
          <w:sz w:val="24"/>
          <w:szCs w:val="24"/>
          <w:lang w:eastAsia="zh-CN"/>
        </w:rPr>
        <w:t xml:space="preserve"> Y, Yokoyama S, </w:t>
      </w:r>
      <w:proofErr w:type="spellStart"/>
      <w:r w:rsidRPr="00886E47">
        <w:rPr>
          <w:rFonts w:ascii="Book Antiqua" w:eastAsia="宋体" w:hAnsi="Book Antiqua" w:cs="宋体"/>
          <w:sz w:val="24"/>
          <w:szCs w:val="24"/>
          <w:lang w:eastAsia="zh-CN"/>
        </w:rPr>
        <w:t>Motegi</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Fukayama</w:t>
      </w:r>
      <w:proofErr w:type="spellEnd"/>
      <w:r w:rsidRPr="00886E47">
        <w:rPr>
          <w:rFonts w:ascii="Book Antiqua" w:eastAsia="宋体" w:hAnsi="Book Antiqua" w:cs="宋体"/>
          <w:sz w:val="24"/>
          <w:szCs w:val="24"/>
          <w:lang w:eastAsia="zh-CN"/>
        </w:rPr>
        <w:t xml:space="preserve"> M. Gastrointestinal stromal tumors of neurofibromatosis type I (von Recklinghausen's disease). </w:t>
      </w:r>
      <w:r w:rsidRPr="00886E47">
        <w:rPr>
          <w:rFonts w:ascii="Book Antiqua" w:eastAsia="宋体" w:hAnsi="Book Antiqua" w:cs="宋体"/>
          <w:i/>
          <w:iCs/>
          <w:sz w:val="24"/>
          <w:szCs w:val="24"/>
          <w:lang w:eastAsia="zh-CN"/>
        </w:rPr>
        <w:t xml:space="preserve">Am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2005; </w:t>
      </w:r>
      <w:r w:rsidRPr="00886E47">
        <w:rPr>
          <w:rFonts w:ascii="Book Antiqua" w:eastAsia="宋体" w:hAnsi="Book Antiqua" w:cs="宋体"/>
          <w:b/>
          <w:bCs/>
          <w:sz w:val="24"/>
          <w:szCs w:val="24"/>
          <w:lang w:eastAsia="zh-CN"/>
        </w:rPr>
        <w:t>29</w:t>
      </w:r>
      <w:r w:rsidRPr="00886E47">
        <w:rPr>
          <w:rFonts w:ascii="Book Antiqua" w:eastAsia="宋体" w:hAnsi="Book Antiqua" w:cs="宋体"/>
          <w:sz w:val="24"/>
          <w:szCs w:val="24"/>
          <w:lang w:eastAsia="zh-CN"/>
        </w:rPr>
        <w:t>: 755-763 [PMID: 15897742]</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28 </w:t>
      </w:r>
      <w:proofErr w:type="spellStart"/>
      <w:r w:rsidRPr="00886E47">
        <w:rPr>
          <w:rFonts w:ascii="Book Antiqua" w:eastAsia="宋体" w:hAnsi="Book Antiqua" w:cs="宋体"/>
          <w:b/>
          <w:bCs/>
          <w:sz w:val="24"/>
          <w:szCs w:val="24"/>
          <w:lang w:eastAsia="zh-CN"/>
        </w:rPr>
        <w:t>DeMatteo</w:t>
      </w:r>
      <w:proofErr w:type="spellEnd"/>
      <w:r w:rsidRPr="00886E47">
        <w:rPr>
          <w:rFonts w:ascii="Book Antiqua" w:eastAsia="宋体" w:hAnsi="Book Antiqua" w:cs="宋体"/>
          <w:b/>
          <w:bCs/>
          <w:sz w:val="24"/>
          <w:szCs w:val="24"/>
          <w:lang w:eastAsia="zh-CN"/>
        </w:rPr>
        <w:t xml:space="preserve"> RP</w:t>
      </w:r>
      <w:r w:rsidRPr="00886E47">
        <w:rPr>
          <w:rFonts w:ascii="Book Antiqua" w:eastAsia="宋体" w:hAnsi="Book Antiqua" w:cs="宋体"/>
          <w:sz w:val="24"/>
          <w:szCs w:val="24"/>
          <w:lang w:eastAsia="zh-CN"/>
        </w:rPr>
        <w:t xml:space="preserve">, Lewis JJ, Leung D, </w:t>
      </w:r>
      <w:proofErr w:type="spellStart"/>
      <w:r w:rsidRPr="00886E47">
        <w:rPr>
          <w:rFonts w:ascii="Book Antiqua" w:eastAsia="宋体" w:hAnsi="Book Antiqua" w:cs="宋体"/>
          <w:sz w:val="24"/>
          <w:szCs w:val="24"/>
          <w:lang w:eastAsia="zh-CN"/>
        </w:rPr>
        <w:t>Mudan</w:t>
      </w:r>
      <w:proofErr w:type="spellEnd"/>
      <w:r w:rsidRPr="00886E47">
        <w:rPr>
          <w:rFonts w:ascii="Book Antiqua" w:eastAsia="宋体" w:hAnsi="Book Antiqua" w:cs="宋体"/>
          <w:sz w:val="24"/>
          <w:szCs w:val="24"/>
          <w:lang w:eastAsia="zh-CN"/>
        </w:rPr>
        <w:t xml:space="preserve"> SS, Woodruff JM, Brennan MF.</w:t>
      </w:r>
      <w:proofErr w:type="gramEnd"/>
      <w:r w:rsidRPr="00886E47">
        <w:rPr>
          <w:rFonts w:ascii="Book Antiqua" w:eastAsia="宋体" w:hAnsi="Book Antiqua" w:cs="宋体"/>
          <w:sz w:val="24"/>
          <w:szCs w:val="24"/>
          <w:lang w:eastAsia="zh-CN"/>
        </w:rPr>
        <w:t xml:space="preserve"> Two hundred gastrointestinal stromal tumors: recurrence patterns and prognostic factors for survival. </w:t>
      </w:r>
      <w:r w:rsidRPr="00886E47">
        <w:rPr>
          <w:rFonts w:ascii="Book Antiqua" w:eastAsia="宋体" w:hAnsi="Book Antiqua" w:cs="宋体"/>
          <w:i/>
          <w:iCs/>
          <w:sz w:val="24"/>
          <w:szCs w:val="24"/>
          <w:lang w:eastAsia="zh-CN"/>
        </w:rPr>
        <w:t xml:space="preserve">Ann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2000; </w:t>
      </w:r>
      <w:r w:rsidRPr="00886E47">
        <w:rPr>
          <w:rFonts w:ascii="Book Antiqua" w:eastAsia="宋体" w:hAnsi="Book Antiqua" w:cs="宋体"/>
          <w:b/>
          <w:bCs/>
          <w:sz w:val="24"/>
          <w:szCs w:val="24"/>
          <w:lang w:eastAsia="zh-CN"/>
        </w:rPr>
        <w:t>231</w:t>
      </w:r>
      <w:r w:rsidRPr="00886E47">
        <w:rPr>
          <w:rFonts w:ascii="Book Antiqua" w:eastAsia="宋体" w:hAnsi="Book Antiqua" w:cs="宋体"/>
          <w:sz w:val="24"/>
          <w:szCs w:val="24"/>
          <w:lang w:eastAsia="zh-CN"/>
        </w:rPr>
        <w:t>: 51-58 [PMID: 10636102]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29 </w:t>
      </w:r>
      <w:proofErr w:type="spellStart"/>
      <w:r w:rsidRPr="00886E47">
        <w:rPr>
          <w:rFonts w:ascii="Book Antiqua" w:eastAsia="宋体" w:hAnsi="Book Antiqua" w:cs="宋体"/>
          <w:b/>
          <w:bCs/>
          <w:sz w:val="24"/>
          <w:szCs w:val="24"/>
          <w:lang w:eastAsia="zh-CN"/>
        </w:rPr>
        <w:t>Burkill</w:t>
      </w:r>
      <w:proofErr w:type="spellEnd"/>
      <w:r w:rsidRPr="00886E47">
        <w:rPr>
          <w:rFonts w:ascii="Book Antiqua" w:eastAsia="宋体" w:hAnsi="Book Antiqua" w:cs="宋体"/>
          <w:b/>
          <w:bCs/>
          <w:sz w:val="24"/>
          <w:szCs w:val="24"/>
          <w:lang w:eastAsia="zh-CN"/>
        </w:rPr>
        <w:t xml:space="preserve"> GJ</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Badran</w:t>
      </w:r>
      <w:proofErr w:type="spellEnd"/>
      <w:r w:rsidRPr="00886E47">
        <w:rPr>
          <w:rFonts w:ascii="Book Antiqua" w:eastAsia="宋体" w:hAnsi="Book Antiqua" w:cs="宋体"/>
          <w:sz w:val="24"/>
          <w:szCs w:val="24"/>
          <w:lang w:eastAsia="zh-CN"/>
        </w:rPr>
        <w:t xml:space="preserve"> M, Al-</w:t>
      </w:r>
      <w:proofErr w:type="spellStart"/>
      <w:r w:rsidRPr="00886E47">
        <w:rPr>
          <w:rFonts w:ascii="Book Antiqua" w:eastAsia="宋体" w:hAnsi="Book Antiqua" w:cs="宋体"/>
          <w:sz w:val="24"/>
          <w:szCs w:val="24"/>
          <w:lang w:eastAsia="zh-CN"/>
        </w:rPr>
        <w:t>Muderis</w:t>
      </w:r>
      <w:proofErr w:type="spellEnd"/>
      <w:r w:rsidRPr="00886E47">
        <w:rPr>
          <w:rFonts w:ascii="Book Antiqua" w:eastAsia="宋体" w:hAnsi="Book Antiqua" w:cs="宋体"/>
          <w:sz w:val="24"/>
          <w:szCs w:val="24"/>
          <w:lang w:eastAsia="zh-CN"/>
        </w:rPr>
        <w:t xml:space="preserve"> O, </w:t>
      </w:r>
      <w:proofErr w:type="spellStart"/>
      <w:r w:rsidRPr="00886E47">
        <w:rPr>
          <w:rFonts w:ascii="Book Antiqua" w:eastAsia="宋体" w:hAnsi="Book Antiqua" w:cs="宋体"/>
          <w:sz w:val="24"/>
          <w:szCs w:val="24"/>
          <w:lang w:eastAsia="zh-CN"/>
        </w:rPr>
        <w:t>Meirion</w:t>
      </w:r>
      <w:proofErr w:type="spellEnd"/>
      <w:r w:rsidRPr="00886E47">
        <w:rPr>
          <w:rFonts w:ascii="Book Antiqua" w:eastAsia="宋体" w:hAnsi="Book Antiqua" w:cs="宋体"/>
          <w:sz w:val="24"/>
          <w:szCs w:val="24"/>
          <w:lang w:eastAsia="zh-CN"/>
        </w:rPr>
        <w:t xml:space="preserve"> Thomas J, Judson IR, Fisher C, </w:t>
      </w:r>
      <w:proofErr w:type="spellStart"/>
      <w:r w:rsidRPr="00886E47">
        <w:rPr>
          <w:rFonts w:ascii="Book Antiqua" w:eastAsia="宋体" w:hAnsi="Book Antiqua" w:cs="宋体"/>
          <w:sz w:val="24"/>
          <w:szCs w:val="24"/>
          <w:lang w:eastAsia="zh-CN"/>
        </w:rPr>
        <w:t>Moskovic</w:t>
      </w:r>
      <w:proofErr w:type="spellEnd"/>
      <w:r w:rsidRPr="00886E47">
        <w:rPr>
          <w:rFonts w:ascii="Book Antiqua" w:eastAsia="宋体" w:hAnsi="Book Antiqua" w:cs="宋体"/>
          <w:sz w:val="24"/>
          <w:szCs w:val="24"/>
          <w:lang w:eastAsia="zh-CN"/>
        </w:rPr>
        <w:t xml:space="preserve"> EC. Malignant gastrointestinal stromal tumor: distribution, imaging features, and pattern of metastatic spread. </w:t>
      </w:r>
      <w:r w:rsidRPr="00886E47">
        <w:rPr>
          <w:rFonts w:ascii="Book Antiqua" w:eastAsia="宋体" w:hAnsi="Book Antiqua" w:cs="宋体"/>
          <w:i/>
          <w:iCs/>
          <w:sz w:val="24"/>
          <w:szCs w:val="24"/>
          <w:lang w:eastAsia="zh-CN"/>
        </w:rPr>
        <w:t>Radiology</w:t>
      </w:r>
      <w:r w:rsidRPr="00886E47">
        <w:rPr>
          <w:rFonts w:ascii="Book Antiqua" w:eastAsia="宋体" w:hAnsi="Book Antiqua" w:cs="宋体"/>
          <w:sz w:val="24"/>
          <w:szCs w:val="24"/>
          <w:lang w:eastAsia="zh-CN"/>
        </w:rPr>
        <w:t xml:space="preserve"> 2003; </w:t>
      </w:r>
      <w:r w:rsidRPr="00886E47">
        <w:rPr>
          <w:rFonts w:ascii="Book Antiqua" w:eastAsia="宋体" w:hAnsi="Book Antiqua" w:cs="宋体"/>
          <w:b/>
          <w:bCs/>
          <w:sz w:val="24"/>
          <w:szCs w:val="24"/>
          <w:lang w:eastAsia="zh-CN"/>
        </w:rPr>
        <w:t>226</w:t>
      </w:r>
      <w:r w:rsidRPr="00886E47">
        <w:rPr>
          <w:rFonts w:ascii="Book Antiqua" w:eastAsia="宋体" w:hAnsi="Book Antiqua" w:cs="宋体"/>
          <w:sz w:val="24"/>
          <w:szCs w:val="24"/>
          <w:lang w:eastAsia="zh-CN"/>
        </w:rPr>
        <w:t>: 527-532 [PMID: 12563150 DOI: 10.1148/radiol.2262011880]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30 </w:t>
      </w:r>
      <w:r w:rsidRPr="00886E47">
        <w:rPr>
          <w:rFonts w:ascii="Book Antiqua" w:eastAsia="宋体" w:hAnsi="Book Antiqua" w:cs="宋体"/>
          <w:b/>
          <w:bCs/>
          <w:sz w:val="24"/>
          <w:szCs w:val="24"/>
          <w:lang w:eastAsia="zh-CN"/>
        </w:rPr>
        <w:t>Gutierrez JC</w:t>
      </w:r>
      <w:r w:rsidRPr="00886E47">
        <w:rPr>
          <w:rFonts w:ascii="Book Antiqua" w:eastAsia="宋体" w:hAnsi="Book Antiqua" w:cs="宋体"/>
          <w:sz w:val="24"/>
          <w:szCs w:val="24"/>
          <w:lang w:eastAsia="zh-CN"/>
        </w:rPr>
        <w:t xml:space="preserve">, De Oliveira LO, Perez EA, Rocha-Lima C, Livingstone AS, </w:t>
      </w:r>
      <w:proofErr w:type="spellStart"/>
      <w:r w:rsidRPr="00886E47">
        <w:rPr>
          <w:rFonts w:ascii="Book Antiqua" w:eastAsia="宋体" w:hAnsi="Book Antiqua" w:cs="宋体"/>
          <w:sz w:val="24"/>
          <w:szCs w:val="24"/>
          <w:lang w:eastAsia="zh-CN"/>
        </w:rPr>
        <w:t>Koniaris</w:t>
      </w:r>
      <w:proofErr w:type="spellEnd"/>
      <w:r w:rsidRPr="00886E47">
        <w:rPr>
          <w:rFonts w:ascii="Book Antiqua" w:eastAsia="宋体" w:hAnsi="Book Antiqua" w:cs="宋体"/>
          <w:sz w:val="24"/>
          <w:szCs w:val="24"/>
          <w:lang w:eastAsia="zh-CN"/>
        </w:rPr>
        <w:t xml:space="preserve"> LG. Optimizing diagnosis, staging, and management of gastrointestinal stromal tumors. </w:t>
      </w:r>
      <w:r w:rsidRPr="00886E47">
        <w:rPr>
          <w:rFonts w:ascii="Book Antiqua" w:eastAsia="宋体" w:hAnsi="Book Antiqua" w:cs="宋体"/>
          <w:i/>
          <w:iCs/>
          <w:sz w:val="24"/>
          <w:szCs w:val="24"/>
          <w:lang w:eastAsia="zh-CN"/>
        </w:rPr>
        <w:t xml:space="preserve">J Am </w:t>
      </w:r>
      <w:proofErr w:type="spellStart"/>
      <w:r w:rsidRPr="00886E47">
        <w:rPr>
          <w:rFonts w:ascii="Book Antiqua" w:eastAsia="宋体" w:hAnsi="Book Antiqua" w:cs="宋体"/>
          <w:i/>
          <w:iCs/>
          <w:sz w:val="24"/>
          <w:szCs w:val="24"/>
          <w:lang w:eastAsia="zh-CN"/>
        </w:rPr>
        <w:t>Coll</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2007; </w:t>
      </w:r>
      <w:r w:rsidRPr="00886E47">
        <w:rPr>
          <w:rFonts w:ascii="Book Antiqua" w:eastAsia="宋体" w:hAnsi="Book Antiqua" w:cs="宋体"/>
          <w:b/>
          <w:bCs/>
          <w:sz w:val="24"/>
          <w:szCs w:val="24"/>
          <w:lang w:eastAsia="zh-CN"/>
        </w:rPr>
        <w:t>205</w:t>
      </w:r>
      <w:r w:rsidRPr="00886E47">
        <w:rPr>
          <w:rFonts w:ascii="Book Antiqua" w:eastAsia="宋体" w:hAnsi="Book Antiqua" w:cs="宋体"/>
          <w:sz w:val="24"/>
          <w:szCs w:val="24"/>
          <w:lang w:eastAsia="zh-CN"/>
        </w:rPr>
        <w:t>: 479-491 (Quiz 524) [PMID: 17765165 DOI: 10.1016/j.jamcollsurg.2007.04.002]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31 </w:t>
      </w:r>
      <w:proofErr w:type="spellStart"/>
      <w:r w:rsidRPr="00886E47">
        <w:rPr>
          <w:rFonts w:ascii="Book Antiqua" w:eastAsia="宋体" w:hAnsi="Book Antiqua" w:cs="宋体"/>
          <w:b/>
          <w:bCs/>
          <w:sz w:val="24"/>
          <w:szCs w:val="24"/>
          <w:lang w:eastAsia="zh-CN"/>
        </w:rPr>
        <w:t>Valsangkar</w:t>
      </w:r>
      <w:proofErr w:type="spellEnd"/>
      <w:r w:rsidRPr="00886E47">
        <w:rPr>
          <w:rFonts w:ascii="Book Antiqua" w:eastAsia="宋体" w:hAnsi="Book Antiqua" w:cs="宋体"/>
          <w:b/>
          <w:bCs/>
          <w:sz w:val="24"/>
          <w:szCs w:val="24"/>
          <w:lang w:eastAsia="zh-CN"/>
        </w:rPr>
        <w:t xml:space="preserve"> N</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Sehdev</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Misra</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Zimmers</w:t>
      </w:r>
      <w:proofErr w:type="spellEnd"/>
      <w:r w:rsidRPr="00886E47">
        <w:rPr>
          <w:rFonts w:ascii="Book Antiqua" w:eastAsia="宋体" w:hAnsi="Book Antiqua" w:cs="宋体"/>
          <w:sz w:val="24"/>
          <w:szCs w:val="24"/>
          <w:lang w:eastAsia="zh-CN"/>
        </w:rPr>
        <w:t xml:space="preserve"> TA, O'Neil BH, </w:t>
      </w:r>
      <w:proofErr w:type="spellStart"/>
      <w:r w:rsidRPr="00886E47">
        <w:rPr>
          <w:rFonts w:ascii="Book Antiqua" w:eastAsia="宋体" w:hAnsi="Book Antiqua" w:cs="宋体"/>
          <w:sz w:val="24"/>
          <w:szCs w:val="24"/>
          <w:lang w:eastAsia="zh-CN"/>
        </w:rPr>
        <w:t>Koniaris</w:t>
      </w:r>
      <w:proofErr w:type="spellEnd"/>
      <w:r w:rsidRPr="00886E47">
        <w:rPr>
          <w:rFonts w:ascii="Book Antiqua" w:eastAsia="宋体" w:hAnsi="Book Antiqua" w:cs="宋体"/>
          <w:sz w:val="24"/>
          <w:szCs w:val="24"/>
          <w:lang w:eastAsia="zh-CN"/>
        </w:rPr>
        <w:t xml:space="preserve"> LG. Current management of gastrointestinal stromal tumors: Surgery, current biomarkers, </w:t>
      </w:r>
      <w:r w:rsidRPr="00886E47">
        <w:rPr>
          <w:rFonts w:ascii="Book Antiqua" w:eastAsia="宋体" w:hAnsi="Book Antiqua" w:cs="宋体"/>
          <w:sz w:val="24"/>
          <w:szCs w:val="24"/>
          <w:lang w:eastAsia="zh-CN"/>
        </w:rPr>
        <w:lastRenderedPageBreak/>
        <w:t xml:space="preserve">mutations, and therapy. </w:t>
      </w:r>
      <w:r w:rsidRPr="00886E47">
        <w:rPr>
          <w:rFonts w:ascii="Book Antiqua" w:eastAsia="宋体" w:hAnsi="Book Antiqua" w:cs="宋体"/>
          <w:i/>
          <w:iCs/>
          <w:sz w:val="24"/>
          <w:szCs w:val="24"/>
          <w:lang w:eastAsia="zh-CN"/>
        </w:rPr>
        <w:t>Surgery</w:t>
      </w:r>
      <w:r w:rsidRPr="00886E47">
        <w:rPr>
          <w:rFonts w:ascii="Book Antiqua" w:eastAsia="宋体" w:hAnsi="Book Antiqua" w:cs="宋体"/>
          <w:sz w:val="24"/>
          <w:szCs w:val="24"/>
          <w:lang w:eastAsia="zh-CN"/>
        </w:rPr>
        <w:t xml:space="preserve"> 2015; </w:t>
      </w:r>
      <w:r w:rsidRPr="00886E47">
        <w:rPr>
          <w:rFonts w:ascii="Book Antiqua" w:eastAsia="宋体" w:hAnsi="Book Antiqua" w:cs="宋体"/>
          <w:b/>
          <w:bCs/>
          <w:sz w:val="24"/>
          <w:szCs w:val="24"/>
          <w:lang w:eastAsia="zh-CN"/>
        </w:rPr>
        <w:t>158</w:t>
      </w:r>
      <w:r w:rsidRPr="00886E47">
        <w:rPr>
          <w:rFonts w:ascii="Book Antiqua" w:eastAsia="宋体" w:hAnsi="Book Antiqua" w:cs="宋体"/>
          <w:sz w:val="24"/>
          <w:szCs w:val="24"/>
          <w:lang w:eastAsia="zh-CN"/>
        </w:rPr>
        <w:t>: 1149-1164 [PMID: 26243346 DOI: 10.1016/j.surg.2015.06.027]</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32 </w:t>
      </w:r>
      <w:r w:rsidRPr="00886E47">
        <w:rPr>
          <w:rFonts w:ascii="Book Antiqua" w:eastAsia="宋体" w:hAnsi="Book Antiqua" w:cs="宋体"/>
          <w:b/>
          <w:bCs/>
          <w:sz w:val="24"/>
          <w:szCs w:val="24"/>
          <w:lang w:eastAsia="zh-CN"/>
        </w:rPr>
        <w:t>Paulsen SR</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Huprich</w:t>
      </w:r>
      <w:proofErr w:type="spellEnd"/>
      <w:r w:rsidRPr="00886E47">
        <w:rPr>
          <w:rFonts w:ascii="Book Antiqua" w:eastAsia="宋体" w:hAnsi="Book Antiqua" w:cs="宋体"/>
          <w:sz w:val="24"/>
          <w:szCs w:val="24"/>
          <w:lang w:eastAsia="zh-CN"/>
        </w:rPr>
        <w:t xml:space="preserve"> JE, Fletcher JG, </w:t>
      </w:r>
      <w:proofErr w:type="spellStart"/>
      <w:r w:rsidRPr="00886E47">
        <w:rPr>
          <w:rFonts w:ascii="Book Antiqua" w:eastAsia="宋体" w:hAnsi="Book Antiqua" w:cs="宋体"/>
          <w:sz w:val="24"/>
          <w:szCs w:val="24"/>
          <w:lang w:eastAsia="zh-CN"/>
        </w:rPr>
        <w:t>Booya</w:t>
      </w:r>
      <w:proofErr w:type="spellEnd"/>
      <w:r w:rsidRPr="00886E47">
        <w:rPr>
          <w:rFonts w:ascii="Book Antiqua" w:eastAsia="宋体" w:hAnsi="Book Antiqua" w:cs="宋体"/>
          <w:sz w:val="24"/>
          <w:szCs w:val="24"/>
          <w:lang w:eastAsia="zh-CN"/>
        </w:rPr>
        <w:t xml:space="preserve"> F, Young BM, </w:t>
      </w:r>
      <w:proofErr w:type="spellStart"/>
      <w:r w:rsidRPr="00886E47">
        <w:rPr>
          <w:rFonts w:ascii="Book Antiqua" w:eastAsia="宋体" w:hAnsi="Book Antiqua" w:cs="宋体"/>
          <w:sz w:val="24"/>
          <w:szCs w:val="24"/>
          <w:lang w:eastAsia="zh-CN"/>
        </w:rPr>
        <w:t>Fidler</w:t>
      </w:r>
      <w:proofErr w:type="spellEnd"/>
      <w:r w:rsidRPr="00886E47">
        <w:rPr>
          <w:rFonts w:ascii="Book Antiqua" w:eastAsia="宋体" w:hAnsi="Book Antiqua" w:cs="宋体"/>
          <w:sz w:val="24"/>
          <w:szCs w:val="24"/>
          <w:lang w:eastAsia="zh-CN"/>
        </w:rPr>
        <w:t xml:space="preserve"> JL, Johnson CD, Barlow JM, Earnest F. CT </w:t>
      </w:r>
      <w:proofErr w:type="spellStart"/>
      <w:r w:rsidRPr="00886E47">
        <w:rPr>
          <w:rFonts w:ascii="Book Antiqua" w:eastAsia="宋体" w:hAnsi="Book Antiqua" w:cs="宋体"/>
          <w:sz w:val="24"/>
          <w:szCs w:val="24"/>
          <w:lang w:eastAsia="zh-CN"/>
        </w:rPr>
        <w:t>enterography</w:t>
      </w:r>
      <w:proofErr w:type="spellEnd"/>
      <w:r w:rsidRPr="00886E47">
        <w:rPr>
          <w:rFonts w:ascii="Book Antiqua" w:eastAsia="宋体" w:hAnsi="Book Antiqua" w:cs="宋体"/>
          <w:sz w:val="24"/>
          <w:szCs w:val="24"/>
          <w:lang w:eastAsia="zh-CN"/>
        </w:rPr>
        <w:t xml:space="preserve"> as a diagnostic tool in evaluating small bowel disorders: review of clinical experience with over 700 cases. </w:t>
      </w:r>
      <w:proofErr w:type="spellStart"/>
      <w:r w:rsidRPr="00886E47">
        <w:rPr>
          <w:rFonts w:ascii="Book Antiqua" w:eastAsia="宋体" w:hAnsi="Book Antiqua" w:cs="宋体"/>
          <w:i/>
          <w:iCs/>
          <w:sz w:val="24"/>
          <w:szCs w:val="24"/>
          <w:lang w:eastAsia="zh-CN"/>
        </w:rPr>
        <w:t>Radiographics</w:t>
      </w:r>
      <w:proofErr w:type="spellEnd"/>
      <w:r w:rsidRPr="00886E47">
        <w:rPr>
          <w:rFonts w:ascii="Book Antiqua" w:eastAsia="宋体" w:hAnsi="Book Antiqua" w:cs="宋体"/>
          <w:sz w:val="24"/>
          <w:szCs w:val="24"/>
          <w:lang w:eastAsia="zh-CN"/>
        </w:rPr>
        <w:t xml:space="preserve"> </w:t>
      </w:r>
      <w:r w:rsidR="009E1A75">
        <w:rPr>
          <w:rFonts w:ascii="Book Antiqua" w:eastAsia="宋体" w:hAnsi="Book Antiqua" w:cs="宋体" w:hint="eastAsia"/>
          <w:sz w:val="24"/>
          <w:szCs w:val="24"/>
          <w:lang w:eastAsia="zh-CN"/>
        </w:rPr>
        <w:t>2006</w:t>
      </w:r>
      <w:r w:rsidRPr="00886E47">
        <w:rPr>
          <w:rFonts w:ascii="Book Antiqua" w:eastAsia="宋体" w:hAnsi="Book Antiqua" w:cs="宋体"/>
          <w:sz w:val="24"/>
          <w:szCs w:val="24"/>
          <w:lang w:eastAsia="zh-CN"/>
        </w:rPr>
        <w:t xml:space="preserve">; </w:t>
      </w:r>
      <w:r w:rsidRPr="00886E47">
        <w:rPr>
          <w:rFonts w:ascii="Book Antiqua" w:eastAsia="宋体" w:hAnsi="Book Antiqua" w:cs="宋体"/>
          <w:b/>
          <w:bCs/>
          <w:sz w:val="24"/>
          <w:szCs w:val="24"/>
          <w:lang w:eastAsia="zh-CN"/>
        </w:rPr>
        <w:t>26</w:t>
      </w:r>
      <w:r w:rsidRPr="00886E47">
        <w:rPr>
          <w:rFonts w:ascii="Book Antiqua" w:eastAsia="宋体" w:hAnsi="Book Antiqua" w:cs="宋体"/>
          <w:sz w:val="24"/>
          <w:szCs w:val="24"/>
          <w:lang w:eastAsia="zh-CN"/>
        </w:rPr>
        <w:t>: 641-57; discussion 657-62 [PMID: 16702444 DOI: 10.1148/rg.263055162]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33 </w:t>
      </w:r>
      <w:proofErr w:type="spellStart"/>
      <w:r w:rsidRPr="00886E47">
        <w:rPr>
          <w:rFonts w:ascii="Book Antiqua" w:eastAsia="宋体" w:hAnsi="Book Antiqua" w:cs="宋体"/>
          <w:b/>
          <w:bCs/>
          <w:sz w:val="24"/>
          <w:szCs w:val="24"/>
          <w:lang w:eastAsia="zh-CN"/>
        </w:rPr>
        <w:t>Bano</w:t>
      </w:r>
      <w:proofErr w:type="spellEnd"/>
      <w:r w:rsidRPr="00886E47">
        <w:rPr>
          <w:rFonts w:ascii="Book Antiqua" w:eastAsia="宋体" w:hAnsi="Book Antiqua" w:cs="宋体"/>
          <w:b/>
          <w:bCs/>
          <w:sz w:val="24"/>
          <w:szCs w:val="24"/>
          <w:lang w:eastAsia="zh-CN"/>
        </w:rPr>
        <w:t xml:space="preserve"> S</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Puri</w:t>
      </w:r>
      <w:proofErr w:type="spellEnd"/>
      <w:r w:rsidRPr="00886E47">
        <w:rPr>
          <w:rFonts w:ascii="Book Antiqua" w:eastAsia="宋体" w:hAnsi="Book Antiqua" w:cs="宋体"/>
          <w:sz w:val="24"/>
          <w:szCs w:val="24"/>
          <w:lang w:eastAsia="zh-CN"/>
        </w:rPr>
        <w:t xml:space="preserve"> SK, </w:t>
      </w:r>
      <w:proofErr w:type="spellStart"/>
      <w:r w:rsidRPr="00886E47">
        <w:rPr>
          <w:rFonts w:ascii="Book Antiqua" w:eastAsia="宋体" w:hAnsi="Book Antiqua" w:cs="宋体"/>
          <w:sz w:val="24"/>
          <w:szCs w:val="24"/>
          <w:lang w:eastAsia="zh-CN"/>
        </w:rPr>
        <w:t>Upreti</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Chaudhary</w:t>
      </w:r>
      <w:proofErr w:type="spellEnd"/>
      <w:r w:rsidRPr="00886E47">
        <w:rPr>
          <w:rFonts w:ascii="Book Antiqua" w:eastAsia="宋体" w:hAnsi="Book Antiqua" w:cs="宋体"/>
          <w:sz w:val="24"/>
          <w:szCs w:val="24"/>
          <w:lang w:eastAsia="zh-CN"/>
        </w:rPr>
        <w:t xml:space="preserve"> V, </w:t>
      </w:r>
      <w:proofErr w:type="spellStart"/>
      <w:r w:rsidRPr="00886E47">
        <w:rPr>
          <w:rFonts w:ascii="Book Antiqua" w:eastAsia="宋体" w:hAnsi="Book Antiqua" w:cs="宋体"/>
          <w:sz w:val="24"/>
          <w:szCs w:val="24"/>
          <w:lang w:eastAsia="zh-CN"/>
        </w:rPr>
        <w:t>Sant</w:t>
      </w:r>
      <w:proofErr w:type="spellEnd"/>
      <w:r w:rsidRPr="00886E47">
        <w:rPr>
          <w:rFonts w:ascii="Book Antiqua" w:eastAsia="宋体" w:hAnsi="Book Antiqua" w:cs="宋体"/>
          <w:sz w:val="24"/>
          <w:szCs w:val="24"/>
          <w:lang w:eastAsia="zh-CN"/>
        </w:rPr>
        <w:t xml:space="preserve"> HK, </w:t>
      </w:r>
      <w:proofErr w:type="spellStart"/>
      <w:r w:rsidRPr="00886E47">
        <w:rPr>
          <w:rFonts w:ascii="Book Antiqua" w:eastAsia="宋体" w:hAnsi="Book Antiqua" w:cs="宋体"/>
          <w:sz w:val="24"/>
          <w:szCs w:val="24"/>
          <w:lang w:eastAsia="zh-CN"/>
        </w:rPr>
        <w:t>Gondal</w:t>
      </w:r>
      <w:proofErr w:type="spellEnd"/>
      <w:r w:rsidRPr="00886E47">
        <w:rPr>
          <w:rFonts w:ascii="Book Antiqua" w:eastAsia="宋体" w:hAnsi="Book Antiqua" w:cs="宋体"/>
          <w:sz w:val="24"/>
          <w:szCs w:val="24"/>
          <w:lang w:eastAsia="zh-CN"/>
        </w:rPr>
        <w:t xml:space="preserve"> R. Gastrointestinal stromal tumors (GISTs): an imaging perspective. </w:t>
      </w:r>
      <w:proofErr w:type="spellStart"/>
      <w:r w:rsidRPr="00886E47">
        <w:rPr>
          <w:rFonts w:ascii="Book Antiqua" w:eastAsia="宋体" w:hAnsi="Book Antiqua" w:cs="宋体"/>
          <w:i/>
          <w:iCs/>
          <w:sz w:val="24"/>
          <w:szCs w:val="24"/>
          <w:lang w:eastAsia="zh-CN"/>
        </w:rPr>
        <w:t>Jpn</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Radiol</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30</w:t>
      </w:r>
      <w:r w:rsidRPr="00886E47">
        <w:rPr>
          <w:rFonts w:ascii="Book Antiqua" w:eastAsia="宋体" w:hAnsi="Book Antiqua" w:cs="宋体"/>
          <w:sz w:val="24"/>
          <w:szCs w:val="24"/>
          <w:lang w:eastAsia="zh-CN"/>
        </w:rPr>
        <w:t>: 105-115 [PMID: 22190071 DOI: 10.1007/s11604-011-0020-0]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34 </w:t>
      </w:r>
      <w:r w:rsidRPr="00886E47">
        <w:rPr>
          <w:rFonts w:ascii="Book Antiqua" w:eastAsia="宋体" w:hAnsi="Book Antiqua" w:cs="宋体"/>
          <w:b/>
          <w:bCs/>
          <w:sz w:val="24"/>
          <w:szCs w:val="24"/>
          <w:lang w:eastAsia="zh-CN"/>
        </w:rPr>
        <w:t>Hwang JH</w:t>
      </w:r>
      <w:r w:rsidRPr="00886E47">
        <w:rPr>
          <w:rFonts w:ascii="Book Antiqua" w:eastAsia="宋体" w:hAnsi="Book Antiqua" w:cs="宋体"/>
          <w:sz w:val="24"/>
          <w:szCs w:val="24"/>
          <w:lang w:eastAsia="zh-CN"/>
        </w:rPr>
        <w:t xml:space="preserve">, Saunders MD, </w:t>
      </w:r>
      <w:proofErr w:type="spellStart"/>
      <w:r w:rsidRPr="00886E47">
        <w:rPr>
          <w:rFonts w:ascii="Book Antiqua" w:eastAsia="宋体" w:hAnsi="Book Antiqua" w:cs="宋体"/>
          <w:sz w:val="24"/>
          <w:szCs w:val="24"/>
          <w:lang w:eastAsia="zh-CN"/>
        </w:rPr>
        <w:t>Rulyak</w:t>
      </w:r>
      <w:proofErr w:type="spellEnd"/>
      <w:r w:rsidRPr="00886E47">
        <w:rPr>
          <w:rFonts w:ascii="Book Antiqua" w:eastAsia="宋体" w:hAnsi="Book Antiqua" w:cs="宋体"/>
          <w:sz w:val="24"/>
          <w:szCs w:val="24"/>
          <w:lang w:eastAsia="zh-CN"/>
        </w:rPr>
        <w:t xml:space="preserve"> SJ, Shaw S, </w:t>
      </w:r>
      <w:proofErr w:type="spellStart"/>
      <w:r w:rsidRPr="00886E47">
        <w:rPr>
          <w:rFonts w:ascii="Book Antiqua" w:eastAsia="宋体" w:hAnsi="Book Antiqua" w:cs="宋体"/>
          <w:sz w:val="24"/>
          <w:szCs w:val="24"/>
          <w:lang w:eastAsia="zh-CN"/>
        </w:rPr>
        <w:t>Nietsch</w:t>
      </w:r>
      <w:proofErr w:type="spellEnd"/>
      <w:r w:rsidRPr="00886E47">
        <w:rPr>
          <w:rFonts w:ascii="Book Antiqua" w:eastAsia="宋体" w:hAnsi="Book Antiqua" w:cs="宋体"/>
          <w:sz w:val="24"/>
          <w:szCs w:val="24"/>
          <w:lang w:eastAsia="zh-CN"/>
        </w:rPr>
        <w:t xml:space="preserve"> H, </w:t>
      </w:r>
      <w:proofErr w:type="spellStart"/>
      <w:r w:rsidRPr="00886E47">
        <w:rPr>
          <w:rFonts w:ascii="Book Antiqua" w:eastAsia="宋体" w:hAnsi="Book Antiqua" w:cs="宋体"/>
          <w:sz w:val="24"/>
          <w:szCs w:val="24"/>
          <w:lang w:eastAsia="zh-CN"/>
        </w:rPr>
        <w:t>Kimmey</w:t>
      </w:r>
      <w:proofErr w:type="spellEnd"/>
      <w:r w:rsidRPr="00886E47">
        <w:rPr>
          <w:rFonts w:ascii="Book Antiqua" w:eastAsia="宋体" w:hAnsi="Book Antiqua" w:cs="宋体"/>
          <w:sz w:val="24"/>
          <w:szCs w:val="24"/>
          <w:lang w:eastAsia="zh-CN"/>
        </w:rPr>
        <w:t xml:space="preserve"> MB. </w:t>
      </w:r>
      <w:proofErr w:type="gramStart"/>
      <w:r w:rsidRPr="00886E47">
        <w:rPr>
          <w:rFonts w:ascii="Book Antiqua" w:eastAsia="宋体" w:hAnsi="Book Antiqua" w:cs="宋体"/>
          <w:sz w:val="24"/>
          <w:szCs w:val="24"/>
          <w:lang w:eastAsia="zh-CN"/>
        </w:rPr>
        <w:t xml:space="preserve">A prospective study comparing endoscopy and EUS in the evaluation of GI </w:t>
      </w:r>
      <w:proofErr w:type="spellStart"/>
      <w:r w:rsidRPr="00886E47">
        <w:rPr>
          <w:rFonts w:ascii="Book Antiqua" w:eastAsia="宋体" w:hAnsi="Book Antiqua" w:cs="宋体"/>
          <w:sz w:val="24"/>
          <w:szCs w:val="24"/>
          <w:lang w:eastAsia="zh-CN"/>
        </w:rPr>
        <w:t>subepithelial</w:t>
      </w:r>
      <w:proofErr w:type="spellEnd"/>
      <w:r w:rsidRPr="00886E47">
        <w:rPr>
          <w:rFonts w:ascii="Book Antiqua" w:eastAsia="宋体" w:hAnsi="Book Antiqua" w:cs="宋体"/>
          <w:sz w:val="24"/>
          <w:szCs w:val="24"/>
          <w:lang w:eastAsia="zh-CN"/>
        </w:rPr>
        <w:t xml:space="preserve"> masses.</w:t>
      </w:r>
      <w:proofErr w:type="gram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Gastrointest</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2005; </w:t>
      </w:r>
      <w:r w:rsidRPr="00886E47">
        <w:rPr>
          <w:rFonts w:ascii="Book Antiqua" w:eastAsia="宋体" w:hAnsi="Book Antiqua" w:cs="宋体"/>
          <w:b/>
          <w:bCs/>
          <w:sz w:val="24"/>
          <w:szCs w:val="24"/>
          <w:lang w:eastAsia="zh-CN"/>
        </w:rPr>
        <w:t>62</w:t>
      </w:r>
      <w:r w:rsidRPr="00886E47">
        <w:rPr>
          <w:rFonts w:ascii="Book Antiqua" w:eastAsia="宋体" w:hAnsi="Book Antiqua" w:cs="宋体"/>
          <w:sz w:val="24"/>
          <w:szCs w:val="24"/>
          <w:lang w:eastAsia="zh-CN"/>
        </w:rPr>
        <w:t>: 202-208 [PMID: 16046979]</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35 </w:t>
      </w:r>
      <w:r w:rsidRPr="00886E47">
        <w:rPr>
          <w:rFonts w:ascii="Book Antiqua" w:eastAsia="宋体" w:hAnsi="Book Antiqua" w:cs="宋体"/>
          <w:b/>
          <w:bCs/>
          <w:sz w:val="24"/>
          <w:szCs w:val="24"/>
          <w:lang w:eastAsia="zh-CN"/>
        </w:rPr>
        <w:t>Palazzo L</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Landi</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Cellier</w:t>
      </w:r>
      <w:proofErr w:type="spellEnd"/>
      <w:r w:rsidRPr="00886E47">
        <w:rPr>
          <w:rFonts w:ascii="Book Antiqua" w:eastAsia="宋体" w:hAnsi="Book Antiqua" w:cs="宋体"/>
          <w:sz w:val="24"/>
          <w:szCs w:val="24"/>
          <w:lang w:eastAsia="zh-CN"/>
        </w:rPr>
        <w:t xml:space="preserve"> C, </w:t>
      </w:r>
      <w:proofErr w:type="spellStart"/>
      <w:r w:rsidRPr="00886E47">
        <w:rPr>
          <w:rFonts w:ascii="Book Antiqua" w:eastAsia="宋体" w:hAnsi="Book Antiqua" w:cs="宋体"/>
          <w:sz w:val="24"/>
          <w:szCs w:val="24"/>
          <w:lang w:eastAsia="zh-CN"/>
        </w:rPr>
        <w:t>Cuillerier</w:t>
      </w:r>
      <w:proofErr w:type="spellEnd"/>
      <w:r w:rsidRPr="00886E47">
        <w:rPr>
          <w:rFonts w:ascii="Book Antiqua" w:eastAsia="宋体" w:hAnsi="Book Antiqua" w:cs="宋体"/>
          <w:sz w:val="24"/>
          <w:szCs w:val="24"/>
          <w:lang w:eastAsia="zh-CN"/>
        </w:rPr>
        <w:t xml:space="preserve"> E, Roseau G, </w:t>
      </w:r>
      <w:proofErr w:type="spellStart"/>
      <w:r w:rsidRPr="00886E47">
        <w:rPr>
          <w:rFonts w:ascii="Book Antiqua" w:eastAsia="宋体" w:hAnsi="Book Antiqua" w:cs="宋体"/>
          <w:sz w:val="24"/>
          <w:szCs w:val="24"/>
          <w:lang w:eastAsia="zh-CN"/>
        </w:rPr>
        <w:t>Barbier</w:t>
      </w:r>
      <w:proofErr w:type="spellEnd"/>
      <w:r w:rsidRPr="00886E47">
        <w:rPr>
          <w:rFonts w:ascii="Book Antiqua" w:eastAsia="宋体" w:hAnsi="Book Antiqua" w:cs="宋体"/>
          <w:sz w:val="24"/>
          <w:szCs w:val="24"/>
          <w:lang w:eastAsia="zh-CN"/>
        </w:rPr>
        <w:t xml:space="preserve"> JP.</w:t>
      </w:r>
      <w:proofErr w:type="gram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Endosonographic</w:t>
      </w:r>
      <w:proofErr w:type="spellEnd"/>
      <w:r w:rsidRPr="00886E47">
        <w:rPr>
          <w:rFonts w:ascii="Book Antiqua" w:eastAsia="宋体" w:hAnsi="Book Antiqua" w:cs="宋体"/>
          <w:sz w:val="24"/>
          <w:szCs w:val="24"/>
          <w:lang w:eastAsia="zh-CN"/>
        </w:rPr>
        <w:t xml:space="preserve"> features predictive of benign and malignant gastrointestinal stromal cell </w:t>
      </w:r>
      <w:proofErr w:type="spellStart"/>
      <w:r w:rsidRPr="00886E47">
        <w:rPr>
          <w:rFonts w:ascii="Book Antiqua" w:eastAsia="宋体" w:hAnsi="Book Antiqua" w:cs="宋体"/>
          <w:sz w:val="24"/>
          <w:szCs w:val="24"/>
          <w:lang w:eastAsia="zh-CN"/>
        </w:rPr>
        <w:t>tumours</w:t>
      </w:r>
      <w:proofErr w:type="spell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Gut</w:t>
      </w:r>
      <w:r w:rsidRPr="00886E47">
        <w:rPr>
          <w:rFonts w:ascii="Book Antiqua" w:eastAsia="宋体" w:hAnsi="Book Antiqua" w:cs="宋体"/>
          <w:sz w:val="24"/>
          <w:szCs w:val="24"/>
          <w:lang w:eastAsia="zh-CN"/>
        </w:rPr>
        <w:t xml:space="preserve"> 2000; </w:t>
      </w:r>
      <w:r w:rsidRPr="00886E47">
        <w:rPr>
          <w:rFonts w:ascii="Book Antiqua" w:eastAsia="宋体" w:hAnsi="Book Antiqua" w:cs="宋体"/>
          <w:b/>
          <w:bCs/>
          <w:sz w:val="24"/>
          <w:szCs w:val="24"/>
          <w:lang w:eastAsia="zh-CN"/>
        </w:rPr>
        <w:t>46</w:t>
      </w:r>
      <w:r w:rsidRPr="00886E47">
        <w:rPr>
          <w:rFonts w:ascii="Book Antiqua" w:eastAsia="宋体" w:hAnsi="Book Antiqua" w:cs="宋体"/>
          <w:sz w:val="24"/>
          <w:szCs w:val="24"/>
          <w:lang w:eastAsia="zh-CN"/>
        </w:rPr>
        <w:t>: 88-92 [PMID: 10601061]</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36 </w:t>
      </w:r>
      <w:proofErr w:type="spellStart"/>
      <w:r w:rsidRPr="00886E47">
        <w:rPr>
          <w:rFonts w:ascii="Book Antiqua" w:eastAsia="宋体" w:hAnsi="Book Antiqua" w:cs="宋体"/>
          <w:b/>
          <w:bCs/>
          <w:sz w:val="24"/>
          <w:szCs w:val="24"/>
          <w:lang w:eastAsia="zh-CN"/>
        </w:rPr>
        <w:t>Rösch</w:t>
      </w:r>
      <w:proofErr w:type="spellEnd"/>
      <w:r w:rsidRPr="00886E47">
        <w:rPr>
          <w:rFonts w:ascii="Book Antiqua" w:eastAsia="宋体" w:hAnsi="Book Antiqua" w:cs="宋体"/>
          <w:b/>
          <w:bCs/>
          <w:sz w:val="24"/>
          <w:szCs w:val="24"/>
          <w:lang w:eastAsia="zh-CN"/>
        </w:rPr>
        <w:t xml:space="preserve"> T</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Kapfer</w:t>
      </w:r>
      <w:proofErr w:type="spellEnd"/>
      <w:r w:rsidRPr="00886E47">
        <w:rPr>
          <w:rFonts w:ascii="Book Antiqua" w:eastAsia="宋体" w:hAnsi="Book Antiqua" w:cs="宋体"/>
          <w:sz w:val="24"/>
          <w:szCs w:val="24"/>
          <w:lang w:eastAsia="zh-CN"/>
        </w:rPr>
        <w:t xml:space="preserve"> B, Will U, </w:t>
      </w:r>
      <w:proofErr w:type="spellStart"/>
      <w:r w:rsidRPr="00886E47">
        <w:rPr>
          <w:rFonts w:ascii="Book Antiqua" w:eastAsia="宋体" w:hAnsi="Book Antiqua" w:cs="宋体"/>
          <w:sz w:val="24"/>
          <w:szCs w:val="24"/>
          <w:lang w:eastAsia="zh-CN"/>
        </w:rPr>
        <w:t>Baronius</w:t>
      </w:r>
      <w:proofErr w:type="spellEnd"/>
      <w:r w:rsidRPr="00886E47">
        <w:rPr>
          <w:rFonts w:ascii="Book Antiqua" w:eastAsia="宋体" w:hAnsi="Book Antiqua" w:cs="宋体"/>
          <w:sz w:val="24"/>
          <w:szCs w:val="24"/>
          <w:lang w:eastAsia="zh-CN"/>
        </w:rPr>
        <w:t xml:space="preserve"> W, </w:t>
      </w:r>
      <w:proofErr w:type="spellStart"/>
      <w:r w:rsidRPr="00886E47">
        <w:rPr>
          <w:rFonts w:ascii="Book Antiqua" w:eastAsia="宋体" w:hAnsi="Book Antiqua" w:cs="宋体"/>
          <w:sz w:val="24"/>
          <w:szCs w:val="24"/>
          <w:lang w:eastAsia="zh-CN"/>
        </w:rPr>
        <w:t>Strobel</w:t>
      </w:r>
      <w:proofErr w:type="spellEnd"/>
      <w:r w:rsidRPr="00886E47">
        <w:rPr>
          <w:rFonts w:ascii="Book Antiqua" w:eastAsia="宋体" w:hAnsi="Book Antiqua" w:cs="宋体"/>
          <w:sz w:val="24"/>
          <w:szCs w:val="24"/>
          <w:lang w:eastAsia="zh-CN"/>
        </w:rPr>
        <w:t xml:space="preserve"> M, Lorenz R, Ulm K. Accuracy of endoscopic ultrasonography in upper gastrointestinal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lesions: a prospective multicenter study. </w:t>
      </w:r>
      <w:proofErr w:type="spellStart"/>
      <w:r w:rsidRPr="00886E47">
        <w:rPr>
          <w:rFonts w:ascii="Book Antiqua" w:eastAsia="宋体" w:hAnsi="Book Antiqua" w:cs="宋体"/>
          <w:i/>
          <w:iCs/>
          <w:sz w:val="24"/>
          <w:szCs w:val="24"/>
          <w:lang w:eastAsia="zh-CN"/>
        </w:rPr>
        <w:t>Scand</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Gastroenterol</w:t>
      </w:r>
      <w:proofErr w:type="spellEnd"/>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37</w:t>
      </w:r>
      <w:r w:rsidRPr="00886E47">
        <w:rPr>
          <w:rFonts w:ascii="Book Antiqua" w:eastAsia="宋体" w:hAnsi="Book Antiqua" w:cs="宋体"/>
          <w:sz w:val="24"/>
          <w:szCs w:val="24"/>
          <w:lang w:eastAsia="zh-CN"/>
        </w:rPr>
        <w:t>: 856-862 [PMID: 12190103]</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37 </w:t>
      </w:r>
      <w:r w:rsidRPr="00886E47">
        <w:rPr>
          <w:rFonts w:ascii="Book Antiqua" w:eastAsia="宋体" w:hAnsi="Book Antiqua" w:cs="宋体"/>
          <w:b/>
          <w:bCs/>
          <w:sz w:val="24"/>
          <w:szCs w:val="24"/>
          <w:lang w:eastAsia="zh-CN"/>
        </w:rPr>
        <w:t>Chen TH</w:t>
      </w:r>
      <w:r w:rsidRPr="00886E47">
        <w:rPr>
          <w:rFonts w:ascii="Book Antiqua" w:eastAsia="宋体" w:hAnsi="Book Antiqua" w:cs="宋体"/>
          <w:sz w:val="24"/>
          <w:szCs w:val="24"/>
          <w:lang w:eastAsia="zh-CN"/>
        </w:rPr>
        <w:t xml:space="preserve">, Hsu CM, Chu YY, Wu CH, Chen TC, Hsu JT, </w:t>
      </w:r>
      <w:proofErr w:type="spellStart"/>
      <w:r w:rsidRPr="00886E47">
        <w:rPr>
          <w:rFonts w:ascii="Book Antiqua" w:eastAsia="宋体" w:hAnsi="Book Antiqua" w:cs="宋体"/>
          <w:sz w:val="24"/>
          <w:szCs w:val="24"/>
          <w:lang w:eastAsia="zh-CN"/>
        </w:rPr>
        <w:t>Yeh</w:t>
      </w:r>
      <w:proofErr w:type="spellEnd"/>
      <w:r w:rsidRPr="00886E47">
        <w:rPr>
          <w:rFonts w:ascii="Book Antiqua" w:eastAsia="宋体" w:hAnsi="Book Antiqua" w:cs="宋体"/>
          <w:sz w:val="24"/>
          <w:szCs w:val="24"/>
          <w:lang w:eastAsia="zh-CN"/>
        </w:rPr>
        <w:t xml:space="preserve"> TS, Lin CJ, Chiu CT. Association of endoscopic </w:t>
      </w:r>
      <w:proofErr w:type="spellStart"/>
      <w:r w:rsidRPr="00886E47">
        <w:rPr>
          <w:rFonts w:ascii="Book Antiqua" w:eastAsia="宋体" w:hAnsi="Book Antiqua" w:cs="宋体"/>
          <w:sz w:val="24"/>
          <w:szCs w:val="24"/>
          <w:lang w:eastAsia="zh-CN"/>
        </w:rPr>
        <w:t>ultrasonographic</w:t>
      </w:r>
      <w:proofErr w:type="spellEnd"/>
      <w:r w:rsidRPr="00886E47">
        <w:rPr>
          <w:rFonts w:ascii="Book Antiqua" w:eastAsia="宋体" w:hAnsi="Book Antiqua" w:cs="宋体"/>
          <w:sz w:val="24"/>
          <w:szCs w:val="24"/>
          <w:lang w:eastAsia="zh-CN"/>
        </w:rPr>
        <w:t xml:space="preserve"> parameters and gastrointestinal stromal tumors (GISTs): can endoscopic ultrasonography be used to screen gastric GISTs for potential malignancy? </w:t>
      </w:r>
      <w:proofErr w:type="spellStart"/>
      <w:r w:rsidRPr="00886E47">
        <w:rPr>
          <w:rFonts w:ascii="Book Antiqua" w:eastAsia="宋体" w:hAnsi="Book Antiqua" w:cs="宋体"/>
          <w:i/>
          <w:iCs/>
          <w:sz w:val="24"/>
          <w:szCs w:val="24"/>
          <w:lang w:eastAsia="zh-CN"/>
        </w:rPr>
        <w:t>Scand</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Gastroenterol</w:t>
      </w:r>
      <w:proofErr w:type="spellEnd"/>
      <w:r w:rsidRPr="00886E47">
        <w:rPr>
          <w:rFonts w:ascii="Book Antiqua" w:eastAsia="宋体" w:hAnsi="Book Antiqua" w:cs="宋体"/>
          <w:sz w:val="24"/>
          <w:szCs w:val="24"/>
          <w:lang w:eastAsia="zh-CN"/>
        </w:rPr>
        <w:t xml:space="preserve"> 2016; </w:t>
      </w:r>
      <w:r w:rsidRPr="00886E47">
        <w:rPr>
          <w:rFonts w:ascii="Book Antiqua" w:eastAsia="宋体" w:hAnsi="Book Antiqua" w:cs="宋体"/>
          <w:b/>
          <w:bCs/>
          <w:sz w:val="24"/>
          <w:szCs w:val="24"/>
          <w:lang w:eastAsia="zh-CN"/>
        </w:rPr>
        <w:t>51</w:t>
      </w:r>
      <w:r w:rsidRPr="00886E47">
        <w:rPr>
          <w:rFonts w:ascii="Book Antiqua" w:eastAsia="宋体" w:hAnsi="Book Antiqua" w:cs="宋体"/>
          <w:sz w:val="24"/>
          <w:szCs w:val="24"/>
          <w:lang w:eastAsia="zh-CN"/>
        </w:rPr>
        <w:t>: 374-377 [PMID: 26489709 DOI: 10.3109/00365521.2015.1095350]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38 </w:t>
      </w:r>
      <w:r w:rsidRPr="00886E47">
        <w:rPr>
          <w:rFonts w:ascii="Book Antiqua" w:eastAsia="宋体" w:hAnsi="Book Antiqua" w:cs="宋体"/>
          <w:b/>
          <w:bCs/>
          <w:sz w:val="24"/>
          <w:szCs w:val="24"/>
          <w:lang w:eastAsia="zh-CN"/>
        </w:rPr>
        <w:t>DeWitt J</w:t>
      </w:r>
      <w:r w:rsidRPr="00886E47">
        <w:rPr>
          <w:rFonts w:ascii="Book Antiqua" w:eastAsia="宋体" w:hAnsi="Book Antiqua" w:cs="宋体"/>
          <w:sz w:val="24"/>
          <w:szCs w:val="24"/>
          <w:lang w:eastAsia="zh-CN"/>
        </w:rPr>
        <w:t xml:space="preserve">, Emerson RE, Sherman S, Al-Haddad M, McHenry L, Cote GA, Leblanc JK. </w:t>
      </w:r>
      <w:proofErr w:type="gramStart"/>
      <w:r w:rsidRPr="00886E47">
        <w:rPr>
          <w:rFonts w:ascii="Book Antiqua" w:eastAsia="宋体" w:hAnsi="Book Antiqua" w:cs="宋体"/>
          <w:sz w:val="24"/>
          <w:szCs w:val="24"/>
          <w:lang w:eastAsia="zh-CN"/>
        </w:rPr>
        <w:t xml:space="preserve">Endoscopic ultrasound-guided </w:t>
      </w:r>
      <w:proofErr w:type="spellStart"/>
      <w:r w:rsidRPr="00886E47">
        <w:rPr>
          <w:rFonts w:ascii="Book Antiqua" w:eastAsia="宋体" w:hAnsi="Book Antiqua" w:cs="宋体"/>
          <w:sz w:val="24"/>
          <w:szCs w:val="24"/>
          <w:lang w:eastAsia="zh-CN"/>
        </w:rPr>
        <w:t>Trucut</w:t>
      </w:r>
      <w:proofErr w:type="spellEnd"/>
      <w:r w:rsidRPr="00886E47">
        <w:rPr>
          <w:rFonts w:ascii="Book Antiqua" w:eastAsia="宋体" w:hAnsi="Book Antiqua" w:cs="宋体"/>
          <w:sz w:val="24"/>
          <w:szCs w:val="24"/>
          <w:lang w:eastAsia="zh-CN"/>
        </w:rPr>
        <w:t xml:space="preserve"> biopsy of gastrointestinal </w:t>
      </w:r>
      <w:proofErr w:type="spellStart"/>
      <w:r w:rsidRPr="00886E47">
        <w:rPr>
          <w:rFonts w:ascii="Book Antiqua" w:eastAsia="宋体" w:hAnsi="Book Antiqua" w:cs="宋体"/>
          <w:sz w:val="24"/>
          <w:szCs w:val="24"/>
          <w:lang w:eastAsia="zh-CN"/>
        </w:rPr>
        <w:t>mesenchymal</w:t>
      </w:r>
      <w:proofErr w:type="spellEnd"/>
      <w:r w:rsidRPr="00886E47">
        <w:rPr>
          <w:rFonts w:ascii="Book Antiqua" w:eastAsia="宋体" w:hAnsi="Book Antiqua" w:cs="宋体"/>
          <w:sz w:val="24"/>
          <w:szCs w:val="24"/>
          <w:lang w:eastAsia="zh-CN"/>
        </w:rPr>
        <w:t xml:space="preserve"> tumor.</w:t>
      </w:r>
      <w:proofErr w:type="gram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25</w:t>
      </w:r>
      <w:r w:rsidRPr="00886E47">
        <w:rPr>
          <w:rFonts w:ascii="Book Antiqua" w:eastAsia="宋体" w:hAnsi="Book Antiqua" w:cs="宋体"/>
          <w:sz w:val="24"/>
          <w:szCs w:val="24"/>
          <w:lang w:eastAsia="zh-CN"/>
        </w:rPr>
        <w:t>: 2192-2202 [PMID: 21184105 DOI: 10.1007/s00464-010-1522-z]</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39 </w:t>
      </w:r>
      <w:r w:rsidRPr="00886E47">
        <w:rPr>
          <w:rFonts w:ascii="Book Antiqua" w:eastAsia="宋体" w:hAnsi="Book Antiqua" w:cs="宋体"/>
          <w:b/>
          <w:bCs/>
          <w:sz w:val="24"/>
          <w:szCs w:val="24"/>
          <w:lang w:eastAsia="zh-CN"/>
        </w:rPr>
        <w:t>Na HK</w:t>
      </w:r>
      <w:r w:rsidRPr="00886E47">
        <w:rPr>
          <w:rFonts w:ascii="Book Antiqua" w:eastAsia="宋体" w:hAnsi="Book Antiqua" w:cs="宋体"/>
          <w:sz w:val="24"/>
          <w:szCs w:val="24"/>
          <w:lang w:eastAsia="zh-CN"/>
        </w:rPr>
        <w:t xml:space="preserve">, Lee JH, Park YS, </w:t>
      </w:r>
      <w:proofErr w:type="spellStart"/>
      <w:r w:rsidRPr="00886E47">
        <w:rPr>
          <w:rFonts w:ascii="Book Antiqua" w:eastAsia="宋体" w:hAnsi="Book Antiqua" w:cs="宋体"/>
          <w:sz w:val="24"/>
          <w:szCs w:val="24"/>
          <w:lang w:eastAsia="zh-CN"/>
        </w:rPr>
        <w:t>Ahn</w:t>
      </w:r>
      <w:proofErr w:type="spellEnd"/>
      <w:r w:rsidRPr="00886E47">
        <w:rPr>
          <w:rFonts w:ascii="Book Antiqua" w:eastAsia="宋体" w:hAnsi="Book Antiqua" w:cs="宋体"/>
          <w:sz w:val="24"/>
          <w:szCs w:val="24"/>
          <w:lang w:eastAsia="zh-CN"/>
        </w:rPr>
        <w:t xml:space="preserve"> JY, Choi KS, Kim DH, Choi KD, Song HJ, Lee GH, Jung HY, Kim JH. </w:t>
      </w:r>
      <w:proofErr w:type="gramStart"/>
      <w:r w:rsidRPr="00886E47">
        <w:rPr>
          <w:rFonts w:ascii="Book Antiqua" w:eastAsia="宋体" w:hAnsi="Book Antiqua" w:cs="宋体"/>
          <w:sz w:val="24"/>
          <w:szCs w:val="24"/>
          <w:lang w:eastAsia="zh-CN"/>
        </w:rPr>
        <w:t xml:space="preserve">Yields and Utility of Endoscopic Ultrasonography-Guided 19-Gauge </w:t>
      </w:r>
      <w:proofErr w:type="spellStart"/>
      <w:r w:rsidRPr="00886E47">
        <w:rPr>
          <w:rFonts w:ascii="Book Antiqua" w:eastAsia="宋体" w:hAnsi="Book Antiqua" w:cs="宋体"/>
          <w:sz w:val="24"/>
          <w:szCs w:val="24"/>
          <w:lang w:eastAsia="zh-CN"/>
        </w:rPr>
        <w:t>Trucut</w:t>
      </w:r>
      <w:proofErr w:type="spellEnd"/>
      <w:r w:rsidRPr="00886E47">
        <w:rPr>
          <w:rFonts w:ascii="Book Antiqua" w:eastAsia="宋体" w:hAnsi="Book Antiqua" w:cs="宋体"/>
          <w:sz w:val="24"/>
          <w:szCs w:val="24"/>
          <w:lang w:eastAsia="zh-CN"/>
        </w:rPr>
        <w:t xml:space="preserve"> Biopsy versus 22-Gauge Fine Needle Aspiration for Diagnosing Gastric </w:t>
      </w:r>
      <w:proofErr w:type="spellStart"/>
      <w:r w:rsidRPr="00886E47">
        <w:rPr>
          <w:rFonts w:ascii="Book Antiqua" w:eastAsia="宋体" w:hAnsi="Book Antiqua" w:cs="宋体"/>
          <w:sz w:val="24"/>
          <w:szCs w:val="24"/>
          <w:lang w:eastAsia="zh-CN"/>
        </w:rPr>
        <w:lastRenderedPageBreak/>
        <w:t>Subepithelial</w:t>
      </w:r>
      <w:proofErr w:type="spellEnd"/>
      <w:r w:rsidRPr="00886E47">
        <w:rPr>
          <w:rFonts w:ascii="Book Antiqua" w:eastAsia="宋体" w:hAnsi="Book Antiqua" w:cs="宋体"/>
          <w:sz w:val="24"/>
          <w:szCs w:val="24"/>
          <w:lang w:eastAsia="zh-CN"/>
        </w:rPr>
        <w:t xml:space="preserve"> Tumors.</w:t>
      </w:r>
      <w:proofErr w:type="gram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2015; </w:t>
      </w:r>
      <w:r w:rsidRPr="00886E47">
        <w:rPr>
          <w:rFonts w:ascii="Book Antiqua" w:eastAsia="宋体" w:hAnsi="Book Antiqua" w:cs="宋体"/>
          <w:b/>
          <w:bCs/>
          <w:sz w:val="24"/>
          <w:szCs w:val="24"/>
          <w:lang w:eastAsia="zh-CN"/>
        </w:rPr>
        <w:t>48</w:t>
      </w:r>
      <w:r w:rsidRPr="00886E47">
        <w:rPr>
          <w:rFonts w:ascii="Book Antiqua" w:eastAsia="宋体" w:hAnsi="Book Antiqua" w:cs="宋体"/>
          <w:sz w:val="24"/>
          <w:szCs w:val="24"/>
          <w:lang w:eastAsia="zh-CN"/>
        </w:rPr>
        <w:t>: 152-157 [PMID: 25844344 DOI: 10.5946/ce.2015.48.2.152]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40 </w:t>
      </w:r>
      <w:r w:rsidRPr="00886E47">
        <w:rPr>
          <w:rFonts w:ascii="Book Antiqua" w:eastAsia="宋体" w:hAnsi="Book Antiqua" w:cs="宋体"/>
          <w:b/>
          <w:bCs/>
          <w:sz w:val="24"/>
          <w:szCs w:val="24"/>
          <w:lang w:eastAsia="zh-CN"/>
        </w:rPr>
        <w:t>Yoshikawa K</w:t>
      </w:r>
      <w:r w:rsidRPr="00886E47">
        <w:rPr>
          <w:rFonts w:ascii="Book Antiqua" w:eastAsia="宋体" w:hAnsi="Book Antiqua" w:cs="宋体"/>
          <w:sz w:val="24"/>
          <w:szCs w:val="24"/>
          <w:lang w:eastAsia="zh-CN"/>
        </w:rPr>
        <w:t xml:space="preserve">, Shimada M, Kurita N, Sato H, Iwata T, Morimoto S, </w:t>
      </w:r>
      <w:proofErr w:type="spellStart"/>
      <w:r w:rsidRPr="00886E47">
        <w:rPr>
          <w:rFonts w:ascii="Book Antiqua" w:eastAsia="宋体" w:hAnsi="Book Antiqua" w:cs="宋体"/>
          <w:sz w:val="24"/>
          <w:szCs w:val="24"/>
          <w:lang w:eastAsia="zh-CN"/>
        </w:rPr>
        <w:t>Miyatani</w:t>
      </w:r>
      <w:proofErr w:type="spellEnd"/>
      <w:r w:rsidRPr="00886E47">
        <w:rPr>
          <w:rFonts w:ascii="Book Antiqua" w:eastAsia="宋体" w:hAnsi="Book Antiqua" w:cs="宋体"/>
          <w:sz w:val="24"/>
          <w:szCs w:val="24"/>
          <w:lang w:eastAsia="zh-CN"/>
        </w:rPr>
        <w:t xml:space="preserve"> T, </w:t>
      </w:r>
      <w:proofErr w:type="spellStart"/>
      <w:r w:rsidRPr="00886E47">
        <w:rPr>
          <w:rFonts w:ascii="Book Antiqua" w:eastAsia="宋体" w:hAnsi="Book Antiqua" w:cs="宋体"/>
          <w:sz w:val="24"/>
          <w:szCs w:val="24"/>
          <w:lang w:eastAsia="zh-CN"/>
        </w:rPr>
        <w:t>Kashihara</w:t>
      </w:r>
      <w:proofErr w:type="spellEnd"/>
      <w:r w:rsidRPr="00886E47">
        <w:rPr>
          <w:rFonts w:ascii="Book Antiqua" w:eastAsia="宋体" w:hAnsi="Book Antiqua" w:cs="宋体"/>
          <w:sz w:val="24"/>
          <w:szCs w:val="24"/>
          <w:lang w:eastAsia="zh-CN"/>
        </w:rPr>
        <w:t xml:space="preserve"> H, </w:t>
      </w:r>
      <w:proofErr w:type="spellStart"/>
      <w:r w:rsidRPr="00886E47">
        <w:rPr>
          <w:rFonts w:ascii="Book Antiqua" w:eastAsia="宋体" w:hAnsi="Book Antiqua" w:cs="宋体"/>
          <w:sz w:val="24"/>
          <w:szCs w:val="24"/>
          <w:lang w:eastAsia="zh-CN"/>
        </w:rPr>
        <w:t>Takasu</w:t>
      </w:r>
      <w:proofErr w:type="spellEnd"/>
      <w:r w:rsidRPr="00886E47">
        <w:rPr>
          <w:rFonts w:ascii="Book Antiqua" w:eastAsia="宋体" w:hAnsi="Book Antiqua" w:cs="宋体"/>
          <w:sz w:val="24"/>
          <w:szCs w:val="24"/>
          <w:lang w:eastAsia="zh-CN"/>
        </w:rPr>
        <w:t xml:space="preserve"> C, Matsumoto N. Efficacy of PET-CT for predicting the malignant potential of gastrointestinal stromal tumors.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Today</w:t>
      </w:r>
      <w:r w:rsidRPr="00886E47">
        <w:rPr>
          <w:rFonts w:ascii="Book Antiqua" w:eastAsia="宋体" w:hAnsi="Book Antiqua" w:cs="宋体"/>
          <w:sz w:val="24"/>
          <w:szCs w:val="24"/>
          <w:lang w:eastAsia="zh-CN"/>
        </w:rPr>
        <w:t xml:space="preserve"> 2013; </w:t>
      </w:r>
      <w:r w:rsidRPr="00886E47">
        <w:rPr>
          <w:rFonts w:ascii="Book Antiqua" w:eastAsia="宋体" w:hAnsi="Book Antiqua" w:cs="宋体"/>
          <w:b/>
          <w:bCs/>
          <w:sz w:val="24"/>
          <w:szCs w:val="24"/>
          <w:lang w:eastAsia="zh-CN"/>
        </w:rPr>
        <w:t>43</w:t>
      </w:r>
      <w:r w:rsidRPr="00886E47">
        <w:rPr>
          <w:rFonts w:ascii="Book Antiqua" w:eastAsia="宋体" w:hAnsi="Book Antiqua" w:cs="宋体"/>
          <w:sz w:val="24"/>
          <w:szCs w:val="24"/>
          <w:lang w:eastAsia="zh-CN"/>
        </w:rPr>
        <w:t>: 1162-1167 [PMID: 23143169 DOI: 10.1007/s00595-012-0411-6]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41 </w:t>
      </w:r>
      <w:proofErr w:type="spellStart"/>
      <w:r w:rsidRPr="00886E47">
        <w:rPr>
          <w:rFonts w:ascii="Book Antiqua" w:eastAsia="宋体" w:hAnsi="Book Antiqua" w:cs="宋体"/>
          <w:b/>
          <w:bCs/>
          <w:sz w:val="24"/>
          <w:szCs w:val="24"/>
          <w:lang w:eastAsia="zh-CN"/>
        </w:rPr>
        <w:t>Kamiyama</w:t>
      </w:r>
      <w:proofErr w:type="spellEnd"/>
      <w:r w:rsidRPr="00886E47">
        <w:rPr>
          <w:rFonts w:ascii="Book Antiqua" w:eastAsia="宋体" w:hAnsi="Book Antiqua" w:cs="宋体"/>
          <w:b/>
          <w:bCs/>
          <w:sz w:val="24"/>
          <w:szCs w:val="24"/>
          <w:lang w:eastAsia="zh-CN"/>
        </w:rPr>
        <w:t xml:space="preserve"> Y</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Aihara</w:t>
      </w:r>
      <w:proofErr w:type="spellEnd"/>
      <w:r w:rsidRPr="00886E47">
        <w:rPr>
          <w:rFonts w:ascii="Book Antiqua" w:eastAsia="宋体" w:hAnsi="Book Antiqua" w:cs="宋体"/>
          <w:sz w:val="24"/>
          <w:szCs w:val="24"/>
          <w:lang w:eastAsia="zh-CN"/>
        </w:rPr>
        <w:t xml:space="preserve"> R, Nakabayashi T, </w:t>
      </w:r>
      <w:proofErr w:type="spellStart"/>
      <w:r w:rsidRPr="00886E47">
        <w:rPr>
          <w:rFonts w:ascii="Book Antiqua" w:eastAsia="宋体" w:hAnsi="Book Antiqua" w:cs="宋体"/>
          <w:sz w:val="24"/>
          <w:szCs w:val="24"/>
          <w:lang w:eastAsia="zh-CN"/>
        </w:rPr>
        <w:t>Mochiki</w:t>
      </w:r>
      <w:proofErr w:type="spellEnd"/>
      <w:r w:rsidRPr="00886E47">
        <w:rPr>
          <w:rFonts w:ascii="Book Antiqua" w:eastAsia="宋体" w:hAnsi="Book Antiqua" w:cs="宋体"/>
          <w:sz w:val="24"/>
          <w:szCs w:val="24"/>
          <w:lang w:eastAsia="zh-CN"/>
        </w:rPr>
        <w:t xml:space="preserve"> E, Asao T, </w:t>
      </w:r>
      <w:proofErr w:type="spellStart"/>
      <w:r w:rsidRPr="00886E47">
        <w:rPr>
          <w:rFonts w:ascii="Book Antiqua" w:eastAsia="宋体" w:hAnsi="Book Antiqua" w:cs="宋体"/>
          <w:sz w:val="24"/>
          <w:szCs w:val="24"/>
          <w:lang w:eastAsia="zh-CN"/>
        </w:rPr>
        <w:t>Kuwano</w:t>
      </w:r>
      <w:proofErr w:type="spellEnd"/>
      <w:r w:rsidRPr="00886E47">
        <w:rPr>
          <w:rFonts w:ascii="Book Antiqua" w:eastAsia="宋体" w:hAnsi="Book Antiqua" w:cs="宋体"/>
          <w:sz w:val="24"/>
          <w:szCs w:val="24"/>
          <w:lang w:eastAsia="zh-CN"/>
        </w:rPr>
        <w:t xml:space="preserve"> H, </w:t>
      </w:r>
      <w:proofErr w:type="spellStart"/>
      <w:r w:rsidRPr="00886E47">
        <w:rPr>
          <w:rFonts w:ascii="Book Antiqua" w:eastAsia="宋体" w:hAnsi="Book Antiqua" w:cs="宋体"/>
          <w:sz w:val="24"/>
          <w:szCs w:val="24"/>
          <w:lang w:eastAsia="zh-CN"/>
        </w:rPr>
        <w:t>Oriuchi</w:t>
      </w:r>
      <w:proofErr w:type="spellEnd"/>
      <w:r w:rsidRPr="00886E47">
        <w:rPr>
          <w:rFonts w:ascii="Book Antiqua" w:eastAsia="宋体" w:hAnsi="Book Antiqua" w:cs="宋体"/>
          <w:sz w:val="24"/>
          <w:szCs w:val="24"/>
          <w:lang w:eastAsia="zh-CN"/>
        </w:rPr>
        <w:t xml:space="preserve"> N, Endo K. 18F-fluorodeoxyglucose positron emission tomography: useful technique for predicting malignant potential of gastrointestinal stromal tumors. </w:t>
      </w:r>
      <w:r w:rsidRPr="00886E47">
        <w:rPr>
          <w:rFonts w:ascii="Book Antiqua" w:eastAsia="宋体" w:hAnsi="Book Antiqua" w:cs="宋体"/>
          <w:i/>
          <w:iCs/>
          <w:sz w:val="24"/>
          <w:szCs w:val="24"/>
          <w:lang w:eastAsia="zh-CN"/>
        </w:rPr>
        <w:t xml:space="preserve">World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2005; </w:t>
      </w:r>
      <w:r w:rsidRPr="00886E47">
        <w:rPr>
          <w:rFonts w:ascii="Book Antiqua" w:eastAsia="宋体" w:hAnsi="Book Antiqua" w:cs="宋体"/>
          <w:b/>
          <w:bCs/>
          <w:sz w:val="24"/>
          <w:szCs w:val="24"/>
          <w:lang w:eastAsia="zh-CN"/>
        </w:rPr>
        <w:t>29</w:t>
      </w:r>
      <w:r w:rsidRPr="00886E47">
        <w:rPr>
          <w:rFonts w:ascii="Book Antiqua" w:eastAsia="宋体" w:hAnsi="Book Antiqua" w:cs="宋体"/>
          <w:sz w:val="24"/>
          <w:szCs w:val="24"/>
          <w:lang w:eastAsia="zh-CN"/>
        </w:rPr>
        <w:t>: 1429-1435 [PMID: 16222452 DOI: 10.1007/s00268-005-0045-6]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42 </w:t>
      </w:r>
      <w:r w:rsidRPr="00886E47">
        <w:rPr>
          <w:rFonts w:ascii="Book Antiqua" w:eastAsia="宋体" w:hAnsi="Book Antiqua" w:cs="宋体"/>
          <w:b/>
          <w:bCs/>
          <w:sz w:val="24"/>
          <w:szCs w:val="24"/>
          <w:lang w:eastAsia="zh-CN"/>
        </w:rPr>
        <w:t xml:space="preserve">Van den </w:t>
      </w:r>
      <w:proofErr w:type="spellStart"/>
      <w:r w:rsidRPr="00886E47">
        <w:rPr>
          <w:rFonts w:ascii="Book Antiqua" w:eastAsia="宋体" w:hAnsi="Book Antiqua" w:cs="宋体"/>
          <w:b/>
          <w:bCs/>
          <w:sz w:val="24"/>
          <w:szCs w:val="24"/>
          <w:lang w:eastAsia="zh-CN"/>
        </w:rPr>
        <w:t>Abbeele</w:t>
      </w:r>
      <w:proofErr w:type="spellEnd"/>
      <w:r w:rsidRPr="00886E47">
        <w:rPr>
          <w:rFonts w:ascii="Book Antiqua" w:eastAsia="宋体" w:hAnsi="Book Antiqua" w:cs="宋体"/>
          <w:b/>
          <w:bCs/>
          <w:sz w:val="24"/>
          <w:szCs w:val="24"/>
          <w:lang w:eastAsia="zh-CN"/>
        </w:rPr>
        <w:t xml:space="preserve"> AD</w:t>
      </w:r>
      <w:r w:rsidRPr="00886E47">
        <w:rPr>
          <w:rFonts w:ascii="Book Antiqua" w:eastAsia="宋体" w:hAnsi="Book Antiqua" w:cs="宋体"/>
          <w:sz w:val="24"/>
          <w:szCs w:val="24"/>
          <w:lang w:eastAsia="zh-CN"/>
        </w:rPr>
        <w:t xml:space="preserve">. The lessons of GIST--PET and PET/CT: a new paradigm for imaging. </w:t>
      </w:r>
      <w:r w:rsidRPr="00886E47">
        <w:rPr>
          <w:rFonts w:ascii="Book Antiqua" w:eastAsia="宋体" w:hAnsi="Book Antiqua" w:cs="宋体"/>
          <w:i/>
          <w:iCs/>
          <w:sz w:val="24"/>
          <w:szCs w:val="24"/>
          <w:lang w:eastAsia="zh-CN"/>
        </w:rPr>
        <w:t>Oncologist</w:t>
      </w:r>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 xml:space="preserve">13 </w:t>
      </w:r>
      <w:proofErr w:type="spellStart"/>
      <w:r w:rsidRPr="00886E47">
        <w:rPr>
          <w:rFonts w:ascii="Book Antiqua" w:eastAsia="宋体" w:hAnsi="Book Antiqua" w:cs="宋体"/>
          <w:bCs/>
          <w:sz w:val="24"/>
          <w:szCs w:val="24"/>
          <w:lang w:eastAsia="zh-CN"/>
        </w:rPr>
        <w:t>Suppl</w:t>
      </w:r>
      <w:proofErr w:type="spellEnd"/>
      <w:r w:rsidRPr="00886E47">
        <w:rPr>
          <w:rFonts w:ascii="Book Antiqua" w:eastAsia="宋体" w:hAnsi="Book Antiqua" w:cs="宋体"/>
          <w:bCs/>
          <w:sz w:val="24"/>
          <w:szCs w:val="24"/>
          <w:lang w:eastAsia="zh-CN"/>
        </w:rPr>
        <w:t xml:space="preserve"> 2</w:t>
      </w:r>
      <w:r w:rsidRPr="00886E47">
        <w:rPr>
          <w:rFonts w:ascii="Book Antiqua" w:eastAsia="宋体" w:hAnsi="Book Antiqua" w:cs="宋体"/>
          <w:sz w:val="24"/>
          <w:szCs w:val="24"/>
          <w:lang w:eastAsia="zh-CN"/>
        </w:rPr>
        <w:t>: 8-13 [PMID: 18434632 DOI: 10.1634/theoncologist.13-S2-8]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43 </w:t>
      </w:r>
      <w:proofErr w:type="spellStart"/>
      <w:r w:rsidRPr="00886E47">
        <w:rPr>
          <w:rFonts w:ascii="Book Antiqua" w:eastAsia="宋体" w:hAnsi="Book Antiqua" w:cs="宋体"/>
          <w:b/>
          <w:bCs/>
          <w:sz w:val="24"/>
          <w:szCs w:val="24"/>
          <w:lang w:eastAsia="zh-CN"/>
        </w:rPr>
        <w:t>Gayed</w:t>
      </w:r>
      <w:proofErr w:type="spellEnd"/>
      <w:r w:rsidRPr="00886E47">
        <w:rPr>
          <w:rFonts w:ascii="Book Antiqua" w:eastAsia="宋体" w:hAnsi="Book Antiqua" w:cs="宋体"/>
          <w:b/>
          <w:bCs/>
          <w:sz w:val="24"/>
          <w:szCs w:val="24"/>
          <w:lang w:eastAsia="zh-CN"/>
        </w:rPr>
        <w:t xml:space="preserve"> I</w:t>
      </w:r>
      <w:r w:rsidRPr="00886E47">
        <w:rPr>
          <w:rFonts w:ascii="Book Antiqua" w:eastAsia="宋体" w:hAnsi="Book Antiqua" w:cs="宋体"/>
          <w:sz w:val="24"/>
          <w:szCs w:val="24"/>
          <w:lang w:eastAsia="zh-CN"/>
        </w:rPr>
        <w:t xml:space="preserve">, Vu T, </w:t>
      </w:r>
      <w:proofErr w:type="spellStart"/>
      <w:r w:rsidRPr="00886E47">
        <w:rPr>
          <w:rFonts w:ascii="Book Antiqua" w:eastAsia="宋体" w:hAnsi="Book Antiqua" w:cs="宋体"/>
          <w:sz w:val="24"/>
          <w:szCs w:val="24"/>
          <w:lang w:eastAsia="zh-CN"/>
        </w:rPr>
        <w:t>Iyer</w:t>
      </w:r>
      <w:proofErr w:type="spellEnd"/>
      <w:r w:rsidRPr="00886E47">
        <w:rPr>
          <w:rFonts w:ascii="Book Antiqua" w:eastAsia="宋体" w:hAnsi="Book Antiqua" w:cs="宋体"/>
          <w:sz w:val="24"/>
          <w:szCs w:val="24"/>
          <w:lang w:eastAsia="zh-CN"/>
        </w:rPr>
        <w:t xml:space="preserve"> R, Johnson M, </w:t>
      </w:r>
      <w:proofErr w:type="spellStart"/>
      <w:r w:rsidRPr="00886E47">
        <w:rPr>
          <w:rFonts w:ascii="Book Antiqua" w:eastAsia="宋体" w:hAnsi="Book Antiqua" w:cs="宋体"/>
          <w:sz w:val="24"/>
          <w:szCs w:val="24"/>
          <w:lang w:eastAsia="zh-CN"/>
        </w:rPr>
        <w:t>Macapinlac</w:t>
      </w:r>
      <w:proofErr w:type="spellEnd"/>
      <w:r w:rsidRPr="00886E47">
        <w:rPr>
          <w:rFonts w:ascii="Book Antiqua" w:eastAsia="宋体" w:hAnsi="Book Antiqua" w:cs="宋体"/>
          <w:sz w:val="24"/>
          <w:szCs w:val="24"/>
          <w:lang w:eastAsia="zh-CN"/>
        </w:rPr>
        <w:t xml:space="preserve"> H, Swanston N, </w:t>
      </w:r>
      <w:proofErr w:type="spellStart"/>
      <w:r w:rsidRPr="00886E47">
        <w:rPr>
          <w:rFonts w:ascii="Book Antiqua" w:eastAsia="宋体" w:hAnsi="Book Antiqua" w:cs="宋体"/>
          <w:sz w:val="24"/>
          <w:szCs w:val="24"/>
          <w:lang w:eastAsia="zh-CN"/>
        </w:rPr>
        <w:t>Podoloff</w:t>
      </w:r>
      <w:proofErr w:type="spellEnd"/>
      <w:r w:rsidRPr="00886E47">
        <w:rPr>
          <w:rFonts w:ascii="Book Antiqua" w:eastAsia="宋体" w:hAnsi="Book Antiqua" w:cs="宋体"/>
          <w:sz w:val="24"/>
          <w:szCs w:val="24"/>
          <w:lang w:eastAsia="zh-CN"/>
        </w:rPr>
        <w:t xml:space="preserve"> D. </w:t>
      </w:r>
      <w:proofErr w:type="gramStart"/>
      <w:r w:rsidRPr="00886E47">
        <w:rPr>
          <w:rFonts w:ascii="Book Antiqua" w:eastAsia="宋体" w:hAnsi="Book Antiqua" w:cs="宋体"/>
          <w:sz w:val="24"/>
          <w:szCs w:val="24"/>
          <w:lang w:eastAsia="zh-CN"/>
        </w:rPr>
        <w:t>The role of 18F-FDG PET in staging and early prediction of response to therapy of recurrent gastrointestinal stromal tumors.</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Nucl</w:t>
      </w:r>
      <w:proofErr w:type="spellEnd"/>
      <w:r w:rsidRPr="00886E47">
        <w:rPr>
          <w:rFonts w:ascii="Book Antiqua" w:eastAsia="宋体" w:hAnsi="Book Antiqua" w:cs="宋体"/>
          <w:i/>
          <w:iCs/>
          <w:sz w:val="24"/>
          <w:szCs w:val="24"/>
          <w:lang w:eastAsia="zh-CN"/>
        </w:rPr>
        <w:t xml:space="preserve"> Med</w:t>
      </w:r>
      <w:r w:rsidRPr="00886E47">
        <w:rPr>
          <w:rFonts w:ascii="Book Antiqua" w:eastAsia="宋体" w:hAnsi="Book Antiqua" w:cs="宋体"/>
          <w:sz w:val="24"/>
          <w:szCs w:val="24"/>
          <w:lang w:eastAsia="zh-CN"/>
        </w:rPr>
        <w:t xml:space="preserve"> 2004; </w:t>
      </w:r>
      <w:r w:rsidRPr="00886E47">
        <w:rPr>
          <w:rFonts w:ascii="Book Antiqua" w:eastAsia="宋体" w:hAnsi="Book Antiqua" w:cs="宋体"/>
          <w:b/>
          <w:bCs/>
          <w:sz w:val="24"/>
          <w:szCs w:val="24"/>
          <w:lang w:eastAsia="zh-CN"/>
        </w:rPr>
        <w:t>45</w:t>
      </w:r>
      <w:r w:rsidRPr="00886E47">
        <w:rPr>
          <w:rFonts w:ascii="Book Antiqua" w:eastAsia="宋体" w:hAnsi="Book Antiqua" w:cs="宋体"/>
          <w:sz w:val="24"/>
          <w:szCs w:val="24"/>
          <w:lang w:eastAsia="zh-CN"/>
        </w:rPr>
        <w:t>: 17-21 [PMID: 14734662]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44 </w:t>
      </w:r>
      <w:r w:rsidRPr="00886E47">
        <w:rPr>
          <w:rFonts w:ascii="Book Antiqua" w:eastAsia="宋体" w:hAnsi="Book Antiqua" w:cs="宋体"/>
          <w:b/>
          <w:bCs/>
          <w:sz w:val="24"/>
          <w:szCs w:val="24"/>
          <w:lang w:eastAsia="zh-CN"/>
        </w:rPr>
        <w:t>Chen MY</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Bechtold</w:t>
      </w:r>
      <w:proofErr w:type="spellEnd"/>
      <w:r w:rsidRPr="00886E47">
        <w:rPr>
          <w:rFonts w:ascii="Book Antiqua" w:eastAsia="宋体" w:hAnsi="Book Antiqua" w:cs="宋体"/>
          <w:sz w:val="24"/>
          <w:szCs w:val="24"/>
          <w:lang w:eastAsia="zh-CN"/>
        </w:rPr>
        <w:t xml:space="preserve"> RE, Savage PD. Cystic changes in hepatic metastases from gastrointestinal stromal tumors (GISTs) treated with </w:t>
      </w:r>
      <w:proofErr w:type="spellStart"/>
      <w:r w:rsidRPr="00886E47">
        <w:rPr>
          <w:rFonts w:ascii="Book Antiqua" w:eastAsia="宋体" w:hAnsi="Book Antiqua" w:cs="宋体"/>
          <w:sz w:val="24"/>
          <w:szCs w:val="24"/>
          <w:lang w:eastAsia="zh-CN"/>
        </w:rPr>
        <w:t>Gleevec</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AJR Am J </w:t>
      </w:r>
      <w:proofErr w:type="spellStart"/>
      <w:r w:rsidRPr="00886E47">
        <w:rPr>
          <w:rFonts w:ascii="Book Antiqua" w:eastAsia="宋体" w:hAnsi="Book Antiqua" w:cs="宋体"/>
          <w:i/>
          <w:iCs/>
          <w:sz w:val="24"/>
          <w:szCs w:val="24"/>
          <w:lang w:eastAsia="zh-CN"/>
        </w:rPr>
        <w:t>Roentgenol</w:t>
      </w:r>
      <w:proofErr w:type="spellEnd"/>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179</w:t>
      </w:r>
      <w:r w:rsidRPr="00886E47">
        <w:rPr>
          <w:rFonts w:ascii="Book Antiqua" w:eastAsia="宋体" w:hAnsi="Book Antiqua" w:cs="宋体"/>
          <w:sz w:val="24"/>
          <w:szCs w:val="24"/>
          <w:lang w:eastAsia="zh-CN"/>
        </w:rPr>
        <w:t>: 1059-1062 [PMID: 12239065 DOI: 10.2214/ajr.179.4.1791059]</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45 </w:t>
      </w:r>
      <w:r w:rsidRPr="00886E47">
        <w:rPr>
          <w:rFonts w:ascii="Book Antiqua" w:eastAsia="宋体" w:hAnsi="Book Antiqua" w:cs="宋体"/>
          <w:b/>
          <w:bCs/>
          <w:sz w:val="24"/>
          <w:szCs w:val="24"/>
          <w:lang w:eastAsia="zh-CN"/>
        </w:rPr>
        <w:t xml:space="preserve">Van den </w:t>
      </w:r>
      <w:proofErr w:type="spellStart"/>
      <w:r w:rsidRPr="00886E47">
        <w:rPr>
          <w:rFonts w:ascii="Book Antiqua" w:eastAsia="宋体" w:hAnsi="Book Antiqua" w:cs="宋体"/>
          <w:b/>
          <w:bCs/>
          <w:sz w:val="24"/>
          <w:szCs w:val="24"/>
          <w:lang w:eastAsia="zh-CN"/>
        </w:rPr>
        <w:t>Abbeele</w:t>
      </w:r>
      <w:proofErr w:type="spellEnd"/>
      <w:r w:rsidRPr="00886E47">
        <w:rPr>
          <w:rFonts w:ascii="Book Antiqua" w:eastAsia="宋体" w:hAnsi="Book Antiqua" w:cs="宋体"/>
          <w:b/>
          <w:bCs/>
          <w:sz w:val="24"/>
          <w:szCs w:val="24"/>
          <w:lang w:eastAsia="zh-CN"/>
        </w:rPr>
        <w:t xml:space="preserve"> AD</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Badawi</w:t>
      </w:r>
      <w:proofErr w:type="spellEnd"/>
      <w:r w:rsidRPr="00886E47">
        <w:rPr>
          <w:rFonts w:ascii="Book Antiqua" w:eastAsia="宋体" w:hAnsi="Book Antiqua" w:cs="宋体"/>
          <w:sz w:val="24"/>
          <w:szCs w:val="24"/>
          <w:lang w:eastAsia="zh-CN"/>
        </w:rPr>
        <w:t xml:space="preserve"> RD. Use of positron emission tomography in oncology and its potential role to assess response to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therapy in gastrointestinal stromal tumors (GISTs).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Cancer</w:t>
      </w:r>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38</w:t>
      </w:r>
      <w:r w:rsidRPr="00886E47">
        <w:rPr>
          <w:rFonts w:ascii="Book Antiqua" w:eastAsia="宋体" w:hAnsi="Book Antiqua" w:cs="宋体"/>
          <w:bCs/>
          <w:sz w:val="24"/>
          <w:szCs w:val="24"/>
          <w:lang w:eastAsia="zh-CN"/>
        </w:rPr>
        <w:t xml:space="preserve"> </w:t>
      </w:r>
      <w:proofErr w:type="spellStart"/>
      <w:r w:rsidRPr="00886E47">
        <w:rPr>
          <w:rFonts w:ascii="Book Antiqua" w:eastAsia="宋体" w:hAnsi="Book Antiqua" w:cs="宋体"/>
          <w:bCs/>
          <w:sz w:val="24"/>
          <w:szCs w:val="24"/>
          <w:lang w:eastAsia="zh-CN"/>
        </w:rPr>
        <w:t>Suppl</w:t>
      </w:r>
      <w:proofErr w:type="spellEnd"/>
      <w:r w:rsidRPr="00886E47">
        <w:rPr>
          <w:rFonts w:ascii="Book Antiqua" w:eastAsia="宋体" w:hAnsi="Book Antiqua" w:cs="宋体"/>
          <w:bCs/>
          <w:sz w:val="24"/>
          <w:szCs w:val="24"/>
          <w:lang w:eastAsia="zh-CN"/>
        </w:rPr>
        <w:t xml:space="preserve"> 5</w:t>
      </w:r>
      <w:r w:rsidRPr="00886E47">
        <w:rPr>
          <w:rFonts w:ascii="Book Antiqua" w:eastAsia="宋体" w:hAnsi="Book Antiqua" w:cs="宋体"/>
          <w:sz w:val="24"/>
          <w:szCs w:val="24"/>
          <w:lang w:eastAsia="zh-CN"/>
        </w:rPr>
        <w:t>: S60-S65 [PMID: 12528774]</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46 </w:t>
      </w:r>
      <w:proofErr w:type="spellStart"/>
      <w:r w:rsidRPr="00886E47">
        <w:rPr>
          <w:rFonts w:ascii="Book Antiqua" w:eastAsia="宋体" w:hAnsi="Book Antiqua" w:cs="宋体"/>
          <w:b/>
          <w:bCs/>
          <w:sz w:val="24"/>
          <w:szCs w:val="24"/>
          <w:lang w:eastAsia="zh-CN"/>
        </w:rPr>
        <w:t>Pisters</w:t>
      </w:r>
      <w:proofErr w:type="spellEnd"/>
      <w:r w:rsidRPr="00886E47">
        <w:rPr>
          <w:rFonts w:ascii="Book Antiqua" w:eastAsia="宋体" w:hAnsi="Book Antiqua" w:cs="宋体"/>
          <w:b/>
          <w:bCs/>
          <w:sz w:val="24"/>
          <w:szCs w:val="24"/>
          <w:lang w:eastAsia="zh-CN"/>
        </w:rPr>
        <w:t xml:space="preserve"> PW</w:t>
      </w:r>
      <w:r w:rsidRPr="00886E47">
        <w:rPr>
          <w:rFonts w:ascii="Book Antiqua" w:eastAsia="宋体" w:hAnsi="Book Antiqua" w:cs="宋体"/>
          <w:sz w:val="24"/>
          <w:szCs w:val="24"/>
          <w:lang w:eastAsia="zh-CN"/>
        </w:rPr>
        <w:t xml:space="preserve">, Patel SR. Gastrointestinal stromal tumors: current management.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2010; </w:t>
      </w:r>
      <w:r w:rsidRPr="00886E47">
        <w:rPr>
          <w:rFonts w:ascii="Book Antiqua" w:eastAsia="宋体" w:hAnsi="Book Antiqua" w:cs="宋体"/>
          <w:b/>
          <w:bCs/>
          <w:sz w:val="24"/>
          <w:szCs w:val="24"/>
          <w:lang w:eastAsia="zh-CN"/>
        </w:rPr>
        <w:t>102</w:t>
      </w:r>
      <w:r w:rsidRPr="00886E47">
        <w:rPr>
          <w:rFonts w:ascii="Book Antiqua" w:eastAsia="宋体" w:hAnsi="Book Antiqua" w:cs="宋体"/>
          <w:sz w:val="24"/>
          <w:szCs w:val="24"/>
          <w:lang w:eastAsia="zh-CN"/>
        </w:rPr>
        <w:t>: 530-538 [PMID: 20063363 DOI: 10.1002/jso.21460]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47 </w:t>
      </w:r>
      <w:r w:rsidRPr="00886E47">
        <w:rPr>
          <w:rFonts w:ascii="Book Antiqua" w:eastAsia="宋体" w:hAnsi="Book Antiqua" w:cs="宋体"/>
          <w:b/>
          <w:bCs/>
          <w:sz w:val="24"/>
          <w:szCs w:val="24"/>
          <w:lang w:eastAsia="zh-CN"/>
        </w:rPr>
        <w:t>Choi H</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Charnsangavej</w:t>
      </w:r>
      <w:proofErr w:type="spellEnd"/>
      <w:r w:rsidRPr="00886E47">
        <w:rPr>
          <w:rFonts w:ascii="Book Antiqua" w:eastAsia="宋体" w:hAnsi="Book Antiqua" w:cs="宋体"/>
          <w:sz w:val="24"/>
          <w:szCs w:val="24"/>
          <w:lang w:eastAsia="zh-CN"/>
        </w:rPr>
        <w:t xml:space="preserve"> C, de Castro </w:t>
      </w:r>
      <w:proofErr w:type="spellStart"/>
      <w:r w:rsidRPr="00886E47">
        <w:rPr>
          <w:rFonts w:ascii="Book Antiqua" w:eastAsia="宋体" w:hAnsi="Book Antiqua" w:cs="宋体"/>
          <w:sz w:val="24"/>
          <w:szCs w:val="24"/>
          <w:lang w:eastAsia="zh-CN"/>
        </w:rPr>
        <w:t>Faria</w:t>
      </w:r>
      <w:proofErr w:type="spellEnd"/>
      <w:r w:rsidRPr="00886E47">
        <w:rPr>
          <w:rFonts w:ascii="Book Antiqua" w:eastAsia="宋体" w:hAnsi="Book Antiqua" w:cs="宋体"/>
          <w:sz w:val="24"/>
          <w:szCs w:val="24"/>
          <w:lang w:eastAsia="zh-CN"/>
        </w:rPr>
        <w:t xml:space="preserve"> S, Tamm EP, Benjamin RS, Johnson MM, </w:t>
      </w:r>
      <w:proofErr w:type="spellStart"/>
      <w:r w:rsidRPr="00886E47">
        <w:rPr>
          <w:rFonts w:ascii="Book Antiqua" w:eastAsia="宋体" w:hAnsi="Book Antiqua" w:cs="宋体"/>
          <w:sz w:val="24"/>
          <w:szCs w:val="24"/>
          <w:lang w:eastAsia="zh-CN"/>
        </w:rPr>
        <w:t>Macapinlac</w:t>
      </w:r>
      <w:proofErr w:type="spellEnd"/>
      <w:r w:rsidRPr="00886E47">
        <w:rPr>
          <w:rFonts w:ascii="Book Antiqua" w:eastAsia="宋体" w:hAnsi="Book Antiqua" w:cs="宋体"/>
          <w:sz w:val="24"/>
          <w:szCs w:val="24"/>
          <w:lang w:eastAsia="zh-CN"/>
        </w:rPr>
        <w:t xml:space="preserve"> HA, </w:t>
      </w:r>
      <w:proofErr w:type="spellStart"/>
      <w:r w:rsidRPr="00886E47">
        <w:rPr>
          <w:rFonts w:ascii="Book Antiqua" w:eastAsia="宋体" w:hAnsi="Book Antiqua" w:cs="宋体"/>
          <w:sz w:val="24"/>
          <w:szCs w:val="24"/>
          <w:lang w:eastAsia="zh-CN"/>
        </w:rPr>
        <w:t>Podoloff</w:t>
      </w:r>
      <w:proofErr w:type="spellEnd"/>
      <w:r w:rsidRPr="00886E47">
        <w:rPr>
          <w:rFonts w:ascii="Book Antiqua" w:eastAsia="宋体" w:hAnsi="Book Antiqua" w:cs="宋体"/>
          <w:sz w:val="24"/>
          <w:szCs w:val="24"/>
          <w:lang w:eastAsia="zh-CN"/>
        </w:rPr>
        <w:t xml:space="preserve"> DA. CT evaluation of the response of gastrointestinal stromal tumors after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treatment: a quantitative analysis correlated with FDG PET findings. </w:t>
      </w:r>
      <w:r w:rsidRPr="00886E47">
        <w:rPr>
          <w:rFonts w:ascii="Book Antiqua" w:eastAsia="宋体" w:hAnsi="Book Antiqua" w:cs="宋体"/>
          <w:i/>
          <w:iCs/>
          <w:sz w:val="24"/>
          <w:szCs w:val="24"/>
          <w:lang w:eastAsia="zh-CN"/>
        </w:rPr>
        <w:t xml:space="preserve">AJR Am J </w:t>
      </w:r>
      <w:proofErr w:type="spellStart"/>
      <w:r w:rsidRPr="00886E47">
        <w:rPr>
          <w:rFonts w:ascii="Book Antiqua" w:eastAsia="宋体" w:hAnsi="Book Antiqua" w:cs="宋体"/>
          <w:i/>
          <w:iCs/>
          <w:sz w:val="24"/>
          <w:szCs w:val="24"/>
          <w:lang w:eastAsia="zh-CN"/>
        </w:rPr>
        <w:t>Roentgenol</w:t>
      </w:r>
      <w:proofErr w:type="spellEnd"/>
      <w:r w:rsidRPr="00886E47">
        <w:rPr>
          <w:rFonts w:ascii="Book Antiqua" w:eastAsia="宋体" w:hAnsi="Book Antiqua" w:cs="宋体"/>
          <w:sz w:val="24"/>
          <w:szCs w:val="24"/>
          <w:lang w:eastAsia="zh-CN"/>
        </w:rPr>
        <w:t xml:space="preserve"> 2004; </w:t>
      </w:r>
      <w:r w:rsidRPr="00886E47">
        <w:rPr>
          <w:rFonts w:ascii="Book Antiqua" w:eastAsia="宋体" w:hAnsi="Book Antiqua" w:cs="宋体"/>
          <w:b/>
          <w:bCs/>
          <w:sz w:val="24"/>
          <w:szCs w:val="24"/>
          <w:lang w:eastAsia="zh-CN"/>
        </w:rPr>
        <w:t>183</w:t>
      </w:r>
      <w:r w:rsidRPr="00886E47">
        <w:rPr>
          <w:rFonts w:ascii="Book Antiqua" w:eastAsia="宋体" w:hAnsi="Book Antiqua" w:cs="宋体"/>
          <w:sz w:val="24"/>
          <w:szCs w:val="24"/>
          <w:lang w:eastAsia="zh-CN"/>
        </w:rPr>
        <w:t>: 1619-1628 [PMID: 15547201 DOI: 10.2214/ajr.183.6.01831619]</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lastRenderedPageBreak/>
        <w:t xml:space="preserve">48 </w:t>
      </w:r>
      <w:r w:rsidRPr="00886E47">
        <w:rPr>
          <w:rFonts w:ascii="Book Antiqua" w:eastAsia="宋体" w:hAnsi="Book Antiqua" w:cs="宋体"/>
          <w:b/>
          <w:bCs/>
          <w:sz w:val="24"/>
          <w:szCs w:val="24"/>
          <w:lang w:eastAsia="zh-CN"/>
        </w:rPr>
        <w:t>Benjamin RS</w:t>
      </w:r>
      <w:r w:rsidRPr="00886E47">
        <w:rPr>
          <w:rFonts w:ascii="Book Antiqua" w:eastAsia="宋体" w:hAnsi="Book Antiqua" w:cs="宋体"/>
          <w:sz w:val="24"/>
          <w:szCs w:val="24"/>
          <w:lang w:eastAsia="zh-CN"/>
        </w:rPr>
        <w:t xml:space="preserve">, Choi H, </w:t>
      </w:r>
      <w:proofErr w:type="spellStart"/>
      <w:r w:rsidRPr="00886E47">
        <w:rPr>
          <w:rFonts w:ascii="Book Antiqua" w:eastAsia="宋体" w:hAnsi="Book Antiqua" w:cs="宋体"/>
          <w:sz w:val="24"/>
          <w:szCs w:val="24"/>
          <w:lang w:eastAsia="zh-CN"/>
        </w:rPr>
        <w:t>Macapinlac</w:t>
      </w:r>
      <w:proofErr w:type="spellEnd"/>
      <w:r w:rsidRPr="00886E47">
        <w:rPr>
          <w:rFonts w:ascii="Book Antiqua" w:eastAsia="宋体" w:hAnsi="Book Antiqua" w:cs="宋体"/>
          <w:sz w:val="24"/>
          <w:szCs w:val="24"/>
          <w:lang w:eastAsia="zh-CN"/>
        </w:rPr>
        <w:t xml:space="preserve"> HA, Burgess MA, Patel SR, Chen LL, </w:t>
      </w:r>
      <w:proofErr w:type="spellStart"/>
      <w:r w:rsidRPr="00886E47">
        <w:rPr>
          <w:rFonts w:ascii="Book Antiqua" w:eastAsia="宋体" w:hAnsi="Book Antiqua" w:cs="宋体"/>
          <w:sz w:val="24"/>
          <w:szCs w:val="24"/>
          <w:lang w:eastAsia="zh-CN"/>
        </w:rPr>
        <w:t>Podoloff</w:t>
      </w:r>
      <w:proofErr w:type="spellEnd"/>
      <w:r w:rsidRPr="00886E47">
        <w:rPr>
          <w:rFonts w:ascii="Book Antiqua" w:eastAsia="宋体" w:hAnsi="Book Antiqua" w:cs="宋体"/>
          <w:sz w:val="24"/>
          <w:szCs w:val="24"/>
          <w:lang w:eastAsia="zh-CN"/>
        </w:rPr>
        <w:t xml:space="preserve"> DA, </w:t>
      </w:r>
      <w:proofErr w:type="spellStart"/>
      <w:r w:rsidRPr="00886E47">
        <w:rPr>
          <w:rFonts w:ascii="Book Antiqua" w:eastAsia="宋体" w:hAnsi="Book Antiqua" w:cs="宋体"/>
          <w:sz w:val="24"/>
          <w:szCs w:val="24"/>
          <w:lang w:eastAsia="zh-CN"/>
        </w:rPr>
        <w:t>Charnsangavej</w:t>
      </w:r>
      <w:proofErr w:type="spellEnd"/>
      <w:r w:rsidRPr="00886E47">
        <w:rPr>
          <w:rFonts w:ascii="Book Antiqua" w:eastAsia="宋体" w:hAnsi="Book Antiqua" w:cs="宋体"/>
          <w:sz w:val="24"/>
          <w:szCs w:val="24"/>
          <w:lang w:eastAsia="zh-CN"/>
        </w:rPr>
        <w:t xml:space="preserve"> C.</w:t>
      </w:r>
      <w:proofErr w:type="gramEnd"/>
      <w:r w:rsidRPr="00886E47">
        <w:rPr>
          <w:rFonts w:ascii="Book Antiqua" w:eastAsia="宋体" w:hAnsi="Book Antiqua" w:cs="宋体"/>
          <w:sz w:val="24"/>
          <w:szCs w:val="24"/>
          <w:lang w:eastAsia="zh-CN"/>
        </w:rPr>
        <w:t xml:space="preserve"> We should desist using RECIST, at least in GIST.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2007; </w:t>
      </w:r>
      <w:r w:rsidRPr="00886E47">
        <w:rPr>
          <w:rFonts w:ascii="Book Antiqua" w:eastAsia="宋体" w:hAnsi="Book Antiqua" w:cs="宋体"/>
          <w:b/>
          <w:bCs/>
          <w:sz w:val="24"/>
          <w:szCs w:val="24"/>
          <w:lang w:eastAsia="zh-CN"/>
        </w:rPr>
        <w:t>25</w:t>
      </w:r>
      <w:r w:rsidRPr="00886E47">
        <w:rPr>
          <w:rFonts w:ascii="Book Antiqua" w:eastAsia="宋体" w:hAnsi="Book Antiqua" w:cs="宋体"/>
          <w:sz w:val="24"/>
          <w:szCs w:val="24"/>
          <w:lang w:eastAsia="zh-CN"/>
        </w:rPr>
        <w:t>: 1760-1764 [PMID: 17470866 DOI: 10.1200/jco.2006.07.3411]</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49 </w:t>
      </w:r>
      <w:proofErr w:type="spellStart"/>
      <w:r w:rsidRPr="00886E47">
        <w:rPr>
          <w:rFonts w:ascii="Book Antiqua" w:eastAsia="宋体" w:hAnsi="Book Antiqua" w:cs="宋体"/>
          <w:b/>
          <w:bCs/>
          <w:sz w:val="24"/>
          <w:szCs w:val="24"/>
          <w:lang w:eastAsia="zh-CN"/>
        </w:rPr>
        <w:t>Joensuu</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Rutkowski</w:t>
      </w:r>
      <w:proofErr w:type="spellEnd"/>
      <w:r w:rsidRPr="00886E47">
        <w:rPr>
          <w:rFonts w:ascii="Book Antiqua" w:eastAsia="宋体" w:hAnsi="Book Antiqua" w:cs="宋体"/>
          <w:sz w:val="24"/>
          <w:szCs w:val="24"/>
          <w:lang w:eastAsia="zh-CN"/>
        </w:rPr>
        <w:t xml:space="preserve"> P, Nishida T, </w:t>
      </w:r>
      <w:proofErr w:type="spellStart"/>
      <w:r w:rsidRPr="00886E47">
        <w:rPr>
          <w:rFonts w:ascii="Book Antiqua" w:eastAsia="宋体" w:hAnsi="Book Antiqua" w:cs="宋体"/>
          <w:sz w:val="24"/>
          <w:szCs w:val="24"/>
          <w:lang w:eastAsia="zh-CN"/>
        </w:rPr>
        <w:t>Steigen</w:t>
      </w:r>
      <w:proofErr w:type="spellEnd"/>
      <w:r w:rsidRPr="00886E47">
        <w:rPr>
          <w:rFonts w:ascii="Book Antiqua" w:eastAsia="宋体" w:hAnsi="Book Antiqua" w:cs="宋体"/>
          <w:sz w:val="24"/>
          <w:szCs w:val="24"/>
          <w:lang w:eastAsia="zh-CN"/>
        </w:rPr>
        <w:t xml:space="preserve"> SE, </w:t>
      </w:r>
      <w:proofErr w:type="spellStart"/>
      <w:r w:rsidRPr="00886E47">
        <w:rPr>
          <w:rFonts w:ascii="Book Antiqua" w:eastAsia="宋体" w:hAnsi="Book Antiqua" w:cs="宋体"/>
          <w:sz w:val="24"/>
          <w:szCs w:val="24"/>
          <w:lang w:eastAsia="zh-CN"/>
        </w:rPr>
        <w:t>Brabec</w:t>
      </w:r>
      <w:proofErr w:type="spellEnd"/>
      <w:r w:rsidRPr="00886E47">
        <w:rPr>
          <w:rFonts w:ascii="Book Antiqua" w:eastAsia="宋体" w:hAnsi="Book Antiqua" w:cs="宋体"/>
          <w:sz w:val="24"/>
          <w:szCs w:val="24"/>
          <w:lang w:eastAsia="zh-CN"/>
        </w:rPr>
        <w:t xml:space="preserve"> P, Plank L, Nilsson B, </w:t>
      </w:r>
      <w:proofErr w:type="spellStart"/>
      <w:r w:rsidRPr="00886E47">
        <w:rPr>
          <w:rFonts w:ascii="Book Antiqua" w:eastAsia="宋体" w:hAnsi="Book Antiqua" w:cs="宋体"/>
          <w:sz w:val="24"/>
          <w:szCs w:val="24"/>
          <w:lang w:eastAsia="zh-CN"/>
        </w:rPr>
        <w:t>Braconi</w:t>
      </w:r>
      <w:proofErr w:type="spellEnd"/>
      <w:r w:rsidRPr="00886E47">
        <w:rPr>
          <w:rFonts w:ascii="Book Antiqua" w:eastAsia="宋体" w:hAnsi="Book Antiqua" w:cs="宋体"/>
          <w:sz w:val="24"/>
          <w:szCs w:val="24"/>
          <w:lang w:eastAsia="zh-CN"/>
        </w:rPr>
        <w:t xml:space="preserve"> C, </w:t>
      </w:r>
      <w:proofErr w:type="spellStart"/>
      <w:r w:rsidRPr="00886E47">
        <w:rPr>
          <w:rFonts w:ascii="Book Antiqua" w:eastAsia="宋体" w:hAnsi="Book Antiqua" w:cs="宋体"/>
          <w:sz w:val="24"/>
          <w:szCs w:val="24"/>
          <w:lang w:eastAsia="zh-CN"/>
        </w:rPr>
        <w:t>Bordoni</w:t>
      </w:r>
      <w:proofErr w:type="spellEnd"/>
      <w:r w:rsidRPr="00886E47">
        <w:rPr>
          <w:rFonts w:ascii="Book Antiqua" w:eastAsia="宋体" w:hAnsi="Book Antiqua" w:cs="宋体"/>
          <w:sz w:val="24"/>
          <w:szCs w:val="24"/>
          <w:lang w:eastAsia="zh-CN"/>
        </w:rPr>
        <w:t xml:space="preserve"> A, Magnusson MK, </w:t>
      </w:r>
      <w:proofErr w:type="spellStart"/>
      <w:r w:rsidRPr="00886E47">
        <w:rPr>
          <w:rFonts w:ascii="Book Antiqua" w:eastAsia="宋体" w:hAnsi="Book Antiqua" w:cs="宋体"/>
          <w:sz w:val="24"/>
          <w:szCs w:val="24"/>
          <w:lang w:eastAsia="zh-CN"/>
        </w:rPr>
        <w:t>Sufliarsky</w:t>
      </w:r>
      <w:proofErr w:type="spellEnd"/>
      <w:r w:rsidRPr="00886E47">
        <w:rPr>
          <w:rFonts w:ascii="Book Antiqua" w:eastAsia="宋体" w:hAnsi="Book Antiqua" w:cs="宋体"/>
          <w:sz w:val="24"/>
          <w:szCs w:val="24"/>
          <w:lang w:eastAsia="zh-CN"/>
        </w:rPr>
        <w:t xml:space="preserve"> J, Federico M, </w:t>
      </w:r>
      <w:proofErr w:type="spellStart"/>
      <w:r w:rsidRPr="00886E47">
        <w:rPr>
          <w:rFonts w:ascii="Book Antiqua" w:eastAsia="宋体" w:hAnsi="Book Antiqua" w:cs="宋体"/>
          <w:sz w:val="24"/>
          <w:szCs w:val="24"/>
          <w:lang w:eastAsia="zh-CN"/>
        </w:rPr>
        <w:t>Jonasson</w:t>
      </w:r>
      <w:proofErr w:type="spellEnd"/>
      <w:r w:rsidRPr="00886E47">
        <w:rPr>
          <w:rFonts w:ascii="Book Antiqua" w:eastAsia="宋体" w:hAnsi="Book Antiqua" w:cs="宋体"/>
          <w:sz w:val="24"/>
          <w:szCs w:val="24"/>
          <w:lang w:eastAsia="zh-CN"/>
        </w:rPr>
        <w:t xml:space="preserve"> JG, </w:t>
      </w:r>
      <w:proofErr w:type="spellStart"/>
      <w:r w:rsidRPr="00886E47">
        <w:rPr>
          <w:rFonts w:ascii="Book Antiqua" w:eastAsia="宋体" w:hAnsi="Book Antiqua" w:cs="宋体"/>
          <w:sz w:val="24"/>
          <w:szCs w:val="24"/>
          <w:lang w:eastAsia="zh-CN"/>
        </w:rPr>
        <w:t>Hostein</w:t>
      </w:r>
      <w:proofErr w:type="spellEnd"/>
      <w:r w:rsidRPr="00886E47">
        <w:rPr>
          <w:rFonts w:ascii="Book Antiqua" w:eastAsia="宋体" w:hAnsi="Book Antiqua" w:cs="宋体"/>
          <w:sz w:val="24"/>
          <w:szCs w:val="24"/>
          <w:lang w:eastAsia="zh-CN"/>
        </w:rPr>
        <w:t xml:space="preserve"> I, </w:t>
      </w:r>
      <w:proofErr w:type="spellStart"/>
      <w:r w:rsidRPr="00886E47">
        <w:rPr>
          <w:rFonts w:ascii="Book Antiqua" w:eastAsia="宋体" w:hAnsi="Book Antiqua" w:cs="宋体"/>
          <w:sz w:val="24"/>
          <w:szCs w:val="24"/>
          <w:lang w:eastAsia="zh-CN"/>
        </w:rPr>
        <w:t>Bringuier</w:t>
      </w:r>
      <w:proofErr w:type="spellEnd"/>
      <w:r w:rsidRPr="00886E47">
        <w:rPr>
          <w:rFonts w:ascii="Book Antiqua" w:eastAsia="宋体" w:hAnsi="Book Antiqua" w:cs="宋体"/>
          <w:sz w:val="24"/>
          <w:szCs w:val="24"/>
          <w:lang w:eastAsia="zh-CN"/>
        </w:rPr>
        <w:t xml:space="preserve"> PP, Emile JF. </w:t>
      </w:r>
      <w:proofErr w:type="gramStart"/>
      <w:r w:rsidRPr="00886E47">
        <w:rPr>
          <w:rFonts w:ascii="Book Antiqua" w:eastAsia="宋体" w:hAnsi="Book Antiqua" w:cs="宋体"/>
          <w:sz w:val="24"/>
          <w:szCs w:val="24"/>
          <w:lang w:eastAsia="zh-CN"/>
        </w:rPr>
        <w:t>KIT and PDGFRA mutations and the risk of GI stromal tumor recurrence.</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2015; </w:t>
      </w:r>
      <w:r w:rsidRPr="00886E47">
        <w:rPr>
          <w:rFonts w:ascii="Book Antiqua" w:eastAsia="宋体" w:hAnsi="Book Antiqua" w:cs="宋体"/>
          <w:b/>
          <w:bCs/>
          <w:sz w:val="24"/>
          <w:szCs w:val="24"/>
          <w:lang w:eastAsia="zh-CN"/>
        </w:rPr>
        <w:t>33</w:t>
      </w:r>
      <w:r w:rsidRPr="00886E47">
        <w:rPr>
          <w:rFonts w:ascii="Book Antiqua" w:eastAsia="宋体" w:hAnsi="Book Antiqua" w:cs="宋体"/>
          <w:sz w:val="24"/>
          <w:szCs w:val="24"/>
          <w:lang w:eastAsia="zh-CN"/>
        </w:rPr>
        <w:t>: 634-642 [PMID: 25605837 DOI: 10.1200/jco.2014.57.4970]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50 </w:t>
      </w:r>
      <w:proofErr w:type="spellStart"/>
      <w:r w:rsidRPr="00886E47">
        <w:rPr>
          <w:rFonts w:ascii="Book Antiqua" w:eastAsia="宋体" w:hAnsi="Book Antiqua" w:cs="宋体"/>
          <w:b/>
          <w:bCs/>
          <w:sz w:val="24"/>
          <w:szCs w:val="24"/>
          <w:lang w:eastAsia="zh-CN"/>
        </w:rPr>
        <w:t>Corless</w:t>
      </w:r>
      <w:proofErr w:type="spellEnd"/>
      <w:r w:rsidRPr="00886E47">
        <w:rPr>
          <w:rFonts w:ascii="Book Antiqua" w:eastAsia="宋体" w:hAnsi="Book Antiqua" w:cs="宋体"/>
          <w:b/>
          <w:bCs/>
          <w:sz w:val="24"/>
          <w:szCs w:val="24"/>
          <w:lang w:eastAsia="zh-CN"/>
        </w:rPr>
        <w:t xml:space="preserve"> CL</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Ballman</w:t>
      </w:r>
      <w:proofErr w:type="spellEnd"/>
      <w:r w:rsidRPr="00886E47">
        <w:rPr>
          <w:rFonts w:ascii="Book Antiqua" w:eastAsia="宋体" w:hAnsi="Book Antiqua" w:cs="宋体"/>
          <w:sz w:val="24"/>
          <w:szCs w:val="24"/>
          <w:lang w:eastAsia="zh-CN"/>
        </w:rPr>
        <w:t xml:space="preserve"> KV, </w:t>
      </w:r>
      <w:proofErr w:type="spellStart"/>
      <w:r w:rsidRPr="00886E47">
        <w:rPr>
          <w:rFonts w:ascii="Book Antiqua" w:eastAsia="宋体" w:hAnsi="Book Antiqua" w:cs="宋体"/>
          <w:sz w:val="24"/>
          <w:szCs w:val="24"/>
          <w:lang w:eastAsia="zh-CN"/>
        </w:rPr>
        <w:t>Antonescu</w:t>
      </w:r>
      <w:proofErr w:type="spellEnd"/>
      <w:r w:rsidRPr="00886E47">
        <w:rPr>
          <w:rFonts w:ascii="Book Antiqua" w:eastAsia="宋体" w:hAnsi="Book Antiqua" w:cs="宋体"/>
          <w:sz w:val="24"/>
          <w:szCs w:val="24"/>
          <w:lang w:eastAsia="zh-CN"/>
        </w:rPr>
        <w:t xml:space="preserve"> CR, </w:t>
      </w:r>
      <w:proofErr w:type="spellStart"/>
      <w:r w:rsidRPr="00886E47">
        <w:rPr>
          <w:rFonts w:ascii="Book Antiqua" w:eastAsia="宋体" w:hAnsi="Book Antiqua" w:cs="宋体"/>
          <w:sz w:val="24"/>
          <w:szCs w:val="24"/>
          <w:lang w:eastAsia="zh-CN"/>
        </w:rPr>
        <w:t>Kolesnikova</w:t>
      </w:r>
      <w:proofErr w:type="spellEnd"/>
      <w:r w:rsidRPr="00886E47">
        <w:rPr>
          <w:rFonts w:ascii="Book Antiqua" w:eastAsia="宋体" w:hAnsi="Book Antiqua" w:cs="宋体"/>
          <w:sz w:val="24"/>
          <w:szCs w:val="24"/>
          <w:lang w:eastAsia="zh-CN"/>
        </w:rPr>
        <w:t xml:space="preserve"> V, Maki RG, </w:t>
      </w:r>
      <w:proofErr w:type="spellStart"/>
      <w:r w:rsidRPr="00886E47">
        <w:rPr>
          <w:rFonts w:ascii="Book Antiqua" w:eastAsia="宋体" w:hAnsi="Book Antiqua" w:cs="宋体"/>
          <w:sz w:val="24"/>
          <w:szCs w:val="24"/>
          <w:lang w:eastAsia="zh-CN"/>
        </w:rPr>
        <w:t>Pisters</w:t>
      </w:r>
      <w:proofErr w:type="spellEnd"/>
      <w:r w:rsidRPr="00886E47">
        <w:rPr>
          <w:rFonts w:ascii="Book Antiqua" w:eastAsia="宋体" w:hAnsi="Book Antiqua" w:cs="宋体"/>
          <w:sz w:val="24"/>
          <w:szCs w:val="24"/>
          <w:lang w:eastAsia="zh-CN"/>
        </w:rPr>
        <w:t xml:space="preserve"> PW, </w:t>
      </w:r>
      <w:proofErr w:type="spellStart"/>
      <w:r w:rsidRPr="00886E47">
        <w:rPr>
          <w:rFonts w:ascii="Book Antiqua" w:eastAsia="宋体" w:hAnsi="Book Antiqua" w:cs="宋体"/>
          <w:sz w:val="24"/>
          <w:szCs w:val="24"/>
          <w:lang w:eastAsia="zh-CN"/>
        </w:rPr>
        <w:t>Blackstein</w:t>
      </w:r>
      <w:proofErr w:type="spellEnd"/>
      <w:r w:rsidRPr="00886E47">
        <w:rPr>
          <w:rFonts w:ascii="Book Antiqua" w:eastAsia="宋体" w:hAnsi="Book Antiqua" w:cs="宋体"/>
          <w:sz w:val="24"/>
          <w:szCs w:val="24"/>
          <w:lang w:eastAsia="zh-CN"/>
        </w:rPr>
        <w:t xml:space="preserve"> ME, </w:t>
      </w:r>
      <w:proofErr w:type="spellStart"/>
      <w:r w:rsidRPr="00886E47">
        <w:rPr>
          <w:rFonts w:ascii="Book Antiqua" w:eastAsia="宋体" w:hAnsi="Book Antiqua" w:cs="宋体"/>
          <w:sz w:val="24"/>
          <w:szCs w:val="24"/>
          <w:lang w:eastAsia="zh-CN"/>
        </w:rPr>
        <w:t>Blanke</w:t>
      </w:r>
      <w:proofErr w:type="spellEnd"/>
      <w:r w:rsidRPr="00886E47">
        <w:rPr>
          <w:rFonts w:ascii="Book Antiqua" w:eastAsia="宋体" w:hAnsi="Book Antiqua" w:cs="宋体"/>
          <w:sz w:val="24"/>
          <w:szCs w:val="24"/>
          <w:lang w:eastAsia="zh-CN"/>
        </w:rPr>
        <w:t xml:space="preserve"> CD,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Heinrich MC,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Patel S, McCarter MD, </w:t>
      </w:r>
      <w:proofErr w:type="spellStart"/>
      <w:r w:rsidRPr="00886E47">
        <w:rPr>
          <w:rFonts w:ascii="Book Antiqua" w:eastAsia="宋体" w:hAnsi="Book Antiqua" w:cs="宋体"/>
          <w:sz w:val="24"/>
          <w:szCs w:val="24"/>
          <w:lang w:eastAsia="zh-CN"/>
        </w:rPr>
        <w:t>Owzar</w:t>
      </w:r>
      <w:proofErr w:type="spellEnd"/>
      <w:r w:rsidRPr="00886E47">
        <w:rPr>
          <w:rFonts w:ascii="Book Antiqua" w:eastAsia="宋体" w:hAnsi="Book Antiqua" w:cs="宋体"/>
          <w:sz w:val="24"/>
          <w:szCs w:val="24"/>
          <w:lang w:eastAsia="zh-CN"/>
        </w:rPr>
        <w:t xml:space="preserve"> K, </w:t>
      </w:r>
      <w:proofErr w:type="spellStart"/>
      <w:r w:rsidRPr="00886E47">
        <w:rPr>
          <w:rFonts w:ascii="Book Antiqua" w:eastAsia="宋体" w:hAnsi="Book Antiqua" w:cs="宋体"/>
          <w:sz w:val="24"/>
          <w:szCs w:val="24"/>
          <w:lang w:eastAsia="zh-CN"/>
        </w:rPr>
        <w:t>DeMatteo</w:t>
      </w:r>
      <w:proofErr w:type="spellEnd"/>
      <w:r w:rsidRPr="00886E47">
        <w:rPr>
          <w:rFonts w:ascii="Book Antiqua" w:eastAsia="宋体" w:hAnsi="Book Antiqua" w:cs="宋体"/>
          <w:sz w:val="24"/>
          <w:szCs w:val="24"/>
          <w:lang w:eastAsia="zh-CN"/>
        </w:rPr>
        <w:t xml:space="preserve"> RP. Pathologic and molecular features correlate with long-term outcome after adjuvant therapy of resected primary GI stromal tumor: the ACOSOG Z9001 trial.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2014; </w:t>
      </w:r>
      <w:r w:rsidRPr="00886E47">
        <w:rPr>
          <w:rFonts w:ascii="Book Antiqua" w:eastAsia="宋体" w:hAnsi="Book Antiqua" w:cs="宋体"/>
          <w:b/>
          <w:bCs/>
          <w:sz w:val="24"/>
          <w:szCs w:val="24"/>
          <w:lang w:eastAsia="zh-CN"/>
        </w:rPr>
        <w:t>32</w:t>
      </w:r>
      <w:r w:rsidRPr="00886E47">
        <w:rPr>
          <w:rFonts w:ascii="Book Antiqua" w:eastAsia="宋体" w:hAnsi="Book Antiqua" w:cs="宋体"/>
          <w:sz w:val="24"/>
          <w:szCs w:val="24"/>
          <w:lang w:eastAsia="zh-CN"/>
        </w:rPr>
        <w:t>: 1563-1570 [PMID: 24638003 DOI: 10.1200/jco.2013.51.2046]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51 </w:t>
      </w:r>
      <w:r w:rsidRPr="00886E47">
        <w:rPr>
          <w:rFonts w:ascii="Book Antiqua" w:eastAsia="宋体" w:hAnsi="Book Antiqua" w:cs="宋体"/>
          <w:b/>
          <w:bCs/>
          <w:sz w:val="24"/>
          <w:szCs w:val="24"/>
          <w:lang w:eastAsia="zh-CN"/>
        </w:rPr>
        <w:t>Gold JS</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Gönen</w:t>
      </w:r>
      <w:proofErr w:type="spellEnd"/>
      <w:r w:rsidRPr="00886E47">
        <w:rPr>
          <w:rFonts w:ascii="Book Antiqua" w:eastAsia="宋体" w:hAnsi="Book Antiqua" w:cs="宋体"/>
          <w:sz w:val="24"/>
          <w:szCs w:val="24"/>
          <w:lang w:eastAsia="zh-CN"/>
        </w:rPr>
        <w:t xml:space="preserve"> M, Gutiérrez A, </w:t>
      </w:r>
      <w:proofErr w:type="spellStart"/>
      <w:r w:rsidRPr="00886E47">
        <w:rPr>
          <w:rFonts w:ascii="Book Antiqua" w:eastAsia="宋体" w:hAnsi="Book Antiqua" w:cs="宋体"/>
          <w:sz w:val="24"/>
          <w:szCs w:val="24"/>
          <w:lang w:eastAsia="zh-CN"/>
        </w:rPr>
        <w:t>Broto</w:t>
      </w:r>
      <w:proofErr w:type="spellEnd"/>
      <w:r w:rsidRPr="00886E47">
        <w:rPr>
          <w:rFonts w:ascii="Book Antiqua" w:eastAsia="宋体" w:hAnsi="Book Antiqua" w:cs="宋体"/>
          <w:sz w:val="24"/>
          <w:szCs w:val="24"/>
          <w:lang w:eastAsia="zh-CN"/>
        </w:rPr>
        <w:t xml:space="preserve"> JM, </w:t>
      </w:r>
      <w:proofErr w:type="spellStart"/>
      <w:r w:rsidRPr="00886E47">
        <w:rPr>
          <w:rFonts w:ascii="Book Antiqua" w:eastAsia="宋体" w:hAnsi="Book Antiqua" w:cs="宋体"/>
          <w:sz w:val="24"/>
          <w:szCs w:val="24"/>
          <w:lang w:eastAsia="zh-CN"/>
        </w:rPr>
        <w:t>García</w:t>
      </w:r>
      <w:proofErr w:type="spellEnd"/>
      <w:r w:rsidRPr="00886E47">
        <w:rPr>
          <w:rFonts w:ascii="Book Antiqua" w:eastAsia="宋体" w:hAnsi="Book Antiqua" w:cs="宋体"/>
          <w:sz w:val="24"/>
          <w:szCs w:val="24"/>
          <w:lang w:eastAsia="zh-CN"/>
        </w:rPr>
        <w:t>-del-</w:t>
      </w:r>
      <w:proofErr w:type="spellStart"/>
      <w:r w:rsidRPr="00886E47">
        <w:rPr>
          <w:rFonts w:ascii="Book Antiqua" w:eastAsia="宋体" w:hAnsi="Book Antiqua" w:cs="宋体"/>
          <w:sz w:val="24"/>
          <w:szCs w:val="24"/>
          <w:lang w:eastAsia="zh-CN"/>
        </w:rPr>
        <w:t>Muro</w:t>
      </w:r>
      <w:proofErr w:type="spellEnd"/>
      <w:r w:rsidRPr="00886E47">
        <w:rPr>
          <w:rFonts w:ascii="Book Antiqua" w:eastAsia="宋体" w:hAnsi="Book Antiqua" w:cs="宋体"/>
          <w:sz w:val="24"/>
          <w:szCs w:val="24"/>
          <w:lang w:eastAsia="zh-CN"/>
        </w:rPr>
        <w:t xml:space="preserve"> X, </w:t>
      </w:r>
      <w:proofErr w:type="spellStart"/>
      <w:r w:rsidRPr="00886E47">
        <w:rPr>
          <w:rFonts w:ascii="Book Antiqua" w:eastAsia="宋体" w:hAnsi="Book Antiqua" w:cs="宋体"/>
          <w:sz w:val="24"/>
          <w:szCs w:val="24"/>
          <w:lang w:eastAsia="zh-CN"/>
        </w:rPr>
        <w:t>Smyrk</w:t>
      </w:r>
      <w:proofErr w:type="spellEnd"/>
      <w:r w:rsidRPr="00886E47">
        <w:rPr>
          <w:rFonts w:ascii="Book Antiqua" w:eastAsia="宋体" w:hAnsi="Book Antiqua" w:cs="宋体"/>
          <w:sz w:val="24"/>
          <w:szCs w:val="24"/>
          <w:lang w:eastAsia="zh-CN"/>
        </w:rPr>
        <w:t xml:space="preserve"> TC, Maki RG, Singer S, Brennan MF, </w:t>
      </w:r>
      <w:proofErr w:type="spellStart"/>
      <w:r w:rsidRPr="00886E47">
        <w:rPr>
          <w:rFonts w:ascii="Book Antiqua" w:eastAsia="宋体" w:hAnsi="Book Antiqua" w:cs="宋体"/>
          <w:sz w:val="24"/>
          <w:szCs w:val="24"/>
          <w:lang w:eastAsia="zh-CN"/>
        </w:rPr>
        <w:t>Antonescu</w:t>
      </w:r>
      <w:proofErr w:type="spellEnd"/>
      <w:r w:rsidRPr="00886E47">
        <w:rPr>
          <w:rFonts w:ascii="Book Antiqua" w:eastAsia="宋体" w:hAnsi="Book Antiqua" w:cs="宋体"/>
          <w:sz w:val="24"/>
          <w:szCs w:val="24"/>
          <w:lang w:eastAsia="zh-CN"/>
        </w:rPr>
        <w:t xml:space="preserve"> CR, Donohue JH, </w:t>
      </w:r>
      <w:proofErr w:type="spellStart"/>
      <w:r w:rsidRPr="00886E47">
        <w:rPr>
          <w:rFonts w:ascii="Book Antiqua" w:eastAsia="宋体" w:hAnsi="Book Antiqua" w:cs="宋体"/>
          <w:sz w:val="24"/>
          <w:szCs w:val="24"/>
          <w:lang w:eastAsia="zh-CN"/>
        </w:rPr>
        <w:t>DeMatteo</w:t>
      </w:r>
      <w:proofErr w:type="spellEnd"/>
      <w:r w:rsidRPr="00886E47">
        <w:rPr>
          <w:rFonts w:ascii="Book Antiqua" w:eastAsia="宋体" w:hAnsi="Book Antiqua" w:cs="宋体"/>
          <w:sz w:val="24"/>
          <w:szCs w:val="24"/>
          <w:lang w:eastAsia="zh-CN"/>
        </w:rPr>
        <w:t xml:space="preserve"> RP. Development and validation of a prognostic </w:t>
      </w:r>
      <w:proofErr w:type="spellStart"/>
      <w:r w:rsidRPr="00886E47">
        <w:rPr>
          <w:rFonts w:ascii="Book Antiqua" w:eastAsia="宋体" w:hAnsi="Book Antiqua" w:cs="宋体"/>
          <w:sz w:val="24"/>
          <w:szCs w:val="24"/>
          <w:lang w:eastAsia="zh-CN"/>
        </w:rPr>
        <w:t>nomogram</w:t>
      </w:r>
      <w:proofErr w:type="spellEnd"/>
      <w:r w:rsidRPr="00886E47">
        <w:rPr>
          <w:rFonts w:ascii="Book Antiqua" w:eastAsia="宋体" w:hAnsi="Book Antiqua" w:cs="宋体"/>
          <w:sz w:val="24"/>
          <w:szCs w:val="24"/>
          <w:lang w:eastAsia="zh-CN"/>
        </w:rPr>
        <w:t xml:space="preserve"> for recurrence-free survival after complete surgical resection of </w:t>
      </w:r>
      <w:proofErr w:type="spellStart"/>
      <w:r w:rsidRPr="00886E47">
        <w:rPr>
          <w:rFonts w:ascii="Book Antiqua" w:eastAsia="宋体" w:hAnsi="Book Antiqua" w:cs="宋体"/>
          <w:sz w:val="24"/>
          <w:szCs w:val="24"/>
          <w:lang w:eastAsia="zh-CN"/>
        </w:rPr>
        <w:t>localised</w:t>
      </w:r>
      <w:proofErr w:type="spellEnd"/>
      <w:r w:rsidRPr="00886E47">
        <w:rPr>
          <w:rFonts w:ascii="Book Antiqua" w:eastAsia="宋体" w:hAnsi="Book Antiqua" w:cs="宋体"/>
          <w:sz w:val="24"/>
          <w:szCs w:val="24"/>
          <w:lang w:eastAsia="zh-CN"/>
        </w:rPr>
        <w:t xml:space="preserve"> primary gastrointestinal stromal </w:t>
      </w:r>
      <w:proofErr w:type="spellStart"/>
      <w:r w:rsidRPr="00886E47">
        <w:rPr>
          <w:rFonts w:ascii="Book Antiqua" w:eastAsia="宋体" w:hAnsi="Book Antiqua" w:cs="宋体"/>
          <w:sz w:val="24"/>
          <w:szCs w:val="24"/>
          <w:lang w:eastAsia="zh-CN"/>
        </w:rPr>
        <w:t>tumour</w:t>
      </w:r>
      <w:proofErr w:type="spellEnd"/>
      <w:r w:rsidRPr="00886E47">
        <w:rPr>
          <w:rFonts w:ascii="Book Antiqua" w:eastAsia="宋体" w:hAnsi="Book Antiqua" w:cs="宋体"/>
          <w:sz w:val="24"/>
          <w:szCs w:val="24"/>
          <w:lang w:eastAsia="zh-CN"/>
        </w:rPr>
        <w:t xml:space="preserve">: a retrospective analysis. </w:t>
      </w:r>
      <w:r w:rsidRPr="00886E47">
        <w:rPr>
          <w:rFonts w:ascii="Book Antiqua" w:eastAsia="宋体" w:hAnsi="Book Antiqua" w:cs="宋体"/>
          <w:i/>
          <w:iCs/>
          <w:sz w:val="24"/>
          <w:szCs w:val="24"/>
          <w:lang w:eastAsia="zh-CN"/>
        </w:rPr>
        <w:t xml:space="preserve">Lancet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2009; </w:t>
      </w:r>
      <w:r w:rsidRPr="00886E47">
        <w:rPr>
          <w:rFonts w:ascii="Book Antiqua" w:eastAsia="宋体" w:hAnsi="Book Antiqua" w:cs="宋体"/>
          <w:b/>
          <w:bCs/>
          <w:sz w:val="24"/>
          <w:szCs w:val="24"/>
          <w:lang w:eastAsia="zh-CN"/>
        </w:rPr>
        <w:t>10</w:t>
      </w:r>
      <w:r w:rsidRPr="00886E47">
        <w:rPr>
          <w:rFonts w:ascii="Book Antiqua" w:eastAsia="宋体" w:hAnsi="Book Antiqua" w:cs="宋体"/>
          <w:sz w:val="24"/>
          <w:szCs w:val="24"/>
          <w:lang w:eastAsia="zh-CN"/>
        </w:rPr>
        <w:t>: 1045-1052 [PMID: 19793678 DOI: 10.1016/s1470-2045(09)70242-6]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52 </w:t>
      </w:r>
      <w:proofErr w:type="spellStart"/>
      <w:r w:rsidRPr="00886E47">
        <w:rPr>
          <w:rFonts w:ascii="Book Antiqua" w:eastAsia="宋体" w:hAnsi="Book Antiqua" w:cs="宋体"/>
          <w:b/>
          <w:bCs/>
          <w:sz w:val="24"/>
          <w:szCs w:val="24"/>
          <w:lang w:eastAsia="zh-CN"/>
        </w:rPr>
        <w:t>Miettinen</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El-</w:t>
      </w:r>
      <w:proofErr w:type="spellStart"/>
      <w:r w:rsidRPr="00886E47">
        <w:rPr>
          <w:rFonts w:ascii="Book Antiqua" w:eastAsia="宋体" w:hAnsi="Book Antiqua" w:cs="宋体"/>
          <w:sz w:val="24"/>
          <w:szCs w:val="24"/>
          <w:lang w:eastAsia="zh-CN"/>
        </w:rPr>
        <w:t>Rifai</w:t>
      </w:r>
      <w:proofErr w:type="spellEnd"/>
      <w:r w:rsidRPr="00886E47">
        <w:rPr>
          <w:rFonts w:ascii="Book Antiqua" w:eastAsia="宋体" w:hAnsi="Book Antiqua" w:cs="宋体"/>
          <w:sz w:val="24"/>
          <w:szCs w:val="24"/>
          <w:lang w:eastAsia="zh-CN"/>
        </w:rPr>
        <w:t xml:space="preserve"> W, H L </w:t>
      </w:r>
      <w:proofErr w:type="spellStart"/>
      <w:r w:rsidRPr="00886E47">
        <w:rPr>
          <w:rFonts w:ascii="Book Antiqua" w:eastAsia="宋体" w:hAnsi="Book Antiqua" w:cs="宋体"/>
          <w:sz w:val="24"/>
          <w:szCs w:val="24"/>
          <w:lang w:eastAsia="zh-CN"/>
        </w:rPr>
        <w:t>Sobin</w:t>
      </w:r>
      <w:proofErr w:type="spellEnd"/>
      <w:r w:rsidRPr="00886E47">
        <w:rPr>
          <w:rFonts w:ascii="Book Antiqua" w:eastAsia="宋体" w:hAnsi="Book Antiqua" w:cs="宋体"/>
          <w:sz w:val="24"/>
          <w:szCs w:val="24"/>
          <w:lang w:eastAsia="zh-CN"/>
        </w:rPr>
        <w:t xml:space="preserve"> L,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Evaluation of malignancy and prognosis of gastrointestinal stromal tumors: a review. </w:t>
      </w:r>
      <w:r w:rsidRPr="00886E47">
        <w:rPr>
          <w:rFonts w:ascii="Book Antiqua" w:eastAsia="宋体" w:hAnsi="Book Antiqua" w:cs="宋体"/>
          <w:i/>
          <w:iCs/>
          <w:sz w:val="24"/>
          <w:szCs w:val="24"/>
          <w:lang w:eastAsia="zh-CN"/>
        </w:rPr>
        <w:t xml:space="preserve">Hum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33</w:t>
      </w:r>
      <w:r w:rsidRPr="00886E47">
        <w:rPr>
          <w:rFonts w:ascii="Book Antiqua" w:eastAsia="宋体" w:hAnsi="Book Antiqua" w:cs="宋体"/>
          <w:sz w:val="24"/>
          <w:szCs w:val="24"/>
          <w:lang w:eastAsia="zh-CN"/>
        </w:rPr>
        <w:t>: 478-483 [PMID: 12094372]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53 </w:t>
      </w:r>
      <w:r w:rsidRPr="00886E47">
        <w:rPr>
          <w:rFonts w:ascii="Book Antiqua" w:eastAsia="宋体" w:hAnsi="Book Antiqua" w:cs="宋体"/>
          <w:b/>
          <w:bCs/>
          <w:sz w:val="24"/>
          <w:szCs w:val="24"/>
          <w:lang w:eastAsia="zh-CN"/>
        </w:rPr>
        <w:t>Fletcher CD</w:t>
      </w:r>
      <w:r w:rsidRPr="00886E47">
        <w:rPr>
          <w:rFonts w:ascii="Book Antiqua" w:eastAsia="宋体" w:hAnsi="Book Antiqua" w:cs="宋体"/>
          <w:sz w:val="24"/>
          <w:szCs w:val="24"/>
          <w:lang w:eastAsia="zh-CN"/>
        </w:rPr>
        <w:t xml:space="preserve">, Berman JJ,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 Gorstein F,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Longley BJ, </w:t>
      </w:r>
      <w:proofErr w:type="spellStart"/>
      <w:r w:rsidRPr="00886E47">
        <w:rPr>
          <w:rFonts w:ascii="Book Antiqua" w:eastAsia="宋体" w:hAnsi="Book Antiqua" w:cs="宋体"/>
          <w:sz w:val="24"/>
          <w:szCs w:val="24"/>
          <w:lang w:eastAsia="zh-CN"/>
        </w:rPr>
        <w:t>Miettinen</w:t>
      </w:r>
      <w:proofErr w:type="spellEnd"/>
      <w:r w:rsidRPr="00886E47">
        <w:rPr>
          <w:rFonts w:ascii="Book Antiqua" w:eastAsia="宋体" w:hAnsi="Book Antiqua" w:cs="宋体"/>
          <w:sz w:val="24"/>
          <w:szCs w:val="24"/>
          <w:lang w:eastAsia="zh-CN"/>
        </w:rPr>
        <w:t xml:space="preserve"> M, O'Leary TJ, </w:t>
      </w:r>
      <w:proofErr w:type="spellStart"/>
      <w:r w:rsidRPr="00886E47">
        <w:rPr>
          <w:rFonts w:ascii="Book Antiqua" w:eastAsia="宋体" w:hAnsi="Book Antiqua" w:cs="宋体"/>
          <w:sz w:val="24"/>
          <w:szCs w:val="24"/>
          <w:lang w:eastAsia="zh-CN"/>
        </w:rPr>
        <w:t>Remotti</w:t>
      </w:r>
      <w:proofErr w:type="spellEnd"/>
      <w:r w:rsidRPr="00886E47">
        <w:rPr>
          <w:rFonts w:ascii="Book Antiqua" w:eastAsia="宋体" w:hAnsi="Book Antiqua" w:cs="宋体"/>
          <w:sz w:val="24"/>
          <w:szCs w:val="24"/>
          <w:lang w:eastAsia="zh-CN"/>
        </w:rPr>
        <w:t xml:space="preserve"> H, Rubin BP, </w:t>
      </w:r>
      <w:proofErr w:type="spellStart"/>
      <w:r w:rsidRPr="00886E47">
        <w:rPr>
          <w:rFonts w:ascii="Book Antiqua" w:eastAsia="宋体" w:hAnsi="Book Antiqua" w:cs="宋体"/>
          <w:sz w:val="24"/>
          <w:szCs w:val="24"/>
          <w:lang w:eastAsia="zh-CN"/>
        </w:rPr>
        <w:t>Shmookler</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Sobin</w:t>
      </w:r>
      <w:proofErr w:type="spellEnd"/>
      <w:r w:rsidRPr="00886E47">
        <w:rPr>
          <w:rFonts w:ascii="Book Antiqua" w:eastAsia="宋体" w:hAnsi="Book Antiqua" w:cs="宋体"/>
          <w:sz w:val="24"/>
          <w:szCs w:val="24"/>
          <w:lang w:eastAsia="zh-CN"/>
        </w:rPr>
        <w:t xml:space="preserve"> LH, Weiss SW. Diagnosis of gastrointestinal stromal tumors: A consensus approach. </w:t>
      </w:r>
      <w:r w:rsidRPr="00886E47">
        <w:rPr>
          <w:rFonts w:ascii="Book Antiqua" w:eastAsia="宋体" w:hAnsi="Book Antiqua" w:cs="宋体"/>
          <w:i/>
          <w:iCs/>
          <w:sz w:val="24"/>
          <w:szCs w:val="24"/>
          <w:lang w:eastAsia="zh-CN"/>
        </w:rPr>
        <w:t xml:space="preserve">Hum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33</w:t>
      </w:r>
      <w:r w:rsidRPr="00886E47">
        <w:rPr>
          <w:rFonts w:ascii="Book Antiqua" w:eastAsia="宋体" w:hAnsi="Book Antiqua" w:cs="宋体"/>
          <w:sz w:val="24"/>
          <w:szCs w:val="24"/>
          <w:lang w:eastAsia="zh-CN"/>
        </w:rPr>
        <w:t>: 459-465 [PMID: 12094370]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54 </w:t>
      </w:r>
      <w:proofErr w:type="spellStart"/>
      <w:r w:rsidRPr="00886E47">
        <w:rPr>
          <w:rFonts w:ascii="Book Antiqua" w:eastAsia="宋体" w:hAnsi="Book Antiqua" w:cs="宋体"/>
          <w:b/>
          <w:bCs/>
          <w:sz w:val="24"/>
          <w:szCs w:val="24"/>
          <w:lang w:eastAsia="zh-CN"/>
        </w:rPr>
        <w:t>Miettinen</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Gastrointestinal stromal tumors: review on morphology, molecular pathology, prognosis, and differential diagnosis. </w:t>
      </w:r>
      <w:r w:rsidRPr="00886E47">
        <w:rPr>
          <w:rFonts w:ascii="Book Antiqua" w:eastAsia="宋体" w:hAnsi="Book Antiqua" w:cs="宋体"/>
          <w:i/>
          <w:iCs/>
          <w:sz w:val="24"/>
          <w:szCs w:val="24"/>
          <w:lang w:eastAsia="zh-CN"/>
        </w:rPr>
        <w:t xml:space="preserve">Arch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i/>
          <w:iCs/>
          <w:sz w:val="24"/>
          <w:szCs w:val="24"/>
          <w:lang w:eastAsia="zh-CN"/>
        </w:rPr>
        <w:t xml:space="preserve"> Lab Med</w:t>
      </w:r>
      <w:r w:rsidRPr="00886E47">
        <w:rPr>
          <w:rFonts w:ascii="Book Antiqua" w:eastAsia="宋体" w:hAnsi="Book Antiqua" w:cs="宋体"/>
          <w:sz w:val="24"/>
          <w:szCs w:val="24"/>
          <w:lang w:eastAsia="zh-CN"/>
        </w:rPr>
        <w:t xml:space="preserve"> 2006; </w:t>
      </w:r>
      <w:r w:rsidRPr="00886E47">
        <w:rPr>
          <w:rFonts w:ascii="Book Antiqua" w:eastAsia="宋体" w:hAnsi="Book Antiqua" w:cs="宋体"/>
          <w:b/>
          <w:bCs/>
          <w:sz w:val="24"/>
          <w:szCs w:val="24"/>
          <w:lang w:eastAsia="zh-CN"/>
        </w:rPr>
        <w:lastRenderedPageBreak/>
        <w:t>130</w:t>
      </w:r>
      <w:r w:rsidRPr="00886E47">
        <w:rPr>
          <w:rFonts w:ascii="Book Antiqua" w:eastAsia="宋体" w:hAnsi="Book Antiqua" w:cs="宋体"/>
          <w:sz w:val="24"/>
          <w:szCs w:val="24"/>
          <w:lang w:eastAsia="zh-CN"/>
        </w:rPr>
        <w:t>: 1466-1478 [PMID: 17090188 DOI: 10.1043/15432165(</w:t>
      </w:r>
      <w:proofErr w:type="gramStart"/>
      <w:r w:rsidRPr="00886E47">
        <w:rPr>
          <w:rFonts w:ascii="Book Antiqua" w:eastAsia="宋体" w:hAnsi="Book Antiqua" w:cs="宋体"/>
          <w:sz w:val="24"/>
          <w:szCs w:val="24"/>
          <w:lang w:eastAsia="zh-CN"/>
        </w:rPr>
        <w:t>2006)130</w:t>
      </w:r>
      <w:proofErr w:type="gramEnd"/>
      <w:r w:rsidRPr="00886E47">
        <w:rPr>
          <w:rFonts w:ascii="Book Antiqua" w:eastAsia="宋体" w:hAnsi="Book Antiqua" w:cs="宋体"/>
          <w:sz w:val="24"/>
          <w:szCs w:val="24"/>
          <w:lang w:eastAsia="zh-CN"/>
        </w:rPr>
        <w:t>[1466: GSTROM]2.0.CO; 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55 </w:t>
      </w:r>
      <w:r w:rsidRPr="00886E47">
        <w:rPr>
          <w:rFonts w:ascii="Book Antiqua" w:eastAsia="宋体" w:hAnsi="Book Antiqua" w:cs="宋体"/>
          <w:b/>
          <w:bCs/>
          <w:sz w:val="24"/>
          <w:szCs w:val="24"/>
          <w:lang w:eastAsia="zh-CN"/>
        </w:rPr>
        <w:t>Nishida T</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Blay</w:t>
      </w:r>
      <w:proofErr w:type="spellEnd"/>
      <w:r w:rsidRPr="00886E47">
        <w:rPr>
          <w:rFonts w:ascii="Book Antiqua" w:eastAsia="宋体" w:hAnsi="Book Antiqua" w:cs="宋体"/>
          <w:sz w:val="24"/>
          <w:szCs w:val="24"/>
          <w:lang w:eastAsia="zh-CN"/>
        </w:rPr>
        <w:t xml:space="preserve"> JY, </w:t>
      </w:r>
      <w:proofErr w:type="spellStart"/>
      <w:r w:rsidRPr="00886E47">
        <w:rPr>
          <w:rFonts w:ascii="Book Antiqua" w:eastAsia="宋体" w:hAnsi="Book Antiqua" w:cs="宋体"/>
          <w:sz w:val="24"/>
          <w:szCs w:val="24"/>
          <w:lang w:eastAsia="zh-CN"/>
        </w:rPr>
        <w:t>Hirota</w:t>
      </w:r>
      <w:proofErr w:type="spellEnd"/>
      <w:r w:rsidRPr="00886E47">
        <w:rPr>
          <w:rFonts w:ascii="Book Antiqua" w:eastAsia="宋体" w:hAnsi="Book Antiqua" w:cs="宋体"/>
          <w:sz w:val="24"/>
          <w:szCs w:val="24"/>
          <w:lang w:eastAsia="zh-CN"/>
        </w:rPr>
        <w:t xml:space="preserve"> S, Kitagawa Y, Kang YK. The standard diagnosis, treatment, and follow-up of gastrointestinal stromal tumors based on guidelines. </w:t>
      </w:r>
      <w:r w:rsidRPr="00886E47">
        <w:rPr>
          <w:rFonts w:ascii="Book Antiqua" w:eastAsia="宋体" w:hAnsi="Book Antiqua" w:cs="宋体"/>
          <w:i/>
          <w:iCs/>
          <w:sz w:val="24"/>
          <w:szCs w:val="24"/>
          <w:lang w:eastAsia="zh-CN"/>
        </w:rPr>
        <w:t>Gastric Cancer</w:t>
      </w:r>
      <w:r w:rsidRPr="00886E47">
        <w:rPr>
          <w:rFonts w:ascii="Book Antiqua" w:eastAsia="宋体" w:hAnsi="Book Antiqua" w:cs="宋体"/>
          <w:sz w:val="24"/>
          <w:szCs w:val="24"/>
          <w:lang w:eastAsia="zh-CN"/>
        </w:rPr>
        <w:t xml:space="preserve"> 2016; </w:t>
      </w:r>
      <w:r w:rsidRPr="00886E47">
        <w:rPr>
          <w:rFonts w:ascii="Book Antiqua" w:eastAsia="宋体" w:hAnsi="Book Antiqua" w:cs="宋体"/>
          <w:b/>
          <w:bCs/>
          <w:sz w:val="24"/>
          <w:szCs w:val="24"/>
          <w:lang w:eastAsia="zh-CN"/>
        </w:rPr>
        <w:t>19</w:t>
      </w:r>
      <w:r w:rsidRPr="00886E47">
        <w:rPr>
          <w:rFonts w:ascii="Book Antiqua" w:eastAsia="宋体" w:hAnsi="Book Antiqua" w:cs="宋体"/>
          <w:sz w:val="24"/>
          <w:szCs w:val="24"/>
          <w:lang w:eastAsia="zh-CN"/>
        </w:rPr>
        <w:t>: 3-14 [PMID: 26276366 DOI: 10.1007/s10120-015-0526-8]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56 </w:t>
      </w:r>
      <w:r w:rsidRPr="00886E47">
        <w:rPr>
          <w:rFonts w:ascii="Book Antiqua" w:eastAsia="宋体" w:hAnsi="Book Antiqua" w:cs="宋体"/>
          <w:b/>
          <w:bCs/>
          <w:sz w:val="24"/>
          <w:szCs w:val="24"/>
          <w:lang w:eastAsia="zh-CN"/>
        </w:rPr>
        <w:t>McCarter MD</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Antonescu</w:t>
      </w:r>
      <w:proofErr w:type="spellEnd"/>
      <w:r w:rsidRPr="00886E47">
        <w:rPr>
          <w:rFonts w:ascii="Book Antiqua" w:eastAsia="宋体" w:hAnsi="Book Antiqua" w:cs="宋体"/>
          <w:sz w:val="24"/>
          <w:szCs w:val="24"/>
          <w:lang w:eastAsia="zh-CN"/>
        </w:rPr>
        <w:t xml:space="preserve"> CR, </w:t>
      </w:r>
      <w:proofErr w:type="spellStart"/>
      <w:r w:rsidRPr="00886E47">
        <w:rPr>
          <w:rFonts w:ascii="Book Antiqua" w:eastAsia="宋体" w:hAnsi="Book Antiqua" w:cs="宋体"/>
          <w:sz w:val="24"/>
          <w:szCs w:val="24"/>
          <w:lang w:eastAsia="zh-CN"/>
        </w:rPr>
        <w:t>Ballman</w:t>
      </w:r>
      <w:proofErr w:type="spellEnd"/>
      <w:r w:rsidRPr="00886E47">
        <w:rPr>
          <w:rFonts w:ascii="Book Antiqua" w:eastAsia="宋体" w:hAnsi="Book Antiqua" w:cs="宋体"/>
          <w:sz w:val="24"/>
          <w:szCs w:val="24"/>
          <w:lang w:eastAsia="zh-CN"/>
        </w:rPr>
        <w:t xml:space="preserve"> KV, Maki RG, </w:t>
      </w:r>
      <w:proofErr w:type="spellStart"/>
      <w:r w:rsidRPr="00886E47">
        <w:rPr>
          <w:rFonts w:ascii="Book Antiqua" w:eastAsia="宋体" w:hAnsi="Book Antiqua" w:cs="宋体"/>
          <w:sz w:val="24"/>
          <w:szCs w:val="24"/>
          <w:lang w:eastAsia="zh-CN"/>
        </w:rPr>
        <w:t>Pisters</w:t>
      </w:r>
      <w:proofErr w:type="spellEnd"/>
      <w:r w:rsidRPr="00886E47">
        <w:rPr>
          <w:rFonts w:ascii="Book Antiqua" w:eastAsia="宋体" w:hAnsi="Book Antiqua" w:cs="宋体"/>
          <w:sz w:val="24"/>
          <w:szCs w:val="24"/>
          <w:lang w:eastAsia="zh-CN"/>
        </w:rPr>
        <w:t xml:space="preserve"> PW,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w:t>
      </w:r>
      <w:proofErr w:type="spellStart"/>
      <w:r w:rsidRPr="00886E47">
        <w:rPr>
          <w:rFonts w:ascii="Book Antiqua" w:eastAsia="宋体" w:hAnsi="Book Antiqua" w:cs="宋体"/>
          <w:sz w:val="24"/>
          <w:szCs w:val="24"/>
          <w:lang w:eastAsia="zh-CN"/>
        </w:rPr>
        <w:t>Blanke</w:t>
      </w:r>
      <w:proofErr w:type="spellEnd"/>
      <w:r w:rsidRPr="00886E47">
        <w:rPr>
          <w:rFonts w:ascii="Book Antiqua" w:eastAsia="宋体" w:hAnsi="Book Antiqua" w:cs="宋体"/>
          <w:sz w:val="24"/>
          <w:szCs w:val="24"/>
          <w:lang w:eastAsia="zh-CN"/>
        </w:rPr>
        <w:t xml:space="preserve"> CD,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Brennan MF, McCall L, Ota DM, </w:t>
      </w:r>
      <w:proofErr w:type="spellStart"/>
      <w:r w:rsidRPr="00886E47">
        <w:rPr>
          <w:rFonts w:ascii="Book Antiqua" w:eastAsia="宋体" w:hAnsi="Book Antiqua" w:cs="宋体"/>
          <w:sz w:val="24"/>
          <w:szCs w:val="24"/>
          <w:lang w:eastAsia="zh-CN"/>
        </w:rPr>
        <w:t>DeMatteo</w:t>
      </w:r>
      <w:proofErr w:type="spellEnd"/>
      <w:r w:rsidRPr="00886E47">
        <w:rPr>
          <w:rFonts w:ascii="Book Antiqua" w:eastAsia="宋体" w:hAnsi="Book Antiqua" w:cs="宋体"/>
          <w:sz w:val="24"/>
          <w:szCs w:val="24"/>
          <w:lang w:eastAsia="zh-CN"/>
        </w:rPr>
        <w:t xml:space="preserve"> RP. Microscopically positive margins for primary gastrointestinal stromal tumors: analysis of risk factors and tumor recurrence. </w:t>
      </w:r>
      <w:r w:rsidRPr="00886E47">
        <w:rPr>
          <w:rFonts w:ascii="Book Antiqua" w:eastAsia="宋体" w:hAnsi="Book Antiqua" w:cs="宋体"/>
          <w:i/>
          <w:iCs/>
          <w:sz w:val="24"/>
          <w:szCs w:val="24"/>
          <w:lang w:eastAsia="zh-CN"/>
        </w:rPr>
        <w:t xml:space="preserve">J Am </w:t>
      </w:r>
      <w:proofErr w:type="spellStart"/>
      <w:r w:rsidRPr="00886E47">
        <w:rPr>
          <w:rFonts w:ascii="Book Antiqua" w:eastAsia="宋体" w:hAnsi="Book Antiqua" w:cs="宋体"/>
          <w:i/>
          <w:iCs/>
          <w:sz w:val="24"/>
          <w:szCs w:val="24"/>
          <w:lang w:eastAsia="zh-CN"/>
        </w:rPr>
        <w:t>Coll</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215</w:t>
      </w:r>
      <w:r w:rsidRPr="00886E47">
        <w:rPr>
          <w:rFonts w:ascii="Book Antiqua" w:eastAsia="宋体" w:hAnsi="Book Antiqua" w:cs="宋体"/>
          <w:sz w:val="24"/>
          <w:szCs w:val="24"/>
          <w:lang w:eastAsia="zh-CN"/>
        </w:rPr>
        <w:t>: 53-</w:t>
      </w:r>
      <w:r w:rsidR="001C09B3">
        <w:rPr>
          <w:rFonts w:ascii="Book Antiqua" w:eastAsia="宋体" w:hAnsi="Book Antiqua" w:cs="宋体" w:hint="eastAsia"/>
          <w:sz w:val="24"/>
          <w:szCs w:val="24"/>
          <w:lang w:eastAsia="zh-CN"/>
        </w:rPr>
        <w:t>5</w:t>
      </w:r>
      <w:r w:rsidRPr="00886E47">
        <w:rPr>
          <w:rFonts w:ascii="Book Antiqua" w:eastAsia="宋体" w:hAnsi="Book Antiqua" w:cs="宋体"/>
          <w:sz w:val="24"/>
          <w:szCs w:val="24"/>
          <w:lang w:eastAsia="zh-CN"/>
        </w:rPr>
        <w:t>9; discussion 59-60 [PMID: 22726733 DOI: 10.1016/j.jamcollsurg.2012.05.008]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57 </w:t>
      </w:r>
      <w:r w:rsidRPr="00886E47">
        <w:rPr>
          <w:rFonts w:ascii="Book Antiqua" w:eastAsia="宋体" w:hAnsi="Book Antiqua" w:cs="宋体"/>
          <w:b/>
          <w:bCs/>
          <w:sz w:val="24"/>
          <w:szCs w:val="24"/>
          <w:lang w:eastAsia="zh-CN"/>
        </w:rPr>
        <w:t>Choi SM</w:t>
      </w:r>
      <w:r w:rsidRPr="00886E47">
        <w:rPr>
          <w:rFonts w:ascii="Book Antiqua" w:eastAsia="宋体" w:hAnsi="Book Antiqua" w:cs="宋体"/>
          <w:sz w:val="24"/>
          <w:szCs w:val="24"/>
          <w:lang w:eastAsia="zh-CN"/>
        </w:rPr>
        <w:t xml:space="preserve">, Kim MC, Jung GJ, Kim HH, Kwon HC, Choi SR, Jang JS, </w:t>
      </w:r>
      <w:proofErr w:type="spellStart"/>
      <w:r w:rsidRPr="00886E47">
        <w:rPr>
          <w:rFonts w:ascii="Book Antiqua" w:eastAsia="宋体" w:hAnsi="Book Antiqua" w:cs="宋体"/>
          <w:sz w:val="24"/>
          <w:szCs w:val="24"/>
          <w:lang w:eastAsia="zh-CN"/>
        </w:rPr>
        <w:t>Jeong</w:t>
      </w:r>
      <w:proofErr w:type="spellEnd"/>
      <w:r w:rsidRPr="00886E47">
        <w:rPr>
          <w:rFonts w:ascii="Book Antiqua" w:eastAsia="宋体" w:hAnsi="Book Antiqua" w:cs="宋体"/>
          <w:sz w:val="24"/>
          <w:szCs w:val="24"/>
          <w:lang w:eastAsia="zh-CN"/>
        </w:rPr>
        <w:t xml:space="preserve"> JS. Laparoscopic wedge resection for gastric GIST: long-term follow-up results.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2007; </w:t>
      </w:r>
      <w:r w:rsidRPr="00886E47">
        <w:rPr>
          <w:rFonts w:ascii="Book Antiqua" w:eastAsia="宋体" w:hAnsi="Book Antiqua" w:cs="宋体"/>
          <w:b/>
          <w:bCs/>
          <w:sz w:val="24"/>
          <w:szCs w:val="24"/>
          <w:lang w:eastAsia="zh-CN"/>
        </w:rPr>
        <w:t>33</w:t>
      </w:r>
      <w:r w:rsidRPr="00886E47">
        <w:rPr>
          <w:rFonts w:ascii="Book Antiqua" w:eastAsia="宋体" w:hAnsi="Book Antiqua" w:cs="宋体"/>
          <w:sz w:val="24"/>
          <w:szCs w:val="24"/>
          <w:lang w:eastAsia="zh-CN"/>
        </w:rPr>
        <w:t>: 444-447 [PMID: 17174060 DOI: 10.1016/j.ejso.2006.11.003]</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58 </w:t>
      </w:r>
      <w:proofErr w:type="spellStart"/>
      <w:r w:rsidRPr="00886E47">
        <w:rPr>
          <w:rFonts w:ascii="Book Antiqua" w:eastAsia="宋体" w:hAnsi="Book Antiqua" w:cs="宋体"/>
          <w:b/>
          <w:bCs/>
          <w:sz w:val="24"/>
          <w:szCs w:val="24"/>
          <w:lang w:eastAsia="zh-CN"/>
        </w:rPr>
        <w:t>Goh</w:t>
      </w:r>
      <w:proofErr w:type="spellEnd"/>
      <w:r w:rsidRPr="00886E47">
        <w:rPr>
          <w:rFonts w:ascii="Book Antiqua" w:eastAsia="宋体" w:hAnsi="Book Antiqua" w:cs="宋体"/>
          <w:b/>
          <w:bCs/>
          <w:sz w:val="24"/>
          <w:szCs w:val="24"/>
          <w:lang w:eastAsia="zh-CN"/>
        </w:rPr>
        <w:t xml:space="preserve"> BK</w:t>
      </w:r>
      <w:r w:rsidRPr="00886E47">
        <w:rPr>
          <w:rFonts w:ascii="Book Antiqua" w:eastAsia="宋体" w:hAnsi="Book Antiqua" w:cs="宋体"/>
          <w:sz w:val="24"/>
          <w:szCs w:val="24"/>
          <w:lang w:eastAsia="zh-CN"/>
        </w:rPr>
        <w:t xml:space="preserve">, Chow PK, </w:t>
      </w:r>
      <w:proofErr w:type="spellStart"/>
      <w:r w:rsidRPr="00886E47">
        <w:rPr>
          <w:rFonts w:ascii="Book Antiqua" w:eastAsia="宋体" w:hAnsi="Book Antiqua" w:cs="宋体"/>
          <w:sz w:val="24"/>
          <w:szCs w:val="24"/>
          <w:lang w:eastAsia="zh-CN"/>
        </w:rPr>
        <w:t>Chok</w:t>
      </w:r>
      <w:proofErr w:type="spellEnd"/>
      <w:r w:rsidRPr="00886E47">
        <w:rPr>
          <w:rFonts w:ascii="Book Antiqua" w:eastAsia="宋体" w:hAnsi="Book Antiqua" w:cs="宋体"/>
          <w:sz w:val="24"/>
          <w:szCs w:val="24"/>
          <w:lang w:eastAsia="zh-CN"/>
        </w:rPr>
        <w:t xml:space="preserve"> AY, Chan WH, Chung YF, </w:t>
      </w:r>
      <w:proofErr w:type="spellStart"/>
      <w:r w:rsidRPr="00886E47">
        <w:rPr>
          <w:rFonts w:ascii="Book Antiqua" w:eastAsia="宋体" w:hAnsi="Book Antiqua" w:cs="宋体"/>
          <w:sz w:val="24"/>
          <w:szCs w:val="24"/>
          <w:lang w:eastAsia="zh-CN"/>
        </w:rPr>
        <w:t>Ong</w:t>
      </w:r>
      <w:proofErr w:type="spellEnd"/>
      <w:r w:rsidRPr="00886E47">
        <w:rPr>
          <w:rFonts w:ascii="Book Antiqua" w:eastAsia="宋体" w:hAnsi="Book Antiqua" w:cs="宋体"/>
          <w:sz w:val="24"/>
          <w:szCs w:val="24"/>
          <w:lang w:eastAsia="zh-CN"/>
        </w:rPr>
        <w:t xml:space="preserve"> HS, Wong WK. Impact of the introduction of laparoscopic wedge resection as a surgical option for suspected small/medium-sized gastrointestinal stromal tumors of the stomach on perioperative and oncologic outcomes. </w:t>
      </w:r>
      <w:r w:rsidRPr="00886E47">
        <w:rPr>
          <w:rFonts w:ascii="Book Antiqua" w:eastAsia="宋体" w:hAnsi="Book Antiqua" w:cs="宋体"/>
          <w:i/>
          <w:iCs/>
          <w:sz w:val="24"/>
          <w:szCs w:val="24"/>
          <w:lang w:eastAsia="zh-CN"/>
        </w:rPr>
        <w:t xml:space="preserve">World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2010; </w:t>
      </w:r>
      <w:r w:rsidRPr="00886E47">
        <w:rPr>
          <w:rFonts w:ascii="Book Antiqua" w:eastAsia="宋体" w:hAnsi="Book Antiqua" w:cs="宋体"/>
          <w:b/>
          <w:bCs/>
          <w:sz w:val="24"/>
          <w:szCs w:val="24"/>
          <w:lang w:eastAsia="zh-CN"/>
        </w:rPr>
        <w:t>34</w:t>
      </w:r>
      <w:r w:rsidRPr="00886E47">
        <w:rPr>
          <w:rFonts w:ascii="Book Antiqua" w:eastAsia="宋体" w:hAnsi="Book Antiqua" w:cs="宋体"/>
          <w:sz w:val="24"/>
          <w:szCs w:val="24"/>
          <w:lang w:eastAsia="zh-CN"/>
        </w:rPr>
        <w:t>: 1847-1852 [PMID: 20407770 DOI: 10.1007/s00268-010-0590-5]</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59 </w:t>
      </w:r>
      <w:r w:rsidRPr="00886E47">
        <w:rPr>
          <w:rFonts w:ascii="Book Antiqua" w:eastAsia="宋体" w:hAnsi="Book Antiqua" w:cs="宋体"/>
          <w:b/>
          <w:bCs/>
          <w:sz w:val="24"/>
          <w:szCs w:val="24"/>
          <w:lang w:eastAsia="zh-CN"/>
        </w:rPr>
        <w:t>Lee HH</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Hur</w:t>
      </w:r>
      <w:proofErr w:type="spellEnd"/>
      <w:r w:rsidRPr="00886E47">
        <w:rPr>
          <w:rFonts w:ascii="Book Antiqua" w:eastAsia="宋体" w:hAnsi="Book Antiqua" w:cs="宋体"/>
          <w:sz w:val="24"/>
          <w:szCs w:val="24"/>
          <w:lang w:eastAsia="zh-CN"/>
        </w:rPr>
        <w:t xml:space="preserve"> H, Jung H, Park CH, </w:t>
      </w:r>
      <w:proofErr w:type="spellStart"/>
      <w:r w:rsidRPr="00886E47">
        <w:rPr>
          <w:rFonts w:ascii="Book Antiqua" w:eastAsia="宋体" w:hAnsi="Book Antiqua" w:cs="宋体"/>
          <w:sz w:val="24"/>
          <w:szCs w:val="24"/>
          <w:lang w:eastAsia="zh-CN"/>
        </w:rPr>
        <w:t>Jeon</w:t>
      </w:r>
      <w:proofErr w:type="spellEnd"/>
      <w:r w:rsidRPr="00886E47">
        <w:rPr>
          <w:rFonts w:ascii="Book Antiqua" w:eastAsia="宋体" w:hAnsi="Book Antiqua" w:cs="宋体"/>
          <w:sz w:val="24"/>
          <w:szCs w:val="24"/>
          <w:lang w:eastAsia="zh-CN"/>
        </w:rPr>
        <w:t xml:space="preserve"> HM, Song KY. Laparoscopic wedge resection for gastric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tumors: a size-location matched case-control study. </w:t>
      </w:r>
      <w:r w:rsidRPr="00886E47">
        <w:rPr>
          <w:rFonts w:ascii="Book Antiqua" w:eastAsia="宋体" w:hAnsi="Book Antiqua" w:cs="宋体"/>
          <w:i/>
          <w:iCs/>
          <w:sz w:val="24"/>
          <w:szCs w:val="24"/>
          <w:lang w:eastAsia="zh-CN"/>
        </w:rPr>
        <w:t xml:space="preserve">J Am </w:t>
      </w:r>
      <w:proofErr w:type="spellStart"/>
      <w:r w:rsidRPr="00886E47">
        <w:rPr>
          <w:rFonts w:ascii="Book Antiqua" w:eastAsia="宋体" w:hAnsi="Book Antiqua" w:cs="宋体"/>
          <w:i/>
          <w:iCs/>
          <w:sz w:val="24"/>
          <w:szCs w:val="24"/>
          <w:lang w:eastAsia="zh-CN"/>
        </w:rPr>
        <w:t>Coll</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212</w:t>
      </w:r>
      <w:r w:rsidRPr="00886E47">
        <w:rPr>
          <w:rFonts w:ascii="Book Antiqua" w:eastAsia="宋体" w:hAnsi="Book Antiqua" w:cs="宋体"/>
          <w:sz w:val="24"/>
          <w:szCs w:val="24"/>
          <w:lang w:eastAsia="zh-CN"/>
        </w:rPr>
        <w:t>: 195-199 [PMID: 21147003 DOI: 10.1016/j.jamcollsurg.2010.10.008]</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60 </w:t>
      </w:r>
      <w:r w:rsidRPr="00886E47">
        <w:rPr>
          <w:rFonts w:ascii="Book Antiqua" w:eastAsia="宋体" w:hAnsi="Book Antiqua" w:cs="宋体"/>
          <w:b/>
          <w:bCs/>
          <w:sz w:val="24"/>
          <w:szCs w:val="24"/>
          <w:lang w:eastAsia="zh-CN"/>
        </w:rPr>
        <w:t>Kim DJ</w:t>
      </w:r>
      <w:r w:rsidRPr="00886E47">
        <w:rPr>
          <w:rFonts w:ascii="Book Antiqua" w:eastAsia="宋体" w:hAnsi="Book Antiqua" w:cs="宋体"/>
          <w:sz w:val="24"/>
          <w:szCs w:val="24"/>
          <w:lang w:eastAsia="zh-CN"/>
        </w:rPr>
        <w:t xml:space="preserve">, Lee JH, Kim W. Laparoscopic resection for 125 </w:t>
      </w:r>
      <w:proofErr w:type="spellStart"/>
      <w:r w:rsidRPr="00886E47">
        <w:rPr>
          <w:rFonts w:ascii="Book Antiqua" w:eastAsia="宋体" w:hAnsi="Book Antiqua" w:cs="宋体"/>
          <w:sz w:val="24"/>
          <w:szCs w:val="24"/>
          <w:lang w:eastAsia="zh-CN"/>
        </w:rPr>
        <w:t>gastroduodenal</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tumors.</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Ann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Treat Res</w:t>
      </w:r>
      <w:r w:rsidRPr="00886E47">
        <w:rPr>
          <w:rFonts w:ascii="Book Antiqua" w:eastAsia="宋体" w:hAnsi="Book Antiqua" w:cs="宋体"/>
          <w:sz w:val="24"/>
          <w:szCs w:val="24"/>
          <w:lang w:eastAsia="zh-CN"/>
        </w:rPr>
        <w:t xml:space="preserve"> 2014; </w:t>
      </w:r>
      <w:r w:rsidRPr="00886E47">
        <w:rPr>
          <w:rFonts w:ascii="Book Antiqua" w:eastAsia="宋体" w:hAnsi="Book Antiqua" w:cs="宋体"/>
          <w:b/>
          <w:bCs/>
          <w:sz w:val="24"/>
          <w:szCs w:val="24"/>
          <w:lang w:eastAsia="zh-CN"/>
        </w:rPr>
        <w:t>86</w:t>
      </w:r>
      <w:r w:rsidRPr="00886E47">
        <w:rPr>
          <w:rFonts w:ascii="Book Antiqua" w:eastAsia="宋体" w:hAnsi="Book Antiqua" w:cs="宋体"/>
          <w:sz w:val="24"/>
          <w:szCs w:val="24"/>
          <w:lang w:eastAsia="zh-CN"/>
        </w:rPr>
        <w:t>: 199-205 [PMID: 24783179 DOI: 10.4174/astr.2014.86.4.199]</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61 </w:t>
      </w:r>
      <w:r w:rsidRPr="00886E47">
        <w:rPr>
          <w:rFonts w:ascii="Book Antiqua" w:eastAsia="宋体" w:hAnsi="Book Antiqua" w:cs="宋体"/>
          <w:b/>
          <w:bCs/>
          <w:sz w:val="24"/>
          <w:szCs w:val="24"/>
          <w:lang w:eastAsia="zh-CN"/>
        </w:rPr>
        <w:t>Kim HH</w:t>
      </w:r>
      <w:r w:rsidRPr="00886E47">
        <w:rPr>
          <w:rFonts w:ascii="Book Antiqua" w:eastAsia="宋体" w:hAnsi="Book Antiqua" w:cs="宋体"/>
          <w:sz w:val="24"/>
          <w:szCs w:val="24"/>
          <w:lang w:eastAsia="zh-CN"/>
        </w:rPr>
        <w:t>.</w:t>
      </w:r>
      <w:proofErr w:type="gramEnd"/>
      <w:r w:rsidRPr="00886E47">
        <w:rPr>
          <w:rFonts w:ascii="Book Antiqua" w:eastAsia="宋体" w:hAnsi="Book Antiqua" w:cs="宋体"/>
          <w:sz w:val="24"/>
          <w:szCs w:val="24"/>
          <w:lang w:eastAsia="zh-CN"/>
        </w:rPr>
        <w:t xml:space="preserve"> Endoscopic treatment for gastrointestinal stromal tumor: Advantages and hurdles. </w:t>
      </w:r>
      <w:r w:rsidRPr="00886E47">
        <w:rPr>
          <w:rFonts w:ascii="Book Antiqua" w:eastAsia="宋体" w:hAnsi="Book Antiqua" w:cs="宋体"/>
          <w:i/>
          <w:iCs/>
          <w:sz w:val="24"/>
          <w:szCs w:val="24"/>
          <w:lang w:eastAsia="zh-CN"/>
        </w:rPr>
        <w:t xml:space="preserve">World J </w:t>
      </w:r>
      <w:proofErr w:type="spellStart"/>
      <w:r w:rsidRPr="00886E47">
        <w:rPr>
          <w:rFonts w:ascii="Book Antiqua" w:eastAsia="宋体" w:hAnsi="Book Antiqua" w:cs="宋体"/>
          <w:i/>
          <w:iCs/>
          <w:sz w:val="24"/>
          <w:szCs w:val="24"/>
          <w:lang w:eastAsia="zh-CN"/>
        </w:rPr>
        <w:t>Gastrointest</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2015; </w:t>
      </w:r>
      <w:r w:rsidRPr="00886E47">
        <w:rPr>
          <w:rFonts w:ascii="Book Antiqua" w:eastAsia="宋体" w:hAnsi="Book Antiqua" w:cs="宋体"/>
          <w:b/>
          <w:bCs/>
          <w:sz w:val="24"/>
          <w:szCs w:val="24"/>
          <w:lang w:eastAsia="zh-CN"/>
        </w:rPr>
        <w:t>7</w:t>
      </w:r>
      <w:r w:rsidRPr="00886E47">
        <w:rPr>
          <w:rFonts w:ascii="Book Antiqua" w:eastAsia="宋体" w:hAnsi="Book Antiqua" w:cs="宋体"/>
          <w:sz w:val="24"/>
          <w:szCs w:val="24"/>
          <w:lang w:eastAsia="zh-CN"/>
        </w:rPr>
        <w:t>: 192-205 [PMID: 25789089 DOI: 10.4253/wjge.v7.i3.192]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62 </w:t>
      </w:r>
      <w:proofErr w:type="spellStart"/>
      <w:r w:rsidRPr="00886E47">
        <w:rPr>
          <w:rFonts w:ascii="Book Antiqua" w:eastAsia="宋体" w:hAnsi="Book Antiqua" w:cs="宋体"/>
          <w:b/>
          <w:bCs/>
          <w:sz w:val="24"/>
          <w:szCs w:val="24"/>
          <w:lang w:eastAsia="zh-CN"/>
        </w:rPr>
        <w:t>Bia</w:t>
      </w:r>
      <w:r w:rsidRPr="00886E47">
        <w:rPr>
          <w:rFonts w:ascii="Book Antiqua" w:eastAsia="MS Mincho" w:hAnsi="Book Antiqua" w:cs="MS Mincho"/>
          <w:b/>
          <w:bCs/>
          <w:sz w:val="24"/>
          <w:szCs w:val="24"/>
          <w:lang w:eastAsia="zh-CN"/>
        </w:rPr>
        <w:t>ł</w:t>
      </w:r>
      <w:r w:rsidRPr="00886E47">
        <w:rPr>
          <w:rFonts w:ascii="Book Antiqua" w:eastAsia="宋体" w:hAnsi="Book Antiqua" w:cs="宋体"/>
          <w:b/>
          <w:bCs/>
          <w:sz w:val="24"/>
          <w:szCs w:val="24"/>
          <w:lang w:eastAsia="zh-CN"/>
        </w:rPr>
        <w:t>ek</w:t>
      </w:r>
      <w:proofErr w:type="spellEnd"/>
      <w:r w:rsidRPr="00886E47">
        <w:rPr>
          <w:rFonts w:ascii="Book Antiqua" w:eastAsia="宋体" w:hAnsi="Book Antiqua" w:cs="宋体"/>
          <w:b/>
          <w:bCs/>
          <w:sz w:val="24"/>
          <w:szCs w:val="24"/>
          <w:lang w:eastAsia="zh-CN"/>
        </w:rPr>
        <w:t xml:space="preserve"> A</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Wiechowska-Koz</w:t>
      </w:r>
      <w:r w:rsidRPr="00886E47">
        <w:rPr>
          <w:rFonts w:ascii="Book Antiqua" w:eastAsia="MS Mincho" w:hAnsi="Book Antiqua" w:cs="MS Mincho"/>
          <w:sz w:val="24"/>
          <w:szCs w:val="24"/>
          <w:lang w:eastAsia="zh-CN"/>
        </w:rPr>
        <w:t>ł</w:t>
      </w:r>
      <w:r w:rsidRPr="00886E47">
        <w:rPr>
          <w:rFonts w:ascii="Book Antiqua" w:eastAsia="宋体" w:hAnsi="Book Antiqua" w:cs="宋体"/>
          <w:sz w:val="24"/>
          <w:szCs w:val="24"/>
          <w:lang w:eastAsia="zh-CN"/>
        </w:rPr>
        <w:t>owska</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Pertkiewicz</w:t>
      </w:r>
      <w:proofErr w:type="spellEnd"/>
      <w:r w:rsidRPr="00886E47">
        <w:rPr>
          <w:rFonts w:ascii="Book Antiqua" w:eastAsia="宋体" w:hAnsi="Book Antiqua" w:cs="宋体"/>
          <w:sz w:val="24"/>
          <w:szCs w:val="24"/>
          <w:lang w:eastAsia="zh-CN"/>
        </w:rPr>
        <w:t xml:space="preserve"> J, </w:t>
      </w:r>
      <w:proofErr w:type="spellStart"/>
      <w:r w:rsidRPr="00886E47">
        <w:rPr>
          <w:rFonts w:ascii="Book Antiqua" w:eastAsia="宋体" w:hAnsi="Book Antiqua" w:cs="宋体"/>
          <w:sz w:val="24"/>
          <w:szCs w:val="24"/>
          <w:lang w:eastAsia="zh-CN"/>
        </w:rPr>
        <w:t>Polkowski</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Milkiewicz</w:t>
      </w:r>
      <w:proofErr w:type="spellEnd"/>
      <w:r w:rsidRPr="00886E47">
        <w:rPr>
          <w:rFonts w:ascii="Book Antiqua" w:eastAsia="宋体" w:hAnsi="Book Antiqua" w:cs="宋体"/>
          <w:sz w:val="24"/>
          <w:szCs w:val="24"/>
          <w:lang w:eastAsia="zh-CN"/>
        </w:rPr>
        <w:t xml:space="preserve"> P, </w:t>
      </w:r>
      <w:proofErr w:type="spellStart"/>
      <w:r w:rsidRPr="00886E47">
        <w:rPr>
          <w:rFonts w:ascii="Book Antiqua" w:eastAsia="宋体" w:hAnsi="Book Antiqua" w:cs="宋体"/>
          <w:sz w:val="24"/>
          <w:szCs w:val="24"/>
          <w:lang w:eastAsia="zh-CN"/>
        </w:rPr>
        <w:t>Karpińska</w:t>
      </w:r>
      <w:proofErr w:type="spellEnd"/>
      <w:r w:rsidRPr="00886E47">
        <w:rPr>
          <w:rFonts w:ascii="Book Antiqua" w:eastAsia="宋体" w:hAnsi="Book Antiqua" w:cs="宋体"/>
          <w:sz w:val="24"/>
          <w:szCs w:val="24"/>
          <w:lang w:eastAsia="zh-CN"/>
        </w:rPr>
        <w:t xml:space="preserve"> K, </w:t>
      </w:r>
      <w:proofErr w:type="spellStart"/>
      <w:r w:rsidRPr="00886E47">
        <w:rPr>
          <w:rFonts w:ascii="Book Antiqua" w:eastAsia="MS Mincho" w:hAnsi="Book Antiqua" w:cs="MS Mincho"/>
          <w:sz w:val="24"/>
          <w:szCs w:val="24"/>
          <w:lang w:eastAsia="zh-CN"/>
        </w:rPr>
        <w:t>Ł</w:t>
      </w:r>
      <w:r w:rsidRPr="00886E47">
        <w:rPr>
          <w:rFonts w:ascii="Book Antiqua" w:eastAsia="宋体" w:hAnsi="Book Antiqua" w:cs="宋体"/>
          <w:sz w:val="24"/>
          <w:szCs w:val="24"/>
          <w:lang w:eastAsia="zh-CN"/>
        </w:rPr>
        <w:t>awniczak</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Starzyńska</w:t>
      </w:r>
      <w:proofErr w:type="spellEnd"/>
      <w:r w:rsidRPr="00886E47">
        <w:rPr>
          <w:rFonts w:ascii="Book Antiqua" w:eastAsia="宋体" w:hAnsi="Book Antiqua" w:cs="宋体"/>
          <w:sz w:val="24"/>
          <w:szCs w:val="24"/>
          <w:lang w:eastAsia="zh-CN"/>
        </w:rPr>
        <w:t xml:space="preserve"> T. Endoscopic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dissection for </w:t>
      </w:r>
      <w:r w:rsidRPr="00886E47">
        <w:rPr>
          <w:rFonts w:ascii="Book Antiqua" w:eastAsia="宋体" w:hAnsi="Book Antiqua" w:cs="宋体"/>
          <w:sz w:val="24"/>
          <w:szCs w:val="24"/>
          <w:lang w:eastAsia="zh-CN"/>
        </w:rPr>
        <w:lastRenderedPageBreak/>
        <w:t xml:space="preserve">treatment of gastric </w:t>
      </w:r>
      <w:proofErr w:type="spellStart"/>
      <w:r w:rsidRPr="00886E47">
        <w:rPr>
          <w:rFonts w:ascii="Book Antiqua" w:eastAsia="宋体" w:hAnsi="Book Antiqua" w:cs="宋体"/>
          <w:sz w:val="24"/>
          <w:szCs w:val="24"/>
          <w:lang w:eastAsia="zh-CN"/>
        </w:rPr>
        <w:t>subepithelial</w:t>
      </w:r>
      <w:proofErr w:type="spellEnd"/>
      <w:r w:rsidRPr="00886E47">
        <w:rPr>
          <w:rFonts w:ascii="Book Antiqua" w:eastAsia="宋体" w:hAnsi="Book Antiqua" w:cs="宋体"/>
          <w:sz w:val="24"/>
          <w:szCs w:val="24"/>
          <w:lang w:eastAsia="zh-CN"/>
        </w:rPr>
        <w:t xml:space="preserve"> tumors (with video). </w:t>
      </w:r>
      <w:proofErr w:type="spellStart"/>
      <w:r w:rsidRPr="00886E47">
        <w:rPr>
          <w:rFonts w:ascii="Book Antiqua" w:eastAsia="宋体" w:hAnsi="Book Antiqua" w:cs="宋体"/>
          <w:i/>
          <w:iCs/>
          <w:sz w:val="24"/>
          <w:szCs w:val="24"/>
          <w:lang w:eastAsia="zh-CN"/>
        </w:rPr>
        <w:t>Gastrointest</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75</w:t>
      </w:r>
      <w:r w:rsidRPr="00886E47">
        <w:rPr>
          <w:rFonts w:ascii="Book Antiqua" w:eastAsia="宋体" w:hAnsi="Book Antiqua" w:cs="宋体"/>
          <w:sz w:val="24"/>
          <w:szCs w:val="24"/>
          <w:lang w:eastAsia="zh-CN"/>
        </w:rPr>
        <w:t>: 276-286 [PMID: 22032850 DOI: 10.1016/j.gie.2011.08.029]</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63 </w:t>
      </w:r>
      <w:r w:rsidRPr="00886E47">
        <w:rPr>
          <w:rFonts w:ascii="Book Antiqua" w:eastAsia="宋体" w:hAnsi="Book Antiqua" w:cs="宋体"/>
          <w:b/>
          <w:bCs/>
          <w:sz w:val="24"/>
          <w:szCs w:val="24"/>
          <w:lang w:eastAsia="zh-CN"/>
        </w:rPr>
        <w:t>Liu BR</w:t>
      </w:r>
      <w:r w:rsidRPr="00886E47">
        <w:rPr>
          <w:rFonts w:ascii="Book Antiqua" w:eastAsia="宋体" w:hAnsi="Book Antiqua" w:cs="宋体"/>
          <w:sz w:val="24"/>
          <w:szCs w:val="24"/>
          <w:lang w:eastAsia="zh-CN"/>
        </w:rPr>
        <w:t xml:space="preserve">, Song JT, </w:t>
      </w:r>
      <w:proofErr w:type="spellStart"/>
      <w:r w:rsidRPr="00886E47">
        <w:rPr>
          <w:rFonts w:ascii="Book Antiqua" w:eastAsia="宋体" w:hAnsi="Book Antiqua" w:cs="宋体"/>
          <w:sz w:val="24"/>
          <w:szCs w:val="24"/>
          <w:lang w:eastAsia="zh-CN"/>
        </w:rPr>
        <w:t>Qu</w:t>
      </w:r>
      <w:proofErr w:type="spellEnd"/>
      <w:r w:rsidRPr="00886E47">
        <w:rPr>
          <w:rFonts w:ascii="Book Antiqua" w:eastAsia="宋体" w:hAnsi="Book Antiqua" w:cs="宋体"/>
          <w:sz w:val="24"/>
          <w:szCs w:val="24"/>
          <w:lang w:eastAsia="zh-CN"/>
        </w:rPr>
        <w:t xml:space="preserve"> B, Wen JF, Yin JB, Liu W. Endoscopic </w:t>
      </w:r>
      <w:proofErr w:type="spellStart"/>
      <w:r w:rsidRPr="00886E47">
        <w:rPr>
          <w:rFonts w:ascii="Book Antiqua" w:eastAsia="宋体" w:hAnsi="Book Antiqua" w:cs="宋体"/>
          <w:sz w:val="24"/>
          <w:szCs w:val="24"/>
          <w:lang w:eastAsia="zh-CN"/>
        </w:rPr>
        <w:t>muscularis</w:t>
      </w:r>
      <w:proofErr w:type="spellEnd"/>
      <w:r w:rsidRPr="00886E47">
        <w:rPr>
          <w:rFonts w:ascii="Book Antiqua" w:eastAsia="宋体" w:hAnsi="Book Antiqua" w:cs="宋体"/>
          <w:sz w:val="24"/>
          <w:szCs w:val="24"/>
          <w:lang w:eastAsia="zh-CN"/>
        </w:rPr>
        <w:t xml:space="preserve"> dissection for upper gastrointestinal </w:t>
      </w:r>
      <w:proofErr w:type="spellStart"/>
      <w:r w:rsidRPr="00886E47">
        <w:rPr>
          <w:rFonts w:ascii="Book Antiqua" w:eastAsia="宋体" w:hAnsi="Book Antiqua" w:cs="宋体"/>
          <w:sz w:val="24"/>
          <w:szCs w:val="24"/>
          <w:lang w:eastAsia="zh-CN"/>
        </w:rPr>
        <w:t>subepithelial</w:t>
      </w:r>
      <w:proofErr w:type="spellEnd"/>
      <w:r w:rsidRPr="00886E47">
        <w:rPr>
          <w:rFonts w:ascii="Book Antiqua" w:eastAsia="宋体" w:hAnsi="Book Antiqua" w:cs="宋体"/>
          <w:sz w:val="24"/>
          <w:szCs w:val="24"/>
          <w:lang w:eastAsia="zh-CN"/>
        </w:rPr>
        <w:t xml:space="preserve"> tumors originating from the </w:t>
      </w:r>
      <w:proofErr w:type="spellStart"/>
      <w:r w:rsidRPr="00886E47">
        <w:rPr>
          <w:rFonts w:ascii="Book Antiqua" w:eastAsia="宋体" w:hAnsi="Book Antiqua" w:cs="宋体"/>
          <w:sz w:val="24"/>
          <w:szCs w:val="24"/>
          <w:lang w:eastAsia="zh-CN"/>
        </w:rPr>
        <w:t>muscularis</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propria</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26</w:t>
      </w:r>
      <w:r w:rsidRPr="00886E47">
        <w:rPr>
          <w:rFonts w:ascii="Book Antiqua" w:eastAsia="宋体" w:hAnsi="Book Antiqua" w:cs="宋体"/>
          <w:sz w:val="24"/>
          <w:szCs w:val="24"/>
          <w:lang w:eastAsia="zh-CN"/>
        </w:rPr>
        <w:t>: 3141-3148 [PMID: 22580875 DOI: 10.1007/s00464-012-2305-5]</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64 </w:t>
      </w:r>
      <w:r w:rsidRPr="00886E47">
        <w:rPr>
          <w:rFonts w:ascii="Book Antiqua" w:eastAsia="宋体" w:hAnsi="Book Antiqua" w:cs="宋体"/>
          <w:b/>
          <w:bCs/>
          <w:sz w:val="24"/>
          <w:szCs w:val="24"/>
          <w:lang w:eastAsia="zh-CN"/>
        </w:rPr>
        <w:t>Gong W</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Xiong</w:t>
      </w:r>
      <w:proofErr w:type="spellEnd"/>
      <w:r w:rsidRPr="00886E47">
        <w:rPr>
          <w:rFonts w:ascii="Book Antiqua" w:eastAsia="宋体" w:hAnsi="Book Antiqua" w:cs="宋体"/>
          <w:sz w:val="24"/>
          <w:szCs w:val="24"/>
          <w:lang w:eastAsia="zh-CN"/>
        </w:rPr>
        <w:t xml:space="preserve"> Y, </w:t>
      </w:r>
      <w:proofErr w:type="spellStart"/>
      <w:r w:rsidRPr="00886E47">
        <w:rPr>
          <w:rFonts w:ascii="Book Antiqua" w:eastAsia="宋体" w:hAnsi="Book Antiqua" w:cs="宋体"/>
          <w:sz w:val="24"/>
          <w:szCs w:val="24"/>
          <w:lang w:eastAsia="zh-CN"/>
        </w:rPr>
        <w:t>Zhi</w:t>
      </w:r>
      <w:proofErr w:type="spellEnd"/>
      <w:r w:rsidRPr="00886E47">
        <w:rPr>
          <w:rFonts w:ascii="Book Antiqua" w:eastAsia="宋体" w:hAnsi="Book Antiqua" w:cs="宋体"/>
          <w:sz w:val="24"/>
          <w:szCs w:val="24"/>
          <w:lang w:eastAsia="zh-CN"/>
        </w:rPr>
        <w:t xml:space="preserve"> F, Liu S, Wang A, Jiang B. Preliminary experience of endoscopic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tunnel dissection for upper gastrointestinal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tumors. </w:t>
      </w:r>
      <w:r w:rsidRPr="00886E47">
        <w:rPr>
          <w:rFonts w:ascii="Book Antiqua" w:eastAsia="宋体" w:hAnsi="Book Antiqua" w:cs="宋体"/>
          <w:i/>
          <w:iCs/>
          <w:sz w:val="24"/>
          <w:szCs w:val="24"/>
          <w:lang w:eastAsia="zh-CN"/>
        </w:rPr>
        <w:t>Endoscopy</w:t>
      </w:r>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44</w:t>
      </w:r>
      <w:r w:rsidRPr="00886E47">
        <w:rPr>
          <w:rFonts w:ascii="Book Antiqua" w:eastAsia="宋体" w:hAnsi="Book Antiqua" w:cs="宋体"/>
          <w:sz w:val="24"/>
          <w:szCs w:val="24"/>
          <w:lang w:eastAsia="zh-CN"/>
        </w:rPr>
        <w:t>: 231-235 [PMID: 22354823 DOI: 10.1055/s-0031-1291720]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65 </w:t>
      </w:r>
      <w:proofErr w:type="spellStart"/>
      <w:r w:rsidRPr="00886E47">
        <w:rPr>
          <w:rFonts w:ascii="Book Antiqua" w:eastAsia="宋体" w:hAnsi="Book Antiqua" w:cs="宋体"/>
          <w:b/>
          <w:bCs/>
          <w:sz w:val="24"/>
          <w:szCs w:val="24"/>
          <w:lang w:eastAsia="zh-CN"/>
        </w:rPr>
        <w:t>Feng</w:t>
      </w:r>
      <w:proofErr w:type="spellEnd"/>
      <w:r w:rsidRPr="00886E47">
        <w:rPr>
          <w:rFonts w:ascii="Book Antiqua" w:eastAsia="宋体" w:hAnsi="Book Antiqua" w:cs="宋体"/>
          <w:b/>
          <w:bCs/>
          <w:sz w:val="24"/>
          <w:szCs w:val="24"/>
          <w:lang w:eastAsia="zh-CN"/>
        </w:rPr>
        <w:t xml:space="preserve"> Y</w:t>
      </w:r>
      <w:r w:rsidRPr="00886E47">
        <w:rPr>
          <w:rFonts w:ascii="Book Antiqua" w:eastAsia="宋体" w:hAnsi="Book Antiqua" w:cs="宋体"/>
          <w:sz w:val="24"/>
          <w:szCs w:val="24"/>
          <w:lang w:eastAsia="zh-CN"/>
        </w:rPr>
        <w:t xml:space="preserve">, Yu L, Yang S, Li X, Ding J, Chen L, </w:t>
      </w:r>
      <w:proofErr w:type="spellStart"/>
      <w:r w:rsidRPr="00886E47">
        <w:rPr>
          <w:rFonts w:ascii="Book Antiqua" w:eastAsia="宋体" w:hAnsi="Book Antiqua" w:cs="宋体"/>
          <w:sz w:val="24"/>
          <w:szCs w:val="24"/>
          <w:lang w:eastAsia="zh-CN"/>
        </w:rPr>
        <w:t>Xu</w:t>
      </w:r>
      <w:proofErr w:type="spellEnd"/>
      <w:r w:rsidRPr="00886E47">
        <w:rPr>
          <w:rFonts w:ascii="Book Antiqua" w:eastAsia="宋体" w:hAnsi="Book Antiqua" w:cs="宋体"/>
          <w:sz w:val="24"/>
          <w:szCs w:val="24"/>
          <w:lang w:eastAsia="zh-CN"/>
        </w:rPr>
        <w:t xml:space="preserve"> Y, Shi R. </w:t>
      </w:r>
      <w:proofErr w:type="spellStart"/>
      <w:r w:rsidRPr="00886E47">
        <w:rPr>
          <w:rFonts w:ascii="Book Antiqua" w:eastAsia="宋体" w:hAnsi="Book Antiqua" w:cs="宋体"/>
          <w:sz w:val="24"/>
          <w:szCs w:val="24"/>
          <w:lang w:eastAsia="zh-CN"/>
        </w:rPr>
        <w:t>Endolumenal</w:t>
      </w:r>
      <w:proofErr w:type="spellEnd"/>
      <w:r w:rsidRPr="00886E47">
        <w:rPr>
          <w:rFonts w:ascii="Book Antiqua" w:eastAsia="宋体" w:hAnsi="Book Antiqua" w:cs="宋体"/>
          <w:sz w:val="24"/>
          <w:szCs w:val="24"/>
          <w:lang w:eastAsia="zh-CN"/>
        </w:rPr>
        <w:t xml:space="preserve"> endoscopic full-thickness resection of </w:t>
      </w:r>
      <w:proofErr w:type="spellStart"/>
      <w:r w:rsidRPr="00886E47">
        <w:rPr>
          <w:rFonts w:ascii="Book Antiqua" w:eastAsia="宋体" w:hAnsi="Book Antiqua" w:cs="宋体"/>
          <w:sz w:val="24"/>
          <w:szCs w:val="24"/>
          <w:lang w:eastAsia="zh-CN"/>
        </w:rPr>
        <w:t>muscularis</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propria</w:t>
      </w:r>
      <w:proofErr w:type="spellEnd"/>
      <w:r w:rsidRPr="00886E47">
        <w:rPr>
          <w:rFonts w:ascii="Book Antiqua" w:eastAsia="宋体" w:hAnsi="Book Antiqua" w:cs="宋体"/>
          <w:sz w:val="24"/>
          <w:szCs w:val="24"/>
          <w:lang w:eastAsia="zh-CN"/>
        </w:rPr>
        <w:t xml:space="preserve">-originating gastric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tumors.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Laparoendosc</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Adv</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Tech A</w:t>
      </w:r>
      <w:r w:rsidRPr="00886E47">
        <w:rPr>
          <w:rFonts w:ascii="Book Antiqua" w:eastAsia="宋体" w:hAnsi="Book Antiqua" w:cs="宋体"/>
          <w:sz w:val="24"/>
          <w:szCs w:val="24"/>
          <w:lang w:eastAsia="zh-CN"/>
        </w:rPr>
        <w:t xml:space="preserve"> 2014; </w:t>
      </w:r>
      <w:r w:rsidRPr="00886E47">
        <w:rPr>
          <w:rFonts w:ascii="Book Antiqua" w:eastAsia="宋体" w:hAnsi="Book Antiqua" w:cs="宋体"/>
          <w:b/>
          <w:bCs/>
          <w:sz w:val="24"/>
          <w:szCs w:val="24"/>
          <w:lang w:eastAsia="zh-CN"/>
        </w:rPr>
        <w:t>24</w:t>
      </w:r>
      <w:r w:rsidRPr="00886E47">
        <w:rPr>
          <w:rFonts w:ascii="Book Antiqua" w:eastAsia="宋体" w:hAnsi="Book Antiqua" w:cs="宋体"/>
          <w:sz w:val="24"/>
          <w:szCs w:val="24"/>
          <w:lang w:eastAsia="zh-CN"/>
        </w:rPr>
        <w:t>: 171-176 [PMID: 24555874 DOI: 10.1089/lap.2013.0370]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66 </w:t>
      </w:r>
      <w:r w:rsidRPr="00886E47">
        <w:rPr>
          <w:rFonts w:ascii="Book Antiqua" w:eastAsia="宋体" w:hAnsi="Book Antiqua" w:cs="宋体"/>
          <w:b/>
          <w:bCs/>
          <w:sz w:val="24"/>
          <w:szCs w:val="24"/>
          <w:lang w:eastAsia="zh-CN"/>
        </w:rPr>
        <w:t>Zhou PH</w:t>
      </w:r>
      <w:r w:rsidRPr="00886E47">
        <w:rPr>
          <w:rFonts w:ascii="Book Antiqua" w:eastAsia="宋体" w:hAnsi="Book Antiqua" w:cs="宋体"/>
          <w:sz w:val="24"/>
          <w:szCs w:val="24"/>
          <w:lang w:eastAsia="zh-CN"/>
        </w:rPr>
        <w:t xml:space="preserve">, Yao LQ, Qin XY, </w:t>
      </w:r>
      <w:proofErr w:type="spellStart"/>
      <w:r w:rsidRPr="00886E47">
        <w:rPr>
          <w:rFonts w:ascii="Book Antiqua" w:eastAsia="宋体" w:hAnsi="Book Antiqua" w:cs="宋体"/>
          <w:sz w:val="24"/>
          <w:szCs w:val="24"/>
          <w:lang w:eastAsia="zh-CN"/>
        </w:rPr>
        <w:t>Cai</w:t>
      </w:r>
      <w:proofErr w:type="spellEnd"/>
      <w:r w:rsidRPr="00886E47">
        <w:rPr>
          <w:rFonts w:ascii="Book Antiqua" w:eastAsia="宋体" w:hAnsi="Book Antiqua" w:cs="宋体"/>
          <w:sz w:val="24"/>
          <w:szCs w:val="24"/>
          <w:lang w:eastAsia="zh-CN"/>
        </w:rPr>
        <w:t xml:space="preserve"> MY, </w:t>
      </w:r>
      <w:proofErr w:type="spellStart"/>
      <w:r w:rsidRPr="00886E47">
        <w:rPr>
          <w:rFonts w:ascii="Book Antiqua" w:eastAsia="宋体" w:hAnsi="Book Antiqua" w:cs="宋体"/>
          <w:sz w:val="24"/>
          <w:szCs w:val="24"/>
          <w:lang w:eastAsia="zh-CN"/>
        </w:rPr>
        <w:t>Xu</w:t>
      </w:r>
      <w:proofErr w:type="spellEnd"/>
      <w:r w:rsidRPr="00886E47">
        <w:rPr>
          <w:rFonts w:ascii="Book Antiqua" w:eastAsia="宋体" w:hAnsi="Book Antiqua" w:cs="宋体"/>
          <w:sz w:val="24"/>
          <w:szCs w:val="24"/>
          <w:lang w:eastAsia="zh-CN"/>
        </w:rPr>
        <w:t xml:space="preserve"> MD, </w:t>
      </w:r>
      <w:proofErr w:type="spellStart"/>
      <w:r w:rsidRPr="00886E47">
        <w:rPr>
          <w:rFonts w:ascii="Book Antiqua" w:eastAsia="宋体" w:hAnsi="Book Antiqua" w:cs="宋体"/>
          <w:sz w:val="24"/>
          <w:szCs w:val="24"/>
          <w:lang w:eastAsia="zh-CN"/>
        </w:rPr>
        <w:t>Zhong</w:t>
      </w:r>
      <w:proofErr w:type="spellEnd"/>
      <w:r w:rsidRPr="00886E47">
        <w:rPr>
          <w:rFonts w:ascii="Book Antiqua" w:eastAsia="宋体" w:hAnsi="Book Antiqua" w:cs="宋体"/>
          <w:sz w:val="24"/>
          <w:szCs w:val="24"/>
          <w:lang w:eastAsia="zh-CN"/>
        </w:rPr>
        <w:t xml:space="preserve"> YS, Chen WF, Zhang YQ, Qin WZ, Hu JW, Liu JZ. Endoscopic full-thickness resection without laparoscopic assistance for gastric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tumors originated from the </w:t>
      </w:r>
      <w:proofErr w:type="spellStart"/>
      <w:r w:rsidRPr="00886E47">
        <w:rPr>
          <w:rFonts w:ascii="Book Antiqua" w:eastAsia="宋体" w:hAnsi="Book Antiqua" w:cs="宋体"/>
          <w:sz w:val="24"/>
          <w:szCs w:val="24"/>
          <w:lang w:eastAsia="zh-CN"/>
        </w:rPr>
        <w:t>muscularis</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propria</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25</w:t>
      </w:r>
      <w:r w:rsidRPr="00886E47">
        <w:rPr>
          <w:rFonts w:ascii="Book Antiqua" w:eastAsia="宋体" w:hAnsi="Book Antiqua" w:cs="宋体"/>
          <w:sz w:val="24"/>
          <w:szCs w:val="24"/>
          <w:lang w:eastAsia="zh-CN"/>
        </w:rPr>
        <w:t>: 2926-2931 [PMID: 21424195 DOI: 10.1007/s00464-011-1644-y]</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67 </w:t>
      </w:r>
      <w:proofErr w:type="spellStart"/>
      <w:r w:rsidRPr="00886E47">
        <w:rPr>
          <w:rFonts w:ascii="Book Antiqua" w:eastAsia="宋体" w:hAnsi="Book Antiqua" w:cs="宋体"/>
          <w:b/>
          <w:bCs/>
          <w:sz w:val="24"/>
          <w:szCs w:val="24"/>
          <w:lang w:eastAsia="zh-CN"/>
        </w:rPr>
        <w:t>Hiki</w:t>
      </w:r>
      <w:proofErr w:type="spellEnd"/>
      <w:r w:rsidRPr="00886E47">
        <w:rPr>
          <w:rFonts w:ascii="Book Antiqua" w:eastAsia="宋体" w:hAnsi="Book Antiqua" w:cs="宋体"/>
          <w:b/>
          <w:bCs/>
          <w:sz w:val="24"/>
          <w:szCs w:val="24"/>
          <w:lang w:eastAsia="zh-CN"/>
        </w:rPr>
        <w:t xml:space="preserve"> N</w:t>
      </w:r>
      <w:r w:rsidRPr="00886E47">
        <w:rPr>
          <w:rFonts w:ascii="Book Antiqua" w:eastAsia="宋体" w:hAnsi="Book Antiqua" w:cs="宋体"/>
          <w:sz w:val="24"/>
          <w:szCs w:val="24"/>
          <w:lang w:eastAsia="zh-CN"/>
        </w:rPr>
        <w:t xml:space="preserve">, Yamamoto Y, </w:t>
      </w:r>
      <w:proofErr w:type="spellStart"/>
      <w:r w:rsidRPr="00886E47">
        <w:rPr>
          <w:rFonts w:ascii="Book Antiqua" w:eastAsia="宋体" w:hAnsi="Book Antiqua" w:cs="宋体"/>
          <w:sz w:val="24"/>
          <w:szCs w:val="24"/>
          <w:lang w:eastAsia="zh-CN"/>
        </w:rPr>
        <w:t>Fukunaga</w:t>
      </w:r>
      <w:proofErr w:type="spellEnd"/>
      <w:r w:rsidRPr="00886E47">
        <w:rPr>
          <w:rFonts w:ascii="Book Antiqua" w:eastAsia="宋体" w:hAnsi="Book Antiqua" w:cs="宋体"/>
          <w:sz w:val="24"/>
          <w:szCs w:val="24"/>
          <w:lang w:eastAsia="zh-CN"/>
        </w:rPr>
        <w:t xml:space="preserve"> T, Yamaguchi T, </w:t>
      </w:r>
      <w:proofErr w:type="spellStart"/>
      <w:r w:rsidRPr="00886E47">
        <w:rPr>
          <w:rFonts w:ascii="Book Antiqua" w:eastAsia="宋体" w:hAnsi="Book Antiqua" w:cs="宋体"/>
          <w:sz w:val="24"/>
          <w:szCs w:val="24"/>
          <w:lang w:eastAsia="zh-CN"/>
        </w:rPr>
        <w:t>Nunobe</w:t>
      </w:r>
      <w:proofErr w:type="spellEnd"/>
      <w:r w:rsidRPr="00886E47">
        <w:rPr>
          <w:rFonts w:ascii="Book Antiqua" w:eastAsia="宋体" w:hAnsi="Book Antiqua" w:cs="宋体"/>
          <w:sz w:val="24"/>
          <w:szCs w:val="24"/>
          <w:lang w:eastAsia="zh-CN"/>
        </w:rPr>
        <w:t xml:space="preserve"> S, Tokunaga M, Miki A, </w:t>
      </w:r>
      <w:proofErr w:type="spellStart"/>
      <w:r w:rsidRPr="00886E47">
        <w:rPr>
          <w:rFonts w:ascii="Book Antiqua" w:eastAsia="宋体" w:hAnsi="Book Antiqua" w:cs="宋体"/>
          <w:sz w:val="24"/>
          <w:szCs w:val="24"/>
          <w:lang w:eastAsia="zh-CN"/>
        </w:rPr>
        <w:t>Ohyama</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Seto</w:t>
      </w:r>
      <w:proofErr w:type="spellEnd"/>
      <w:r w:rsidRPr="00886E47">
        <w:rPr>
          <w:rFonts w:ascii="Book Antiqua" w:eastAsia="宋体" w:hAnsi="Book Antiqua" w:cs="宋体"/>
          <w:sz w:val="24"/>
          <w:szCs w:val="24"/>
          <w:lang w:eastAsia="zh-CN"/>
        </w:rPr>
        <w:t xml:space="preserve"> Y. Laparoscopic and endoscopic cooperative surgery for gastrointestinal stromal tumor dissection.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Endosc</w:t>
      </w:r>
      <w:proofErr w:type="spellEnd"/>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22</w:t>
      </w:r>
      <w:r w:rsidRPr="00886E47">
        <w:rPr>
          <w:rFonts w:ascii="Book Antiqua" w:eastAsia="宋体" w:hAnsi="Book Antiqua" w:cs="宋体"/>
          <w:sz w:val="24"/>
          <w:szCs w:val="24"/>
          <w:lang w:eastAsia="zh-CN"/>
        </w:rPr>
        <w:t>: 1729-1735 [PMID: 18074180 DOI: 10.1007/s00464-007-9696-8]</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68 </w:t>
      </w:r>
      <w:proofErr w:type="spellStart"/>
      <w:r w:rsidRPr="00886E47">
        <w:rPr>
          <w:rFonts w:ascii="Book Antiqua" w:eastAsia="宋体" w:hAnsi="Book Antiqua" w:cs="宋体"/>
          <w:b/>
          <w:bCs/>
          <w:sz w:val="24"/>
          <w:szCs w:val="24"/>
          <w:lang w:eastAsia="zh-CN"/>
        </w:rPr>
        <w:t>Tsujimoto</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Yaguchi</w:t>
      </w:r>
      <w:proofErr w:type="spellEnd"/>
      <w:r w:rsidRPr="00886E47">
        <w:rPr>
          <w:rFonts w:ascii="Book Antiqua" w:eastAsia="宋体" w:hAnsi="Book Antiqua" w:cs="宋体"/>
          <w:sz w:val="24"/>
          <w:szCs w:val="24"/>
          <w:lang w:eastAsia="zh-CN"/>
        </w:rPr>
        <w:t xml:space="preserve"> Y, Kumano I, </w:t>
      </w:r>
      <w:proofErr w:type="spellStart"/>
      <w:r w:rsidRPr="00886E47">
        <w:rPr>
          <w:rFonts w:ascii="Book Antiqua" w:eastAsia="宋体" w:hAnsi="Book Antiqua" w:cs="宋体"/>
          <w:sz w:val="24"/>
          <w:szCs w:val="24"/>
          <w:lang w:eastAsia="zh-CN"/>
        </w:rPr>
        <w:t>Takahata</w:t>
      </w:r>
      <w:proofErr w:type="spellEnd"/>
      <w:r w:rsidRPr="00886E47">
        <w:rPr>
          <w:rFonts w:ascii="Book Antiqua" w:eastAsia="宋体" w:hAnsi="Book Antiqua" w:cs="宋体"/>
          <w:sz w:val="24"/>
          <w:szCs w:val="24"/>
          <w:lang w:eastAsia="zh-CN"/>
        </w:rPr>
        <w:t xml:space="preserve"> R, Ono S, </w:t>
      </w:r>
      <w:proofErr w:type="spellStart"/>
      <w:r w:rsidRPr="00886E47">
        <w:rPr>
          <w:rFonts w:ascii="Book Antiqua" w:eastAsia="宋体" w:hAnsi="Book Antiqua" w:cs="宋体"/>
          <w:sz w:val="24"/>
          <w:szCs w:val="24"/>
          <w:lang w:eastAsia="zh-CN"/>
        </w:rPr>
        <w:t>Hase</w:t>
      </w:r>
      <w:proofErr w:type="spellEnd"/>
      <w:r w:rsidRPr="00886E47">
        <w:rPr>
          <w:rFonts w:ascii="Book Antiqua" w:eastAsia="宋体" w:hAnsi="Book Antiqua" w:cs="宋体"/>
          <w:sz w:val="24"/>
          <w:szCs w:val="24"/>
          <w:lang w:eastAsia="zh-CN"/>
        </w:rPr>
        <w:t xml:space="preserve"> K. Successful gastric </w:t>
      </w:r>
      <w:proofErr w:type="spellStart"/>
      <w:r w:rsidRPr="00886E47">
        <w:rPr>
          <w:rFonts w:ascii="Book Antiqua" w:eastAsia="宋体" w:hAnsi="Book Antiqua" w:cs="宋体"/>
          <w:sz w:val="24"/>
          <w:szCs w:val="24"/>
          <w:lang w:eastAsia="zh-CN"/>
        </w:rPr>
        <w:t>submucosal</w:t>
      </w:r>
      <w:proofErr w:type="spellEnd"/>
      <w:r w:rsidRPr="00886E47">
        <w:rPr>
          <w:rFonts w:ascii="Book Antiqua" w:eastAsia="宋体" w:hAnsi="Book Antiqua" w:cs="宋体"/>
          <w:sz w:val="24"/>
          <w:szCs w:val="24"/>
          <w:lang w:eastAsia="zh-CN"/>
        </w:rPr>
        <w:t xml:space="preserve"> tumor resection using laparoscopic and endoscopic cooperative surgery. </w:t>
      </w:r>
      <w:r w:rsidRPr="00886E47">
        <w:rPr>
          <w:rFonts w:ascii="Book Antiqua" w:eastAsia="宋体" w:hAnsi="Book Antiqua" w:cs="宋体"/>
          <w:i/>
          <w:iCs/>
          <w:sz w:val="24"/>
          <w:szCs w:val="24"/>
          <w:lang w:eastAsia="zh-CN"/>
        </w:rPr>
        <w:t xml:space="preserve">World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36</w:t>
      </w:r>
      <w:r w:rsidRPr="00886E47">
        <w:rPr>
          <w:rFonts w:ascii="Book Antiqua" w:eastAsia="宋体" w:hAnsi="Book Antiqua" w:cs="宋体"/>
          <w:sz w:val="24"/>
          <w:szCs w:val="24"/>
          <w:lang w:eastAsia="zh-CN"/>
        </w:rPr>
        <w:t>: 327-330 [PMID: 22187132 DOI: 10.1007/s00268-011-1387-x]</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69 </w:t>
      </w:r>
      <w:r w:rsidRPr="00886E47">
        <w:rPr>
          <w:rFonts w:ascii="Book Antiqua" w:eastAsia="宋体" w:hAnsi="Book Antiqua" w:cs="宋体"/>
          <w:b/>
          <w:bCs/>
          <w:sz w:val="24"/>
          <w:szCs w:val="24"/>
          <w:lang w:eastAsia="zh-CN"/>
        </w:rPr>
        <w:t>Mitsui T</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Niimi</w:t>
      </w:r>
      <w:proofErr w:type="spellEnd"/>
      <w:r w:rsidRPr="00886E47">
        <w:rPr>
          <w:rFonts w:ascii="Book Antiqua" w:eastAsia="宋体" w:hAnsi="Book Antiqua" w:cs="宋体"/>
          <w:sz w:val="24"/>
          <w:szCs w:val="24"/>
          <w:lang w:eastAsia="zh-CN"/>
        </w:rPr>
        <w:t xml:space="preserve"> K, Yamashita H, </w:t>
      </w:r>
      <w:proofErr w:type="spellStart"/>
      <w:r w:rsidRPr="00886E47">
        <w:rPr>
          <w:rFonts w:ascii="Book Antiqua" w:eastAsia="宋体" w:hAnsi="Book Antiqua" w:cs="宋体"/>
          <w:sz w:val="24"/>
          <w:szCs w:val="24"/>
          <w:lang w:eastAsia="zh-CN"/>
        </w:rPr>
        <w:t>Goto</w:t>
      </w:r>
      <w:proofErr w:type="spellEnd"/>
      <w:r w:rsidRPr="00886E47">
        <w:rPr>
          <w:rFonts w:ascii="Book Antiqua" w:eastAsia="宋体" w:hAnsi="Book Antiqua" w:cs="宋体"/>
          <w:sz w:val="24"/>
          <w:szCs w:val="24"/>
          <w:lang w:eastAsia="zh-CN"/>
        </w:rPr>
        <w:t xml:space="preserve"> O, </w:t>
      </w:r>
      <w:proofErr w:type="spellStart"/>
      <w:r w:rsidRPr="00886E47">
        <w:rPr>
          <w:rFonts w:ascii="Book Antiqua" w:eastAsia="宋体" w:hAnsi="Book Antiqua" w:cs="宋体"/>
          <w:sz w:val="24"/>
          <w:szCs w:val="24"/>
          <w:lang w:eastAsia="zh-CN"/>
        </w:rPr>
        <w:t>Aikou</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Hatao</w:t>
      </w:r>
      <w:proofErr w:type="spellEnd"/>
      <w:r w:rsidRPr="00886E47">
        <w:rPr>
          <w:rFonts w:ascii="Book Antiqua" w:eastAsia="宋体" w:hAnsi="Book Antiqua" w:cs="宋体"/>
          <w:sz w:val="24"/>
          <w:szCs w:val="24"/>
          <w:lang w:eastAsia="zh-CN"/>
        </w:rPr>
        <w:t xml:space="preserve"> F, Wada I, Shimizu N, </w:t>
      </w:r>
      <w:proofErr w:type="spellStart"/>
      <w:r w:rsidRPr="00886E47">
        <w:rPr>
          <w:rFonts w:ascii="Book Antiqua" w:eastAsia="宋体" w:hAnsi="Book Antiqua" w:cs="宋体"/>
          <w:sz w:val="24"/>
          <w:szCs w:val="24"/>
          <w:lang w:eastAsia="zh-CN"/>
        </w:rPr>
        <w:t>Fujishiro</w:t>
      </w:r>
      <w:proofErr w:type="spellEnd"/>
      <w:r w:rsidRPr="00886E47">
        <w:rPr>
          <w:rFonts w:ascii="Book Antiqua" w:eastAsia="宋体" w:hAnsi="Book Antiqua" w:cs="宋体"/>
          <w:sz w:val="24"/>
          <w:szCs w:val="24"/>
          <w:lang w:eastAsia="zh-CN"/>
        </w:rPr>
        <w:t xml:space="preserve"> M, Koike K, </w:t>
      </w:r>
      <w:proofErr w:type="spellStart"/>
      <w:r w:rsidRPr="00886E47">
        <w:rPr>
          <w:rFonts w:ascii="Book Antiqua" w:eastAsia="宋体" w:hAnsi="Book Antiqua" w:cs="宋体"/>
          <w:sz w:val="24"/>
          <w:szCs w:val="24"/>
          <w:lang w:eastAsia="zh-CN"/>
        </w:rPr>
        <w:t>Seto</w:t>
      </w:r>
      <w:proofErr w:type="spellEnd"/>
      <w:r w:rsidRPr="00886E47">
        <w:rPr>
          <w:rFonts w:ascii="Book Antiqua" w:eastAsia="宋体" w:hAnsi="Book Antiqua" w:cs="宋体"/>
          <w:sz w:val="24"/>
          <w:szCs w:val="24"/>
          <w:lang w:eastAsia="zh-CN"/>
        </w:rPr>
        <w:t xml:space="preserve"> Y. Non-exposed endoscopic wall-inversion surgery as a novel partial </w:t>
      </w:r>
      <w:proofErr w:type="spellStart"/>
      <w:r w:rsidRPr="00886E47">
        <w:rPr>
          <w:rFonts w:ascii="Book Antiqua" w:eastAsia="宋体" w:hAnsi="Book Antiqua" w:cs="宋体"/>
          <w:sz w:val="24"/>
          <w:szCs w:val="24"/>
          <w:lang w:eastAsia="zh-CN"/>
        </w:rPr>
        <w:t>gastrectomy</w:t>
      </w:r>
      <w:proofErr w:type="spellEnd"/>
      <w:r w:rsidRPr="00886E47">
        <w:rPr>
          <w:rFonts w:ascii="Book Antiqua" w:eastAsia="宋体" w:hAnsi="Book Antiqua" w:cs="宋体"/>
          <w:sz w:val="24"/>
          <w:szCs w:val="24"/>
          <w:lang w:eastAsia="zh-CN"/>
        </w:rPr>
        <w:t xml:space="preserve"> technique. </w:t>
      </w:r>
      <w:r w:rsidRPr="00886E47">
        <w:rPr>
          <w:rFonts w:ascii="Book Antiqua" w:eastAsia="宋体" w:hAnsi="Book Antiqua" w:cs="宋体"/>
          <w:i/>
          <w:iCs/>
          <w:sz w:val="24"/>
          <w:szCs w:val="24"/>
          <w:lang w:eastAsia="zh-CN"/>
        </w:rPr>
        <w:t>Gastric Cancer</w:t>
      </w:r>
      <w:r w:rsidRPr="00886E47">
        <w:rPr>
          <w:rFonts w:ascii="Book Antiqua" w:eastAsia="宋体" w:hAnsi="Book Antiqua" w:cs="宋体"/>
          <w:sz w:val="24"/>
          <w:szCs w:val="24"/>
          <w:lang w:eastAsia="zh-CN"/>
        </w:rPr>
        <w:t xml:space="preserve"> 2014; </w:t>
      </w:r>
      <w:r w:rsidRPr="00886E47">
        <w:rPr>
          <w:rFonts w:ascii="Book Antiqua" w:eastAsia="宋体" w:hAnsi="Book Antiqua" w:cs="宋体"/>
          <w:b/>
          <w:bCs/>
          <w:sz w:val="24"/>
          <w:szCs w:val="24"/>
          <w:lang w:eastAsia="zh-CN"/>
        </w:rPr>
        <w:t>17</w:t>
      </w:r>
      <w:r w:rsidRPr="00886E47">
        <w:rPr>
          <w:rFonts w:ascii="Book Antiqua" w:eastAsia="宋体" w:hAnsi="Book Antiqua" w:cs="宋体"/>
          <w:sz w:val="24"/>
          <w:szCs w:val="24"/>
          <w:lang w:eastAsia="zh-CN"/>
        </w:rPr>
        <w:t>: 594-599 [PMID: 23974429 DOI: 10.1007/s10120-013-0291-5]</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70 </w:t>
      </w:r>
      <w:r w:rsidRPr="00886E47">
        <w:rPr>
          <w:rFonts w:ascii="Book Antiqua" w:eastAsia="宋体" w:hAnsi="Book Antiqua" w:cs="宋体"/>
          <w:b/>
          <w:bCs/>
          <w:sz w:val="24"/>
          <w:szCs w:val="24"/>
          <w:lang w:eastAsia="zh-CN"/>
        </w:rPr>
        <w:t>Fletcher CD</w:t>
      </w:r>
      <w:r w:rsidRPr="00886E47">
        <w:rPr>
          <w:rFonts w:ascii="Book Antiqua" w:eastAsia="宋体" w:hAnsi="Book Antiqua" w:cs="宋体"/>
          <w:sz w:val="24"/>
          <w:szCs w:val="24"/>
          <w:lang w:eastAsia="zh-CN"/>
        </w:rPr>
        <w:t xml:space="preserve">, Berman JJ,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 Gorstein F,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Longley BJ, </w:t>
      </w:r>
      <w:proofErr w:type="spellStart"/>
      <w:r w:rsidRPr="00886E47">
        <w:rPr>
          <w:rFonts w:ascii="Book Antiqua" w:eastAsia="宋体" w:hAnsi="Book Antiqua" w:cs="宋体"/>
          <w:sz w:val="24"/>
          <w:szCs w:val="24"/>
          <w:lang w:eastAsia="zh-CN"/>
        </w:rPr>
        <w:t>Miettinen</w:t>
      </w:r>
      <w:proofErr w:type="spellEnd"/>
      <w:r w:rsidRPr="00886E47">
        <w:rPr>
          <w:rFonts w:ascii="Book Antiqua" w:eastAsia="宋体" w:hAnsi="Book Antiqua" w:cs="宋体"/>
          <w:sz w:val="24"/>
          <w:szCs w:val="24"/>
          <w:lang w:eastAsia="zh-CN"/>
        </w:rPr>
        <w:t xml:space="preserve"> M, O'Leary TJ, </w:t>
      </w:r>
      <w:proofErr w:type="spellStart"/>
      <w:r w:rsidRPr="00886E47">
        <w:rPr>
          <w:rFonts w:ascii="Book Antiqua" w:eastAsia="宋体" w:hAnsi="Book Antiqua" w:cs="宋体"/>
          <w:sz w:val="24"/>
          <w:szCs w:val="24"/>
          <w:lang w:eastAsia="zh-CN"/>
        </w:rPr>
        <w:t>Remotti</w:t>
      </w:r>
      <w:proofErr w:type="spellEnd"/>
      <w:r w:rsidRPr="00886E47">
        <w:rPr>
          <w:rFonts w:ascii="Book Antiqua" w:eastAsia="宋体" w:hAnsi="Book Antiqua" w:cs="宋体"/>
          <w:sz w:val="24"/>
          <w:szCs w:val="24"/>
          <w:lang w:eastAsia="zh-CN"/>
        </w:rPr>
        <w:t xml:space="preserve"> H, Rubin BP, </w:t>
      </w:r>
      <w:proofErr w:type="spellStart"/>
      <w:r w:rsidRPr="00886E47">
        <w:rPr>
          <w:rFonts w:ascii="Book Antiqua" w:eastAsia="宋体" w:hAnsi="Book Antiqua" w:cs="宋体"/>
          <w:sz w:val="24"/>
          <w:szCs w:val="24"/>
          <w:lang w:eastAsia="zh-CN"/>
        </w:rPr>
        <w:t>Shmookler</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Sobin</w:t>
      </w:r>
      <w:proofErr w:type="spellEnd"/>
      <w:r w:rsidRPr="00886E47">
        <w:rPr>
          <w:rFonts w:ascii="Book Antiqua" w:eastAsia="宋体" w:hAnsi="Book Antiqua" w:cs="宋体"/>
          <w:sz w:val="24"/>
          <w:szCs w:val="24"/>
          <w:lang w:eastAsia="zh-CN"/>
        </w:rPr>
        <w:t xml:space="preserve"> LH, Weiss SW. Diagnosis of </w:t>
      </w:r>
      <w:r w:rsidRPr="00886E47">
        <w:rPr>
          <w:rFonts w:ascii="Book Antiqua" w:eastAsia="宋体" w:hAnsi="Book Antiqua" w:cs="宋体"/>
          <w:sz w:val="24"/>
          <w:szCs w:val="24"/>
          <w:lang w:eastAsia="zh-CN"/>
        </w:rPr>
        <w:lastRenderedPageBreak/>
        <w:t xml:space="preserve">gastrointestinal stromal tumors: a consensus approach. </w:t>
      </w:r>
      <w:proofErr w:type="spellStart"/>
      <w:r w:rsidRPr="00886E47">
        <w:rPr>
          <w:rFonts w:ascii="Book Antiqua" w:eastAsia="宋体" w:hAnsi="Book Antiqua" w:cs="宋体"/>
          <w:i/>
          <w:iCs/>
          <w:sz w:val="24"/>
          <w:szCs w:val="24"/>
          <w:lang w:eastAsia="zh-CN"/>
        </w:rPr>
        <w:t>Int</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10</w:t>
      </w:r>
      <w:r w:rsidRPr="00886E47">
        <w:rPr>
          <w:rFonts w:ascii="Book Antiqua" w:eastAsia="宋体" w:hAnsi="Book Antiqua" w:cs="宋体"/>
          <w:sz w:val="24"/>
          <w:szCs w:val="24"/>
          <w:lang w:eastAsia="zh-CN"/>
        </w:rPr>
        <w:t>: 81-89 [PMID: 12075401]</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71 </w:t>
      </w:r>
      <w:proofErr w:type="spellStart"/>
      <w:r w:rsidRPr="00886E47">
        <w:rPr>
          <w:rFonts w:ascii="Book Antiqua" w:eastAsia="宋体" w:hAnsi="Book Antiqua" w:cs="宋体"/>
          <w:b/>
          <w:bCs/>
          <w:sz w:val="24"/>
          <w:szCs w:val="24"/>
          <w:lang w:eastAsia="zh-CN"/>
        </w:rPr>
        <w:t>Miettinen</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Lasota</w:t>
      </w:r>
      <w:proofErr w:type="spellEnd"/>
      <w:r w:rsidRPr="00886E47">
        <w:rPr>
          <w:rFonts w:ascii="Book Antiqua" w:eastAsia="宋体" w:hAnsi="Book Antiqua" w:cs="宋体"/>
          <w:sz w:val="24"/>
          <w:szCs w:val="24"/>
          <w:lang w:eastAsia="zh-CN"/>
        </w:rPr>
        <w:t xml:space="preserve"> J. Gastrointestinal stromal tumors: pathology and prognosis at different sites. </w:t>
      </w:r>
      <w:proofErr w:type="spellStart"/>
      <w:r w:rsidRPr="00886E47">
        <w:rPr>
          <w:rFonts w:ascii="Book Antiqua" w:eastAsia="宋体" w:hAnsi="Book Antiqua" w:cs="宋体"/>
          <w:i/>
          <w:iCs/>
          <w:sz w:val="24"/>
          <w:szCs w:val="24"/>
          <w:lang w:eastAsia="zh-CN"/>
        </w:rPr>
        <w:t>Semin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Diagn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2006; </w:t>
      </w:r>
      <w:r w:rsidRPr="00886E47">
        <w:rPr>
          <w:rFonts w:ascii="Book Antiqua" w:eastAsia="宋体" w:hAnsi="Book Antiqua" w:cs="宋体"/>
          <w:b/>
          <w:bCs/>
          <w:sz w:val="24"/>
          <w:szCs w:val="24"/>
          <w:lang w:eastAsia="zh-CN"/>
        </w:rPr>
        <w:t>23</w:t>
      </w:r>
      <w:r w:rsidRPr="00886E47">
        <w:rPr>
          <w:rFonts w:ascii="Book Antiqua" w:eastAsia="宋体" w:hAnsi="Book Antiqua" w:cs="宋体"/>
          <w:sz w:val="24"/>
          <w:szCs w:val="24"/>
          <w:lang w:eastAsia="zh-CN"/>
        </w:rPr>
        <w:t>: 70-83 [PMID: 17193820]</w:t>
      </w:r>
    </w:p>
    <w:p w:rsidR="00886E47" w:rsidRPr="00886E47" w:rsidRDefault="00886E47" w:rsidP="00886E47">
      <w:pPr>
        <w:spacing w:after="0" w:line="360" w:lineRule="auto"/>
        <w:jc w:val="both"/>
        <w:rPr>
          <w:rFonts w:ascii="Book Antiqua" w:eastAsia="宋体" w:hAnsi="Book Antiqua" w:cs="宋体"/>
          <w:sz w:val="24"/>
          <w:szCs w:val="24"/>
          <w:lang w:eastAsia="zh-CN"/>
        </w:rPr>
      </w:pPr>
      <w:proofErr w:type="gramStart"/>
      <w:r w:rsidRPr="00886E47">
        <w:rPr>
          <w:rFonts w:ascii="Book Antiqua" w:eastAsia="宋体" w:hAnsi="Book Antiqua" w:cs="宋体"/>
          <w:sz w:val="24"/>
          <w:szCs w:val="24"/>
          <w:lang w:eastAsia="zh-CN"/>
        </w:rPr>
        <w:t xml:space="preserve">72 </w:t>
      </w:r>
      <w:proofErr w:type="spellStart"/>
      <w:r w:rsidRPr="00886E47">
        <w:rPr>
          <w:rFonts w:ascii="Book Antiqua" w:eastAsia="宋体" w:hAnsi="Book Antiqua" w:cs="宋体"/>
          <w:b/>
          <w:bCs/>
          <w:sz w:val="24"/>
          <w:szCs w:val="24"/>
          <w:lang w:eastAsia="zh-CN"/>
        </w:rPr>
        <w:t>Joensuu</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Risk stratification of patients</w:t>
      </w:r>
      <w:proofErr w:type="gramEnd"/>
      <w:r w:rsidRPr="00886E47">
        <w:rPr>
          <w:rFonts w:ascii="Book Antiqua" w:eastAsia="宋体" w:hAnsi="Book Antiqua" w:cs="宋体"/>
          <w:sz w:val="24"/>
          <w:szCs w:val="24"/>
          <w:lang w:eastAsia="zh-CN"/>
        </w:rPr>
        <w:t xml:space="preserve"> diagnosed with gastrointestinal stromal tumor. </w:t>
      </w:r>
      <w:r w:rsidRPr="00886E47">
        <w:rPr>
          <w:rFonts w:ascii="Book Antiqua" w:eastAsia="宋体" w:hAnsi="Book Antiqua" w:cs="宋体"/>
          <w:i/>
          <w:iCs/>
          <w:sz w:val="24"/>
          <w:szCs w:val="24"/>
          <w:lang w:eastAsia="zh-CN"/>
        </w:rPr>
        <w:t xml:space="preserve">Hum </w:t>
      </w:r>
      <w:proofErr w:type="spellStart"/>
      <w:r w:rsidRPr="00886E47">
        <w:rPr>
          <w:rFonts w:ascii="Book Antiqua" w:eastAsia="宋体" w:hAnsi="Book Antiqua" w:cs="宋体"/>
          <w:i/>
          <w:iCs/>
          <w:sz w:val="24"/>
          <w:szCs w:val="24"/>
          <w:lang w:eastAsia="zh-CN"/>
        </w:rPr>
        <w:t>Pathol</w:t>
      </w:r>
      <w:proofErr w:type="spellEnd"/>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39</w:t>
      </w:r>
      <w:r w:rsidRPr="00886E47">
        <w:rPr>
          <w:rFonts w:ascii="Book Antiqua" w:eastAsia="宋体" w:hAnsi="Book Antiqua" w:cs="宋体"/>
          <w:sz w:val="24"/>
          <w:szCs w:val="24"/>
          <w:lang w:eastAsia="zh-CN"/>
        </w:rPr>
        <w:t>: 1411-1419 [PMID: 18774375 DOI: 10.1016/j.humpath.2008.06.025]</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73 </w:t>
      </w:r>
      <w:proofErr w:type="spellStart"/>
      <w:r w:rsidRPr="00886E47">
        <w:rPr>
          <w:rFonts w:ascii="Book Antiqua" w:eastAsia="宋体" w:hAnsi="Book Antiqua" w:cs="宋体"/>
          <w:b/>
          <w:bCs/>
          <w:sz w:val="24"/>
          <w:szCs w:val="24"/>
          <w:lang w:eastAsia="zh-CN"/>
        </w:rPr>
        <w:t>Balachandran</w:t>
      </w:r>
      <w:proofErr w:type="spellEnd"/>
      <w:r w:rsidRPr="00886E47">
        <w:rPr>
          <w:rFonts w:ascii="Book Antiqua" w:eastAsia="宋体" w:hAnsi="Book Antiqua" w:cs="宋体"/>
          <w:b/>
          <w:bCs/>
          <w:sz w:val="24"/>
          <w:szCs w:val="24"/>
          <w:lang w:eastAsia="zh-CN"/>
        </w:rPr>
        <w:t xml:space="preserve"> VP</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DeMatteo</w:t>
      </w:r>
      <w:proofErr w:type="spellEnd"/>
      <w:r w:rsidRPr="00886E47">
        <w:rPr>
          <w:rFonts w:ascii="Book Antiqua" w:eastAsia="宋体" w:hAnsi="Book Antiqua" w:cs="宋体"/>
          <w:sz w:val="24"/>
          <w:szCs w:val="24"/>
          <w:lang w:eastAsia="zh-CN"/>
        </w:rPr>
        <w:t xml:space="preserve"> RP. Gastrointestinal stromal tumors: who should get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and for how long? </w:t>
      </w:r>
      <w:proofErr w:type="spellStart"/>
      <w:r w:rsidRPr="00886E47">
        <w:rPr>
          <w:rFonts w:ascii="Book Antiqua" w:eastAsia="宋体" w:hAnsi="Book Antiqua" w:cs="宋体"/>
          <w:i/>
          <w:iCs/>
          <w:sz w:val="24"/>
          <w:szCs w:val="24"/>
          <w:lang w:eastAsia="zh-CN"/>
        </w:rPr>
        <w:t>Adv</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2014; </w:t>
      </w:r>
      <w:r w:rsidRPr="00886E47">
        <w:rPr>
          <w:rFonts w:ascii="Book Antiqua" w:eastAsia="宋体" w:hAnsi="Book Antiqua" w:cs="宋体"/>
          <w:b/>
          <w:bCs/>
          <w:sz w:val="24"/>
          <w:szCs w:val="24"/>
          <w:lang w:eastAsia="zh-CN"/>
        </w:rPr>
        <w:t>48</w:t>
      </w:r>
      <w:r w:rsidRPr="00886E47">
        <w:rPr>
          <w:rFonts w:ascii="Book Antiqua" w:eastAsia="宋体" w:hAnsi="Book Antiqua" w:cs="宋体"/>
          <w:sz w:val="24"/>
          <w:szCs w:val="24"/>
          <w:lang w:eastAsia="zh-CN"/>
        </w:rPr>
        <w:t>: 165-183 [PMID: 25293614 DOI: 10.1016/j.yasu.2014.05.014]</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74 </w:t>
      </w:r>
      <w:proofErr w:type="spellStart"/>
      <w:r w:rsidRPr="00886E47">
        <w:rPr>
          <w:rFonts w:ascii="Book Antiqua" w:eastAsia="宋体" w:hAnsi="Book Antiqua" w:cs="宋体"/>
          <w:b/>
          <w:bCs/>
          <w:sz w:val="24"/>
          <w:szCs w:val="24"/>
          <w:lang w:eastAsia="zh-CN"/>
        </w:rPr>
        <w:t>DeMatteo</w:t>
      </w:r>
      <w:proofErr w:type="spellEnd"/>
      <w:r w:rsidRPr="00886E47">
        <w:rPr>
          <w:rFonts w:ascii="Book Antiqua" w:eastAsia="宋体" w:hAnsi="Book Antiqua" w:cs="宋体"/>
          <w:b/>
          <w:bCs/>
          <w:sz w:val="24"/>
          <w:szCs w:val="24"/>
          <w:lang w:eastAsia="zh-CN"/>
        </w:rPr>
        <w:t xml:space="preserve"> RP</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Ballman</w:t>
      </w:r>
      <w:proofErr w:type="spellEnd"/>
      <w:r w:rsidRPr="00886E47">
        <w:rPr>
          <w:rFonts w:ascii="Book Antiqua" w:eastAsia="宋体" w:hAnsi="Book Antiqua" w:cs="宋体"/>
          <w:sz w:val="24"/>
          <w:szCs w:val="24"/>
          <w:lang w:eastAsia="zh-CN"/>
        </w:rPr>
        <w:t xml:space="preserve"> KV, </w:t>
      </w:r>
      <w:proofErr w:type="spellStart"/>
      <w:r w:rsidRPr="00886E47">
        <w:rPr>
          <w:rFonts w:ascii="Book Antiqua" w:eastAsia="宋体" w:hAnsi="Book Antiqua" w:cs="宋体"/>
          <w:sz w:val="24"/>
          <w:szCs w:val="24"/>
          <w:lang w:eastAsia="zh-CN"/>
        </w:rPr>
        <w:t>Antonescu</w:t>
      </w:r>
      <w:proofErr w:type="spellEnd"/>
      <w:r w:rsidRPr="00886E47">
        <w:rPr>
          <w:rFonts w:ascii="Book Antiqua" w:eastAsia="宋体" w:hAnsi="Book Antiqua" w:cs="宋体"/>
          <w:sz w:val="24"/>
          <w:szCs w:val="24"/>
          <w:lang w:eastAsia="zh-CN"/>
        </w:rPr>
        <w:t xml:space="preserve"> CR,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 </w:t>
      </w:r>
      <w:proofErr w:type="spellStart"/>
      <w:r w:rsidRPr="00886E47">
        <w:rPr>
          <w:rFonts w:ascii="Book Antiqua" w:eastAsia="宋体" w:hAnsi="Book Antiqua" w:cs="宋体"/>
          <w:sz w:val="24"/>
          <w:szCs w:val="24"/>
          <w:lang w:eastAsia="zh-CN"/>
        </w:rPr>
        <w:t>Kolesnikova</w:t>
      </w:r>
      <w:proofErr w:type="spellEnd"/>
      <w:r w:rsidRPr="00886E47">
        <w:rPr>
          <w:rFonts w:ascii="Book Antiqua" w:eastAsia="宋体" w:hAnsi="Book Antiqua" w:cs="宋体"/>
          <w:sz w:val="24"/>
          <w:szCs w:val="24"/>
          <w:lang w:eastAsia="zh-CN"/>
        </w:rPr>
        <w:t xml:space="preserve"> V,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McCarter MD, Norton J, Maki RG, </w:t>
      </w:r>
      <w:proofErr w:type="spellStart"/>
      <w:r w:rsidRPr="00886E47">
        <w:rPr>
          <w:rFonts w:ascii="Book Antiqua" w:eastAsia="宋体" w:hAnsi="Book Antiqua" w:cs="宋体"/>
          <w:sz w:val="24"/>
          <w:szCs w:val="24"/>
          <w:lang w:eastAsia="zh-CN"/>
        </w:rPr>
        <w:t>Pisters</w:t>
      </w:r>
      <w:proofErr w:type="spellEnd"/>
      <w:r w:rsidRPr="00886E47">
        <w:rPr>
          <w:rFonts w:ascii="Book Antiqua" w:eastAsia="宋体" w:hAnsi="Book Antiqua" w:cs="宋体"/>
          <w:sz w:val="24"/>
          <w:szCs w:val="24"/>
          <w:lang w:eastAsia="zh-CN"/>
        </w:rPr>
        <w:t xml:space="preserve"> PW,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Brennan MF, </w:t>
      </w:r>
      <w:proofErr w:type="spellStart"/>
      <w:r w:rsidRPr="00886E47">
        <w:rPr>
          <w:rFonts w:ascii="Book Antiqua" w:eastAsia="宋体" w:hAnsi="Book Antiqua" w:cs="宋体"/>
          <w:sz w:val="24"/>
          <w:szCs w:val="24"/>
          <w:lang w:eastAsia="zh-CN"/>
        </w:rPr>
        <w:t>Owzar</w:t>
      </w:r>
      <w:proofErr w:type="spellEnd"/>
      <w:r w:rsidRPr="00886E47">
        <w:rPr>
          <w:rFonts w:ascii="Book Antiqua" w:eastAsia="宋体" w:hAnsi="Book Antiqua" w:cs="宋体"/>
          <w:sz w:val="24"/>
          <w:szCs w:val="24"/>
          <w:lang w:eastAsia="zh-CN"/>
        </w:rPr>
        <w:t xml:space="preserve"> K. Long-term results of adjuvant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in localized, high-risk, primary gastrointestinal stromal tumor: ACOSOG Z9000 (Alliance) intergroup phase 2 trial. </w:t>
      </w:r>
      <w:r w:rsidRPr="00886E47">
        <w:rPr>
          <w:rFonts w:ascii="Book Antiqua" w:eastAsia="宋体" w:hAnsi="Book Antiqua" w:cs="宋体"/>
          <w:i/>
          <w:iCs/>
          <w:sz w:val="24"/>
          <w:szCs w:val="24"/>
          <w:lang w:eastAsia="zh-CN"/>
        </w:rPr>
        <w:t xml:space="preserve">Ann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sz w:val="24"/>
          <w:szCs w:val="24"/>
          <w:lang w:eastAsia="zh-CN"/>
        </w:rPr>
        <w:t xml:space="preserve"> 2013; </w:t>
      </w:r>
      <w:r w:rsidRPr="00886E47">
        <w:rPr>
          <w:rFonts w:ascii="Book Antiqua" w:eastAsia="宋体" w:hAnsi="Book Antiqua" w:cs="宋体"/>
          <w:b/>
          <w:bCs/>
          <w:sz w:val="24"/>
          <w:szCs w:val="24"/>
          <w:lang w:eastAsia="zh-CN"/>
        </w:rPr>
        <w:t>258</w:t>
      </w:r>
      <w:r w:rsidRPr="00886E47">
        <w:rPr>
          <w:rFonts w:ascii="Book Antiqua" w:eastAsia="宋体" w:hAnsi="Book Antiqua" w:cs="宋体"/>
          <w:sz w:val="24"/>
          <w:szCs w:val="24"/>
          <w:lang w:eastAsia="zh-CN"/>
        </w:rPr>
        <w:t>: 422-429 [PMID: 23860199 DOI: 10.1097/SLA.0b013e3182a15eb7]</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75 </w:t>
      </w:r>
      <w:proofErr w:type="spellStart"/>
      <w:r w:rsidRPr="00886E47">
        <w:rPr>
          <w:rFonts w:ascii="Book Antiqua" w:eastAsia="宋体" w:hAnsi="Book Antiqua" w:cs="宋体"/>
          <w:b/>
          <w:bCs/>
          <w:sz w:val="24"/>
          <w:szCs w:val="24"/>
          <w:lang w:eastAsia="zh-CN"/>
        </w:rPr>
        <w:t>Dematteo</w:t>
      </w:r>
      <w:proofErr w:type="spellEnd"/>
      <w:r w:rsidRPr="00886E47">
        <w:rPr>
          <w:rFonts w:ascii="Book Antiqua" w:eastAsia="宋体" w:hAnsi="Book Antiqua" w:cs="宋体"/>
          <w:b/>
          <w:bCs/>
          <w:sz w:val="24"/>
          <w:szCs w:val="24"/>
          <w:lang w:eastAsia="zh-CN"/>
        </w:rPr>
        <w:t xml:space="preserve"> RP</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Ballman</w:t>
      </w:r>
      <w:proofErr w:type="spellEnd"/>
      <w:r w:rsidRPr="00886E47">
        <w:rPr>
          <w:rFonts w:ascii="Book Antiqua" w:eastAsia="宋体" w:hAnsi="Book Antiqua" w:cs="宋体"/>
          <w:sz w:val="24"/>
          <w:szCs w:val="24"/>
          <w:lang w:eastAsia="zh-CN"/>
        </w:rPr>
        <w:t xml:space="preserve"> KV, </w:t>
      </w:r>
      <w:proofErr w:type="spellStart"/>
      <w:r w:rsidRPr="00886E47">
        <w:rPr>
          <w:rFonts w:ascii="Book Antiqua" w:eastAsia="宋体" w:hAnsi="Book Antiqua" w:cs="宋体"/>
          <w:sz w:val="24"/>
          <w:szCs w:val="24"/>
          <w:lang w:eastAsia="zh-CN"/>
        </w:rPr>
        <w:t>Antonescu</w:t>
      </w:r>
      <w:proofErr w:type="spellEnd"/>
      <w:r w:rsidRPr="00886E47">
        <w:rPr>
          <w:rFonts w:ascii="Book Antiqua" w:eastAsia="宋体" w:hAnsi="Book Antiqua" w:cs="宋体"/>
          <w:sz w:val="24"/>
          <w:szCs w:val="24"/>
          <w:lang w:eastAsia="zh-CN"/>
        </w:rPr>
        <w:t xml:space="preserve"> CR, Maki RG, </w:t>
      </w:r>
      <w:proofErr w:type="spellStart"/>
      <w:r w:rsidRPr="00886E47">
        <w:rPr>
          <w:rFonts w:ascii="Book Antiqua" w:eastAsia="宋体" w:hAnsi="Book Antiqua" w:cs="宋体"/>
          <w:sz w:val="24"/>
          <w:szCs w:val="24"/>
          <w:lang w:eastAsia="zh-CN"/>
        </w:rPr>
        <w:t>Pisters</w:t>
      </w:r>
      <w:proofErr w:type="spellEnd"/>
      <w:r w:rsidRPr="00886E47">
        <w:rPr>
          <w:rFonts w:ascii="Book Antiqua" w:eastAsia="宋体" w:hAnsi="Book Antiqua" w:cs="宋体"/>
          <w:sz w:val="24"/>
          <w:szCs w:val="24"/>
          <w:lang w:eastAsia="zh-CN"/>
        </w:rPr>
        <w:t xml:space="preserve"> PW,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w:t>
      </w:r>
      <w:proofErr w:type="spellStart"/>
      <w:r w:rsidRPr="00886E47">
        <w:rPr>
          <w:rFonts w:ascii="Book Antiqua" w:eastAsia="宋体" w:hAnsi="Book Antiqua" w:cs="宋体"/>
          <w:sz w:val="24"/>
          <w:szCs w:val="24"/>
          <w:lang w:eastAsia="zh-CN"/>
        </w:rPr>
        <w:t>Blackstein</w:t>
      </w:r>
      <w:proofErr w:type="spellEnd"/>
      <w:r w:rsidRPr="00886E47">
        <w:rPr>
          <w:rFonts w:ascii="Book Antiqua" w:eastAsia="宋体" w:hAnsi="Book Antiqua" w:cs="宋体"/>
          <w:sz w:val="24"/>
          <w:szCs w:val="24"/>
          <w:lang w:eastAsia="zh-CN"/>
        </w:rPr>
        <w:t xml:space="preserve"> ME, </w:t>
      </w:r>
      <w:proofErr w:type="spellStart"/>
      <w:r w:rsidRPr="00886E47">
        <w:rPr>
          <w:rFonts w:ascii="Book Antiqua" w:eastAsia="宋体" w:hAnsi="Book Antiqua" w:cs="宋体"/>
          <w:sz w:val="24"/>
          <w:szCs w:val="24"/>
          <w:lang w:eastAsia="zh-CN"/>
        </w:rPr>
        <w:t>Blanke</w:t>
      </w:r>
      <w:proofErr w:type="spellEnd"/>
      <w:r w:rsidRPr="00886E47">
        <w:rPr>
          <w:rFonts w:ascii="Book Antiqua" w:eastAsia="宋体" w:hAnsi="Book Antiqua" w:cs="宋体"/>
          <w:sz w:val="24"/>
          <w:szCs w:val="24"/>
          <w:lang w:eastAsia="zh-CN"/>
        </w:rPr>
        <w:t xml:space="preserve"> CD,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Brennan MF, Patel S, McCarter MD, </w:t>
      </w:r>
      <w:proofErr w:type="spellStart"/>
      <w:r w:rsidRPr="00886E47">
        <w:rPr>
          <w:rFonts w:ascii="Book Antiqua" w:eastAsia="宋体" w:hAnsi="Book Antiqua" w:cs="宋体"/>
          <w:sz w:val="24"/>
          <w:szCs w:val="24"/>
          <w:lang w:eastAsia="zh-CN"/>
        </w:rPr>
        <w:t>Polikoff</w:t>
      </w:r>
      <w:proofErr w:type="spellEnd"/>
      <w:r w:rsidRPr="00886E47">
        <w:rPr>
          <w:rFonts w:ascii="Book Antiqua" w:eastAsia="宋体" w:hAnsi="Book Antiqua" w:cs="宋体"/>
          <w:sz w:val="24"/>
          <w:szCs w:val="24"/>
          <w:lang w:eastAsia="zh-CN"/>
        </w:rPr>
        <w:t xml:space="preserve"> JA, Tan BR, </w:t>
      </w:r>
      <w:proofErr w:type="spellStart"/>
      <w:r w:rsidRPr="00886E47">
        <w:rPr>
          <w:rFonts w:ascii="Book Antiqua" w:eastAsia="宋体" w:hAnsi="Book Antiqua" w:cs="宋体"/>
          <w:sz w:val="24"/>
          <w:szCs w:val="24"/>
          <w:lang w:eastAsia="zh-CN"/>
        </w:rPr>
        <w:t>Owzar</w:t>
      </w:r>
      <w:proofErr w:type="spellEnd"/>
      <w:r w:rsidRPr="00886E47">
        <w:rPr>
          <w:rFonts w:ascii="Book Antiqua" w:eastAsia="宋体" w:hAnsi="Book Antiqua" w:cs="宋体"/>
          <w:sz w:val="24"/>
          <w:szCs w:val="24"/>
          <w:lang w:eastAsia="zh-CN"/>
        </w:rPr>
        <w:t xml:space="preserve"> K. Adjuvant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after resection of </w:t>
      </w:r>
      <w:proofErr w:type="spellStart"/>
      <w:r w:rsidRPr="00886E47">
        <w:rPr>
          <w:rFonts w:ascii="Book Antiqua" w:eastAsia="宋体" w:hAnsi="Book Antiqua" w:cs="宋体"/>
          <w:sz w:val="24"/>
          <w:szCs w:val="24"/>
          <w:lang w:eastAsia="zh-CN"/>
        </w:rPr>
        <w:t>localised</w:t>
      </w:r>
      <w:proofErr w:type="spellEnd"/>
      <w:r w:rsidRPr="00886E47">
        <w:rPr>
          <w:rFonts w:ascii="Book Antiqua" w:eastAsia="宋体" w:hAnsi="Book Antiqua" w:cs="宋体"/>
          <w:sz w:val="24"/>
          <w:szCs w:val="24"/>
          <w:lang w:eastAsia="zh-CN"/>
        </w:rPr>
        <w:t xml:space="preserve">, primary gastrointestinal stromal </w:t>
      </w:r>
      <w:proofErr w:type="spellStart"/>
      <w:r w:rsidRPr="00886E47">
        <w:rPr>
          <w:rFonts w:ascii="Book Antiqua" w:eastAsia="宋体" w:hAnsi="Book Antiqua" w:cs="宋体"/>
          <w:sz w:val="24"/>
          <w:szCs w:val="24"/>
          <w:lang w:eastAsia="zh-CN"/>
        </w:rPr>
        <w:t>tumour</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randomised</w:t>
      </w:r>
      <w:proofErr w:type="spellEnd"/>
      <w:r w:rsidRPr="00886E47">
        <w:rPr>
          <w:rFonts w:ascii="Book Antiqua" w:eastAsia="宋体" w:hAnsi="Book Antiqua" w:cs="宋体"/>
          <w:sz w:val="24"/>
          <w:szCs w:val="24"/>
          <w:lang w:eastAsia="zh-CN"/>
        </w:rPr>
        <w:t xml:space="preserve">, double-blind, placebo-controlled trial. </w:t>
      </w:r>
      <w:r w:rsidRPr="00886E47">
        <w:rPr>
          <w:rFonts w:ascii="Book Antiqua" w:eastAsia="宋体" w:hAnsi="Book Antiqua" w:cs="宋体"/>
          <w:i/>
          <w:iCs/>
          <w:sz w:val="24"/>
          <w:szCs w:val="24"/>
          <w:lang w:eastAsia="zh-CN"/>
        </w:rPr>
        <w:t>Lancet</w:t>
      </w:r>
      <w:r w:rsidRPr="00886E47">
        <w:rPr>
          <w:rFonts w:ascii="Book Antiqua" w:eastAsia="宋体" w:hAnsi="Book Antiqua" w:cs="宋体"/>
          <w:sz w:val="24"/>
          <w:szCs w:val="24"/>
          <w:lang w:eastAsia="zh-CN"/>
        </w:rPr>
        <w:t xml:space="preserve"> 2009; </w:t>
      </w:r>
      <w:r w:rsidRPr="00886E47">
        <w:rPr>
          <w:rFonts w:ascii="Book Antiqua" w:eastAsia="宋体" w:hAnsi="Book Antiqua" w:cs="宋体"/>
          <w:b/>
          <w:bCs/>
          <w:sz w:val="24"/>
          <w:szCs w:val="24"/>
          <w:lang w:eastAsia="zh-CN"/>
        </w:rPr>
        <w:t>373</w:t>
      </w:r>
      <w:r w:rsidRPr="00886E47">
        <w:rPr>
          <w:rFonts w:ascii="Book Antiqua" w:eastAsia="宋体" w:hAnsi="Book Antiqua" w:cs="宋体"/>
          <w:sz w:val="24"/>
          <w:szCs w:val="24"/>
          <w:lang w:eastAsia="zh-CN"/>
        </w:rPr>
        <w:t>: 1097-1104 [PMID: 19303137 DOI: 10.1016/s0140-6736(09)60500-6]</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76 </w:t>
      </w:r>
      <w:r w:rsidRPr="00886E47">
        <w:rPr>
          <w:rFonts w:ascii="Book Antiqua" w:eastAsia="宋体" w:hAnsi="Book Antiqua" w:cs="宋体"/>
          <w:b/>
          <w:bCs/>
          <w:sz w:val="24"/>
          <w:szCs w:val="24"/>
          <w:lang w:eastAsia="zh-CN"/>
        </w:rPr>
        <w:t>Li J</w:t>
      </w:r>
      <w:r w:rsidRPr="00886E47">
        <w:rPr>
          <w:rFonts w:ascii="Book Antiqua" w:eastAsia="宋体" w:hAnsi="Book Antiqua" w:cs="宋体"/>
          <w:sz w:val="24"/>
          <w:szCs w:val="24"/>
          <w:lang w:eastAsia="zh-CN"/>
        </w:rPr>
        <w:t xml:space="preserve">, Gong JF, Wu AW, </w:t>
      </w:r>
      <w:proofErr w:type="spellStart"/>
      <w:r w:rsidRPr="00886E47">
        <w:rPr>
          <w:rFonts w:ascii="Book Antiqua" w:eastAsia="宋体" w:hAnsi="Book Antiqua" w:cs="宋体"/>
          <w:sz w:val="24"/>
          <w:szCs w:val="24"/>
          <w:lang w:eastAsia="zh-CN"/>
        </w:rPr>
        <w:t>Shen</w:t>
      </w:r>
      <w:proofErr w:type="spellEnd"/>
      <w:r w:rsidRPr="00886E47">
        <w:rPr>
          <w:rFonts w:ascii="Book Antiqua" w:eastAsia="宋体" w:hAnsi="Book Antiqua" w:cs="宋体"/>
          <w:sz w:val="24"/>
          <w:szCs w:val="24"/>
          <w:lang w:eastAsia="zh-CN"/>
        </w:rPr>
        <w:t xml:space="preserve"> L. Post-operative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in patients with intermediate or high risk gastrointestinal stromal tumor.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2011; </w:t>
      </w:r>
      <w:r w:rsidRPr="00886E47">
        <w:rPr>
          <w:rFonts w:ascii="Book Antiqua" w:eastAsia="宋体" w:hAnsi="Book Antiqua" w:cs="宋体"/>
          <w:b/>
          <w:bCs/>
          <w:sz w:val="24"/>
          <w:szCs w:val="24"/>
          <w:lang w:eastAsia="zh-CN"/>
        </w:rPr>
        <w:t>37</w:t>
      </w:r>
      <w:r w:rsidRPr="00886E47">
        <w:rPr>
          <w:rFonts w:ascii="Book Antiqua" w:eastAsia="宋体" w:hAnsi="Book Antiqua" w:cs="宋体"/>
          <w:sz w:val="24"/>
          <w:szCs w:val="24"/>
          <w:lang w:eastAsia="zh-CN"/>
        </w:rPr>
        <w:t>: 319-324 [PMID: 21277730 DOI: 10.1016/j.ejso.2011.01.005]</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77 </w:t>
      </w:r>
      <w:proofErr w:type="spellStart"/>
      <w:r w:rsidRPr="00886E47">
        <w:rPr>
          <w:rFonts w:ascii="Book Antiqua" w:eastAsia="宋体" w:hAnsi="Book Antiqua" w:cs="宋体"/>
          <w:b/>
          <w:bCs/>
          <w:sz w:val="24"/>
          <w:szCs w:val="24"/>
          <w:lang w:eastAsia="zh-CN"/>
        </w:rPr>
        <w:t>Joensuu</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xml:space="preserve">, Eriksson M, </w:t>
      </w:r>
      <w:proofErr w:type="spellStart"/>
      <w:r w:rsidRPr="00886E47">
        <w:rPr>
          <w:rFonts w:ascii="Book Antiqua" w:eastAsia="宋体" w:hAnsi="Book Antiqua" w:cs="宋体"/>
          <w:sz w:val="24"/>
          <w:szCs w:val="24"/>
          <w:lang w:eastAsia="zh-CN"/>
        </w:rPr>
        <w:t>Sundby</w:t>
      </w:r>
      <w:proofErr w:type="spellEnd"/>
      <w:r w:rsidRPr="00886E47">
        <w:rPr>
          <w:rFonts w:ascii="Book Antiqua" w:eastAsia="宋体" w:hAnsi="Book Antiqua" w:cs="宋体"/>
          <w:sz w:val="24"/>
          <w:szCs w:val="24"/>
          <w:lang w:eastAsia="zh-CN"/>
        </w:rPr>
        <w:t xml:space="preserve"> Hall K, Hartmann JT, Pink D, </w:t>
      </w:r>
      <w:proofErr w:type="spellStart"/>
      <w:r w:rsidRPr="00886E47">
        <w:rPr>
          <w:rFonts w:ascii="Book Antiqua" w:eastAsia="宋体" w:hAnsi="Book Antiqua" w:cs="宋体"/>
          <w:sz w:val="24"/>
          <w:szCs w:val="24"/>
          <w:lang w:eastAsia="zh-CN"/>
        </w:rPr>
        <w:t>Schütte</w:t>
      </w:r>
      <w:proofErr w:type="spellEnd"/>
      <w:r w:rsidRPr="00886E47">
        <w:rPr>
          <w:rFonts w:ascii="Book Antiqua" w:eastAsia="宋体" w:hAnsi="Book Antiqua" w:cs="宋体"/>
          <w:sz w:val="24"/>
          <w:szCs w:val="24"/>
          <w:lang w:eastAsia="zh-CN"/>
        </w:rPr>
        <w:t xml:space="preserve"> J, </w:t>
      </w:r>
      <w:proofErr w:type="spellStart"/>
      <w:r w:rsidRPr="00886E47">
        <w:rPr>
          <w:rFonts w:ascii="Book Antiqua" w:eastAsia="宋体" w:hAnsi="Book Antiqua" w:cs="宋体"/>
          <w:sz w:val="24"/>
          <w:szCs w:val="24"/>
          <w:lang w:eastAsia="zh-CN"/>
        </w:rPr>
        <w:t>Ramadori</w:t>
      </w:r>
      <w:proofErr w:type="spellEnd"/>
      <w:r w:rsidRPr="00886E47">
        <w:rPr>
          <w:rFonts w:ascii="Book Antiqua" w:eastAsia="宋体" w:hAnsi="Book Antiqua" w:cs="宋体"/>
          <w:sz w:val="24"/>
          <w:szCs w:val="24"/>
          <w:lang w:eastAsia="zh-CN"/>
        </w:rPr>
        <w:t xml:space="preserve"> G, </w:t>
      </w:r>
      <w:proofErr w:type="spellStart"/>
      <w:r w:rsidRPr="00886E47">
        <w:rPr>
          <w:rFonts w:ascii="Book Antiqua" w:eastAsia="宋体" w:hAnsi="Book Antiqua" w:cs="宋体"/>
          <w:sz w:val="24"/>
          <w:szCs w:val="24"/>
          <w:lang w:eastAsia="zh-CN"/>
        </w:rPr>
        <w:t>Hohenberger</w:t>
      </w:r>
      <w:proofErr w:type="spellEnd"/>
      <w:r w:rsidRPr="00886E47">
        <w:rPr>
          <w:rFonts w:ascii="Book Antiqua" w:eastAsia="宋体" w:hAnsi="Book Antiqua" w:cs="宋体"/>
          <w:sz w:val="24"/>
          <w:szCs w:val="24"/>
          <w:lang w:eastAsia="zh-CN"/>
        </w:rPr>
        <w:t xml:space="preserve"> P, </w:t>
      </w:r>
      <w:proofErr w:type="spellStart"/>
      <w:r w:rsidRPr="00886E47">
        <w:rPr>
          <w:rFonts w:ascii="Book Antiqua" w:eastAsia="宋体" w:hAnsi="Book Antiqua" w:cs="宋体"/>
          <w:sz w:val="24"/>
          <w:szCs w:val="24"/>
          <w:lang w:eastAsia="zh-CN"/>
        </w:rPr>
        <w:t>Duyster</w:t>
      </w:r>
      <w:proofErr w:type="spellEnd"/>
      <w:r w:rsidRPr="00886E47">
        <w:rPr>
          <w:rFonts w:ascii="Book Antiqua" w:eastAsia="宋体" w:hAnsi="Book Antiqua" w:cs="宋体"/>
          <w:sz w:val="24"/>
          <w:szCs w:val="24"/>
          <w:lang w:eastAsia="zh-CN"/>
        </w:rPr>
        <w:t xml:space="preserve"> J, Al-</w:t>
      </w:r>
      <w:proofErr w:type="spellStart"/>
      <w:r w:rsidRPr="00886E47">
        <w:rPr>
          <w:rFonts w:ascii="Book Antiqua" w:eastAsia="宋体" w:hAnsi="Book Antiqua" w:cs="宋体"/>
          <w:sz w:val="24"/>
          <w:szCs w:val="24"/>
          <w:lang w:eastAsia="zh-CN"/>
        </w:rPr>
        <w:t>Batran</w:t>
      </w:r>
      <w:proofErr w:type="spellEnd"/>
      <w:r w:rsidRPr="00886E47">
        <w:rPr>
          <w:rFonts w:ascii="Book Antiqua" w:eastAsia="宋体" w:hAnsi="Book Antiqua" w:cs="宋体"/>
          <w:sz w:val="24"/>
          <w:szCs w:val="24"/>
          <w:lang w:eastAsia="zh-CN"/>
        </w:rPr>
        <w:t xml:space="preserve"> SE, </w:t>
      </w:r>
      <w:proofErr w:type="spellStart"/>
      <w:r w:rsidRPr="00886E47">
        <w:rPr>
          <w:rFonts w:ascii="Book Antiqua" w:eastAsia="宋体" w:hAnsi="Book Antiqua" w:cs="宋体"/>
          <w:sz w:val="24"/>
          <w:szCs w:val="24"/>
          <w:lang w:eastAsia="zh-CN"/>
        </w:rPr>
        <w:t>Schlemmer</w:t>
      </w:r>
      <w:proofErr w:type="spellEnd"/>
      <w:r w:rsidRPr="00886E47">
        <w:rPr>
          <w:rFonts w:ascii="Book Antiqua" w:eastAsia="宋体" w:hAnsi="Book Antiqua" w:cs="宋体"/>
          <w:sz w:val="24"/>
          <w:szCs w:val="24"/>
          <w:lang w:eastAsia="zh-CN"/>
        </w:rPr>
        <w:t xml:space="preserve"> M, Bauer S, </w:t>
      </w:r>
      <w:proofErr w:type="spellStart"/>
      <w:r w:rsidRPr="00886E47">
        <w:rPr>
          <w:rFonts w:ascii="Book Antiqua" w:eastAsia="宋体" w:hAnsi="Book Antiqua" w:cs="宋体"/>
          <w:sz w:val="24"/>
          <w:szCs w:val="24"/>
          <w:lang w:eastAsia="zh-CN"/>
        </w:rPr>
        <w:t>Wardelmann</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Sarlomo-Rikala</w:t>
      </w:r>
      <w:proofErr w:type="spellEnd"/>
      <w:r w:rsidRPr="00886E47">
        <w:rPr>
          <w:rFonts w:ascii="Book Antiqua" w:eastAsia="宋体" w:hAnsi="Book Antiqua" w:cs="宋体"/>
          <w:sz w:val="24"/>
          <w:szCs w:val="24"/>
          <w:lang w:eastAsia="zh-CN"/>
        </w:rPr>
        <w:t xml:space="preserve"> M, Nilsson B, </w:t>
      </w:r>
      <w:proofErr w:type="spellStart"/>
      <w:r w:rsidRPr="00886E47">
        <w:rPr>
          <w:rFonts w:ascii="Book Antiqua" w:eastAsia="宋体" w:hAnsi="Book Antiqua" w:cs="宋体"/>
          <w:sz w:val="24"/>
          <w:szCs w:val="24"/>
          <w:lang w:eastAsia="zh-CN"/>
        </w:rPr>
        <w:t>Sihto</w:t>
      </w:r>
      <w:proofErr w:type="spellEnd"/>
      <w:r w:rsidRPr="00886E47">
        <w:rPr>
          <w:rFonts w:ascii="Book Antiqua" w:eastAsia="宋体" w:hAnsi="Book Antiqua" w:cs="宋体"/>
          <w:sz w:val="24"/>
          <w:szCs w:val="24"/>
          <w:lang w:eastAsia="zh-CN"/>
        </w:rPr>
        <w:t xml:space="preserve"> H, </w:t>
      </w:r>
      <w:proofErr w:type="spellStart"/>
      <w:r w:rsidRPr="00886E47">
        <w:rPr>
          <w:rFonts w:ascii="Book Antiqua" w:eastAsia="宋体" w:hAnsi="Book Antiqua" w:cs="宋体"/>
          <w:sz w:val="24"/>
          <w:szCs w:val="24"/>
          <w:lang w:eastAsia="zh-CN"/>
        </w:rPr>
        <w:t>Monge</w:t>
      </w:r>
      <w:proofErr w:type="spellEnd"/>
      <w:r w:rsidRPr="00886E47">
        <w:rPr>
          <w:rFonts w:ascii="Book Antiqua" w:eastAsia="宋体" w:hAnsi="Book Antiqua" w:cs="宋体"/>
          <w:sz w:val="24"/>
          <w:szCs w:val="24"/>
          <w:lang w:eastAsia="zh-CN"/>
        </w:rPr>
        <w:t xml:space="preserve"> OR, Bono P, </w:t>
      </w:r>
      <w:proofErr w:type="spellStart"/>
      <w:r w:rsidRPr="00886E47">
        <w:rPr>
          <w:rFonts w:ascii="Book Antiqua" w:eastAsia="宋体" w:hAnsi="Book Antiqua" w:cs="宋体"/>
          <w:sz w:val="24"/>
          <w:szCs w:val="24"/>
          <w:lang w:eastAsia="zh-CN"/>
        </w:rPr>
        <w:t>Kallio</w:t>
      </w:r>
      <w:proofErr w:type="spellEnd"/>
      <w:r w:rsidRPr="00886E47">
        <w:rPr>
          <w:rFonts w:ascii="Book Antiqua" w:eastAsia="宋体" w:hAnsi="Book Antiqua" w:cs="宋体"/>
          <w:sz w:val="24"/>
          <w:szCs w:val="24"/>
          <w:lang w:eastAsia="zh-CN"/>
        </w:rPr>
        <w:t xml:space="preserve"> R, </w:t>
      </w:r>
      <w:proofErr w:type="spellStart"/>
      <w:r w:rsidRPr="00886E47">
        <w:rPr>
          <w:rFonts w:ascii="Book Antiqua" w:eastAsia="宋体" w:hAnsi="Book Antiqua" w:cs="宋体"/>
          <w:sz w:val="24"/>
          <w:szCs w:val="24"/>
          <w:lang w:eastAsia="zh-CN"/>
        </w:rPr>
        <w:t>Vehtari</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Leinonen</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Alvegård</w:t>
      </w:r>
      <w:proofErr w:type="spellEnd"/>
      <w:r w:rsidRPr="00886E47">
        <w:rPr>
          <w:rFonts w:ascii="Book Antiqua" w:eastAsia="宋体" w:hAnsi="Book Antiqua" w:cs="宋体"/>
          <w:sz w:val="24"/>
          <w:szCs w:val="24"/>
          <w:lang w:eastAsia="zh-CN"/>
        </w:rPr>
        <w:t xml:space="preserve"> T, </w:t>
      </w:r>
      <w:proofErr w:type="spellStart"/>
      <w:r w:rsidRPr="00886E47">
        <w:rPr>
          <w:rFonts w:ascii="Book Antiqua" w:eastAsia="宋体" w:hAnsi="Book Antiqua" w:cs="宋体"/>
          <w:sz w:val="24"/>
          <w:szCs w:val="24"/>
          <w:lang w:eastAsia="zh-CN"/>
        </w:rPr>
        <w:t>Reichardt</w:t>
      </w:r>
      <w:proofErr w:type="spellEnd"/>
      <w:r w:rsidRPr="00886E47">
        <w:rPr>
          <w:rFonts w:ascii="Book Antiqua" w:eastAsia="宋体" w:hAnsi="Book Antiqua" w:cs="宋体"/>
          <w:sz w:val="24"/>
          <w:szCs w:val="24"/>
          <w:lang w:eastAsia="zh-CN"/>
        </w:rPr>
        <w:t xml:space="preserve"> P. </w:t>
      </w:r>
      <w:proofErr w:type="gramStart"/>
      <w:r w:rsidRPr="00886E47">
        <w:rPr>
          <w:rFonts w:ascii="Book Antiqua" w:eastAsia="宋体" w:hAnsi="Book Antiqua" w:cs="宋体"/>
          <w:sz w:val="24"/>
          <w:szCs w:val="24"/>
          <w:lang w:eastAsia="zh-CN"/>
        </w:rPr>
        <w:t xml:space="preserve">One </w:t>
      </w:r>
      <w:proofErr w:type="spellStart"/>
      <w:r w:rsidRPr="00886E47">
        <w:rPr>
          <w:rFonts w:ascii="Book Antiqua" w:eastAsia="宋体" w:hAnsi="Book Antiqua" w:cs="宋体"/>
          <w:sz w:val="24"/>
          <w:szCs w:val="24"/>
          <w:lang w:eastAsia="zh-CN"/>
        </w:rPr>
        <w:t>vs</w:t>
      </w:r>
      <w:proofErr w:type="spellEnd"/>
      <w:r w:rsidRPr="00886E47">
        <w:rPr>
          <w:rFonts w:ascii="Book Antiqua" w:eastAsia="宋体" w:hAnsi="Book Antiqua" w:cs="宋体"/>
          <w:sz w:val="24"/>
          <w:szCs w:val="24"/>
          <w:lang w:eastAsia="zh-CN"/>
        </w:rPr>
        <w:t xml:space="preserve"> three years of adjuvant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for operable gastrointestinal stromal tumor</w:t>
      </w:r>
      <w:proofErr w:type="gramEnd"/>
      <w:r w:rsidRPr="00886E47">
        <w:rPr>
          <w:rFonts w:ascii="Book Antiqua" w:eastAsia="宋体" w:hAnsi="Book Antiqua" w:cs="宋体"/>
          <w:sz w:val="24"/>
          <w:szCs w:val="24"/>
          <w:lang w:eastAsia="zh-CN"/>
        </w:rPr>
        <w:t xml:space="preserve">: a randomized trial. </w:t>
      </w:r>
      <w:r w:rsidRPr="00886E47">
        <w:rPr>
          <w:rFonts w:ascii="Book Antiqua" w:eastAsia="宋体" w:hAnsi="Book Antiqua" w:cs="宋体"/>
          <w:i/>
          <w:iCs/>
          <w:sz w:val="24"/>
          <w:szCs w:val="24"/>
          <w:lang w:eastAsia="zh-CN"/>
        </w:rPr>
        <w:t>JAMA</w:t>
      </w:r>
      <w:r w:rsidRPr="00886E47">
        <w:rPr>
          <w:rFonts w:ascii="Book Antiqua" w:eastAsia="宋体" w:hAnsi="Book Antiqua" w:cs="宋体"/>
          <w:sz w:val="24"/>
          <w:szCs w:val="24"/>
          <w:lang w:eastAsia="zh-CN"/>
        </w:rPr>
        <w:t xml:space="preserve"> 2012; </w:t>
      </w:r>
      <w:r w:rsidRPr="00886E47">
        <w:rPr>
          <w:rFonts w:ascii="Book Antiqua" w:eastAsia="宋体" w:hAnsi="Book Antiqua" w:cs="宋体"/>
          <w:b/>
          <w:bCs/>
          <w:sz w:val="24"/>
          <w:szCs w:val="24"/>
          <w:lang w:eastAsia="zh-CN"/>
        </w:rPr>
        <w:t>307</w:t>
      </w:r>
      <w:r w:rsidRPr="00886E47">
        <w:rPr>
          <w:rFonts w:ascii="Book Antiqua" w:eastAsia="宋体" w:hAnsi="Book Antiqua" w:cs="宋体"/>
          <w:sz w:val="24"/>
          <w:szCs w:val="24"/>
          <w:lang w:eastAsia="zh-CN"/>
        </w:rPr>
        <w:t>: 1265-1272 [PMID: 22453568 DOI: 10.1001/jama.2012.347]</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lastRenderedPageBreak/>
        <w:t xml:space="preserve">78 </w:t>
      </w:r>
      <w:r w:rsidRPr="00886E47">
        <w:rPr>
          <w:rFonts w:ascii="Book Antiqua" w:eastAsia="宋体" w:hAnsi="Book Antiqua" w:cs="宋体"/>
          <w:b/>
          <w:bCs/>
          <w:sz w:val="24"/>
          <w:szCs w:val="24"/>
          <w:lang w:eastAsia="zh-CN"/>
        </w:rPr>
        <w:t>Kang YK</w:t>
      </w:r>
      <w:r w:rsidRPr="00886E47">
        <w:rPr>
          <w:rFonts w:ascii="Book Antiqua" w:eastAsia="宋体" w:hAnsi="Book Antiqua" w:cs="宋体"/>
          <w:sz w:val="24"/>
          <w:szCs w:val="24"/>
          <w:lang w:eastAsia="zh-CN"/>
        </w:rPr>
        <w:t xml:space="preserve">, Kang BW, </w:t>
      </w:r>
      <w:proofErr w:type="spellStart"/>
      <w:r w:rsidRPr="00886E47">
        <w:rPr>
          <w:rFonts w:ascii="Book Antiqua" w:eastAsia="宋体" w:hAnsi="Book Antiqua" w:cs="宋体"/>
          <w:sz w:val="24"/>
          <w:szCs w:val="24"/>
          <w:lang w:eastAsia="zh-CN"/>
        </w:rPr>
        <w:t>Im</w:t>
      </w:r>
      <w:proofErr w:type="spellEnd"/>
      <w:r w:rsidRPr="00886E47">
        <w:rPr>
          <w:rFonts w:ascii="Book Antiqua" w:eastAsia="宋体" w:hAnsi="Book Antiqua" w:cs="宋体"/>
          <w:sz w:val="24"/>
          <w:szCs w:val="24"/>
          <w:lang w:eastAsia="zh-CN"/>
        </w:rPr>
        <w:t xml:space="preserve"> SA, Lee JL, Park SR, Kang WK, Chang HM, Kim TW, Oh DY, Jung KH, </w:t>
      </w:r>
      <w:proofErr w:type="spellStart"/>
      <w:r w:rsidRPr="00886E47">
        <w:rPr>
          <w:rFonts w:ascii="Book Antiqua" w:eastAsia="宋体" w:hAnsi="Book Antiqua" w:cs="宋体"/>
          <w:sz w:val="24"/>
          <w:szCs w:val="24"/>
          <w:lang w:eastAsia="zh-CN"/>
        </w:rPr>
        <w:t>Ryu</w:t>
      </w:r>
      <w:proofErr w:type="spellEnd"/>
      <w:r w:rsidRPr="00886E47">
        <w:rPr>
          <w:rFonts w:ascii="Book Antiqua" w:eastAsia="宋体" w:hAnsi="Book Antiqua" w:cs="宋体"/>
          <w:sz w:val="24"/>
          <w:szCs w:val="24"/>
          <w:lang w:eastAsia="zh-CN"/>
        </w:rPr>
        <w:t xml:space="preserve"> MH. </w:t>
      </w:r>
      <w:proofErr w:type="gramStart"/>
      <w:r w:rsidRPr="00886E47">
        <w:rPr>
          <w:rFonts w:ascii="Book Antiqua" w:eastAsia="宋体" w:hAnsi="Book Antiqua" w:cs="宋体"/>
          <w:sz w:val="24"/>
          <w:szCs w:val="24"/>
          <w:lang w:eastAsia="zh-CN"/>
        </w:rPr>
        <w:t xml:space="preserve">Two-year adjuvant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after complete resection of localized, high-risk GIST with KIT exon 11 mutation.</w:t>
      </w:r>
      <w:proofErr w:type="gramEnd"/>
      <w:r w:rsidRPr="00886E47">
        <w:rPr>
          <w:rFonts w:ascii="Book Antiqua" w:eastAsia="宋体" w:hAnsi="Book Antiqua" w:cs="宋体"/>
          <w:sz w:val="24"/>
          <w:szCs w:val="24"/>
          <w:lang w:eastAsia="zh-CN"/>
        </w:rPr>
        <w:t xml:space="preserve"> </w:t>
      </w:r>
      <w:r w:rsidRPr="00886E47">
        <w:rPr>
          <w:rFonts w:ascii="Book Antiqua" w:eastAsia="宋体" w:hAnsi="Book Antiqua" w:cs="宋体"/>
          <w:i/>
          <w:iCs/>
          <w:sz w:val="24"/>
          <w:szCs w:val="24"/>
          <w:lang w:eastAsia="zh-CN"/>
        </w:rPr>
        <w:t xml:space="preserve">Cancer </w:t>
      </w:r>
      <w:proofErr w:type="spellStart"/>
      <w:r w:rsidRPr="00886E47">
        <w:rPr>
          <w:rFonts w:ascii="Book Antiqua" w:eastAsia="宋体" w:hAnsi="Book Antiqua" w:cs="宋体"/>
          <w:i/>
          <w:iCs/>
          <w:sz w:val="24"/>
          <w:szCs w:val="24"/>
          <w:lang w:eastAsia="zh-CN"/>
        </w:rPr>
        <w:t>Chemother</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Pharmacol</w:t>
      </w:r>
      <w:proofErr w:type="spellEnd"/>
      <w:r w:rsidRPr="00886E47">
        <w:rPr>
          <w:rFonts w:ascii="Book Antiqua" w:eastAsia="宋体" w:hAnsi="Book Antiqua" w:cs="宋体"/>
          <w:sz w:val="24"/>
          <w:szCs w:val="24"/>
          <w:lang w:eastAsia="zh-CN"/>
        </w:rPr>
        <w:t xml:space="preserve"> 2013; </w:t>
      </w:r>
      <w:r w:rsidRPr="00886E47">
        <w:rPr>
          <w:rFonts w:ascii="Book Antiqua" w:eastAsia="宋体" w:hAnsi="Book Antiqua" w:cs="宋体"/>
          <w:b/>
          <w:bCs/>
          <w:sz w:val="24"/>
          <w:szCs w:val="24"/>
          <w:lang w:eastAsia="zh-CN"/>
        </w:rPr>
        <w:t>71</w:t>
      </w:r>
      <w:r w:rsidRPr="00886E47">
        <w:rPr>
          <w:rFonts w:ascii="Book Antiqua" w:eastAsia="宋体" w:hAnsi="Book Antiqua" w:cs="宋体"/>
          <w:sz w:val="24"/>
          <w:szCs w:val="24"/>
          <w:lang w:eastAsia="zh-CN"/>
        </w:rPr>
        <w:t>: 43-51 [PMID: 23053257 DOI: 10.1007/s00280-012-1970-3]</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79 </w:t>
      </w:r>
      <w:r w:rsidRPr="00886E47">
        <w:rPr>
          <w:rFonts w:ascii="Book Antiqua" w:eastAsia="宋体" w:hAnsi="Book Antiqua" w:cs="宋体"/>
          <w:b/>
          <w:bCs/>
          <w:sz w:val="24"/>
          <w:szCs w:val="24"/>
          <w:lang w:eastAsia="zh-CN"/>
        </w:rPr>
        <w:t>Eisenberg BL</w:t>
      </w:r>
      <w:r w:rsidRPr="00886E47">
        <w:rPr>
          <w:rFonts w:ascii="Book Antiqua" w:eastAsia="宋体" w:hAnsi="Book Antiqua" w:cs="宋体"/>
          <w:sz w:val="24"/>
          <w:szCs w:val="24"/>
          <w:lang w:eastAsia="zh-CN"/>
        </w:rPr>
        <w:t xml:space="preserve">, Harris J, </w:t>
      </w:r>
      <w:proofErr w:type="spellStart"/>
      <w:r w:rsidRPr="00886E47">
        <w:rPr>
          <w:rFonts w:ascii="Book Antiqua" w:eastAsia="宋体" w:hAnsi="Book Antiqua" w:cs="宋体"/>
          <w:sz w:val="24"/>
          <w:szCs w:val="24"/>
          <w:lang w:eastAsia="zh-CN"/>
        </w:rPr>
        <w:t>Blanke</w:t>
      </w:r>
      <w:proofErr w:type="spellEnd"/>
      <w:r w:rsidRPr="00886E47">
        <w:rPr>
          <w:rFonts w:ascii="Book Antiqua" w:eastAsia="宋体" w:hAnsi="Book Antiqua" w:cs="宋体"/>
          <w:sz w:val="24"/>
          <w:szCs w:val="24"/>
          <w:lang w:eastAsia="zh-CN"/>
        </w:rPr>
        <w:t xml:space="preserve"> CD,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Heinrich MC, Watson JC, Hoffman JP, </w:t>
      </w:r>
      <w:proofErr w:type="spellStart"/>
      <w:r w:rsidRPr="00886E47">
        <w:rPr>
          <w:rFonts w:ascii="Book Antiqua" w:eastAsia="宋体" w:hAnsi="Book Antiqua" w:cs="宋体"/>
          <w:sz w:val="24"/>
          <w:szCs w:val="24"/>
          <w:lang w:eastAsia="zh-CN"/>
        </w:rPr>
        <w:t>Okuno</w:t>
      </w:r>
      <w:proofErr w:type="spellEnd"/>
      <w:r w:rsidRPr="00886E47">
        <w:rPr>
          <w:rFonts w:ascii="Book Antiqua" w:eastAsia="宋体" w:hAnsi="Book Antiqua" w:cs="宋体"/>
          <w:sz w:val="24"/>
          <w:szCs w:val="24"/>
          <w:lang w:eastAsia="zh-CN"/>
        </w:rPr>
        <w:t xml:space="preserve"> S, Kane JM,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Phase II trial of </w:t>
      </w:r>
      <w:proofErr w:type="spellStart"/>
      <w:r w:rsidRPr="00886E47">
        <w:rPr>
          <w:rFonts w:ascii="Book Antiqua" w:eastAsia="宋体" w:hAnsi="Book Antiqua" w:cs="宋体"/>
          <w:sz w:val="24"/>
          <w:szCs w:val="24"/>
          <w:lang w:eastAsia="zh-CN"/>
        </w:rPr>
        <w:t>neoadjuvant</w:t>
      </w:r>
      <w:proofErr w:type="spellEnd"/>
      <w:r w:rsidRPr="00886E47">
        <w:rPr>
          <w:rFonts w:ascii="Book Antiqua" w:eastAsia="宋体" w:hAnsi="Book Antiqua" w:cs="宋体"/>
          <w:sz w:val="24"/>
          <w:szCs w:val="24"/>
          <w:lang w:eastAsia="zh-CN"/>
        </w:rPr>
        <w:t xml:space="preserve">/adjuvant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(IM) for advanced primary and metastatic/recurrent operable gastrointestinal stromal tumor (GIST): early results of RTOG 0132/ACRIN 6665.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2009; </w:t>
      </w:r>
      <w:r w:rsidRPr="00886E47">
        <w:rPr>
          <w:rFonts w:ascii="Book Antiqua" w:eastAsia="宋体" w:hAnsi="Book Antiqua" w:cs="宋体"/>
          <w:b/>
          <w:bCs/>
          <w:sz w:val="24"/>
          <w:szCs w:val="24"/>
          <w:lang w:eastAsia="zh-CN"/>
        </w:rPr>
        <w:t>99</w:t>
      </w:r>
      <w:r w:rsidRPr="00886E47">
        <w:rPr>
          <w:rFonts w:ascii="Book Antiqua" w:eastAsia="宋体" w:hAnsi="Book Antiqua" w:cs="宋体"/>
          <w:sz w:val="24"/>
          <w:szCs w:val="24"/>
          <w:lang w:eastAsia="zh-CN"/>
        </w:rPr>
        <w:t>: 42-47 [PMID: 18942073 DOI: 10.1002/jso.21160]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80 </w:t>
      </w:r>
      <w:r w:rsidRPr="00886E47">
        <w:rPr>
          <w:rFonts w:ascii="Book Antiqua" w:eastAsia="宋体" w:hAnsi="Book Antiqua" w:cs="宋体"/>
          <w:b/>
          <w:bCs/>
          <w:sz w:val="24"/>
          <w:szCs w:val="24"/>
          <w:lang w:eastAsia="zh-CN"/>
        </w:rPr>
        <w:t>Fiore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Palassini</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Fumagalli</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Pilotti</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Tamborini</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Stacchiotti</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Pennacchioli</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Casali</w:t>
      </w:r>
      <w:proofErr w:type="spellEnd"/>
      <w:r w:rsidRPr="00886E47">
        <w:rPr>
          <w:rFonts w:ascii="Book Antiqua" w:eastAsia="宋体" w:hAnsi="Book Antiqua" w:cs="宋体"/>
          <w:sz w:val="24"/>
          <w:szCs w:val="24"/>
          <w:lang w:eastAsia="zh-CN"/>
        </w:rPr>
        <w:t xml:space="preserve"> PG, </w:t>
      </w:r>
      <w:proofErr w:type="spellStart"/>
      <w:r w:rsidRPr="00886E47">
        <w:rPr>
          <w:rFonts w:ascii="Book Antiqua" w:eastAsia="宋体" w:hAnsi="Book Antiqua" w:cs="宋体"/>
          <w:sz w:val="24"/>
          <w:szCs w:val="24"/>
          <w:lang w:eastAsia="zh-CN"/>
        </w:rPr>
        <w:t>Gronchi</w:t>
      </w:r>
      <w:proofErr w:type="spellEnd"/>
      <w:r w:rsidRPr="00886E47">
        <w:rPr>
          <w:rFonts w:ascii="Book Antiqua" w:eastAsia="宋体" w:hAnsi="Book Antiqua" w:cs="宋体"/>
          <w:sz w:val="24"/>
          <w:szCs w:val="24"/>
          <w:lang w:eastAsia="zh-CN"/>
        </w:rPr>
        <w:t xml:space="preserve"> A. Preoperative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for </w:t>
      </w:r>
      <w:proofErr w:type="spellStart"/>
      <w:r w:rsidRPr="00886E47">
        <w:rPr>
          <w:rFonts w:ascii="Book Antiqua" w:eastAsia="宋体" w:hAnsi="Book Antiqua" w:cs="宋体"/>
          <w:sz w:val="24"/>
          <w:szCs w:val="24"/>
          <w:lang w:eastAsia="zh-CN"/>
        </w:rPr>
        <w:t>unresectable</w:t>
      </w:r>
      <w:proofErr w:type="spellEnd"/>
      <w:r w:rsidRPr="00886E47">
        <w:rPr>
          <w:rFonts w:ascii="Book Antiqua" w:eastAsia="宋体" w:hAnsi="Book Antiqua" w:cs="宋体"/>
          <w:sz w:val="24"/>
          <w:szCs w:val="24"/>
          <w:lang w:eastAsia="zh-CN"/>
        </w:rPr>
        <w:t xml:space="preserve"> or locally advanced primary gastrointestinal stromal tumors (GIST).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w:t>
      </w:r>
      <w:proofErr w:type="spellStart"/>
      <w:r w:rsidRPr="00886E47">
        <w:rPr>
          <w:rFonts w:ascii="Book Antiqua" w:eastAsia="宋体" w:hAnsi="Book Antiqua" w:cs="宋体"/>
          <w:i/>
          <w:iCs/>
          <w:sz w:val="24"/>
          <w:szCs w:val="24"/>
          <w:lang w:eastAsia="zh-CN"/>
        </w:rPr>
        <w:t>Surg</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2009; </w:t>
      </w:r>
      <w:r w:rsidRPr="00886E47">
        <w:rPr>
          <w:rFonts w:ascii="Book Antiqua" w:eastAsia="宋体" w:hAnsi="Book Antiqua" w:cs="宋体"/>
          <w:b/>
          <w:bCs/>
          <w:sz w:val="24"/>
          <w:szCs w:val="24"/>
          <w:lang w:eastAsia="zh-CN"/>
        </w:rPr>
        <w:t>35</w:t>
      </w:r>
      <w:r w:rsidRPr="00886E47">
        <w:rPr>
          <w:rFonts w:ascii="Book Antiqua" w:eastAsia="宋体" w:hAnsi="Book Antiqua" w:cs="宋体"/>
          <w:sz w:val="24"/>
          <w:szCs w:val="24"/>
          <w:lang w:eastAsia="zh-CN"/>
        </w:rPr>
        <w:t>: 739-745 [PMID: 19110398 DOI: 10.1016/j.ejso.2008.11.005]</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81 </w:t>
      </w:r>
      <w:proofErr w:type="spellStart"/>
      <w:r w:rsidRPr="00886E47">
        <w:rPr>
          <w:rFonts w:ascii="Book Antiqua" w:eastAsia="宋体" w:hAnsi="Book Antiqua" w:cs="宋体"/>
          <w:b/>
          <w:bCs/>
          <w:sz w:val="24"/>
          <w:szCs w:val="24"/>
          <w:lang w:eastAsia="zh-CN"/>
        </w:rPr>
        <w:t>Demetri</w:t>
      </w:r>
      <w:proofErr w:type="spellEnd"/>
      <w:r w:rsidRPr="00886E47">
        <w:rPr>
          <w:rFonts w:ascii="Book Antiqua" w:eastAsia="宋体" w:hAnsi="Book Antiqua" w:cs="宋体"/>
          <w:b/>
          <w:bCs/>
          <w:sz w:val="24"/>
          <w:szCs w:val="24"/>
          <w:lang w:eastAsia="zh-CN"/>
        </w:rPr>
        <w:t xml:space="preserve"> GD</w:t>
      </w:r>
      <w:r w:rsidRPr="00886E47">
        <w:rPr>
          <w:rFonts w:ascii="Book Antiqua" w:eastAsia="宋体" w:hAnsi="Book Antiqua" w:cs="宋体"/>
          <w:sz w:val="24"/>
          <w:szCs w:val="24"/>
          <w:lang w:eastAsia="zh-CN"/>
        </w:rPr>
        <w:t xml:space="preserve">,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Blanke</w:t>
      </w:r>
      <w:proofErr w:type="spellEnd"/>
      <w:r w:rsidRPr="00886E47">
        <w:rPr>
          <w:rFonts w:ascii="Book Antiqua" w:eastAsia="宋体" w:hAnsi="Book Antiqua" w:cs="宋体"/>
          <w:sz w:val="24"/>
          <w:szCs w:val="24"/>
          <w:lang w:eastAsia="zh-CN"/>
        </w:rPr>
        <w:t xml:space="preserve"> CD, Van den </w:t>
      </w:r>
      <w:proofErr w:type="spellStart"/>
      <w:r w:rsidRPr="00886E47">
        <w:rPr>
          <w:rFonts w:ascii="Book Antiqua" w:eastAsia="宋体" w:hAnsi="Book Antiqua" w:cs="宋体"/>
          <w:sz w:val="24"/>
          <w:szCs w:val="24"/>
          <w:lang w:eastAsia="zh-CN"/>
        </w:rPr>
        <w:t>Abbeele</w:t>
      </w:r>
      <w:proofErr w:type="spellEnd"/>
      <w:r w:rsidRPr="00886E47">
        <w:rPr>
          <w:rFonts w:ascii="Book Antiqua" w:eastAsia="宋体" w:hAnsi="Book Antiqua" w:cs="宋体"/>
          <w:sz w:val="24"/>
          <w:szCs w:val="24"/>
          <w:lang w:eastAsia="zh-CN"/>
        </w:rPr>
        <w:t xml:space="preserve"> AD, Eisenberg B, Roberts PJ, Heinrich MC, </w:t>
      </w:r>
      <w:proofErr w:type="spellStart"/>
      <w:r w:rsidRPr="00886E47">
        <w:rPr>
          <w:rFonts w:ascii="Book Antiqua" w:eastAsia="宋体" w:hAnsi="Book Antiqua" w:cs="宋体"/>
          <w:sz w:val="24"/>
          <w:szCs w:val="24"/>
          <w:lang w:eastAsia="zh-CN"/>
        </w:rPr>
        <w:t>Tuveson</w:t>
      </w:r>
      <w:proofErr w:type="spellEnd"/>
      <w:r w:rsidRPr="00886E47">
        <w:rPr>
          <w:rFonts w:ascii="Book Antiqua" w:eastAsia="宋体" w:hAnsi="Book Antiqua" w:cs="宋体"/>
          <w:sz w:val="24"/>
          <w:szCs w:val="24"/>
          <w:lang w:eastAsia="zh-CN"/>
        </w:rPr>
        <w:t xml:space="preserve"> DA, Singer S, </w:t>
      </w:r>
      <w:proofErr w:type="spellStart"/>
      <w:r w:rsidRPr="00886E47">
        <w:rPr>
          <w:rFonts w:ascii="Book Antiqua" w:eastAsia="宋体" w:hAnsi="Book Antiqua" w:cs="宋体"/>
          <w:sz w:val="24"/>
          <w:szCs w:val="24"/>
          <w:lang w:eastAsia="zh-CN"/>
        </w:rPr>
        <w:t>Janicek</w:t>
      </w:r>
      <w:proofErr w:type="spellEnd"/>
      <w:r w:rsidRPr="00886E47">
        <w:rPr>
          <w:rFonts w:ascii="Book Antiqua" w:eastAsia="宋体" w:hAnsi="Book Antiqua" w:cs="宋体"/>
          <w:sz w:val="24"/>
          <w:szCs w:val="24"/>
          <w:lang w:eastAsia="zh-CN"/>
        </w:rPr>
        <w:t xml:space="preserve"> M, Fletcher JA, Silverman SG, </w:t>
      </w:r>
      <w:proofErr w:type="spellStart"/>
      <w:r w:rsidRPr="00886E47">
        <w:rPr>
          <w:rFonts w:ascii="Book Antiqua" w:eastAsia="宋体" w:hAnsi="Book Antiqua" w:cs="宋体"/>
          <w:sz w:val="24"/>
          <w:szCs w:val="24"/>
          <w:lang w:eastAsia="zh-CN"/>
        </w:rPr>
        <w:t>Silberman</w:t>
      </w:r>
      <w:proofErr w:type="spellEnd"/>
      <w:r w:rsidRPr="00886E47">
        <w:rPr>
          <w:rFonts w:ascii="Book Antiqua" w:eastAsia="宋体" w:hAnsi="Book Antiqua" w:cs="宋体"/>
          <w:sz w:val="24"/>
          <w:szCs w:val="24"/>
          <w:lang w:eastAsia="zh-CN"/>
        </w:rPr>
        <w:t xml:space="preserve"> SL, </w:t>
      </w:r>
      <w:proofErr w:type="spellStart"/>
      <w:r w:rsidRPr="00886E47">
        <w:rPr>
          <w:rFonts w:ascii="Book Antiqua" w:eastAsia="宋体" w:hAnsi="Book Antiqua" w:cs="宋体"/>
          <w:sz w:val="24"/>
          <w:szCs w:val="24"/>
          <w:lang w:eastAsia="zh-CN"/>
        </w:rPr>
        <w:t>Capdeville</w:t>
      </w:r>
      <w:proofErr w:type="spellEnd"/>
      <w:r w:rsidRPr="00886E47">
        <w:rPr>
          <w:rFonts w:ascii="Book Antiqua" w:eastAsia="宋体" w:hAnsi="Book Antiqua" w:cs="宋体"/>
          <w:sz w:val="24"/>
          <w:szCs w:val="24"/>
          <w:lang w:eastAsia="zh-CN"/>
        </w:rPr>
        <w:t xml:space="preserve"> R, </w:t>
      </w:r>
      <w:proofErr w:type="spellStart"/>
      <w:r w:rsidRPr="00886E47">
        <w:rPr>
          <w:rFonts w:ascii="Book Antiqua" w:eastAsia="宋体" w:hAnsi="Book Antiqua" w:cs="宋体"/>
          <w:sz w:val="24"/>
          <w:szCs w:val="24"/>
          <w:lang w:eastAsia="zh-CN"/>
        </w:rPr>
        <w:t>Kiese</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Peng</w:t>
      </w:r>
      <w:proofErr w:type="spellEnd"/>
      <w:r w:rsidRPr="00886E47">
        <w:rPr>
          <w:rFonts w:ascii="Book Antiqua" w:eastAsia="宋体" w:hAnsi="Book Antiqua" w:cs="宋体"/>
          <w:sz w:val="24"/>
          <w:szCs w:val="24"/>
          <w:lang w:eastAsia="zh-CN"/>
        </w:rPr>
        <w:t xml:space="preserve"> B, </w:t>
      </w:r>
      <w:proofErr w:type="spellStart"/>
      <w:r w:rsidRPr="00886E47">
        <w:rPr>
          <w:rFonts w:ascii="Book Antiqua" w:eastAsia="宋体" w:hAnsi="Book Antiqua" w:cs="宋体"/>
          <w:sz w:val="24"/>
          <w:szCs w:val="24"/>
          <w:lang w:eastAsia="zh-CN"/>
        </w:rPr>
        <w:t>Dimitrijevic</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Druker</w:t>
      </w:r>
      <w:proofErr w:type="spellEnd"/>
      <w:r w:rsidRPr="00886E47">
        <w:rPr>
          <w:rFonts w:ascii="Book Antiqua" w:eastAsia="宋体" w:hAnsi="Book Antiqua" w:cs="宋体"/>
          <w:sz w:val="24"/>
          <w:szCs w:val="24"/>
          <w:lang w:eastAsia="zh-CN"/>
        </w:rPr>
        <w:t xml:space="preserve"> BJ,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 Fletcher CD, </w:t>
      </w:r>
      <w:proofErr w:type="spellStart"/>
      <w:r w:rsidRPr="00886E47">
        <w:rPr>
          <w:rFonts w:ascii="Book Antiqua" w:eastAsia="宋体" w:hAnsi="Book Antiqua" w:cs="宋体"/>
          <w:sz w:val="24"/>
          <w:szCs w:val="24"/>
          <w:lang w:eastAsia="zh-CN"/>
        </w:rPr>
        <w:t>Joensuu</w:t>
      </w:r>
      <w:proofErr w:type="spellEnd"/>
      <w:r w:rsidRPr="00886E47">
        <w:rPr>
          <w:rFonts w:ascii="Book Antiqua" w:eastAsia="宋体" w:hAnsi="Book Antiqua" w:cs="宋体"/>
          <w:sz w:val="24"/>
          <w:szCs w:val="24"/>
          <w:lang w:eastAsia="zh-CN"/>
        </w:rPr>
        <w:t xml:space="preserve"> H. Efficacy and safety of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in advanced gastrointestinal stromal tumors. </w:t>
      </w:r>
      <w:r w:rsidRPr="00886E47">
        <w:rPr>
          <w:rFonts w:ascii="Book Antiqua" w:eastAsia="宋体" w:hAnsi="Book Antiqua" w:cs="宋体"/>
          <w:i/>
          <w:iCs/>
          <w:sz w:val="24"/>
          <w:szCs w:val="24"/>
          <w:lang w:eastAsia="zh-CN"/>
        </w:rPr>
        <w:t xml:space="preserve">N </w:t>
      </w:r>
      <w:proofErr w:type="spellStart"/>
      <w:r w:rsidRPr="00886E47">
        <w:rPr>
          <w:rFonts w:ascii="Book Antiqua" w:eastAsia="宋体" w:hAnsi="Book Antiqua" w:cs="宋体"/>
          <w:i/>
          <w:iCs/>
          <w:sz w:val="24"/>
          <w:szCs w:val="24"/>
          <w:lang w:eastAsia="zh-CN"/>
        </w:rPr>
        <w:t>Engl</w:t>
      </w:r>
      <w:proofErr w:type="spellEnd"/>
      <w:r w:rsidRPr="00886E47">
        <w:rPr>
          <w:rFonts w:ascii="Book Antiqua" w:eastAsia="宋体" w:hAnsi="Book Antiqua" w:cs="宋体"/>
          <w:i/>
          <w:iCs/>
          <w:sz w:val="24"/>
          <w:szCs w:val="24"/>
          <w:lang w:eastAsia="zh-CN"/>
        </w:rPr>
        <w:t xml:space="preserve"> J Med</w:t>
      </w:r>
      <w:r w:rsidRPr="00886E47">
        <w:rPr>
          <w:rFonts w:ascii="Book Antiqua" w:eastAsia="宋体" w:hAnsi="Book Antiqua" w:cs="宋体"/>
          <w:sz w:val="24"/>
          <w:szCs w:val="24"/>
          <w:lang w:eastAsia="zh-CN"/>
        </w:rPr>
        <w:t xml:space="preserve"> 2002; </w:t>
      </w:r>
      <w:r w:rsidRPr="00886E47">
        <w:rPr>
          <w:rFonts w:ascii="Book Antiqua" w:eastAsia="宋体" w:hAnsi="Book Antiqua" w:cs="宋体"/>
          <w:b/>
          <w:bCs/>
          <w:sz w:val="24"/>
          <w:szCs w:val="24"/>
          <w:lang w:eastAsia="zh-CN"/>
        </w:rPr>
        <w:t>347</w:t>
      </w:r>
      <w:r w:rsidRPr="00886E47">
        <w:rPr>
          <w:rFonts w:ascii="Book Antiqua" w:eastAsia="宋体" w:hAnsi="Book Antiqua" w:cs="宋体"/>
          <w:sz w:val="24"/>
          <w:szCs w:val="24"/>
          <w:lang w:eastAsia="zh-CN"/>
        </w:rPr>
        <w:t>: 472-480 [PMID: 12181401 DOI: 10.1056/NEJMoa020461]</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82 </w:t>
      </w:r>
      <w:proofErr w:type="spellStart"/>
      <w:r w:rsidRPr="00886E47">
        <w:rPr>
          <w:rFonts w:ascii="Book Antiqua" w:eastAsia="宋体" w:hAnsi="Book Antiqua" w:cs="宋体"/>
          <w:b/>
          <w:bCs/>
          <w:sz w:val="24"/>
          <w:szCs w:val="24"/>
          <w:lang w:eastAsia="zh-CN"/>
        </w:rPr>
        <w:t>Blanke</w:t>
      </w:r>
      <w:proofErr w:type="spellEnd"/>
      <w:r w:rsidRPr="00886E47">
        <w:rPr>
          <w:rFonts w:ascii="Book Antiqua" w:eastAsia="宋体" w:hAnsi="Book Antiqua" w:cs="宋体"/>
          <w:b/>
          <w:bCs/>
          <w:sz w:val="24"/>
          <w:szCs w:val="24"/>
          <w:lang w:eastAsia="zh-CN"/>
        </w:rPr>
        <w:t xml:space="preserve"> CD</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Heinrich MC, Eisenberg B, Fletcher JA,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CL, Fletcher CD, Roberts PJ, Heinz D, </w:t>
      </w:r>
      <w:proofErr w:type="spellStart"/>
      <w:r w:rsidRPr="00886E47">
        <w:rPr>
          <w:rFonts w:ascii="Book Antiqua" w:eastAsia="宋体" w:hAnsi="Book Antiqua" w:cs="宋体"/>
          <w:sz w:val="24"/>
          <w:szCs w:val="24"/>
          <w:lang w:eastAsia="zh-CN"/>
        </w:rPr>
        <w:t>Wehre</w:t>
      </w:r>
      <w:proofErr w:type="spellEnd"/>
      <w:r w:rsidRPr="00886E47">
        <w:rPr>
          <w:rFonts w:ascii="Book Antiqua" w:eastAsia="宋体" w:hAnsi="Book Antiqua" w:cs="宋体"/>
          <w:sz w:val="24"/>
          <w:szCs w:val="24"/>
          <w:lang w:eastAsia="zh-CN"/>
        </w:rPr>
        <w:t xml:space="preserve"> E, </w:t>
      </w:r>
      <w:proofErr w:type="spellStart"/>
      <w:r w:rsidRPr="00886E47">
        <w:rPr>
          <w:rFonts w:ascii="Book Antiqua" w:eastAsia="宋体" w:hAnsi="Book Antiqua" w:cs="宋体"/>
          <w:sz w:val="24"/>
          <w:szCs w:val="24"/>
          <w:lang w:eastAsia="zh-CN"/>
        </w:rPr>
        <w:t>Nikolova</w:t>
      </w:r>
      <w:proofErr w:type="spellEnd"/>
      <w:r w:rsidRPr="00886E47">
        <w:rPr>
          <w:rFonts w:ascii="Book Antiqua" w:eastAsia="宋体" w:hAnsi="Book Antiqua" w:cs="宋体"/>
          <w:sz w:val="24"/>
          <w:szCs w:val="24"/>
          <w:lang w:eastAsia="zh-CN"/>
        </w:rPr>
        <w:t xml:space="preserve"> Z, </w:t>
      </w:r>
      <w:proofErr w:type="spellStart"/>
      <w:r w:rsidRPr="00886E47">
        <w:rPr>
          <w:rFonts w:ascii="Book Antiqua" w:eastAsia="宋体" w:hAnsi="Book Antiqua" w:cs="宋体"/>
          <w:sz w:val="24"/>
          <w:szCs w:val="24"/>
          <w:lang w:eastAsia="zh-CN"/>
        </w:rPr>
        <w:t>Joensuu</w:t>
      </w:r>
      <w:proofErr w:type="spellEnd"/>
      <w:r w:rsidRPr="00886E47">
        <w:rPr>
          <w:rFonts w:ascii="Book Antiqua" w:eastAsia="宋体" w:hAnsi="Book Antiqua" w:cs="宋体"/>
          <w:sz w:val="24"/>
          <w:szCs w:val="24"/>
          <w:lang w:eastAsia="zh-CN"/>
        </w:rPr>
        <w:t xml:space="preserve"> H. Long-term results from a randomized phase II trial of standard- versus higher-dose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for patients with </w:t>
      </w:r>
      <w:proofErr w:type="spellStart"/>
      <w:r w:rsidRPr="00886E47">
        <w:rPr>
          <w:rFonts w:ascii="Book Antiqua" w:eastAsia="宋体" w:hAnsi="Book Antiqua" w:cs="宋体"/>
          <w:sz w:val="24"/>
          <w:szCs w:val="24"/>
          <w:lang w:eastAsia="zh-CN"/>
        </w:rPr>
        <w:t>unresectable</w:t>
      </w:r>
      <w:proofErr w:type="spellEnd"/>
      <w:r w:rsidRPr="00886E47">
        <w:rPr>
          <w:rFonts w:ascii="Book Antiqua" w:eastAsia="宋体" w:hAnsi="Book Antiqua" w:cs="宋体"/>
          <w:sz w:val="24"/>
          <w:szCs w:val="24"/>
          <w:lang w:eastAsia="zh-CN"/>
        </w:rPr>
        <w:t xml:space="preserve"> or metastatic gastrointestinal stromal tumors expressing KIT.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26</w:t>
      </w:r>
      <w:r w:rsidRPr="00886E47">
        <w:rPr>
          <w:rFonts w:ascii="Book Antiqua" w:eastAsia="宋体" w:hAnsi="Book Antiqua" w:cs="宋体"/>
          <w:sz w:val="24"/>
          <w:szCs w:val="24"/>
          <w:lang w:eastAsia="zh-CN"/>
        </w:rPr>
        <w:t>: 620-625 [PMID: 18235121 DOI: 10.1200/jco.2007.13.4403]</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83 </w:t>
      </w:r>
      <w:proofErr w:type="spellStart"/>
      <w:r w:rsidRPr="00886E47">
        <w:rPr>
          <w:rFonts w:ascii="Book Antiqua" w:eastAsia="宋体" w:hAnsi="Book Antiqua" w:cs="宋体"/>
          <w:b/>
          <w:bCs/>
          <w:sz w:val="24"/>
          <w:szCs w:val="24"/>
          <w:lang w:eastAsia="zh-CN"/>
        </w:rPr>
        <w:t>Blanke</w:t>
      </w:r>
      <w:proofErr w:type="spellEnd"/>
      <w:r w:rsidRPr="00886E47">
        <w:rPr>
          <w:rFonts w:ascii="Book Antiqua" w:eastAsia="宋体" w:hAnsi="Book Antiqua" w:cs="宋体"/>
          <w:b/>
          <w:bCs/>
          <w:sz w:val="24"/>
          <w:szCs w:val="24"/>
          <w:lang w:eastAsia="zh-CN"/>
        </w:rPr>
        <w:t xml:space="preserve"> CD</w:t>
      </w:r>
      <w:r w:rsidRPr="00886E47">
        <w:rPr>
          <w:rFonts w:ascii="Book Antiqua" w:eastAsia="宋体" w:hAnsi="Book Antiqua" w:cs="宋体"/>
          <w:sz w:val="24"/>
          <w:szCs w:val="24"/>
          <w:lang w:eastAsia="zh-CN"/>
        </w:rPr>
        <w:t xml:space="preserve">, Rankin C,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Ryan CW,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Benjamin RS, Raymond AK, </w:t>
      </w:r>
      <w:proofErr w:type="spellStart"/>
      <w:r w:rsidRPr="00886E47">
        <w:rPr>
          <w:rFonts w:ascii="Book Antiqua" w:eastAsia="宋体" w:hAnsi="Book Antiqua" w:cs="宋体"/>
          <w:sz w:val="24"/>
          <w:szCs w:val="24"/>
          <w:lang w:eastAsia="zh-CN"/>
        </w:rPr>
        <w:t>Bramwell</w:t>
      </w:r>
      <w:proofErr w:type="spellEnd"/>
      <w:r w:rsidRPr="00886E47">
        <w:rPr>
          <w:rFonts w:ascii="Book Antiqua" w:eastAsia="宋体" w:hAnsi="Book Antiqua" w:cs="宋体"/>
          <w:sz w:val="24"/>
          <w:szCs w:val="24"/>
          <w:lang w:eastAsia="zh-CN"/>
        </w:rPr>
        <w:t xml:space="preserve"> VH, Baker LH, Maki RG, Tanaka M, Hecht JR, Heinrich MC, Fletcher CD, Crowley JJ, Borden EC. Phase III randomized, intergroup trial assessing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at two dose levels in patients with </w:t>
      </w:r>
      <w:proofErr w:type="spellStart"/>
      <w:r w:rsidRPr="00886E47">
        <w:rPr>
          <w:rFonts w:ascii="Book Antiqua" w:eastAsia="宋体" w:hAnsi="Book Antiqua" w:cs="宋体"/>
          <w:sz w:val="24"/>
          <w:szCs w:val="24"/>
          <w:lang w:eastAsia="zh-CN"/>
        </w:rPr>
        <w:t>unresectable</w:t>
      </w:r>
      <w:proofErr w:type="spellEnd"/>
      <w:r w:rsidRPr="00886E47">
        <w:rPr>
          <w:rFonts w:ascii="Book Antiqua" w:eastAsia="宋体" w:hAnsi="Book Antiqua" w:cs="宋体"/>
          <w:sz w:val="24"/>
          <w:szCs w:val="24"/>
          <w:lang w:eastAsia="zh-CN"/>
        </w:rPr>
        <w:t xml:space="preserve"> or metastatic </w:t>
      </w:r>
      <w:r w:rsidRPr="00886E47">
        <w:rPr>
          <w:rFonts w:ascii="Book Antiqua" w:eastAsia="宋体" w:hAnsi="Book Antiqua" w:cs="宋体"/>
          <w:sz w:val="24"/>
          <w:szCs w:val="24"/>
          <w:lang w:eastAsia="zh-CN"/>
        </w:rPr>
        <w:lastRenderedPageBreak/>
        <w:t xml:space="preserve">gastrointestinal stromal tumors expressing the kit receptor tyrosine kinase: S0033.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26</w:t>
      </w:r>
      <w:r w:rsidRPr="00886E47">
        <w:rPr>
          <w:rFonts w:ascii="Book Antiqua" w:eastAsia="宋体" w:hAnsi="Book Antiqua" w:cs="宋体"/>
          <w:sz w:val="24"/>
          <w:szCs w:val="24"/>
          <w:lang w:eastAsia="zh-CN"/>
        </w:rPr>
        <w:t>: 626-632 [PMID: 18235122 DOI: 10.1200/jco.2007.13.4452]</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84 </w:t>
      </w:r>
      <w:proofErr w:type="spellStart"/>
      <w:r w:rsidRPr="00886E47">
        <w:rPr>
          <w:rFonts w:ascii="Book Antiqua" w:eastAsia="宋体" w:hAnsi="Book Antiqua" w:cs="宋体"/>
          <w:b/>
          <w:bCs/>
          <w:sz w:val="24"/>
          <w:szCs w:val="24"/>
          <w:lang w:eastAsia="zh-CN"/>
        </w:rPr>
        <w:t>Debiec-Rychter</w:t>
      </w:r>
      <w:proofErr w:type="spellEnd"/>
      <w:r w:rsidRPr="00886E47">
        <w:rPr>
          <w:rFonts w:ascii="Book Antiqua" w:eastAsia="宋体" w:hAnsi="Book Antiqua" w:cs="宋体"/>
          <w:b/>
          <w:bCs/>
          <w:sz w:val="24"/>
          <w:szCs w:val="24"/>
          <w:lang w:eastAsia="zh-CN"/>
        </w:rPr>
        <w:t xml:space="preserve"> M</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Sciot</w:t>
      </w:r>
      <w:proofErr w:type="spellEnd"/>
      <w:r w:rsidRPr="00886E47">
        <w:rPr>
          <w:rFonts w:ascii="Book Antiqua" w:eastAsia="宋体" w:hAnsi="Book Antiqua" w:cs="宋体"/>
          <w:sz w:val="24"/>
          <w:szCs w:val="24"/>
          <w:lang w:eastAsia="zh-CN"/>
        </w:rPr>
        <w:t xml:space="preserve"> R, Le </w:t>
      </w:r>
      <w:proofErr w:type="spellStart"/>
      <w:r w:rsidRPr="00886E47">
        <w:rPr>
          <w:rFonts w:ascii="Book Antiqua" w:eastAsia="宋体" w:hAnsi="Book Antiqua" w:cs="宋体"/>
          <w:sz w:val="24"/>
          <w:szCs w:val="24"/>
          <w:lang w:eastAsia="zh-CN"/>
        </w:rPr>
        <w:t>Cesne</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Schlemmer</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Hohenberger</w:t>
      </w:r>
      <w:proofErr w:type="spellEnd"/>
      <w:r w:rsidRPr="00886E47">
        <w:rPr>
          <w:rFonts w:ascii="Book Antiqua" w:eastAsia="宋体" w:hAnsi="Book Antiqua" w:cs="宋体"/>
          <w:sz w:val="24"/>
          <w:szCs w:val="24"/>
          <w:lang w:eastAsia="zh-CN"/>
        </w:rPr>
        <w:t xml:space="preserve"> P, van </w:t>
      </w:r>
      <w:proofErr w:type="spellStart"/>
      <w:r w:rsidRPr="00886E47">
        <w:rPr>
          <w:rFonts w:ascii="Book Antiqua" w:eastAsia="宋体" w:hAnsi="Book Antiqua" w:cs="宋体"/>
          <w:sz w:val="24"/>
          <w:szCs w:val="24"/>
          <w:lang w:eastAsia="zh-CN"/>
        </w:rPr>
        <w:t>Oosterom</w:t>
      </w:r>
      <w:proofErr w:type="spellEnd"/>
      <w:r w:rsidRPr="00886E47">
        <w:rPr>
          <w:rFonts w:ascii="Book Antiqua" w:eastAsia="宋体" w:hAnsi="Book Antiqua" w:cs="宋体"/>
          <w:sz w:val="24"/>
          <w:szCs w:val="24"/>
          <w:lang w:eastAsia="zh-CN"/>
        </w:rPr>
        <w:t xml:space="preserve"> AT, </w:t>
      </w:r>
      <w:proofErr w:type="spellStart"/>
      <w:r w:rsidRPr="00886E47">
        <w:rPr>
          <w:rFonts w:ascii="Book Antiqua" w:eastAsia="宋体" w:hAnsi="Book Antiqua" w:cs="宋体"/>
          <w:sz w:val="24"/>
          <w:szCs w:val="24"/>
          <w:lang w:eastAsia="zh-CN"/>
        </w:rPr>
        <w:t>Blay</w:t>
      </w:r>
      <w:proofErr w:type="spellEnd"/>
      <w:r w:rsidRPr="00886E47">
        <w:rPr>
          <w:rFonts w:ascii="Book Antiqua" w:eastAsia="宋体" w:hAnsi="Book Antiqua" w:cs="宋体"/>
          <w:sz w:val="24"/>
          <w:szCs w:val="24"/>
          <w:lang w:eastAsia="zh-CN"/>
        </w:rPr>
        <w:t xml:space="preserve"> JY, </w:t>
      </w:r>
      <w:proofErr w:type="spellStart"/>
      <w:r w:rsidRPr="00886E47">
        <w:rPr>
          <w:rFonts w:ascii="Book Antiqua" w:eastAsia="宋体" w:hAnsi="Book Antiqua" w:cs="宋体"/>
          <w:sz w:val="24"/>
          <w:szCs w:val="24"/>
          <w:lang w:eastAsia="zh-CN"/>
        </w:rPr>
        <w:t>Leyvraz</w:t>
      </w:r>
      <w:proofErr w:type="spellEnd"/>
      <w:r w:rsidRPr="00886E47">
        <w:rPr>
          <w:rFonts w:ascii="Book Antiqua" w:eastAsia="宋体" w:hAnsi="Book Antiqua" w:cs="宋体"/>
          <w:sz w:val="24"/>
          <w:szCs w:val="24"/>
          <w:lang w:eastAsia="zh-CN"/>
        </w:rPr>
        <w:t xml:space="preserve"> S, </w:t>
      </w:r>
      <w:proofErr w:type="spellStart"/>
      <w:r w:rsidRPr="00886E47">
        <w:rPr>
          <w:rFonts w:ascii="Book Antiqua" w:eastAsia="宋体" w:hAnsi="Book Antiqua" w:cs="宋体"/>
          <w:sz w:val="24"/>
          <w:szCs w:val="24"/>
          <w:lang w:eastAsia="zh-CN"/>
        </w:rPr>
        <w:t>Stul</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Casali</w:t>
      </w:r>
      <w:proofErr w:type="spellEnd"/>
      <w:r w:rsidRPr="00886E47">
        <w:rPr>
          <w:rFonts w:ascii="Book Antiqua" w:eastAsia="宋体" w:hAnsi="Book Antiqua" w:cs="宋体"/>
          <w:sz w:val="24"/>
          <w:szCs w:val="24"/>
          <w:lang w:eastAsia="zh-CN"/>
        </w:rPr>
        <w:t xml:space="preserve"> PG, </w:t>
      </w:r>
      <w:proofErr w:type="spellStart"/>
      <w:r w:rsidRPr="00886E47">
        <w:rPr>
          <w:rFonts w:ascii="Book Antiqua" w:eastAsia="宋体" w:hAnsi="Book Antiqua" w:cs="宋体"/>
          <w:sz w:val="24"/>
          <w:szCs w:val="24"/>
          <w:lang w:eastAsia="zh-CN"/>
        </w:rPr>
        <w:t>Zalcberg</w:t>
      </w:r>
      <w:proofErr w:type="spellEnd"/>
      <w:r w:rsidRPr="00886E47">
        <w:rPr>
          <w:rFonts w:ascii="Book Antiqua" w:eastAsia="宋体" w:hAnsi="Book Antiqua" w:cs="宋体"/>
          <w:sz w:val="24"/>
          <w:szCs w:val="24"/>
          <w:lang w:eastAsia="zh-CN"/>
        </w:rPr>
        <w:t xml:space="preserve"> J, </w:t>
      </w:r>
      <w:proofErr w:type="spellStart"/>
      <w:r w:rsidRPr="00886E47">
        <w:rPr>
          <w:rFonts w:ascii="Book Antiqua" w:eastAsia="宋体" w:hAnsi="Book Antiqua" w:cs="宋体"/>
          <w:sz w:val="24"/>
          <w:szCs w:val="24"/>
          <w:lang w:eastAsia="zh-CN"/>
        </w:rPr>
        <w:t>Verweij</w:t>
      </w:r>
      <w:proofErr w:type="spellEnd"/>
      <w:r w:rsidRPr="00886E47">
        <w:rPr>
          <w:rFonts w:ascii="Book Antiqua" w:eastAsia="宋体" w:hAnsi="Book Antiqua" w:cs="宋体"/>
          <w:sz w:val="24"/>
          <w:szCs w:val="24"/>
          <w:lang w:eastAsia="zh-CN"/>
        </w:rPr>
        <w:t xml:space="preserve"> J, Van </w:t>
      </w:r>
      <w:proofErr w:type="spellStart"/>
      <w:r w:rsidRPr="00886E47">
        <w:rPr>
          <w:rFonts w:ascii="Book Antiqua" w:eastAsia="宋体" w:hAnsi="Book Antiqua" w:cs="宋体"/>
          <w:sz w:val="24"/>
          <w:szCs w:val="24"/>
          <w:lang w:eastAsia="zh-CN"/>
        </w:rPr>
        <w:t>Glabbeke</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Hagemeijer</w:t>
      </w:r>
      <w:proofErr w:type="spellEnd"/>
      <w:r w:rsidRPr="00886E47">
        <w:rPr>
          <w:rFonts w:ascii="Book Antiqua" w:eastAsia="宋体" w:hAnsi="Book Antiqua" w:cs="宋体"/>
          <w:sz w:val="24"/>
          <w:szCs w:val="24"/>
          <w:lang w:eastAsia="zh-CN"/>
        </w:rPr>
        <w:t xml:space="preserve"> A, Judson I. KIT mutations and dose selection for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in patients with advanced gastrointestinal stromal </w:t>
      </w:r>
      <w:proofErr w:type="spellStart"/>
      <w:r w:rsidRPr="00886E47">
        <w:rPr>
          <w:rFonts w:ascii="Book Antiqua" w:eastAsia="宋体" w:hAnsi="Book Antiqua" w:cs="宋体"/>
          <w:sz w:val="24"/>
          <w:szCs w:val="24"/>
          <w:lang w:eastAsia="zh-CN"/>
        </w:rPr>
        <w:t>tumours</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Cancer</w:t>
      </w:r>
      <w:r w:rsidRPr="00886E47">
        <w:rPr>
          <w:rFonts w:ascii="Book Antiqua" w:eastAsia="宋体" w:hAnsi="Book Antiqua" w:cs="宋体"/>
          <w:sz w:val="24"/>
          <w:szCs w:val="24"/>
          <w:lang w:eastAsia="zh-CN"/>
        </w:rPr>
        <w:t xml:space="preserve"> 2006; </w:t>
      </w:r>
      <w:r w:rsidRPr="00886E47">
        <w:rPr>
          <w:rFonts w:ascii="Book Antiqua" w:eastAsia="宋体" w:hAnsi="Book Antiqua" w:cs="宋体"/>
          <w:b/>
          <w:bCs/>
          <w:sz w:val="24"/>
          <w:szCs w:val="24"/>
          <w:lang w:eastAsia="zh-CN"/>
        </w:rPr>
        <w:t>42</w:t>
      </w:r>
      <w:r w:rsidRPr="00886E47">
        <w:rPr>
          <w:rFonts w:ascii="Book Antiqua" w:eastAsia="宋体" w:hAnsi="Book Antiqua" w:cs="宋体"/>
          <w:sz w:val="24"/>
          <w:szCs w:val="24"/>
          <w:lang w:eastAsia="zh-CN"/>
        </w:rPr>
        <w:t>: 1093-1103 [PMID: 16624552 DOI: 10.1016/j.ejca.2006.01.030]</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85 </w:t>
      </w:r>
      <w:r w:rsidRPr="00886E47">
        <w:rPr>
          <w:rFonts w:ascii="Book Antiqua" w:eastAsia="宋体" w:hAnsi="Book Antiqua" w:cs="宋体"/>
          <w:b/>
          <w:bCs/>
          <w:sz w:val="24"/>
          <w:szCs w:val="24"/>
          <w:lang w:eastAsia="zh-CN"/>
        </w:rPr>
        <w:t>Heinrich MC</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Owzar</w:t>
      </w:r>
      <w:proofErr w:type="spellEnd"/>
      <w:r w:rsidRPr="00886E47">
        <w:rPr>
          <w:rFonts w:ascii="Book Antiqua" w:eastAsia="宋体" w:hAnsi="Book Antiqua" w:cs="宋体"/>
          <w:sz w:val="24"/>
          <w:szCs w:val="24"/>
          <w:lang w:eastAsia="zh-CN"/>
        </w:rPr>
        <w:t xml:space="preserve"> K, </w:t>
      </w:r>
      <w:proofErr w:type="spellStart"/>
      <w:r w:rsidRPr="00886E47">
        <w:rPr>
          <w:rFonts w:ascii="Book Antiqua" w:eastAsia="宋体" w:hAnsi="Book Antiqua" w:cs="宋体"/>
          <w:sz w:val="24"/>
          <w:szCs w:val="24"/>
          <w:lang w:eastAsia="zh-CN"/>
        </w:rPr>
        <w:t>Corless</w:t>
      </w:r>
      <w:proofErr w:type="spellEnd"/>
      <w:r w:rsidRPr="00886E47">
        <w:rPr>
          <w:rFonts w:ascii="Book Antiqua" w:eastAsia="宋体" w:hAnsi="Book Antiqua" w:cs="宋体"/>
          <w:sz w:val="24"/>
          <w:szCs w:val="24"/>
          <w:lang w:eastAsia="zh-CN"/>
        </w:rPr>
        <w:t xml:space="preserve"> CL, Hollis D, Borden EC, Fletcher CD, Ryan CW,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Blanke</w:t>
      </w:r>
      <w:proofErr w:type="spellEnd"/>
      <w:r w:rsidRPr="00886E47">
        <w:rPr>
          <w:rFonts w:ascii="Book Antiqua" w:eastAsia="宋体" w:hAnsi="Book Antiqua" w:cs="宋体"/>
          <w:sz w:val="24"/>
          <w:szCs w:val="24"/>
          <w:lang w:eastAsia="zh-CN"/>
        </w:rPr>
        <w:t xml:space="preserve"> CD, Rankin C, Benjamin RS, </w:t>
      </w:r>
      <w:proofErr w:type="spellStart"/>
      <w:r w:rsidRPr="00886E47">
        <w:rPr>
          <w:rFonts w:ascii="Book Antiqua" w:eastAsia="宋体" w:hAnsi="Book Antiqua" w:cs="宋体"/>
          <w:sz w:val="24"/>
          <w:szCs w:val="24"/>
          <w:lang w:eastAsia="zh-CN"/>
        </w:rPr>
        <w:t>Bramwell</w:t>
      </w:r>
      <w:proofErr w:type="spellEnd"/>
      <w:r w:rsidRPr="00886E47">
        <w:rPr>
          <w:rFonts w:ascii="Book Antiqua" w:eastAsia="宋体" w:hAnsi="Book Antiqua" w:cs="宋体"/>
          <w:sz w:val="24"/>
          <w:szCs w:val="24"/>
          <w:lang w:eastAsia="zh-CN"/>
        </w:rPr>
        <w:t xml:space="preserve"> VH, </w:t>
      </w:r>
      <w:proofErr w:type="spellStart"/>
      <w:r w:rsidRPr="00886E47">
        <w:rPr>
          <w:rFonts w:ascii="Book Antiqua" w:eastAsia="宋体" w:hAnsi="Book Antiqua" w:cs="宋体"/>
          <w:sz w:val="24"/>
          <w:szCs w:val="24"/>
          <w:lang w:eastAsia="zh-CN"/>
        </w:rPr>
        <w:t>Demetri</w:t>
      </w:r>
      <w:proofErr w:type="spellEnd"/>
      <w:r w:rsidRPr="00886E47">
        <w:rPr>
          <w:rFonts w:ascii="Book Antiqua" w:eastAsia="宋体" w:hAnsi="Book Antiqua" w:cs="宋体"/>
          <w:sz w:val="24"/>
          <w:szCs w:val="24"/>
          <w:lang w:eastAsia="zh-CN"/>
        </w:rPr>
        <w:t xml:space="preserve"> GD, </w:t>
      </w:r>
      <w:proofErr w:type="spellStart"/>
      <w:r w:rsidRPr="00886E47">
        <w:rPr>
          <w:rFonts w:ascii="Book Antiqua" w:eastAsia="宋体" w:hAnsi="Book Antiqua" w:cs="宋体"/>
          <w:sz w:val="24"/>
          <w:szCs w:val="24"/>
          <w:lang w:eastAsia="zh-CN"/>
        </w:rPr>
        <w:t>Bertagnolli</w:t>
      </w:r>
      <w:proofErr w:type="spellEnd"/>
      <w:r w:rsidRPr="00886E47">
        <w:rPr>
          <w:rFonts w:ascii="Book Antiqua" w:eastAsia="宋体" w:hAnsi="Book Antiqua" w:cs="宋体"/>
          <w:sz w:val="24"/>
          <w:szCs w:val="24"/>
          <w:lang w:eastAsia="zh-CN"/>
        </w:rPr>
        <w:t xml:space="preserve"> MM, Fletcher JA. Correlation of kinase genotype and clinical outcome in the North American Intergroup Phase III Trial of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mesylate</w:t>
      </w:r>
      <w:proofErr w:type="spellEnd"/>
      <w:r w:rsidRPr="00886E47">
        <w:rPr>
          <w:rFonts w:ascii="Book Antiqua" w:eastAsia="宋体" w:hAnsi="Book Antiqua" w:cs="宋体"/>
          <w:sz w:val="24"/>
          <w:szCs w:val="24"/>
          <w:lang w:eastAsia="zh-CN"/>
        </w:rPr>
        <w:t xml:space="preserve"> for treatment of advanced gastrointestinal stromal tumor: CALGB 150105 Study by Cancer and Leukemia Group B and Southwest Oncology Group. </w:t>
      </w:r>
      <w:r w:rsidRPr="00886E47">
        <w:rPr>
          <w:rFonts w:ascii="Book Antiqua" w:eastAsia="宋体" w:hAnsi="Book Antiqua" w:cs="宋体"/>
          <w:i/>
          <w:iCs/>
          <w:sz w:val="24"/>
          <w:szCs w:val="24"/>
          <w:lang w:eastAsia="zh-CN"/>
        </w:rPr>
        <w:t xml:space="preserve">J </w:t>
      </w:r>
      <w:proofErr w:type="spellStart"/>
      <w:r w:rsidRPr="00886E47">
        <w:rPr>
          <w:rFonts w:ascii="Book Antiqua" w:eastAsia="宋体" w:hAnsi="Book Antiqua" w:cs="宋体"/>
          <w:i/>
          <w:iCs/>
          <w:sz w:val="24"/>
          <w:szCs w:val="24"/>
          <w:lang w:eastAsia="zh-CN"/>
        </w:rPr>
        <w:t>Clin</w:t>
      </w:r>
      <w:proofErr w:type="spellEnd"/>
      <w:r w:rsidRPr="00886E47">
        <w:rPr>
          <w:rFonts w:ascii="Book Antiqua" w:eastAsia="宋体" w:hAnsi="Book Antiqua" w:cs="宋体"/>
          <w:i/>
          <w:iCs/>
          <w:sz w:val="24"/>
          <w:szCs w:val="24"/>
          <w:lang w:eastAsia="zh-CN"/>
        </w:rPr>
        <w:t xml:space="preserve"> </w:t>
      </w:r>
      <w:proofErr w:type="spellStart"/>
      <w:r w:rsidRPr="00886E47">
        <w:rPr>
          <w:rFonts w:ascii="Book Antiqua" w:eastAsia="宋体" w:hAnsi="Book Antiqua" w:cs="宋体"/>
          <w:i/>
          <w:iCs/>
          <w:sz w:val="24"/>
          <w:szCs w:val="24"/>
          <w:lang w:eastAsia="zh-CN"/>
        </w:rPr>
        <w:t>Oncol</w:t>
      </w:r>
      <w:proofErr w:type="spellEnd"/>
      <w:r w:rsidRPr="00886E47">
        <w:rPr>
          <w:rFonts w:ascii="Book Antiqua" w:eastAsia="宋体" w:hAnsi="Book Antiqua" w:cs="宋体"/>
          <w:sz w:val="24"/>
          <w:szCs w:val="24"/>
          <w:lang w:eastAsia="zh-CN"/>
        </w:rPr>
        <w:t xml:space="preserve"> 2008; </w:t>
      </w:r>
      <w:r w:rsidRPr="00886E47">
        <w:rPr>
          <w:rFonts w:ascii="Book Antiqua" w:eastAsia="宋体" w:hAnsi="Book Antiqua" w:cs="宋体"/>
          <w:b/>
          <w:bCs/>
          <w:sz w:val="24"/>
          <w:szCs w:val="24"/>
          <w:lang w:eastAsia="zh-CN"/>
        </w:rPr>
        <w:t>26</w:t>
      </w:r>
      <w:r w:rsidRPr="00886E47">
        <w:rPr>
          <w:rFonts w:ascii="Book Antiqua" w:eastAsia="宋体" w:hAnsi="Book Antiqua" w:cs="宋体"/>
          <w:sz w:val="24"/>
          <w:szCs w:val="24"/>
          <w:lang w:eastAsia="zh-CN"/>
        </w:rPr>
        <w:t>: 5360-5367 [PMID: 18955451 DOI: 10.1200/jco.2008.17.4284]</w:t>
      </w:r>
    </w:p>
    <w:p w:rsidR="00886E47" w:rsidRPr="00886E47" w:rsidRDefault="009E1A75" w:rsidP="00886E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86 </w:t>
      </w:r>
      <w:r w:rsidR="00886E47" w:rsidRPr="00886E47">
        <w:rPr>
          <w:rFonts w:ascii="Book Antiqua" w:eastAsia="宋体" w:hAnsi="Book Antiqua" w:cs="宋体"/>
          <w:sz w:val="24"/>
          <w:szCs w:val="24"/>
          <w:lang w:eastAsia="zh-CN"/>
        </w:rPr>
        <w:t xml:space="preserve">Comparison of two doses of </w:t>
      </w:r>
      <w:proofErr w:type="spellStart"/>
      <w:r w:rsidR="00886E47" w:rsidRPr="00886E47">
        <w:rPr>
          <w:rFonts w:ascii="Book Antiqua" w:eastAsia="宋体" w:hAnsi="Book Antiqua" w:cs="宋体"/>
          <w:sz w:val="24"/>
          <w:szCs w:val="24"/>
          <w:lang w:eastAsia="zh-CN"/>
        </w:rPr>
        <w:t>imatinib</w:t>
      </w:r>
      <w:proofErr w:type="spellEnd"/>
      <w:r w:rsidR="00886E47" w:rsidRPr="00886E47">
        <w:rPr>
          <w:rFonts w:ascii="Book Antiqua" w:eastAsia="宋体" w:hAnsi="Book Antiqua" w:cs="宋体"/>
          <w:sz w:val="24"/>
          <w:szCs w:val="24"/>
          <w:lang w:eastAsia="zh-CN"/>
        </w:rPr>
        <w:t xml:space="preserve"> for the treatment of </w:t>
      </w:r>
      <w:proofErr w:type="spellStart"/>
      <w:r w:rsidR="00886E47" w:rsidRPr="00886E47">
        <w:rPr>
          <w:rFonts w:ascii="Book Antiqua" w:eastAsia="宋体" w:hAnsi="Book Antiqua" w:cs="宋体"/>
          <w:sz w:val="24"/>
          <w:szCs w:val="24"/>
          <w:lang w:eastAsia="zh-CN"/>
        </w:rPr>
        <w:t>unresectable</w:t>
      </w:r>
      <w:proofErr w:type="spellEnd"/>
      <w:r w:rsidR="00886E47" w:rsidRPr="00886E47">
        <w:rPr>
          <w:rFonts w:ascii="Book Antiqua" w:eastAsia="宋体" w:hAnsi="Book Antiqua" w:cs="宋体"/>
          <w:sz w:val="24"/>
          <w:szCs w:val="24"/>
          <w:lang w:eastAsia="zh-CN"/>
        </w:rPr>
        <w:t xml:space="preserve"> or metastatic gastrointestinal stromal tumors: a meta-analysis of 1,640 patients. </w:t>
      </w:r>
      <w:r w:rsidR="00886E47" w:rsidRPr="00886E47">
        <w:rPr>
          <w:rFonts w:ascii="Book Antiqua" w:eastAsia="宋体" w:hAnsi="Book Antiqua" w:cs="宋体"/>
          <w:i/>
          <w:iCs/>
          <w:sz w:val="24"/>
          <w:szCs w:val="24"/>
          <w:lang w:eastAsia="zh-CN"/>
        </w:rPr>
        <w:t xml:space="preserve">J </w:t>
      </w:r>
      <w:proofErr w:type="spellStart"/>
      <w:r w:rsidR="00886E47" w:rsidRPr="00886E47">
        <w:rPr>
          <w:rFonts w:ascii="Book Antiqua" w:eastAsia="宋体" w:hAnsi="Book Antiqua" w:cs="宋体"/>
          <w:i/>
          <w:iCs/>
          <w:sz w:val="24"/>
          <w:szCs w:val="24"/>
          <w:lang w:eastAsia="zh-CN"/>
        </w:rPr>
        <w:t>Clin</w:t>
      </w:r>
      <w:proofErr w:type="spellEnd"/>
      <w:r w:rsidR="00886E47" w:rsidRPr="00886E47">
        <w:rPr>
          <w:rFonts w:ascii="Book Antiqua" w:eastAsia="宋体" w:hAnsi="Book Antiqua" w:cs="宋体"/>
          <w:i/>
          <w:iCs/>
          <w:sz w:val="24"/>
          <w:szCs w:val="24"/>
          <w:lang w:eastAsia="zh-CN"/>
        </w:rPr>
        <w:t xml:space="preserve"> </w:t>
      </w:r>
      <w:proofErr w:type="spellStart"/>
      <w:r w:rsidR="00886E47" w:rsidRPr="00886E47">
        <w:rPr>
          <w:rFonts w:ascii="Book Antiqua" w:eastAsia="宋体" w:hAnsi="Book Antiqua" w:cs="宋体"/>
          <w:i/>
          <w:iCs/>
          <w:sz w:val="24"/>
          <w:szCs w:val="24"/>
          <w:lang w:eastAsia="zh-CN"/>
        </w:rPr>
        <w:t>Oncol</w:t>
      </w:r>
      <w:proofErr w:type="spellEnd"/>
      <w:r w:rsidR="00886E47" w:rsidRPr="00886E47">
        <w:rPr>
          <w:rFonts w:ascii="Book Antiqua" w:eastAsia="宋体" w:hAnsi="Book Antiqua" w:cs="宋体"/>
          <w:sz w:val="24"/>
          <w:szCs w:val="24"/>
          <w:lang w:eastAsia="zh-CN"/>
        </w:rPr>
        <w:t xml:space="preserve"> 2010; </w:t>
      </w:r>
      <w:r w:rsidR="00886E47" w:rsidRPr="00886E47">
        <w:rPr>
          <w:rFonts w:ascii="Book Antiqua" w:eastAsia="宋体" w:hAnsi="Book Antiqua" w:cs="宋体"/>
          <w:b/>
          <w:bCs/>
          <w:sz w:val="24"/>
          <w:szCs w:val="24"/>
          <w:lang w:eastAsia="zh-CN"/>
        </w:rPr>
        <w:t>28</w:t>
      </w:r>
      <w:r w:rsidR="00886E47" w:rsidRPr="00886E47">
        <w:rPr>
          <w:rFonts w:ascii="Book Antiqua" w:eastAsia="宋体" w:hAnsi="Book Antiqua" w:cs="宋体"/>
          <w:sz w:val="24"/>
          <w:szCs w:val="24"/>
          <w:lang w:eastAsia="zh-CN"/>
        </w:rPr>
        <w:t>: 1247-1253 [PMID: 20124181 DOI: 10.1200/jco.2009.24.2099]</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87 </w:t>
      </w:r>
      <w:proofErr w:type="spellStart"/>
      <w:r w:rsidRPr="00886E47">
        <w:rPr>
          <w:rFonts w:ascii="Book Antiqua" w:eastAsia="宋体" w:hAnsi="Book Antiqua" w:cs="宋体"/>
          <w:b/>
          <w:bCs/>
          <w:sz w:val="24"/>
          <w:szCs w:val="24"/>
          <w:lang w:eastAsia="zh-CN"/>
        </w:rPr>
        <w:t>Demetri</w:t>
      </w:r>
      <w:proofErr w:type="spellEnd"/>
      <w:r w:rsidRPr="00886E47">
        <w:rPr>
          <w:rFonts w:ascii="Book Antiqua" w:eastAsia="宋体" w:hAnsi="Book Antiqua" w:cs="宋体"/>
          <w:b/>
          <w:bCs/>
          <w:sz w:val="24"/>
          <w:szCs w:val="24"/>
          <w:lang w:eastAsia="zh-CN"/>
        </w:rPr>
        <w:t xml:space="preserve"> GD</w:t>
      </w:r>
      <w:r w:rsidRPr="00886E47">
        <w:rPr>
          <w:rFonts w:ascii="Book Antiqua" w:eastAsia="宋体" w:hAnsi="Book Antiqua" w:cs="宋体"/>
          <w:sz w:val="24"/>
          <w:szCs w:val="24"/>
          <w:lang w:eastAsia="zh-CN"/>
        </w:rPr>
        <w:t xml:space="preserve">, van </w:t>
      </w:r>
      <w:proofErr w:type="spellStart"/>
      <w:r w:rsidRPr="00886E47">
        <w:rPr>
          <w:rFonts w:ascii="Book Antiqua" w:eastAsia="宋体" w:hAnsi="Book Antiqua" w:cs="宋体"/>
          <w:sz w:val="24"/>
          <w:szCs w:val="24"/>
          <w:lang w:eastAsia="zh-CN"/>
        </w:rPr>
        <w:t>Oosterom</w:t>
      </w:r>
      <w:proofErr w:type="spellEnd"/>
      <w:r w:rsidRPr="00886E47">
        <w:rPr>
          <w:rFonts w:ascii="Book Antiqua" w:eastAsia="宋体" w:hAnsi="Book Antiqua" w:cs="宋体"/>
          <w:sz w:val="24"/>
          <w:szCs w:val="24"/>
          <w:lang w:eastAsia="zh-CN"/>
        </w:rPr>
        <w:t xml:space="preserve"> AT, Garrett CR, </w:t>
      </w:r>
      <w:proofErr w:type="spellStart"/>
      <w:r w:rsidRPr="00886E47">
        <w:rPr>
          <w:rFonts w:ascii="Book Antiqua" w:eastAsia="宋体" w:hAnsi="Book Antiqua" w:cs="宋体"/>
          <w:sz w:val="24"/>
          <w:szCs w:val="24"/>
          <w:lang w:eastAsia="zh-CN"/>
        </w:rPr>
        <w:t>Blackstein</w:t>
      </w:r>
      <w:proofErr w:type="spellEnd"/>
      <w:r w:rsidRPr="00886E47">
        <w:rPr>
          <w:rFonts w:ascii="Book Antiqua" w:eastAsia="宋体" w:hAnsi="Book Antiqua" w:cs="宋体"/>
          <w:sz w:val="24"/>
          <w:szCs w:val="24"/>
          <w:lang w:eastAsia="zh-CN"/>
        </w:rPr>
        <w:t xml:space="preserve"> ME, Shah MH, </w:t>
      </w:r>
      <w:proofErr w:type="spellStart"/>
      <w:r w:rsidRPr="00886E47">
        <w:rPr>
          <w:rFonts w:ascii="Book Antiqua" w:eastAsia="宋体" w:hAnsi="Book Antiqua" w:cs="宋体"/>
          <w:sz w:val="24"/>
          <w:szCs w:val="24"/>
          <w:lang w:eastAsia="zh-CN"/>
        </w:rPr>
        <w:t>Verweij</w:t>
      </w:r>
      <w:proofErr w:type="spellEnd"/>
      <w:r w:rsidRPr="00886E47">
        <w:rPr>
          <w:rFonts w:ascii="Book Antiqua" w:eastAsia="宋体" w:hAnsi="Book Antiqua" w:cs="宋体"/>
          <w:sz w:val="24"/>
          <w:szCs w:val="24"/>
          <w:lang w:eastAsia="zh-CN"/>
        </w:rPr>
        <w:t xml:space="preserve"> J, McArthur G, Judson IR, Heinrich MC, Morgan JA, Desai J, Fletcher CD, George S, Bello CL, Huang X, Baum CM, </w:t>
      </w:r>
      <w:proofErr w:type="spellStart"/>
      <w:r w:rsidRPr="00886E47">
        <w:rPr>
          <w:rFonts w:ascii="Book Antiqua" w:eastAsia="宋体" w:hAnsi="Book Antiqua" w:cs="宋体"/>
          <w:sz w:val="24"/>
          <w:szCs w:val="24"/>
          <w:lang w:eastAsia="zh-CN"/>
        </w:rPr>
        <w:t>Casali</w:t>
      </w:r>
      <w:proofErr w:type="spellEnd"/>
      <w:r w:rsidRPr="00886E47">
        <w:rPr>
          <w:rFonts w:ascii="Book Antiqua" w:eastAsia="宋体" w:hAnsi="Book Antiqua" w:cs="宋体"/>
          <w:sz w:val="24"/>
          <w:szCs w:val="24"/>
          <w:lang w:eastAsia="zh-CN"/>
        </w:rPr>
        <w:t xml:space="preserve"> PG. Efficacy and safety of </w:t>
      </w:r>
      <w:proofErr w:type="spellStart"/>
      <w:r w:rsidRPr="00886E47">
        <w:rPr>
          <w:rFonts w:ascii="Book Antiqua" w:eastAsia="宋体" w:hAnsi="Book Antiqua" w:cs="宋体"/>
          <w:sz w:val="24"/>
          <w:szCs w:val="24"/>
          <w:lang w:eastAsia="zh-CN"/>
        </w:rPr>
        <w:t>sunitinib</w:t>
      </w:r>
      <w:proofErr w:type="spellEnd"/>
      <w:r w:rsidRPr="00886E47">
        <w:rPr>
          <w:rFonts w:ascii="Book Antiqua" w:eastAsia="宋体" w:hAnsi="Book Antiqua" w:cs="宋体"/>
          <w:sz w:val="24"/>
          <w:szCs w:val="24"/>
          <w:lang w:eastAsia="zh-CN"/>
        </w:rPr>
        <w:t xml:space="preserve"> in patients with advanced gastrointestinal stromal </w:t>
      </w:r>
      <w:proofErr w:type="spellStart"/>
      <w:r w:rsidRPr="00886E47">
        <w:rPr>
          <w:rFonts w:ascii="Book Antiqua" w:eastAsia="宋体" w:hAnsi="Book Antiqua" w:cs="宋体"/>
          <w:sz w:val="24"/>
          <w:szCs w:val="24"/>
          <w:lang w:eastAsia="zh-CN"/>
        </w:rPr>
        <w:t>tumour</w:t>
      </w:r>
      <w:proofErr w:type="spellEnd"/>
      <w:r w:rsidRPr="00886E47">
        <w:rPr>
          <w:rFonts w:ascii="Book Antiqua" w:eastAsia="宋体" w:hAnsi="Book Antiqua" w:cs="宋体"/>
          <w:sz w:val="24"/>
          <w:szCs w:val="24"/>
          <w:lang w:eastAsia="zh-CN"/>
        </w:rPr>
        <w:t xml:space="preserve"> after failure of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randomised</w:t>
      </w:r>
      <w:proofErr w:type="spellEnd"/>
      <w:r w:rsidRPr="00886E47">
        <w:rPr>
          <w:rFonts w:ascii="Book Antiqua" w:eastAsia="宋体" w:hAnsi="Book Antiqua" w:cs="宋体"/>
          <w:sz w:val="24"/>
          <w:szCs w:val="24"/>
          <w:lang w:eastAsia="zh-CN"/>
        </w:rPr>
        <w:t xml:space="preserve"> controlled trial. </w:t>
      </w:r>
      <w:r w:rsidRPr="00886E47">
        <w:rPr>
          <w:rFonts w:ascii="Book Antiqua" w:eastAsia="宋体" w:hAnsi="Book Antiqua" w:cs="宋体"/>
          <w:i/>
          <w:iCs/>
          <w:sz w:val="24"/>
          <w:szCs w:val="24"/>
          <w:lang w:eastAsia="zh-CN"/>
        </w:rPr>
        <w:t>Lancet</w:t>
      </w:r>
      <w:r w:rsidRPr="00886E47">
        <w:rPr>
          <w:rFonts w:ascii="Book Antiqua" w:eastAsia="宋体" w:hAnsi="Book Antiqua" w:cs="宋体"/>
          <w:sz w:val="24"/>
          <w:szCs w:val="24"/>
          <w:lang w:eastAsia="zh-CN"/>
        </w:rPr>
        <w:t xml:space="preserve"> 2006; </w:t>
      </w:r>
      <w:r w:rsidRPr="00886E47">
        <w:rPr>
          <w:rFonts w:ascii="Book Antiqua" w:eastAsia="宋体" w:hAnsi="Book Antiqua" w:cs="宋体"/>
          <w:b/>
          <w:bCs/>
          <w:sz w:val="24"/>
          <w:szCs w:val="24"/>
          <w:lang w:eastAsia="zh-CN"/>
        </w:rPr>
        <w:t>368</w:t>
      </w:r>
      <w:r w:rsidRPr="00886E47">
        <w:rPr>
          <w:rFonts w:ascii="Book Antiqua" w:eastAsia="宋体" w:hAnsi="Book Antiqua" w:cs="宋体"/>
          <w:sz w:val="24"/>
          <w:szCs w:val="24"/>
          <w:lang w:eastAsia="zh-CN"/>
        </w:rPr>
        <w:t>: 1329-1338 [PMID: 17046465 DOI: 10.1016/s0140-6736(06)69446-4]</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t xml:space="preserve">88 </w:t>
      </w:r>
      <w:proofErr w:type="spellStart"/>
      <w:r w:rsidRPr="00886E47">
        <w:rPr>
          <w:rFonts w:ascii="Book Antiqua" w:eastAsia="宋体" w:hAnsi="Book Antiqua" w:cs="宋体"/>
          <w:b/>
          <w:bCs/>
          <w:sz w:val="24"/>
          <w:szCs w:val="24"/>
          <w:lang w:eastAsia="zh-CN"/>
        </w:rPr>
        <w:t>Demetri</w:t>
      </w:r>
      <w:proofErr w:type="spellEnd"/>
      <w:r w:rsidRPr="00886E47">
        <w:rPr>
          <w:rFonts w:ascii="Book Antiqua" w:eastAsia="宋体" w:hAnsi="Book Antiqua" w:cs="宋体"/>
          <w:b/>
          <w:bCs/>
          <w:sz w:val="24"/>
          <w:szCs w:val="24"/>
          <w:lang w:eastAsia="zh-CN"/>
        </w:rPr>
        <w:t xml:space="preserve"> GD</w:t>
      </w:r>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Reichardt</w:t>
      </w:r>
      <w:proofErr w:type="spellEnd"/>
      <w:r w:rsidRPr="00886E47">
        <w:rPr>
          <w:rFonts w:ascii="Book Antiqua" w:eastAsia="宋体" w:hAnsi="Book Antiqua" w:cs="宋体"/>
          <w:sz w:val="24"/>
          <w:szCs w:val="24"/>
          <w:lang w:eastAsia="zh-CN"/>
        </w:rPr>
        <w:t xml:space="preserve"> P, Kang YK, </w:t>
      </w:r>
      <w:proofErr w:type="spellStart"/>
      <w:r w:rsidRPr="00886E47">
        <w:rPr>
          <w:rFonts w:ascii="Book Antiqua" w:eastAsia="宋体" w:hAnsi="Book Antiqua" w:cs="宋体"/>
          <w:sz w:val="24"/>
          <w:szCs w:val="24"/>
          <w:lang w:eastAsia="zh-CN"/>
        </w:rPr>
        <w:t>Blay</w:t>
      </w:r>
      <w:proofErr w:type="spellEnd"/>
      <w:r w:rsidRPr="00886E47">
        <w:rPr>
          <w:rFonts w:ascii="Book Antiqua" w:eastAsia="宋体" w:hAnsi="Book Antiqua" w:cs="宋体"/>
          <w:sz w:val="24"/>
          <w:szCs w:val="24"/>
          <w:lang w:eastAsia="zh-CN"/>
        </w:rPr>
        <w:t xml:space="preserve"> JY, </w:t>
      </w:r>
      <w:proofErr w:type="spellStart"/>
      <w:r w:rsidRPr="00886E47">
        <w:rPr>
          <w:rFonts w:ascii="Book Antiqua" w:eastAsia="宋体" w:hAnsi="Book Antiqua" w:cs="宋体"/>
          <w:sz w:val="24"/>
          <w:szCs w:val="24"/>
          <w:lang w:eastAsia="zh-CN"/>
        </w:rPr>
        <w:t>Rutkowski</w:t>
      </w:r>
      <w:proofErr w:type="spellEnd"/>
      <w:r w:rsidRPr="00886E47">
        <w:rPr>
          <w:rFonts w:ascii="Book Antiqua" w:eastAsia="宋体" w:hAnsi="Book Antiqua" w:cs="宋体"/>
          <w:sz w:val="24"/>
          <w:szCs w:val="24"/>
          <w:lang w:eastAsia="zh-CN"/>
        </w:rPr>
        <w:t xml:space="preserve"> P, </w:t>
      </w:r>
      <w:proofErr w:type="spellStart"/>
      <w:r w:rsidRPr="00886E47">
        <w:rPr>
          <w:rFonts w:ascii="Book Antiqua" w:eastAsia="宋体" w:hAnsi="Book Antiqua" w:cs="宋体"/>
          <w:sz w:val="24"/>
          <w:szCs w:val="24"/>
          <w:lang w:eastAsia="zh-CN"/>
        </w:rPr>
        <w:t>Gelderblom</w:t>
      </w:r>
      <w:proofErr w:type="spellEnd"/>
      <w:r w:rsidRPr="00886E47">
        <w:rPr>
          <w:rFonts w:ascii="Book Antiqua" w:eastAsia="宋体" w:hAnsi="Book Antiqua" w:cs="宋体"/>
          <w:sz w:val="24"/>
          <w:szCs w:val="24"/>
          <w:lang w:eastAsia="zh-CN"/>
        </w:rPr>
        <w:t xml:space="preserve"> H, </w:t>
      </w:r>
      <w:proofErr w:type="spellStart"/>
      <w:r w:rsidRPr="00886E47">
        <w:rPr>
          <w:rFonts w:ascii="Book Antiqua" w:eastAsia="宋体" w:hAnsi="Book Antiqua" w:cs="宋体"/>
          <w:sz w:val="24"/>
          <w:szCs w:val="24"/>
          <w:lang w:eastAsia="zh-CN"/>
        </w:rPr>
        <w:t>Hohenberger</w:t>
      </w:r>
      <w:proofErr w:type="spellEnd"/>
      <w:r w:rsidRPr="00886E47">
        <w:rPr>
          <w:rFonts w:ascii="Book Antiqua" w:eastAsia="宋体" w:hAnsi="Book Antiqua" w:cs="宋体"/>
          <w:sz w:val="24"/>
          <w:szCs w:val="24"/>
          <w:lang w:eastAsia="zh-CN"/>
        </w:rPr>
        <w:t xml:space="preserve"> P, Leahy M, von </w:t>
      </w:r>
      <w:proofErr w:type="spellStart"/>
      <w:r w:rsidRPr="00886E47">
        <w:rPr>
          <w:rFonts w:ascii="Book Antiqua" w:eastAsia="宋体" w:hAnsi="Book Antiqua" w:cs="宋体"/>
          <w:sz w:val="24"/>
          <w:szCs w:val="24"/>
          <w:lang w:eastAsia="zh-CN"/>
        </w:rPr>
        <w:t>Mehren</w:t>
      </w:r>
      <w:proofErr w:type="spellEnd"/>
      <w:r w:rsidRPr="00886E47">
        <w:rPr>
          <w:rFonts w:ascii="Book Antiqua" w:eastAsia="宋体" w:hAnsi="Book Antiqua" w:cs="宋体"/>
          <w:sz w:val="24"/>
          <w:szCs w:val="24"/>
          <w:lang w:eastAsia="zh-CN"/>
        </w:rPr>
        <w:t xml:space="preserve"> M, </w:t>
      </w:r>
      <w:proofErr w:type="spellStart"/>
      <w:r w:rsidRPr="00886E47">
        <w:rPr>
          <w:rFonts w:ascii="Book Antiqua" w:eastAsia="宋体" w:hAnsi="Book Antiqua" w:cs="宋体"/>
          <w:sz w:val="24"/>
          <w:szCs w:val="24"/>
          <w:lang w:eastAsia="zh-CN"/>
        </w:rPr>
        <w:t>Joensuu</w:t>
      </w:r>
      <w:proofErr w:type="spellEnd"/>
      <w:r w:rsidRPr="00886E47">
        <w:rPr>
          <w:rFonts w:ascii="Book Antiqua" w:eastAsia="宋体" w:hAnsi="Book Antiqua" w:cs="宋体"/>
          <w:sz w:val="24"/>
          <w:szCs w:val="24"/>
          <w:lang w:eastAsia="zh-CN"/>
        </w:rPr>
        <w:t xml:space="preserve"> H, </w:t>
      </w:r>
      <w:proofErr w:type="spellStart"/>
      <w:r w:rsidRPr="00886E47">
        <w:rPr>
          <w:rFonts w:ascii="Book Antiqua" w:eastAsia="宋体" w:hAnsi="Book Antiqua" w:cs="宋体"/>
          <w:sz w:val="24"/>
          <w:szCs w:val="24"/>
          <w:lang w:eastAsia="zh-CN"/>
        </w:rPr>
        <w:t>Badalamenti</w:t>
      </w:r>
      <w:proofErr w:type="spellEnd"/>
      <w:r w:rsidRPr="00886E47">
        <w:rPr>
          <w:rFonts w:ascii="Book Antiqua" w:eastAsia="宋体" w:hAnsi="Book Antiqua" w:cs="宋体"/>
          <w:sz w:val="24"/>
          <w:szCs w:val="24"/>
          <w:lang w:eastAsia="zh-CN"/>
        </w:rPr>
        <w:t xml:space="preserve"> G, </w:t>
      </w:r>
      <w:proofErr w:type="spellStart"/>
      <w:r w:rsidRPr="00886E47">
        <w:rPr>
          <w:rFonts w:ascii="Book Antiqua" w:eastAsia="宋体" w:hAnsi="Book Antiqua" w:cs="宋体"/>
          <w:sz w:val="24"/>
          <w:szCs w:val="24"/>
          <w:lang w:eastAsia="zh-CN"/>
        </w:rPr>
        <w:t>Blackstein</w:t>
      </w:r>
      <w:proofErr w:type="spellEnd"/>
      <w:r w:rsidRPr="00886E47">
        <w:rPr>
          <w:rFonts w:ascii="Book Antiqua" w:eastAsia="宋体" w:hAnsi="Book Antiqua" w:cs="宋体"/>
          <w:sz w:val="24"/>
          <w:szCs w:val="24"/>
          <w:lang w:eastAsia="zh-CN"/>
        </w:rPr>
        <w:t xml:space="preserve"> M, Le </w:t>
      </w:r>
      <w:proofErr w:type="spellStart"/>
      <w:r w:rsidRPr="00886E47">
        <w:rPr>
          <w:rFonts w:ascii="Book Antiqua" w:eastAsia="宋体" w:hAnsi="Book Antiqua" w:cs="宋体"/>
          <w:sz w:val="24"/>
          <w:szCs w:val="24"/>
          <w:lang w:eastAsia="zh-CN"/>
        </w:rPr>
        <w:t>Cesne</w:t>
      </w:r>
      <w:proofErr w:type="spellEnd"/>
      <w:r w:rsidRPr="00886E47">
        <w:rPr>
          <w:rFonts w:ascii="Book Antiqua" w:eastAsia="宋体" w:hAnsi="Book Antiqua" w:cs="宋体"/>
          <w:sz w:val="24"/>
          <w:szCs w:val="24"/>
          <w:lang w:eastAsia="zh-CN"/>
        </w:rPr>
        <w:t xml:space="preserve"> A, </w:t>
      </w:r>
      <w:proofErr w:type="spellStart"/>
      <w:r w:rsidRPr="00886E47">
        <w:rPr>
          <w:rFonts w:ascii="Book Antiqua" w:eastAsia="宋体" w:hAnsi="Book Antiqua" w:cs="宋体"/>
          <w:sz w:val="24"/>
          <w:szCs w:val="24"/>
          <w:lang w:eastAsia="zh-CN"/>
        </w:rPr>
        <w:t>Schöffski</w:t>
      </w:r>
      <w:proofErr w:type="spellEnd"/>
      <w:r w:rsidRPr="00886E47">
        <w:rPr>
          <w:rFonts w:ascii="Book Antiqua" w:eastAsia="宋体" w:hAnsi="Book Antiqua" w:cs="宋体"/>
          <w:sz w:val="24"/>
          <w:szCs w:val="24"/>
          <w:lang w:eastAsia="zh-CN"/>
        </w:rPr>
        <w:t xml:space="preserve"> P, Maki RG, Bauer S, Nguyen BB, </w:t>
      </w:r>
      <w:proofErr w:type="spellStart"/>
      <w:r w:rsidRPr="00886E47">
        <w:rPr>
          <w:rFonts w:ascii="Book Antiqua" w:eastAsia="宋体" w:hAnsi="Book Antiqua" w:cs="宋体"/>
          <w:sz w:val="24"/>
          <w:szCs w:val="24"/>
          <w:lang w:eastAsia="zh-CN"/>
        </w:rPr>
        <w:t>Xu</w:t>
      </w:r>
      <w:proofErr w:type="spellEnd"/>
      <w:r w:rsidRPr="00886E47">
        <w:rPr>
          <w:rFonts w:ascii="Book Antiqua" w:eastAsia="宋体" w:hAnsi="Book Antiqua" w:cs="宋体"/>
          <w:sz w:val="24"/>
          <w:szCs w:val="24"/>
          <w:lang w:eastAsia="zh-CN"/>
        </w:rPr>
        <w:t xml:space="preserve"> J, Nishida T, Chung J, </w:t>
      </w:r>
      <w:proofErr w:type="spellStart"/>
      <w:r w:rsidRPr="00886E47">
        <w:rPr>
          <w:rFonts w:ascii="Book Antiqua" w:eastAsia="宋体" w:hAnsi="Book Antiqua" w:cs="宋体"/>
          <w:sz w:val="24"/>
          <w:szCs w:val="24"/>
          <w:lang w:eastAsia="zh-CN"/>
        </w:rPr>
        <w:t>Kappeler</w:t>
      </w:r>
      <w:proofErr w:type="spellEnd"/>
      <w:r w:rsidRPr="00886E47">
        <w:rPr>
          <w:rFonts w:ascii="Book Antiqua" w:eastAsia="宋体" w:hAnsi="Book Antiqua" w:cs="宋体"/>
          <w:sz w:val="24"/>
          <w:szCs w:val="24"/>
          <w:lang w:eastAsia="zh-CN"/>
        </w:rPr>
        <w:t xml:space="preserve"> C, </w:t>
      </w:r>
      <w:proofErr w:type="spellStart"/>
      <w:r w:rsidRPr="00886E47">
        <w:rPr>
          <w:rFonts w:ascii="Book Antiqua" w:eastAsia="宋体" w:hAnsi="Book Antiqua" w:cs="宋体"/>
          <w:sz w:val="24"/>
          <w:szCs w:val="24"/>
          <w:lang w:eastAsia="zh-CN"/>
        </w:rPr>
        <w:t>Kuss</w:t>
      </w:r>
      <w:proofErr w:type="spellEnd"/>
      <w:r w:rsidRPr="00886E47">
        <w:rPr>
          <w:rFonts w:ascii="Book Antiqua" w:eastAsia="宋体" w:hAnsi="Book Antiqua" w:cs="宋体"/>
          <w:sz w:val="24"/>
          <w:szCs w:val="24"/>
          <w:lang w:eastAsia="zh-CN"/>
        </w:rPr>
        <w:t xml:space="preserve"> I, Laurent D, </w:t>
      </w:r>
      <w:proofErr w:type="spellStart"/>
      <w:r w:rsidRPr="00886E47">
        <w:rPr>
          <w:rFonts w:ascii="Book Antiqua" w:eastAsia="宋体" w:hAnsi="Book Antiqua" w:cs="宋体"/>
          <w:sz w:val="24"/>
          <w:szCs w:val="24"/>
          <w:lang w:eastAsia="zh-CN"/>
        </w:rPr>
        <w:t>Casali</w:t>
      </w:r>
      <w:proofErr w:type="spellEnd"/>
      <w:r w:rsidRPr="00886E47">
        <w:rPr>
          <w:rFonts w:ascii="Book Antiqua" w:eastAsia="宋体" w:hAnsi="Book Antiqua" w:cs="宋体"/>
          <w:sz w:val="24"/>
          <w:szCs w:val="24"/>
          <w:lang w:eastAsia="zh-CN"/>
        </w:rPr>
        <w:t xml:space="preserve"> PG. Efficacy and safety of </w:t>
      </w:r>
      <w:proofErr w:type="spellStart"/>
      <w:r w:rsidRPr="00886E47">
        <w:rPr>
          <w:rFonts w:ascii="Book Antiqua" w:eastAsia="宋体" w:hAnsi="Book Antiqua" w:cs="宋体"/>
          <w:sz w:val="24"/>
          <w:szCs w:val="24"/>
          <w:lang w:eastAsia="zh-CN"/>
        </w:rPr>
        <w:t>regorafenib</w:t>
      </w:r>
      <w:proofErr w:type="spellEnd"/>
      <w:r w:rsidRPr="00886E47">
        <w:rPr>
          <w:rFonts w:ascii="Book Antiqua" w:eastAsia="宋体" w:hAnsi="Book Antiqua" w:cs="宋体"/>
          <w:sz w:val="24"/>
          <w:szCs w:val="24"/>
          <w:lang w:eastAsia="zh-CN"/>
        </w:rPr>
        <w:t xml:space="preserve"> for advanced gastrointestinal stromal </w:t>
      </w:r>
      <w:proofErr w:type="spellStart"/>
      <w:r w:rsidRPr="00886E47">
        <w:rPr>
          <w:rFonts w:ascii="Book Antiqua" w:eastAsia="宋体" w:hAnsi="Book Antiqua" w:cs="宋体"/>
          <w:sz w:val="24"/>
          <w:szCs w:val="24"/>
          <w:lang w:eastAsia="zh-CN"/>
        </w:rPr>
        <w:t>tumours</w:t>
      </w:r>
      <w:proofErr w:type="spellEnd"/>
      <w:r w:rsidRPr="00886E47">
        <w:rPr>
          <w:rFonts w:ascii="Book Antiqua" w:eastAsia="宋体" w:hAnsi="Book Antiqua" w:cs="宋体"/>
          <w:sz w:val="24"/>
          <w:szCs w:val="24"/>
          <w:lang w:eastAsia="zh-CN"/>
        </w:rPr>
        <w:t xml:space="preserve"> after failure of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and </w:t>
      </w:r>
      <w:proofErr w:type="spellStart"/>
      <w:r w:rsidRPr="00886E47">
        <w:rPr>
          <w:rFonts w:ascii="Book Antiqua" w:eastAsia="宋体" w:hAnsi="Book Antiqua" w:cs="宋体"/>
          <w:sz w:val="24"/>
          <w:szCs w:val="24"/>
          <w:lang w:eastAsia="zh-CN"/>
        </w:rPr>
        <w:t>sunitinib</w:t>
      </w:r>
      <w:proofErr w:type="spellEnd"/>
      <w:r w:rsidRPr="00886E47">
        <w:rPr>
          <w:rFonts w:ascii="Book Antiqua" w:eastAsia="宋体" w:hAnsi="Book Antiqua" w:cs="宋体"/>
          <w:sz w:val="24"/>
          <w:szCs w:val="24"/>
          <w:lang w:eastAsia="zh-CN"/>
        </w:rPr>
        <w:t xml:space="preserve"> (GRID): an international, </w:t>
      </w:r>
      <w:proofErr w:type="spellStart"/>
      <w:r w:rsidRPr="00886E47">
        <w:rPr>
          <w:rFonts w:ascii="Book Antiqua" w:eastAsia="宋体" w:hAnsi="Book Antiqua" w:cs="宋体"/>
          <w:sz w:val="24"/>
          <w:szCs w:val="24"/>
          <w:lang w:eastAsia="zh-CN"/>
        </w:rPr>
        <w:t>multicentre</w:t>
      </w:r>
      <w:proofErr w:type="spellEnd"/>
      <w:r w:rsidRPr="00886E47">
        <w:rPr>
          <w:rFonts w:ascii="Book Antiqua" w:eastAsia="宋体" w:hAnsi="Book Antiqua" w:cs="宋体"/>
          <w:sz w:val="24"/>
          <w:szCs w:val="24"/>
          <w:lang w:eastAsia="zh-CN"/>
        </w:rPr>
        <w:t xml:space="preserve">, </w:t>
      </w:r>
      <w:proofErr w:type="spellStart"/>
      <w:r w:rsidRPr="00886E47">
        <w:rPr>
          <w:rFonts w:ascii="Book Antiqua" w:eastAsia="宋体" w:hAnsi="Book Antiqua" w:cs="宋体"/>
          <w:sz w:val="24"/>
          <w:szCs w:val="24"/>
          <w:lang w:eastAsia="zh-CN"/>
        </w:rPr>
        <w:t>randomised</w:t>
      </w:r>
      <w:proofErr w:type="spellEnd"/>
      <w:r w:rsidRPr="00886E47">
        <w:rPr>
          <w:rFonts w:ascii="Book Antiqua" w:eastAsia="宋体" w:hAnsi="Book Antiqua" w:cs="宋体"/>
          <w:sz w:val="24"/>
          <w:szCs w:val="24"/>
          <w:lang w:eastAsia="zh-CN"/>
        </w:rPr>
        <w:t xml:space="preserve">, placebo-controlled, phase 3 trial. </w:t>
      </w:r>
      <w:r w:rsidRPr="00886E47">
        <w:rPr>
          <w:rFonts w:ascii="Book Antiqua" w:eastAsia="宋体" w:hAnsi="Book Antiqua" w:cs="宋体"/>
          <w:i/>
          <w:iCs/>
          <w:sz w:val="24"/>
          <w:szCs w:val="24"/>
          <w:lang w:eastAsia="zh-CN"/>
        </w:rPr>
        <w:t>Lancet</w:t>
      </w:r>
      <w:r w:rsidRPr="00886E47">
        <w:rPr>
          <w:rFonts w:ascii="Book Antiqua" w:eastAsia="宋体" w:hAnsi="Book Antiqua" w:cs="宋体"/>
          <w:sz w:val="24"/>
          <w:szCs w:val="24"/>
          <w:lang w:eastAsia="zh-CN"/>
        </w:rPr>
        <w:t xml:space="preserve"> 2013; </w:t>
      </w:r>
      <w:r w:rsidRPr="00886E47">
        <w:rPr>
          <w:rFonts w:ascii="Book Antiqua" w:eastAsia="宋体" w:hAnsi="Book Antiqua" w:cs="宋体"/>
          <w:b/>
          <w:bCs/>
          <w:sz w:val="24"/>
          <w:szCs w:val="24"/>
          <w:lang w:eastAsia="zh-CN"/>
        </w:rPr>
        <w:t>381</w:t>
      </w:r>
      <w:r w:rsidRPr="00886E47">
        <w:rPr>
          <w:rFonts w:ascii="Book Antiqua" w:eastAsia="宋体" w:hAnsi="Book Antiqua" w:cs="宋体"/>
          <w:sz w:val="24"/>
          <w:szCs w:val="24"/>
          <w:lang w:eastAsia="zh-CN"/>
        </w:rPr>
        <w:t>: 295-302 [PMID: 23177515 DOI: 10.1016/s0140-6736(12)61857-1]</w:t>
      </w:r>
    </w:p>
    <w:p w:rsidR="00886E47" w:rsidRPr="00886E47" w:rsidRDefault="00886E47" w:rsidP="00886E47">
      <w:pPr>
        <w:spacing w:after="0" w:line="360" w:lineRule="auto"/>
        <w:jc w:val="both"/>
        <w:rPr>
          <w:rFonts w:ascii="Book Antiqua" w:eastAsia="宋体" w:hAnsi="Book Antiqua" w:cs="宋体"/>
          <w:sz w:val="24"/>
          <w:szCs w:val="24"/>
          <w:lang w:eastAsia="zh-CN"/>
        </w:rPr>
      </w:pPr>
      <w:r w:rsidRPr="00886E47">
        <w:rPr>
          <w:rFonts w:ascii="Book Antiqua" w:eastAsia="宋体" w:hAnsi="Book Antiqua" w:cs="宋体"/>
          <w:sz w:val="24"/>
          <w:szCs w:val="24"/>
          <w:lang w:eastAsia="zh-CN"/>
        </w:rPr>
        <w:lastRenderedPageBreak/>
        <w:t xml:space="preserve">89 </w:t>
      </w:r>
      <w:proofErr w:type="spellStart"/>
      <w:r w:rsidRPr="00886E47">
        <w:rPr>
          <w:rFonts w:ascii="Book Antiqua" w:eastAsia="宋体" w:hAnsi="Book Antiqua" w:cs="宋体"/>
          <w:b/>
          <w:bCs/>
          <w:sz w:val="24"/>
          <w:szCs w:val="24"/>
          <w:lang w:eastAsia="zh-CN"/>
        </w:rPr>
        <w:t>Joensuu</w:t>
      </w:r>
      <w:proofErr w:type="spellEnd"/>
      <w:r w:rsidRPr="00886E47">
        <w:rPr>
          <w:rFonts w:ascii="Book Antiqua" w:eastAsia="宋体" w:hAnsi="Book Antiqua" w:cs="宋体"/>
          <w:b/>
          <w:bCs/>
          <w:sz w:val="24"/>
          <w:szCs w:val="24"/>
          <w:lang w:eastAsia="zh-CN"/>
        </w:rPr>
        <w:t xml:space="preserve"> H</w:t>
      </w:r>
      <w:r w:rsidRPr="00886E47">
        <w:rPr>
          <w:rFonts w:ascii="Book Antiqua" w:eastAsia="宋体" w:hAnsi="Book Antiqua" w:cs="宋体"/>
          <w:sz w:val="24"/>
          <w:szCs w:val="24"/>
          <w:lang w:eastAsia="zh-CN"/>
        </w:rPr>
        <w:t>, Martin-</w:t>
      </w:r>
      <w:proofErr w:type="spellStart"/>
      <w:r w:rsidRPr="00886E47">
        <w:rPr>
          <w:rFonts w:ascii="Book Antiqua" w:eastAsia="宋体" w:hAnsi="Book Antiqua" w:cs="宋体"/>
          <w:sz w:val="24"/>
          <w:szCs w:val="24"/>
          <w:lang w:eastAsia="zh-CN"/>
        </w:rPr>
        <w:t>Broto</w:t>
      </w:r>
      <w:proofErr w:type="spellEnd"/>
      <w:r w:rsidRPr="00886E47">
        <w:rPr>
          <w:rFonts w:ascii="Book Antiqua" w:eastAsia="宋体" w:hAnsi="Book Antiqua" w:cs="宋体"/>
          <w:sz w:val="24"/>
          <w:szCs w:val="24"/>
          <w:lang w:eastAsia="zh-CN"/>
        </w:rPr>
        <w:t xml:space="preserve"> J, Nishida T, </w:t>
      </w:r>
      <w:proofErr w:type="spellStart"/>
      <w:r w:rsidRPr="00886E47">
        <w:rPr>
          <w:rFonts w:ascii="Book Antiqua" w:eastAsia="宋体" w:hAnsi="Book Antiqua" w:cs="宋体"/>
          <w:sz w:val="24"/>
          <w:szCs w:val="24"/>
          <w:lang w:eastAsia="zh-CN"/>
        </w:rPr>
        <w:t>Reichardt</w:t>
      </w:r>
      <w:proofErr w:type="spellEnd"/>
      <w:r w:rsidRPr="00886E47">
        <w:rPr>
          <w:rFonts w:ascii="Book Antiqua" w:eastAsia="宋体" w:hAnsi="Book Antiqua" w:cs="宋体"/>
          <w:sz w:val="24"/>
          <w:szCs w:val="24"/>
          <w:lang w:eastAsia="zh-CN"/>
        </w:rPr>
        <w:t xml:space="preserve"> P, </w:t>
      </w:r>
      <w:proofErr w:type="spellStart"/>
      <w:r w:rsidRPr="00886E47">
        <w:rPr>
          <w:rFonts w:ascii="Book Antiqua" w:eastAsia="宋体" w:hAnsi="Book Antiqua" w:cs="宋体"/>
          <w:sz w:val="24"/>
          <w:szCs w:val="24"/>
          <w:lang w:eastAsia="zh-CN"/>
        </w:rPr>
        <w:t>Schöffski</w:t>
      </w:r>
      <w:proofErr w:type="spellEnd"/>
      <w:r w:rsidRPr="00886E47">
        <w:rPr>
          <w:rFonts w:ascii="Book Antiqua" w:eastAsia="宋体" w:hAnsi="Book Antiqua" w:cs="宋体"/>
          <w:sz w:val="24"/>
          <w:szCs w:val="24"/>
          <w:lang w:eastAsia="zh-CN"/>
        </w:rPr>
        <w:t xml:space="preserve"> P, Maki RG. Follow-up strategies for patients with gastrointestinal stromal </w:t>
      </w:r>
      <w:proofErr w:type="spellStart"/>
      <w:r w:rsidRPr="00886E47">
        <w:rPr>
          <w:rFonts w:ascii="Book Antiqua" w:eastAsia="宋体" w:hAnsi="Book Antiqua" w:cs="宋体"/>
          <w:sz w:val="24"/>
          <w:szCs w:val="24"/>
          <w:lang w:eastAsia="zh-CN"/>
        </w:rPr>
        <w:t>tumour</w:t>
      </w:r>
      <w:proofErr w:type="spellEnd"/>
      <w:r w:rsidRPr="00886E47">
        <w:rPr>
          <w:rFonts w:ascii="Book Antiqua" w:eastAsia="宋体" w:hAnsi="Book Antiqua" w:cs="宋体"/>
          <w:sz w:val="24"/>
          <w:szCs w:val="24"/>
          <w:lang w:eastAsia="zh-CN"/>
        </w:rPr>
        <w:t xml:space="preserve"> treated with or without adjuvant </w:t>
      </w:r>
      <w:proofErr w:type="spellStart"/>
      <w:r w:rsidRPr="00886E47">
        <w:rPr>
          <w:rFonts w:ascii="Book Antiqua" w:eastAsia="宋体" w:hAnsi="Book Antiqua" w:cs="宋体"/>
          <w:sz w:val="24"/>
          <w:szCs w:val="24"/>
          <w:lang w:eastAsia="zh-CN"/>
        </w:rPr>
        <w:t>imatinib</w:t>
      </w:r>
      <w:proofErr w:type="spellEnd"/>
      <w:r w:rsidRPr="00886E47">
        <w:rPr>
          <w:rFonts w:ascii="Book Antiqua" w:eastAsia="宋体" w:hAnsi="Book Antiqua" w:cs="宋体"/>
          <w:sz w:val="24"/>
          <w:szCs w:val="24"/>
          <w:lang w:eastAsia="zh-CN"/>
        </w:rPr>
        <w:t xml:space="preserve"> after surgery. </w:t>
      </w:r>
      <w:proofErr w:type="spellStart"/>
      <w:r w:rsidRPr="00886E47">
        <w:rPr>
          <w:rFonts w:ascii="Book Antiqua" w:eastAsia="宋体" w:hAnsi="Book Antiqua" w:cs="宋体"/>
          <w:i/>
          <w:iCs/>
          <w:sz w:val="24"/>
          <w:szCs w:val="24"/>
          <w:lang w:eastAsia="zh-CN"/>
        </w:rPr>
        <w:t>Eur</w:t>
      </w:r>
      <w:proofErr w:type="spellEnd"/>
      <w:r w:rsidRPr="00886E47">
        <w:rPr>
          <w:rFonts w:ascii="Book Antiqua" w:eastAsia="宋体" w:hAnsi="Book Antiqua" w:cs="宋体"/>
          <w:i/>
          <w:iCs/>
          <w:sz w:val="24"/>
          <w:szCs w:val="24"/>
          <w:lang w:eastAsia="zh-CN"/>
        </w:rPr>
        <w:t xml:space="preserve"> J Cancer</w:t>
      </w:r>
      <w:r w:rsidRPr="00886E47">
        <w:rPr>
          <w:rFonts w:ascii="Book Antiqua" w:eastAsia="宋体" w:hAnsi="Book Antiqua" w:cs="宋体"/>
          <w:sz w:val="24"/>
          <w:szCs w:val="24"/>
          <w:lang w:eastAsia="zh-CN"/>
        </w:rPr>
        <w:t xml:space="preserve"> 2015; </w:t>
      </w:r>
      <w:r w:rsidRPr="00886E47">
        <w:rPr>
          <w:rFonts w:ascii="Book Antiqua" w:eastAsia="宋体" w:hAnsi="Book Antiqua" w:cs="宋体"/>
          <w:b/>
          <w:bCs/>
          <w:sz w:val="24"/>
          <w:szCs w:val="24"/>
          <w:lang w:eastAsia="zh-CN"/>
        </w:rPr>
        <w:t>51</w:t>
      </w:r>
      <w:r w:rsidRPr="00886E47">
        <w:rPr>
          <w:rFonts w:ascii="Book Antiqua" w:eastAsia="宋体" w:hAnsi="Book Antiqua" w:cs="宋体"/>
          <w:sz w:val="24"/>
          <w:szCs w:val="24"/>
          <w:lang w:eastAsia="zh-CN"/>
        </w:rPr>
        <w:t>: 1611-1617 [PMID: 26022432 DOI: 10.1016/j.ejca.2015.05.009]</w:t>
      </w:r>
    </w:p>
    <w:p w:rsidR="00841998" w:rsidRPr="00886E47" w:rsidRDefault="00841998" w:rsidP="00886E47">
      <w:pPr>
        <w:spacing w:after="0" w:line="360" w:lineRule="auto"/>
        <w:jc w:val="both"/>
        <w:rPr>
          <w:rFonts w:ascii="Book Antiqua" w:hAnsi="Book Antiqua"/>
          <w:sz w:val="24"/>
          <w:szCs w:val="24"/>
        </w:rPr>
      </w:pPr>
    </w:p>
    <w:p w:rsidR="00244BD8" w:rsidRPr="009E1A75" w:rsidRDefault="005B509C" w:rsidP="009E1A75">
      <w:pPr>
        <w:spacing w:after="0" w:line="360" w:lineRule="auto"/>
        <w:jc w:val="right"/>
        <w:rPr>
          <w:rFonts w:ascii="Book Antiqua" w:hAnsi="Book Antiqua"/>
          <w:b/>
          <w:sz w:val="24"/>
          <w:szCs w:val="24"/>
        </w:rPr>
      </w:pPr>
      <w:r w:rsidRPr="009E1A75">
        <w:rPr>
          <w:rFonts w:ascii="Book Antiqua" w:hAnsi="Book Antiqua"/>
          <w:b/>
          <w:sz w:val="24"/>
          <w:szCs w:val="24"/>
        </w:rPr>
        <w:t xml:space="preserve">P-Reviewer: </w:t>
      </w:r>
      <w:r w:rsidRPr="009E1A75">
        <w:rPr>
          <w:rFonts w:ascii="Book Antiqua" w:hAnsi="Book Antiqua"/>
          <w:color w:val="000000"/>
          <w:sz w:val="24"/>
          <w:szCs w:val="24"/>
        </w:rPr>
        <w:t>Deng</w:t>
      </w:r>
      <w:r w:rsidRPr="009E1A75">
        <w:rPr>
          <w:rFonts w:ascii="Book Antiqua" w:hAnsi="Book Antiqua"/>
          <w:color w:val="000000"/>
          <w:sz w:val="24"/>
          <w:szCs w:val="24"/>
          <w:lang w:eastAsia="zh-CN"/>
        </w:rPr>
        <w:t xml:space="preserve"> MM, </w:t>
      </w:r>
      <w:proofErr w:type="spellStart"/>
      <w:r w:rsidRPr="009E1A75">
        <w:rPr>
          <w:rFonts w:ascii="Book Antiqua" w:hAnsi="Book Antiqua"/>
          <w:color w:val="000000"/>
          <w:sz w:val="24"/>
          <w:szCs w:val="24"/>
        </w:rPr>
        <w:t>Gu</w:t>
      </w:r>
      <w:proofErr w:type="spellEnd"/>
      <w:r w:rsidRPr="009E1A75">
        <w:rPr>
          <w:rFonts w:ascii="Book Antiqua" w:hAnsi="Book Antiqua"/>
          <w:color w:val="000000"/>
          <w:sz w:val="24"/>
          <w:szCs w:val="24"/>
          <w:lang w:eastAsia="zh-CN"/>
        </w:rPr>
        <w:t xml:space="preserve"> MJ, </w:t>
      </w:r>
      <w:r w:rsidRPr="009E1A75">
        <w:rPr>
          <w:rFonts w:ascii="Book Antiqua" w:hAnsi="Book Antiqua"/>
          <w:color w:val="000000"/>
          <w:sz w:val="24"/>
          <w:szCs w:val="24"/>
        </w:rPr>
        <w:t>Lee</w:t>
      </w:r>
      <w:r w:rsidRPr="009E1A75">
        <w:rPr>
          <w:rFonts w:ascii="Book Antiqua" w:hAnsi="Book Antiqua"/>
          <w:color w:val="000000"/>
          <w:sz w:val="24"/>
          <w:szCs w:val="24"/>
          <w:lang w:eastAsia="zh-CN"/>
        </w:rPr>
        <w:t xml:space="preserve"> SW </w:t>
      </w:r>
      <w:r w:rsidRPr="009E1A75">
        <w:rPr>
          <w:rFonts w:ascii="Book Antiqua" w:hAnsi="Book Antiqua"/>
          <w:b/>
          <w:sz w:val="24"/>
          <w:szCs w:val="24"/>
        </w:rPr>
        <w:t xml:space="preserve">S-Editor: </w:t>
      </w:r>
      <w:proofErr w:type="spellStart"/>
      <w:r w:rsidRPr="009E1A75">
        <w:rPr>
          <w:rFonts w:ascii="Book Antiqua" w:hAnsi="Book Antiqua"/>
          <w:sz w:val="24"/>
          <w:szCs w:val="24"/>
        </w:rPr>
        <w:t>Ji</w:t>
      </w:r>
      <w:proofErr w:type="spellEnd"/>
      <w:r w:rsidRPr="009E1A75">
        <w:rPr>
          <w:rFonts w:ascii="Book Antiqua" w:hAnsi="Book Antiqua"/>
          <w:sz w:val="24"/>
          <w:szCs w:val="24"/>
        </w:rPr>
        <w:t xml:space="preserve"> FF</w:t>
      </w:r>
      <w:r w:rsidRPr="009E1A75">
        <w:rPr>
          <w:rFonts w:ascii="Book Antiqua" w:hAnsi="Book Antiqua"/>
          <w:b/>
          <w:sz w:val="24"/>
          <w:szCs w:val="24"/>
        </w:rPr>
        <w:t xml:space="preserve"> L-Editor: E-Editor:</w:t>
      </w:r>
    </w:p>
    <w:p w:rsidR="00244BD8" w:rsidRDefault="00244BD8">
      <w:pPr>
        <w:rPr>
          <w:rFonts w:ascii="Book Antiqua" w:hAnsi="Book Antiqua"/>
          <w:b/>
          <w:sz w:val="24"/>
          <w:szCs w:val="24"/>
        </w:rPr>
      </w:pPr>
      <w:r>
        <w:rPr>
          <w:rFonts w:ascii="Book Antiqua" w:hAnsi="Book Antiqua"/>
          <w:b/>
          <w:sz w:val="24"/>
          <w:szCs w:val="24"/>
        </w:rPr>
        <w:br w:type="page"/>
      </w:r>
    </w:p>
    <w:p w:rsidR="00244BD8" w:rsidRPr="004E58C9" w:rsidRDefault="00244BD8" w:rsidP="001C09B3">
      <w:pPr>
        <w:spacing w:after="0" w:line="480" w:lineRule="auto"/>
        <w:jc w:val="both"/>
        <w:rPr>
          <w:rFonts w:ascii="Book Antiqua" w:hAnsi="Book Antiqua"/>
          <w:b/>
          <w:sz w:val="24"/>
          <w:szCs w:val="24"/>
          <w:lang w:eastAsia="zh-CN"/>
        </w:rPr>
      </w:pPr>
      <w:r w:rsidRPr="004E58C9">
        <w:rPr>
          <w:rFonts w:ascii="Book Antiqua" w:hAnsi="Book Antiqua"/>
          <w:b/>
          <w:sz w:val="24"/>
          <w:szCs w:val="24"/>
        </w:rPr>
        <w:lastRenderedPageBreak/>
        <w:t>Figure 1 Pathogenesis</w:t>
      </w:r>
      <w:r w:rsidRPr="004E58C9">
        <w:rPr>
          <w:rFonts w:ascii="Book Antiqua" w:hAnsi="Book Antiqua" w:hint="eastAsia"/>
          <w:b/>
          <w:sz w:val="24"/>
          <w:szCs w:val="24"/>
          <w:lang w:eastAsia="zh-CN"/>
        </w:rPr>
        <w:t xml:space="preserve">. </w:t>
      </w:r>
      <w:r w:rsidRPr="004E58C9">
        <w:rPr>
          <w:rFonts w:ascii="Book Antiqua" w:hAnsi="Book Antiqua" w:hint="eastAsia"/>
          <w:sz w:val="24"/>
          <w:szCs w:val="24"/>
          <w:lang w:eastAsia="zh-CN"/>
        </w:rPr>
        <w:t xml:space="preserve">GIST: </w:t>
      </w:r>
      <w:r w:rsidRPr="004E58C9">
        <w:rPr>
          <w:rFonts w:ascii="Book Antiqua" w:hAnsi="Book Antiqua"/>
          <w:sz w:val="24"/>
          <w:szCs w:val="24"/>
        </w:rPr>
        <w:t>Gastrointestinal stromal tumor</w:t>
      </w:r>
      <w:r w:rsidRPr="004E58C9">
        <w:rPr>
          <w:rFonts w:ascii="Book Antiqua" w:hAnsi="Book Antiqua" w:hint="eastAsia"/>
          <w:sz w:val="24"/>
          <w:szCs w:val="24"/>
          <w:lang w:eastAsia="zh-CN"/>
        </w:rPr>
        <w:t xml:space="preserve">; PDGFRA: </w:t>
      </w:r>
      <w:r w:rsidRPr="004E58C9">
        <w:rPr>
          <w:rFonts w:ascii="Book Antiqua" w:hAnsi="Book Antiqua"/>
          <w:sz w:val="24"/>
          <w:szCs w:val="24"/>
        </w:rPr>
        <w:t>Platelet derived growth factor receptor-alpha</w:t>
      </w:r>
      <w:r w:rsidRPr="004E58C9">
        <w:rPr>
          <w:rFonts w:ascii="Book Antiqua" w:hAnsi="Book Antiqua" w:hint="eastAsia"/>
          <w:sz w:val="24"/>
          <w:szCs w:val="24"/>
          <w:lang w:eastAsia="zh-CN"/>
        </w:rPr>
        <w:t>;</w:t>
      </w:r>
      <w:r w:rsidRPr="004E58C9">
        <w:rPr>
          <w:rFonts w:ascii="Book Antiqua" w:hAnsi="Book Antiqua"/>
          <w:sz w:val="24"/>
          <w:szCs w:val="24"/>
        </w:rPr>
        <w:t xml:space="preserve"> </w:t>
      </w:r>
      <w:r w:rsidR="009E1A75" w:rsidRPr="004E58C9">
        <w:rPr>
          <w:rFonts w:ascii="Book Antiqua" w:hAnsi="Book Antiqua"/>
          <w:sz w:val="24"/>
          <w:szCs w:val="24"/>
        </w:rPr>
        <w:t>HIF</w:t>
      </w:r>
      <w:r w:rsidRPr="004E58C9">
        <w:rPr>
          <w:rFonts w:ascii="Book Antiqua" w:hAnsi="Book Antiqua" w:hint="eastAsia"/>
          <w:sz w:val="24"/>
          <w:szCs w:val="24"/>
          <w:lang w:eastAsia="zh-CN"/>
        </w:rPr>
        <w:t>:</w:t>
      </w:r>
      <w:r w:rsidRPr="004E58C9">
        <w:rPr>
          <w:rFonts w:ascii="Book Antiqua" w:hAnsi="Book Antiqua"/>
          <w:sz w:val="24"/>
          <w:szCs w:val="24"/>
        </w:rPr>
        <w:t xml:space="preserve"> Hypoxia inducible factors</w:t>
      </w:r>
      <w:r w:rsidRPr="004E58C9">
        <w:rPr>
          <w:rFonts w:ascii="Book Antiqua" w:hAnsi="Book Antiqua" w:hint="eastAsia"/>
          <w:sz w:val="24"/>
          <w:szCs w:val="24"/>
          <w:lang w:eastAsia="zh-CN"/>
        </w:rPr>
        <w:t>.</w:t>
      </w:r>
    </w:p>
    <w:p w:rsidR="00244BD8" w:rsidRDefault="00244BD8" w:rsidP="00244BD8">
      <w:r>
        <w:rPr>
          <w:noProof/>
        </w:rPr>
        <w:drawing>
          <wp:inline distT="0" distB="0" distL="0" distR="0">
            <wp:extent cx="5943600" cy="5789295"/>
            <wp:effectExtent l="0" t="0" r="25400" b="0"/>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269D0" w:rsidRPr="00244BD8" w:rsidRDefault="00B269D0" w:rsidP="00363210">
      <w:pPr>
        <w:spacing w:after="0" w:line="360" w:lineRule="auto"/>
        <w:jc w:val="both"/>
        <w:rPr>
          <w:rFonts w:ascii="Book Antiqua" w:hAnsi="Book Antiqua"/>
          <w:sz w:val="24"/>
          <w:szCs w:val="24"/>
          <w:lang w:eastAsia="zh-CN"/>
        </w:rPr>
      </w:pPr>
    </w:p>
    <w:sectPr w:rsidR="00B269D0" w:rsidRPr="00244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MS Mincho">
    <w:altName w:val="ＭＳ 明朝"/>
    <w:charset w:val="80"/>
    <w:family w:val="modern"/>
    <w:pitch w:val="fixed"/>
    <w:sig w:usb0="A00002BF" w:usb1="68C7FCFB" w:usb2="00000010" w:usb3="00000000" w:csb0="0002009F" w:csb1="00000000"/>
  </w:font>
  <w:font w:name="等线 Light">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4DE0"/>
    <w:multiLevelType w:val="hybridMultilevel"/>
    <w:tmpl w:val="A2B45D9A"/>
    <w:lvl w:ilvl="0" w:tplc="6B8897A0">
      <w:start w:val="1"/>
      <w:numFmt w:val="bullet"/>
      <w:lvlText w:val="•"/>
      <w:lvlJc w:val="left"/>
      <w:pPr>
        <w:tabs>
          <w:tab w:val="num" w:pos="720"/>
        </w:tabs>
        <w:ind w:left="720" w:hanging="360"/>
      </w:pPr>
      <w:rPr>
        <w:rFonts w:ascii="宋体" w:hAnsi="宋体" w:hint="default"/>
      </w:rPr>
    </w:lvl>
    <w:lvl w:ilvl="1" w:tplc="6ABAC556" w:tentative="1">
      <w:start w:val="1"/>
      <w:numFmt w:val="bullet"/>
      <w:lvlText w:val="•"/>
      <w:lvlJc w:val="left"/>
      <w:pPr>
        <w:tabs>
          <w:tab w:val="num" w:pos="1440"/>
        </w:tabs>
        <w:ind w:left="1440" w:hanging="360"/>
      </w:pPr>
      <w:rPr>
        <w:rFonts w:ascii="宋体" w:hAnsi="宋体" w:hint="default"/>
      </w:rPr>
    </w:lvl>
    <w:lvl w:ilvl="2" w:tplc="320A0588" w:tentative="1">
      <w:start w:val="1"/>
      <w:numFmt w:val="bullet"/>
      <w:lvlText w:val="•"/>
      <w:lvlJc w:val="left"/>
      <w:pPr>
        <w:tabs>
          <w:tab w:val="num" w:pos="2160"/>
        </w:tabs>
        <w:ind w:left="2160" w:hanging="360"/>
      </w:pPr>
      <w:rPr>
        <w:rFonts w:ascii="宋体" w:hAnsi="宋体" w:hint="default"/>
      </w:rPr>
    </w:lvl>
    <w:lvl w:ilvl="3" w:tplc="8B06C900" w:tentative="1">
      <w:start w:val="1"/>
      <w:numFmt w:val="bullet"/>
      <w:lvlText w:val="•"/>
      <w:lvlJc w:val="left"/>
      <w:pPr>
        <w:tabs>
          <w:tab w:val="num" w:pos="2880"/>
        </w:tabs>
        <w:ind w:left="2880" w:hanging="360"/>
      </w:pPr>
      <w:rPr>
        <w:rFonts w:ascii="宋体" w:hAnsi="宋体" w:hint="default"/>
      </w:rPr>
    </w:lvl>
    <w:lvl w:ilvl="4" w:tplc="A582D4EA" w:tentative="1">
      <w:start w:val="1"/>
      <w:numFmt w:val="bullet"/>
      <w:lvlText w:val="•"/>
      <w:lvlJc w:val="left"/>
      <w:pPr>
        <w:tabs>
          <w:tab w:val="num" w:pos="3600"/>
        </w:tabs>
        <w:ind w:left="3600" w:hanging="360"/>
      </w:pPr>
      <w:rPr>
        <w:rFonts w:ascii="宋体" w:hAnsi="宋体" w:hint="default"/>
      </w:rPr>
    </w:lvl>
    <w:lvl w:ilvl="5" w:tplc="9B2C5604" w:tentative="1">
      <w:start w:val="1"/>
      <w:numFmt w:val="bullet"/>
      <w:lvlText w:val="•"/>
      <w:lvlJc w:val="left"/>
      <w:pPr>
        <w:tabs>
          <w:tab w:val="num" w:pos="4320"/>
        </w:tabs>
        <w:ind w:left="4320" w:hanging="360"/>
      </w:pPr>
      <w:rPr>
        <w:rFonts w:ascii="宋体" w:hAnsi="宋体" w:hint="default"/>
      </w:rPr>
    </w:lvl>
    <w:lvl w:ilvl="6" w:tplc="43CE973E" w:tentative="1">
      <w:start w:val="1"/>
      <w:numFmt w:val="bullet"/>
      <w:lvlText w:val="•"/>
      <w:lvlJc w:val="left"/>
      <w:pPr>
        <w:tabs>
          <w:tab w:val="num" w:pos="5040"/>
        </w:tabs>
        <w:ind w:left="5040" w:hanging="360"/>
      </w:pPr>
      <w:rPr>
        <w:rFonts w:ascii="宋体" w:hAnsi="宋体" w:hint="default"/>
      </w:rPr>
    </w:lvl>
    <w:lvl w:ilvl="7" w:tplc="CB0634A4" w:tentative="1">
      <w:start w:val="1"/>
      <w:numFmt w:val="bullet"/>
      <w:lvlText w:val="•"/>
      <w:lvlJc w:val="left"/>
      <w:pPr>
        <w:tabs>
          <w:tab w:val="num" w:pos="5760"/>
        </w:tabs>
        <w:ind w:left="5760" w:hanging="360"/>
      </w:pPr>
      <w:rPr>
        <w:rFonts w:ascii="宋体" w:hAnsi="宋体" w:hint="default"/>
      </w:rPr>
    </w:lvl>
    <w:lvl w:ilvl="8" w:tplc="D4D48906" w:tentative="1">
      <w:start w:val="1"/>
      <w:numFmt w:val="bullet"/>
      <w:lvlText w:val="•"/>
      <w:lvlJc w:val="left"/>
      <w:pPr>
        <w:tabs>
          <w:tab w:val="num" w:pos="6480"/>
        </w:tabs>
        <w:ind w:left="6480" w:hanging="360"/>
      </w:pPr>
      <w:rPr>
        <w:rFonts w:ascii="宋体" w:hAnsi="宋体"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D0"/>
    <w:rsid w:val="0000378C"/>
    <w:rsid w:val="00023215"/>
    <w:rsid w:val="000475F2"/>
    <w:rsid w:val="00062FDD"/>
    <w:rsid w:val="0006373C"/>
    <w:rsid w:val="0008131F"/>
    <w:rsid w:val="0008156B"/>
    <w:rsid w:val="00095609"/>
    <w:rsid w:val="000A7048"/>
    <w:rsid w:val="000B3A8D"/>
    <w:rsid w:val="000D4079"/>
    <w:rsid w:val="00113AD4"/>
    <w:rsid w:val="00142321"/>
    <w:rsid w:val="0015409A"/>
    <w:rsid w:val="001C09B3"/>
    <w:rsid w:val="001D2288"/>
    <w:rsid w:val="001E6168"/>
    <w:rsid w:val="002171DE"/>
    <w:rsid w:val="00235599"/>
    <w:rsid w:val="00244BD8"/>
    <w:rsid w:val="00280408"/>
    <w:rsid w:val="002843B6"/>
    <w:rsid w:val="002846ED"/>
    <w:rsid w:val="002977B6"/>
    <w:rsid w:val="002A0D9D"/>
    <w:rsid w:val="002D209B"/>
    <w:rsid w:val="002E0ED7"/>
    <w:rsid w:val="002F0F0D"/>
    <w:rsid w:val="00314D79"/>
    <w:rsid w:val="00363210"/>
    <w:rsid w:val="0037458F"/>
    <w:rsid w:val="003B6875"/>
    <w:rsid w:val="003C3DF8"/>
    <w:rsid w:val="003D41E0"/>
    <w:rsid w:val="004331CE"/>
    <w:rsid w:val="00462BDF"/>
    <w:rsid w:val="004658DD"/>
    <w:rsid w:val="00471AC1"/>
    <w:rsid w:val="00474931"/>
    <w:rsid w:val="00476D3C"/>
    <w:rsid w:val="004C5183"/>
    <w:rsid w:val="004E58C9"/>
    <w:rsid w:val="00546BDC"/>
    <w:rsid w:val="00546FB8"/>
    <w:rsid w:val="0054789A"/>
    <w:rsid w:val="00580B3B"/>
    <w:rsid w:val="0058775E"/>
    <w:rsid w:val="005B509C"/>
    <w:rsid w:val="005E53F0"/>
    <w:rsid w:val="00621CFB"/>
    <w:rsid w:val="0062413F"/>
    <w:rsid w:val="00624EC4"/>
    <w:rsid w:val="0064755D"/>
    <w:rsid w:val="006655F3"/>
    <w:rsid w:val="006A52DD"/>
    <w:rsid w:val="006A7BCF"/>
    <w:rsid w:val="006B501E"/>
    <w:rsid w:val="006C49DF"/>
    <w:rsid w:val="006E19A1"/>
    <w:rsid w:val="006E657C"/>
    <w:rsid w:val="006F7535"/>
    <w:rsid w:val="0072058C"/>
    <w:rsid w:val="0072189D"/>
    <w:rsid w:val="0073575C"/>
    <w:rsid w:val="00735F4E"/>
    <w:rsid w:val="007447AC"/>
    <w:rsid w:val="00777E68"/>
    <w:rsid w:val="00780B57"/>
    <w:rsid w:val="007A0925"/>
    <w:rsid w:val="008002F2"/>
    <w:rsid w:val="00810117"/>
    <w:rsid w:val="00813D37"/>
    <w:rsid w:val="0082557C"/>
    <w:rsid w:val="00831D4F"/>
    <w:rsid w:val="00841998"/>
    <w:rsid w:val="00861765"/>
    <w:rsid w:val="00877C68"/>
    <w:rsid w:val="00885BFE"/>
    <w:rsid w:val="00886E47"/>
    <w:rsid w:val="008A4AA3"/>
    <w:rsid w:val="008D0BC0"/>
    <w:rsid w:val="008E4EF7"/>
    <w:rsid w:val="008E54CC"/>
    <w:rsid w:val="008E6B28"/>
    <w:rsid w:val="008F292B"/>
    <w:rsid w:val="009022EB"/>
    <w:rsid w:val="00912520"/>
    <w:rsid w:val="009144F1"/>
    <w:rsid w:val="009179BB"/>
    <w:rsid w:val="009209A0"/>
    <w:rsid w:val="009235E0"/>
    <w:rsid w:val="0094578E"/>
    <w:rsid w:val="0098313D"/>
    <w:rsid w:val="009B7807"/>
    <w:rsid w:val="009C6C56"/>
    <w:rsid w:val="009D3315"/>
    <w:rsid w:val="009E1A75"/>
    <w:rsid w:val="00A01609"/>
    <w:rsid w:val="00A20DAB"/>
    <w:rsid w:val="00A475F8"/>
    <w:rsid w:val="00AA437E"/>
    <w:rsid w:val="00AA6128"/>
    <w:rsid w:val="00B167DC"/>
    <w:rsid w:val="00B20B6C"/>
    <w:rsid w:val="00B269D0"/>
    <w:rsid w:val="00B449B5"/>
    <w:rsid w:val="00B46214"/>
    <w:rsid w:val="00B66C27"/>
    <w:rsid w:val="00B708C3"/>
    <w:rsid w:val="00B80F1B"/>
    <w:rsid w:val="00B8531A"/>
    <w:rsid w:val="00BE7507"/>
    <w:rsid w:val="00C1301D"/>
    <w:rsid w:val="00C37614"/>
    <w:rsid w:val="00C45AF1"/>
    <w:rsid w:val="00C463FB"/>
    <w:rsid w:val="00C47C6A"/>
    <w:rsid w:val="00CB241E"/>
    <w:rsid w:val="00CB62E0"/>
    <w:rsid w:val="00CC7543"/>
    <w:rsid w:val="00CC7CAF"/>
    <w:rsid w:val="00D03FAB"/>
    <w:rsid w:val="00D13689"/>
    <w:rsid w:val="00D23B57"/>
    <w:rsid w:val="00D41C72"/>
    <w:rsid w:val="00D54901"/>
    <w:rsid w:val="00D848D2"/>
    <w:rsid w:val="00D935FC"/>
    <w:rsid w:val="00D9592D"/>
    <w:rsid w:val="00DE1ED7"/>
    <w:rsid w:val="00DF5F20"/>
    <w:rsid w:val="00DF67E5"/>
    <w:rsid w:val="00E53136"/>
    <w:rsid w:val="00E55FAB"/>
    <w:rsid w:val="00E56B1D"/>
    <w:rsid w:val="00E60494"/>
    <w:rsid w:val="00E60E37"/>
    <w:rsid w:val="00E65E04"/>
    <w:rsid w:val="00E9792C"/>
    <w:rsid w:val="00EC7705"/>
    <w:rsid w:val="00EE2DF8"/>
    <w:rsid w:val="00F22376"/>
    <w:rsid w:val="00F34324"/>
    <w:rsid w:val="00F63624"/>
    <w:rsid w:val="00F84E5A"/>
    <w:rsid w:val="00F95C53"/>
    <w:rsid w:val="00FA537E"/>
    <w:rsid w:val="00FB6B82"/>
    <w:rsid w:val="00FB7859"/>
    <w:rsid w:val="00FC01F8"/>
    <w:rsid w:val="00FC09A1"/>
    <w:rsid w:val="00FD02D8"/>
    <w:rsid w:val="00FD6275"/>
    <w:rsid w:val="00FE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D0"/>
    <w:rPr>
      <w:color w:val="0000FF"/>
      <w:u w:val="single"/>
    </w:rPr>
  </w:style>
  <w:style w:type="character" w:customStyle="1" w:styleId="hui12181">
    <w:name w:val="hui12181"/>
    <w:basedOn w:val="DefaultParagraphFont"/>
    <w:rsid w:val="00B269D0"/>
    <w:rPr>
      <w:rFonts w:ascii="Arial" w:hAnsi="Arial" w:cs="Arial" w:hint="default"/>
      <w:strike w:val="0"/>
      <w:dstrike w:val="0"/>
      <w:color w:val="333333"/>
      <w:sz w:val="18"/>
      <w:szCs w:val="18"/>
      <w:u w:val="none"/>
      <w:effect w:val="none"/>
    </w:rPr>
  </w:style>
  <w:style w:type="paragraph" w:styleId="NoSpacing">
    <w:name w:val="No Spacing"/>
    <w:link w:val="NoSpacingChar"/>
    <w:uiPriority w:val="1"/>
    <w:qFormat/>
    <w:rsid w:val="00B269D0"/>
    <w:pPr>
      <w:spacing w:after="0" w:line="240" w:lineRule="auto"/>
    </w:pPr>
  </w:style>
  <w:style w:type="character" w:customStyle="1" w:styleId="NoSpacingChar">
    <w:name w:val="No Spacing Char"/>
    <w:basedOn w:val="DefaultParagraphFont"/>
    <w:link w:val="NoSpacing"/>
    <w:uiPriority w:val="1"/>
    <w:rsid w:val="00B269D0"/>
    <w:rPr>
      <w:rFonts w:eastAsiaTheme="minorEastAsia"/>
    </w:rPr>
  </w:style>
  <w:style w:type="paragraph" w:customStyle="1" w:styleId="EndNoteBibliography">
    <w:name w:val="EndNote Bibliography"/>
    <w:basedOn w:val="Normal"/>
    <w:link w:val="EndNoteBibliographyChar"/>
    <w:rsid w:val="0064755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64755D"/>
    <w:rPr>
      <w:rFonts w:ascii="Calibri" w:eastAsiaTheme="minorEastAsia" w:hAnsi="Calibri" w:cs="Calibri"/>
      <w:noProof/>
    </w:rPr>
  </w:style>
  <w:style w:type="character" w:customStyle="1" w:styleId="highlight">
    <w:name w:val="highlight"/>
    <w:basedOn w:val="DefaultParagraphFont"/>
    <w:rsid w:val="0064755D"/>
  </w:style>
  <w:style w:type="paragraph" w:styleId="Caption">
    <w:name w:val="caption"/>
    <w:basedOn w:val="Normal"/>
    <w:next w:val="Normal"/>
    <w:uiPriority w:val="35"/>
    <w:unhideWhenUsed/>
    <w:qFormat/>
    <w:rsid w:val="0064755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44BD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4BD8"/>
    <w:rPr>
      <w:sz w:val="18"/>
      <w:szCs w:val="18"/>
    </w:rPr>
  </w:style>
  <w:style w:type="paragraph" w:styleId="ListParagraph">
    <w:name w:val="List Paragraph"/>
    <w:basedOn w:val="Normal"/>
    <w:uiPriority w:val="34"/>
    <w:qFormat/>
    <w:rsid w:val="00244BD8"/>
    <w:pPr>
      <w:spacing w:after="0" w:line="240" w:lineRule="auto"/>
      <w:ind w:firstLineChars="200" w:firstLine="420"/>
    </w:pPr>
    <w:rPr>
      <w:rFonts w:ascii="宋体" w:eastAsia="宋体" w:hAnsi="宋体" w:cs="宋体"/>
      <w:sz w:val="24"/>
      <w:szCs w:val="24"/>
      <w:lang w:eastAsia="zh-CN"/>
    </w:rPr>
  </w:style>
  <w:style w:type="character" w:styleId="Emphasis">
    <w:name w:val="Emphasis"/>
    <w:qFormat/>
    <w:rsid w:val="002E0ED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9D0"/>
    <w:rPr>
      <w:color w:val="0000FF"/>
      <w:u w:val="single"/>
    </w:rPr>
  </w:style>
  <w:style w:type="character" w:customStyle="1" w:styleId="hui12181">
    <w:name w:val="hui12181"/>
    <w:basedOn w:val="DefaultParagraphFont"/>
    <w:rsid w:val="00B269D0"/>
    <w:rPr>
      <w:rFonts w:ascii="Arial" w:hAnsi="Arial" w:cs="Arial" w:hint="default"/>
      <w:strike w:val="0"/>
      <w:dstrike w:val="0"/>
      <w:color w:val="333333"/>
      <w:sz w:val="18"/>
      <w:szCs w:val="18"/>
      <w:u w:val="none"/>
      <w:effect w:val="none"/>
    </w:rPr>
  </w:style>
  <w:style w:type="paragraph" w:styleId="NoSpacing">
    <w:name w:val="No Spacing"/>
    <w:link w:val="NoSpacingChar"/>
    <w:uiPriority w:val="1"/>
    <w:qFormat/>
    <w:rsid w:val="00B269D0"/>
    <w:pPr>
      <w:spacing w:after="0" w:line="240" w:lineRule="auto"/>
    </w:pPr>
  </w:style>
  <w:style w:type="character" w:customStyle="1" w:styleId="NoSpacingChar">
    <w:name w:val="No Spacing Char"/>
    <w:basedOn w:val="DefaultParagraphFont"/>
    <w:link w:val="NoSpacing"/>
    <w:uiPriority w:val="1"/>
    <w:rsid w:val="00B269D0"/>
    <w:rPr>
      <w:rFonts w:eastAsiaTheme="minorEastAsia"/>
    </w:rPr>
  </w:style>
  <w:style w:type="paragraph" w:customStyle="1" w:styleId="EndNoteBibliography">
    <w:name w:val="EndNote Bibliography"/>
    <w:basedOn w:val="Normal"/>
    <w:link w:val="EndNoteBibliographyChar"/>
    <w:rsid w:val="0064755D"/>
    <w:pPr>
      <w:spacing w:line="240" w:lineRule="auto"/>
    </w:pPr>
    <w:rPr>
      <w:rFonts w:ascii="Calibri" w:hAnsi="Calibri" w:cs="Calibri"/>
      <w:noProof/>
    </w:rPr>
  </w:style>
  <w:style w:type="character" w:customStyle="1" w:styleId="EndNoteBibliographyChar">
    <w:name w:val="EndNote Bibliography Char"/>
    <w:basedOn w:val="NoSpacingChar"/>
    <w:link w:val="EndNoteBibliography"/>
    <w:rsid w:val="0064755D"/>
    <w:rPr>
      <w:rFonts w:ascii="Calibri" w:eastAsiaTheme="minorEastAsia" w:hAnsi="Calibri" w:cs="Calibri"/>
      <w:noProof/>
    </w:rPr>
  </w:style>
  <w:style w:type="character" w:customStyle="1" w:styleId="highlight">
    <w:name w:val="highlight"/>
    <w:basedOn w:val="DefaultParagraphFont"/>
    <w:rsid w:val="0064755D"/>
  </w:style>
  <w:style w:type="paragraph" w:styleId="Caption">
    <w:name w:val="caption"/>
    <w:basedOn w:val="Normal"/>
    <w:next w:val="Normal"/>
    <w:uiPriority w:val="35"/>
    <w:unhideWhenUsed/>
    <w:qFormat/>
    <w:rsid w:val="0064755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44BD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4BD8"/>
    <w:rPr>
      <w:sz w:val="18"/>
      <w:szCs w:val="18"/>
    </w:rPr>
  </w:style>
  <w:style w:type="paragraph" w:styleId="ListParagraph">
    <w:name w:val="List Paragraph"/>
    <w:basedOn w:val="Normal"/>
    <w:uiPriority w:val="34"/>
    <w:qFormat/>
    <w:rsid w:val="00244BD8"/>
    <w:pPr>
      <w:spacing w:after="0" w:line="240" w:lineRule="auto"/>
      <w:ind w:firstLineChars="200" w:firstLine="420"/>
    </w:pPr>
    <w:rPr>
      <w:rFonts w:ascii="宋体" w:eastAsia="宋体" w:hAnsi="宋体" w:cs="宋体"/>
      <w:sz w:val="24"/>
      <w:szCs w:val="24"/>
      <w:lang w:eastAsia="zh-CN"/>
    </w:rPr>
  </w:style>
  <w:style w:type="character" w:styleId="Emphasis">
    <w:name w:val="Emphasis"/>
    <w:qFormat/>
    <w:rsid w:val="002E0ED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179">
      <w:bodyDiv w:val="1"/>
      <w:marLeft w:val="0"/>
      <w:marRight w:val="0"/>
      <w:marTop w:val="0"/>
      <w:marBottom w:val="0"/>
      <w:divBdr>
        <w:top w:val="none" w:sz="0" w:space="0" w:color="auto"/>
        <w:left w:val="none" w:sz="0" w:space="0" w:color="auto"/>
        <w:bottom w:val="none" w:sz="0" w:space="0" w:color="auto"/>
        <w:right w:val="none" w:sz="0" w:space="0" w:color="auto"/>
      </w:divBdr>
    </w:div>
    <w:div w:id="1719738345">
      <w:bodyDiv w:val="1"/>
      <w:marLeft w:val="0"/>
      <w:marRight w:val="0"/>
      <w:marTop w:val="0"/>
      <w:marBottom w:val="0"/>
      <w:divBdr>
        <w:top w:val="none" w:sz="0" w:space="0" w:color="auto"/>
        <w:left w:val="none" w:sz="0" w:space="0" w:color="auto"/>
        <w:bottom w:val="none" w:sz="0" w:space="0" w:color="auto"/>
        <w:right w:val="none" w:sz="0" w:space="0" w:color="auto"/>
      </w:divBdr>
      <w:divsChild>
        <w:div w:id="213201478">
          <w:marLeft w:val="0"/>
          <w:marRight w:val="0"/>
          <w:marTop w:val="0"/>
          <w:marBottom w:val="0"/>
          <w:divBdr>
            <w:top w:val="none" w:sz="0" w:space="0" w:color="auto"/>
            <w:left w:val="none" w:sz="0" w:space="0" w:color="auto"/>
            <w:bottom w:val="none" w:sz="0" w:space="0" w:color="auto"/>
            <w:right w:val="none" w:sz="0" w:space="0" w:color="auto"/>
          </w:divBdr>
          <w:divsChild>
            <w:div w:id="886259747">
              <w:marLeft w:val="0"/>
              <w:marRight w:val="0"/>
              <w:marTop w:val="0"/>
              <w:marBottom w:val="0"/>
              <w:divBdr>
                <w:top w:val="none" w:sz="0" w:space="0" w:color="auto"/>
                <w:left w:val="none" w:sz="0" w:space="0" w:color="auto"/>
                <w:bottom w:val="none" w:sz="0" w:space="0" w:color="auto"/>
                <w:right w:val="none" w:sz="0" w:space="0" w:color="auto"/>
              </w:divBdr>
            </w:div>
            <w:div w:id="321010803">
              <w:marLeft w:val="0"/>
              <w:marRight w:val="0"/>
              <w:marTop w:val="0"/>
              <w:marBottom w:val="0"/>
              <w:divBdr>
                <w:top w:val="none" w:sz="0" w:space="0" w:color="auto"/>
                <w:left w:val="none" w:sz="0" w:space="0" w:color="auto"/>
                <w:bottom w:val="none" w:sz="0" w:space="0" w:color="auto"/>
                <w:right w:val="none" w:sz="0" w:space="0" w:color="auto"/>
              </w:divBdr>
            </w:div>
            <w:div w:id="308292731">
              <w:marLeft w:val="0"/>
              <w:marRight w:val="0"/>
              <w:marTop w:val="0"/>
              <w:marBottom w:val="0"/>
              <w:divBdr>
                <w:top w:val="none" w:sz="0" w:space="0" w:color="auto"/>
                <w:left w:val="none" w:sz="0" w:space="0" w:color="auto"/>
                <w:bottom w:val="none" w:sz="0" w:space="0" w:color="auto"/>
                <w:right w:val="none" w:sz="0" w:space="0" w:color="auto"/>
              </w:divBdr>
            </w:div>
            <w:div w:id="1832133743">
              <w:marLeft w:val="0"/>
              <w:marRight w:val="0"/>
              <w:marTop w:val="0"/>
              <w:marBottom w:val="0"/>
              <w:divBdr>
                <w:top w:val="none" w:sz="0" w:space="0" w:color="auto"/>
                <w:left w:val="none" w:sz="0" w:space="0" w:color="auto"/>
                <w:bottom w:val="none" w:sz="0" w:space="0" w:color="auto"/>
                <w:right w:val="none" w:sz="0" w:space="0" w:color="auto"/>
              </w:divBdr>
            </w:div>
            <w:div w:id="996231170">
              <w:marLeft w:val="0"/>
              <w:marRight w:val="0"/>
              <w:marTop w:val="0"/>
              <w:marBottom w:val="0"/>
              <w:divBdr>
                <w:top w:val="none" w:sz="0" w:space="0" w:color="auto"/>
                <w:left w:val="none" w:sz="0" w:space="0" w:color="auto"/>
                <w:bottom w:val="none" w:sz="0" w:space="0" w:color="auto"/>
                <w:right w:val="none" w:sz="0" w:space="0" w:color="auto"/>
              </w:divBdr>
            </w:div>
            <w:div w:id="471021813">
              <w:marLeft w:val="0"/>
              <w:marRight w:val="0"/>
              <w:marTop w:val="0"/>
              <w:marBottom w:val="0"/>
              <w:divBdr>
                <w:top w:val="none" w:sz="0" w:space="0" w:color="auto"/>
                <w:left w:val="none" w:sz="0" w:space="0" w:color="auto"/>
                <w:bottom w:val="none" w:sz="0" w:space="0" w:color="auto"/>
                <w:right w:val="none" w:sz="0" w:space="0" w:color="auto"/>
              </w:divBdr>
            </w:div>
            <w:div w:id="579801638">
              <w:marLeft w:val="0"/>
              <w:marRight w:val="0"/>
              <w:marTop w:val="0"/>
              <w:marBottom w:val="0"/>
              <w:divBdr>
                <w:top w:val="none" w:sz="0" w:space="0" w:color="auto"/>
                <w:left w:val="none" w:sz="0" w:space="0" w:color="auto"/>
                <w:bottom w:val="none" w:sz="0" w:space="0" w:color="auto"/>
                <w:right w:val="none" w:sz="0" w:space="0" w:color="auto"/>
              </w:divBdr>
            </w:div>
            <w:div w:id="927277733">
              <w:marLeft w:val="0"/>
              <w:marRight w:val="0"/>
              <w:marTop w:val="0"/>
              <w:marBottom w:val="0"/>
              <w:divBdr>
                <w:top w:val="none" w:sz="0" w:space="0" w:color="auto"/>
                <w:left w:val="none" w:sz="0" w:space="0" w:color="auto"/>
                <w:bottom w:val="none" w:sz="0" w:space="0" w:color="auto"/>
                <w:right w:val="none" w:sz="0" w:space="0" w:color="auto"/>
              </w:divBdr>
            </w:div>
            <w:div w:id="693649522">
              <w:marLeft w:val="0"/>
              <w:marRight w:val="0"/>
              <w:marTop w:val="0"/>
              <w:marBottom w:val="0"/>
              <w:divBdr>
                <w:top w:val="none" w:sz="0" w:space="0" w:color="auto"/>
                <w:left w:val="none" w:sz="0" w:space="0" w:color="auto"/>
                <w:bottom w:val="none" w:sz="0" w:space="0" w:color="auto"/>
                <w:right w:val="none" w:sz="0" w:space="0" w:color="auto"/>
              </w:divBdr>
            </w:div>
            <w:div w:id="1670014692">
              <w:marLeft w:val="0"/>
              <w:marRight w:val="0"/>
              <w:marTop w:val="0"/>
              <w:marBottom w:val="0"/>
              <w:divBdr>
                <w:top w:val="none" w:sz="0" w:space="0" w:color="auto"/>
                <w:left w:val="none" w:sz="0" w:space="0" w:color="auto"/>
                <w:bottom w:val="none" w:sz="0" w:space="0" w:color="auto"/>
                <w:right w:val="none" w:sz="0" w:space="0" w:color="auto"/>
              </w:divBdr>
            </w:div>
            <w:div w:id="1368528711">
              <w:marLeft w:val="0"/>
              <w:marRight w:val="0"/>
              <w:marTop w:val="0"/>
              <w:marBottom w:val="0"/>
              <w:divBdr>
                <w:top w:val="none" w:sz="0" w:space="0" w:color="auto"/>
                <w:left w:val="none" w:sz="0" w:space="0" w:color="auto"/>
                <w:bottom w:val="none" w:sz="0" w:space="0" w:color="auto"/>
                <w:right w:val="none" w:sz="0" w:space="0" w:color="auto"/>
              </w:divBdr>
            </w:div>
            <w:div w:id="496725428">
              <w:marLeft w:val="0"/>
              <w:marRight w:val="0"/>
              <w:marTop w:val="0"/>
              <w:marBottom w:val="0"/>
              <w:divBdr>
                <w:top w:val="none" w:sz="0" w:space="0" w:color="auto"/>
                <w:left w:val="none" w:sz="0" w:space="0" w:color="auto"/>
                <w:bottom w:val="none" w:sz="0" w:space="0" w:color="auto"/>
                <w:right w:val="none" w:sz="0" w:space="0" w:color="auto"/>
              </w:divBdr>
            </w:div>
            <w:div w:id="787506050">
              <w:marLeft w:val="0"/>
              <w:marRight w:val="0"/>
              <w:marTop w:val="0"/>
              <w:marBottom w:val="0"/>
              <w:divBdr>
                <w:top w:val="none" w:sz="0" w:space="0" w:color="auto"/>
                <w:left w:val="none" w:sz="0" w:space="0" w:color="auto"/>
                <w:bottom w:val="none" w:sz="0" w:space="0" w:color="auto"/>
                <w:right w:val="none" w:sz="0" w:space="0" w:color="auto"/>
              </w:divBdr>
            </w:div>
            <w:div w:id="435172718">
              <w:marLeft w:val="0"/>
              <w:marRight w:val="0"/>
              <w:marTop w:val="0"/>
              <w:marBottom w:val="0"/>
              <w:divBdr>
                <w:top w:val="none" w:sz="0" w:space="0" w:color="auto"/>
                <w:left w:val="none" w:sz="0" w:space="0" w:color="auto"/>
                <w:bottom w:val="none" w:sz="0" w:space="0" w:color="auto"/>
                <w:right w:val="none" w:sz="0" w:space="0" w:color="auto"/>
              </w:divBdr>
            </w:div>
            <w:div w:id="1572154542">
              <w:marLeft w:val="0"/>
              <w:marRight w:val="0"/>
              <w:marTop w:val="0"/>
              <w:marBottom w:val="0"/>
              <w:divBdr>
                <w:top w:val="none" w:sz="0" w:space="0" w:color="auto"/>
                <w:left w:val="none" w:sz="0" w:space="0" w:color="auto"/>
                <w:bottom w:val="none" w:sz="0" w:space="0" w:color="auto"/>
                <w:right w:val="none" w:sz="0" w:space="0" w:color="auto"/>
              </w:divBdr>
            </w:div>
            <w:div w:id="804079355">
              <w:marLeft w:val="0"/>
              <w:marRight w:val="0"/>
              <w:marTop w:val="0"/>
              <w:marBottom w:val="0"/>
              <w:divBdr>
                <w:top w:val="none" w:sz="0" w:space="0" w:color="auto"/>
                <w:left w:val="none" w:sz="0" w:space="0" w:color="auto"/>
                <w:bottom w:val="none" w:sz="0" w:space="0" w:color="auto"/>
                <w:right w:val="none" w:sz="0" w:space="0" w:color="auto"/>
              </w:divBdr>
            </w:div>
            <w:div w:id="388841520">
              <w:marLeft w:val="0"/>
              <w:marRight w:val="0"/>
              <w:marTop w:val="0"/>
              <w:marBottom w:val="0"/>
              <w:divBdr>
                <w:top w:val="none" w:sz="0" w:space="0" w:color="auto"/>
                <w:left w:val="none" w:sz="0" w:space="0" w:color="auto"/>
                <w:bottom w:val="none" w:sz="0" w:space="0" w:color="auto"/>
                <w:right w:val="none" w:sz="0" w:space="0" w:color="auto"/>
              </w:divBdr>
            </w:div>
            <w:div w:id="318506499">
              <w:marLeft w:val="0"/>
              <w:marRight w:val="0"/>
              <w:marTop w:val="0"/>
              <w:marBottom w:val="0"/>
              <w:divBdr>
                <w:top w:val="none" w:sz="0" w:space="0" w:color="auto"/>
                <w:left w:val="none" w:sz="0" w:space="0" w:color="auto"/>
                <w:bottom w:val="none" w:sz="0" w:space="0" w:color="auto"/>
                <w:right w:val="none" w:sz="0" w:space="0" w:color="auto"/>
              </w:divBdr>
            </w:div>
            <w:div w:id="419718219">
              <w:marLeft w:val="0"/>
              <w:marRight w:val="0"/>
              <w:marTop w:val="0"/>
              <w:marBottom w:val="0"/>
              <w:divBdr>
                <w:top w:val="none" w:sz="0" w:space="0" w:color="auto"/>
                <w:left w:val="none" w:sz="0" w:space="0" w:color="auto"/>
                <w:bottom w:val="none" w:sz="0" w:space="0" w:color="auto"/>
                <w:right w:val="none" w:sz="0" w:space="0" w:color="auto"/>
              </w:divBdr>
            </w:div>
            <w:div w:id="1021471528">
              <w:marLeft w:val="0"/>
              <w:marRight w:val="0"/>
              <w:marTop w:val="0"/>
              <w:marBottom w:val="0"/>
              <w:divBdr>
                <w:top w:val="none" w:sz="0" w:space="0" w:color="auto"/>
                <w:left w:val="none" w:sz="0" w:space="0" w:color="auto"/>
                <w:bottom w:val="none" w:sz="0" w:space="0" w:color="auto"/>
                <w:right w:val="none" w:sz="0" w:space="0" w:color="auto"/>
              </w:divBdr>
            </w:div>
            <w:div w:id="1992053969">
              <w:marLeft w:val="0"/>
              <w:marRight w:val="0"/>
              <w:marTop w:val="0"/>
              <w:marBottom w:val="0"/>
              <w:divBdr>
                <w:top w:val="none" w:sz="0" w:space="0" w:color="auto"/>
                <w:left w:val="none" w:sz="0" w:space="0" w:color="auto"/>
                <w:bottom w:val="none" w:sz="0" w:space="0" w:color="auto"/>
                <w:right w:val="none" w:sz="0" w:space="0" w:color="auto"/>
              </w:divBdr>
            </w:div>
            <w:div w:id="2054961005">
              <w:marLeft w:val="0"/>
              <w:marRight w:val="0"/>
              <w:marTop w:val="0"/>
              <w:marBottom w:val="0"/>
              <w:divBdr>
                <w:top w:val="none" w:sz="0" w:space="0" w:color="auto"/>
                <w:left w:val="none" w:sz="0" w:space="0" w:color="auto"/>
                <w:bottom w:val="none" w:sz="0" w:space="0" w:color="auto"/>
                <w:right w:val="none" w:sz="0" w:space="0" w:color="auto"/>
              </w:divBdr>
            </w:div>
            <w:div w:id="1896700995">
              <w:marLeft w:val="0"/>
              <w:marRight w:val="0"/>
              <w:marTop w:val="0"/>
              <w:marBottom w:val="0"/>
              <w:divBdr>
                <w:top w:val="none" w:sz="0" w:space="0" w:color="auto"/>
                <w:left w:val="none" w:sz="0" w:space="0" w:color="auto"/>
                <w:bottom w:val="none" w:sz="0" w:space="0" w:color="auto"/>
                <w:right w:val="none" w:sz="0" w:space="0" w:color="auto"/>
              </w:divBdr>
            </w:div>
            <w:div w:id="365788490">
              <w:marLeft w:val="0"/>
              <w:marRight w:val="0"/>
              <w:marTop w:val="0"/>
              <w:marBottom w:val="0"/>
              <w:divBdr>
                <w:top w:val="none" w:sz="0" w:space="0" w:color="auto"/>
                <w:left w:val="none" w:sz="0" w:space="0" w:color="auto"/>
                <w:bottom w:val="none" w:sz="0" w:space="0" w:color="auto"/>
                <w:right w:val="none" w:sz="0" w:space="0" w:color="auto"/>
              </w:divBdr>
            </w:div>
            <w:div w:id="818500884">
              <w:marLeft w:val="0"/>
              <w:marRight w:val="0"/>
              <w:marTop w:val="0"/>
              <w:marBottom w:val="0"/>
              <w:divBdr>
                <w:top w:val="none" w:sz="0" w:space="0" w:color="auto"/>
                <w:left w:val="none" w:sz="0" w:space="0" w:color="auto"/>
                <w:bottom w:val="none" w:sz="0" w:space="0" w:color="auto"/>
                <w:right w:val="none" w:sz="0" w:space="0" w:color="auto"/>
              </w:divBdr>
            </w:div>
            <w:div w:id="56824625">
              <w:marLeft w:val="0"/>
              <w:marRight w:val="0"/>
              <w:marTop w:val="0"/>
              <w:marBottom w:val="0"/>
              <w:divBdr>
                <w:top w:val="none" w:sz="0" w:space="0" w:color="auto"/>
                <w:left w:val="none" w:sz="0" w:space="0" w:color="auto"/>
                <w:bottom w:val="none" w:sz="0" w:space="0" w:color="auto"/>
                <w:right w:val="none" w:sz="0" w:space="0" w:color="auto"/>
              </w:divBdr>
            </w:div>
            <w:div w:id="1558053268">
              <w:marLeft w:val="0"/>
              <w:marRight w:val="0"/>
              <w:marTop w:val="0"/>
              <w:marBottom w:val="0"/>
              <w:divBdr>
                <w:top w:val="none" w:sz="0" w:space="0" w:color="auto"/>
                <w:left w:val="none" w:sz="0" w:space="0" w:color="auto"/>
                <w:bottom w:val="none" w:sz="0" w:space="0" w:color="auto"/>
                <w:right w:val="none" w:sz="0" w:space="0" w:color="auto"/>
              </w:divBdr>
            </w:div>
            <w:div w:id="213202686">
              <w:marLeft w:val="0"/>
              <w:marRight w:val="0"/>
              <w:marTop w:val="0"/>
              <w:marBottom w:val="0"/>
              <w:divBdr>
                <w:top w:val="none" w:sz="0" w:space="0" w:color="auto"/>
                <w:left w:val="none" w:sz="0" w:space="0" w:color="auto"/>
                <w:bottom w:val="none" w:sz="0" w:space="0" w:color="auto"/>
                <w:right w:val="none" w:sz="0" w:space="0" w:color="auto"/>
              </w:divBdr>
            </w:div>
            <w:div w:id="1383023282">
              <w:marLeft w:val="0"/>
              <w:marRight w:val="0"/>
              <w:marTop w:val="0"/>
              <w:marBottom w:val="0"/>
              <w:divBdr>
                <w:top w:val="none" w:sz="0" w:space="0" w:color="auto"/>
                <w:left w:val="none" w:sz="0" w:space="0" w:color="auto"/>
                <w:bottom w:val="none" w:sz="0" w:space="0" w:color="auto"/>
                <w:right w:val="none" w:sz="0" w:space="0" w:color="auto"/>
              </w:divBdr>
            </w:div>
            <w:div w:id="1334333960">
              <w:marLeft w:val="0"/>
              <w:marRight w:val="0"/>
              <w:marTop w:val="0"/>
              <w:marBottom w:val="0"/>
              <w:divBdr>
                <w:top w:val="none" w:sz="0" w:space="0" w:color="auto"/>
                <w:left w:val="none" w:sz="0" w:space="0" w:color="auto"/>
                <w:bottom w:val="none" w:sz="0" w:space="0" w:color="auto"/>
                <w:right w:val="none" w:sz="0" w:space="0" w:color="auto"/>
              </w:divBdr>
            </w:div>
            <w:div w:id="538249832">
              <w:marLeft w:val="0"/>
              <w:marRight w:val="0"/>
              <w:marTop w:val="0"/>
              <w:marBottom w:val="0"/>
              <w:divBdr>
                <w:top w:val="none" w:sz="0" w:space="0" w:color="auto"/>
                <w:left w:val="none" w:sz="0" w:space="0" w:color="auto"/>
                <w:bottom w:val="none" w:sz="0" w:space="0" w:color="auto"/>
                <w:right w:val="none" w:sz="0" w:space="0" w:color="auto"/>
              </w:divBdr>
            </w:div>
            <w:div w:id="1013414289">
              <w:marLeft w:val="0"/>
              <w:marRight w:val="0"/>
              <w:marTop w:val="0"/>
              <w:marBottom w:val="0"/>
              <w:divBdr>
                <w:top w:val="none" w:sz="0" w:space="0" w:color="auto"/>
                <w:left w:val="none" w:sz="0" w:space="0" w:color="auto"/>
                <w:bottom w:val="none" w:sz="0" w:space="0" w:color="auto"/>
                <w:right w:val="none" w:sz="0" w:space="0" w:color="auto"/>
              </w:divBdr>
            </w:div>
            <w:div w:id="1381635237">
              <w:marLeft w:val="0"/>
              <w:marRight w:val="0"/>
              <w:marTop w:val="0"/>
              <w:marBottom w:val="0"/>
              <w:divBdr>
                <w:top w:val="none" w:sz="0" w:space="0" w:color="auto"/>
                <w:left w:val="none" w:sz="0" w:space="0" w:color="auto"/>
                <w:bottom w:val="none" w:sz="0" w:space="0" w:color="auto"/>
                <w:right w:val="none" w:sz="0" w:space="0" w:color="auto"/>
              </w:divBdr>
            </w:div>
            <w:div w:id="52703022">
              <w:marLeft w:val="0"/>
              <w:marRight w:val="0"/>
              <w:marTop w:val="0"/>
              <w:marBottom w:val="0"/>
              <w:divBdr>
                <w:top w:val="none" w:sz="0" w:space="0" w:color="auto"/>
                <w:left w:val="none" w:sz="0" w:space="0" w:color="auto"/>
                <w:bottom w:val="none" w:sz="0" w:space="0" w:color="auto"/>
                <w:right w:val="none" w:sz="0" w:space="0" w:color="auto"/>
              </w:divBdr>
            </w:div>
            <w:div w:id="394283227">
              <w:marLeft w:val="0"/>
              <w:marRight w:val="0"/>
              <w:marTop w:val="0"/>
              <w:marBottom w:val="0"/>
              <w:divBdr>
                <w:top w:val="none" w:sz="0" w:space="0" w:color="auto"/>
                <w:left w:val="none" w:sz="0" w:space="0" w:color="auto"/>
                <w:bottom w:val="none" w:sz="0" w:space="0" w:color="auto"/>
                <w:right w:val="none" w:sz="0" w:space="0" w:color="auto"/>
              </w:divBdr>
            </w:div>
            <w:div w:id="707416877">
              <w:marLeft w:val="0"/>
              <w:marRight w:val="0"/>
              <w:marTop w:val="0"/>
              <w:marBottom w:val="0"/>
              <w:divBdr>
                <w:top w:val="none" w:sz="0" w:space="0" w:color="auto"/>
                <w:left w:val="none" w:sz="0" w:space="0" w:color="auto"/>
                <w:bottom w:val="none" w:sz="0" w:space="0" w:color="auto"/>
                <w:right w:val="none" w:sz="0" w:space="0" w:color="auto"/>
              </w:divBdr>
            </w:div>
            <w:div w:id="419839690">
              <w:marLeft w:val="0"/>
              <w:marRight w:val="0"/>
              <w:marTop w:val="0"/>
              <w:marBottom w:val="0"/>
              <w:divBdr>
                <w:top w:val="none" w:sz="0" w:space="0" w:color="auto"/>
                <w:left w:val="none" w:sz="0" w:space="0" w:color="auto"/>
                <w:bottom w:val="none" w:sz="0" w:space="0" w:color="auto"/>
                <w:right w:val="none" w:sz="0" w:space="0" w:color="auto"/>
              </w:divBdr>
            </w:div>
            <w:div w:id="1630743333">
              <w:marLeft w:val="0"/>
              <w:marRight w:val="0"/>
              <w:marTop w:val="0"/>
              <w:marBottom w:val="0"/>
              <w:divBdr>
                <w:top w:val="none" w:sz="0" w:space="0" w:color="auto"/>
                <w:left w:val="none" w:sz="0" w:space="0" w:color="auto"/>
                <w:bottom w:val="none" w:sz="0" w:space="0" w:color="auto"/>
                <w:right w:val="none" w:sz="0" w:space="0" w:color="auto"/>
              </w:divBdr>
            </w:div>
            <w:div w:id="1070276520">
              <w:marLeft w:val="0"/>
              <w:marRight w:val="0"/>
              <w:marTop w:val="0"/>
              <w:marBottom w:val="0"/>
              <w:divBdr>
                <w:top w:val="none" w:sz="0" w:space="0" w:color="auto"/>
                <w:left w:val="none" w:sz="0" w:space="0" w:color="auto"/>
                <w:bottom w:val="none" w:sz="0" w:space="0" w:color="auto"/>
                <w:right w:val="none" w:sz="0" w:space="0" w:color="auto"/>
              </w:divBdr>
            </w:div>
            <w:div w:id="2118980326">
              <w:marLeft w:val="0"/>
              <w:marRight w:val="0"/>
              <w:marTop w:val="0"/>
              <w:marBottom w:val="0"/>
              <w:divBdr>
                <w:top w:val="none" w:sz="0" w:space="0" w:color="auto"/>
                <w:left w:val="none" w:sz="0" w:space="0" w:color="auto"/>
                <w:bottom w:val="none" w:sz="0" w:space="0" w:color="auto"/>
                <w:right w:val="none" w:sz="0" w:space="0" w:color="auto"/>
              </w:divBdr>
            </w:div>
            <w:div w:id="13697344">
              <w:marLeft w:val="0"/>
              <w:marRight w:val="0"/>
              <w:marTop w:val="0"/>
              <w:marBottom w:val="0"/>
              <w:divBdr>
                <w:top w:val="none" w:sz="0" w:space="0" w:color="auto"/>
                <w:left w:val="none" w:sz="0" w:space="0" w:color="auto"/>
                <w:bottom w:val="none" w:sz="0" w:space="0" w:color="auto"/>
                <w:right w:val="none" w:sz="0" w:space="0" w:color="auto"/>
              </w:divBdr>
            </w:div>
            <w:div w:id="212548417">
              <w:marLeft w:val="0"/>
              <w:marRight w:val="0"/>
              <w:marTop w:val="0"/>
              <w:marBottom w:val="0"/>
              <w:divBdr>
                <w:top w:val="none" w:sz="0" w:space="0" w:color="auto"/>
                <w:left w:val="none" w:sz="0" w:space="0" w:color="auto"/>
                <w:bottom w:val="none" w:sz="0" w:space="0" w:color="auto"/>
                <w:right w:val="none" w:sz="0" w:space="0" w:color="auto"/>
              </w:divBdr>
            </w:div>
            <w:div w:id="948246026">
              <w:marLeft w:val="0"/>
              <w:marRight w:val="0"/>
              <w:marTop w:val="0"/>
              <w:marBottom w:val="0"/>
              <w:divBdr>
                <w:top w:val="none" w:sz="0" w:space="0" w:color="auto"/>
                <w:left w:val="none" w:sz="0" w:space="0" w:color="auto"/>
                <w:bottom w:val="none" w:sz="0" w:space="0" w:color="auto"/>
                <w:right w:val="none" w:sz="0" w:space="0" w:color="auto"/>
              </w:divBdr>
            </w:div>
            <w:div w:id="236398827">
              <w:marLeft w:val="0"/>
              <w:marRight w:val="0"/>
              <w:marTop w:val="0"/>
              <w:marBottom w:val="0"/>
              <w:divBdr>
                <w:top w:val="none" w:sz="0" w:space="0" w:color="auto"/>
                <w:left w:val="none" w:sz="0" w:space="0" w:color="auto"/>
                <w:bottom w:val="none" w:sz="0" w:space="0" w:color="auto"/>
                <w:right w:val="none" w:sz="0" w:space="0" w:color="auto"/>
              </w:divBdr>
            </w:div>
            <w:div w:id="1365248074">
              <w:marLeft w:val="0"/>
              <w:marRight w:val="0"/>
              <w:marTop w:val="0"/>
              <w:marBottom w:val="0"/>
              <w:divBdr>
                <w:top w:val="none" w:sz="0" w:space="0" w:color="auto"/>
                <w:left w:val="none" w:sz="0" w:space="0" w:color="auto"/>
                <w:bottom w:val="none" w:sz="0" w:space="0" w:color="auto"/>
                <w:right w:val="none" w:sz="0" w:space="0" w:color="auto"/>
              </w:divBdr>
            </w:div>
            <w:div w:id="400979984">
              <w:marLeft w:val="0"/>
              <w:marRight w:val="0"/>
              <w:marTop w:val="0"/>
              <w:marBottom w:val="0"/>
              <w:divBdr>
                <w:top w:val="none" w:sz="0" w:space="0" w:color="auto"/>
                <w:left w:val="none" w:sz="0" w:space="0" w:color="auto"/>
                <w:bottom w:val="none" w:sz="0" w:space="0" w:color="auto"/>
                <w:right w:val="none" w:sz="0" w:space="0" w:color="auto"/>
              </w:divBdr>
            </w:div>
            <w:div w:id="665479508">
              <w:marLeft w:val="0"/>
              <w:marRight w:val="0"/>
              <w:marTop w:val="0"/>
              <w:marBottom w:val="0"/>
              <w:divBdr>
                <w:top w:val="none" w:sz="0" w:space="0" w:color="auto"/>
                <w:left w:val="none" w:sz="0" w:space="0" w:color="auto"/>
                <w:bottom w:val="none" w:sz="0" w:space="0" w:color="auto"/>
                <w:right w:val="none" w:sz="0" w:space="0" w:color="auto"/>
              </w:divBdr>
            </w:div>
            <w:div w:id="1902054641">
              <w:marLeft w:val="0"/>
              <w:marRight w:val="0"/>
              <w:marTop w:val="0"/>
              <w:marBottom w:val="0"/>
              <w:divBdr>
                <w:top w:val="none" w:sz="0" w:space="0" w:color="auto"/>
                <w:left w:val="none" w:sz="0" w:space="0" w:color="auto"/>
                <w:bottom w:val="none" w:sz="0" w:space="0" w:color="auto"/>
                <w:right w:val="none" w:sz="0" w:space="0" w:color="auto"/>
              </w:divBdr>
            </w:div>
            <w:div w:id="275715214">
              <w:marLeft w:val="0"/>
              <w:marRight w:val="0"/>
              <w:marTop w:val="0"/>
              <w:marBottom w:val="0"/>
              <w:divBdr>
                <w:top w:val="none" w:sz="0" w:space="0" w:color="auto"/>
                <w:left w:val="none" w:sz="0" w:space="0" w:color="auto"/>
                <w:bottom w:val="none" w:sz="0" w:space="0" w:color="auto"/>
                <w:right w:val="none" w:sz="0" w:space="0" w:color="auto"/>
              </w:divBdr>
            </w:div>
            <w:div w:id="279412493">
              <w:marLeft w:val="0"/>
              <w:marRight w:val="0"/>
              <w:marTop w:val="0"/>
              <w:marBottom w:val="0"/>
              <w:divBdr>
                <w:top w:val="none" w:sz="0" w:space="0" w:color="auto"/>
                <w:left w:val="none" w:sz="0" w:space="0" w:color="auto"/>
                <w:bottom w:val="none" w:sz="0" w:space="0" w:color="auto"/>
                <w:right w:val="none" w:sz="0" w:space="0" w:color="auto"/>
              </w:divBdr>
            </w:div>
            <w:div w:id="924194572">
              <w:marLeft w:val="0"/>
              <w:marRight w:val="0"/>
              <w:marTop w:val="0"/>
              <w:marBottom w:val="0"/>
              <w:divBdr>
                <w:top w:val="none" w:sz="0" w:space="0" w:color="auto"/>
                <w:left w:val="none" w:sz="0" w:space="0" w:color="auto"/>
                <w:bottom w:val="none" w:sz="0" w:space="0" w:color="auto"/>
                <w:right w:val="none" w:sz="0" w:space="0" w:color="auto"/>
              </w:divBdr>
            </w:div>
            <w:div w:id="1127045272">
              <w:marLeft w:val="0"/>
              <w:marRight w:val="0"/>
              <w:marTop w:val="0"/>
              <w:marBottom w:val="0"/>
              <w:divBdr>
                <w:top w:val="none" w:sz="0" w:space="0" w:color="auto"/>
                <w:left w:val="none" w:sz="0" w:space="0" w:color="auto"/>
                <w:bottom w:val="none" w:sz="0" w:space="0" w:color="auto"/>
                <w:right w:val="none" w:sz="0" w:space="0" w:color="auto"/>
              </w:divBdr>
            </w:div>
            <w:div w:id="1922638745">
              <w:marLeft w:val="0"/>
              <w:marRight w:val="0"/>
              <w:marTop w:val="0"/>
              <w:marBottom w:val="0"/>
              <w:divBdr>
                <w:top w:val="none" w:sz="0" w:space="0" w:color="auto"/>
                <w:left w:val="none" w:sz="0" w:space="0" w:color="auto"/>
                <w:bottom w:val="none" w:sz="0" w:space="0" w:color="auto"/>
                <w:right w:val="none" w:sz="0" w:space="0" w:color="auto"/>
              </w:divBdr>
            </w:div>
            <w:div w:id="929891292">
              <w:marLeft w:val="0"/>
              <w:marRight w:val="0"/>
              <w:marTop w:val="0"/>
              <w:marBottom w:val="0"/>
              <w:divBdr>
                <w:top w:val="none" w:sz="0" w:space="0" w:color="auto"/>
                <w:left w:val="none" w:sz="0" w:space="0" w:color="auto"/>
                <w:bottom w:val="none" w:sz="0" w:space="0" w:color="auto"/>
                <w:right w:val="none" w:sz="0" w:space="0" w:color="auto"/>
              </w:divBdr>
            </w:div>
            <w:div w:id="279335277">
              <w:marLeft w:val="0"/>
              <w:marRight w:val="0"/>
              <w:marTop w:val="0"/>
              <w:marBottom w:val="0"/>
              <w:divBdr>
                <w:top w:val="none" w:sz="0" w:space="0" w:color="auto"/>
                <w:left w:val="none" w:sz="0" w:space="0" w:color="auto"/>
                <w:bottom w:val="none" w:sz="0" w:space="0" w:color="auto"/>
                <w:right w:val="none" w:sz="0" w:space="0" w:color="auto"/>
              </w:divBdr>
            </w:div>
            <w:div w:id="1711026877">
              <w:marLeft w:val="0"/>
              <w:marRight w:val="0"/>
              <w:marTop w:val="0"/>
              <w:marBottom w:val="0"/>
              <w:divBdr>
                <w:top w:val="none" w:sz="0" w:space="0" w:color="auto"/>
                <w:left w:val="none" w:sz="0" w:space="0" w:color="auto"/>
                <w:bottom w:val="none" w:sz="0" w:space="0" w:color="auto"/>
                <w:right w:val="none" w:sz="0" w:space="0" w:color="auto"/>
              </w:divBdr>
            </w:div>
            <w:div w:id="241989471">
              <w:marLeft w:val="0"/>
              <w:marRight w:val="0"/>
              <w:marTop w:val="0"/>
              <w:marBottom w:val="0"/>
              <w:divBdr>
                <w:top w:val="none" w:sz="0" w:space="0" w:color="auto"/>
                <w:left w:val="none" w:sz="0" w:space="0" w:color="auto"/>
                <w:bottom w:val="none" w:sz="0" w:space="0" w:color="auto"/>
                <w:right w:val="none" w:sz="0" w:space="0" w:color="auto"/>
              </w:divBdr>
            </w:div>
            <w:div w:id="788282855">
              <w:marLeft w:val="0"/>
              <w:marRight w:val="0"/>
              <w:marTop w:val="0"/>
              <w:marBottom w:val="0"/>
              <w:divBdr>
                <w:top w:val="none" w:sz="0" w:space="0" w:color="auto"/>
                <w:left w:val="none" w:sz="0" w:space="0" w:color="auto"/>
                <w:bottom w:val="none" w:sz="0" w:space="0" w:color="auto"/>
                <w:right w:val="none" w:sz="0" w:space="0" w:color="auto"/>
              </w:divBdr>
            </w:div>
            <w:div w:id="1587569905">
              <w:marLeft w:val="0"/>
              <w:marRight w:val="0"/>
              <w:marTop w:val="0"/>
              <w:marBottom w:val="0"/>
              <w:divBdr>
                <w:top w:val="none" w:sz="0" w:space="0" w:color="auto"/>
                <w:left w:val="none" w:sz="0" w:space="0" w:color="auto"/>
                <w:bottom w:val="none" w:sz="0" w:space="0" w:color="auto"/>
                <w:right w:val="none" w:sz="0" w:space="0" w:color="auto"/>
              </w:divBdr>
            </w:div>
            <w:div w:id="89663833">
              <w:marLeft w:val="0"/>
              <w:marRight w:val="0"/>
              <w:marTop w:val="0"/>
              <w:marBottom w:val="0"/>
              <w:divBdr>
                <w:top w:val="none" w:sz="0" w:space="0" w:color="auto"/>
                <w:left w:val="none" w:sz="0" w:space="0" w:color="auto"/>
                <w:bottom w:val="none" w:sz="0" w:space="0" w:color="auto"/>
                <w:right w:val="none" w:sz="0" w:space="0" w:color="auto"/>
              </w:divBdr>
            </w:div>
            <w:div w:id="1634215980">
              <w:marLeft w:val="0"/>
              <w:marRight w:val="0"/>
              <w:marTop w:val="0"/>
              <w:marBottom w:val="0"/>
              <w:divBdr>
                <w:top w:val="none" w:sz="0" w:space="0" w:color="auto"/>
                <w:left w:val="none" w:sz="0" w:space="0" w:color="auto"/>
                <w:bottom w:val="none" w:sz="0" w:space="0" w:color="auto"/>
                <w:right w:val="none" w:sz="0" w:space="0" w:color="auto"/>
              </w:divBdr>
            </w:div>
            <w:div w:id="574903606">
              <w:marLeft w:val="0"/>
              <w:marRight w:val="0"/>
              <w:marTop w:val="0"/>
              <w:marBottom w:val="0"/>
              <w:divBdr>
                <w:top w:val="none" w:sz="0" w:space="0" w:color="auto"/>
                <w:left w:val="none" w:sz="0" w:space="0" w:color="auto"/>
                <w:bottom w:val="none" w:sz="0" w:space="0" w:color="auto"/>
                <w:right w:val="none" w:sz="0" w:space="0" w:color="auto"/>
              </w:divBdr>
            </w:div>
            <w:div w:id="258565263">
              <w:marLeft w:val="0"/>
              <w:marRight w:val="0"/>
              <w:marTop w:val="0"/>
              <w:marBottom w:val="0"/>
              <w:divBdr>
                <w:top w:val="none" w:sz="0" w:space="0" w:color="auto"/>
                <w:left w:val="none" w:sz="0" w:space="0" w:color="auto"/>
                <w:bottom w:val="none" w:sz="0" w:space="0" w:color="auto"/>
                <w:right w:val="none" w:sz="0" w:space="0" w:color="auto"/>
              </w:divBdr>
            </w:div>
            <w:div w:id="1809081250">
              <w:marLeft w:val="0"/>
              <w:marRight w:val="0"/>
              <w:marTop w:val="0"/>
              <w:marBottom w:val="0"/>
              <w:divBdr>
                <w:top w:val="none" w:sz="0" w:space="0" w:color="auto"/>
                <w:left w:val="none" w:sz="0" w:space="0" w:color="auto"/>
                <w:bottom w:val="none" w:sz="0" w:space="0" w:color="auto"/>
                <w:right w:val="none" w:sz="0" w:space="0" w:color="auto"/>
              </w:divBdr>
            </w:div>
            <w:div w:id="1790392891">
              <w:marLeft w:val="0"/>
              <w:marRight w:val="0"/>
              <w:marTop w:val="0"/>
              <w:marBottom w:val="0"/>
              <w:divBdr>
                <w:top w:val="none" w:sz="0" w:space="0" w:color="auto"/>
                <w:left w:val="none" w:sz="0" w:space="0" w:color="auto"/>
                <w:bottom w:val="none" w:sz="0" w:space="0" w:color="auto"/>
                <w:right w:val="none" w:sz="0" w:space="0" w:color="auto"/>
              </w:divBdr>
            </w:div>
            <w:div w:id="86758">
              <w:marLeft w:val="0"/>
              <w:marRight w:val="0"/>
              <w:marTop w:val="0"/>
              <w:marBottom w:val="0"/>
              <w:divBdr>
                <w:top w:val="none" w:sz="0" w:space="0" w:color="auto"/>
                <w:left w:val="none" w:sz="0" w:space="0" w:color="auto"/>
                <w:bottom w:val="none" w:sz="0" w:space="0" w:color="auto"/>
                <w:right w:val="none" w:sz="0" w:space="0" w:color="auto"/>
              </w:divBdr>
            </w:div>
            <w:div w:id="1742093151">
              <w:marLeft w:val="0"/>
              <w:marRight w:val="0"/>
              <w:marTop w:val="0"/>
              <w:marBottom w:val="0"/>
              <w:divBdr>
                <w:top w:val="none" w:sz="0" w:space="0" w:color="auto"/>
                <w:left w:val="none" w:sz="0" w:space="0" w:color="auto"/>
                <w:bottom w:val="none" w:sz="0" w:space="0" w:color="auto"/>
                <w:right w:val="none" w:sz="0" w:space="0" w:color="auto"/>
              </w:divBdr>
            </w:div>
            <w:div w:id="1396077489">
              <w:marLeft w:val="0"/>
              <w:marRight w:val="0"/>
              <w:marTop w:val="0"/>
              <w:marBottom w:val="0"/>
              <w:divBdr>
                <w:top w:val="none" w:sz="0" w:space="0" w:color="auto"/>
                <w:left w:val="none" w:sz="0" w:space="0" w:color="auto"/>
                <w:bottom w:val="none" w:sz="0" w:space="0" w:color="auto"/>
                <w:right w:val="none" w:sz="0" w:space="0" w:color="auto"/>
              </w:divBdr>
            </w:div>
            <w:div w:id="1940019658">
              <w:marLeft w:val="0"/>
              <w:marRight w:val="0"/>
              <w:marTop w:val="0"/>
              <w:marBottom w:val="0"/>
              <w:divBdr>
                <w:top w:val="none" w:sz="0" w:space="0" w:color="auto"/>
                <w:left w:val="none" w:sz="0" w:space="0" w:color="auto"/>
                <w:bottom w:val="none" w:sz="0" w:space="0" w:color="auto"/>
                <w:right w:val="none" w:sz="0" w:space="0" w:color="auto"/>
              </w:divBdr>
            </w:div>
            <w:div w:id="969749031">
              <w:marLeft w:val="0"/>
              <w:marRight w:val="0"/>
              <w:marTop w:val="0"/>
              <w:marBottom w:val="0"/>
              <w:divBdr>
                <w:top w:val="none" w:sz="0" w:space="0" w:color="auto"/>
                <w:left w:val="none" w:sz="0" w:space="0" w:color="auto"/>
                <w:bottom w:val="none" w:sz="0" w:space="0" w:color="auto"/>
                <w:right w:val="none" w:sz="0" w:space="0" w:color="auto"/>
              </w:divBdr>
            </w:div>
            <w:div w:id="539829858">
              <w:marLeft w:val="0"/>
              <w:marRight w:val="0"/>
              <w:marTop w:val="0"/>
              <w:marBottom w:val="0"/>
              <w:divBdr>
                <w:top w:val="none" w:sz="0" w:space="0" w:color="auto"/>
                <w:left w:val="none" w:sz="0" w:space="0" w:color="auto"/>
                <w:bottom w:val="none" w:sz="0" w:space="0" w:color="auto"/>
                <w:right w:val="none" w:sz="0" w:space="0" w:color="auto"/>
              </w:divBdr>
            </w:div>
            <w:div w:id="259457913">
              <w:marLeft w:val="0"/>
              <w:marRight w:val="0"/>
              <w:marTop w:val="0"/>
              <w:marBottom w:val="0"/>
              <w:divBdr>
                <w:top w:val="none" w:sz="0" w:space="0" w:color="auto"/>
                <w:left w:val="none" w:sz="0" w:space="0" w:color="auto"/>
                <w:bottom w:val="none" w:sz="0" w:space="0" w:color="auto"/>
                <w:right w:val="none" w:sz="0" w:space="0" w:color="auto"/>
              </w:divBdr>
            </w:div>
            <w:div w:id="898132680">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
            <w:div w:id="2041856705">
              <w:marLeft w:val="0"/>
              <w:marRight w:val="0"/>
              <w:marTop w:val="0"/>
              <w:marBottom w:val="0"/>
              <w:divBdr>
                <w:top w:val="none" w:sz="0" w:space="0" w:color="auto"/>
                <w:left w:val="none" w:sz="0" w:space="0" w:color="auto"/>
                <w:bottom w:val="none" w:sz="0" w:space="0" w:color="auto"/>
                <w:right w:val="none" w:sz="0" w:space="0" w:color="auto"/>
              </w:divBdr>
            </w:div>
            <w:div w:id="223029365">
              <w:marLeft w:val="0"/>
              <w:marRight w:val="0"/>
              <w:marTop w:val="0"/>
              <w:marBottom w:val="0"/>
              <w:divBdr>
                <w:top w:val="none" w:sz="0" w:space="0" w:color="auto"/>
                <w:left w:val="none" w:sz="0" w:space="0" w:color="auto"/>
                <w:bottom w:val="none" w:sz="0" w:space="0" w:color="auto"/>
                <w:right w:val="none" w:sz="0" w:space="0" w:color="auto"/>
              </w:divBdr>
            </w:div>
            <w:div w:id="637684558">
              <w:marLeft w:val="0"/>
              <w:marRight w:val="0"/>
              <w:marTop w:val="0"/>
              <w:marBottom w:val="0"/>
              <w:divBdr>
                <w:top w:val="none" w:sz="0" w:space="0" w:color="auto"/>
                <w:left w:val="none" w:sz="0" w:space="0" w:color="auto"/>
                <w:bottom w:val="none" w:sz="0" w:space="0" w:color="auto"/>
                <w:right w:val="none" w:sz="0" w:space="0" w:color="auto"/>
              </w:divBdr>
            </w:div>
            <w:div w:id="50470849">
              <w:marLeft w:val="0"/>
              <w:marRight w:val="0"/>
              <w:marTop w:val="0"/>
              <w:marBottom w:val="0"/>
              <w:divBdr>
                <w:top w:val="none" w:sz="0" w:space="0" w:color="auto"/>
                <w:left w:val="none" w:sz="0" w:space="0" w:color="auto"/>
                <w:bottom w:val="none" w:sz="0" w:space="0" w:color="auto"/>
                <w:right w:val="none" w:sz="0" w:space="0" w:color="auto"/>
              </w:divBdr>
            </w:div>
            <w:div w:id="944581283">
              <w:marLeft w:val="0"/>
              <w:marRight w:val="0"/>
              <w:marTop w:val="0"/>
              <w:marBottom w:val="0"/>
              <w:divBdr>
                <w:top w:val="none" w:sz="0" w:space="0" w:color="auto"/>
                <w:left w:val="none" w:sz="0" w:space="0" w:color="auto"/>
                <w:bottom w:val="none" w:sz="0" w:space="0" w:color="auto"/>
                <w:right w:val="none" w:sz="0" w:space="0" w:color="auto"/>
              </w:divBdr>
            </w:div>
            <w:div w:id="845099302">
              <w:marLeft w:val="0"/>
              <w:marRight w:val="0"/>
              <w:marTop w:val="0"/>
              <w:marBottom w:val="0"/>
              <w:divBdr>
                <w:top w:val="none" w:sz="0" w:space="0" w:color="auto"/>
                <w:left w:val="none" w:sz="0" w:space="0" w:color="auto"/>
                <w:bottom w:val="none" w:sz="0" w:space="0" w:color="auto"/>
                <w:right w:val="none" w:sz="0" w:space="0" w:color="auto"/>
              </w:divBdr>
            </w:div>
            <w:div w:id="440413866">
              <w:marLeft w:val="0"/>
              <w:marRight w:val="0"/>
              <w:marTop w:val="0"/>
              <w:marBottom w:val="0"/>
              <w:divBdr>
                <w:top w:val="none" w:sz="0" w:space="0" w:color="auto"/>
                <w:left w:val="none" w:sz="0" w:space="0" w:color="auto"/>
                <w:bottom w:val="none" w:sz="0" w:space="0" w:color="auto"/>
                <w:right w:val="none" w:sz="0" w:space="0" w:color="auto"/>
              </w:divBdr>
            </w:div>
            <w:div w:id="1381242563">
              <w:marLeft w:val="0"/>
              <w:marRight w:val="0"/>
              <w:marTop w:val="0"/>
              <w:marBottom w:val="0"/>
              <w:divBdr>
                <w:top w:val="none" w:sz="0" w:space="0" w:color="auto"/>
                <w:left w:val="none" w:sz="0" w:space="0" w:color="auto"/>
                <w:bottom w:val="none" w:sz="0" w:space="0" w:color="auto"/>
                <w:right w:val="none" w:sz="0" w:space="0" w:color="auto"/>
              </w:divBdr>
            </w:div>
            <w:div w:id="1356661763">
              <w:marLeft w:val="0"/>
              <w:marRight w:val="0"/>
              <w:marTop w:val="0"/>
              <w:marBottom w:val="0"/>
              <w:divBdr>
                <w:top w:val="none" w:sz="0" w:space="0" w:color="auto"/>
                <w:left w:val="none" w:sz="0" w:space="0" w:color="auto"/>
                <w:bottom w:val="none" w:sz="0" w:space="0" w:color="auto"/>
                <w:right w:val="none" w:sz="0" w:space="0" w:color="auto"/>
              </w:divBdr>
            </w:div>
            <w:div w:id="2044792109">
              <w:marLeft w:val="0"/>
              <w:marRight w:val="0"/>
              <w:marTop w:val="0"/>
              <w:marBottom w:val="0"/>
              <w:divBdr>
                <w:top w:val="none" w:sz="0" w:space="0" w:color="auto"/>
                <w:left w:val="none" w:sz="0" w:space="0" w:color="auto"/>
                <w:bottom w:val="none" w:sz="0" w:space="0" w:color="auto"/>
                <w:right w:val="none" w:sz="0" w:space="0" w:color="auto"/>
              </w:divBdr>
            </w:div>
            <w:div w:id="48842641">
              <w:marLeft w:val="0"/>
              <w:marRight w:val="0"/>
              <w:marTop w:val="0"/>
              <w:marBottom w:val="0"/>
              <w:divBdr>
                <w:top w:val="none" w:sz="0" w:space="0" w:color="auto"/>
                <w:left w:val="none" w:sz="0" w:space="0" w:color="auto"/>
                <w:bottom w:val="none" w:sz="0" w:space="0" w:color="auto"/>
                <w:right w:val="none" w:sz="0" w:space="0" w:color="auto"/>
              </w:divBdr>
            </w:div>
            <w:div w:id="600644740">
              <w:marLeft w:val="0"/>
              <w:marRight w:val="0"/>
              <w:marTop w:val="0"/>
              <w:marBottom w:val="0"/>
              <w:divBdr>
                <w:top w:val="none" w:sz="0" w:space="0" w:color="auto"/>
                <w:left w:val="none" w:sz="0" w:space="0" w:color="auto"/>
                <w:bottom w:val="none" w:sz="0" w:space="0" w:color="auto"/>
                <w:right w:val="none" w:sz="0" w:space="0" w:color="auto"/>
              </w:divBdr>
            </w:div>
            <w:div w:id="2099866458">
              <w:marLeft w:val="0"/>
              <w:marRight w:val="0"/>
              <w:marTop w:val="0"/>
              <w:marBottom w:val="0"/>
              <w:divBdr>
                <w:top w:val="none" w:sz="0" w:space="0" w:color="auto"/>
                <w:left w:val="none" w:sz="0" w:space="0" w:color="auto"/>
                <w:bottom w:val="none" w:sz="0" w:space="0" w:color="auto"/>
                <w:right w:val="none" w:sz="0" w:space="0" w:color="auto"/>
              </w:divBdr>
            </w:div>
            <w:div w:id="1893610603">
              <w:marLeft w:val="0"/>
              <w:marRight w:val="0"/>
              <w:marTop w:val="0"/>
              <w:marBottom w:val="0"/>
              <w:divBdr>
                <w:top w:val="none" w:sz="0" w:space="0" w:color="auto"/>
                <w:left w:val="none" w:sz="0" w:space="0" w:color="auto"/>
                <w:bottom w:val="none" w:sz="0" w:space="0" w:color="auto"/>
                <w:right w:val="none" w:sz="0" w:space="0" w:color="auto"/>
              </w:divBdr>
            </w:div>
            <w:div w:id="1870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50842">
      <w:bodyDiv w:val="1"/>
      <w:marLeft w:val="0"/>
      <w:marRight w:val="0"/>
      <w:marTop w:val="0"/>
      <w:marBottom w:val="0"/>
      <w:divBdr>
        <w:top w:val="none" w:sz="0" w:space="0" w:color="auto"/>
        <w:left w:val="none" w:sz="0" w:space="0" w:color="auto"/>
        <w:bottom w:val="none" w:sz="0" w:space="0" w:color="auto"/>
        <w:right w:val="none" w:sz="0" w:space="0" w:color="auto"/>
      </w:divBdr>
      <w:divsChild>
        <w:div w:id="46061274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133E37-F138-4551-BAF4-0A2C4DA331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99678EA-B7CD-4D59-B9B0-12F62D6180A2}">
      <dgm:prSet phldrT="[Text]">
        <dgm:style>
          <a:lnRef idx="2">
            <a:schemeClr val="dk1"/>
          </a:lnRef>
          <a:fillRef idx="1">
            <a:schemeClr val="lt1"/>
          </a:fillRef>
          <a:effectRef idx="0">
            <a:schemeClr val="dk1"/>
          </a:effectRef>
          <a:fontRef idx="minor">
            <a:schemeClr val="dk1"/>
          </a:fontRef>
        </dgm:style>
      </dgm:prSet>
      <dgm:spPr/>
      <dgm:t>
        <a:bodyPr/>
        <a:lstStyle/>
        <a:p>
          <a:r>
            <a:rPr lang="en-US"/>
            <a:t>GIST</a:t>
          </a:r>
        </a:p>
      </dgm:t>
    </dgm:pt>
    <dgm:pt modelId="{8FB7935D-3133-46A4-A912-77946D3A36D8}" type="parTrans" cxnId="{EAF84F20-9137-4772-9853-C2145DE0DFBA}">
      <dgm:prSet/>
      <dgm:spPr/>
      <dgm:t>
        <a:bodyPr/>
        <a:lstStyle/>
        <a:p>
          <a:endParaRPr lang="en-US"/>
        </a:p>
      </dgm:t>
    </dgm:pt>
    <dgm:pt modelId="{09DBE678-768A-4FAB-830F-F726A4685203}" type="sibTrans" cxnId="{EAF84F20-9137-4772-9853-C2145DE0DFBA}">
      <dgm:prSet/>
      <dgm:spPr/>
      <dgm:t>
        <a:bodyPr/>
        <a:lstStyle/>
        <a:p>
          <a:endParaRPr lang="en-US"/>
        </a:p>
      </dgm:t>
    </dgm:pt>
    <dgm:pt modelId="{834245B4-8C70-4BE8-8002-1EFDC795C758}">
      <dgm:prSet phldrT="[Text]">
        <dgm:style>
          <a:lnRef idx="2">
            <a:schemeClr val="dk1"/>
          </a:lnRef>
          <a:fillRef idx="1">
            <a:schemeClr val="lt1"/>
          </a:fillRef>
          <a:effectRef idx="0">
            <a:schemeClr val="dk1"/>
          </a:effectRef>
          <a:fontRef idx="minor">
            <a:schemeClr val="dk1"/>
          </a:fontRef>
        </dgm:style>
      </dgm:prSet>
      <dgm:spPr/>
      <dgm:t>
        <a:bodyPr/>
        <a:lstStyle/>
        <a:p>
          <a:r>
            <a:rPr lang="en-US"/>
            <a:t>KIT gene mutation</a:t>
          </a:r>
        </a:p>
      </dgm:t>
    </dgm:pt>
    <dgm:pt modelId="{8764DBB6-421C-40AE-BD45-5F8E008A6EF1}" type="parTrans" cxnId="{EC5839DF-19A9-497C-A732-2DBD9585508F}">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5997889-D9DB-420E-9E83-3A60ADCDF47D}" type="sibTrans" cxnId="{EC5839DF-19A9-497C-A732-2DBD9585508F}">
      <dgm:prSet/>
      <dgm:spPr/>
      <dgm:t>
        <a:bodyPr/>
        <a:lstStyle/>
        <a:p>
          <a:endParaRPr lang="en-US"/>
        </a:p>
      </dgm:t>
    </dgm:pt>
    <dgm:pt modelId="{23F82C63-149B-4CF8-A0A7-E130DEAAAC3A}">
      <dgm:prSet phldrT="[Text]">
        <dgm:style>
          <a:lnRef idx="2">
            <a:schemeClr val="dk1"/>
          </a:lnRef>
          <a:fillRef idx="1">
            <a:schemeClr val="lt1"/>
          </a:fillRef>
          <a:effectRef idx="0">
            <a:schemeClr val="dk1"/>
          </a:effectRef>
          <a:fontRef idx="minor">
            <a:schemeClr val="dk1"/>
          </a:fontRef>
        </dgm:style>
      </dgm:prSet>
      <dgm:spPr/>
      <dgm:t>
        <a:bodyPr/>
        <a:lstStyle/>
        <a:p>
          <a:r>
            <a:rPr lang="en-US"/>
            <a:t>PDGFRA mutation</a:t>
          </a:r>
        </a:p>
      </dgm:t>
    </dgm:pt>
    <dgm:pt modelId="{CE0A659C-C5E4-4A42-862F-412970B7E5D7}" type="parTrans" cxnId="{B92E2C02-040C-4FF5-8E76-5B758CC7485B}">
      <dgm:prSet/>
      <dgm:spPr/>
      <dgm:t>
        <a:bodyPr/>
        <a:lstStyle/>
        <a:p>
          <a:endParaRPr lang="en-US"/>
        </a:p>
      </dgm:t>
    </dgm:pt>
    <dgm:pt modelId="{8B270488-121C-430B-97EE-1484F4F29708}" type="sibTrans" cxnId="{B92E2C02-040C-4FF5-8E76-5B758CC7485B}">
      <dgm:prSet/>
      <dgm:spPr/>
      <dgm:t>
        <a:bodyPr/>
        <a:lstStyle/>
        <a:p>
          <a:endParaRPr lang="en-US"/>
        </a:p>
      </dgm:t>
    </dgm:pt>
    <dgm:pt modelId="{F384EDF1-6F0C-49B8-9DE3-EB34AFEF0B5E}">
      <dgm:prSet phldrT="[Text]">
        <dgm:style>
          <a:lnRef idx="2">
            <a:schemeClr val="dk1"/>
          </a:lnRef>
          <a:fillRef idx="1">
            <a:schemeClr val="lt1"/>
          </a:fillRef>
          <a:effectRef idx="0">
            <a:schemeClr val="dk1"/>
          </a:effectRef>
          <a:fontRef idx="minor">
            <a:schemeClr val="dk1"/>
          </a:fontRef>
        </dgm:style>
      </dgm:prSet>
      <dgm:spPr/>
      <dgm:t>
        <a:bodyPr/>
        <a:lstStyle/>
        <a:p>
          <a:r>
            <a:rPr lang="en-US"/>
            <a:t>wild type(absence of KIT/PDGFRA)</a:t>
          </a:r>
        </a:p>
      </dgm:t>
    </dgm:pt>
    <dgm:pt modelId="{F7F3C1ED-E876-446F-8E93-7C4488F3873F}" type="parTrans" cxnId="{CE17E3EC-6721-49EE-AC83-5FDCDB2CE2D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17C51FE9-8C28-4035-877C-B14D3031B2D8}" type="sibTrans" cxnId="{CE17E3EC-6721-49EE-AC83-5FDCDB2CE2D1}">
      <dgm:prSet/>
      <dgm:spPr/>
      <dgm:t>
        <a:bodyPr/>
        <a:lstStyle/>
        <a:p>
          <a:endParaRPr lang="en-US"/>
        </a:p>
      </dgm:t>
    </dgm:pt>
    <dgm:pt modelId="{6B534F09-2D2F-466C-9771-B09C10D4436C}">
      <dgm:prSet>
        <dgm:style>
          <a:lnRef idx="2">
            <a:schemeClr val="dk1"/>
          </a:lnRef>
          <a:fillRef idx="1">
            <a:schemeClr val="lt1"/>
          </a:fillRef>
          <a:effectRef idx="0">
            <a:schemeClr val="dk1"/>
          </a:effectRef>
          <a:fontRef idx="minor">
            <a:schemeClr val="dk1"/>
          </a:fontRef>
        </dgm:style>
      </dgm:prSet>
      <dgm:spPr/>
      <dgm:t>
        <a:bodyPr/>
        <a:lstStyle/>
        <a:p>
          <a:r>
            <a:rPr lang="en-US"/>
            <a:t>Exon 11 </a:t>
          </a:r>
        </a:p>
      </dgm:t>
    </dgm:pt>
    <dgm:pt modelId="{D7405333-EB56-494B-8D08-E754263B2AF4}" type="sibTrans" cxnId="{981463EA-0BD5-4862-B45C-4F8C767F4DBC}">
      <dgm:prSet/>
      <dgm:spPr/>
      <dgm:t>
        <a:bodyPr/>
        <a:lstStyle/>
        <a:p>
          <a:endParaRPr lang="en-US"/>
        </a:p>
      </dgm:t>
    </dgm:pt>
    <dgm:pt modelId="{84A2CA67-B118-4C9A-A5D5-2FFDC2F3B5D9}" type="parTrans" cxnId="{981463EA-0BD5-4862-B45C-4F8C767F4DBC}">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E57BF19B-0717-4938-AE60-98D86E1827F0}">
      <dgm:prSet>
        <dgm:style>
          <a:lnRef idx="2">
            <a:schemeClr val="dk1"/>
          </a:lnRef>
          <a:fillRef idx="1">
            <a:schemeClr val="lt1"/>
          </a:fillRef>
          <a:effectRef idx="0">
            <a:schemeClr val="dk1"/>
          </a:effectRef>
          <a:fontRef idx="minor">
            <a:schemeClr val="dk1"/>
          </a:fontRef>
        </dgm:style>
      </dgm:prSet>
      <dgm:spPr/>
      <dgm:t>
        <a:bodyPr/>
        <a:lstStyle/>
        <a:p>
          <a:r>
            <a:rPr lang="en-US"/>
            <a:t>Uncontrolled KIT signalling </a:t>
          </a:r>
        </a:p>
      </dgm:t>
    </dgm:pt>
    <dgm:pt modelId="{00BFC3D9-C701-4941-9357-E3F0ABA8F8E5}" type="parTrans" cxnId="{91F942BA-DE02-463E-9EF8-E7C95B770784}">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E58FBC24-3CAE-4344-8D1E-C2EFD24A64E1}" type="sibTrans" cxnId="{91F942BA-DE02-463E-9EF8-E7C95B770784}">
      <dgm:prSet/>
      <dgm:spPr/>
      <dgm:t>
        <a:bodyPr/>
        <a:lstStyle/>
        <a:p>
          <a:endParaRPr lang="en-US"/>
        </a:p>
      </dgm:t>
    </dgm:pt>
    <dgm:pt modelId="{045E81EC-A2FC-46D6-8E86-F2D5A210C999}" type="asst">
      <dgm:prSet>
        <dgm:style>
          <a:lnRef idx="2">
            <a:schemeClr val="dk1"/>
          </a:lnRef>
          <a:fillRef idx="1">
            <a:schemeClr val="lt1"/>
          </a:fillRef>
          <a:effectRef idx="0">
            <a:schemeClr val="dk1"/>
          </a:effectRef>
          <a:fontRef idx="minor">
            <a:schemeClr val="dk1"/>
          </a:fontRef>
        </dgm:style>
      </dgm:prSet>
      <dgm:spPr/>
      <dgm:t>
        <a:bodyPr/>
        <a:lstStyle/>
        <a:p>
          <a:r>
            <a:rPr lang="en-US"/>
            <a:t>Exon 9,13 or 17</a:t>
          </a:r>
        </a:p>
      </dgm:t>
    </dgm:pt>
    <dgm:pt modelId="{D5AB4F9A-DEA0-477A-A6B0-3E908AE73E8A}" type="sibTrans" cxnId="{79F959E0-D33F-485B-95A0-B32AC4F43FD5}">
      <dgm:prSet/>
      <dgm:spPr/>
      <dgm:t>
        <a:bodyPr/>
        <a:lstStyle/>
        <a:p>
          <a:endParaRPr lang="en-US"/>
        </a:p>
      </dgm:t>
    </dgm:pt>
    <dgm:pt modelId="{51385ED9-E4AF-4F30-9B7C-5EBA3D646CD1}" type="parTrans" cxnId="{79F959E0-D33F-485B-95A0-B32AC4F43FD5}">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DF759A25-2770-4781-8C36-FC11D3C83587}" type="asst">
      <dgm:prSet>
        <dgm:style>
          <a:lnRef idx="2">
            <a:schemeClr val="dk1"/>
          </a:lnRef>
          <a:fillRef idx="1">
            <a:schemeClr val="lt1"/>
          </a:fillRef>
          <a:effectRef idx="0">
            <a:schemeClr val="dk1"/>
          </a:effectRef>
          <a:fontRef idx="minor">
            <a:schemeClr val="dk1"/>
          </a:fontRef>
        </dgm:style>
      </dgm:prSet>
      <dgm:spPr/>
      <dgm:t>
        <a:bodyPr/>
        <a:lstStyle/>
        <a:p>
          <a:r>
            <a:rPr lang="en-US"/>
            <a:t>KIT receptor mutation</a:t>
          </a:r>
        </a:p>
      </dgm:t>
    </dgm:pt>
    <dgm:pt modelId="{5A90117E-DA4B-49ED-B568-889906F1FD0B}" type="parTrans" cxnId="{94912F93-750D-4A87-976B-48F50537AD4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8E6DA066-3A0B-4961-B11F-0FEFF685CF0A}" type="sibTrans" cxnId="{94912F93-750D-4A87-976B-48F50537AD4E}">
      <dgm:prSet/>
      <dgm:spPr/>
      <dgm:t>
        <a:bodyPr/>
        <a:lstStyle/>
        <a:p>
          <a:endParaRPr lang="en-US"/>
        </a:p>
      </dgm:t>
    </dgm:pt>
    <dgm:pt modelId="{BCAFFC68-74CA-4F0C-AA07-D9B7B5ACE4C8}">
      <dgm:prSet custT="1">
        <dgm:style>
          <a:lnRef idx="2">
            <a:schemeClr val="dk1"/>
          </a:lnRef>
          <a:fillRef idx="1">
            <a:schemeClr val="lt1"/>
          </a:fillRef>
          <a:effectRef idx="0">
            <a:schemeClr val="dk1"/>
          </a:effectRef>
          <a:fontRef idx="minor">
            <a:schemeClr val="dk1"/>
          </a:fontRef>
        </dgm:style>
      </dgm:prSet>
      <dgm:spPr/>
      <dgm:t>
        <a:bodyPr/>
        <a:lstStyle/>
        <a:p>
          <a:pPr algn="l"/>
          <a:r>
            <a:rPr lang="en-US" sz="900" baseline="0"/>
            <a:t>Mutant succinate          dehydrogenase </a:t>
          </a:r>
        </a:p>
      </dgm:t>
    </dgm:pt>
    <dgm:pt modelId="{CAAC10EE-503F-4BD8-84CF-38D7958185CA}" type="parTrans" cxnId="{07F4FA8E-4545-4098-B066-DEB17A5EA97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02795908-C0D6-4194-AB87-739BEA189A58}" type="sibTrans" cxnId="{07F4FA8E-4545-4098-B066-DEB17A5EA971}">
      <dgm:prSet/>
      <dgm:spPr/>
      <dgm:t>
        <a:bodyPr/>
        <a:lstStyle/>
        <a:p>
          <a:endParaRPr lang="en-US"/>
        </a:p>
      </dgm:t>
    </dgm:pt>
    <dgm:pt modelId="{FB2A98C9-0748-449D-990B-80A437A1833B}">
      <dgm:prSet>
        <dgm:style>
          <a:lnRef idx="2">
            <a:schemeClr val="dk1"/>
          </a:lnRef>
          <a:fillRef idx="1">
            <a:schemeClr val="lt1"/>
          </a:fillRef>
          <a:effectRef idx="0">
            <a:schemeClr val="dk1"/>
          </a:effectRef>
          <a:fontRef idx="minor">
            <a:schemeClr val="dk1"/>
          </a:fontRef>
        </dgm:style>
      </dgm:prSet>
      <dgm:spPr/>
      <dgm:t>
        <a:bodyPr/>
        <a:lstStyle/>
        <a:p>
          <a:r>
            <a:rPr lang="en-US"/>
            <a:t>Dysfunction of Electron transport chain in mitochondria</a:t>
          </a:r>
        </a:p>
      </dgm:t>
    </dgm:pt>
    <dgm:pt modelId="{9CE9095E-25F3-48C9-95DD-32FF7DF6EC72}" type="parTrans" cxnId="{03D7CFD4-4FC9-44CC-B1BC-1116E0DFA632}">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7DE9860F-C9D4-4A30-83BB-46DCDD2823B6}" type="sibTrans" cxnId="{03D7CFD4-4FC9-44CC-B1BC-1116E0DFA632}">
      <dgm:prSet/>
      <dgm:spPr/>
      <dgm:t>
        <a:bodyPr/>
        <a:lstStyle/>
        <a:p>
          <a:endParaRPr lang="en-US"/>
        </a:p>
      </dgm:t>
    </dgm:pt>
    <dgm:pt modelId="{C5BD4EFF-4BAB-49EA-B841-5A09E454CA2F}">
      <dgm:prSet>
        <dgm:style>
          <a:lnRef idx="2">
            <a:schemeClr val="dk1"/>
          </a:lnRef>
          <a:fillRef idx="1">
            <a:schemeClr val="lt1"/>
          </a:fillRef>
          <a:effectRef idx="0">
            <a:schemeClr val="dk1"/>
          </a:effectRef>
          <a:fontRef idx="minor">
            <a:schemeClr val="dk1"/>
          </a:fontRef>
        </dgm:style>
      </dgm:prSet>
      <dgm:spPr/>
      <dgm:t>
        <a:bodyPr/>
        <a:lstStyle/>
        <a:p>
          <a:r>
            <a:rPr lang="en-US"/>
            <a:t>DefectIve oxidative phopshorylation</a:t>
          </a:r>
        </a:p>
      </dgm:t>
    </dgm:pt>
    <dgm:pt modelId="{01E892CE-D08F-4F95-85EB-3E05126F4F6A}" type="parTrans" cxnId="{FEEFC869-02F4-41CD-816C-5154021442EA}">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D6ADF0CA-2C4A-4B9B-B992-719312572674}" type="sibTrans" cxnId="{FEEFC869-02F4-41CD-816C-5154021442EA}">
      <dgm:prSet/>
      <dgm:spPr/>
      <dgm:t>
        <a:bodyPr/>
        <a:lstStyle/>
        <a:p>
          <a:endParaRPr lang="en-US"/>
        </a:p>
      </dgm:t>
    </dgm:pt>
    <dgm:pt modelId="{F94D3AB5-D167-4A0E-B4E9-F7C9CBDF39F9}">
      <dgm:prSet>
        <dgm:style>
          <a:lnRef idx="2">
            <a:schemeClr val="dk1"/>
          </a:lnRef>
          <a:fillRef idx="1">
            <a:schemeClr val="lt1"/>
          </a:fillRef>
          <a:effectRef idx="0">
            <a:schemeClr val="dk1"/>
          </a:effectRef>
          <a:fontRef idx="minor">
            <a:schemeClr val="dk1"/>
          </a:fontRef>
        </dgm:style>
      </dgm:prSet>
      <dgm:spPr/>
      <dgm:t>
        <a:bodyPr/>
        <a:lstStyle/>
        <a:p>
          <a:r>
            <a:rPr lang="en-US"/>
            <a:t>Abnormal stabilization of HIF</a:t>
          </a:r>
        </a:p>
      </dgm:t>
    </dgm:pt>
    <dgm:pt modelId="{E9FA7DA6-5A29-4CEF-A64C-ECC92F2494A6}" type="parTrans" cxnId="{8C0678A2-4A5B-409B-995C-CA4AF200DC1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2DB9B0C-3B45-47E1-8BCF-35154CF84927}" type="sibTrans" cxnId="{8C0678A2-4A5B-409B-995C-CA4AF200DC11}">
      <dgm:prSet/>
      <dgm:spPr/>
      <dgm:t>
        <a:bodyPr/>
        <a:lstStyle/>
        <a:p>
          <a:endParaRPr lang="en-US"/>
        </a:p>
      </dgm:t>
    </dgm:pt>
    <dgm:pt modelId="{BEFA6F00-C41E-418D-B07F-67EE8BA18E3C}" type="pres">
      <dgm:prSet presAssocID="{2E133E37-F138-4551-BAF4-0A2C4DA331AB}" presName="hierChild1" presStyleCnt="0">
        <dgm:presLayoutVars>
          <dgm:orgChart val="1"/>
          <dgm:chPref val="1"/>
          <dgm:dir/>
          <dgm:animOne val="branch"/>
          <dgm:animLvl val="lvl"/>
          <dgm:resizeHandles/>
        </dgm:presLayoutVars>
      </dgm:prSet>
      <dgm:spPr/>
      <dgm:t>
        <a:bodyPr/>
        <a:lstStyle/>
        <a:p>
          <a:endParaRPr lang="zh-CN" altLang="en-US"/>
        </a:p>
      </dgm:t>
    </dgm:pt>
    <dgm:pt modelId="{B92CDBF1-DCF5-4018-AD68-7AEE315BA090}" type="pres">
      <dgm:prSet presAssocID="{B99678EA-B7CD-4D59-B9B0-12F62D6180A2}" presName="hierRoot1" presStyleCnt="0">
        <dgm:presLayoutVars>
          <dgm:hierBranch val="init"/>
        </dgm:presLayoutVars>
      </dgm:prSet>
      <dgm:spPr/>
    </dgm:pt>
    <dgm:pt modelId="{785F244A-DF83-4B61-BCBF-CE38703FB63D}" type="pres">
      <dgm:prSet presAssocID="{B99678EA-B7CD-4D59-B9B0-12F62D6180A2}" presName="rootComposite1" presStyleCnt="0"/>
      <dgm:spPr/>
    </dgm:pt>
    <dgm:pt modelId="{1700BB21-1D7F-459A-AF36-82375DF73957}" type="pres">
      <dgm:prSet presAssocID="{B99678EA-B7CD-4D59-B9B0-12F62D6180A2}" presName="rootText1" presStyleLbl="node0" presStyleIdx="0" presStyleCnt="1">
        <dgm:presLayoutVars>
          <dgm:chPref val="3"/>
        </dgm:presLayoutVars>
      </dgm:prSet>
      <dgm:spPr>
        <a:prstGeom prst="ellipse">
          <a:avLst/>
        </a:prstGeom>
      </dgm:spPr>
      <dgm:t>
        <a:bodyPr/>
        <a:lstStyle/>
        <a:p>
          <a:endParaRPr lang="zh-CN" altLang="en-US"/>
        </a:p>
      </dgm:t>
    </dgm:pt>
    <dgm:pt modelId="{6C3C1745-7084-4E60-82ED-C7671D24FC0A}" type="pres">
      <dgm:prSet presAssocID="{B99678EA-B7CD-4D59-B9B0-12F62D6180A2}" presName="rootConnector1" presStyleLbl="node1" presStyleIdx="0" presStyleCnt="0"/>
      <dgm:spPr/>
      <dgm:t>
        <a:bodyPr/>
        <a:lstStyle/>
        <a:p>
          <a:endParaRPr lang="zh-CN" altLang="en-US"/>
        </a:p>
      </dgm:t>
    </dgm:pt>
    <dgm:pt modelId="{C5FEBA4B-63B4-4D02-AED3-BA24BF0B5C16}" type="pres">
      <dgm:prSet presAssocID="{B99678EA-B7CD-4D59-B9B0-12F62D6180A2}" presName="hierChild2" presStyleCnt="0"/>
      <dgm:spPr/>
    </dgm:pt>
    <dgm:pt modelId="{0A935398-2462-4808-960A-00A390E9D159}" type="pres">
      <dgm:prSet presAssocID="{8764DBB6-421C-40AE-BD45-5F8E008A6EF1}" presName="Name37" presStyleLbl="parChTrans1D2" presStyleIdx="0" presStyleCnt="3"/>
      <dgm:spPr/>
      <dgm:t>
        <a:bodyPr/>
        <a:lstStyle/>
        <a:p>
          <a:endParaRPr lang="zh-CN" altLang="en-US"/>
        </a:p>
      </dgm:t>
    </dgm:pt>
    <dgm:pt modelId="{1E8A24DC-1772-4F92-B1A9-99E7D97FEA2A}" type="pres">
      <dgm:prSet presAssocID="{834245B4-8C70-4BE8-8002-1EFDC795C758}" presName="hierRoot2" presStyleCnt="0">
        <dgm:presLayoutVars>
          <dgm:hierBranch val="init"/>
        </dgm:presLayoutVars>
      </dgm:prSet>
      <dgm:spPr/>
    </dgm:pt>
    <dgm:pt modelId="{538403FA-F657-4FC7-A558-4B66105FD2BC}" type="pres">
      <dgm:prSet presAssocID="{834245B4-8C70-4BE8-8002-1EFDC795C758}" presName="rootComposite" presStyleCnt="0"/>
      <dgm:spPr/>
    </dgm:pt>
    <dgm:pt modelId="{14A107D0-62B4-4EE9-B4FC-A07B15EE64EA}" type="pres">
      <dgm:prSet presAssocID="{834245B4-8C70-4BE8-8002-1EFDC795C758}" presName="rootText" presStyleLbl="node2" presStyleIdx="0" presStyleCnt="3" custLinFactNeighborX="-4587" custLinFactNeighborY="5504">
        <dgm:presLayoutVars>
          <dgm:chPref val="3"/>
        </dgm:presLayoutVars>
      </dgm:prSet>
      <dgm:spPr>
        <a:prstGeom prst="ellipse">
          <a:avLst/>
        </a:prstGeom>
      </dgm:spPr>
      <dgm:t>
        <a:bodyPr/>
        <a:lstStyle/>
        <a:p>
          <a:endParaRPr lang="zh-CN" altLang="en-US"/>
        </a:p>
      </dgm:t>
    </dgm:pt>
    <dgm:pt modelId="{C6D0535E-5624-4179-8E7B-B78535B4E78D}" type="pres">
      <dgm:prSet presAssocID="{834245B4-8C70-4BE8-8002-1EFDC795C758}" presName="rootConnector" presStyleLbl="node2" presStyleIdx="0" presStyleCnt="3"/>
      <dgm:spPr/>
      <dgm:t>
        <a:bodyPr/>
        <a:lstStyle/>
        <a:p>
          <a:endParaRPr lang="zh-CN" altLang="en-US"/>
        </a:p>
      </dgm:t>
    </dgm:pt>
    <dgm:pt modelId="{4C016D0F-623D-4195-95CE-64AE3948B564}" type="pres">
      <dgm:prSet presAssocID="{834245B4-8C70-4BE8-8002-1EFDC795C758}" presName="hierChild4" presStyleCnt="0"/>
      <dgm:spPr/>
    </dgm:pt>
    <dgm:pt modelId="{B7A3AB8A-E7BA-4E89-AA41-960F682D4014}" type="pres">
      <dgm:prSet presAssocID="{84A2CA67-B118-4C9A-A5D5-2FFDC2F3B5D9}" presName="Name37" presStyleLbl="parChTrans1D3" presStyleIdx="0" presStyleCnt="3"/>
      <dgm:spPr/>
      <dgm:t>
        <a:bodyPr/>
        <a:lstStyle/>
        <a:p>
          <a:endParaRPr lang="zh-CN" altLang="en-US"/>
        </a:p>
      </dgm:t>
    </dgm:pt>
    <dgm:pt modelId="{104FE88D-C12B-40B6-ACFF-167DAC3A9768}" type="pres">
      <dgm:prSet presAssocID="{6B534F09-2D2F-466C-9771-B09C10D4436C}" presName="hierRoot2" presStyleCnt="0">
        <dgm:presLayoutVars>
          <dgm:hierBranch val="init"/>
        </dgm:presLayoutVars>
      </dgm:prSet>
      <dgm:spPr/>
    </dgm:pt>
    <dgm:pt modelId="{487C3D69-F2B5-4C94-8355-8D90B0980479}" type="pres">
      <dgm:prSet presAssocID="{6B534F09-2D2F-466C-9771-B09C10D4436C}" presName="rootComposite" presStyleCnt="0"/>
      <dgm:spPr/>
    </dgm:pt>
    <dgm:pt modelId="{824C13AA-EE47-48D1-B3BD-897B710B7519}" type="pres">
      <dgm:prSet presAssocID="{6B534F09-2D2F-466C-9771-B09C10D4436C}" presName="rootText" presStyleLbl="node3" presStyleIdx="0" presStyleCnt="2">
        <dgm:presLayoutVars>
          <dgm:chPref val="3"/>
        </dgm:presLayoutVars>
      </dgm:prSet>
      <dgm:spPr>
        <a:prstGeom prst="ellipse">
          <a:avLst/>
        </a:prstGeom>
      </dgm:spPr>
      <dgm:t>
        <a:bodyPr/>
        <a:lstStyle/>
        <a:p>
          <a:endParaRPr lang="zh-CN" altLang="en-US"/>
        </a:p>
      </dgm:t>
    </dgm:pt>
    <dgm:pt modelId="{1B442FB8-60C8-412B-91C7-F7F4C5C3A8FA}" type="pres">
      <dgm:prSet presAssocID="{6B534F09-2D2F-466C-9771-B09C10D4436C}" presName="rootConnector" presStyleLbl="node3" presStyleIdx="0" presStyleCnt="2"/>
      <dgm:spPr/>
      <dgm:t>
        <a:bodyPr/>
        <a:lstStyle/>
        <a:p>
          <a:endParaRPr lang="zh-CN" altLang="en-US"/>
        </a:p>
      </dgm:t>
    </dgm:pt>
    <dgm:pt modelId="{07721398-00ED-4C32-B315-758B0A1A6B5A}" type="pres">
      <dgm:prSet presAssocID="{6B534F09-2D2F-466C-9771-B09C10D4436C}" presName="hierChild4" presStyleCnt="0"/>
      <dgm:spPr/>
    </dgm:pt>
    <dgm:pt modelId="{C0AC838E-997E-436A-87CE-D2D93B315E88}" type="pres">
      <dgm:prSet presAssocID="{6B534F09-2D2F-466C-9771-B09C10D4436C}" presName="hierChild5" presStyleCnt="0"/>
      <dgm:spPr/>
    </dgm:pt>
    <dgm:pt modelId="{52DEF139-6445-4B83-9928-8CEB020DD931}" type="pres">
      <dgm:prSet presAssocID="{5A90117E-DA4B-49ED-B568-889906F1FD0B}" presName="Name111" presStyleLbl="parChTrans1D4" presStyleIdx="0" presStyleCnt="5"/>
      <dgm:spPr/>
      <dgm:t>
        <a:bodyPr/>
        <a:lstStyle/>
        <a:p>
          <a:endParaRPr lang="zh-CN" altLang="en-US"/>
        </a:p>
      </dgm:t>
    </dgm:pt>
    <dgm:pt modelId="{C6AFB2B7-4314-4C15-AFF9-C0EF1CF15C30}" type="pres">
      <dgm:prSet presAssocID="{DF759A25-2770-4781-8C36-FC11D3C83587}" presName="hierRoot3" presStyleCnt="0">
        <dgm:presLayoutVars>
          <dgm:hierBranch val="init"/>
        </dgm:presLayoutVars>
      </dgm:prSet>
      <dgm:spPr/>
    </dgm:pt>
    <dgm:pt modelId="{5359F22A-3FC9-476B-82BE-D855FEE89B66}" type="pres">
      <dgm:prSet presAssocID="{DF759A25-2770-4781-8C36-FC11D3C83587}" presName="rootComposite3" presStyleCnt="0"/>
      <dgm:spPr/>
    </dgm:pt>
    <dgm:pt modelId="{6A692420-067D-4382-B4AA-80787ABC28CE}" type="pres">
      <dgm:prSet presAssocID="{DF759A25-2770-4781-8C36-FC11D3C83587}" presName="rootText3" presStyleLbl="asst3" presStyleIdx="0" presStyleCnt="1">
        <dgm:presLayoutVars>
          <dgm:chPref val="3"/>
        </dgm:presLayoutVars>
      </dgm:prSet>
      <dgm:spPr>
        <a:prstGeom prst="ellipse">
          <a:avLst/>
        </a:prstGeom>
      </dgm:spPr>
      <dgm:t>
        <a:bodyPr/>
        <a:lstStyle/>
        <a:p>
          <a:endParaRPr lang="zh-CN" altLang="en-US"/>
        </a:p>
      </dgm:t>
    </dgm:pt>
    <dgm:pt modelId="{C3AA9D26-4319-4470-A29E-B5C2908C68B6}" type="pres">
      <dgm:prSet presAssocID="{DF759A25-2770-4781-8C36-FC11D3C83587}" presName="rootConnector3" presStyleLbl="asst3" presStyleIdx="0" presStyleCnt="1"/>
      <dgm:spPr/>
      <dgm:t>
        <a:bodyPr/>
        <a:lstStyle/>
        <a:p>
          <a:endParaRPr lang="zh-CN" altLang="en-US"/>
        </a:p>
      </dgm:t>
    </dgm:pt>
    <dgm:pt modelId="{B32BF6BA-4A7F-4FF1-9C9A-6AE983FBCAD2}" type="pres">
      <dgm:prSet presAssocID="{DF759A25-2770-4781-8C36-FC11D3C83587}" presName="hierChild6" presStyleCnt="0"/>
      <dgm:spPr/>
    </dgm:pt>
    <dgm:pt modelId="{29F17DE9-8AD9-440D-97D0-8212DEB57F99}" type="pres">
      <dgm:prSet presAssocID="{DF759A25-2770-4781-8C36-FC11D3C83587}" presName="hierChild7" presStyleCnt="0"/>
      <dgm:spPr/>
    </dgm:pt>
    <dgm:pt modelId="{9E45A5BE-A60D-460A-80F9-0CBB3C15997C}" type="pres">
      <dgm:prSet presAssocID="{834245B4-8C70-4BE8-8002-1EFDC795C758}" presName="hierChild5" presStyleCnt="0"/>
      <dgm:spPr/>
    </dgm:pt>
    <dgm:pt modelId="{900E15BB-445F-4DD3-AFB1-2EB1EE42C19A}" type="pres">
      <dgm:prSet presAssocID="{51385ED9-E4AF-4F30-9B7C-5EBA3D646CD1}" presName="Name111" presStyleLbl="parChTrans1D3" presStyleIdx="1" presStyleCnt="3"/>
      <dgm:spPr/>
      <dgm:t>
        <a:bodyPr/>
        <a:lstStyle/>
        <a:p>
          <a:endParaRPr lang="zh-CN" altLang="en-US"/>
        </a:p>
      </dgm:t>
    </dgm:pt>
    <dgm:pt modelId="{73B92AA1-15B9-413C-9E7E-82A9B4D271AE}" type="pres">
      <dgm:prSet presAssocID="{045E81EC-A2FC-46D6-8E86-F2D5A210C999}" presName="hierRoot3" presStyleCnt="0">
        <dgm:presLayoutVars>
          <dgm:hierBranch val="init"/>
        </dgm:presLayoutVars>
      </dgm:prSet>
      <dgm:spPr/>
    </dgm:pt>
    <dgm:pt modelId="{1C3E7B26-1221-49DF-A9CD-D43BBDD1D26F}" type="pres">
      <dgm:prSet presAssocID="{045E81EC-A2FC-46D6-8E86-F2D5A210C999}" presName="rootComposite3" presStyleCnt="0"/>
      <dgm:spPr/>
    </dgm:pt>
    <dgm:pt modelId="{ADD9EA3E-6FFF-416E-8D1C-A14C77110362}" type="pres">
      <dgm:prSet presAssocID="{045E81EC-A2FC-46D6-8E86-F2D5A210C999}" presName="rootText3" presStyleLbl="asst2" presStyleIdx="0" presStyleCnt="1">
        <dgm:presLayoutVars>
          <dgm:chPref val="3"/>
        </dgm:presLayoutVars>
      </dgm:prSet>
      <dgm:spPr>
        <a:prstGeom prst="ellipse">
          <a:avLst/>
        </a:prstGeom>
      </dgm:spPr>
      <dgm:t>
        <a:bodyPr/>
        <a:lstStyle/>
        <a:p>
          <a:endParaRPr lang="zh-CN" altLang="en-US"/>
        </a:p>
      </dgm:t>
    </dgm:pt>
    <dgm:pt modelId="{00BFFE33-F00B-403E-B3AD-E9BA8AC22F9B}" type="pres">
      <dgm:prSet presAssocID="{045E81EC-A2FC-46D6-8E86-F2D5A210C999}" presName="rootConnector3" presStyleLbl="asst2" presStyleIdx="0" presStyleCnt="1"/>
      <dgm:spPr/>
      <dgm:t>
        <a:bodyPr/>
        <a:lstStyle/>
        <a:p>
          <a:endParaRPr lang="zh-CN" altLang="en-US"/>
        </a:p>
      </dgm:t>
    </dgm:pt>
    <dgm:pt modelId="{6568EE44-9B05-4576-A51E-AEEC67F40F0C}" type="pres">
      <dgm:prSet presAssocID="{045E81EC-A2FC-46D6-8E86-F2D5A210C999}" presName="hierChild6" presStyleCnt="0"/>
      <dgm:spPr/>
    </dgm:pt>
    <dgm:pt modelId="{2D7D359A-1E9A-460A-8CB5-E9F6CF90617E}" type="pres">
      <dgm:prSet presAssocID="{00BFC3D9-C701-4941-9357-E3F0ABA8F8E5}" presName="Name37" presStyleLbl="parChTrans1D4" presStyleIdx="1" presStyleCnt="5"/>
      <dgm:spPr/>
      <dgm:t>
        <a:bodyPr/>
        <a:lstStyle/>
        <a:p>
          <a:endParaRPr lang="zh-CN" altLang="en-US"/>
        </a:p>
      </dgm:t>
    </dgm:pt>
    <dgm:pt modelId="{3488308F-5D03-4217-9BC2-5A4192CDA976}" type="pres">
      <dgm:prSet presAssocID="{E57BF19B-0717-4938-AE60-98D86E1827F0}" presName="hierRoot2" presStyleCnt="0">
        <dgm:presLayoutVars>
          <dgm:hierBranch val="init"/>
        </dgm:presLayoutVars>
      </dgm:prSet>
      <dgm:spPr/>
    </dgm:pt>
    <dgm:pt modelId="{1E4E266C-5DD4-4D91-BC19-E84773C79A44}" type="pres">
      <dgm:prSet presAssocID="{E57BF19B-0717-4938-AE60-98D86E1827F0}" presName="rootComposite" presStyleCnt="0"/>
      <dgm:spPr/>
    </dgm:pt>
    <dgm:pt modelId="{27B42AE5-C6F5-4305-BA9F-ECD866EB9513}" type="pres">
      <dgm:prSet presAssocID="{E57BF19B-0717-4938-AE60-98D86E1827F0}" presName="rootText" presStyleLbl="node4" presStyleIdx="0" presStyleCnt="4">
        <dgm:presLayoutVars>
          <dgm:chPref val="3"/>
        </dgm:presLayoutVars>
      </dgm:prSet>
      <dgm:spPr>
        <a:prstGeom prst="ellipse">
          <a:avLst/>
        </a:prstGeom>
      </dgm:spPr>
      <dgm:t>
        <a:bodyPr/>
        <a:lstStyle/>
        <a:p>
          <a:endParaRPr lang="zh-CN" altLang="en-US"/>
        </a:p>
      </dgm:t>
    </dgm:pt>
    <dgm:pt modelId="{7D296034-CFF9-43A4-8CC4-94D4FF9F704E}" type="pres">
      <dgm:prSet presAssocID="{E57BF19B-0717-4938-AE60-98D86E1827F0}" presName="rootConnector" presStyleLbl="node4" presStyleIdx="0" presStyleCnt="4"/>
      <dgm:spPr/>
      <dgm:t>
        <a:bodyPr/>
        <a:lstStyle/>
        <a:p>
          <a:endParaRPr lang="zh-CN" altLang="en-US"/>
        </a:p>
      </dgm:t>
    </dgm:pt>
    <dgm:pt modelId="{1FE3610C-784B-4EAD-990C-324E41C4A4BC}" type="pres">
      <dgm:prSet presAssocID="{E57BF19B-0717-4938-AE60-98D86E1827F0}" presName="hierChild4" presStyleCnt="0"/>
      <dgm:spPr/>
    </dgm:pt>
    <dgm:pt modelId="{1EA6A0D4-06ED-4616-93D3-9FE092DC682A}" type="pres">
      <dgm:prSet presAssocID="{E57BF19B-0717-4938-AE60-98D86E1827F0}" presName="hierChild5" presStyleCnt="0"/>
      <dgm:spPr/>
    </dgm:pt>
    <dgm:pt modelId="{D0F6CC4A-655B-4B21-917B-69B23834E651}" type="pres">
      <dgm:prSet presAssocID="{045E81EC-A2FC-46D6-8E86-F2D5A210C999}" presName="hierChild7" presStyleCnt="0"/>
      <dgm:spPr/>
    </dgm:pt>
    <dgm:pt modelId="{F1BB9199-0F12-4BEC-A53D-52A794BE4BDF}" type="pres">
      <dgm:prSet presAssocID="{CE0A659C-C5E4-4A42-862F-412970B7E5D7}" presName="Name37" presStyleLbl="parChTrans1D2" presStyleIdx="1" presStyleCnt="3"/>
      <dgm:spPr/>
      <dgm:t>
        <a:bodyPr/>
        <a:lstStyle/>
        <a:p>
          <a:endParaRPr lang="zh-CN" altLang="en-US"/>
        </a:p>
      </dgm:t>
    </dgm:pt>
    <dgm:pt modelId="{94395B7A-4F2B-4005-94F5-8678AF79B26D}" type="pres">
      <dgm:prSet presAssocID="{23F82C63-149B-4CF8-A0A7-E130DEAAAC3A}" presName="hierRoot2" presStyleCnt="0">
        <dgm:presLayoutVars>
          <dgm:hierBranch val="init"/>
        </dgm:presLayoutVars>
      </dgm:prSet>
      <dgm:spPr/>
    </dgm:pt>
    <dgm:pt modelId="{42F80952-E9A9-4E72-8BEE-5608CD6313BD}" type="pres">
      <dgm:prSet presAssocID="{23F82C63-149B-4CF8-A0A7-E130DEAAAC3A}" presName="rootComposite" presStyleCnt="0"/>
      <dgm:spPr/>
    </dgm:pt>
    <dgm:pt modelId="{3084D50C-F9D4-42FD-819D-6C7D25C51CB2}" type="pres">
      <dgm:prSet presAssocID="{23F82C63-149B-4CF8-A0A7-E130DEAAAC3A}" presName="rootText" presStyleLbl="node2" presStyleIdx="1" presStyleCnt="3">
        <dgm:presLayoutVars>
          <dgm:chPref val="3"/>
        </dgm:presLayoutVars>
      </dgm:prSet>
      <dgm:spPr>
        <a:prstGeom prst="ellipse">
          <a:avLst/>
        </a:prstGeom>
      </dgm:spPr>
      <dgm:t>
        <a:bodyPr/>
        <a:lstStyle/>
        <a:p>
          <a:endParaRPr lang="zh-CN" altLang="en-US"/>
        </a:p>
      </dgm:t>
    </dgm:pt>
    <dgm:pt modelId="{51B48C1E-4832-41FA-BA00-3F6856CE99B9}" type="pres">
      <dgm:prSet presAssocID="{23F82C63-149B-4CF8-A0A7-E130DEAAAC3A}" presName="rootConnector" presStyleLbl="node2" presStyleIdx="1" presStyleCnt="3"/>
      <dgm:spPr/>
      <dgm:t>
        <a:bodyPr/>
        <a:lstStyle/>
        <a:p>
          <a:endParaRPr lang="zh-CN" altLang="en-US"/>
        </a:p>
      </dgm:t>
    </dgm:pt>
    <dgm:pt modelId="{53835DD1-25F8-44ED-A3CE-A2A7290C8743}" type="pres">
      <dgm:prSet presAssocID="{23F82C63-149B-4CF8-A0A7-E130DEAAAC3A}" presName="hierChild4" presStyleCnt="0"/>
      <dgm:spPr/>
    </dgm:pt>
    <dgm:pt modelId="{E039E578-C9FB-41A2-90ED-B69A17AD55C5}" type="pres">
      <dgm:prSet presAssocID="{23F82C63-149B-4CF8-A0A7-E130DEAAAC3A}" presName="hierChild5" presStyleCnt="0"/>
      <dgm:spPr/>
    </dgm:pt>
    <dgm:pt modelId="{CEE3A5D9-285C-4139-ADD1-27C1156D481E}" type="pres">
      <dgm:prSet presAssocID="{F7F3C1ED-E876-446F-8E93-7C4488F3873F}" presName="Name37" presStyleLbl="parChTrans1D2" presStyleIdx="2" presStyleCnt="3"/>
      <dgm:spPr/>
      <dgm:t>
        <a:bodyPr/>
        <a:lstStyle/>
        <a:p>
          <a:endParaRPr lang="zh-CN" altLang="en-US"/>
        </a:p>
      </dgm:t>
    </dgm:pt>
    <dgm:pt modelId="{F130D5A0-F427-44D8-AE1C-98B69182150C}" type="pres">
      <dgm:prSet presAssocID="{F384EDF1-6F0C-49B8-9DE3-EB34AFEF0B5E}" presName="hierRoot2" presStyleCnt="0">
        <dgm:presLayoutVars>
          <dgm:hierBranch val="init"/>
        </dgm:presLayoutVars>
      </dgm:prSet>
      <dgm:spPr/>
    </dgm:pt>
    <dgm:pt modelId="{EC77458D-2CAA-43C8-868E-3C37521B2D03}" type="pres">
      <dgm:prSet presAssocID="{F384EDF1-6F0C-49B8-9DE3-EB34AFEF0B5E}" presName="rootComposite" presStyleCnt="0"/>
      <dgm:spPr/>
    </dgm:pt>
    <dgm:pt modelId="{AC4CD012-5DE4-4432-AABE-EC016BF74C85}" type="pres">
      <dgm:prSet presAssocID="{F384EDF1-6F0C-49B8-9DE3-EB34AFEF0B5E}" presName="rootText" presStyleLbl="node2" presStyleIdx="2" presStyleCnt="3">
        <dgm:presLayoutVars>
          <dgm:chPref val="3"/>
        </dgm:presLayoutVars>
      </dgm:prSet>
      <dgm:spPr>
        <a:prstGeom prst="ellipse">
          <a:avLst/>
        </a:prstGeom>
      </dgm:spPr>
      <dgm:t>
        <a:bodyPr/>
        <a:lstStyle/>
        <a:p>
          <a:endParaRPr lang="zh-CN" altLang="en-US"/>
        </a:p>
      </dgm:t>
    </dgm:pt>
    <dgm:pt modelId="{27581B37-55D0-481F-8A57-CB5439857552}" type="pres">
      <dgm:prSet presAssocID="{F384EDF1-6F0C-49B8-9DE3-EB34AFEF0B5E}" presName="rootConnector" presStyleLbl="node2" presStyleIdx="2" presStyleCnt="3"/>
      <dgm:spPr/>
      <dgm:t>
        <a:bodyPr/>
        <a:lstStyle/>
        <a:p>
          <a:endParaRPr lang="zh-CN" altLang="en-US"/>
        </a:p>
      </dgm:t>
    </dgm:pt>
    <dgm:pt modelId="{74C39C7D-4DC3-454A-A40F-C6C65F31C1A5}" type="pres">
      <dgm:prSet presAssocID="{F384EDF1-6F0C-49B8-9DE3-EB34AFEF0B5E}" presName="hierChild4" presStyleCnt="0"/>
      <dgm:spPr/>
    </dgm:pt>
    <dgm:pt modelId="{F18ACFBA-E56F-42C4-A9F9-38B27FA872E8}" type="pres">
      <dgm:prSet presAssocID="{CAAC10EE-503F-4BD8-84CF-38D7958185CA}" presName="Name37" presStyleLbl="parChTrans1D3" presStyleIdx="2" presStyleCnt="3"/>
      <dgm:spPr/>
      <dgm:t>
        <a:bodyPr/>
        <a:lstStyle/>
        <a:p>
          <a:endParaRPr lang="zh-CN" altLang="en-US"/>
        </a:p>
      </dgm:t>
    </dgm:pt>
    <dgm:pt modelId="{525AE8FA-9778-4198-8FD7-BAA0A9943166}" type="pres">
      <dgm:prSet presAssocID="{BCAFFC68-74CA-4F0C-AA07-D9B7B5ACE4C8}" presName="hierRoot2" presStyleCnt="0">
        <dgm:presLayoutVars>
          <dgm:hierBranch val="init"/>
        </dgm:presLayoutVars>
      </dgm:prSet>
      <dgm:spPr/>
    </dgm:pt>
    <dgm:pt modelId="{CFF2224A-AC32-455B-AFBA-B49E45C3D821}" type="pres">
      <dgm:prSet presAssocID="{BCAFFC68-74CA-4F0C-AA07-D9B7B5ACE4C8}" presName="rootComposite" presStyleCnt="0"/>
      <dgm:spPr/>
    </dgm:pt>
    <dgm:pt modelId="{3AE766C3-6A02-4F1F-9704-4E230BE5997E}" type="pres">
      <dgm:prSet presAssocID="{BCAFFC68-74CA-4F0C-AA07-D9B7B5ACE4C8}" presName="rootText" presStyleLbl="node3" presStyleIdx="1" presStyleCnt="2" custScaleX="131913">
        <dgm:presLayoutVars>
          <dgm:chPref val="3"/>
        </dgm:presLayoutVars>
      </dgm:prSet>
      <dgm:spPr>
        <a:prstGeom prst="ellipse">
          <a:avLst/>
        </a:prstGeom>
      </dgm:spPr>
      <dgm:t>
        <a:bodyPr/>
        <a:lstStyle/>
        <a:p>
          <a:endParaRPr lang="zh-CN" altLang="en-US"/>
        </a:p>
      </dgm:t>
    </dgm:pt>
    <dgm:pt modelId="{F1194E6F-5E46-4D06-A68C-5CD2D4522BD3}" type="pres">
      <dgm:prSet presAssocID="{BCAFFC68-74CA-4F0C-AA07-D9B7B5ACE4C8}" presName="rootConnector" presStyleLbl="node3" presStyleIdx="1" presStyleCnt="2"/>
      <dgm:spPr/>
      <dgm:t>
        <a:bodyPr/>
        <a:lstStyle/>
        <a:p>
          <a:endParaRPr lang="zh-CN" altLang="en-US"/>
        </a:p>
      </dgm:t>
    </dgm:pt>
    <dgm:pt modelId="{B8E7B681-0D46-4261-A0E5-D84BDB92CE82}" type="pres">
      <dgm:prSet presAssocID="{BCAFFC68-74CA-4F0C-AA07-D9B7B5ACE4C8}" presName="hierChild4" presStyleCnt="0"/>
      <dgm:spPr/>
    </dgm:pt>
    <dgm:pt modelId="{32E9C429-6915-41FD-A996-593B9BCDDE4C}" type="pres">
      <dgm:prSet presAssocID="{9CE9095E-25F3-48C9-95DD-32FF7DF6EC72}" presName="Name37" presStyleLbl="parChTrans1D4" presStyleIdx="2" presStyleCnt="5"/>
      <dgm:spPr/>
      <dgm:t>
        <a:bodyPr/>
        <a:lstStyle/>
        <a:p>
          <a:endParaRPr lang="zh-CN" altLang="en-US"/>
        </a:p>
      </dgm:t>
    </dgm:pt>
    <dgm:pt modelId="{D0F03C07-7F7D-4369-B401-3D237D70B6E1}" type="pres">
      <dgm:prSet presAssocID="{FB2A98C9-0748-449D-990B-80A437A1833B}" presName="hierRoot2" presStyleCnt="0">
        <dgm:presLayoutVars>
          <dgm:hierBranch val="init"/>
        </dgm:presLayoutVars>
      </dgm:prSet>
      <dgm:spPr/>
    </dgm:pt>
    <dgm:pt modelId="{96ACCC4E-96ED-4D20-8AFA-3685370B52F4}" type="pres">
      <dgm:prSet presAssocID="{FB2A98C9-0748-449D-990B-80A437A1833B}" presName="rootComposite" presStyleCnt="0"/>
      <dgm:spPr/>
    </dgm:pt>
    <dgm:pt modelId="{1662666E-0E64-4E36-BC8B-C97481C83081}" type="pres">
      <dgm:prSet presAssocID="{FB2A98C9-0748-449D-990B-80A437A1833B}" presName="rootText" presStyleLbl="node4" presStyleIdx="1" presStyleCnt="4" custScaleX="136063">
        <dgm:presLayoutVars>
          <dgm:chPref val="3"/>
        </dgm:presLayoutVars>
      </dgm:prSet>
      <dgm:spPr>
        <a:prstGeom prst="ellipse">
          <a:avLst/>
        </a:prstGeom>
      </dgm:spPr>
      <dgm:t>
        <a:bodyPr/>
        <a:lstStyle/>
        <a:p>
          <a:endParaRPr lang="zh-CN" altLang="en-US"/>
        </a:p>
      </dgm:t>
    </dgm:pt>
    <dgm:pt modelId="{03A80D44-07FB-4465-A8B8-4DE94D65BD49}" type="pres">
      <dgm:prSet presAssocID="{FB2A98C9-0748-449D-990B-80A437A1833B}" presName="rootConnector" presStyleLbl="node4" presStyleIdx="1" presStyleCnt="4"/>
      <dgm:spPr/>
      <dgm:t>
        <a:bodyPr/>
        <a:lstStyle/>
        <a:p>
          <a:endParaRPr lang="zh-CN" altLang="en-US"/>
        </a:p>
      </dgm:t>
    </dgm:pt>
    <dgm:pt modelId="{C3BA8A2C-4AE7-43E4-9DBC-C911A334FF33}" type="pres">
      <dgm:prSet presAssocID="{FB2A98C9-0748-449D-990B-80A437A1833B}" presName="hierChild4" presStyleCnt="0"/>
      <dgm:spPr/>
    </dgm:pt>
    <dgm:pt modelId="{C5539DF0-278D-4118-8C2A-5987A4849A35}" type="pres">
      <dgm:prSet presAssocID="{01E892CE-D08F-4F95-85EB-3E05126F4F6A}" presName="Name37" presStyleLbl="parChTrans1D4" presStyleIdx="3" presStyleCnt="5"/>
      <dgm:spPr/>
      <dgm:t>
        <a:bodyPr/>
        <a:lstStyle/>
        <a:p>
          <a:endParaRPr lang="zh-CN" altLang="en-US"/>
        </a:p>
      </dgm:t>
    </dgm:pt>
    <dgm:pt modelId="{620AC38D-398C-4749-ADB0-0ED771A813AF}" type="pres">
      <dgm:prSet presAssocID="{C5BD4EFF-4BAB-49EA-B841-5A09E454CA2F}" presName="hierRoot2" presStyleCnt="0">
        <dgm:presLayoutVars>
          <dgm:hierBranch val="init"/>
        </dgm:presLayoutVars>
      </dgm:prSet>
      <dgm:spPr/>
    </dgm:pt>
    <dgm:pt modelId="{2F1319AB-8257-476B-8C7F-D8CF51DEA9B0}" type="pres">
      <dgm:prSet presAssocID="{C5BD4EFF-4BAB-49EA-B841-5A09E454CA2F}" presName="rootComposite" presStyleCnt="0"/>
      <dgm:spPr/>
    </dgm:pt>
    <dgm:pt modelId="{D8EF0BB1-B13A-4A19-9AC7-49C95BB10259}" type="pres">
      <dgm:prSet presAssocID="{C5BD4EFF-4BAB-49EA-B841-5A09E454CA2F}" presName="rootText" presStyleLbl="node4" presStyleIdx="2" presStyleCnt="4">
        <dgm:presLayoutVars>
          <dgm:chPref val="3"/>
        </dgm:presLayoutVars>
      </dgm:prSet>
      <dgm:spPr>
        <a:prstGeom prst="ellipse">
          <a:avLst/>
        </a:prstGeom>
      </dgm:spPr>
      <dgm:t>
        <a:bodyPr/>
        <a:lstStyle/>
        <a:p>
          <a:endParaRPr lang="zh-CN" altLang="en-US"/>
        </a:p>
      </dgm:t>
    </dgm:pt>
    <dgm:pt modelId="{03759909-66EE-4B91-89AD-F8AC040E01BF}" type="pres">
      <dgm:prSet presAssocID="{C5BD4EFF-4BAB-49EA-B841-5A09E454CA2F}" presName="rootConnector" presStyleLbl="node4" presStyleIdx="2" presStyleCnt="4"/>
      <dgm:spPr/>
      <dgm:t>
        <a:bodyPr/>
        <a:lstStyle/>
        <a:p>
          <a:endParaRPr lang="zh-CN" altLang="en-US"/>
        </a:p>
      </dgm:t>
    </dgm:pt>
    <dgm:pt modelId="{D662501B-C75E-4D3F-9EE0-83737EFEFA60}" type="pres">
      <dgm:prSet presAssocID="{C5BD4EFF-4BAB-49EA-B841-5A09E454CA2F}" presName="hierChild4" presStyleCnt="0"/>
      <dgm:spPr/>
    </dgm:pt>
    <dgm:pt modelId="{72D081A0-2EF3-4C5C-9386-08F473D0553F}" type="pres">
      <dgm:prSet presAssocID="{E9FA7DA6-5A29-4CEF-A64C-ECC92F2494A6}" presName="Name37" presStyleLbl="parChTrans1D4" presStyleIdx="4" presStyleCnt="5"/>
      <dgm:spPr/>
      <dgm:t>
        <a:bodyPr/>
        <a:lstStyle/>
        <a:p>
          <a:endParaRPr lang="zh-CN" altLang="en-US"/>
        </a:p>
      </dgm:t>
    </dgm:pt>
    <dgm:pt modelId="{5FC7137D-021D-4444-8C15-0FDECC00D503}" type="pres">
      <dgm:prSet presAssocID="{F94D3AB5-D167-4A0E-B4E9-F7C9CBDF39F9}" presName="hierRoot2" presStyleCnt="0">
        <dgm:presLayoutVars>
          <dgm:hierBranch val="init"/>
        </dgm:presLayoutVars>
      </dgm:prSet>
      <dgm:spPr/>
    </dgm:pt>
    <dgm:pt modelId="{16E5475E-A747-48F0-80A7-D68CCC2182B2}" type="pres">
      <dgm:prSet presAssocID="{F94D3AB5-D167-4A0E-B4E9-F7C9CBDF39F9}" presName="rootComposite" presStyleCnt="0"/>
      <dgm:spPr/>
    </dgm:pt>
    <dgm:pt modelId="{508445B0-61B6-4936-878F-53C8C1865463}" type="pres">
      <dgm:prSet presAssocID="{F94D3AB5-D167-4A0E-B4E9-F7C9CBDF39F9}" presName="rootText" presStyleLbl="node4" presStyleIdx="3" presStyleCnt="4" custScaleX="138689">
        <dgm:presLayoutVars>
          <dgm:chPref val="3"/>
        </dgm:presLayoutVars>
      </dgm:prSet>
      <dgm:spPr>
        <a:prstGeom prst="ellipse">
          <a:avLst/>
        </a:prstGeom>
      </dgm:spPr>
      <dgm:t>
        <a:bodyPr/>
        <a:lstStyle/>
        <a:p>
          <a:endParaRPr lang="zh-CN" altLang="en-US"/>
        </a:p>
      </dgm:t>
    </dgm:pt>
    <dgm:pt modelId="{FDA12DBB-9BA4-4C6D-AC38-51AE0395DF40}" type="pres">
      <dgm:prSet presAssocID="{F94D3AB5-D167-4A0E-B4E9-F7C9CBDF39F9}" presName="rootConnector" presStyleLbl="node4" presStyleIdx="3" presStyleCnt="4"/>
      <dgm:spPr/>
      <dgm:t>
        <a:bodyPr/>
        <a:lstStyle/>
        <a:p>
          <a:endParaRPr lang="zh-CN" altLang="en-US"/>
        </a:p>
      </dgm:t>
    </dgm:pt>
    <dgm:pt modelId="{0863B695-EF1D-4436-8A40-D5E154BCE774}" type="pres">
      <dgm:prSet presAssocID="{F94D3AB5-D167-4A0E-B4E9-F7C9CBDF39F9}" presName="hierChild4" presStyleCnt="0"/>
      <dgm:spPr/>
    </dgm:pt>
    <dgm:pt modelId="{ABC80184-BC59-4020-AF71-78E7DBFCE969}" type="pres">
      <dgm:prSet presAssocID="{F94D3AB5-D167-4A0E-B4E9-F7C9CBDF39F9}" presName="hierChild5" presStyleCnt="0"/>
      <dgm:spPr/>
    </dgm:pt>
    <dgm:pt modelId="{948509E1-690A-46E7-8449-9CD8367672E5}" type="pres">
      <dgm:prSet presAssocID="{C5BD4EFF-4BAB-49EA-B841-5A09E454CA2F}" presName="hierChild5" presStyleCnt="0"/>
      <dgm:spPr/>
    </dgm:pt>
    <dgm:pt modelId="{D2A5A35A-C4C8-42E3-8CED-31B03142082E}" type="pres">
      <dgm:prSet presAssocID="{FB2A98C9-0748-449D-990B-80A437A1833B}" presName="hierChild5" presStyleCnt="0"/>
      <dgm:spPr/>
    </dgm:pt>
    <dgm:pt modelId="{F1F4C050-002E-4E95-8B1B-538F52D0C073}" type="pres">
      <dgm:prSet presAssocID="{BCAFFC68-74CA-4F0C-AA07-D9B7B5ACE4C8}" presName="hierChild5" presStyleCnt="0"/>
      <dgm:spPr/>
    </dgm:pt>
    <dgm:pt modelId="{AB0E55AC-6CF2-42D5-BEA2-72B4EC8D17B0}" type="pres">
      <dgm:prSet presAssocID="{F384EDF1-6F0C-49B8-9DE3-EB34AFEF0B5E}" presName="hierChild5" presStyleCnt="0"/>
      <dgm:spPr/>
    </dgm:pt>
    <dgm:pt modelId="{751E3FB2-357E-4181-8EFB-D75DC8EFFE30}" type="pres">
      <dgm:prSet presAssocID="{B99678EA-B7CD-4D59-B9B0-12F62D6180A2}" presName="hierChild3" presStyleCnt="0"/>
      <dgm:spPr/>
    </dgm:pt>
  </dgm:ptLst>
  <dgm:cxnLst>
    <dgm:cxn modelId="{981463EA-0BD5-4862-B45C-4F8C767F4DBC}" srcId="{834245B4-8C70-4BE8-8002-1EFDC795C758}" destId="{6B534F09-2D2F-466C-9771-B09C10D4436C}" srcOrd="0" destOrd="0" parTransId="{84A2CA67-B118-4C9A-A5D5-2FFDC2F3B5D9}" sibTransId="{D7405333-EB56-494B-8D08-E754263B2AF4}"/>
    <dgm:cxn modelId="{91F942BA-DE02-463E-9EF8-E7C95B770784}" srcId="{045E81EC-A2FC-46D6-8E86-F2D5A210C999}" destId="{E57BF19B-0717-4938-AE60-98D86E1827F0}" srcOrd="0" destOrd="0" parTransId="{00BFC3D9-C701-4941-9357-E3F0ABA8F8E5}" sibTransId="{E58FBC24-3CAE-4344-8D1E-C2EFD24A64E1}"/>
    <dgm:cxn modelId="{DD4004A8-A7DD-43E9-81A2-9578BEA1EAB7}" type="presOf" srcId="{CAAC10EE-503F-4BD8-84CF-38D7958185CA}" destId="{F18ACFBA-E56F-42C4-A9F9-38B27FA872E8}" srcOrd="0" destOrd="0" presId="urn:microsoft.com/office/officeart/2005/8/layout/orgChart1"/>
    <dgm:cxn modelId="{92FA6095-CCF1-4D71-BEFB-E0485D9F928D}" type="presOf" srcId="{F94D3AB5-D167-4A0E-B4E9-F7C9CBDF39F9}" destId="{FDA12DBB-9BA4-4C6D-AC38-51AE0395DF40}" srcOrd="1" destOrd="0" presId="urn:microsoft.com/office/officeart/2005/8/layout/orgChart1"/>
    <dgm:cxn modelId="{464FC4D6-60D8-47A8-96EE-21CF76767A0E}" type="presOf" srcId="{51385ED9-E4AF-4F30-9B7C-5EBA3D646CD1}" destId="{900E15BB-445F-4DD3-AFB1-2EB1EE42C19A}" srcOrd="0" destOrd="0" presId="urn:microsoft.com/office/officeart/2005/8/layout/orgChart1"/>
    <dgm:cxn modelId="{33F84621-29E5-465B-9DAB-3D9BBFE19CF3}" type="presOf" srcId="{B99678EA-B7CD-4D59-B9B0-12F62D6180A2}" destId="{1700BB21-1D7F-459A-AF36-82375DF73957}" srcOrd="0" destOrd="0" presId="urn:microsoft.com/office/officeart/2005/8/layout/orgChart1"/>
    <dgm:cxn modelId="{EAB4593F-B762-41D3-9F29-9BBCFBE8DE9F}" type="presOf" srcId="{F384EDF1-6F0C-49B8-9DE3-EB34AFEF0B5E}" destId="{27581B37-55D0-481F-8A57-CB5439857552}" srcOrd="1" destOrd="0" presId="urn:microsoft.com/office/officeart/2005/8/layout/orgChart1"/>
    <dgm:cxn modelId="{48FF97F7-8C85-4F6D-BA14-DA421E1ECEAE}" type="presOf" srcId="{9CE9095E-25F3-48C9-95DD-32FF7DF6EC72}" destId="{32E9C429-6915-41FD-A996-593B9BCDDE4C}" srcOrd="0" destOrd="0" presId="urn:microsoft.com/office/officeart/2005/8/layout/orgChart1"/>
    <dgm:cxn modelId="{480FFA94-4586-45AB-8A06-2BCD552BE93A}" type="presOf" srcId="{01E892CE-D08F-4F95-85EB-3E05126F4F6A}" destId="{C5539DF0-278D-4118-8C2A-5987A4849A35}" srcOrd="0" destOrd="0" presId="urn:microsoft.com/office/officeart/2005/8/layout/orgChart1"/>
    <dgm:cxn modelId="{8C507E78-F760-4D78-8735-C2EF9C43750F}" type="presOf" srcId="{045E81EC-A2FC-46D6-8E86-F2D5A210C999}" destId="{ADD9EA3E-6FFF-416E-8D1C-A14C77110362}" srcOrd="0" destOrd="0" presId="urn:microsoft.com/office/officeart/2005/8/layout/orgChart1"/>
    <dgm:cxn modelId="{FEEFC869-02F4-41CD-816C-5154021442EA}" srcId="{FB2A98C9-0748-449D-990B-80A437A1833B}" destId="{C5BD4EFF-4BAB-49EA-B841-5A09E454CA2F}" srcOrd="0" destOrd="0" parTransId="{01E892CE-D08F-4F95-85EB-3E05126F4F6A}" sibTransId="{D6ADF0CA-2C4A-4B9B-B992-719312572674}"/>
    <dgm:cxn modelId="{5F288AED-0554-4EBE-9ACC-645383324798}" type="presOf" srcId="{834245B4-8C70-4BE8-8002-1EFDC795C758}" destId="{14A107D0-62B4-4EE9-B4FC-A07B15EE64EA}" srcOrd="0" destOrd="0" presId="urn:microsoft.com/office/officeart/2005/8/layout/orgChart1"/>
    <dgm:cxn modelId="{CE17E3EC-6721-49EE-AC83-5FDCDB2CE2D1}" srcId="{B99678EA-B7CD-4D59-B9B0-12F62D6180A2}" destId="{F384EDF1-6F0C-49B8-9DE3-EB34AFEF0B5E}" srcOrd="2" destOrd="0" parTransId="{F7F3C1ED-E876-446F-8E93-7C4488F3873F}" sibTransId="{17C51FE9-8C28-4035-877C-B14D3031B2D8}"/>
    <dgm:cxn modelId="{262C4613-C0E9-462E-9506-334604B90BF3}" type="presOf" srcId="{BCAFFC68-74CA-4F0C-AA07-D9B7B5ACE4C8}" destId="{3AE766C3-6A02-4F1F-9704-4E230BE5997E}" srcOrd="0" destOrd="0" presId="urn:microsoft.com/office/officeart/2005/8/layout/orgChart1"/>
    <dgm:cxn modelId="{ECA6490B-0453-479D-91DF-FE04D3145756}" type="presOf" srcId="{DF759A25-2770-4781-8C36-FC11D3C83587}" destId="{6A692420-067D-4382-B4AA-80787ABC28CE}" srcOrd="0" destOrd="0" presId="urn:microsoft.com/office/officeart/2005/8/layout/orgChart1"/>
    <dgm:cxn modelId="{8C0678A2-4A5B-409B-995C-CA4AF200DC11}" srcId="{C5BD4EFF-4BAB-49EA-B841-5A09E454CA2F}" destId="{F94D3AB5-D167-4A0E-B4E9-F7C9CBDF39F9}" srcOrd="0" destOrd="0" parTransId="{E9FA7DA6-5A29-4CEF-A64C-ECC92F2494A6}" sibTransId="{92DB9B0C-3B45-47E1-8BCF-35154CF84927}"/>
    <dgm:cxn modelId="{1FF271D7-4249-491D-83D5-215C0654D61E}" type="presOf" srcId="{6B534F09-2D2F-466C-9771-B09C10D4436C}" destId="{824C13AA-EE47-48D1-B3BD-897B710B7519}" srcOrd="0" destOrd="0" presId="urn:microsoft.com/office/officeart/2005/8/layout/orgChart1"/>
    <dgm:cxn modelId="{CE9DC7D1-6A07-4559-8366-D781A0DD76C3}" type="presOf" srcId="{C5BD4EFF-4BAB-49EA-B841-5A09E454CA2F}" destId="{03759909-66EE-4B91-89AD-F8AC040E01BF}" srcOrd="1" destOrd="0" presId="urn:microsoft.com/office/officeart/2005/8/layout/orgChart1"/>
    <dgm:cxn modelId="{F5C20F5B-8994-4C77-989A-56C02272DBE9}" type="presOf" srcId="{23F82C63-149B-4CF8-A0A7-E130DEAAAC3A}" destId="{51B48C1E-4832-41FA-BA00-3F6856CE99B9}" srcOrd="1" destOrd="0" presId="urn:microsoft.com/office/officeart/2005/8/layout/orgChart1"/>
    <dgm:cxn modelId="{99601ED8-5A7C-40F1-BE12-55F9D9E2A27B}" type="presOf" srcId="{045E81EC-A2FC-46D6-8E86-F2D5A210C999}" destId="{00BFFE33-F00B-403E-B3AD-E9BA8AC22F9B}" srcOrd="1" destOrd="0" presId="urn:microsoft.com/office/officeart/2005/8/layout/orgChart1"/>
    <dgm:cxn modelId="{03D7CFD4-4FC9-44CC-B1BC-1116E0DFA632}" srcId="{BCAFFC68-74CA-4F0C-AA07-D9B7B5ACE4C8}" destId="{FB2A98C9-0748-449D-990B-80A437A1833B}" srcOrd="0" destOrd="0" parTransId="{9CE9095E-25F3-48C9-95DD-32FF7DF6EC72}" sibTransId="{7DE9860F-C9D4-4A30-83BB-46DCDD2823B6}"/>
    <dgm:cxn modelId="{94912F93-750D-4A87-976B-48F50537AD4E}" srcId="{6B534F09-2D2F-466C-9771-B09C10D4436C}" destId="{DF759A25-2770-4781-8C36-FC11D3C83587}" srcOrd="0" destOrd="0" parTransId="{5A90117E-DA4B-49ED-B568-889906F1FD0B}" sibTransId="{8E6DA066-3A0B-4961-B11F-0FEFF685CF0A}"/>
    <dgm:cxn modelId="{F109A66D-BCC6-42E4-9BBA-135B354A9E16}" type="presOf" srcId="{00BFC3D9-C701-4941-9357-E3F0ABA8F8E5}" destId="{2D7D359A-1E9A-460A-8CB5-E9F6CF90617E}" srcOrd="0" destOrd="0" presId="urn:microsoft.com/office/officeart/2005/8/layout/orgChart1"/>
    <dgm:cxn modelId="{ACE25CC5-EBA4-40BD-AE04-BB2743DAB0D5}" type="presOf" srcId="{E9FA7DA6-5A29-4CEF-A64C-ECC92F2494A6}" destId="{72D081A0-2EF3-4C5C-9386-08F473D0553F}" srcOrd="0" destOrd="0" presId="urn:microsoft.com/office/officeart/2005/8/layout/orgChart1"/>
    <dgm:cxn modelId="{EC5839DF-19A9-497C-A732-2DBD9585508F}" srcId="{B99678EA-B7CD-4D59-B9B0-12F62D6180A2}" destId="{834245B4-8C70-4BE8-8002-1EFDC795C758}" srcOrd="0" destOrd="0" parTransId="{8764DBB6-421C-40AE-BD45-5F8E008A6EF1}" sibTransId="{35997889-D9DB-420E-9E83-3A60ADCDF47D}"/>
    <dgm:cxn modelId="{B92E2C02-040C-4FF5-8E76-5B758CC7485B}" srcId="{B99678EA-B7CD-4D59-B9B0-12F62D6180A2}" destId="{23F82C63-149B-4CF8-A0A7-E130DEAAAC3A}" srcOrd="1" destOrd="0" parTransId="{CE0A659C-C5E4-4A42-862F-412970B7E5D7}" sibTransId="{8B270488-121C-430B-97EE-1484F4F29708}"/>
    <dgm:cxn modelId="{92CE0233-96BB-4415-851A-82DD71163BFD}" type="presOf" srcId="{2E133E37-F138-4551-BAF4-0A2C4DA331AB}" destId="{BEFA6F00-C41E-418D-B07F-67EE8BA18E3C}" srcOrd="0" destOrd="0" presId="urn:microsoft.com/office/officeart/2005/8/layout/orgChart1"/>
    <dgm:cxn modelId="{C9023931-4B08-49AF-9C2F-AEC8EBF15D84}" type="presOf" srcId="{FB2A98C9-0748-449D-990B-80A437A1833B}" destId="{1662666E-0E64-4E36-BC8B-C97481C83081}" srcOrd="0" destOrd="0" presId="urn:microsoft.com/office/officeart/2005/8/layout/orgChart1"/>
    <dgm:cxn modelId="{172D4597-9F4A-44D7-B873-B4FDF6931B84}" type="presOf" srcId="{8764DBB6-421C-40AE-BD45-5F8E008A6EF1}" destId="{0A935398-2462-4808-960A-00A390E9D159}" srcOrd="0" destOrd="0" presId="urn:microsoft.com/office/officeart/2005/8/layout/orgChart1"/>
    <dgm:cxn modelId="{7822060A-DFAE-4682-A869-57B7D052D335}" type="presOf" srcId="{DF759A25-2770-4781-8C36-FC11D3C83587}" destId="{C3AA9D26-4319-4470-A29E-B5C2908C68B6}" srcOrd="1" destOrd="0" presId="urn:microsoft.com/office/officeart/2005/8/layout/orgChart1"/>
    <dgm:cxn modelId="{D54DD2C8-3CC0-4D35-8287-760BAF4E262D}" type="presOf" srcId="{23F82C63-149B-4CF8-A0A7-E130DEAAAC3A}" destId="{3084D50C-F9D4-42FD-819D-6C7D25C51CB2}" srcOrd="0" destOrd="0" presId="urn:microsoft.com/office/officeart/2005/8/layout/orgChart1"/>
    <dgm:cxn modelId="{7CABAD59-37C6-460B-9612-91F2346C0062}" type="presOf" srcId="{C5BD4EFF-4BAB-49EA-B841-5A09E454CA2F}" destId="{D8EF0BB1-B13A-4A19-9AC7-49C95BB10259}" srcOrd="0" destOrd="0" presId="urn:microsoft.com/office/officeart/2005/8/layout/orgChart1"/>
    <dgm:cxn modelId="{743699B7-308E-4541-B273-BB32D0318959}" type="presOf" srcId="{E57BF19B-0717-4938-AE60-98D86E1827F0}" destId="{7D296034-CFF9-43A4-8CC4-94D4FF9F704E}" srcOrd="1" destOrd="0" presId="urn:microsoft.com/office/officeart/2005/8/layout/orgChart1"/>
    <dgm:cxn modelId="{CAB5ABD7-9C0C-4F05-B200-09E662016A0F}" type="presOf" srcId="{CE0A659C-C5E4-4A42-862F-412970B7E5D7}" destId="{F1BB9199-0F12-4BEC-A53D-52A794BE4BDF}" srcOrd="0" destOrd="0" presId="urn:microsoft.com/office/officeart/2005/8/layout/orgChart1"/>
    <dgm:cxn modelId="{1C6C49E6-D47B-49E4-9E34-61E1E94123A4}" type="presOf" srcId="{E57BF19B-0717-4938-AE60-98D86E1827F0}" destId="{27B42AE5-C6F5-4305-BA9F-ECD866EB9513}" srcOrd="0" destOrd="0" presId="urn:microsoft.com/office/officeart/2005/8/layout/orgChart1"/>
    <dgm:cxn modelId="{EE88A8AA-3BB8-47A3-8AB6-2DB038D6481D}" type="presOf" srcId="{FB2A98C9-0748-449D-990B-80A437A1833B}" destId="{03A80D44-07FB-4465-A8B8-4DE94D65BD49}" srcOrd="1" destOrd="0" presId="urn:microsoft.com/office/officeart/2005/8/layout/orgChart1"/>
    <dgm:cxn modelId="{E9E85BCD-8253-426A-B5EC-E14F67F47FD4}" type="presOf" srcId="{84A2CA67-B118-4C9A-A5D5-2FFDC2F3B5D9}" destId="{B7A3AB8A-E7BA-4E89-AA41-960F682D4014}" srcOrd="0" destOrd="0" presId="urn:microsoft.com/office/officeart/2005/8/layout/orgChart1"/>
    <dgm:cxn modelId="{07F4FA8E-4545-4098-B066-DEB17A5EA971}" srcId="{F384EDF1-6F0C-49B8-9DE3-EB34AFEF0B5E}" destId="{BCAFFC68-74CA-4F0C-AA07-D9B7B5ACE4C8}" srcOrd="0" destOrd="0" parTransId="{CAAC10EE-503F-4BD8-84CF-38D7958185CA}" sibTransId="{02795908-C0D6-4194-AB87-739BEA189A58}"/>
    <dgm:cxn modelId="{4BEF7333-7C20-4F1C-BD8E-7AEA748D4127}" type="presOf" srcId="{6B534F09-2D2F-466C-9771-B09C10D4436C}" destId="{1B442FB8-60C8-412B-91C7-F7F4C5C3A8FA}" srcOrd="1" destOrd="0" presId="urn:microsoft.com/office/officeart/2005/8/layout/orgChart1"/>
    <dgm:cxn modelId="{1D829C25-412D-46AA-A853-E97423C57F75}" type="presOf" srcId="{5A90117E-DA4B-49ED-B568-889906F1FD0B}" destId="{52DEF139-6445-4B83-9928-8CEB020DD931}" srcOrd="0" destOrd="0" presId="urn:microsoft.com/office/officeart/2005/8/layout/orgChart1"/>
    <dgm:cxn modelId="{0594AF1D-F9ED-449F-94F1-0A2449B43DCC}" type="presOf" srcId="{BCAFFC68-74CA-4F0C-AA07-D9B7B5ACE4C8}" destId="{F1194E6F-5E46-4D06-A68C-5CD2D4522BD3}" srcOrd="1" destOrd="0" presId="urn:microsoft.com/office/officeart/2005/8/layout/orgChart1"/>
    <dgm:cxn modelId="{16880886-5ED2-4941-A440-61181A0A97B1}" type="presOf" srcId="{F94D3AB5-D167-4A0E-B4E9-F7C9CBDF39F9}" destId="{508445B0-61B6-4936-878F-53C8C1865463}" srcOrd="0" destOrd="0" presId="urn:microsoft.com/office/officeart/2005/8/layout/orgChart1"/>
    <dgm:cxn modelId="{EAF84F20-9137-4772-9853-C2145DE0DFBA}" srcId="{2E133E37-F138-4551-BAF4-0A2C4DA331AB}" destId="{B99678EA-B7CD-4D59-B9B0-12F62D6180A2}" srcOrd="0" destOrd="0" parTransId="{8FB7935D-3133-46A4-A912-77946D3A36D8}" sibTransId="{09DBE678-768A-4FAB-830F-F726A4685203}"/>
    <dgm:cxn modelId="{BBEC09D7-7665-43BF-A68C-D46F4271A26F}" type="presOf" srcId="{F384EDF1-6F0C-49B8-9DE3-EB34AFEF0B5E}" destId="{AC4CD012-5DE4-4432-AABE-EC016BF74C85}" srcOrd="0" destOrd="0" presId="urn:microsoft.com/office/officeart/2005/8/layout/orgChart1"/>
    <dgm:cxn modelId="{98B0CA70-7E67-456A-96DF-A67410BB8A4A}" type="presOf" srcId="{F7F3C1ED-E876-446F-8E93-7C4488F3873F}" destId="{CEE3A5D9-285C-4139-ADD1-27C1156D481E}" srcOrd="0" destOrd="0" presId="urn:microsoft.com/office/officeart/2005/8/layout/orgChart1"/>
    <dgm:cxn modelId="{55529FA3-9B57-4B14-9585-5E5EC47D7784}" type="presOf" srcId="{B99678EA-B7CD-4D59-B9B0-12F62D6180A2}" destId="{6C3C1745-7084-4E60-82ED-C7671D24FC0A}" srcOrd="1" destOrd="0" presId="urn:microsoft.com/office/officeart/2005/8/layout/orgChart1"/>
    <dgm:cxn modelId="{79F959E0-D33F-485B-95A0-B32AC4F43FD5}" srcId="{834245B4-8C70-4BE8-8002-1EFDC795C758}" destId="{045E81EC-A2FC-46D6-8E86-F2D5A210C999}" srcOrd="1" destOrd="0" parTransId="{51385ED9-E4AF-4F30-9B7C-5EBA3D646CD1}" sibTransId="{D5AB4F9A-DEA0-477A-A6B0-3E908AE73E8A}"/>
    <dgm:cxn modelId="{28569B3D-1C9E-4E92-A10F-DFF92EA4AED8}" type="presOf" srcId="{834245B4-8C70-4BE8-8002-1EFDC795C758}" destId="{C6D0535E-5624-4179-8E7B-B78535B4E78D}" srcOrd="1" destOrd="0" presId="urn:microsoft.com/office/officeart/2005/8/layout/orgChart1"/>
    <dgm:cxn modelId="{A3D8246D-74CE-43F1-9004-6CDD8B37E993}" type="presParOf" srcId="{BEFA6F00-C41E-418D-B07F-67EE8BA18E3C}" destId="{B92CDBF1-DCF5-4018-AD68-7AEE315BA090}" srcOrd="0" destOrd="0" presId="urn:microsoft.com/office/officeart/2005/8/layout/orgChart1"/>
    <dgm:cxn modelId="{437B2EEB-E7A4-4FFA-8579-0B2CA68D0AD3}" type="presParOf" srcId="{B92CDBF1-DCF5-4018-AD68-7AEE315BA090}" destId="{785F244A-DF83-4B61-BCBF-CE38703FB63D}" srcOrd="0" destOrd="0" presId="urn:microsoft.com/office/officeart/2005/8/layout/orgChart1"/>
    <dgm:cxn modelId="{A5D35340-62B1-4BB9-B7B8-286BEBAF201E}" type="presParOf" srcId="{785F244A-DF83-4B61-BCBF-CE38703FB63D}" destId="{1700BB21-1D7F-459A-AF36-82375DF73957}" srcOrd="0" destOrd="0" presId="urn:microsoft.com/office/officeart/2005/8/layout/orgChart1"/>
    <dgm:cxn modelId="{784AAF54-2B6E-4558-B453-9736431BE869}" type="presParOf" srcId="{785F244A-DF83-4B61-BCBF-CE38703FB63D}" destId="{6C3C1745-7084-4E60-82ED-C7671D24FC0A}" srcOrd="1" destOrd="0" presId="urn:microsoft.com/office/officeart/2005/8/layout/orgChart1"/>
    <dgm:cxn modelId="{D1616B7A-A43A-441B-9E45-FFC34E14E0E0}" type="presParOf" srcId="{B92CDBF1-DCF5-4018-AD68-7AEE315BA090}" destId="{C5FEBA4B-63B4-4D02-AED3-BA24BF0B5C16}" srcOrd="1" destOrd="0" presId="urn:microsoft.com/office/officeart/2005/8/layout/orgChart1"/>
    <dgm:cxn modelId="{C2782077-EBF3-4C9B-B0BB-46F58182AC2A}" type="presParOf" srcId="{C5FEBA4B-63B4-4D02-AED3-BA24BF0B5C16}" destId="{0A935398-2462-4808-960A-00A390E9D159}" srcOrd="0" destOrd="0" presId="urn:microsoft.com/office/officeart/2005/8/layout/orgChart1"/>
    <dgm:cxn modelId="{A32B9D64-8C72-4826-BDB4-E49B70C757CE}" type="presParOf" srcId="{C5FEBA4B-63B4-4D02-AED3-BA24BF0B5C16}" destId="{1E8A24DC-1772-4F92-B1A9-99E7D97FEA2A}" srcOrd="1" destOrd="0" presId="urn:microsoft.com/office/officeart/2005/8/layout/orgChart1"/>
    <dgm:cxn modelId="{FC2AD45E-1D12-48B4-BC2D-E0EA12D91460}" type="presParOf" srcId="{1E8A24DC-1772-4F92-B1A9-99E7D97FEA2A}" destId="{538403FA-F657-4FC7-A558-4B66105FD2BC}" srcOrd="0" destOrd="0" presId="urn:microsoft.com/office/officeart/2005/8/layout/orgChart1"/>
    <dgm:cxn modelId="{89ABE42D-9A3D-4182-B34D-82B29AA2F923}" type="presParOf" srcId="{538403FA-F657-4FC7-A558-4B66105FD2BC}" destId="{14A107D0-62B4-4EE9-B4FC-A07B15EE64EA}" srcOrd="0" destOrd="0" presId="urn:microsoft.com/office/officeart/2005/8/layout/orgChart1"/>
    <dgm:cxn modelId="{F2596ECF-D9D7-411A-A44E-0D0F77A89FE3}" type="presParOf" srcId="{538403FA-F657-4FC7-A558-4B66105FD2BC}" destId="{C6D0535E-5624-4179-8E7B-B78535B4E78D}" srcOrd="1" destOrd="0" presId="urn:microsoft.com/office/officeart/2005/8/layout/orgChart1"/>
    <dgm:cxn modelId="{2875A45A-3677-44F7-A638-724CF8C3A62D}" type="presParOf" srcId="{1E8A24DC-1772-4F92-B1A9-99E7D97FEA2A}" destId="{4C016D0F-623D-4195-95CE-64AE3948B564}" srcOrd="1" destOrd="0" presId="urn:microsoft.com/office/officeart/2005/8/layout/orgChart1"/>
    <dgm:cxn modelId="{49167234-4989-4CD8-9D9E-95D4D45CF16B}" type="presParOf" srcId="{4C016D0F-623D-4195-95CE-64AE3948B564}" destId="{B7A3AB8A-E7BA-4E89-AA41-960F682D4014}" srcOrd="0" destOrd="0" presId="urn:microsoft.com/office/officeart/2005/8/layout/orgChart1"/>
    <dgm:cxn modelId="{5F1A3753-5497-43D2-954D-D1696B7D2E1F}" type="presParOf" srcId="{4C016D0F-623D-4195-95CE-64AE3948B564}" destId="{104FE88D-C12B-40B6-ACFF-167DAC3A9768}" srcOrd="1" destOrd="0" presId="urn:microsoft.com/office/officeart/2005/8/layout/orgChart1"/>
    <dgm:cxn modelId="{3A55F85B-05C0-4D9D-893C-4BBBE51BF6AE}" type="presParOf" srcId="{104FE88D-C12B-40B6-ACFF-167DAC3A9768}" destId="{487C3D69-F2B5-4C94-8355-8D90B0980479}" srcOrd="0" destOrd="0" presId="urn:microsoft.com/office/officeart/2005/8/layout/orgChart1"/>
    <dgm:cxn modelId="{F5C154CC-4172-406F-A05C-8B7C08ECF0F9}" type="presParOf" srcId="{487C3D69-F2B5-4C94-8355-8D90B0980479}" destId="{824C13AA-EE47-48D1-B3BD-897B710B7519}" srcOrd="0" destOrd="0" presId="urn:microsoft.com/office/officeart/2005/8/layout/orgChart1"/>
    <dgm:cxn modelId="{CAE600DE-6772-4670-BE1B-A63AF9303198}" type="presParOf" srcId="{487C3D69-F2B5-4C94-8355-8D90B0980479}" destId="{1B442FB8-60C8-412B-91C7-F7F4C5C3A8FA}" srcOrd="1" destOrd="0" presId="urn:microsoft.com/office/officeart/2005/8/layout/orgChart1"/>
    <dgm:cxn modelId="{67B38EB8-C53A-4A62-83AD-4DD780C7D7F2}" type="presParOf" srcId="{104FE88D-C12B-40B6-ACFF-167DAC3A9768}" destId="{07721398-00ED-4C32-B315-758B0A1A6B5A}" srcOrd="1" destOrd="0" presId="urn:microsoft.com/office/officeart/2005/8/layout/orgChart1"/>
    <dgm:cxn modelId="{C24576F7-E58C-4DD7-AC9E-7647C61B4D82}" type="presParOf" srcId="{104FE88D-C12B-40B6-ACFF-167DAC3A9768}" destId="{C0AC838E-997E-436A-87CE-D2D93B315E88}" srcOrd="2" destOrd="0" presId="urn:microsoft.com/office/officeart/2005/8/layout/orgChart1"/>
    <dgm:cxn modelId="{DB8C98C8-A2EA-4E3E-B553-4564642CCC94}" type="presParOf" srcId="{C0AC838E-997E-436A-87CE-D2D93B315E88}" destId="{52DEF139-6445-4B83-9928-8CEB020DD931}" srcOrd="0" destOrd="0" presId="urn:microsoft.com/office/officeart/2005/8/layout/orgChart1"/>
    <dgm:cxn modelId="{E9FFFC64-76AA-4DB2-A958-F4A9028D2453}" type="presParOf" srcId="{C0AC838E-997E-436A-87CE-D2D93B315E88}" destId="{C6AFB2B7-4314-4C15-AFF9-C0EF1CF15C30}" srcOrd="1" destOrd="0" presId="urn:microsoft.com/office/officeart/2005/8/layout/orgChart1"/>
    <dgm:cxn modelId="{72B6A0DC-E627-4E28-B88F-511D0578F756}" type="presParOf" srcId="{C6AFB2B7-4314-4C15-AFF9-C0EF1CF15C30}" destId="{5359F22A-3FC9-476B-82BE-D855FEE89B66}" srcOrd="0" destOrd="0" presId="urn:microsoft.com/office/officeart/2005/8/layout/orgChart1"/>
    <dgm:cxn modelId="{0AB8C491-4608-4CBF-A1F1-841E44A135B9}" type="presParOf" srcId="{5359F22A-3FC9-476B-82BE-D855FEE89B66}" destId="{6A692420-067D-4382-B4AA-80787ABC28CE}" srcOrd="0" destOrd="0" presId="urn:microsoft.com/office/officeart/2005/8/layout/orgChart1"/>
    <dgm:cxn modelId="{0224024B-8A55-4F05-9132-02F7E6A6ADF5}" type="presParOf" srcId="{5359F22A-3FC9-476B-82BE-D855FEE89B66}" destId="{C3AA9D26-4319-4470-A29E-B5C2908C68B6}" srcOrd="1" destOrd="0" presId="urn:microsoft.com/office/officeart/2005/8/layout/orgChart1"/>
    <dgm:cxn modelId="{B1EAEA81-8177-413A-8BA9-5CBB5D84BBD4}" type="presParOf" srcId="{C6AFB2B7-4314-4C15-AFF9-C0EF1CF15C30}" destId="{B32BF6BA-4A7F-4FF1-9C9A-6AE983FBCAD2}" srcOrd="1" destOrd="0" presId="urn:microsoft.com/office/officeart/2005/8/layout/orgChart1"/>
    <dgm:cxn modelId="{57A74E2A-4066-4F80-A516-03E548383963}" type="presParOf" srcId="{C6AFB2B7-4314-4C15-AFF9-C0EF1CF15C30}" destId="{29F17DE9-8AD9-440D-97D0-8212DEB57F99}" srcOrd="2" destOrd="0" presId="urn:microsoft.com/office/officeart/2005/8/layout/orgChart1"/>
    <dgm:cxn modelId="{B5926886-14E1-4E4E-88C1-4F8491EBE15D}" type="presParOf" srcId="{1E8A24DC-1772-4F92-B1A9-99E7D97FEA2A}" destId="{9E45A5BE-A60D-460A-80F9-0CBB3C15997C}" srcOrd="2" destOrd="0" presId="urn:microsoft.com/office/officeart/2005/8/layout/orgChart1"/>
    <dgm:cxn modelId="{48BCEE6E-297B-40AF-A3DF-B065C07BD27A}" type="presParOf" srcId="{9E45A5BE-A60D-460A-80F9-0CBB3C15997C}" destId="{900E15BB-445F-4DD3-AFB1-2EB1EE42C19A}" srcOrd="0" destOrd="0" presId="urn:microsoft.com/office/officeart/2005/8/layout/orgChart1"/>
    <dgm:cxn modelId="{EAB6787C-7324-42C1-9559-C9716A32F4CD}" type="presParOf" srcId="{9E45A5BE-A60D-460A-80F9-0CBB3C15997C}" destId="{73B92AA1-15B9-413C-9E7E-82A9B4D271AE}" srcOrd="1" destOrd="0" presId="urn:microsoft.com/office/officeart/2005/8/layout/orgChart1"/>
    <dgm:cxn modelId="{AF2C2A6B-F993-42DF-A729-9E9BEF6AA2B4}" type="presParOf" srcId="{73B92AA1-15B9-413C-9E7E-82A9B4D271AE}" destId="{1C3E7B26-1221-49DF-A9CD-D43BBDD1D26F}" srcOrd="0" destOrd="0" presId="urn:microsoft.com/office/officeart/2005/8/layout/orgChart1"/>
    <dgm:cxn modelId="{F908ABB9-0BA3-4520-A265-C3E9676E517B}" type="presParOf" srcId="{1C3E7B26-1221-49DF-A9CD-D43BBDD1D26F}" destId="{ADD9EA3E-6FFF-416E-8D1C-A14C77110362}" srcOrd="0" destOrd="0" presId="urn:microsoft.com/office/officeart/2005/8/layout/orgChart1"/>
    <dgm:cxn modelId="{AC60E4A8-CB5E-475B-A77E-E0E9D34D1B41}" type="presParOf" srcId="{1C3E7B26-1221-49DF-A9CD-D43BBDD1D26F}" destId="{00BFFE33-F00B-403E-B3AD-E9BA8AC22F9B}" srcOrd="1" destOrd="0" presId="urn:microsoft.com/office/officeart/2005/8/layout/orgChart1"/>
    <dgm:cxn modelId="{9B292C78-5A79-4984-9F54-3F6094B662D2}" type="presParOf" srcId="{73B92AA1-15B9-413C-9E7E-82A9B4D271AE}" destId="{6568EE44-9B05-4576-A51E-AEEC67F40F0C}" srcOrd="1" destOrd="0" presId="urn:microsoft.com/office/officeart/2005/8/layout/orgChart1"/>
    <dgm:cxn modelId="{ED2B943F-3381-4F02-850D-83277347468D}" type="presParOf" srcId="{6568EE44-9B05-4576-A51E-AEEC67F40F0C}" destId="{2D7D359A-1E9A-460A-8CB5-E9F6CF90617E}" srcOrd="0" destOrd="0" presId="urn:microsoft.com/office/officeart/2005/8/layout/orgChart1"/>
    <dgm:cxn modelId="{9029F326-B9AE-4772-B79B-51AFC99F9A8C}" type="presParOf" srcId="{6568EE44-9B05-4576-A51E-AEEC67F40F0C}" destId="{3488308F-5D03-4217-9BC2-5A4192CDA976}" srcOrd="1" destOrd="0" presId="urn:microsoft.com/office/officeart/2005/8/layout/orgChart1"/>
    <dgm:cxn modelId="{FB3D30C1-DE8A-4BAB-83D3-4798E5E1DEFA}" type="presParOf" srcId="{3488308F-5D03-4217-9BC2-5A4192CDA976}" destId="{1E4E266C-5DD4-4D91-BC19-E84773C79A44}" srcOrd="0" destOrd="0" presId="urn:microsoft.com/office/officeart/2005/8/layout/orgChart1"/>
    <dgm:cxn modelId="{9FBF8F16-8F41-414D-B608-3C488A2D19F6}" type="presParOf" srcId="{1E4E266C-5DD4-4D91-BC19-E84773C79A44}" destId="{27B42AE5-C6F5-4305-BA9F-ECD866EB9513}" srcOrd="0" destOrd="0" presId="urn:microsoft.com/office/officeart/2005/8/layout/orgChart1"/>
    <dgm:cxn modelId="{5F20E103-B973-43B0-896D-0ACBFBCA1026}" type="presParOf" srcId="{1E4E266C-5DD4-4D91-BC19-E84773C79A44}" destId="{7D296034-CFF9-43A4-8CC4-94D4FF9F704E}" srcOrd="1" destOrd="0" presId="urn:microsoft.com/office/officeart/2005/8/layout/orgChart1"/>
    <dgm:cxn modelId="{B269F9F4-7DB7-461C-BA35-637495CEB6CC}" type="presParOf" srcId="{3488308F-5D03-4217-9BC2-5A4192CDA976}" destId="{1FE3610C-784B-4EAD-990C-324E41C4A4BC}" srcOrd="1" destOrd="0" presId="urn:microsoft.com/office/officeart/2005/8/layout/orgChart1"/>
    <dgm:cxn modelId="{E252A6C7-66AD-47CA-971C-2A4220D868DB}" type="presParOf" srcId="{3488308F-5D03-4217-9BC2-5A4192CDA976}" destId="{1EA6A0D4-06ED-4616-93D3-9FE092DC682A}" srcOrd="2" destOrd="0" presId="urn:microsoft.com/office/officeart/2005/8/layout/orgChart1"/>
    <dgm:cxn modelId="{ABA4C093-4E61-4E61-8F9B-858B458E5D9B}" type="presParOf" srcId="{73B92AA1-15B9-413C-9E7E-82A9B4D271AE}" destId="{D0F6CC4A-655B-4B21-917B-69B23834E651}" srcOrd="2" destOrd="0" presId="urn:microsoft.com/office/officeart/2005/8/layout/orgChart1"/>
    <dgm:cxn modelId="{61C9EB4A-6BB2-49AF-8443-A7FDCA9037E9}" type="presParOf" srcId="{C5FEBA4B-63B4-4D02-AED3-BA24BF0B5C16}" destId="{F1BB9199-0F12-4BEC-A53D-52A794BE4BDF}" srcOrd="2" destOrd="0" presId="urn:microsoft.com/office/officeart/2005/8/layout/orgChart1"/>
    <dgm:cxn modelId="{42BBBDBA-7D07-411A-87DD-9A645DE9C797}" type="presParOf" srcId="{C5FEBA4B-63B4-4D02-AED3-BA24BF0B5C16}" destId="{94395B7A-4F2B-4005-94F5-8678AF79B26D}" srcOrd="3" destOrd="0" presId="urn:microsoft.com/office/officeart/2005/8/layout/orgChart1"/>
    <dgm:cxn modelId="{064C56E4-42EE-424B-82AD-55EC36542CE0}" type="presParOf" srcId="{94395B7A-4F2B-4005-94F5-8678AF79B26D}" destId="{42F80952-E9A9-4E72-8BEE-5608CD6313BD}" srcOrd="0" destOrd="0" presId="urn:microsoft.com/office/officeart/2005/8/layout/orgChart1"/>
    <dgm:cxn modelId="{D8C92D40-1CAC-45D2-99AC-D5C87C1BE725}" type="presParOf" srcId="{42F80952-E9A9-4E72-8BEE-5608CD6313BD}" destId="{3084D50C-F9D4-42FD-819D-6C7D25C51CB2}" srcOrd="0" destOrd="0" presId="urn:microsoft.com/office/officeart/2005/8/layout/orgChart1"/>
    <dgm:cxn modelId="{21DA5273-905C-4CAF-B694-3E9C39CA2E08}" type="presParOf" srcId="{42F80952-E9A9-4E72-8BEE-5608CD6313BD}" destId="{51B48C1E-4832-41FA-BA00-3F6856CE99B9}" srcOrd="1" destOrd="0" presId="urn:microsoft.com/office/officeart/2005/8/layout/orgChart1"/>
    <dgm:cxn modelId="{29810103-51A9-4455-90E8-4AAD36CD1729}" type="presParOf" srcId="{94395B7A-4F2B-4005-94F5-8678AF79B26D}" destId="{53835DD1-25F8-44ED-A3CE-A2A7290C8743}" srcOrd="1" destOrd="0" presId="urn:microsoft.com/office/officeart/2005/8/layout/orgChart1"/>
    <dgm:cxn modelId="{F00CDA3F-9E43-4330-9795-B8B2E19FA1C3}" type="presParOf" srcId="{94395B7A-4F2B-4005-94F5-8678AF79B26D}" destId="{E039E578-C9FB-41A2-90ED-B69A17AD55C5}" srcOrd="2" destOrd="0" presId="urn:microsoft.com/office/officeart/2005/8/layout/orgChart1"/>
    <dgm:cxn modelId="{7CDC6AA4-0B8E-460E-BFA4-556FB0DA8B97}" type="presParOf" srcId="{C5FEBA4B-63B4-4D02-AED3-BA24BF0B5C16}" destId="{CEE3A5D9-285C-4139-ADD1-27C1156D481E}" srcOrd="4" destOrd="0" presId="urn:microsoft.com/office/officeart/2005/8/layout/orgChart1"/>
    <dgm:cxn modelId="{12EDE6C1-94E2-41ED-A741-0CC26F836968}" type="presParOf" srcId="{C5FEBA4B-63B4-4D02-AED3-BA24BF0B5C16}" destId="{F130D5A0-F427-44D8-AE1C-98B69182150C}" srcOrd="5" destOrd="0" presId="urn:microsoft.com/office/officeart/2005/8/layout/orgChart1"/>
    <dgm:cxn modelId="{453D4A90-A30D-4B07-8DA8-26C8DED9F5BD}" type="presParOf" srcId="{F130D5A0-F427-44D8-AE1C-98B69182150C}" destId="{EC77458D-2CAA-43C8-868E-3C37521B2D03}" srcOrd="0" destOrd="0" presId="urn:microsoft.com/office/officeart/2005/8/layout/orgChart1"/>
    <dgm:cxn modelId="{700E9862-9977-44CD-88AE-1113B7BD091A}" type="presParOf" srcId="{EC77458D-2CAA-43C8-868E-3C37521B2D03}" destId="{AC4CD012-5DE4-4432-AABE-EC016BF74C85}" srcOrd="0" destOrd="0" presId="urn:microsoft.com/office/officeart/2005/8/layout/orgChart1"/>
    <dgm:cxn modelId="{E3FB02F6-96C6-4385-9C0C-76FB27A28F61}" type="presParOf" srcId="{EC77458D-2CAA-43C8-868E-3C37521B2D03}" destId="{27581B37-55D0-481F-8A57-CB5439857552}" srcOrd="1" destOrd="0" presId="urn:microsoft.com/office/officeart/2005/8/layout/orgChart1"/>
    <dgm:cxn modelId="{D19224A8-D1F2-40EC-B856-301656E109AC}" type="presParOf" srcId="{F130D5A0-F427-44D8-AE1C-98B69182150C}" destId="{74C39C7D-4DC3-454A-A40F-C6C65F31C1A5}" srcOrd="1" destOrd="0" presId="urn:microsoft.com/office/officeart/2005/8/layout/orgChart1"/>
    <dgm:cxn modelId="{C8788338-9581-4206-9098-D01F691238E8}" type="presParOf" srcId="{74C39C7D-4DC3-454A-A40F-C6C65F31C1A5}" destId="{F18ACFBA-E56F-42C4-A9F9-38B27FA872E8}" srcOrd="0" destOrd="0" presId="urn:microsoft.com/office/officeart/2005/8/layout/orgChart1"/>
    <dgm:cxn modelId="{9FB67F27-1970-49B1-BBE6-F8368E0936DA}" type="presParOf" srcId="{74C39C7D-4DC3-454A-A40F-C6C65F31C1A5}" destId="{525AE8FA-9778-4198-8FD7-BAA0A9943166}" srcOrd="1" destOrd="0" presId="urn:microsoft.com/office/officeart/2005/8/layout/orgChart1"/>
    <dgm:cxn modelId="{30519FA0-D4CD-4C81-8B63-72DA92ACDDB3}" type="presParOf" srcId="{525AE8FA-9778-4198-8FD7-BAA0A9943166}" destId="{CFF2224A-AC32-455B-AFBA-B49E45C3D821}" srcOrd="0" destOrd="0" presId="urn:microsoft.com/office/officeart/2005/8/layout/orgChart1"/>
    <dgm:cxn modelId="{B55D104F-BD74-4FEF-9E17-F7EDB669B586}" type="presParOf" srcId="{CFF2224A-AC32-455B-AFBA-B49E45C3D821}" destId="{3AE766C3-6A02-4F1F-9704-4E230BE5997E}" srcOrd="0" destOrd="0" presId="urn:microsoft.com/office/officeart/2005/8/layout/orgChart1"/>
    <dgm:cxn modelId="{56C21D71-15B6-4349-B666-631E38682768}" type="presParOf" srcId="{CFF2224A-AC32-455B-AFBA-B49E45C3D821}" destId="{F1194E6F-5E46-4D06-A68C-5CD2D4522BD3}" srcOrd="1" destOrd="0" presId="urn:microsoft.com/office/officeart/2005/8/layout/orgChart1"/>
    <dgm:cxn modelId="{43C5EC4D-D7D5-4D89-9C88-7255B3D7A5AE}" type="presParOf" srcId="{525AE8FA-9778-4198-8FD7-BAA0A9943166}" destId="{B8E7B681-0D46-4261-A0E5-D84BDB92CE82}" srcOrd="1" destOrd="0" presId="urn:microsoft.com/office/officeart/2005/8/layout/orgChart1"/>
    <dgm:cxn modelId="{C567A099-A9EE-4F34-AC23-5B76578D98F1}" type="presParOf" srcId="{B8E7B681-0D46-4261-A0E5-D84BDB92CE82}" destId="{32E9C429-6915-41FD-A996-593B9BCDDE4C}" srcOrd="0" destOrd="0" presId="urn:microsoft.com/office/officeart/2005/8/layout/orgChart1"/>
    <dgm:cxn modelId="{5FD6D0CB-38A9-444B-9A1C-30F24A70E0DC}" type="presParOf" srcId="{B8E7B681-0D46-4261-A0E5-D84BDB92CE82}" destId="{D0F03C07-7F7D-4369-B401-3D237D70B6E1}" srcOrd="1" destOrd="0" presId="urn:microsoft.com/office/officeart/2005/8/layout/orgChart1"/>
    <dgm:cxn modelId="{AD8A67CE-C858-446D-8804-202834F81AE8}" type="presParOf" srcId="{D0F03C07-7F7D-4369-B401-3D237D70B6E1}" destId="{96ACCC4E-96ED-4D20-8AFA-3685370B52F4}" srcOrd="0" destOrd="0" presId="urn:microsoft.com/office/officeart/2005/8/layout/orgChart1"/>
    <dgm:cxn modelId="{E1F44AE8-8EC2-4814-A984-DDD08345EEBE}" type="presParOf" srcId="{96ACCC4E-96ED-4D20-8AFA-3685370B52F4}" destId="{1662666E-0E64-4E36-BC8B-C97481C83081}" srcOrd="0" destOrd="0" presId="urn:microsoft.com/office/officeart/2005/8/layout/orgChart1"/>
    <dgm:cxn modelId="{EDCDD062-E0EB-48F0-A108-30029C44627C}" type="presParOf" srcId="{96ACCC4E-96ED-4D20-8AFA-3685370B52F4}" destId="{03A80D44-07FB-4465-A8B8-4DE94D65BD49}" srcOrd="1" destOrd="0" presId="urn:microsoft.com/office/officeart/2005/8/layout/orgChart1"/>
    <dgm:cxn modelId="{56BB51D0-391A-4E21-8BAC-B465990BB302}" type="presParOf" srcId="{D0F03C07-7F7D-4369-B401-3D237D70B6E1}" destId="{C3BA8A2C-4AE7-43E4-9DBC-C911A334FF33}" srcOrd="1" destOrd="0" presId="urn:microsoft.com/office/officeart/2005/8/layout/orgChart1"/>
    <dgm:cxn modelId="{17D53AC1-80AE-4D80-B59D-B3212B601D0E}" type="presParOf" srcId="{C3BA8A2C-4AE7-43E4-9DBC-C911A334FF33}" destId="{C5539DF0-278D-4118-8C2A-5987A4849A35}" srcOrd="0" destOrd="0" presId="urn:microsoft.com/office/officeart/2005/8/layout/orgChart1"/>
    <dgm:cxn modelId="{5C7723DA-0C1C-47E8-92E3-8214E8B3955C}" type="presParOf" srcId="{C3BA8A2C-4AE7-43E4-9DBC-C911A334FF33}" destId="{620AC38D-398C-4749-ADB0-0ED771A813AF}" srcOrd="1" destOrd="0" presId="urn:microsoft.com/office/officeart/2005/8/layout/orgChart1"/>
    <dgm:cxn modelId="{52C8C6B3-9716-4F9C-BEA9-4241208CEE7A}" type="presParOf" srcId="{620AC38D-398C-4749-ADB0-0ED771A813AF}" destId="{2F1319AB-8257-476B-8C7F-D8CF51DEA9B0}" srcOrd="0" destOrd="0" presId="urn:microsoft.com/office/officeart/2005/8/layout/orgChart1"/>
    <dgm:cxn modelId="{4FEDF840-3E7F-44FA-8DB1-53C35763F1CD}" type="presParOf" srcId="{2F1319AB-8257-476B-8C7F-D8CF51DEA9B0}" destId="{D8EF0BB1-B13A-4A19-9AC7-49C95BB10259}" srcOrd="0" destOrd="0" presId="urn:microsoft.com/office/officeart/2005/8/layout/orgChart1"/>
    <dgm:cxn modelId="{9E6E26EF-3407-4F97-9A6C-4BB1290FB890}" type="presParOf" srcId="{2F1319AB-8257-476B-8C7F-D8CF51DEA9B0}" destId="{03759909-66EE-4B91-89AD-F8AC040E01BF}" srcOrd="1" destOrd="0" presId="urn:microsoft.com/office/officeart/2005/8/layout/orgChart1"/>
    <dgm:cxn modelId="{92D65AF9-D960-47CD-A0CE-0148E60C2CC6}" type="presParOf" srcId="{620AC38D-398C-4749-ADB0-0ED771A813AF}" destId="{D662501B-C75E-4D3F-9EE0-83737EFEFA60}" srcOrd="1" destOrd="0" presId="urn:microsoft.com/office/officeart/2005/8/layout/orgChart1"/>
    <dgm:cxn modelId="{965B4190-9CAC-4750-A3A3-4D29AAE28038}" type="presParOf" srcId="{D662501B-C75E-4D3F-9EE0-83737EFEFA60}" destId="{72D081A0-2EF3-4C5C-9386-08F473D0553F}" srcOrd="0" destOrd="0" presId="urn:microsoft.com/office/officeart/2005/8/layout/orgChart1"/>
    <dgm:cxn modelId="{5894329E-7D99-46C7-A653-ED71422721B0}" type="presParOf" srcId="{D662501B-C75E-4D3F-9EE0-83737EFEFA60}" destId="{5FC7137D-021D-4444-8C15-0FDECC00D503}" srcOrd="1" destOrd="0" presId="urn:microsoft.com/office/officeart/2005/8/layout/orgChart1"/>
    <dgm:cxn modelId="{4331CF5F-1988-42F9-97F1-3E3F58CC58A8}" type="presParOf" srcId="{5FC7137D-021D-4444-8C15-0FDECC00D503}" destId="{16E5475E-A747-48F0-80A7-D68CCC2182B2}" srcOrd="0" destOrd="0" presId="urn:microsoft.com/office/officeart/2005/8/layout/orgChart1"/>
    <dgm:cxn modelId="{5E5774BD-470E-4580-8A3E-F71ADA92AC63}" type="presParOf" srcId="{16E5475E-A747-48F0-80A7-D68CCC2182B2}" destId="{508445B0-61B6-4936-878F-53C8C1865463}" srcOrd="0" destOrd="0" presId="urn:microsoft.com/office/officeart/2005/8/layout/orgChart1"/>
    <dgm:cxn modelId="{F602FC2C-2F41-4E78-AB69-DC0BA0A9BE53}" type="presParOf" srcId="{16E5475E-A747-48F0-80A7-D68CCC2182B2}" destId="{FDA12DBB-9BA4-4C6D-AC38-51AE0395DF40}" srcOrd="1" destOrd="0" presId="urn:microsoft.com/office/officeart/2005/8/layout/orgChart1"/>
    <dgm:cxn modelId="{BF03E5AB-68F6-4DD6-9F65-F7E4C8F485B1}" type="presParOf" srcId="{5FC7137D-021D-4444-8C15-0FDECC00D503}" destId="{0863B695-EF1D-4436-8A40-D5E154BCE774}" srcOrd="1" destOrd="0" presId="urn:microsoft.com/office/officeart/2005/8/layout/orgChart1"/>
    <dgm:cxn modelId="{9C33120C-7D81-440D-9786-4BEC953D4F7E}" type="presParOf" srcId="{5FC7137D-021D-4444-8C15-0FDECC00D503}" destId="{ABC80184-BC59-4020-AF71-78E7DBFCE969}" srcOrd="2" destOrd="0" presId="urn:microsoft.com/office/officeart/2005/8/layout/orgChart1"/>
    <dgm:cxn modelId="{9DC1C28E-61E9-40DE-9471-95898465BD47}" type="presParOf" srcId="{620AC38D-398C-4749-ADB0-0ED771A813AF}" destId="{948509E1-690A-46E7-8449-9CD8367672E5}" srcOrd="2" destOrd="0" presId="urn:microsoft.com/office/officeart/2005/8/layout/orgChart1"/>
    <dgm:cxn modelId="{DC69A81E-F561-4D0C-BEF5-12F470AC6D2A}" type="presParOf" srcId="{D0F03C07-7F7D-4369-B401-3D237D70B6E1}" destId="{D2A5A35A-C4C8-42E3-8CED-31B03142082E}" srcOrd="2" destOrd="0" presId="urn:microsoft.com/office/officeart/2005/8/layout/orgChart1"/>
    <dgm:cxn modelId="{150F81C2-EA09-45B7-BC8E-A4CB9332A52B}" type="presParOf" srcId="{525AE8FA-9778-4198-8FD7-BAA0A9943166}" destId="{F1F4C050-002E-4E95-8B1B-538F52D0C073}" srcOrd="2" destOrd="0" presId="urn:microsoft.com/office/officeart/2005/8/layout/orgChart1"/>
    <dgm:cxn modelId="{DFCFB3F6-850C-4BEA-9771-9F2E73CE7F79}" type="presParOf" srcId="{F130D5A0-F427-44D8-AE1C-98B69182150C}" destId="{AB0E55AC-6CF2-42D5-BEA2-72B4EC8D17B0}" srcOrd="2" destOrd="0" presId="urn:microsoft.com/office/officeart/2005/8/layout/orgChart1"/>
    <dgm:cxn modelId="{E8F4B668-5994-439F-93DC-485C4531B47A}" type="presParOf" srcId="{B92CDBF1-DCF5-4018-AD68-7AEE315BA090}" destId="{751E3FB2-357E-4181-8EFB-D75DC8EFFE30}"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D081A0-2EF3-4C5C-9386-08F473D0553F}">
      <dsp:nvSpPr>
        <dsp:cNvPr id="0" name=""/>
        <dsp:cNvSpPr/>
      </dsp:nvSpPr>
      <dsp:spPr>
        <a:xfrm>
          <a:off x="4222150" y="4363932"/>
          <a:ext cx="167599" cy="513970"/>
        </a:xfrm>
        <a:custGeom>
          <a:avLst/>
          <a:gdLst/>
          <a:ahLst/>
          <a:cxnLst/>
          <a:rect l="0" t="0" r="0" b="0"/>
          <a:pathLst>
            <a:path>
              <a:moveTo>
                <a:pt x="0" y="0"/>
              </a:moveTo>
              <a:lnTo>
                <a:pt x="0" y="513970"/>
              </a:lnTo>
              <a:lnTo>
                <a:pt x="167599" y="51397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5539DF0-278D-4118-8C2A-5987A4849A35}">
      <dsp:nvSpPr>
        <dsp:cNvPr id="0" name=""/>
        <dsp:cNvSpPr/>
      </dsp:nvSpPr>
      <dsp:spPr>
        <a:xfrm>
          <a:off x="4623361" y="3570630"/>
          <a:ext cx="91440" cy="234638"/>
        </a:xfrm>
        <a:custGeom>
          <a:avLst/>
          <a:gdLst/>
          <a:ahLst/>
          <a:cxnLst/>
          <a:rect l="0" t="0" r="0" b="0"/>
          <a:pathLst>
            <a:path>
              <a:moveTo>
                <a:pt x="45720" y="0"/>
              </a:moveTo>
              <a:lnTo>
                <a:pt x="45720" y="23463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32E9C429-6915-41FD-A996-593B9BCDDE4C}">
      <dsp:nvSpPr>
        <dsp:cNvPr id="0" name=""/>
        <dsp:cNvSpPr/>
      </dsp:nvSpPr>
      <dsp:spPr>
        <a:xfrm>
          <a:off x="4623361" y="2777328"/>
          <a:ext cx="91440" cy="234638"/>
        </a:xfrm>
        <a:custGeom>
          <a:avLst/>
          <a:gdLst/>
          <a:ahLst/>
          <a:cxnLst/>
          <a:rect l="0" t="0" r="0" b="0"/>
          <a:pathLst>
            <a:path>
              <a:moveTo>
                <a:pt x="45720" y="0"/>
              </a:moveTo>
              <a:lnTo>
                <a:pt x="45720" y="23463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18ACFBA-E56F-42C4-A9F9-38B27FA872E8}">
      <dsp:nvSpPr>
        <dsp:cNvPr id="0" name=""/>
        <dsp:cNvSpPr/>
      </dsp:nvSpPr>
      <dsp:spPr>
        <a:xfrm>
          <a:off x="4623361" y="1984025"/>
          <a:ext cx="91440" cy="234638"/>
        </a:xfrm>
        <a:custGeom>
          <a:avLst/>
          <a:gdLst/>
          <a:ahLst/>
          <a:cxnLst/>
          <a:rect l="0" t="0" r="0" b="0"/>
          <a:pathLst>
            <a:path>
              <a:moveTo>
                <a:pt x="45720" y="0"/>
              </a:moveTo>
              <a:lnTo>
                <a:pt x="45720" y="23463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CEE3A5D9-285C-4139-ADD1-27C1156D481E}">
      <dsp:nvSpPr>
        <dsp:cNvPr id="0" name=""/>
        <dsp:cNvSpPr/>
      </dsp:nvSpPr>
      <dsp:spPr>
        <a:xfrm>
          <a:off x="3317115" y="1190723"/>
          <a:ext cx="1351965" cy="234638"/>
        </a:xfrm>
        <a:custGeom>
          <a:avLst/>
          <a:gdLst/>
          <a:ahLst/>
          <a:cxnLst/>
          <a:rect l="0" t="0" r="0" b="0"/>
          <a:pathLst>
            <a:path>
              <a:moveTo>
                <a:pt x="0" y="0"/>
              </a:moveTo>
              <a:lnTo>
                <a:pt x="0" y="117319"/>
              </a:lnTo>
              <a:lnTo>
                <a:pt x="1351965" y="117319"/>
              </a:lnTo>
              <a:lnTo>
                <a:pt x="1351965" y="234638"/>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F1BB9199-0F12-4BEC-A53D-52A794BE4BDF}">
      <dsp:nvSpPr>
        <dsp:cNvPr id="0" name=""/>
        <dsp:cNvSpPr/>
      </dsp:nvSpPr>
      <dsp:spPr>
        <a:xfrm>
          <a:off x="3271395" y="1190723"/>
          <a:ext cx="91440" cy="234638"/>
        </a:xfrm>
        <a:custGeom>
          <a:avLst/>
          <a:gdLst/>
          <a:ahLst/>
          <a:cxnLst/>
          <a:rect l="0" t="0" r="0" b="0"/>
          <a:pathLst>
            <a:path>
              <a:moveTo>
                <a:pt x="45720" y="0"/>
              </a:moveTo>
              <a:lnTo>
                <a:pt x="45720" y="234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D359A-1E9A-460A-8CB5-E9F6CF90617E}">
      <dsp:nvSpPr>
        <dsp:cNvPr id="0" name=""/>
        <dsp:cNvSpPr/>
      </dsp:nvSpPr>
      <dsp:spPr>
        <a:xfrm>
          <a:off x="562904" y="2777328"/>
          <a:ext cx="167599" cy="513970"/>
        </a:xfrm>
        <a:custGeom>
          <a:avLst/>
          <a:gdLst/>
          <a:ahLst/>
          <a:cxnLst/>
          <a:rect l="0" t="0" r="0" b="0"/>
          <a:pathLst>
            <a:path>
              <a:moveTo>
                <a:pt x="0" y="0"/>
              </a:moveTo>
              <a:lnTo>
                <a:pt x="0" y="513970"/>
              </a:lnTo>
              <a:lnTo>
                <a:pt x="167599" y="51397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900E15BB-445F-4DD3-AFB1-2EB1EE42C19A}">
      <dsp:nvSpPr>
        <dsp:cNvPr id="0" name=""/>
        <dsp:cNvSpPr/>
      </dsp:nvSpPr>
      <dsp:spPr>
        <a:xfrm>
          <a:off x="1121567" y="2014774"/>
          <a:ext cx="792330" cy="483221"/>
        </a:xfrm>
        <a:custGeom>
          <a:avLst/>
          <a:gdLst/>
          <a:ahLst/>
          <a:cxnLst/>
          <a:rect l="0" t="0" r="0" b="0"/>
          <a:pathLst>
            <a:path>
              <a:moveTo>
                <a:pt x="792330" y="0"/>
              </a:moveTo>
              <a:lnTo>
                <a:pt x="792330" y="483221"/>
              </a:lnTo>
              <a:lnTo>
                <a:pt x="0" y="48322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52DEF139-6445-4B83-9928-8CEB020DD931}">
      <dsp:nvSpPr>
        <dsp:cNvPr id="0" name=""/>
        <dsp:cNvSpPr/>
      </dsp:nvSpPr>
      <dsp:spPr>
        <a:xfrm>
          <a:off x="1847830" y="4363932"/>
          <a:ext cx="117319" cy="513970"/>
        </a:xfrm>
        <a:custGeom>
          <a:avLst/>
          <a:gdLst/>
          <a:ahLst/>
          <a:cxnLst/>
          <a:rect l="0" t="0" r="0" b="0"/>
          <a:pathLst>
            <a:path>
              <a:moveTo>
                <a:pt x="117319" y="0"/>
              </a:moveTo>
              <a:lnTo>
                <a:pt x="117319" y="513970"/>
              </a:lnTo>
              <a:lnTo>
                <a:pt x="0" y="513970"/>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B7A3AB8A-E7BA-4E89-AA41-960F682D4014}">
      <dsp:nvSpPr>
        <dsp:cNvPr id="0" name=""/>
        <dsp:cNvSpPr/>
      </dsp:nvSpPr>
      <dsp:spPr>
        <a:xfrm>
          <a:off x="1868177" y="2014774"/>
          <a:ext cx="91440" cy="1790494"/>
        </a:xfrm>
        <a:custGeom>
          <a:avLst/>
          <a:gdLst/>
          <a:ahLst/>
          <a:cxnLst/>
          <a:rect l="0" t="0" r="0" b="0"/>
          <a:pathLst>
            <a:path>
              <a:moveTo>
                <a:pt x="45720" y="0"/>
              </a:moveTo>
              <a:lnTo>
                <a:pt x="45720" y="1673175"/>
              </a:lnTo>
              <a:lnTo>
                <a:pt x="96971" y="1673175"/>
              </a:lnTo>
              <a:lnTo>
                <a:pt x="96971" y="1790494"/>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0A935398-2462-4808-960A-00A390E9D159}">
      <dsp:nvSpPr>
        <dsp:cNvPr id="0" name=""/>
        <dsp:cNvSpPr/>
      </dsp:nvSpPr>
      <dsp:spPr>
        <a:xfrm>
          <a:off x="1913897" y="1190723"/>
          <a:ext cx="1403217" cy="265387"/>
        </a:xfrm>
        <a:custGeom>
          <a:avLst/>
          <a:gdLst/>
          <a:ahLst/>
          <a:cxnLst/>
          <a:rect l="0" t="0" r="0" b="0"/>
          <a:pathLst>
            <a:path>
              <a:moveTo>
                <a:pt x="1403217" y="0"/>
              </a:moveTo>
              <a:lnTo>
                <a:pt x="1403217" y="148068"/>
              </a:lnTo>
              <a:lnTo>
                <a:pt x="0" y="148068"/>
              </a:lnTo>
              <a:lnTo>
                <a:pt x="0" y="265387"/>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sp>
    <dsp:sp modelId="{1700BB21-1D7F-459A-AF36-82375DF73957}">
      <dsp:nvSpPr>
        <dsp:cNvPr id="0" name=""/>
        <dsp:cNvSpPr/>
      </dsp:nvSpPr>
      <dsp:spPr>
        <a:xfrm>
          <a:off x="2758451" y="632060"/>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GIST</a:t>
          </a:r>
        </a:p>
      </dsp:txBody>
      <dsp:txXfrm>
        <a:off x="2922080" y="713874"/>
        <a:ext cx="790069" cy="395035"/>
      </dsp:txXfrm>
    </dsp:sp>
    <dsp:sp modelId="{14A107D0-62B4-4EE9-B4FC-A07B15EE64EA}">
      <dsp:nvSpPr>
        <dsp:cNvPr id="0" name=""/>
        <dsp:cNvSpPr/>
      </dsp:nvSpPr>
      <dsp:spPr>
        <a:xfrm>
          <a:off x="1355234" y="1456111"/>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KIT gene mutation</a:t>
          </a:r>
        </a:p>
      </dsp:txBody>
      <dsp:txXfrm>
        <a:off x="1518863" y="1537925"/>
        <a:ext cx="790069" cy="395035"/>
      </dsp:txXfrm>
    </dsp:sp>
    <dsp:sp modelId="{824C13AA-EE47-48D1-B3BD-897B710B7519}">
      <dsp:nvSpPr>
        <dsp:cNvPr id="0" name=""/>
        <dsp:cNvSpPr/>
      </dsp:nvSpPr>
      <dsp:spPr>
        <a:xfrm>
          <a:off x="1406486" y="3805269"/>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Exon 11 </a:t>
          </a:r>
        </a:p>
      </dsp:txBody>
      <dsp:txXfrm>
        <a:off x="1570115" y="3887083"/>
        <a:ext cx="790069" cy="395035"/>
      </dsp:txXfrm>
    </dsp:sp>
    <dsp:sp modelId="{6A692420-067D-4382-B4AA-80787ABC28CE}">
      <dsp:nvSpPr>
        <dsp:cNvPr id="0" name=""/>
        <dsp:cNvSpPr/>
      </dsp:nvSpPr>
      <dsp:spPr>
        <a:xfrm>
          <a:off x="730503" y="4598571"/>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KIT receptor mutation</a:t>
          </a:r>
        </a:p>
      </dsp:txBody>
      <dsp:txXfrm>
        <a:off x="894132" y="4680385"/>
        <a:ext cx="790069" cy="395035"/>
      </dsp:txXfrm>
    </dsp:sp>
    <dsp:sp modelId="{ADD9EA3E-6FFF-416E-8D1C-A14C77110362}">
      <dsp:nvSpPr>
        <dsp:cNvPr id="0" name=""/>
        <dsp:cNvSpPr/>
      </dsp:nvSpPr>
      <dsp:spPr>
        <a:xfrm>
          <a:off x="4240" y="2218664"/>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Exon 9,13 or 17</a:t>
          </a:r>
        </a:p>
      </dsp:txBody>
      <dsp:txXfrm>
        <a:off x="167869" y="2300478"/>
        <a:ext cx="790069" cy="395035"/>
      </dsp:txXfrm>
    </dsp:sp>
    <dsp:sp modelId="{27B42AE5-C6F5-4305-BA9F-ECD866EB9513}">
      <dsp:nvSpPr>
        <dsp:cNvPr id="0" name=""/>
        <dsp:cNvSpPr/>
      </dsp:nvSpPr>
      <dsp:spPr>
        <a:xfrm>
          <a:off x="730503" y="3011966"/>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Uncontrolled KIT signalling </a:t>
          </a:r>
        </a:p>
      </dsp:txBody>
      <dsp:txXfrm>
        <a:off x="894132" y="3093780"/>
        <a:ext cx="790069" cy="395035"/>
      </dsp:txXfrm>
    </dsp:sp>
    <dsp:sp modelId="{3084D50C-F9D4-42FD-819D-6C7D25C51CB2}">
      <dsp:nvSpPr>
        <dsp:cNvPr id="0" name=""/>
        <dsp:cNvSpPr/>
      </dsp:nvSpPr>
      <dsp:spPr>
        <a:xfrm>
          <a:off x="2758451" y="1425362"/>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PDGFRA mutation</a:t>
          </a:r>
        </a:p>
      </dsp:txBody>
      <dsp:txXfrm>
        <a:off x="2922080" y="1507176"/>
        <a:ext cx="790069" cy="395035"/>
      </dsp:txXfrm>
    </dsp:sp>
    <dsp:sp modelId="{AC4CD012-5DE4-4432-AABE-EC016BF74C85}">
      <dsp:nvSpPr>
        <dsp:cNvPr id="0" name=""/>
        <dsp:cNvSpPr/>
      </dsp:nvSpPr>
      <dsp:spPr>
        <a:xfrm>
          <a:off x="4110417" y="1425362"/>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wild type(absence of KIT/PDGFRA)</a:t>
          </a:r>
        </a:p>
      </dsp:txBody>
      <dsp:txXfrm>
        <a:off x="4274046" y="1507176"/>
        <a:ext cx="790069" cy="395035"/>
      </dsp:txXfrm>
    </dsp:sp>
    <dsp:sp modelId="{3AE766C3-6A02-4F1F-9704-4E230BE5997E}">
      <dsp:nvSpPr>
        <dsp:cNvPr id="0" name=""/>
        <dsp:cNvSpPr/>
      </dsp:nvSpPr>
      <dsp:spPr>
        <a:xfrm>
          <a:off x="3932131" y="2218664"/>
          <a:ext cx="1473899"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n-US" sz="900" kern="1200" baseline="0"/>
            <a:t>Mutant succinate          dehydrogenase </a:t>
          </a:r>
        </a:p>
      </dsp:txBody>
      <dsp:txXfrm>
        <a:off x="4147979" y="2300478"/>
        <a:ext cx="1042203" cy="395035"/>
      </dsp:txXfrm>
    </dsp:sp>
    <dsp:sp modelId="{1662666E-0E64-4E36-BC8B-C97481C83081}">
      <dsp:nvSpPr>
        <dsp:cNvPr id="0" name=""/>
        <dsp:cNvSpPr/>
      </dsp:nvSpPr>
      <dsp:spPr>
        <a:xfrm>
          <a:off x="3908946" y="3011966"/>
          <a:ext cx="1520268"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Dysfunction of Electron transport chain in mitochondria</a:t>
          </a:r>
        </a:p>
      </dsp:txBody>
      <dsp:txXfrm>
        <a:off x="4131584" y="3093780"/>
        <a:ext cx="1074992" cy="395035"/>
      </dsp:txXfrm>
    </dsp:sp>
    <dsp:sp modelId="{D8EF0BB1-B13A-4A19-9AC7-49C95BB10259}">
      <dsp:nvSpPr>
        <dsp:cNvPr id="0" name=""/>
        <dsp:cNvSpPr/>
      </dsp:nvSpPr>
      <dsp:spPr>
        <a:xfrm>
          <a:off x="4110417" y="3805269"/>
          <a:ext cx="1117327"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DefectIve oxidative phopshorylation</a:t>
          </a:r>
        </a:p>
      </dsp:txBody>
      <dsp:txXfrm>
        <a:off x="4274046" y="3887083"/>
        <a:ext cx="790069" cy="395035"/>
      </dsp:txXfrm>
    </dsp:sp>
    <dsp:sp modelId="{508445B0-61B6-4936-878F-53C8C1865463}">
      <dsp:nvSpPr>
        <dsp:cNvPr id="0" name=""/>
        <dsp:cNvSpPr/>
      </dsp:nvSpPr>
      <dsp:spPr>
        <a:xfrm>
          <a:off x="4389749" y="4598571"/>
          <a:ext cx="1549609" cy="558663"/>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Abnormal stabilization of HIF</a:t>
          </a:r>
        </a:p>
      </dsp:txBody>
      <dsp:txXfrm>
        <a:off x="4616684" y="4680385"/>
        <a:ext cx="1095739" cy="3950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9064</Words>
  <Characters>51665</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 Ma</cp:lastModifiedBy>
  <cp:revision>2</cp:revision>
  <dcterms:created xsi:type="dcterms:W3CDTF">2017-02-18T16:27:00Z</dcterms:created>
  <dcterms:modified xsi:type="dcterms:W3CDTF">2017-02-18T16:27:00Z</dcterms:modified>
</cp:coreProperties>
</file>